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1309C2">
      <w:pPr>
        <w:spacing w:line="360" w:lineRule="auto"/>
        <w:rPr>
          <w:rFonts w:hint="eastAsia" w:ascii="宋体" w:hAnsi="宋体" w:cs="宋体"/>
          <w:b/>
          <w:color w:val="auto"/>
          <w:sz w:val="52"/>
          <w:szCs w:val="52"/>
          <w:highlight w:val="none"/>
        </w:rPr>
      </w:pPr>
    </w:p>
    <w:p w14:paraId="6B168610">
      <w:pPr>
        <w:spacing w:line="360" w:lineRule="auto"/>
        <w:jc w:val="center"/>
        <w:outlineLvl w:val="0"/>
        <w:rPr>
          <w:rFonts w:hint="eastAsia"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无锡市政府采购项目</w:t>
      </w:r>
    </w:p>
    <w:p w14:paraId="63B3B38D">
      <w:pPr>
        <w:spacing w:line="360" w:lineRule="auto"/>
        <w:rPr>
          <w:rFonts w:hint="eastAsia" w:ascii="宋体" w:hAnsi="宋体" w:cs="宋体"/>
          <w:bCs/>
          <w:color w:val="auto"/>
          <w:sz w:val="30"/>
          <w:highlight w:val="none"/>
        </w:rPr>
      </w:pPr>
    </w:p>
    <w:p w14:paraId="70CC7335">
      <w:pPr>
        <w:spacing w:line="360" w:lineRule="auto"/>
        <w:rPr>
          <w:rFonts w:hint="eastAsia" w:ascii="宋体" w:hAnsi="宋体" w:cs="宋体"/>
          <w:bCs/>
          <w:color w:val="auto"/>
          <w:sz w:val="30"/>
          <w:highlight w:val="none"/>
        </w:rPr>
      </w:pPr>
    </w:p>
    <w:p w14:paraId="4566D701">
      <w:pPr>
        <w:spacing w:line="360" w:lineRule="auto"/>
        <w:jc w:val="center"/>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14:paraId="520EEFA3">
      <w:pPr>
        <w:spacing w:line="360" w:lineRule="auto"/>
        <w:jc w:val="center"/>
        <w:rPr>
          <w:rFonts w:hint="eastAsia" w:ascii="宋体" w:hAnsi="宋体" w:cs="宋体"/>
          <w:b/>
          <w:color w:val="auto"/>
          <w:spacing w:val="20"/>
          <w:sz w:val="72"/>
          <w:szCs w:val="72"/>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NJWOks0BAACsAwAADgAAAGRycy9lMm9Eb2MueG1srVPNbhMx&#10;EL4j8Q6W72STIiq0yqZCjcKFn0rAAzheO2vJ9lgeJ5u8BC+AxA1OHLnzNrSPwdi7CbSVqh7wwdoZ&#10;z/d5vs+z84u9s2ynIhrwDZ9NppwpL6E1ftPwTx9Xz15yhkn4VljwquEHhfxi8fTJvA+1OoMObKsi&#10;IxKPdR8a3qUU6qpC2SkncAJBeTrUEJ1IFMZN1UbRE7uz1dl0el71ENsQQSpEyi6HQz4yxscQgtZG&#10;qiXIrVM+DaxRWZFIEnYmIF+UbrVWMr3XGlVituGkNJWdLqHvdd6rxVzUmyhCZ+TYgnhMC3c0OWE8&#10;XXqiWook2Daae1TOyAgIOk0kuGoQUhwhFbPpHW8+dCKoooWsxnAyHf8frXy3u4rMtDQJnHnh6MGv&#10;v/z8/fnbza+vtF//+M5m2aQ+YE21l/4qjhEGAq77t9ASRmwTFP17HV32gZSxfbH5cLJZ7ROTlDx/&#10;/oIzecxXoj6CQsT0WoFj+aPh1visXtRi9wYTXUulx5KcRrCmXRlrSxA360sb2U7QS6/Kyn0T5FaZ&#10;9Q8jp2XdRxJPhlbZh6x8cGQN7YFciFDmKjN7eEVWaFP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F5dLO1QAAAAkBAAAPAAAAAAAAAAEAIAAAACIAAABkcnMv&#10;ZG93bnJldi54bWxQSwECFAAUAAAACACHTuJANJWOks0BAACsAwAADgAAAAAAAAABACAAAAAkAQAA&#10;ZHJzL2Uyb0RvYy54bWxQSwUGAAAAAAYABgBZAQAAYwUAAAAA&#10;">
                <v:fill on="t" focussize="0,0"/>
                <v:stroke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 件</w:t>
      </w:r>
    </w:p>
    <w:p w14:paraId="0A8B26F6">
      <w:pPr>
        <w:tabs>
          <w:tab w:val="left" w:pos="9921"/>
        </w:tabs>
        <w:spacing w:line="360" w:lineRule="auto"/>
        <w:jc w:val="center"/>
        <w:rPr>
          <w:rFonts w:hint="eastAsia" w:ascii="宋体" w:hAnsi="宋体" w:cs="宋体"/>
          <w:bCs/>
          <w:color w:val="auto"/>
          <w:sz w:val="30"/>
          <w:highlight w:val="none"/>
        </w:rPr>
      </w:pPr>
      <w:r>
        <w:rPr>
          <w:rFonts w:hint="eastAsia" w:ascii="宋体" w:hAnsi="宋体" w:cs="宋体"/>
          <w:bCs/>
          <w:color w:val="auto"/>
          <w:sz w:val="30"/>
          <w:highlight w:val="none"/>
        </w:rPr>
        <w:t>（全流程电子化）</w:t>
      </w:r>
    </w:p>
    <w:p w14:paraId="215808E6">
      <w:pPr>
        <w:spacing w:line="360" w:lineRule="auto"/>
        <w:jc w:val="center"/>
        <w:rPr>
          <w:rFonts w:hint="eastAsia" w:ascii="宋体" w:hAnsi="宋体" w:cs="宋体"/>
          <w:bCs/>
          <w:color w:val="auto"/>
          <w:sz w:val="24"/>
          <w:highlight w:val="none"/>
        </w:rPr>
      </w:pPr>
    </w:p>
    <w:p w14:paraId="77885FC9">
      <w:pPr>
        <w:spacing w:line="360" w:lineRule="auto"/>
        <w:jc w:val="center"/>
        <w:rPr>
          <w:rFonts w:hint="eastAsia" w:ascii="宋体" w:hAnsi="宋体" w:cs="宋体"/>
          <w:b/>
          <w:color w:val="auto"/>
          <w:sz w:val="24"/>
          <w:highlight w:val="none"/>
        </w:rPr>
      </w:pPr>
    </w:p>
    <w:p w14:paraId="743B31A7">
      <w:pPr>
        <w:spacing w:line="360" w:lineRule="auto"/>
        <w:rPr>
          <w:rFonts w:hint="eastAsia" w:ascii="宋体" w:hAnsi="宋体" w:cs="宋体"/>
          <w:b/>
          <w:color w:val="auto"/>
          <w:sz w:val="24"/>
          <w:highlight w:val="none"/>
        </w:rPr>
      </w:pPr>
    </w:p>
    <w:p w14:paraId="1821ABFB">
      <w:pPr>
        <w:spacing w:line="360" w:lineRule="auto"/>
        <w:rPr>
          <w:rFonts w:hint="eastAsia" w:ascii="宋体" w:hAnsi="宋体" w:cs="宋体"/>
          <w:b/>
          <w:color w:val="auto"/>
          <w:sz w:val="24"/>
          <w:highlight w:val="none"/>
        </w:rPr>
      </w:pPr>
    </w:p>
    <w:p w14:paraId="04046C8E">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政府采购编号：</w:t>
      </w:r>
      <w:r>
        <w:rPr>
          <w:rFonts w:hint="eastAsia" w:ascii="宋体" w:hAnsi="宋体" w:cs="宋体"/>
          <w:bCs/>
          <w:color w:val="auto"/>
          <w:sz w:val="30"/>
          <w:szCs w:val="30"/>
          <w:highlight w:val="none"/>
          <w:lang w:eastAsia="zh-CN"/>
        </w:rPr>
        <w:t>JSZC-320214-ZJZX-G2025-0019</w:t>
      </w:r>
    </w:p>
    <w:p w14:paraId="043867AC">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新吴区2025年度食品安全风险隐患事前排查指导项目</w:t>
      </w:r>
    </w:p>
    <w:p w14:paraId="3B8EE392">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采购人：</w:t>
      </w:r>
      <w:r>
        <w:rPr>
          <w:rFonts w:hint="eastAsia" w:ascii="宋体" w:hAnsi="宋体" w:cs="宋体"/>
          <w:bCs/>
          <w:color w:val="auto"/>
          <w:sz w:val="30"/>
          <w:szCs w:val="30"/>
          <w:highlight w:val="none"/>
          <w:lang w:eastAsia="zh-CN"/>
        </w:rPr>
        <w:t>无锡国家高新技术产业开发区（无锡市新吴区）市场监督管理局</w:t>
      </w:r>
    </w:p>
    <w:p w14:paraId="44004B1F">
      <w:pPr>
        <w:spacing w:before="95" w:after="95"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采购代理机构：中嘉工程管理咨询（江苏）有限公司</w:t>
      </w:r>
    </w:p>
    <w:p w14:paraId="3F5BEAD7">
      <w:pPr>
        <w:spacing w:line="360" w:lineRule="auto"/>
        <w:rPr>
          <w:rFonts w:hint="eastAsia" w:ascii="宋体" w:hAnsi="宋体" w:cs="宋体"/>
          <w:b/>
          <w:color w:val="auto"/>
          <w:sz w:val="24"/>
          <w:highlight w:val="none"/>
        </w:rPr>
      </w:pPr>
    </w:p>
    <w:p w14:paraId="48E3D20D">
      <w:pPr>
        <w:spacing w:line="360" w:lineRule="auto"/>
        <w:rPr>
          <w:rFonts w:hint="eastAsia" w:ascii="宋体" w:hAnsi="宋体" w:cs="宋体"/>
          <w:bCs/>
          <w:color w:val="auto"/>
          <w:sz w:val="30"/>
          <w:szCs w:val="30"/>
          <w:highlight w:val="none"/>
        </w:rPr>
      </w:pPr>
    </w:p>
    <w:p w14:paraId="7F313AF5">
      <w:pPr>
        <w:spacing w:line="360" w:lineRule="auto"/>
        <w:jc w:val="center"/>
        <w:rPr>
          <w:rFonts w:hint="eastAsia" w:ascii="宋体" w:hAnsi="宋体" w:cs="宋体"/>
          <w:bCs/>
          <w:color w:val="auto"/>
          <w:sz w:val="30"/>
          <w:szCs w:val="30"/>
          <w:highlight w:val="none"/>
        </w:rPr>
      </w:pPr>
      <w:r>
        <w:rPr>
          <w:rFonts w:hint="eastAsia" w:ascii="宋体" w:hAnsi="宋体" w:cs="宋体"/>
          <w:bCs/>
          <w:color w:val="auto"/>
          <w:sz w:val="30"/>
          <w:szCs w:val="30"/>
          <w:highlight w:val="none"/>
        </w:rPr>
        <w:t>二○二</w:t>
      </w:r>
      <w:r>
        <w:rPr>
          <w:rFonts w:hint="eastAsia" w:ascii="宋体" w:hAnsi="宋体" w:cs="宋体"/>
          <w:bCs/>
          <w:color w:val="auto"/>
          <w:sz w:val="30"/>
          <w:szCs w:val="30"/>
          <w:highlight w:val="none"/>
          <w:lang w:eastAsia="zh-CN"/>
        </w:rPr>
        <w:t>五</w:t>
      </w:r>
      <w:r>
        <w:rPr>
          <w:rFonts w:hint="eastAsia" w:ascii="宋体" w:hAnsi="宋体" w:cs="宋体"/>
          <w:bCs/>
          <w:color w:val="auto"/>
          <w:sz w:val="30"/>
          <w:szCs w:val="30"/>
          <w:highlight w:val="none"/>
        </w:rPr>
        <w:t>年</w:t>
      </w:r>
      <w:r>
        <w:rPr>
          <w:rFonts w:hint="eastAsia" w:ascii="宋体" w:hAnsi="宋体" w:cs="宋体"/>
          <w:bCs/>
          <w:color w:val="auto"/>
          <w:sz w:val="30"/>
          <w:szCs w:val="30"/>
          <w:highlight w:val="none"/>
          <w:lang w:eastAsia="zh-CN"/>
        </w:rPr>
        <w:t>三</w:t>
      </w:r>
      <w:r>
        <w:rPr>
          <w:rFonts w:hint="eastAsia" w:ascii="宋体" w:hAnsi="宋体" w:cs="宋体"/>
          <w:bCs/>
          <w:color w:val="auto"/>
          <w:sz w:val="30"/>
          <w:szCs w:val="30"/>
          <w:highlight w:val="none"/>
        </w:rPr>
        <w:t>月</w:t>
      </w:r>
    </w:p>
    <w:p w14:paraId="132EDB8E">
      <w:pPr>
        <w:rPr>
          <w:rFonts w:hint="eastAsia" w:ascii="宋体" w:hAnsi="宋体" w:cs="宋体"/>
          <w:bCs/>
          <w:color w:val="auto"/>
          <w:sz w:val="44"/>
          <w:szCs w:val="44"/>
          <w:highlight w:val="none"/>
        </w:rPr>
      </w:pPr>
    </w:p>
    <w:p w14:paraId="2665BECD">
      <w:pPr>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目录</w:t>
      </w:r>
    </w:p>
    <w:p w14:paraId="069D7C0A">
      <w:pPr>
        <w:tabs>
          <w:tab w:val="left" w:pos="8000"/>
        </w:tabs>
        <w:spacing w:line="600" w:lineRule="auto"/>
        <w:rPr>
          <w:rFonts w:hint="eastAsia" w:ascii="宋体" w:hAnsi="宋体" w:cs="宋体"/>
          <w:bCs/>
          <w:color w:val="auto"/>
          <w:sz w:val="30"/>
          <w:szCs w:val="30"/>
          <w:highlight w:val="none"/>
        </w:rPr>
      </w:pPr>
    </w:p>
    <w:p w14:paraId="2D1584DD">
      <w:pPr>
        <w:tabs>
          <w:tab w:val="left" w:pos="8000"/>
        </w:tabs>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第一部分    投标邀请</w:t>
      </w:r>
    </w:p>
    <w:p w14:paraId="6908FFE8">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第二部分    投标供应商须知</w:t>
      </w:r>
    </w:p>
    <w:p w14:paraId="2B0EA039">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第三部分    采购需求</w:t>
      </w:r>
    </w:p>
    <w:p w14:paraId="79C4C1EB">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第四部分    合同书</w:t>
      </w:r>
    </w:p>
    <w:p w14:paraId="43C9394C">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第五部分    附件</w:t>
      </w:r>
    </w:p>
    <w:p w14:paraId="53B77984">
      <w:pPr>
        <w:widowControl/>
        <w:spacing w:line="360" w:lineRule="auto"/>
        <w:rPr>
          <w:rFonts w:hint="eastAsia" w:ascii="宋体" w:hAnsi="宋体" w:cs="宋体"/>
          <w:b/>
          <w:color w:val="auto"/>
          <w:sz w:val="30"/>
          <w:szCs w:val="30"/>
          <w:highlight w:val="none"/>
        </w:rPr>
      </w:pPr>
    </w:p>
    <w:p w14:paraId="1C0B955A">
      <w:pPr>
        <w:widowControl/>
        <w:spacing w:line="360" w:lineRule="auto"/>
        <w:rPr>
          <w:rFonts w:hint="eastAsia" w:ascii="宋体" w:hAnsi="宋体" w:cs="宋体"/>
          <w:b/>
          <w:color w:val="auto"/>
          <w:sz w:val="30"/>
          <w:szCs w:val="30"/>
          <w:highlight w:val="none"/>
        </w:rPr>
      </w:pPr>
    </w:p>
    <w:p w14:paraId="742ACCB7">
      <w:pPr>
        <w:widowControl/>
        <w:spacing w:line="360" w:lineRule="auto"/>
        <w:rPr>
          <w:rFonts w:hint="eastAsia" w:ascii="宋体" w:hAnsi="宋体" w:cs="宋体"/>
          <w:b/>
          <w:color w:val="auto"/>
          <w:sz w:val="24"/>
          <w:highlight w:val="none"/>
        </w:rPr>
      </w:pPr>
    </w:p>
    <w:p w14:paraId="5AE51DC8">
      <w:pPr>
        <w:widowControl/>
        <w:spacing w:line="360" w:lineRule="auto"/>
        <w:rPr>
          <w:rFonts w:hint="eastAsia" w:ascii="宋体" w:hAnsi="宋体" w:cs="宋体"/>
          <w:b/>
          <w:color w:val="auto"/>
          <w:sz w:val="24"/>
          <w:highlight w:val="none"/>
        </w:rPr>
      </w:pPr>
    </w:p>
    <w:p w14:paraId="20954D2B">
      <w:pPr>
        <w:widowControl/>
        <w:spacing w:line="360" w:lineRule="auto"/>
        <w:rPr>
          <w:rFonts w:hint="eastAsia" w:ascii="宋体" w:hAnsi="宋体" w:cs="宋体"/>
          <w:b/>
          <w:color w:val="auto"/>
          <w:sz w:val="24"/>
          <w:highlight w:val="none"/>
        </w:rPr>
      </w:pPr>
    </w:p>
    <w:p w14:paraId="0C797FD9">
      <w:pPr>
        <w:widowControl/>
        <w:spacing w:before="470" w:line="360" w:lineRule="auto"/>
        <w:rPr>
          <w:rFonts w:hint="eastAsia" w:ascii="宋体" w:hAnsi="宋体" w:cs="宋体"/>
          <w:b/>
          <w:color w:val="auto"/>
          <w:sz w:val="24"/>
          <w:highlight w:val="none"/>
        </w:rPr>
      </w:pPr>
    </w:p>
    <w:p w14:paraId="3EE620A6">
      <w:pPr>
        <w:keepNext w:val="0"/>
        <w:keepLines w:val="0"/>
        <w:pageBreakBefore w:val="0"/>
        <w:spacing w:line="360" w:lineRule="auto"/>
        <w:jc w:val="center"/>
        <w:rPr>
          <w:rFonts w:hint="eastAsia"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第一部分 投标邀请</w:t>
      </w:r>
    </w:p>
    <w:p w14:paraId="6AF9D183">
      <w:pPr>
        <w:keepNext w:val="0"/>
        <w:keepLines w:val="0"/>
        <w:pageBreakBefore w:val="0"/>
        <w:widowControl/>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中嘉工程管理咨询（江苏）有限公司受</w:t>
      </w:r>
      <w:r>
        <w:rPr>
          <w:rFonts w:hint="eastAsia" w:ascii="宋体" w:hAnsi="宋体" w:cs="宋体"/>
          <w:color w:val="auto"/>
          <w:sz w:val="24"/>
          <w:highlight w:val="none"/>
          <w:lang w:eastAsia="zh-CN"/>
        </w:rPr>
        <w:t>无锡国家高新技术产业开发区（无锡市新吴区）市场监督管理局</w:t>
      </w:r>
      <w:r>
        <w:rPr>
          <w:rFonts w:hint="eastAsia" w:ascii="宋体" w:hAnsi="宋体" w:cs="宋体"/>
          <w:color w:val="auto"/>
          <w:sz w:val="24"/>
          <w:highlight w:val="none"/>
        </w:rPr>
        <w:t>的委托，对</w:t>
      </w:r>
      <w:r>
        <w:rPr>
          <w:rFonts w:hint="eastAsia" w:ascii="宋体" w:hAnsi="宋体" w:cs="宋体"/>
          <w:color w:val="auto"/>
          <w:sz w:val="24"/>
          <w:highlight w:val="none"/>
          <w:lang w:eastAsia="zh-CN"/>
        </w:rPr>
        <w:t>新吴区2025年度食品安全风险隐患事前排查指导项目</w:t>
      </w:r>
      <w:r>
        <w:rPr>
          <w:rFonts w:hint="eastAsia" w:ascii="宋体" w:hAnsi="宋体" w:cs="宋体"/>
          <w:color w:val="auto"/>
          <w:sz w:val="24"/>
          <w:highlight w:val="none"/>
        </w:rPr>
        <w:t>进行公开招标采购，欢迎你单位参加投标并提请注意下列附表中的相关事项：</w:t>
      </w:r>
    </w:p>
    <w:tbl>
      <w:tblPr>
        <w:tblStyle w:val="41"/>
        <w:tblW w:w="9900"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9084"/>
      </w:tblGrid>
      <w:tr w14:paraId="15F86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noWrap w:val="0"/>
            <w:vAlign w:val="center"/>
          </w:tcPr>
          <w:p w14:paraId="2FF0EEFB">
            <w:pPr>
              <w:keepNext w:val="0"/>
              <w:keepLines w:val="0"/>
              <w:pageBreakBefore w:val="0"/>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9084" w:type="dxa"/>
            <w:noWrap w:val="0"/>
            <w:vAlign w:val="center"/>
          </w:tcPr>
          <w:p w14:paraId="5B5CD147">
            <w:pPr>
              <w:keepNext w:val="0"/>
              <w:keepLines w:val="0"/>
              <w:pageBreakBefore w:val="0"/>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内容</w:t>
            </w:r>
          </w:p>
        </w:tc>
      </w:tr>
      <w:tr w14:paraId="06AB2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1DD8A8B6">
            <w:pPr>
              <w:keepNext w:val="0"/>
              <w:keepLines w:val="0"/>
              <w:pageBreakBefore w:val="0"/>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9084" w:type="dxa"/>
            <w:noWrap w:val="0"/>
            <w:vAlign w:val="center"/>
          </w:tcPr>
          <w:p w14:paraId="5BEE90A0">
            <w:pPr>
              <w:keepNext w:val="0"/>
              <w:keepLines w:val="0"/>
              <w:pageBreakBefore w:val="0"/>
              <w:widowControl/>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项目名称：</w:t>
            </w:r>
            <w:r>
              <w:rPr>
                <w:rFonts w:hint="eastAsia" w:ascii="宋体" w:hAnsi="宋体" w:cs="宋体"/>
                <w:color w:val="auto"/>
                <w:sz w:val="24"/>
                <w:highlight w:val="none"/>
                <w:lang w:eastAsia="zh-CN"/>
              </w:rPr>
              <w:t>新吴区2025年度食品安全风险隐患事前排查指导项目</w:t>
            </w:r>
          </w:p>
          <w:p w14:paraId="5C525365">
            <w:pPr>
              <w:keepNext w:val="0"/>
              <w:keepLines w:val="0"/>
              <w:pageBreakBefore w:val="0"/>
              <w:widowControl/>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政府采购编号：</w:t>
            </w:r>
            <w:r>
              <w:rPr>
                <w:rFonts w:hint="eastAsia" w:ascii="宋体" w:hAnsi="宋体" w:cs="宋体"/>
                <w:color w:val="auto"/>
                <w:sz w:val="24"/>
                <w:highlight w:val="none"/>
                <w:lang w:eastAsia="zh-CN"/>
              </w:rPr>
              <w:t>JSZC-320214-ZJZX-G2025-0019</w:t>
            </w:r>
          </w:p>
          <w:p w14:paraId="5B366E87">
            <w:pPr>
              <w:keepNext w:val="0"/>
              <w:keepLines w:val="0"/>
              <w:pageBreakBefore w:val="0"/>
              <w:widowControl/>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采购方式：</w:t>
            </w:r>
            <w:r>
              <w:rPr>
                <w:rFonts w:hint="eastAsia" w:ascii="宋体" w:hAnsi="宋体" w:cs="宋体"/>
                <w:color w:val="auto"/>
                <w:sz w:val="24"/>
                <w:highlight w:val="none"/>
              </w:rPr>
              <w:t>公开招标</w:t>
            </w:r>
          </w:p>
        </w:tc>
      </w:tr>
      <w:tr w14:paraId="2AD9B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15AA5A73">
            <w:pPr>
              <w:keepNext w:val="0"/>
              <w:keepLines w:val="0"/>
              <w:pageBreakBefore w:val="0"/>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9084" w:type="dxa"/>
            <w:noWrap w:val="0"/>
            <w:vAlign w:val="center"/>
          </w:tcPr>
          <w:p w14:paraId="6E3465BB">
            <w:pPr>
              <w:keepNext w:val="0"/>
              <w:keepLines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采购项目概况、要求：</w:t>
            </w:r>
          </w:p>
          <w:p w14:paraId="2E1FCB5A">
            <w:pPr>
              <w:keepNext w:val="0"/>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1、项目概况：</w:t>
            </w:r>
            <w:r>
              <w:rPr>
                <w:rFonts w:hint="eastAsia" w:ascii="宋体" w:hAnsi="宋体" w:cs="宋体"/>
                <w:bCs/>
                <w:color w:val="auto"/>
                <w:sz w:val="24"/>
                <w:highlight w:val="none"/>
                <w:lang w:eastAsia="zh-CN"/>
              </w:rPr>
              <w:t>根据国务院食品安全委员会《关于建立健全分层分级精准防控末端发力终端见效工作机制推动食品安全属地管理责任落地落实的意见》（食安委发〔2022〕7号印发）、《企业落实食品安全主体责任监督管理规定》（国家市场监督管理总局令第60号）等文件要求，对指定范围内的食品经营单位开展食品安全风险隐患事前分析排查指导服务，通过对食品经营单位开展现场指导服务，提升食品经营单位对食品安全法律法规、操作规范的知晓程度，督促食品经营单位切实落实主体责任，提升相关单位食品安全风险隐患自查水平，闭环食品安全风险隐患，切实保障人民群众“舌尖上的安全”</w:t>
            </w:r>
            <w:r>
              <w:rPr>
                <w:rFonts w:hint="eastAsia" w:ascii="宋体" w:hAnsi="宋体" w:cs="宋体"/>
                <w:color w:val="auto"/>
                <w:sz w:val="24"/>
                <w:highlight w:val="none"/>
              </w:rPr>
              <w:t>。</w:t>
            </w:r>
            <w:r>
              <w:rPr>
                <w:rFonts w:hint="eastAsia" w:ascii="宋体" w:hAnsi="宋体" w:cs="宋体"/>
                <w:bCs/>
                <w:color w:val="auto"/>
                <w:sz w:val="24"/>
                <w:highlight w:val="none"/>
              </w:rPr>
              <w:t>具体要求详见采购需求。</w:t>
            </w:r>
          </w:p>
          <w:p w14:paraId="7D3DBB5F">
            <w:pPr>
              <w:widowControl/>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highlight w:val="none"/>
              </w:rPr>
              <w:t>2、</w:t>
            </w:r>
            <w:r>
              <w:rPr>
                <w:rFonts w:hint="eastAsia" w:ascii="宋体" w:hAnsi="宋体" w:eastAsia="宋体" w:cs="宋体"/>
                <w:color w:val="auto"/>
                <w:sz w:val="24"/>
                <w:szCs w:val="24"/>
                <w:highlight w:val="none"/>
              </w:rPr>
              <w:t>服务期：自合同生效之日起</w:t>
            </w:r>
            <w:r>
              <w:rPr>
                <w:rFonts w:hint="eastAsia" w:ascii="宋体" w:hAnsi="宋体" w:cs="宋体"/>
                <w:color w:val="auto"/>
                <w:sz w:val="24"/>
                <w:szCs w:val="24"/>
                <w:highlight w:val="none"/>
                <w:lang w:eastAsia="zh-CN"/>
              </w:rPr>
              <w:t>至2025年12月31日（具体以合同签订时间为准）</w:t>
            </w:r>
            <w:r>
              <w:rPr>
                <w:rFonts w:hint="eastAsia" w:ascii="宋体" w:hAnsi="宋体" w:eastAsia="宋体" w:cs="宋体"/>
                <w:color w:val="auto"/>
                <w:sz w:val="24"/>
                <w:szCs w:val="24"/>
                <w:highlight w:val="none"/>
              </w:rPr>
              <w:t>。</w:t>
            </w:r>
          </w:p>
          <w:p w14:paraId="3C6263A1">
            <w:pPr>
              <w:widowControl/>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质量要求</w:t>
            </w:r>
            <w:r>
              <w:rPr>
                <w:rFonts w:hint="eastAsia" w:ascii="宋体" w:hAnsi="宋体" w:cs="宋体"/>
                <w:color w:val="auto"/>
                <w:sz w:val="24"/>
                <w:szCs w:val="24"/>
                <w:highlight w:val="none"/>
                <w:lang w:eastAsia="zh-CN"/>
              </w:rPr>
              <w:t>：合格标准，</w:t>
            </w:r>
            <w:r>
              <w:rPr>
                <w:rFonts w:hint="eastAsia" w:ascii="宋体" w:hAnsi="宋体" w:eastAsia="宋体" w:cs="宋体"/>
                <w:color w:val="auto"/>
                <w:sz w:val="24"/>
                <w:szCs w:val="24"/>
                <w:highlight w:val="none"/>
              </w:rPr>
              <w:t>符合国家相关标准，满足</w:t>
            </w:r>
            <w:r>
              <w:rPr>
                <w:rFonts w:hint="eastAsia" w:ascii="宋体" w:hAnsi="宋体" w:cs="宋体"/>
                <w:color w:val="auto"/>
                <w:sz w:val="24"/>
                <w:szCs w:val="24"/>
                <w:highlight w:val="none"/>
                <w:lang w:eastAsia="zh-CN"/>
              </w:rPr>
              <w:t>采购</w:t>
            </w:r>
            <w:r>
              <w:rPr>
                <w:rFonts w:hint="eastAsia" w:ascii="宋体" w:hAnsi="宋体" w:eastAsia="宋体" w:cs="宋体"/>
                <w:color w:val="auto"/>
                <w:sz w:val="24"/>
                <w:szCs w:val="24"/>
                <w:highlight w:val="none"/>
              </w:rPr>
              <w:t>人采购需求</w:t>
            </w:r>
            <w:r>
              <w:rPr>
                <w:rFonts w:hint="eastAsia" w:ascii="宋体" w:hAnsi="宋体" w:cs="宋体"/>
                <w:color w:val="auto"/>
                <w:sz w:val="24"/>
                <w:szCs w:val="24"/>
                <w:highlight w:val="none"/>
                <w:lang w:eastAsia="zh-CN"/>
              </w:rPr>
              <w:t>。</w:t>
            </w:r>
          </w:p>
          <w:p w14:paraId="50352487">
            <w:pPr>
              <w:keepNext w:val="0"/>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4、采购预算：</w:t>
            </w:r>
            <w:r>
              <w:rPr>
                <w:rFonts w:hint="eastAsia" w:ascii="宋体" w:hAnsi="宋体" w:cs="宋体"/>
                <w:bCs/>
                <w:color w:val="auto"/>
                <w:sz w:val="24"/>
                <w:highlight w:val="none"/>
                <w:lang w:val="en-US" w:eastAsia="zh-CN"/>
              </w:rPr>
              <w:t>170.5 万</w:t>
            </w:r>
            <w:r>
              <w:rPr>
                <w:rFonts w:hint="eastAsia" w:ascii="宋体" w:hAnsi="宋体" w:cs="宋体"/>
                <w:bCs/>
                <w:color w:val="auto"/>
                <w:sz w:val="24"/>
                <w:highlight w:val="none"/>
              </w:rPr>
              <w:t>元；</w:t>
            </w:r>
          </w:p>
          <w:p w14:paraId="6E2E9FB1">
            <w:pPr>
              <w:keepNext w:val="0"/>
              <w:keepLines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5、最高限价：</w:t>
            </w:r>
            <w:r>
              <w:rPr>
                <w:rFonts w:hint="eastAsia" w:ascii="宋体" w:hAnsi="宋体" w:cs="宋体"/>
                <w:bCs/>
                <w:color w:val="auto"/>
                <w:sz w:val="24"/>
                <w:highlight w:val="none"/>
                <w:lang w:val="en-US" w:eastAsia="zh-CN"/>
              </w:rPr>
              <w:t>170.5 万</w:t>
            </w:r>
            <w:r>
              <w:rPr>
                <w:rFonts w:hint="eastAsia" w:ascii="宋体" w:hAnsi="宋体" w:cs="宋体"/>
                <w:bCs/>
                <w:color w:val="auto"/>
                <w:sz w:val="24"/>
                <w:highlight w:val="none"/>
              </w:rPr>
              <w:t>元，超过最高限价的按无效标处理</w:t>
            </w:r>
            <w:r>
              <w:rPr>
                <w:rFonts w:hint="eastAsia" w:ascii="宋体" w:hAnsi="宋体" w:cs="宋体"/>
                <w:bCs/>
                <w:color w:val="auto"/>
                <w:sz w:val="24"/>
                <w:highlight w:val="none"/>
                <w:lang w:eastAsia="zh-CN"/>
              </w:rPr>
              <w:t>；</w:t>
            </w:r>
          </w:p>
          <w:p w14:paraId="4AFC0512">
            <w:pPr>
              <w:keepNext w:val="0"/>
              <w:keepLines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6、标段划分：本项目共1个标段</w:t>
            </w:r>
            <w:r>
              <w:rPr>
                <w:rFonts w:hint="eastAsia" w:ascii="宋体" w:hAnsi="宋体" w:cs="宋体"/>
                <w:bCs/>
                <w:color w:val="auto"/>
                <w:sz w:val="24"/>
                <w:highlight w:val="none"/>
                <w:lang w:eastAsia="zh-CN"/>
              </w:rPr>
              <w:t>；</w:t>
            </w:r>
          </w:p>
          <w:p w14:paraId="0212EBA4">
            <w:pPr>
              <w:keepNext w:val="0"/>
              <w:keepLines w:val="0"/>
              <w:pageBreakBefore w:val="0"/>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本项目（是/否）接受联合体投标</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否。</w:t>
            </w:r>
          </w:p>
        </w:tc>
      </w:tr>
      <w:tr w14:paraId="45E5F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2F708A49">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9084" w:type="dxa"/>
            <w:noWrap w:val="0"/>
            <w:vAlign w:val="center"/>
          </w:tcPr>
          <w:p w14:paraId="63214737">
            <w:pPr>
              <w:pStyle w:val="38"/>
              <w:tabs>
                <w:tab w:val="left" w:pos="0"/>
              </w:tabs>
              <w:spacing w:before="0" w:beforeAutospacing="0" w:after="0" w:afterAutospacing="0" w:line="360" w:lineRule="auto"/>
              <w:ind w:firstLine="0"/>
              <w:jc w:val="both"/>
              <w:rPr>
                <w:rFonts w:hint="eastAsia" w:cs="宋体"/>
                <w:b/>
                <w:bCs/>
                <w:color w:val="auto"/>
                <w:highlight w:val="none"/>
              </w:rPr>
            </w:pPr>
            <w:r>
              <w:rPr>
                <w:rFonts w:hint="eastAsia" w:cs="宋体"/>
                <w:b/>
                <w:bCs/>
                <w:color w:val="auto"/>
                <w:highlight w:val="none"/>
              </w:rPr>
              <w:t>投标供应商资格要求：</w:t>
            </w:r>
          </w:p>
          <w:p w14:paraId="7AE06134">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1、基本资格要求：符合政府采购法第二十二条第一款规定的条件</w:t>
            </w:r>
          </w:p>
          <w:p w14:paraId="518DB865">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（1）具有独立承担民事责任能力的法人、其他组织或自然人；</w:t>
            </w:r>
          </w:p>
          <w:p w14:paraId="458104AD">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0A305766">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（3）具有依法缴纳税收和社会保障资金的良好记录；</w:t>
            </w:r>
          </w:p>
          <w:p w14:paraId="2647D950">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（4）具有履行合同所必需的设备和专业技术能力；</w:t>
            </w:r>
          </w:p>
          <w:p w14:paraId="61E0ED30">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6B5AD376">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（6）法律、行政法规规定的其他条件。</w:t>
            </w:r>
          </w:p>
          <w:p w14:paraId="4B9044DF">
            <w:pPr>
              <w:spacing w:line="360" w:lineRule="auto"/>
              <w:jc w:val="left"/>
              <w:rPr>
                <w:rFonts w:hint="eastAsia" w:ascii="宋体" w:hAnsi="宋体" w:cs="宋体"/>
                <w:color w:val="auto"/>
                <w:sz w:val="24"/>
                <w:highlight w:val="none"/>
              </w:rPr>
            </w:pPr>
            <w:r>
              <w:rPr>
                <w:rFonts w:hint="eastAsia" w:ascii="宋体" w:hAnsi="宋体" w:cs="宋体"/>
                <w:b/>
                <w:bCs/>
                <w:color w:val="auto"/>
                <w:sz w:val="24"/>
                <w:highlight w:val="none"/>
              </w:rPr>
              <w:t>2、落实政府采购政策需满足的资格要求</w:t>
            </w:r>
            <w:r>
              <w:rPr>
                <w:rFonts w:hint="eastAsia" w:ascii="宋体" w:hAnsi="宋体" w:cs="宋体"/>
                <w:color w:val="auto"/>
                <w:sz w:val="24"/>
                <w:highlight w:val="none"/>
              </w:rPr>
              <w:t>：</w:t>
            </w:r>
          </w:p>
          <w:p w14:paraId="7A52C073">
            <w:pPr>
              <w:widowControl/>
              <w:spacing w:line="360" w:lineRule="auto"/>
              <w:ind w:firstLine="240"/>
              <w:rPr>
                <w:rFonts w:hint="eastAsia" w:ascii="宋体" w:hAnsi="宋体" w:cs="宋体"/>
                <w:color w:val="auto"/>
                <w:sz w:val="24"/>
                <w:highlight w:val="none"/>
                <w:lang w:val="en-US" w:eastAsia="zh-CN"/>
              </w:rPr>
            </w:pPr>
            <w:r>
              <w:rPr>
                <w:rFonts w:hint="eastAsia" w:ascii="宋体" w:hAnsi="宋体" w:cs="宋体"/>
                <w:color w:val="auto"/>
                <w:sz w:val="24"/>
                <w:highlight w:val="none"/>
              </w:rPr>
              <w:t>本项目是否专门面向中小企业：是。供应商应为中小企业/小微企业/监狱企业/残疾人福利性单位</w:t>
            </w:r>
            <w:r>
              <w:rPr>
                <w:rFonts w:hint="eastAsia" w:ascii="宋体" w:hAnsi="宋体" w:cs="宋体"/>
                <w:color w:val="auto"/>
                <w:sz w:val="24"/>
                <w:highlight w:val="none"/>
                <w:lang w:val="en-US" w:eastAsia="zh-CN"/>
              </w:rPr>
              <w:t>；</w:t>
            </w:r>
          </w:p>
          <w:p w14:paraId="6F8C76E1">
            <w:pPr>
              <w:widowControl/>
              <w:spacing w:line="360" w:lineRule="auto"/>
              <w:ind w:firstLine="24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本项目所属行业类型：其他未列明行业。</w:t>
            </w:r>
          </w:p>
          <w:p w14:paraId="0488C8BB">
            <w:pPr>
              <w:widowControl/>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lang w:val="en-US" w:eastAsia="zh-CN"/>
              </w:rPr>
              <w:t>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rPr>
                <w:rFonts w:hint="eastAsia" w:ascii="宋体" w:hAnsi="宋体" w:cs="宋体"/>
                <w:color w:val="auto"/>
                <w:sz w:val="24"/>
                <w:highlight w:val="none"/>
              </w:rPr>
              <w:t>。</w:t>
            </w:r>
          </w:p>
          <w:p w14:paraId="2F8D8BD5">
            <w:pPr>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3、特定资格要求：</w:t>
            </w:r>
          </w:p>
          <w:p w14:paraId="426176AA">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（1）未被“信用中国”（www.creditchina.gov.cn）、中国政府采购网（www.ccgp.gov.cn）列入失信被执行人、重大税收违法失信主体、政府采购严重违法失信行为记录名单；</w:t>
            </w:r>
          </w:p>
          <w:p w14:paraId="2496EEB9">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0100761B">
            <w:pPr>
              <w:widowControl/>
              <w:spacing w:line="360" w:lineRule="auto"/>
              <w:jc w:val="left"/>
              <w:rPr>
                <w:rFonts w:hint="eastAsia"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AC181ED">
            <w:pPr>
              <w:widowControl/>
              <w:spacing w:line="360" w:lineRule="auto"/>
              <w:jc w:val="left"/>
              <w:rPr>
                <w:rFonts w:hint="eastAsia" w:ascii="宋体" w:hAnsi="宋体" w:cs="宋体"/>
                <w:color w:val="auto"/>
                <w:highlight w:val="none"/>
              </w:rPr>
            </w:pPr>
            <w:r>
              <w:rPr>
                <w:rFonts w:hint="eastAsia" w:ascii="宋体" w:hAnsi="宋体" w:cs="宋体"/>
                <w:color w:val="auto"/>
                <w:sz w:val="24"/>
                <w:highlight w:val="none"/>
              </w:rPr>
              <w:t>2）重大违法记录是指投标供应商因违法经营受到刑事处罚或者责令停产停业、吊销许可证或者执照、较大数额罚款等行政处罚。</w:t>
            </w:r>
            <w:r>
              <w:rPr>
                <w:rFonts w:hint="eastAsia" w:ascii="宋体" w:hAnsi="宋体" w:cs="宋体"/>
                <w:color w:val="auto"/>
                <w:sz w:val="24"/>
                <w:highlight w:val="none"/>
                <w:lang w:eastAsia="zh-CN"/>
              </w:rPr>
              <w:t>（</w:t>
            </w:r>
            <w:r>
              <w:rPr>
                <w:rFonts w:hint="eastAsia" w:ascii="宋体" w:hAnsi="宋体" w:cs="宋体"/>
                <w:color w:val="auto"/>
                <w:sz w:val="24"/>
                <w:highlight w:val="none"/>
              </w:rPr>
              <w:t>根据财库</w:t>
            </w:r>
            <w:r>
              <w:rPr>
                <w:rFonts w:hint="eastAsia" w:ascii="宋体" w:hAnsi="宋体" w:cs="宋体"/>
                <w:color w:val="auto"/>
                <w:sz w:val="24"/>
                <w:highlight w:val="none"/>
                <w:lang w:eastAsia="zh-CN"/>
              </w:rPr>
              <w:t>〔2022〕3号</w:t>
            </w:r>
            <w:r>
              <w:rPr>
                <w:rFonts w:hint="eastAsia" w:ascii="宋体" w:hAnsi="宋体" w:cs="宋体"/>
                <w:color w:val="auto"/>
                <w:sz w:val="24"/>
                <w:highlight w:val="none"/>
              </w:rPr>
              <w:t>文，较大数额罚款认定为200万元以上的罚款，法律、行政法规以及国务院有关部门明确规定相关领域“较大数额罚款”标准高于200万元的，从其规定。</w:t>
            </w:r>
            <w:r>
              <w:rPr>
                <w:rFonts w:hint="eastAsia" w:ascii="宋体" w:hAnsi="宋体" w:cs="宋体"/>
                <w:color w:val="auto"/>
                <w:sz w:val="24"/>
                <w:highlight w:val="none"/>
                <w:lang w:eastAsia="zh-CN"/>
              </w:rPr>
              <w:t>）</w:t>
            </w:r>
          </w:p>
        </w:tc>
      </w:tr>
      <w:tr w14:paraId="39968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816" w:type="dxa"/>
            <w:noWrap w:val="0"/>
            <w:vAlign w:val="center"/>
          </w:tcPr>
          <w:p w14:paraId="7447514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9084" w:type="dxa"/>
            <w:noWrap w:val="0"/>
            <w:vAlign w:val="center"/>
          </w:tcPr>
          <w:p w14:paraId="796196E1">
            <w:pPr>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采购文件获取信息</w:t>
            </w:r>
            <w:r>
              <w:rPr>
                <w:rFonts w:hint="eastAsia" w:ascii="宋体" w:hAnsi="宋体" w:cs="宋体"/>
                <w:b/>
                <w:bCs/>
                <w:color w:val="auto"/>
                <w:sz w:val="24"/>
                <w:highlight w:val="none"/>
                <w:lang w:eastAsia="zh-CN"/>
              </w:rPr>
              <w:t>：</w:t>
            </w:r>
          </w:p>
          <w:p w14:paraId="37B6FFBE">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1.采购文件获取时间</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自本公告发布之日起五个工作日内。五个工作日后仍可下载招标文件，但不作为供应商权益受到损害的证明材料和依据。</w:t>
            </w:r>
          </w:p>
          <w:p w14:paraId="6F79E3C6">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2.获取采购文件的方式和地点</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供应商登录苏采云http://jszfcg.jsczt.cn/，招标文件（后缀名为“.kedt”）、供应商操作手册及政府采购客户端工具也可通过“苏采云”系统</w:t>
            </w:r>
            <w:r>
              <w:rPr>
                <w:rFonts w:hint="eastAsia" w:ascii="宋体" w:hAnsi="宋体" w:cs="宋体"/>
                <w:color w:val="auto"/>
                <w:sz w:val="24"/>
                <w:highlight w:val="none"/>
                <w:lang w:eastAsia="zh-CN"/>
              </w:rPr>
              <w:t>－－</w:t>
            </w:r>
            <w:r>
              <w:rPr>
                <w:rFonts w:hint="eastAsia" w:ascii="宋体" w:hAnsi="宋体" w:cs="宋体"/>
                <w:color w:val="auto"/>
                <w:sz w:val="24"/>
                <w:highlight w:val="none"/>
              </w:rPr>
              <w:t>已报名项目</w:t>
            </w:r>
            <w:r>
              <w:rPr>
                <w:rFonts w:hint="eastAsia" w:ascii="宋体" w:hAnsi="宋体" w:cs="宋体"/>
                <w:color w:val="auto"/>
                <w:sz w:val="24"/>
                <w:highlight w:val="none"/>
                <w:lang w:eastAsia="zh-CN"/>
              </w:rPr>
              <w:t>－－</w:t>
            </w:r>
            <w:r>
              <w:rPr>
                <w:rFonts w:hint="eastAsia" w:ascii="宋体" w:hAnsi="宋体" w:cs="宋体"/>
                <w:color w:val="auto"/>
                <w:sz w:val="24"/>
                <w:highlight w:val="none"/>
              </w:rPr>
              <w:t>报名详情页面内相应链接进行下载。</w:t>
            </w:r>
          </w:p>
          <w:p w14:paraId="4EAA693E">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供应商应承担其编制投标文件以及递交投标文件所涉及的一切费用。无论投标结果如何，采购人对上述费用不负任何责任。</w:t>
            </w:r>
          </w:p>
        </w:tc>
      </w:tr>
      <w:tr w14:paraId="59F5B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31A0059D">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9084" w:type="dxa"/>
            <w:noWrap w:val="0"/>
            <w:vAlign w:val="center"/>
          </w:tcPr>
          <w:p w14:paraId="198081E6">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现场踏勘、提疑（答疑）、澄清、修改：</w:t>
            </w:r>
          </w:p>
          <w:p w14:paraId="17212F8B">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投标供应商要求澄清招标文件的截止时间：</w:t>
            </w: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日</w:t>
            </w:r>
            <w:r>
              <w:rPr>
                <w:rFonts w:hint="eastAsia" w:ascii="宋体" w:hAnsi="宋体" w:cs="宋体"/>
                <w:color w:val="auto"/>
                <w:sz w:val="24"/>
                <w:highlight w:val="none"/>
              </w:rPr>
              <w:t>10</w:t>
            </w:r>
            <w:r>
              <w:rPr>
                <w:rFonts w:hint="eastAsia" w:ascii="宋体" w:hAnsi="宋体" w:cs="宋体"/>
                <w:color w:val="auto"/>
                <w:sz w:val="24"/>
                <w:highlight w:val="none"/>
                <w:lang w:eastAsia="zh-CN"/>
              </w:rPr>
              <w:t>:</w:t>
            </w:r>
            <w:r>
              <w:rPr>
                <w:rFonts w:hint="eastAsia" w:ascii="宋体" w:hAnsi="宋体" w:cs="宋体"/>
                <w:color w:val="auto"/>
                <w:sz w:val="24"/>
                <w:highlight w:val="none"/>
              </w:rPr>
              <w:t>00时前，以书面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含电子邮件）形式发送给采购代理机构。</w:t>
            </w:r>
          </w:p>
          <w:p w14:paraId="182B85CF">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采购人对招标文件答疑、澄清、修改的时间：采购人或者采购代理机构在投标截止时间十五日前以书面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含电子邮件）形式发送给提疑供应商。如涉及澄清或者修改，在原招标公告媒体上发布。</w:t>
            </w:r>
          </w:p>
          <w:p w14:paraId="26D31001">
            <w:pPr>
              <w:widowControl/>
              <w:spacing w:line="360" w:lineRule="auto"/>
              <w:rPr>
                <w:rFonts w:hint="eastAsia" w:ascii="宋体" w:hAnsi="宋体" w:cs="宋体"/>
                <w:color w:val="auto"/>
                <w:highlight w:val="none"/>
              </w:rPr>
            </w:pPr>
            <w:r>
              <w:rPr>
                <w:rFonts w:hint="eastAsia" w:ascii="宋体" w:hAnsi="宋体" w:cs="宋体"/>
                <w:color w:val="auto"/>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2C6C2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5A9069ED">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9084" w:type="dxa"/>
            <w:noWrap w:val="0"/>
            <w:vAlign w:val="center"/>
          </w:tcPr>
          <w:p w14:paraId="600D0823">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本项目不收取投标保证金</w:t>
            </w:r>
          </w:p>
        </w:tc>
      </w:tr>
      <w:tr w14:paraId="29EF4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153AA546">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9084" w:type="dxa"/>
            <w:noWrap w:val="0"/>
            <w:vAlign w:val="center"/>
          </w:tcPr>
          <w:p w14:paraId="086C2197">
            <w:pPr>
              <w:widowControl/>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投标有效期：</w:t>
            </w:r>
            <w:r>
              <w:rPr>
                <w:rFonts w:hint="eastAsia" w:ascii="宋体" w:hAnsi="宋体" w:cs="宋体"/>
                <w:color w:val="auto"/>
                <w:sz w:val="24"/>
                <w:highlight w:val="none"/>
              </w:rPr>
              <w:t>投标截止之日起90天</w:t>
            </w:r>
          </w:p>
        </w:tc>
      </w:tr>
      <w:tr w14:paraId="2E5F1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30B73FDB">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9084" w:type="dxa"/>
            <w:noWrap w:val="0"/>
            <w:vAlign w:val="center"/>
          </w:tcPr>
          <w:p w14:paraId="36CDC857">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投标文件接收信息：</w:t>
            </w:r>
          </w:p>
          <w:p w14:paraId="29AD1729">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1、网上投标截止时间：</w:t>
            </w: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21</w:t>
            </w:r>
            <w:r>
              <w:rPr>
                <w:rFonts w:hint="eastAsia" w:ascii="宋体" w:hAnsi="宋体" w:cs="宋体"/>
                <w:b/>
                <w:bCs/>
                <w:color w:val="auto"/>
                <w:sz w:val="24"/>
                <w:highlight w:val="none"/>
              </w:rPr>
              <w:t>日</w:t>
            </w:r>
            <w:r>
              <w:rPr>
                <w:rFonts w:hint="eastAsia" w:ascii="宋体" w:hAnsi="宋体" w:cs="宋体"/>
                <w:b/>
                <w:bCs/>
                <w:color w:val="auto"/>
                <w:sz w:val="24"/>
                <w:highlight w:val="none"/>
                <w:lang w:val="en-US" w:eastAsia="zh-CN"/>
              </w:rPr>
              <w:t>9</w:t>
            </w:r>
            <w:r>
              <w:rPr>
                <w:rFonts w:hint="eastAsia" w:ascii="宋体" w:hAnsi="宋体" w:cs="宋体"/>
                <w:b/>
                <w:bCs/>
                <w:color w:val="auto"/>
                <w:sz w:val="24"/>
                <w:highlight w:val="none"/>
              </w:rPr>
              <w:t>:30</w:t>
            </w:r>
            <w:r>
              <w:rPr>
                <w:rFonts w:hint="eastAsia" w:ascii="宋体" w:hAnsi="宋体" w:cs="宋体"/>
                <w:color w:val="auto"/>
                <w:sz w:val="24"/>
                <w:highlight w:val="none"/>
              </w:rPr>
              <w:t>，投标截止时间后的投标文件恕不接受。</w:t>
            </w:r>
          </w:p>
          <w:p w14:paraId="6312E075">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2、网上投标解密时间：</w:t>
            </w: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21</w:t>
            </w:r>
            <w:r>
              <w:rPr>
                <w:rFonts w:hint="eastAsia" w:ascii="宋体" w:hAnsi="宋体" w:cs="宋体"/>
                <w:b/>
                <w:bCs/>
                <w:color w:val="auto"/>
                <w:sz w:val="24"/>
                <w:highlight w:val="none"/>
              </w:rPr>
              <w:t>日</w:t>
            </w:r>
            <w:r>
              <w:rPr>
                <w:rFonts w:hint="eastAsia" w:ascii="宋体" w:hAnsi="宋体" w:cs="宋体"/>
                <w:b/>
                <w:bCs/>
                <w:color w:val="auto"/>
                <w:sz w:val="24"/>
                <w:highlight w:val="none"/>
                <w:lang w:val="en-US" w:eastAsia="zh-CN"/>
              </w:rPr>
              <w:t>9</w:t>
            </w:r>
            <w:r>
              <w:rPr>
                <w:rFonts w:hint="eastAsia" w:ascii="宋体" w:hAnsi="宋体" w:cs="宋体"/>
                <w:b/>
                <w:bCs/>
                <w:color w:val="auto"/>
                <w:sz w:val="24"/>
                <w:highlight w:val="none"/>
              </w:rPr>
              <w:t>:30</w:t>
            </w:r>
            <w:r>
              <w:rPr>
                <w:rFonts w:hint="eastAsia" w:ascii="宋体" w:hAnsi="宋体" w:cs="宋体"/>
                <w:color w:val="auto"/>
                <w:sz w:val="24"/>
                <w:highlight w:val="none"/>
              </w:rPr>
              <w:t>，</w:t>
            </w:r>
            <w:r>
              <w:rPr>
                <w:rFonts w:hint="eastAsia" w:ascii="宋体" w:hAnsi="宋体" w:cs="宋体"/>
                <w:b/>
                <w:color w:val="auto"/>
                <w:sz w:val="24"/>
                <w:highlight w:val="none"/>
              </w:rPr>
              <w:t>解密时限：开启解密后30分钟。</w:t>
            </w:r>
          </w:p>
          <w:p w14:paraId="4025343F">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3、投标文件提交地点：</w:t>
            </w:r>
            <w:r>
              <w:rPr>
                <w:rFonts w:hint="eastAsia" w:ascii="宋体" w:hAnsi="宋体" w:cs="宋体"/>
                <w:color w:val="auto"/>
                <w:sz w:val="24"/>
                <w:highlight w:val="none"/>
                <w:shd w:val="clear" w:color="auto" w:fill="FFFFFF"/>
              </w:rPr>
              <w:t>江苏省政府采购（苏采云）平台投标，线上不见面开标。</w:t>
            </w:r>
          </w:p>
          <w:p w14:paraId="4A5B3476">
            <w:pPr>
              <w:widowControl/>
              <w:spacing w:line="360" w:lineRule="auto"/>
              <w:rPr>
                <w:rFonts w:hint="eastAsia" w:ascii="宋体" w:hAnsi="宋体" w:cs="宋体"/>
                <w:b/>
                <w:color w:val="auto"/>
                <w:sz w:val="24"/>
                <w:highlight w:val="none"/>
              </w:rPr>
            </w:pPr>
            <w:r>
              <w:rPr>
                <w:rFonts w:hint="eastAsia" w:ascii="宋体" w:hAnsi="宋体" w:cs="宋体"/>
                <w:b/>
                <w:color w:val="auto"/>
                <w:sz w:val="24"/>
                <w:highlight w:val="none"/>
              </w:rPr>
              <w:t>特别提醒：</w:t>
            </w:r>
          </w:p>
          <w:p w14:paraId="087D16BC">
            <w:pPr>
              <w:widowControl/>
              <w:spacing w:line="360" w:lineRule="auto"/>
              <w:rPr>
                <w:rFonts w:hint="eastAsia" w:ascii="宋体" w:hAnsi="宋体" w:cs="宋体"/>
                <w:b/>
                <w:color w:val="auto"/>
                <w:sz w:val="24"/>
                <w:highlight w:val="none"/>
              </w:rPr>
            </w:pPr>
            <w:r>
              <w:rPr>
                <w:rFonts w:hint="eastAsia" w:ascii="宋体" w:hAnsi="宋体" w:cs="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具体操作流程详见《“苏采云”系统供应商操作手册》。</w:t>
            </w:r>
          </w:p>
        </w:tc>
      </w:tr>
      <w:tr w14:paraId="622E9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0DB14760">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9084" w:type="dxa"/>
            <w:noWrap w:val="0"/>
            <w:vAlign w:val="center"/>
          </w:tcPr>
          <w:p w14:paraId="392E85F0">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评审有关信息：</w:t>
            </w:r>
          </w:p>
          <w:p w14:paraId="0C6FD1BA">
            <w:pPr>
              <w:widowControl/>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评审时间：</w:t>
            </w: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21</w:t>
            </w:r>
            <w:r>
              <w:rPr>
                <w:rFonts w:hint="eastAsia" w:ascii="宋体" w:hAnsi="宋体" w:cs="宋体"/>
                <w:b/>
                <w:bCs/>
                <w:color w:val="auto"/>
                <w:sz w:val="24"/>
                <w:highlight w:val="none"/>
              </w:rPr>
              <w:t>日</w:t>
            </w:r>
            <w:r>
              <w:rPr>
                <w:rFonts w:hint="eastAsia" w:ascii="宋体" w:hAnsi="宋体" w:cs="宋体"/>
                <w:b/>
                <w:bCs/>
                <w:color w:val="auto"/>
                <w:sz w:val="24"/>
                <w:highlight w:val="none"/>
                <w:lang w:val="en-US" w:eastAsia="zh-CN"/>
              </w:rPr>
              <w:t>9:30</w:t>
            </w:r>
            <w:bookmarkStart w:id="36" w:name="_GoBack"/>
            <w:bookmarkEnd w:id="36"/>
          </w:p>
          <w:p w14:paraId="45111568">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评审地点：</w:t>
            </w:r>
            <w:r>
              <w:rPr>
                <w:rFonts w:hint="eastAsia" w:ascii="宋体" w:hAnsi="宋体" w:cs="宋体"/>
                <w:color w:val="auto"/>
                <w:sz w:val="24"/>
                <w:highlight w:val="none"/>
                <w:lang w:val="en-US" w:eastAsia="zh-CN"/>
              </w:rPr>
              <w:t>无锡市公共资源交易中心新吴分中心评标3室（新吴区交大联云科技园停车场1楼（清晏路与净慧东路交叉口东120米）</w:t>
            </w:r>
          </w:p>
        </w:tc>
      </w:tr>
      <w:tr w14:paraId="7765B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trPr>
        <w:tc>
          <w:tcPr>
            <w:tcW w:w="816" w:type="dxa"/>
            <w:noWrap w:val="0"/>
            <w:vAlign w:val="center"/>
          </w:tcPr>
          <w:p w14:paraId="71A5EBA5">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9084" w:type="dxa"/>
            <w:noWrap w:val="0"/>
            <w:vAlign w:val="center"/>
          </w:tcPr>
          <w:p w14:paraId="7C848DB1">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确定中标有关信息：</w:t>
            </w:r>
          </w:p>
          <w:p w14:paraId="71FC125A">
            <w:pPr>
              <w:widowControl/>
              <w:spacing w:line="360" w:lineRule="auto"/>
              <w:rPr>
                <w:rFonts w:hint="eastAsia" w:ascii="宋体" w:hAnsi="宋体" w:cs="宋体"/>
                <w:b/>
                <w:color w:val="auto"/>
                <w:sz w:val="24"/>
                <w:highlight w:val="none"/>
                <w:u w:val="single"/>
              </w:rPr>
            </w:pPr>
            <w:r>
              <w:rPr>
                <w:rFonts w:hint="eastAsia" w:ascii="宋体" w:hAnsi="宋体" w:cs="宋体"/>
                <w:color w:val="auto"/>
                <w:sz w:val="24"/>
                <w:highlight w:val="none"/>
              </w:rPr>
              <w:t>确定中标单位时间：</w:t>
            </w: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21</w:t>
            </w:r>
            <w:r>
              <w:rPr>
                <w:rFonts w:hint="eastAsia" w:ascii="宋体" w:hAnsi="宋体" w:cs="宋体"/>
                <w:b/>
                <w:bCs/>
                <w:color w:val="auto"/>
                <w:sz w:val="24"/>
                <w:highlight w:val="none"/>
              </w:rPr>
              <w:t>日</w:t>
            </w:r>
          </w:p>
          <w:p w14:paraId="18F87E8C">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确定中标单位地点：</w:t>
            </w:r>
            <w:r>
              <w:rPr>
                <w:rFonts w:hint="eastAsia" w:ascii="宋体" w:hAnsi="宋体" w:cs="宋体"/>
                <w:color w:val="auto"/>
                <w:sz w:val="24"/>
                <w:highlight w:val="none"/>
                <w:lang w:val="en-US" w:eastAsia="zh-CN"/>
              </w:rPr>
              <w:t>无锡市公共资源交易中心新吴分中心评标3室（新吴区交大联云科技园停车场1楼（清晏路与净慧东路交叉口东120米</w:t>
            </w:r>
            <w:r>
              <w:rPr>
                <w:rFonts w:hint="eastAsia" w:ascii="宋体" w:hAnsi="宋体" w:cs="宋体"/>
                <w:color w:val="auto"/>
                <w:sz w:val="24"/>
                <w:highlight w:val="none"/>
              </w:rPr>
              <w:t>）</w:t>
            </w:r>
          </w:p>
        </w:tc>
      </w:tr>
      <w:tr w14:paraId="6686E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3BB6ECCC">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9084" w:type="dxa"/>
            <w:noWrap w:val="0"/>
            <w:vAlign w:val="center"/>
          </w:tcPr>
          <w:p w14:paraId="2A258A20">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本次采购采用江苏省政府采购（苏采云）平台进行招标投标活动，招标、投标、评标和中标结果发布全程电子化。</w:t>
            </w:r>
          </w:p>
          <w:p w14:paraId="5E9CA4DC">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本项目为线上不见面采购，投标供应商无需到开标现场及递交纸质文件。中标供应商在收到中标通知书后与采购人签订合同前，必须提供与系统中电子投标文件一致的纸质投标文件正本一份，副本二份。</w:t>
            </w:r>
          </w:p>
        </w:tc>
      </w:tr>
      <w:tr w14:paraId="19432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noWrap w:val="0"/>
            <w:vAlign w:val="center"/>
          </w:tcPr>
          <w:p w14:paraId="23F342F0">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13</w:t>
            </w:r>
          </w:p>
        </w:tc>
        <w:tc>
          <w:tcPr>
            <w:tcW w:w="9084" w:type="dxa"/>
            <w:noWrap w:val="0"/>
            <w:vAlign w:val="center"/>
          </w:tcPr>
          <w:p w14:paraId="380914ED">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有关本次采购活动程序方面的问题，可来人、来函或电话联系。</w:t>
            </w:r>
          </w:p>
          <w:p w14:paraId="4C3EB1F9">
            <w:pPr>
              <w:widowControl/>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color w:val="auto"/>
                <w:sz w:val="24"/>
                <w:highlight w:val="none"/>
                <w:lang w:eastAsia="zh-CN"/>
              </w:rPr>
              <w:t>无锡国家高新技术产业开发区（无锡市新吴区）市场监督管理局</w:t>
            </w:r>
          </w:p>
          <w:p w14:paraId="2720ACAA">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采购人统一社会信用代码： 11320214MB0373237Q</w:t>
            </w:r>
          </w:p>
          <w:p w14:paraId="28B95A21">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xml:space="preserve">联系地址：江苏省无锡市新吴区旺庄路138-1号 </w:t>
            </w:r>
          </w:p>
          <w:p w14:paraId="4BD81F8B">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联系人：邢劼</w:t>
            </w:r>
          </w:p>
          <w:p w14:paraId="50940962">
            <w:pPr>
              <w:widowControl/>
              <w:spacing w:line="360" w:lineRule="auto"/>
              <w:jc w:val="left"/>
              <w:rPr>
                <w:rFonts w:hint="eastAsia" w:ascii="宋体" w:hAnsi="宋体" w:cs="宋体"/>
                <w:color w:val="auto"/>
                <w:sz w:val="24"/>
                <w:highlight w:val="yellow"/>
              </w:rPr>
            </w:pPr>
            <w:r>
              <w:rPr>
                <w:rFonts w:hint="eastAsia" w:ascii="宋体" w:hAnsi="宋体" w:cs="宋体"/>
                <w:color w:val="auto"/>
                <w:sz w:val="24"/>
                <w:highlight w:val="none"/>
              </w:rPr>
              <w:t>联系电话：0510-85222909</w:t>
            </w:r>
          </w:p>
          <w:p w14:paraId="49DB0537">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采购代理机构：中嘉工程管理咨询（江苏）有限公司</w:t>
            </w:r>
          </w:p>
          <w:p w14:paraId="006FE7CC">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统一社会信用代码：913202117168919532</w:t>
            </w:r>
          </w:p>
          <w:p w14:paraId="228CDFF5">
            <w:pPr>
              <w:widowControl/>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eastAsia="zh-CN"/>
              </w:rPr>
              <w:t>刘明、龚茜茜</w:t>
            </w:r>
          </w:p>
          <w:p w14:paraId="041D09C3">
            <w:pPr>
              <w:widowControl/>
              <w:spacing w:line="360" w:lineRule="auto"/>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0510-</w:t>
            </w:r>
            <w:r>
              <w:rPr>
                <w:rFonts w:hint="eastAsia" w:ascii="宋体" w:hAnsi="宋体" w:cs="宋体"/>
                <w:color w:val="auto"/>
                <w:sz w:val="24"/>
                <w:szCs w:val="22"/>
                <w:highlight w:val="none"/>
                <w:lang w:val="en-US" w:eastAsia="zh-CN"/>
              </w:rPr>
              <w:t>68102198</w:t>
            </w:r>
          </w:p>
          <w:p w14:paraId="15B95469">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lang w:val="zh-CN"/>
              </w:rPr>
              <w:t>电子邮件地址</w:t>
            </w:r>
            <w:r>
              <w:rPr>
                <w:rFonts w:hint="eastAsia" w:ascii="宋体" w:hAnsi="宋体" w:cs="宋体"/>
                <w:color w:val="auto"/>
                <w:sz w:val="24"/>
                <w:highlight w:val="none"/>
              </w:rPr>
              <w:t>：</w:t>
            </w:r>
            <w:r>
              <w:rPr>
                <w:rFonts w:hint="eastAsia" w:ascii="宋体" w:hAnsi="宋体"/>
                <w:bCs/>
                <w:color w:val="auto"/>
                <w:sz w:val="24"/>
                <w:highlight w:val="none"/>
                <w:lang w:val="en-US" w:eastAsia="zh-CN"/>
              </w:rPr>
              <w:t>48156015</w:t>
            </w:r>
            <w:r>
              <w:rPr>
                <w:rFonts w:hint="eastAsia" w:ascii="宋体" w:hAnsi="宋体"/>
                <w:bCs/>
                <w:color w:val="auto"/>
                <w:sz w:val="24"/>
                <w:highlight w:val="none"/>
              </w:rPr>
              <w:t>@qq.com</w:t>
            </w:r>
          </w:p>
          <w:p w14:paraId="47324DC8">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联系地址：无锡市滨湖区太湖西大道2168号中锐佳诚国际大厦A栋608室</w:t>
            </w:r>
          </w:p>
          <w:p w14:paraId="04A4769A">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邮政编码：214000</w:t>
            </w:r>
          </w:p>
        </w:tc>
      </w:tr>
      <w:tr w14:paraId="58BAB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noWrap w:val="0"/>
            <w:vAlign w:val="center"/>
          </w:tcPr>
          <w:p w14:paraId="58C96ADF">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14</w:t>
            </w:r>
          </w:p>
        </w:tc>
        <w:tc>
          <w:tcPr>
            <w:tcW w:w="9084" w:type="dxa"/>
            <w:noWrap w:val="0"/>
            <w:vAlign w:val="center"/>
          </w:tcPr>
          <w:p w14:paraId="19E3D5BD">
            <w:pPr>
              <w:tabs>
                <w:tab w:val="left" w:pos="840"/>
                <w:tab w:val="left" w:pos="1050"/>
              </w:tabs>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1.潜在投标供应商访问江苏省政府采购（苏采云）平台的网络地址和方法</w:t>
            </w:r>
          </w:p>
          <w:p w14:paraId="0CF4ADDD">
            <w:pPr>
              <w:tabs>
                <w:tab w:val="left" w:pos="840"/>
                <w:tab w:val="left" w:pos="1050"/>
              </w:tabs>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（1）</w:t>
            </w:r>
            <w:r>
              <w:rPr>
                <w:rFonts w:hint="eastAsia" w:ascii="宋体" w:hAnsi="宋体" w:cs="宋体"/>
                <w:color w:val="auto"/>
                <w:sz w:val="24"/>
                <w:highlight w:val="none"/>
              </w:rPr>
              <w:t>供应商访问江苏省政府采购（苏采云）平台的方法：</w:t>
            </w:r>
            <w:r>
              <w:rPr>
                <w:rFonts w:hint="eastAsia" w:ascii="宋体" w:hAnsi="宋体" w:cs="宋体"/>
                <w:bCs/>
                <w:color w:val="auto"/>
                <w:sz w:val="24"/>
                <w:szCs w:val="20"/>
                <w:highlight w:val="none"/>
              </w:rPr>
              <w:t>“苏采云”系统用户注册</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获取“CA数字证书”--CA绑定与登录--网上报名</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下载采购文件</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将采购文件导入政府采购客户端工具</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制作投标文件</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导出加密的投标文件（后缀名为zip）--通过“苏采云”系统上传投标文件。具体见《</w:t>
            </w:r>
            <w:r>
              <w:rPr>
                <w:rFonts w:hint="eastAsia" w:ascii="宋体" w:hAnsi="宋体" w:cs="宋体"/>
                <w:color w:val="auto"/>
                <w:sz w:val="24"/>
                <w:highlight w:val="none"/>
                <w:shd w:val="clear" w:color="auto" w:fill="FFFFFF"/>
              </w:rPr>
              <w:t>“苏采云”系统供应商操作手册</w:t>
            </w:r>
            <w:r>
              <w:rPr>
                <w:rFonts w:hint="eastAsia" w:ascii="宋体" w:hAnsi="宋体" w:cs="宋体"/>
                <w:bCs/>
                <w:color w:val="auto"/>
                <w:sz w:val="24"/>
                <w:szCs w:val="20"/>
                <w:highlight w:val="none"/>
              </w:rPr>
              <w:t>》。</w:t>
            </w:r>
          </w:p>
          <w:p w14:paraId="16FFC4F3">
            <w:pPr>
              <w:tabs>
                <w:tab w:val="left" w:pos="840"/>
                <w:tab w:val="left" w:pos="1050"/>
              </w:tabs>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（2）访问“无锡政府采购网”点击“江苏省政府采购（苏采云平台）”——“用户注册”按钮，进行账号注册并填写申请信息，也可以直接通过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苏采云 (http://jszfcg.jsczt.cn/)</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进入注册界面。</w:t>
            </w:r>
          </w:p>
          <w:p w14:paraId="1EF55628">
            <w:pPr>
              <w:tabs>
                <w:tab w:val="left" w:pos="840"/>
                <w:tab w:val="left" w:pos="1050"/>
              </w:tabs>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（3）</w:t>
            </w:r>
            <w:r>
              <w:rPr>
                <w:rFonts w:hint="eastAsia" w:ascii="宋体" w:hAnsi="宋体" w:cs="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领取CA和办理电子签章详见“江苏省政府采购数字证书CA及电子签章办理指南”（http://jsxcmm.com/help/help.html）</w:t>
            </w:r>
          </w:p>
          <w:p w14:paraId="7CCC474E">
            <w:pPr>
              <w:tabs>
                <w:tab w:val="left" w:pos="840"/>
                <w:tab w:val="left" w:pos="1050"/>
              </w:tabs>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（4）</w:t>
            </w:r>
            <w:r>
              <w:rPr>
                <w:rFonts w:hint="eastAsia" w:ascii="宋体" w:hAnsi="宋体" w:cs="宋体"/>
                <w:color w:val="auto"/>
                <w:sz w:val="24"/>
                <w:highlight w:val="none"/>
              </w:rPr>
              <w:t>CA驱动下载：在“江苏省政府采购（苏采云）平台”账号登</w:t>
            </w:r>
            <w:r>
              <w:rPr>
                <w:rFonts w:hint="eastAsia" w:ascii="宋体" w:hAnsi="宋体" w:cs="宋体"/>
                <w:color w:val="auto"/>
                <w:sz w:val="24"/>
                <w:highlight w:val="none"/>
                <w:lang w:eastAsia="zh-CN"/>
              </w:rPr>
              <w:t>录</w:t>
            </w:r>
            <w:r>
              <w:rPr>
                <w:rFonts w:hint="eastAsia" w:ascii="宋体" w:hAnsi="宋体" w:cs="宋体"/>
                <w:color w:val="auto"/>
                <w:sz w:val="24"/>
                <w:highlight w:val="none"/>
              </w:rPr>
              <w:t>页面，点击“驱动下载”链接中的“政务CA、方正签章控件驱动安装包及安装说明”可以直接下载驱动安装包，安装包中附有驱动安装手册</w:t>
            </w:r>
          </w:p>
          <w:p w14:paraId="631C3FB8">
            <w:pPr>
              <w:tabs>
                <w:tab w:val="left" w:pos="840"/>
                <w:tab w:val="left" w:pos="1050"/>
              </w:tabs>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（5）采购文件、供应商操作手册及政府采购客户端工具可通过“苏采云”系统</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已报名项目</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报名详情页面内相应链接进行下载。</w:t>
            </w:r>
          </w:p>
          <w:p w14:paraId="436419EE">
            <w:pPr>
              <w:tabs>
                <w:tab w:val="left" w:pos="840"/>
                <w:tab w:val="left" w:pos="1050"/>
              </w:tabs>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（6）政府采购客户端工具及“苏采云”系统供应商操作手册可访问江苏政府采购网-</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办事指南--“资料下载”进行下载《“苏采云”系统供应商操作手册及政府采购客户端工具》或可至无锡政府采购网-</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下载专区--“苏采云”栏目下载《“苏采云”系统供应商操作手册》。</w:t>
            </w:r>
          </w:p>
          <w:p w14:paraId="3161C12C">
            <w:pPr>
              <w:tabs>
                <w:tab w:val="left" w:pos="840"/>
                <w:tab w:val="left" w:pos="1050"/>
              </w:tabs>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（7）采购代理机构将数据电文形式的采购文件加载至“苏采云”系统，供潜在供应商下载或者查阅。</w:t>
            </w:r>
          </w:p>
          <w:p w14:paraId="5749D6D5">
            <w:pPr>
              <w:tabs>
                <w:tab w:val="left" w:pos="840"/>
                <w:tab w:val="left" w:pos="1050"/>
              </w:tabs>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（8）苏采云系统应使用谷歌浏览器参与不见面开标。</w:t>
            </w:r>
          </w:p>
          <w:p w14:paraId="056AEFA0">
            <w:pPr>
              <w:tabs>
                <w:tab w:val="left" w:pos="840"/>
                <w:tab w:val="left" w:pos="1050"/>
              </w:tabs>
              <w:spacing w:line="360" w:lineRule="auto"/>
              <w:rPr>
                <w:rFonts w:hint="eastAsia" w:ascii="宋体" w:hAnsi="宋体" w:cs="宋体"/>
                <w:b/>
                <w:color w:val="auto"/>
                <w:sz w:val="24"/>
                <w:szCs w:val="20"/>
                <w:highlight w:val="none"/>
              </w:rPr>
            </w:pPr>
            <w:r>
              <w:rPr>
                <w:rFonts w:hint="eastAsia" w:ascii="宋体" w:hAnsi="宋体" w:cs="宋体"/>
                <w:b/>
                <w:color w:val="auto"/>
                <w:sz w:val="24"/>
                <w:szCs w:val="20"/>
                <w:highlight w:val="none"/>
              </w:rPr>
              <w:t>2.有关本次招标的事项若存在变动或修改，敬请及时关注“无锡政府采购网”、“江苏政府采购网”发布的信息。</w:t>
            </w:r>
          </w:p>
          <w:p w14:paraId="13FA4EB0">
            <w:pPr>
              <w:tabs>
                <w:tab w:val="left" w:pos="840"/>
                <w:tab w:val="left" w:pos="1050"/>
              </w:tabs>
              <w:spacing w:line="360" w:lineRule="auto"/>
              <w:rPr>
                <w:rFonts w:hint="eastAsia" w:ascii="宋体" w:hAnsi="宋体" w:cs="宋体"/>
                <w:b/>
                <w:color w:val="auto"/>
                <w:sz w:val="24"/>
                <w:szCs w:val="20"/>
                <w:highlight w:val="none"/>
                <w:lang w:val="en-US" w:eastAsia="zh-CN"/>
              </w:rPr>
            </w:pPr>
            <w:r>
              <w:rPr>
                <w:rFonts w:hint="eastAsia" w:ascii="宋体" w:hAnsi="宋体" w:cs="宋体"/>
                <w:b/>
                <w:color w:val="auto"/>
                <w:sz w:val="24"/>
                <w:szCs w:val="20"/>
                <w:highlight w:val="none"/>
                <w:lang w:val="en-US" w:eastAsia="zh-CN"/>
              </w:rPr>
              <w:t>3.特别提醒：</w:t>
            </w:r>
          </w:p>
          <w:p w14:paraId="576DE4B9">
            <w:pPr>
              <w:tabs>
                <w:tab w:val="left" w:pos="840"/>
                <w:tab w:val="left" w:pos="1050"/>
              </w:tabs>
              <w:spacing w:line="360" w:lineRule="auto"/>
              <w:rPr>
                <w:rFonts w:hint="default" w:ascii="宋体" w:hAnsi="宋体" w:eastAsia="宋体" w:cs="宋体"/>
                <w:b/>
                <w:color w:val="auto"/>
                <w:sz w:val="24"/>
                <w:szCs w:val="20"/>
                <w:highlight w:val="none"/>
                <w:lang w:val="en-US" w:eastAsia="zh-CN"/>
              </w:rPr>
            </w:pPr>
            <w:r>
              <w:rPr>
                <w:rFonts w:hint="eastAsia" w:ascii="宋体" w:hAnsi="宋体" w:cs="宋体"/>
                <w:b/>
                <w:color w:val="auto"/>
                <w:sz w:val="24"/>
                <w:szCs w:val="20"/>
                <w:highlight w:val="none"/>
                <w:lang w:val="en-US" w:eastAsia="zh-CN"/>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bl>
    <w:p w14:paraId="58FA252C">
      <w:pPr>
        <w:rPr>
          <w:rFonts w:hint="eastAsia" w:ascii="宋体" w:hAnsi="宋体" w:cs="宋体"/>
          <w:b/>
          <w:color w:val="auto"/>
          <w:sz w:val="24"/>
          <w:highlight w:val="none"/>
        </w:rPr>
      </w:pPr>
      <w:r>
        <w:rPr>
          <w:rFonts w:hint="eastAsia" w:ascii="宋体" w:hAnsi="宋体" w:cs="宋体"/>
          <w:b/>
          <w:color w:val="auto"/>
          <w:sz w:val="24"/>
          <w:highlight w:val="none"/>
        </w:rPr>
        <w:br w:type="page" w:clear="all"/>
      </w:r>
    </w:p>
    <w:p w14:paraId="05533FEE">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第二部分 供应商须知</w:t>
      </w:r>
    </w:p>
    <w:p w14:paraId="7C7556D6">
      <w:pPr>
        <w:spacing w:line="360" w:lineRule="auto"/>
        <w:ind w:firstLine="240"/>
        <w:outlineLvl w:val="1"/>
        <w:rPr>
          <w:rFonts w:hint="eastAsia" w:ascii="宋体" w:hAnsi="宋体" w:cs="宋体"/>
          <w:b/>
          <w:bCs/>
          <w:color w:val="auto"/>
          <w:sz w:val="24"/>
          <w:highlight w:val="none"/>
        </w:rPr>
      </w:pPr>
      <w:r>
        <w:rPr>
          <w:rFonts w:hint="eastAsia" w:ascii="宋体" w:hAnsi="宋体" w:cs="宋体"/>
          <w:b/>
          <w:bCs/>
          <w:color w:val="auto"/>
          <w:sz w:val="24"/>
          <w:highlight w:val="none"/>
        </w:rPr>
        <w:t>（一）遵循原则</w:t>
      </w:r>
    </w:p>
    <w:p w14:paraId="2B87111C">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3EE83A1A">
      <w:pPr>
        <w:spacing w:line="360" w:lineRule="auto"/>
        <w:ind w:firstLine="240"/>
        <w:outlineLvl w:val="1"/>
        <w:rPr>
          <w:rFonts w:hint="eastAsia" w:ascii="宋体" w:hAnsi="宋体" w:cs="宋体"/>
          <w:b/>
          <w:bCs/>
          <w:color w:val="auto"/>
          <w:sz w:val="24"/>
          <w:highlight w:val="none"/>
        </w:rPr>
      </w:pPr>
      <w:r>
        <w:rPr>
          <w:rFonts w:hint="eastAsia" w:ascii="宋体" w:hAnsi="宋体" w:cs="宋体"/>
          <w:b/>
          <w:bCs/>
          <w:color w:val="auto"/>
          <w:sz w:val="24"/>
          <w:highlight w:val="none"/>
        </w:rPr>
        <w:t>（二）采购文件</w:t>
      </w:r>
    </w:p>
    <w:p w14:paraId="35EFD586">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1.采购文件包括文件目录所列全部内容，供应商应仔细阅读，并在投标文件中充分响应采购文件的所有要求。</w:t>
      </w:r>
    </w:p>
    <w:p w14:paraId="569C567A">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2.投标</w:t>
      </w:r>
      <w:r>
        <w:rPr>
          <w:rFonts w:hint="eastAsia" w:ascii="宋体" w:hAnsi="宋体" w:cs="宋体"/>
          <w:color w:val="auto"/>
          <w:sz w:val="24"/>
          <w:highlight w:val="none"/>
          <w:lang w:val="zh-CN"/>
        </w:rPr>
        <w:t>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江苏省政府采购（苏采云）平台 (http://jszfcg.jsczt.cn/)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在线申请获取采购文件</w:t>
      </w:r>
      <w:r>
        <w:rPr>
          <w:rFonts w:hint="eastAsia" w:ascii="宋体" w:hAnsi="宋体" w:cs="宋体"/>
          <w:color w:val="auto"/>
          <w:sz w:val="24"/>
          <w:highlight w:val="none"/>
        </w:rPr>
        <w:t>及有关资料，按采购文件要求提交全部资料并对采购文件各项内容做出实质性响应，否则投标无效</w:t>
      </w:r>
      <w:r>
        <w:rPr>
          <w:rFonts w:hint="eastAsia" w:ascii="宋体" w:hAnsi="宋体" w:cs="宋体"/>
          <w:color w:val="auto"/>
          <w:sz w:val="24"/>
          <w:highlight w:val="none"/>
          <w:lang w:val="zh-CN"/>
        </w:rPr>
        <w:t>。</w:t>
      </w:r>
    </w:p>
    <w:p w14:paraId="40544EA8">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w:t>
      </w:r>
      <w:r>
        <w:rPr>
          <w:rFonts w:hint="eastAsia" w:ascii="宋体" w:hAnsi="宋体" w:cs="宋体"/>
          <w:color w:val="auto"/>
          <w:sz w:val="24"/>
          <w:highlight w:val="none"/>
          <w:lang w:eastAsia="zh-CN"/>
        </w:rPr>
        <w:t>中的</w:t>
      </w:r>
      <w:r>
        <w:rPr>
          <w:rFonts w:hint="eastAsia" w:ascii="宋体" w:hAnsi="宋体" w:cs="宋体"/>
          <w:color w:val="auto"/>
          <w:sz w:val="24"/>
          <w:highlight w:val="none"/>
        </w:rPr>
        <w:t>所有条件和规定。</w:t>
      </w:r>
    </w:p>
    <w:p w14:paraId="6B7B66FA">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4.采购文件仅作为本次采购招标使用。</w:t>
      </w:r>
    </w:p>
    <w:p w14:paraId="5BC5A049">
      <w:pPr>
        <w:spacing w:line="360" w:lineRule="auto"/>
        <w:ind w:firstLine="240"/>
        <w:outlineLvl w:val="1"/>
        <w:rPr>
          <w:rFonts w:hint="eastAsia" w:ascii="宋体" w:hAnsi="宋体" w:cs="宋体"/>
          <w:b/>
          <w:bCs/>
          <w:color w:val="auto"/>
          <w:sz w:val="24"/>
          <w:highlight w:val="none"/>
        </w:rPr>
      </w:pPr>
      <w:r>
        <w:rPr>
          <w:rFonts w:hint="eastAsia" w:ascii="宋体" w:hAnsi="宋体" w:cs="宋体"/>
          <w:b/>
          <w:bCs/>
          <w:color w:val="auto"/>
          <w:sz w:val="24"/>
          <w:highlight w:val="none"/>
        </w:rPr>
        <w:t>（三）采购文件的解释</w:t>
      </w:r>
    </w:p>
    <w:p w14:paraId="78194FE3">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1.供应商如有需要对采购文件要求澄清的问题，请以书面提出，并按“投标邀请”规定的时间将书面（含电子邮件）形式送至中嘉工程管理咨询（江苏）有限公司，联系方式详见投标邀</w:t>
      </w:r>
      <w:r>
        <w:rPr>
          <w:rFonts w:hint="eastAsia" w:ascii="宋体" w:hAnsi="宋体" w:cs="宋体"/>
          <w:color w:val="auto"/>
          <w:sz w:val="24"/>
          <w:highlight w:val="none"/>
          <w:lang w:eastAsia="zh-CN"/>
        </w:rPr>
        <w:t>请书</w:t>
      </w:r>
      <w:r>
        <w:rPr>
          <w:rFonts w:hint="eastAsia" w:ascii="宋体" w:hAnsi="宋体" w:cs="宋体"/>
          <w:color w:val="auto"/>
          <w:sz w:val="24"/>
          <w:highlight w:val="none"/>
        </w:rPr>
        <w:t>。</w:t>
      </w:r>
    </w:p>
    <w:p w14:paraId="67843502">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2.采购人、中嘉工程管理咨询（江苏）有限公司将按“投标邀请”规定的时间对供应商针对采购文件书面提出的要求澄清的问题进行答疑。</w:t>
      </w:r>
    </w:p>
    <w:p w14:paraId="68046E63">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3.本文件的最终解释权归采购人。</w:t>
      </w:r>
    </w:p>
    <w:p w14:paraId="4504F4C0">
      <w:pPr>
        <w:spacing w:line="360" w:lineRule="auto"/>
        <w:ind w:firstLine="240"/>
        <w:outlineLvl w:val="1"/>
        <w:rPr>
          <w:rFonts w:hint="eastAsia" w:ascii="宋体" w:hAnsi="宋体" w:cs="宋体"/>
          <w:b/>
          <w:bCs/>
          <w:color w:val="auto"/>
          <w:sz w:val="24"/>
          <w:highlight w:val="none"/>
        </w:rPr>
      </w:pPr>
      <w:r>
        <w:rPr>
          <w:rFonts w:hint="eastAsia" w:ascii="宋体" w:hAnsi="宋体" w:cs="宋体"/>
          <w:b/>
          <w:bCs/>
          <w:color w:val="auto"/>
          <w:sz w:val="24"/>
          <w:highlight w:val="none"/>
        </w:rPr>
        <w:t>（四）采购文件的补充或修正</w:t>
      </w:r>
    </w:p>
    <w:p w14:paraId="7F7A37A0">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1．采购人或者采购代理机构可在投标截止时间十五日前对招标文件进行必要的澄清或者修改，但不得改变采购标的和资格条件。不足十五日的，将顺延提交投标文件的截止时间和开标日期。</w:t>
      </w:r>
    </w:p>
    <w:p w14:paraId="4B9CE23F">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2. 澄清或者修改应当在无锡政府采购网、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3D4ABE63">
      <w:pPr>
        <w:spacing w:line="360" w:lineRule="auto"/>
        <w:ind w:firstLine="240"/>
        <w:outlineLvl w:val="1"/>
        <w:rPr>
          <w:rFonts w:hint="eastAsia" w:ascii="宋体" w:hAnsi="宋体" w:cs="宋体"/>
          <w:b/>
          <w:bCs/>
          <w:color w:val="auto"/>
          <w:sz w:val="24"/>
          <w:highlight w:val="none"/>
        </w:rPr>
      </w:pPr>
      <w:bookmarkStart w:id="0" w:name="_Toc116946292"/>
      <w:bookmarkStart w:id="1" w:name="_Toc98277328"/>
      <w:r>
        <w:rPr>
          <w:rFonts w:hint="eastAsia" w:ascii="宋体" w:hAnsi="宋体" w:cs="宋体"/>
          <w:b/>
          <w:bCs/>
          <w:color w:val="auto"/>
          <w:sz w:val="24"/>
          <w:highlight w:val="none"/>
        </w:rPr>
        <w:t>（五）质疑与投诉</w:t>
      </w:r>
      <w:bookmarkEnd w:id="0"/>
      <w:bookmarkEnd w:id="1"/>
    </w:p>
    <w:p w14:paraId="7ACA1C21">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p>
    <w:p w14:paraId="7B9179AE">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2.质疑的提出</w:t>
      </w:r>
    </w:p>
    <w:p w14:paraId="723CF4E7">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2.1提出质疑的供应商应当是参与所质疑项目采购活动的供应商。</w:t>
      </w:r>
    </w:p>
    <w:p w14:paraId="2ACC6CA3">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2.2潜在供应商已依法获取其可质疑的招标文件的，可以对该文件提出质疑。潜在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w:t>
      </w:r>
      <w:r>
        <w:rPr>
          <w:rFonts w:hint="eastAsia" w:ascii="宋体" w:hAnsi="宋体" w:cs="宋体"/>
          <w:bCs/>
          <w:color w:val="auto"/>
          <w:sz w:val="24"/>
          <w:highlight w:val="none"/>
          <w:lang w:eastAsia="zh-CN"/>
        </w:rPr>
        <w:t>示的</w:t>
      </w:r>
      <w:r>
        <w:rPr>
          <w:rFonts w:hint="eastAsia" w:ascii="宋体" w:hAnsi="宋体" w:cs="宋体"/>
          <w:bCs/>
          <w:color w:val="auto"/>
          <w:sz w:val="24"/>
          <w:highlight w:val="none"/>
        </w:rPr>
        <w:t>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p>
    <w:p w14:paraId="3366545D">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6F3BC1D6">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2.4 上述应知其权益受到损害之日，是指：</w:t>
      </w:r>
    </w:p>
    <w:p w14:paraId="31C5729C">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2.4.1对可以质疑的采购文件提出质疑的，为收到采购文件之日或者采购文件公告期限届满之日；</w:t>
      </w:r>
    </w:p>
    <w:p w14:paraId="71DA922F">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2.4.2对采购过程提出质疑的，为各采购程序环节结束之日；</w:t>
      </w:r>
    </w:p>
    <w:p w14:paraId="7C00D140">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2.4.3对中标或者成交结果提出质疑的，为中标或者成交结果公告期限届满之日。</w:t>
      </w:r>
    </w:p>
    <w:p w14:paraId="63924949">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2.5供应商提出质疑应当提交质疑函和必要的证明材料。质疑函应当包括下列内容：</w:t>
      </w:r>
    </w:p>
    <w:p w14:paraId="78A03858">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（1）供应商的姓名或者名称、地址、邮编、联系人及联系电话；</w:t>
      </w:r>
    </w:p>
    <w:p w14:paraId="347C46B3">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（2）质疑项目的名称、编号；</w:t>
      </w:r>
    </w:p>
    <w:p w14:paraId="1455C821">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（3）具体、明确的质疑事项和与质疑事项相关的请求；</w:t>
      </w:r>
    </w:p>
    <w:p w14:paraId="1C2F267D">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（4）事实依据；</w:t>
      </w:r>
    </w:p>
    <w:p w14:paraId="6829F5DA">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（5）必要的法律依据；</w:t>
      </w:r>
    </w:p>
    <w:p w14:paraId="2EE297A5">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（6）提出质疑的日期。</w:t>
      </w:r>
    </w:p>
    <w:p w14:paraId="3CEC94A1">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2.6供应商为自然人的，质疑函应当由本人签字；供应商为法人或者其他组织的，应当由法定代表人、主要负责人，或者其授权代表签字或者盖章，并加盖公章。质疑函须原件递交。</w:t>
      </w:r>
    </w:p>
    <w:p w14:paraId="0C9B360A">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13D8577A">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2.8以联合体形式参加政府采购活动的，其投诉应当由组成联合体的所有供应商共同提出。</w:t>
      </w:r>
    </w:p>
    <w:p w14:paraId="2564D924">
      <w:pPr>
        <w:spacing w:line="360" w:lineRule="auto"/>
        <w:ind w:firstLine="482"/>
        <w:outlineLvl w:val="1"/>
        <w:rPr>
          <w:rFonts w:hint="eastAsia" w:ascii="宋体" w:hAnsi="宋体" w:cs="宋体"/>
          <w:b/>
          <w:bCs/>
          <w:color w:val="auto"/>
          <w:sz w:val="24"/>
          <w:highlight w:val="none"/>
        </w:rPr>
      </w:pPr>
      <w:r>
        <w:rPr>
          <w:rFonts w:hint="eastAsia" w:ascii="宋体" w:hAnsi="宋体" w:cs="宋体"/>
          <w:b/>
          <w:bCs/>
          <w:color w:val="auto"/>
          <w:sz w:val="24"/>
          <w:highlight w:val="none"/>
        </w:rPr>
        <w:t>（六）投标文件的组成（相应内容上传至投标客户端）</w:t>
      </w:r>
    </w:p>
    <w:p w14:paraId="2C49F1DC">
      <w:pPr>
        <w:tabs>
          <w:tab w:val="left" w:pos="525"/>
        </w:tabs>
        <w:spacing w:line="360" w:lineRule="auto"/>
        <w:ind w:firstLine="480"/>
        <w:rPr>
          <w:rFonts w:hint="eastAsia" w:ascii="宋体" w:hAnsi="宋体" w:cs="宋体"/>
          <w:b/>
          <w:color w:val="auto"/>
          <w:sz w:val="24"/>
          <w:highlight w:val="none"/>
        </w:rPr>
      </w:pPr>
      <w:r>
        <w:rPr>
          <w:rFonts w:hint="eastAsia" w:ascii="宋体" w:hAnsi="宋体" w:cs="宋体"/>
          <w:b/>
          <w:color w:val="auto"/>
          <w:sz w:val="24"/>
          <w:highlight w:val="none"/>
        </w:rPr>
        <w:t>第一部分 商务标</w:t>
      </w:r>
    </w:p>
    <w:p w14:paraId="09DD9E46">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1.投标函</w:t>
      </w:r>
      <w:r>
        <w:rPr>
          <w:rFonts w:hint="eastAsia" w:ascii="宋体" w:hAnsi="宋体" w:cs="宋体"/>
          <w:b/>
          <w:color w:val="auto"/>
          <w:sz w:val="24"/>
          <w:highlight w:val="none"/>
        </w:rPr>
        <w:t>（格式见附件）</w:t>
      </w:r>
    </w:p>
    <w:p w14:paraId="3607B583">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2.证明文件：</w:t>
      </w:r>
    </w:p>
    <w:p w14:paraId="44DED12D">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（1）资格、资信证明文件</w:t>
      </w:r>
    </w:p>
    <w:p w14:paraId="111EF5E3">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①关于资格的声明函</w:t>
      </w:r>
      <w:r>
        <w:rPr>
          <w:rFonts w:hint="eastAsia" w:ascii="宋体" w:hAnsi="宋体" w:cs="宋体"/>
          <w:b/>
          <w:color w:val="auto"/>
          <w:sz w:val="24"/>
          <w:highlight w:val="none"/>
        </w:rPr>
        <w:t>（格式见附件）</w:t>
      </w:r>
    </w:p>
    <w:p w14:paraId="31FAE5AB">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②具有独立承担民事责任能力的投标供应</w:t>
      </w:r>
      <w:r>
        <w:rPr>
          <w:rFonts w:hint="eastAsia" w:ascii="宋体" w:hAnsi="宋体" w:cs="宋体"/>
          <w:bCs/>
          <w:color w:val="auto"/>
          <w:sz w:val="24"/>
          <w:highlight w:val="none"/>
          <w:lang w:eastAsia="zh-CN"/>
        </w:rPr>
        <w:t>商的</w:t>
      </w:r>
      <w:r>
        <w:rPr>
          <w:rFonts w:hint="eastAsia" w:ascii="宋体" w:hAnsi="宋体" w:cs="宋体"/>
          <w:bCs/>
          <w:color w:val="auto"/>
          <w:sz w:val="24"/>
          <w:highlight w:val="none"/>
        </w:rPr>
        <w:t>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w:t>
      </w:r>
      <w:r>
        <w:rPr>
          <w:rFonts w:hint="eastAsia" w:ascii="宋体" w:hAnsi="宋体" w:cs="宋体"/>
          <w:b/>
          <w:color w:val="auto"/>
          <w:sz w:val="24"/>
          <w:highlight w:val="none"/>
          <w:lang w:eastAsia="zh-CN"/>
        </w:rPr>
        <w:t>如</w:t>
      </w:r>
      <w:r>
        <w:rPr>
          <w:rFonts w:hint="eastAsia" w:ascii="宋体" w:hAnsi="宋体" w:cs="宋体"/>
          <w:b/>
          <w:color w:val="auto"/>
          <w:sz w:val="24"/>
          <w:highlight w:val="none"/>
        </w:rPr>
        <w:t>允许以分支机构身份参加投标的，提供投标供应商分支机构的营业执照原件扫描件）</w:t>
      </w:r>
      <w:r>
        <w:rPr>
          <w:rFonts w:hint="eastAsia" w:ascii="宋体" w:hAnsi="宋体" w:cs="宋体"/>
          <w:bCs/>
          <w:color w:val="auto"/>
          <w:sz w:val="24"/>
          <w:highlight w:val="none"/>
        </w:rPr>
        <w:t>；</w:t>
      </w:r>
    </w:p>
    <w:p w14:paraId="7582FFCF">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③投标供应商法定代表人授权委托书</w:t>
      </w:r>
      <w:r>
        <w:rPr>
          <w:rFonts w:hint="eastAsia" w:ascii="宋体" w:hAnsi="宋体" w:cs="宋体"/>
          <w:b/>
          <w:color w:val="auto"/>
          <w:sz w:val="24"/>
          <w:highlight w:val="none"/>
        </w:rPr>
        <w:t>（格式见附件，法定代表人亲自参加投标的除外）（投标供应商</w:t>
      </w:r>
      <w:r>
        <w:rPr>
          <w:rFonts w:hint="eastAsia" w:ascii="宋体" w:hAnsi="宋体" w:cs="宋体"/>
          <w:b/>
          <w:color w:val="auto"/>
          <w:sz w:val="24"/>
          <w:highlight w:val="none"/>
          <w:lang w:eastAsia="zh-CN"/>
        </w:rPr>
        <w:t>如</w:t>
      </w:r>
      <w:r>
        <w:rPr>
          <w:rFonts w:hint="eastAsia" w:ascii="宋体" w:hAnsi="宋体" w:cs="宋体"/>
          <w:b/>
          <w:color w:val="auto"/>
          <w:sz w:val="24"/>
          <w:highlight w:val="none"/>
        </w:rPr>
        <w:t>允许以分支机构身份参加投标的，请自行将“法定代表人”更改为“负责人”，分支机构投标时</w:t>
      </w:r>
      <w:r>
        <w:rPr>
          <w:rFonts w:hint="eastAsia" w:ascii="宋体" w:hAnsi="宋体" w:cs="宋体"/>
          <w:b/>
          <w:color w:val="auto"/>
          <w:sz w:val="24"/>
          <w:highlight w:val="none"/>
          <w:lang w:eastAsia="zh-CN"/>
        </w:rPr>
        <w:t>涉及</w:t>
      </w:r>
      <w:r>
        <w:rPr>
          <w:rFonts w:hint="eastAsia" w:ascii="宋体" w:hAnsi="宋体" w:cs="宋体"/>
          <w:b/>
          <w:color w:val="auto"/>
          <w:sz w:val="24"/>
          <w:highlight w:val="none"/>
        </w:rPr>
        <w:t>招标文件“法定代表人”要求的部分，其具体要求视同本条规定）</w:t>
      </w:r>
      <w:r>
        <w:rPr>
          <w:rFonts w:hint="eastAsia" w:ascii="宋体" w:hAnsi="宋体" w:cs="宋体"/>
          <w:bCs/>
          <w:color w:val="auto"/>
          <w:sz w:val="24"/>
          <w:highlight w:val="none"/>
        </w:rPr>
        <w:t>；</w:t>
      </w:r>
    </w:p>
    <w:p w14:paraId="0C965FAC">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④投标供应商法定代表人身份证原件扫描件</w:t>
      </w:r>
      <w:r>
        <w:rPr>
          <w:rFonts w:hint="eastAsia" w:ascii="宋体" w:hAnsi="宋体" w:cs="宋体"/>
          <w:b/>
          <w:color w:val="auto"/>
          <w:sz w:val="24"/>
          <w:highlight w:val="none"/>
        </w:rPr>
        <w:t>（身份证应为正、反面）</w:t>
      </w:r>
      <w:r>
        <w:rPr>
          <w:rFonts w:hint="eastAsia" w:ascii="宋体" w:hAnsi="宋体" w:cs="宋体"/>
          <w:bCs/>
          <w:color w:val="auto"/>
          <w:sz w:val="24"/>
          <w:highlight w:val="none"/>
        </w:rPr>
        <w:t>；</w:t>
      </w:r>
    </w:p>
    <w:p w14:paraId="0F568D4E">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⑤投标供应商法定代表人授权代表身份证原件扫描件</w:t>
      </w:r>
      <w:r>
        <w:rPr>
          <w:rFonts w:hint="eastAsia" w:ascii="宋体" w:hAnsi="宋体" w:cs="宋体"/>
          <w:b/>
          <w:color w:val="auto"/>
          <w:sz w:val="24"/>
          <w:highlight w:val="none"/>
        </w:rPr>
        <w:t>（身份证应为正、反面，法定代表人亲自参加投标的除外）</w:t>
      </w:r>
      <w:r>
        <w:rPr>
          <w:rFonts w:hint="eastAsia" w:ascii="宋体" w:hAnsi="宋体" w:cs="宋体"/>
          <w:bCs/>
          <w:color w:val="auto"/>
          <w:sz w:val="24"/>
          <w:highlight w:val="none"/>
        </w:rPr>
        <w:t>；</w:t>
      </w:r>
    </w:p>
    <w:p w14:paraId="7D1757F2">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⑥投标供应商提供</w:t>
      </w:r>
      <w:r>
        <w:rPr>
          <w:rFonts w:hint="eastAsia" w:ascii="宋体" w:hAnsi="宋体" w:cs="宋体"/>
          <w:color w:val="auto"/>
          <w:sz w:val="24"/>
          <w:highlight w:val="none"/>
        </w:rPr>
        <w:t>近一年中任意一个月份</w:t>
      </w:r>
      <w:r>
        <w:rPr>
          <w:rFonts w:hint="eastAsia" w:ascii="宋体" w:hAnsi="宋体" w:cs="宋体"/>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w:t>
      </w:r>
      <w:r>
        <w:rPr>
          <w:rFonts w:hint="eastAsia" w:ascii="宋体" w:hAnsi="宋体" w:cs="宋体"/>
          <w:bCs/>
          <w:color w:val="auto"/>
          <w:sz w:val="24"/>
          <w:highlight w:val="none"/>
          <w:lang w:val="en-US" w:eastAsia="zh-CN"/>
        </w:rPr>
        <w:t>2023或2024</w:t>
      </w:r>
      <w:r>
        <w:rPr>
          <w:rFonts w:hint="eastAsia" w:ascii="宋体" w:hAnsi="宋体" w:cs="宋体"/>
          <w:bCs/>
          <w:color w:val="auto"/>
          <w:sz w:val="24"/>
          <w:highlight w:val="none"/>
        </w:rPr>
        <w:t>年度的财务审计报告原件扫描件；</w:t>
      </w:r>
    </w:p>
    <w:p w14:paraId="7EF289D5">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⑦投标供应商</w:t>
      </w:r>
      <w:r>
        <w:rPr>
          <w:rFonts w:hint="eastAsia" w:ascii="宋体" w:hAnsi="宋体" w:cs="宋体"/>
          <w:color w:val="auto"/>
          <w:sz w:val="24"/>
          <w:highlight w:val="none"/>
        </w:rPr>
        <w:t>近一年中任意一个月份</w:t>
      </w:r>
      <w:r>
        <w:rPr>
          <w:rFonts w:hint="eastAsia" w:ascii="宋体" w:hAnsi="宋体" w:cs="宋体"/>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的依法缴纳税收的相关材料（提供相关主管部门证明或银行代扣证明，或者提供依法免税的主管部门出具的相应证明材料）扫描件；</w:t>
      </w:r>
    </w:p>
    <w:p w14:paraId="13143D17">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⑧投标供应商</w:t>
      </w:r>
      <w:r>
        <w:rPr>
          <w:rFonts w:hint="eastAsia" w:ascii="宋体" w:hAnsi="宋体" w:cs="宋体"/>
          <w:color w:val="auto"/>
          <w:sz w:val="24"/>
          <w:highlight w:val="none"/>
        </w:rPr>
        <w:t>近一年中任意一个月份</w:t>
      </w:r>
      <w:r>
        <w:rPr>
          <w:rFonts w:hint="eastAsia" w:ascii="宋体" w:hAnsi="宋体" w:cs="宋体"/>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的依法缴纳社会保障资金的相关材料（提供相关主管部门证明或银行代扣证明，或者提供依法不需要缴纳社会保障资金的主管部门出具的证明材料）扫描件；</w:t>
      </w:r>
    </w:p>
    <w:p w14:paraId="37F8A15A">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⑨政府采购投标及履约承诺函</w:t>
      </w:r>
      <w:r>
        <w:rPr>
          <w:rFonts w:hint="eastAsia" w:ascii="宋体" w:hAnsi="宋体" w:cs="宋体"/>
          <w:b/>
          <w:color w:val="auto"/>
          <w:sz w:val="24"/>
          <w:highlight w:val="none"/>
        </w:rPr>
        <w:t>（格式见附件）</w:t>
      </w:r>
      <w:r>
        <w:rPr>
          <w:rFonts w:hint="eastAsia" w:ascii="宋体" w:hAnsi="宋体" w:cs="宋体"/>
          <w:bCs/>
          <w:color w:val="auto"/>
          <w:sz w:val="24"/>
          <w:highlight w:val="none"/>
        </w:rPr>
        <w:t>；</w:t>
      </w:r>
    </w:p>
    <w:p w14:paraId="3FE7E46A">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⑩承诺书（格式见附件）。</w:t>
      </w:r>
    </w:p>
    <w:p w14:paraId="6D5E9121">
      <w:pPr>
        <w:pageBreakBefore w:val="0"/>
        <w:tabs>
          <w:tab w:val="left" w:pos="525"/>
        </w:tabs>
        <w:kinsoku/>
        <w:wordWrap/>
        <w:overflowPunct/>
        <w:topLinePunct w:val="0"/>
        <w:autoSpaceDE/>
        <w:autoSpaceDN/>
        <w:bidi w:val="0"/>
        <w:adjustRightInd/>
        <w:snapToGrid/>
        <w:spacing w:line="360" w:lineRule="auto"/>
        <w:ind w:firstLine="241" w:firstLineChars="100"/>
        <w:textAlignment w:val="auto"/>
        <w:outlineLvl w:val="9"/>
        <w:rPr>
          <w:rFonts w:hint="eastAsia" w:ascii="宋体" w:hAnsi="宋体" w:eastAsia="宋体" w:cs="宋体"/>
          <w:b/>
          <w:bCs w:val="0"/>
          <w:sz w:val="24"/>
          <w:lang w:val="en-US" w:eastAsia="zh-CN"/>
        </w:rPr>
      </w:pPr>
      <w:r>
        <w:rPr>
          <w:rFonts w:hint="eastAsia" w:ascii="宋体" w:hAnsi="宋体" w:eastAsia="宋体" w:cs="宋体"/>
          <w:b/>
          <w:bCs w:val="0"/>
          <w:sz w:val="24"/>
          <w:lang w:val="en-US" w:eastAsia="zh-CN"/>
        </w:rPr>
        <w:t>（</w:t>
      </w:r>
      <w:r>
        <w:rPr>
          <w:rFonts w:hint="eastAsia" w:ascii="宋体" w:hAnsi="宋体" w:cs="宋体"/>
          <w:b/>
          <w:bCs w:val="0"/>
          <w:sz w:val="24"/>
          <w:lang w:val="en-US" w:eastAsia="zh-CN"/>
        </w:rPr>
        <w:t>2</w:t>
      </w:r>
      <w:r>
        <w:rPr>
          <w:rFonts w:hint="eastAsia" w:ascii="宋体" w:hAnsi="宋体" w:eastAsia="宋体" w:cs="宋体"/>
          <w:b/>
          <w:bCs w:val="0"/>
          <w:sz w:val="24"/>
          <w:lang w:val="en-US" w:eastAsia="zh-CN"/>
        </w:rPr>
        <w:t>）落实政府采购政策需满足的资格要求：</w:t>
      </w:r>
    </w:p>
    <w:p w14:paraId="245BE3F9">
      <w:pPr>
        <w:pageBreakBefore w:val="0"/>
        <w:tabs>
          <w:tab w:val="left" w:pos="525"/>
        </w:tabs>
        <w:kinsoku/>
        <w:wordWrap/>
        <w:overflowPunct/>
        <w:topLinePunct w:val="0"/>
        <w:autoSpaceDE/>
        <w:autoSpaceDN/>
        <w:bidi w:val="0"/>
        <w:adjustRightInd/>
        <w:snapToGrid/>
        <w:spacing w:line="360" w:lineRule="auto"/>
        <w:ind w:firstLine="787" w:firstLineChars="328"/>
        <w:textAlignment w:val="auto"/>
        <w:outlineLvl w:val="9"/>
        <w:rPr>
          <w:rFonts w:hint="eastAsia" w:ascii="宋体" w:hAnsi="宋体" w:eastAsia="宋体" w:cs="宋体"/>
          <w:bCs/>
          <w:sz w:val="24"/>
          <w:szCs w:val="24"/>
        </w:rPr>
      </w:pPr>
      <w:r>
        <w:rPr>
          <w:rFonts w:hint="eastAsia" w:ascii="宋体" w:hAnsi="宋体" w:eastAsia="宋体" w:cs="宋体"/>
          <w:bCs/>
          <w:sz w:val="24"/>
          <w:szCs w:val="24"/>
        </w:rPr>
        <w:t>投标供应商应为中型企业/小型企业/微型企业/监狱企业/残疾人福利企业，投标</w:t>
      </w:r>
    </w:p>
    <w:p w14:paraId="6AE1FEB3">
      <w:pPr>
        <w:numPr>
          <w:ilvl w:val="0"/>
          <w:numId w:val="0"/>
        </w:numPr>
        <w:tabs>
          <w:tab w:val="left" w:pos="420"/>
          <w:tab w:val="left" w:pos="945"/>
          <w:tab w:val="left" w:pos="1155"/>
        </w:tabs>
        <w:spacing w:line="360" w:lineRule="auto"/>
        <w:rPr>
          <w:rFonts w:hint="eastAsia" w:ascii="宋体" w:hAnsi="宋体" w:eastAsia="宋体" w:cs="宋体"/>
          <w:bCs/>
          <w:sz w:val="24"/>
          <w:szCs w:val="24"/>
        </w:rPr>
      </w:pPr>
      <w:r>
        <w:rPr>
          <w:rFonts w:hint="eastAsia" w:ascii="宋体" w:hAnsi="宋体" w:eastAsia="宋体" w:cs="宋体"/>
          <w:bCs/>
          <w:sz w:val="24"/>
          <w:szCs w:val="24"/>
        </w:rPr>
        <w:t>供应商如为中小微企业的提供《中小企业声明函》</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rPr>
        <w:t>格式</w:t>
      </w:r>
      <w:r>
        <w:rPr>
          <w:rFonts w:hint="eastAsia" w:ascii="宋体" w:hAnsi="宋体" w:cs="宋体"/>
          <w:b/>
          <w:bCs w:val="0"/>
          <w:sz w:val="24"/>
          <w:szCs w:val="24"/>
          <w:lang w:val="en-US" w:eastAsia="zh-CN"/>
        </w:rPr>
        <w:t>见</w:t>
      </w:r>
      <w:r>
        <w:rPr>
          <w:rFonts w:hint="eastAsia" w:ascii="宋体" w:hAnsi="宋体" w:eastAsia="宋体" w:cs="宋体"/>
          <w:b/>
          <w:bCs w:val="0"/>
          <w:sz w:val="24"/>
          <w:szCs w:val="24"/>
          <w:lang w:val="en-US" w:eastAsia="zh-CN"/>
        </w:rPr>
        <w:t>附件</w:t>
      </w:r>
      <w:r>
        <w:rPr>
          <w:rFonts w:hint="eastAsia" w:ascii="宋体" w:hAnsi="宋体" w:eastAsia="宋体" w:cs="宋体"/>
          <w:b/>
          <w:bCs w:val="0"/>
          <w:sz w:val="24"/>
          <w:szCs w:val="24"/>
          <w:lang w:eastAsia="zh-CN"/>
        </w:rPr>
        <w:t>）</w:t>
      </w:r>
      <w:r>
        <w:rPr>
          <w:rFonts w:hint="eastAsia" w:ascii="宋体" w:hAnsi="宋体" w:eastAsia="宋体" w:cs="宋体"/>
          <w:bCs/>
          <w:sz w:val="24"/>
          <w:szCs w:val="24"/>
        </w:rPr>
        <w:t>；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rPr>
        <w:t>格式见附件</w:t>
      </w:r>
      <w:r>
        <w:rPr>
          <w:rFonts w:hint="eastAsia" w:ascii="宋体" w:hAnsi="宋体" w:eastAsia="宋体" w:cs="宋体"/>
          <w:b/>
          <w:bCs w:val="0"/>
          <w:sz w:val="24"/>
          <w:szCs w:val="24"/>
          <w:lang w:eastAsia="zh-CN"/>
        </w:rPr>
        <w:t>）</w:t>
      </w:r>
      <w:r>
        <w:rPr>
          <w:rFonts w:hint="eastAsia" w:ascii="宋体" w:hAnsi="宋体" w:eastAsia="宋体" w:cs="宋体"/>
          <w:bCs/>
          <w:sz w:val="24"/>
          <w:szCs w:val="24"/>
        </w:rPr>
        <w:t>。</w:t>
      </w:r>
    </w:p>
    <w:p w14:paraId="6FED0F09">
      <w:pPr>
        <w:numPr>
          <w:ilvl w:val="0"/>
          <w:numId w:val="0"/>
        </w:numPr>
        <w:tabs>
          <w:tab w:val="left" w:pos="420"/>
          <w:tab w:val="left" w:pos="945"/>
          <w:tab w:val="left" w:pos="1155"/>
        </w:tabs>
        <w:spacing w:line="360" w:lineRule="auto"/>
        <w:ind w:firstLine="241" w:firstLineChars="100"/>
        <w:rPr>
          <w:rFonts w:hint="eastAsia" w:ascii="宋体" w:hAnsi="宋体" w:eastAsia="宋体" w:cs="宋体"/>
          <w:b/>
          <w:bCs w:val="0"/>
          <w:kern w:val="0"/>
          <w:sz w:val="24"/>
          <w:szCs w:val="24"/>
          <w:lang w:val="en-US" w:eastAsia="zh-CN" w:bidi="ar-SA"/>
        </w:rPr>
      </w:pPr>
      <w:r>
        <w:rPr>
          <w:rFonts w:hint="eastAsia" w:ascii="宋体" w:hAnsi="宋体" w:cs="宋体"/>
          <w:b/>
          <w:bCs w:val="0"/>
          <w:kern w:val="0"/>
          <w:sz w:val="24"/>
          <w:szCs w:val="24"/>
          <w:lang w:val="en-US" w:eastAsia="zh-CN" w:bidi="ar-SA"/>
        </w:rPr>
        <w:t>（3）</w:t>
      </w:r>
      <w:r>
        <w:rPr>
          <w:rFonts w:hint="eastAsia" w:ascii="宋体" w:hAnsi="宋体" w:eastAsia="宋体" w:cs="宋体"/>
          <w:b/>
          <w:bCs w:val="0"/>
          <w:kern w:val="0"/>
          <w:sz w:val="24"/>
          <w:szCs w:val="24"/>
          <w:lang w:val="en-US" w:eastAsia="zh-CN" w:bidi="ar-SA"/>
        </w:rPr>
        <w:t>本项目的特定资格要求：</w:t>
      </w:r>
    </w:p>
    <w:p w14:paraId="30E51E10">
      <w:pPr>
        <w:numPr>
          <w:ilvl w:val="0"/>
          <w:numId w:val="0"/>
        </w:numPr>
        <w:tabs>
          <w:tab w:val="left" w:pos="420"/>
          <w:tab w:val="left" w:pos="945"/>
          <w:tab w:val="left" w:pos="1155"/>
        </w:tabs>
        <w:spacing w:line="360" w:lineRule="auto"/>
        <w:ind w:firstLine="241" w:firstLineChars="100"/>
        <w:rPr>
          <w:rFonts w:hint="eastAsia" w:ascii="宋体" w:hAnsi="宋体" w:eastAsia="宋体" w:cs="宋体"/>
          <w:b/>
          <w:bCs w:val="0"/>
          <w:kern w:val="0"/>
          <w:sz w:val="24"/>
          <w:szCs w:val="24"/>
          <w:lang w:val="en-US" w:eastAsia="zh-CN" w:bidi="ar-SA"/>
        </w:rPr>
      </w:pPr>
      <w:r>
        <w:rPr>
          <w:rFonts w:hint="eastAsia" w:ascii="宋体" w:hAnsi="宋体" w:eastAsia="宋体" w:cs="宋体"/>
          <w:b/>
          <w:bCs w:val="0"/>
          <w:kern w:val="0"/>
          <w:sz w:val="24"/>
          <w:szCs w:val="24"/>
          <w:lang w:val="en-US" w:eastAsia="zh-CN" w:bidi="ar-SA"/>
        </w:rPr>
        <w:t> </w:t>
      </w:r>
      <w:r>
        <w:rPr>
          <w:rFonts w:hint="eastAsia" w:ascii="宋体" w:hAnsi="宋体" w:cs="宋体"/>
          <w:b/>
          <w:bCs w:val="0"/>
          <w:kern w:val="0"/>
          <w:sz w:val="24"/>
          <w:szCs w:val="24"/>
          <w:lang w:val="en-US" w:eastAsia="zh-CN" w:bidi="ar-SA"/>
        </w:rPr>
        <w:t xml:space="preserve"> </w:t>
      </w:r>
      <w:r>
        <w:rPr>
          <w:rFonts w:hint="eastAsia" w:ascii="宋体" w:hAnsi="宋体" w:eastAsia="宋体" w:cs="宋体"/>
          <w:bCs/>
          <w:sz w:val="24"/>
          <w:szCs w:val="24"/>
          <w:lang w:val="en-US" w:eastAsia="zh-CN"/>
        </w:rPr>
        <w:t>未被“信用中国”（www.creditchina.gov.cn）、中国政府采购网（www.ccgp.gov.cn）列入失信被执行人、重大税收违法失信主体、政府采购严重违法失信行为记录名单；</w:t>
      </w:r>
    </w:p>
    <w:p w14:paraId="717D9BF9">
      <w:pPr>
        <w:tabs>
          <w:tab w:val="left" w:pos="420"/>
          <w:tab w:val="left" w:pos="945"/>
          <w:tab w:val="left" w:pos="1155"/>
          <w:tab w:val="left" w:pos="1378"/>
        </w:tabs>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812C01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补充性文件</w:t>
      </w:r>
    </w:p>
    <w:p w14:paraId="292E2E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①企业简介和经营情况说明；</w:t>
      </w:r>
    </w:p>
    <w:p w14:paraId="78D3F1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②投标供应商认为必须提供的其他证明材料。</w:t>
      </w:r>
    </w:p>
    <w:p w14:paraId="539D817D">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⑥、⑦、⑧四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14:paraId="0385970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3.开标一览表及附录（格式见附件）</w:t>
      </w:r>
    </w:p>
    <w:p w14:paraId="09E1148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4.明细报价表（格式见附件）</w:t>
      </w:r>
    </w:p>
    <w:p w14:paraId="789DFEFE">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5C6A8E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5.偏离表（格式见附件）</w:t>
      </w:r>
    </w:p>
    <w:p w14:paraId="243ACB8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6.企业类似业绩一览表（格式见附件）</w:t>
      </w:r>
    </w:p>
    <w:p w14:paraId="0C16221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7.投标供应商拟投入本项目人员一览表（格式见附件）</w:t>
      </w:r>
    </w:p>
    <w:p w14:paraId="4790F999">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8.评分标准中对应的其他所需证明材料（如有自行添加）</w:t>
      </w:r>
    </w:p>
    <w:p w14:paraId="4198572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.要求采购人提供的配合（如有自拟并自行添加）</w:t>
      </w:r>
    </w:p>
    <w:p w14:paraId="1D3A93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（投标供应商认为有必要提供的声明和文件，如有自拟并自行添加）</w:t>
      </w:r>
    </w:p>
    <w:p w14:paraId="1DB6127C">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第二部分：技术标</w:t>
      </w:r>
    </w:p>
    <w:p w14:paraId="01930D1C">
      <w:pPr>
        <w:spacing w:line="360" w:lineRule="auto"/>
        <w:ind w:firstLine="240"/>
        <w:outlineLvl w:val="1"/>
        <w:rPr>
          <w:rFonts w:hint="eastAsia" w:ascii="宋体" w:hAnsi="宋体" w:cs="宋体"/>
          <w:b/>
          <w:bCs/>
          <w:color w:val="auto"/>
          <w:sz w:val="24"/>
          <w:highlight w:val="none"/>
        </w:rPr>
      </w:pPr>
      <w:r>
        <w:rPr>
          <w:rFonts w:hint="eastAsia" w:ascii="宋体" w:hAnsi="宋体" w:cs="宋体"/>
          <w:b/>
          <w:bCs/>
          <w:color w:val="auto"/>
          <w:sz w:val="24"/>
          <w:highlight w:val="none"/>
        </w:rPr>
        <w:t>（七）投标文件的制作</w:t>
      </w:r>
    </w:p>
    <w:p w14:paraId="2D8A5352">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1.所有文件、往来函件均应使用简体中文（规格、型号辅助符号除外）。</w:t>
      </w:r>
    </w:p>
    <w:p w14:paraId="39CAF81B">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2.投标文件由投标供应商按给定格式如实填写（编写），须有法人（盖章）、法定代表人或法定代表人授权代表签字或盖章，方为有效，未尽事宜可自行补充。</w:t>
      </w:r>
    </w:p>
    <w:p w14:paraId="6D9FA069">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3.投标供应商报价一律以人民币为报价结算货币，结算单位为“元”。</w:t>
      </w:r>
    </w:p>
    <w:p w14:paraId="59E2CB61">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4.投标文件格式部分，应由投标供应商按给定格式提供，不得更改。</w:t>
      </w:r>
    </w:p>
    <w:p w14:paraId="355ADFD8">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5.投标文件应用不褪色的黑色墨水书写或打印。</w:t>
      </w:r>
    </w:p>
    <w:p w14:paraId="28C50C84">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6.投标文件应按“投标文件的组成”的顺序制作。</w:t>
      </w:r>
    </w:p>
    <w:p w14:paraId="41B80736">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7.投标费用自理。</w:t>
      </w:r>
    </w:p>
    <w:p w14:paraId="49E62A69">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8.投标供应商应由其法定代表人或法定代表人授权代表在规定的网上报价时间内，凭CA数字证书</w:t>
      </w:r>
      <w:r>
        <w:rPr>
          <w:rFonts w:hint="eastAsia" w:ascii="宋体" w:hAnsi="宋体" w:cs="宋体"/>
          <w:color w:val="auto"/>
          <w:sz w:val="24"/>
          <w:highlight w:val="none"/>
          <w:lang w:eastAsia="zh-CN"/>
        </w:rPr>
        <w:t>登录</w:t>
      </w:r>
      <w:r>
        <w:rPr>
          <w:rFonts w:hint="eastAsia" w:ascii="宋体" w:hAnsi="宋体" w:cs="宋体"/>
          <w:color w:val="auto"/>
          <w:sz w:val="24"/>
          <w:highlight w:val="none"/>
        </w:rPr>
        <w:t>“江苏省政府采购（苏采云）平台”获取招标文件，在投标客户端制作投标文件（电子数据），并在报价截止时间之前上传投标文件。</w:t>
      </w:r>
    </w:p>
    <w:p w14:paraId="4CCC03A0">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9.投标供应商应对CA数字证书妥善保管，如被他人盗用投标，后果自负。</w:t>
      </w:r>
    </w:p>
    <w:p w14:paraId="1E6AADD7">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10.投标供应商按招标文件规定的网上解密时间进行解密，如未按时解密后果自负。</w:t>
      </w:r>
    </w:p>
    <w:p w14:paraId="543C69E0">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11.投标供应商应当对招标文件提出的要求和条件</w:t>
      </w:r>
      <w:r>
        <w:rPr>
          <w:rFonts w:hint="eastAsia" w:ascii="宋体" w:hAnsi="宋体" w:cs="宋体"/>
          <w:color w:val="auto"/>
          <w:sz w:val="24"/>
          <w:highlight w:val="none"/>
          <w:lang w:eastAsia="zh-CN"/>
        </w:rPr>
        <w:t>作出</w:t>
      </w:r>
      <w:r>
        <w:rPr>
          <w:rFonts w:hint="eastAsia" w:ascii="宋体" w:hAnsi="宋体" w:cs="宋体"/>
          <w:color w:val="auto"/>
          <w:sz w:val="24"/>
          <w:highlight w:val="none"/>
        </w:rPr>
        <w:t>实质性响应，并在电子投标系统逐条应答。</w:t>
      </w:r>
    </w:p>
    <w:p w14:paraId="5AEA2B2A">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12.投标供应商应对要求提供的资格证明文件（如资质证书、资格证书）、技术资料（如白皮书、彩页、手册、检测报告等）扫描上传至投标系统。</w:t>
      </w:r>
    </w:p>
    <w:p w14:paraId="54E2B34F">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13.投标供应商进行网上报价请参照《江苏省政府采购管理交易系统（苏采云）供应商操作指南》（网址http://cz.wuxi.gov.cn/doc/2023/10/11/4080287.shtml）。</w:t>
      </w:r>
    </w:p>
    <w:p w14:paraId="500ED392">
      <w:pPr>
        <w:spacing w:line="360" w:lineRule="auto"/>
        <w:ind w:firstLine="241"/>
        <w:outlineLvl w:val="1"/>
        <w:rPr>
          <w:rFonts w:hint="eastAsia" w:ascii="宋体" w:hAnsi="宋体" w:cs="宋体"/>
          <w:b/>
          <w:bCs/>
          <w:color w:val="auto"/>
          <w:sz w:val="24"/>
          <w:highlight w:val="none"/>
        </w:rPr>
      </w:pPr>
      <w:r>
        <w:rPr>
          <w:rFonts w:hint="eastAsia" w:ascii="宋体" w:hAnsi="宋体" w:cs="宋体"/>
          <w:b/>
          <w:bCs/>
          <w:color w:val="auto"/>
          <w:sz w:val="24"/>
          <w:highlight w:val="none"/>
        </w:rPr>
        <w:t>（八）无效投标文件的确认</w:t>
      </w:r>
    </w:p>
    <w:p w14:paraId="71EC3B30">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投标供应商有下列情况之一者，投标文件无效：</w:t>
      </w:r>
    </w:p>
    <w:p w14:paraId="592DAD35">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1.电子投标文件未按规定期限报价的，纸质投标文件（如有）未按规定的期限、地点送达的；</w:t>
      </w:r>
    </w:p>
    <w:p w14:paraId="39CAF38F">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2.电子投标文件未按招标文件要求加盖公章或签电子公章的；</w:t>
      </w:r>
    </w:p>
    <w:p w14:paraId="3FB670D5">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3.投标供应商在苏采云系统规定的时间内未成功解密电子投标文件的；</w:t>
      </w:r>
    </w:p>
    <w:p w14:paraId="3F5D604F">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4.投标供应商的法定代表人授权代表无法定代表人授权委托书的；</w:t>
      </w:r>
    </w:p>
    <w:p w14:paraId="4ED28459">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5.不具备招标文件中规定的资格要求及未按招标文件规定的要求提供资格证明文件的；</w:t>
      </w:r>
    </w:p>
    <w:p w14:paraId="3F40291F">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6.投标文件含有采购人不能接受的附加条件的；</w:t>
      </w:r>
    </w:p>
    <w:p w14:paraId="6AEBE494">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7.投标文件未按招标文件规定的格式、内容和要求填写；没有在投标系统指定位置上传对应文件、材料的；</w:t>
      </w:r>
    </w:p>
    <w:p w14:paraId="39465E25">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8.电子投标文件图片、字迹模糊不清、无法辨认的；</w:t>
      </w:r>
    </w:p>
    <w:p w14:paraId="3AB67D7B">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9.投标文件中有招标文件未允许提供的选择性内容的；</w:t>
      </w:r>
    </w:p>
    <w:p w14:paraId="4A4C4245">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10.恶意串通其他投标供应商，故意哄抬价格或压价的；</w:t>
      </w:r>
    </w:p>
    <w:p w14:paraId="0AAE0319">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11.提供虚假材料的（包括工商营业执照、财务报表、资格证明文件等）；</w:t>
      </w:r>
    </w:p>
    <w:p w14:paraId="2DBFA90C">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12.投标文件未加盖投标供应商公章及法定代表人或授权代表签字和盖章的；</w:t>
      </w:r>
    </w:p>
    <w:p w14:paraId="325FFC8B">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13.不同投标供应商委托同一单位或者个人办理投标事宜；</w:t>
      </w:r>
    </w:p>
    <w:p w14:paraId="67F04AB5">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14.不同投标供应商聘请同一人为其投标提供技术或经济咨询服务的；</w:t>
      </w:r>
    </w:p>
    <w:p w14:paraId="409AF764">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15.不同投标供应商的投标文件载明的项目管理成员或者联系人为同一人的；</w:t>
      </w:r>
    </w:p>
    <w:p w14:paraId="383D7EF6">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16.同一投标文件中单位名称落款与公章不是同一单位的；</w:t>
      </w:r>
    </w:p>
    <w:p w14:paraId="6A33D624">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17.投标文件中含有采购人不能接受的附加条件的；</w:t>
      </w:r>
    </w:p>
    <w:p w14:paraId="4D3D0A5E">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18.不同投标供应商的投标文件异常一致或者投标报价呈规律性差异；</w:t>
      </w:r>
    </w:p>
    <w:p w14:paraId="46BE26A2">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19.商务标和技术标，其中某一标被本项目评委确认为无效投标文件的；</w:t>
      </w:r>
    </w:p>
    <w:p w14:paraId="69550AEB">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20.改变招标文件规定的暂定价格或不可竞争费用的；</w:t>
      </w:r>
    </w:p>
    <w:p w14:paraId="23898359">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21.改变招标文件提供的工程量清单中的名称、计量单位、采购数量及采购需求的；</w:t>
      </w:r>
    </w:p>
    <w:p w14:paraId="3BF8018E">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22.未按要求提供技术文件的；</w:t>
      </w:r>
    </w:p>
    <w:p w14:paraId="4E0D1681">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23.投标文件商务标中同一方案有选择性投标报价且未声明以哪一个为准的；</w:t>
      </w:r>
    </w:p>
    <w:p w14:paraId="0EAE6EAA">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24.超过招标文件规定的最高限价的；</w:t>
      </w:r>
    </w:p>
    <w:p w14:paraId="7A8C083D">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5F6130E7">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26.未通过初步资格性审查、投标文件资格性检查、投标文件符合性审查的；</w:t>
      </w:r>
    </w:p>
    <w:p w14:paraId="33AC7AF6">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27.列入失信被执行人、重大税收违法案件当事人名单、政府采购严重违法失信行为记录名单及其他不符合《中华人民共和国政府采购法》第二十二条规定条件的；</w:t>
      </w:r>
    </w:p>
    <w:p w14:paraId="094389F9">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28.投标供应商的投标报价畸高或畸低，但投标总报价与各分项报价不能相互对应，在询标时没有合理的解释或者不能提供计算依据和报价依据的；</w:t>
      </w:r>
    </w:p>
    <w:p w14:paraId="12ED4C06">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29.不同投标供应商的投标文件的目录序号、排版格式、文字风格等存在明显的相似性或一致性，特征显示由同一单位或者同一个人编制的；</w:t>
      </w:r>
    </w:p>
    <w:p w14:paraId="0DBB4420">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30.不同投标供应商投标文件内容存在非正常一致、项目组成员或者联系人员出现同一人、投标文件中错误（或异常）一致或雷同、电子文档信息一致或雷同的；</w:t>
      </w:r>
    </w:p>
    <w:p w14:paraId="12275ABC">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31.不同投标供应商的委托代理人、项目负责人以及其他相关人员有在同一个单位缴纳社会保险的；</w:t>
      </w:r>
    </w:p>
    <w:p w14:paraId="39F41CB8">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32.不同投标供应商的投标文件由同一台电脑编制或者同一把数字证书加密锁加密或者同一台附属设备打印的；</w:t>
      </w:r>
    </w:p>
    <w:p w14:paraId="780CE764">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33.各投标供应商的投标文件上传使用的MAC地址和IP地址一致的，不同投标文件留有相同标记标识、存在两处以上一致性错误或雷同等情况，视为投标供应商相互围标、串标，其投标无效；</w:t>
      </w:r>
    </w:p>
    <w:p w14:paraId="1E793553">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34.单位负责人为同一人或者存在直接控股、管理关系的不同供应商；</w:t>
      </w:r>
    </w:p>
    <w:p w14:paraId="7BD4E9D1">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35.电子投标文件与招标文件要求格式不一致而无法导入计算机评标系统；</w:t>
      </w:r>
    </w:p>
    <w:p w14:paraId="7CD88BDF">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36.启用投标文件电子文本的项目，投标供应商因自身原因造成投标文件电子文本无法导入应急开评标系统的，视为放弃其投标；</w:t>
      </w:r>
    </w:p>
    <w:p w14:paraId="4234706B">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37.投标文件内容不全或不符合法律法规和招标文件中规定的其他实质性要求的。</w:t>
      </w:r>
    </w:p>
    <w:p w14:paraId="6E00B8E9">
      <w:pPr>
        <w:spacing w:line="360" w:lineRule="auto"/>
        <w:ind w:left="-2" w:firstLine="420"/>
        <w:outlineLvl w:val="1"/>
        <w:rPr>
          <w:rFonts w:hint="eastAsia" w:ascii="宋体" w:hAnsi="宋体" w:cs="宋体"/>
          <w:bCs/>
          <w:color w:val="auto"/>
          <w:sz w:val="24"/>
          <w:highlight w:val="none"/>
        </w:rPr>
      </w:pPr>
      <w:r>
        <w:rPr>
          <w:rFonts w:hint="eastAsia" w:ascii="宋体" w:hAnsi="宋体" w:cs="宋体"/>
          <w:b/>
          <w:color w:val="auto"/>
          <w:sz w:val="24"/>
          <w:highlight w:val="none"/>
        </w:rPr>
        <w:t>（九）开标、评标</w:t>
      </w:r>
    </w:p>
    <w:p w14:paraId="5853CB96">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1.开标工作程序</w:t>
      </w:r>
    </w:p>
    <w:p w14:paraId="0B2844DF">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1.1代理机构将在招标公告中规定的时间和地点组织公开开标。投标供应商应当按照《“苏采云”系统供应商操作手册</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规定，参加开标活动和在苏采云系统规定的时间内对投标文件进行解密。</w:t>
      </w:r>
    </w:p>
    <w:p w14:paraId="7113C20E">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1.2开标仪式由代理机构组织。苏采云系统将自动对项目进行开标，并宣布各投标供应商名称和投标价格。</w:t>
      </w:r>
    </w:p>
    <w:p w14:paraId="484BB8B0">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1.3投标供应商在开标过程中</w:t>
      </w:r>
      <w:r>
        <w:rPr>
          <w:rFonts w:hint="eastAsia" w:ascii="宋体" w:hAnsi="宋体" w:eastAsia="宋体" w:cs="宋体"/>
          <w:color w:val="auto"/>
          <w:sz w:val="24"/>
          <w:szCs w:val="24"/>
          <w:highlight w:val="none"/>
          <w:lang w:eastAsia="zh-CN"/>
        </w:rPr>
        <w:t>涉及的</w:t>
      </w:r>
      <w:r>
        <w:rPr>
          <w:rFonts w:hint="eastAsia" w:ascii="宋体" w:hAnsi="宋体" w:eastAsia="宋体" w:cs="宋体"/>
          <w:color w:val="auto"/>
          <w:sz w:val="24"/>
          <w:szCs w:val="24"/>
          <w:highlight w:val="none"/>
        </w:rPr>
        <w:t>投标文件解密、开标结果确认等工作，应按照《“苏采云”系统供应商操作手册》规定执行。</w:t>
      </w:r>
    </w:p>
    <w:p w14:paraId="5AC55CBD">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1.4投标人如果对开标过程和开标记录有疑义，应当根据《“苏采云”系统供应商操作手册</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规定提出，如苏采云系统中《开标记录表》宣布后5分钟内未提出的，视同认可开标结果。</w:t>
      </w:r>
    </w:p>
    <w:p w14:paraId="7DEE42C2">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1.5解密时，供应商须自行准备设备（包括但不限于笔记本电脑、无线网络）登录“江苏省政府采购（苏采云）平台”，按招标文件规</w:t>
      </w:r>
      <w:r>
        <w:rPr>
          <w:rFonts w:hint="eastAsia" w:ascii="宋体" w:hAnsi="宋体" w:eastAsia="宋体" w:cs="宋体"/>
          <w:color w:val="auto"/>
          <w:sz w:val="24"/>
          <w:szCs w:val="24"/>
          <w:highlight w:val="none"/>
          <w:lang w:eastAsia="zh-CN"/>
        </w:rPr>
        <w:t>定的</w:t>
      </w:r>
      <w:r>
        <w:rPr>
          <w:rFonts w:hint="eastAsia" w:ascii="宋体" w:hAnsi="宋体" w:eastAsia="宋体" w:cs="宋体"/>
          <w:color w:val="auto"/>
          <w:sz w:val="24"/>
          <w:szCs w:val="24"/>
          <w:highlight w:val="none"/>
        </w:rPr>
        <w:t>时间解密，在评审过程中保持在线，等待评标委员会的询问，并等待评审结果。如未按要求应答，由此所产生的损失及风险由供应商自行承担。</w:t>
      </w:r>
    </w:p>
    <w:p w14:paraId="61CD7FB0">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1.6投标截止时间后参加投标的供应商或解密投标文件的供应商不足三家的，不进行评审。</w:t>
      </w:r>
    </w:p>
    <w:p w14:paraId="1A16CC27">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1.7投标文件报价出现前后不一致的，按照下列规定修正：</w:t>
      </w:r>
    </w:p>
    <w:p w14:paraId="6A5F697A">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49FDC757">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150023F3">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1A90BB29">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72A89A24">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同时出现两种以上不一致的，按照上述（1）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p>
    <w:p w14:paraId="1A9278A5">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2.投标供应商资格审查</w:t>
      </w:r>
    </w:p>
    <w:p w14:paraId="0D8129EB">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2.1公开招标采购项目开标结束后，投标文件资格性检查由采购人或采购代理机构组建的资格审查小组负责。</w:t>
      </w:r>
    </w:p>
    <w:p w14:paraId="1ECBFEF2">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2.2依据法律法规和招标文件的规定，对投标文件中的法定代表人授权代表是否提供有效的身份证明和法定代表人授权委托书等资格、资信证明等进行审查，以确定投标供应商提</w:t>
      </w:r>
      <w:r>
        <w:rPr>
          <w:rFonts w:hint="eastAsia" w:ascii="宋体" w:hAnsi="宋体" w:eastAsia="宋体" w:cs="宋体"/>
          <w:color w:val="auto"/>
          <w:sz w:val="24"/>
          <w:szCs w:val="24"/>
          <w:highlight w:val="none"/>
          <w:lang w:eastAsia="zh-CN"/>
        </w:rPr>
        <w:t>供的</w:t>
      </w:r>
      <w:r>
        <w:rPr>
          <w:rFonts w:hint="eastAsia" w:ascii="宋体" w:hAnsi="宋体" w:eastAsia="宋体" w:cs="宋体"/>
          <w:color w:val="auto"/>
          <w:sz w:val="24"/>
          <w:szCs w:val="24"/>
          <w:highlight w:val="none"/>
        </w:rPr>
        <w:t>资格证明的合法性、真实性，是否具备投标资格。</w:t>
      </w:r>
    </w:p>
    <w:p w14:paraId="1368D4B8">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2.3关于对参与供应商信用记录的政府采购要求：投标供应商未被列入“信用中国”网站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“政府采购严重违法失信行为信息记录”中的禁止参加政府采购活动期间。（有上述处罚记录但处罚期已届满的，视为无记录，以代理机构评标当日查询结果为准）。</w:t>
      </w:r>
    </w:p>
    <w:p w14:paraId="57241CEE">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对信用记录查询结果显示被列入失信被执行人、重大税收违法案件当事人名单、政府采购严重违法失信行为记录名单及其他不符合《中华人民共和国政府采购法》第二十二条规</w:t>
      </w:r>
      <w:r>
        <w:rPr>
          <w:rFonts w:hint="eastAsia" w:ascii="宋体" w:hAnsi="宋体" w:eastAsia="宋体" w:cs="宋体"/>
          <w:color w:val="auto"/>
          <w:sz w:val="24"/>
          <w:szCs w:val="24"/>
          <w:highlight w:val="none"/>
          <w:lang w:eastAsia="zh-CN"/>
        </w:rPr>
        <w:t>定的</w:t>
      </w:r>
      <w:r>
        <w:rPr>
          <w:rFonts w:hint="eastAsia" w:ascii="宋体" w:hAnsi="宋体" w:eastAsia="宋体" w:cs="宋体"/>
          <w:color w:val="auto"/>
          <w:sz w:val="24"/>
          <w:szCs w:val="24"/>
          <w:highlight w:val="none"/>
        </w:rPr>
        <w:t>条件的投标供应商，禁止参加政府采购活动的时间</w:t>
      </w:r>
      <w:r>
        <w:rPr>
          <w:rFonts w:hint="eastAsia" w:ascii="宋体" w:hAnsi="宋体" w:eastAsia="宋体" w:cs="宋体"/>
          <w:color w:val="auto"/>
          <w:sz w:val="24"/>
          <w:szCs w:val="24"/>
          <w:highlight w:val="none"/>
          <w:lang w:eastAsia="zh-CN"/>
        </w:rPr>
        <w:t>按照</w:t>
      </w:r>
      <w:r>
        <w:rPr>
          <w:rFonts w:hint="eastAsia" w:ascii="宋体" w:hAnsi="宋体" w:eastAsia="宋体" w:cs="宋体"/>
          <w:color w:val="auto"/>
          <w:sz w:val="24"/>
          <w:szCs w:val="24"/>
          <w:highlight w:val="none"/>
        </w:rPr>
        <w:t>处罚结果执行，但不受区域限制（财库</w:t>
      </w:r>
      <w:r>
        <w:rPr>
          <w:rFonts w:hint="eastAsia" w:ascii="宋体" w:hAnsi="宋体" w:eastAsia="宋体" w:cs="宋体"/>
          <w:color w:val="auto"/>
          <w:sz w:val="24"/>
          <w:szCs w:val="24"/>
          <w:highlight w:val="none"/>
          <w:lang w:eastAsia="zh-CN"/>
        </w:rPr>
        <w:t>〔2015〕150号</w:t>
      </w:r>
      <w:r>
        <w:rPr>
          <w:rFonts w:hint="eastAsia" w:ascii="宋体" w:hAnsi="宋体" w:eastAsia="宋体" w:cs="宋体"/>
          <w:color w:val="auto"/>
          <w:sz w:val="24"/>
          <w:szCs w:val="24"/>
          <w:highlight w:val="none"/>
        </w:rPr>
        <w:t>《关于规范政府采购行政处罚有关问题的通知》，相关行政处罚决定在全国范围内生效）。</w:t>
      </w:r>
    </w:p>
    <w:p w14:paraId="65DD5FC6">
      <w:pPr>
        <w:tabs>
          <w:tab w:val="left" w:pos="480"/>
        </w:tabs>
        <w:spacing w:line="360" w:lineRule="auto"/>
        <w:ind w:firstLine="482"/>
        <w:rPr>
          <w:rFonts w:hint="eastAsia" w:ascii="宋体" w:hAnsi="宋体" w:cs="宋体"/>
          <w:color w:val="auto"/>
          <w:sz w:val="24"/>
          <w:highlight w:val="none"/>
        </w:rPr>
      </w:pPr>
      <w:r>
        <w:rPr>
          <w:rFonts w:hint="eastAsia" w:ascii="宋体" w:hAnsi="宋体" w:cs="宋体"/>
          <w:color w:val="auto"/>
          <w:sz w:val="24"/>
          <w:highlight w:val="none"/>
        </w:rPr>
        <w:t>2.4查询证据留存方式：对存在失信信息的供应商，采购代理机构工作人员应</w:t>
      </w:r>
      <w:bookmarkStart w:id="2" w:name="_Toc116946313"/>
      <w:r>
        <w:rPr>
          <w:rFonts w:hint="eastAsia" w:ascii="宋体" w:hAnsi="宋体" w:cs="宋体"/>
          <w:color w:val="auto"/>
          <w:sz w:val="24"/>
          <w:highlight w:val="none"/>
          <w:lang w:eastAsia="zh-CN"/>
        </w:rPr>
        <w:t>登录</w:t>
      </w:r>
      <w:r>
        <w:rPr>
          <w:rFonts w:hint="eastAsia" w:ascii="宋体" w:hAnsi="宋体" w:cs="宋体"/>
          <w:color w:val="auto"/>
          <w:sz w:val="24"/>
          <w:highlight w:val="none"/>
        </w:rPr>
        <w:t>来源网站页面进行复核并打印，作为证据留存。</w:t>
      </w:r>
    </w:p>
    <w:bookmarkEnd w:id="2"/>
    <w:p w14:paraId="42CF2EF5">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资格审查不合格的投标供应商的投标文件不进入后续评审。</w:t>
      </w:r>
    </w:p>
    <w:p w14:paraId="4E103A36">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3.评标工作程序</w:t>
      </w:r>
    </w:p>
    <w:p w14:paraId="4DAE0D25">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3.1由专家及采购人代表组成评标委员会，并实行回避制度。</w:t>
      </w:r>
    </w:p>
    <w:p w14:paraId="397C837B">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3.2投标文件符合性检查</w:t>
      </w:r>
    </w:p>
    <w:p w14:paraId="1B395180">
      <w:pPr>
        <w:pStyle w:val="2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3.2.1评委会将对资格符合的投标文件进行评审，以确定是否对招标文件的实质性要求做出响应。</w:t>
      </w:r>
    </w:p>
    <w:p w14:paraId="0EF1A6A8">
      <w:pPr>
        <w:tabs>
          <w:tab w:val="left" w:pos="480"/>
        </w:tabs>
        <w:spacing w:line="360" w:lineRule="auto"/>
        <w:jc w:val="center"/>
        <w:rPr>
          <w:rFonts w:hint="eastAsia" w:ascii="宋体" w:hAnsi="宋体" w:cs="宋体"/>
          <w:b/>
          <w:color w:val="auto"/>
          <w:sz w:val="24"/>
          <w:highlight w:val="none"/>
        </w:rPr>
      </w:pPr>
      <w:bookmarkStart w:id="3" w:name="_Toc116946315"/>
      <w:r>
        <w:rPr>
          <w:rFonts w:hint="eastAsia" w:ascii="宋体" w:hAnsi="宋体" w:cs="宋体"/>
          <w:b/>
          <w:color w:val="auto"/>
          <w:sz w:val="24"/>
          <w:highlight w:val="none"/>
        </w:rPr>
        <w:t>符合性审查表</w:t>
      </w:r>
      <w:bookmarkEnd w:id="3"/>
    </w:p>
    <w:tbl>
      <w:tblPr>
        <w:tblStyle w:val="41"/>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28"/>
        <w:gridCol w:w="1626"/>
        <w:gridCol w:w="7905"/>
      </w:tblGrid>
      <w:tr w14:paraId="5131F0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23" w:hRule="atLeast"/>
        </w:trPr>
        <w:tc>
          <w:tcPr>
            <w:tcW w:w="528" w:type="dxa"/>
            <w:noWrap w:val="0"/>
            <w:vAlign w:val="center"/>
          </w:tcPr>
          <w:p w14:paraId="5CD45FAC">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序号</w:t>
            </w:r>
          </w:p>
        </w:tc>
        <w:tc>
          <w:tcPr>
            <w:tcW w:w="1626" w:type="dxa"/>
            <w:noWrap w:val="0"/>
            <w:vAlign w:val="center"/>
          </w:tcPr>
          <w:p w14:paraId="60FA05D0">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评审点要求概况</w:t>
            </w:r>
          </w:p>
        </w:tc>
        <w:tc>
          <w:tcPr>
            <w:tcW w:w="7905" w:type="dxa"/>
            <w:noWrap w:val="0"/>
            <w:vAlign w:val="center"/>
          </w:tcPr>
          <w:p w14:paraId="2381F8F9">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评审点具体描述</w:t>
            </w:r>
          </w:p>
        </w:tc>
      </w:tr>
      <w:tr w14:paraId="73C02B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16" w:hRule="atLeast"/>
        </w:trPr>
        <w:tc>
          <w:tcPr>
            <w:tcW w:w="10059" w:type="dxa"/>
            <w:gridSpan w:val="3"/>
            <w:noWrap w:val="0"/>
            <w:vAlign w:val="center"/>
          </w:tcPr>
          <w:p w14:paraId="7B46784B">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（一）报价要求</w:t>
            </w:r>
          </w:p>
        </w:tc>
      </w:tr>
      <w:tr w14:paraId="524AC3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6" w:hRule="atLeast"/>
        </w:trPr>
        <w:tc>
          <w:tcPr>
            <w:tcW w:w="528" w:type="dxa"/>
            <w:noWrap w:val="0"/>
            <w:vAlign w:val="center"/>
          </w:tcPr>
          <w:p w14:paraId="044A0EB6">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626" w:type="dxa"/>
            <w:noWrap w:val="0"/>
            <w:vAlign w:val="center"/>
          </w:tcPr>
          <w:p w14:paraId="551317E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投标报价</w:t>
            </w:r>
          </w:p>
        </w:tc>
        <w:tc>
          <w:tcPr>
            <w:tcW w:w="7905" w:type="dxa"/>
            <w:noWrap w:val="0"/>
            <w:vAlign w:val="center"/>
          </w:tcPr>
          <w:p w14:paraId="5D13A716">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投标报价是固定唯一价，且没有超过本项目预算金额或最高限价。</w:t>
            </w:r>
          </w:p>
        </w:tc>
      </w:tr>
      <w:tr w14:paraId="58CDDF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0114083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626" w:type="dxa"/>
            <w:noWrap w:val="0"/>
            <w:vAlign w:val="center"/>
          </w:tcPr>
          <w:p w14:paraId="064D94B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报价修正</w:t>
            </w:r>
          </w:p>
        </w:tc>
        <w:tc>
          <w:tcPr>
            <w:tcW w:w="7905" w:type="dxa"/>
            <w:noWrap w:val="0"/>
            <w:vAlign w:val="center"/>
          </w:tcPr>
          <w:p w14:paraId="2D2D7B9E">
            <w:pPr>
              <w:spacing w:line="360" w:lineRule="auto"/>
              <w:rPr>
                <w:rFonts w:hint="eastAsia" w:ascii="宋体" w:hAnsi="宋体" w:cs="宋体"/>
                <w:color w:val="auto"/>
                <w:sz w:val="24"/>
                <w:highlight w:val="none"/>
              </w:rPr>
            </w:pPr>
            <w:r>
              <w:rPr>
                <w:rFonts w:hint="eastAsia" w:ascii="宋体" w:hAnsi="宋体" w:cs="宋体"/>
                <w:color w:val="auto"/>
                <w:sz w:val="24"/>
                <w:highlight w:val="none"/>
              </w:rPr>
              <w:t>如出现投标报价错误的，按照处理原则修正后的报价</w:t>
            </w:r>
            <w:r>
              <w:rPr>
                <w:rFonts w:hint="eastAsia" w:ascii="宋体" w:hAnsi="宋体" w:cs="宋体"/>
                <w:color w:val="auto"/>
                <w:sz w:val="24"/>
                <w:highlight w:val="none"/>
                <w:lang w:eastAsia="zh-CN"/>
              </w:rPr>
              <w:t>，</w:t>
            </w:r>
            <w:r>
              <w:rPr>
                <w:rFonts w:hint="eastAsia" w:ascii="宋体" w:hAnsi="宋体" w:cs="宋体"/>
                <w:color w:val="auto"/>
                <w:sz w:val="24"/>
                <w:highlight w:val="none"/>
              </w:rPr>
              <w:t>投标供应商须按规定进行在线确认。</w:t>
            </w:r>
          </w:p>
        </w:tc>
      </w:tr>
      <w:tr w14:paraId="3934FE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6446166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626" w:type="dxa"/>
            <w:noWrap w:val="0"/>
            <w:vAlign w:val="center"/>
          </w:tcPr>
          <w:p w14:paraId="203CAA1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报价合理性</w:t>
            </w:r>
          </w:p>
        </w:tc>
        <w:tc>
          <w:tcPr>
            <w:tcW w:w="7905" w:type="dxa"/>
            <w:noWrap w:val="0"/>
            <w:vAlign w:val="center"/>
          </w:tcPr>
          <w:p w14:paraId="5BE61592">
            <w:pPr>
              <w:spacing w:line="360" w:lineRule="auto"/>
              <w:rPr>
                <w:rFonts w:hint="eastAsia" w:ascii="宋体" w:hAnsi="宋体" w:cs="宋体"/>
                <w:color w:val="auto"/>
                <w:sz w:val="24"/>
                <w:highlight w:val="none"/>
              </w:rPr>
            </w:pPr>
            <w:r>
              <w:rPr>
                <w:rFonts w:hint="eastAsia" w:ascii="宋体" w:hAnsi="宋体" w:cs="宋体"/>
                <w:color w:val="auto"/>
                <w:sz w:val="24"/>
                <w:highlight w:val="none"/>
              </w:rPr>
              <w:t>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tc>
      </w:tr>
      <w:tr w14:paraId="190AB5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noWrap w:val="0"/>
            <w:vAlign w:val="center"/>
          </w:tcPr>
          <w:p w14:paraId="73471E99">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p>
        </w:tc>
      </w:tr>
      <w:tr w14:paraId="4F3D27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10059" w:type="dxa"/>
            <w:gridSpan w:val="3"/>
            <w:noWrap w:val="0"/>
            <w:vAlign w:val="center"/>
          </w:tcPr>
          <w:p w14:paraId="50BA0361">
            <w:pPr>
              <w:spacing w:line="360" w:lineRule="auto"/>
              <w:jc w:val="center"/>
              <w:rPr>
                <w:rFonts w:hint="eastAsia" w:ascii="宋体" w:hAnsi="宋体" w:cs="宋体"/>
                <w:color w:val="auto"/>
                <w:sz w:val="24"/>
                <w:highlight w:val="none"/>
              </w:rPr>
            </w:pPr>
            <w:r>
              <w:rPr>
                <w:rFonts w:hint="eastAsia" w:ascii="宋体" w:hAnsi="宋体" w:cs="宋体"/>
                <w:b/>
                <w:bCs/>
                <w:color w:val="auto"/>
                <w:sz w:val="24"/>
                <w:highlight w:val="none"/>
              </w:rPr>
              <w:t>（二）商务要求</w:t>
            </w:r>
          </w:p>
        </w:tc>
      </w:tr>
      <w:tr w14:paraId="19430C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1" w:hRule="atLeast"/>
        </w:trPr>
        <w:tc>
          <w:tcPr>
            <w:tcW w:w="528" w:type="dxa"/>
            <w:noWrap w:val="0"/>
            <w:vAlign w:val="center"/>
          </w:tcPr>
          <w:p w14:paraId="215CDFD5">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p>
        </w:tc>
        <w:tc>
          <w:tcPr>
            <w:tcW w:w="1626" w:type="dxa"/>
            <w:noWrap w:val="0"/>
            <w:vAlign w:val="center"/>
          </w:tcPr>
          <w:p w14:paraId="0E918BC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投标有效期</w:t>
            </w:r>
          </w:p>
        </w:tc>
        <w:tc>
          <w:tcPr>
            <w:tcW w:w="7905" w:type="dxa"/>
            <w:noWrap w:val="0"/>
            <w:vAlign w:val="center"/>
          </w:tcPr>
          <w:p w14:paraId="55570EF8">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投标有效期满足招标文件要求。</w:t>
            </w:r>
          </w:p>
        </w:tc>
      </w:tr>
      <w:tr w14:paraId="24F0E5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52DCA194">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p>
        </w:tc>
        <w:tc>
          <w:tcPr>
            <w:tcW w:w="1626" w:type="dxa"/>
            <w:noWrap w:val="0"/>
            <w:vAlign w:val="center"/>
          </w:tcPr>
          <w:p w14:paraId="3E0BAAD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投标文件的签署和盖章</w:t>
            </w:r>
          </w:p>
        </w:tc>
        <w:tc>
          <w:tcPr>
            <w:tcW w:w="7905" w:type="dxa"/>
            <w:noWrap w:val="0"/>
            <w:vAlign w:val="center"/>
          </w:tcPr>
          <w:p w14:paraId="0DC3C510">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投标文件符合招标文件的签署和签章要求。</w:t>
            </w:r>
          </w:p>
        </w:tc>
      </w:tr>
      <w:tr w14:paraId="336EBE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3" w:hRule="atLeast"/>
        </w:trPr>
        <w:tc>
          <w:tcPr>
            <w:tcW w:w="528" w:type="dxa"/>
            <w:noWrap w:val="0"/>
            <w:vAlign w:val="center"/>
          </w:tcPr>
          <w:p w14:paraId="5877EFEA">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w:t>
            </w:r>
          </w:p>
        </w:tc>
        <w:tc>
          <w:tcPr>
            <w:tcW w:w="1626" w:type="dxa"/>
            <w:noWrap w:val="0"/>
            <w:vAlign w:val="center"/>
          </w:tcPr>
          <w:p w14:paraId="64C0B3B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投标文件内容</w:t>
            </w:r>
          </w:p>
        </w:tc>
        <w:tc>
          <w:tcPr>
            <w:tcW w:w="7905" w:type="dxa"/>
            <w:noWrap w:val="0"/>
            <w:vAlign w:val="center"/>
          </w:tcPr>
          <w:p w14:paraId="519C1AED">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投标文件内容完整，无重大错漏，并已按招标文件要求签字、签章。</w:t>
            </w:r>
          </w:p>
        </w:tc>
      </w:tr>
      <w:tr w14:paraId="250304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6A84BC54">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p>
        </w:tc>
        <w:tc>
          <w:tcPr>
            <w:tcW w:w="1626" w:type="dxa"/>
            <w:noWrap w:val="0"/>
            <w:vAlign w:val="center"/>
          </w:tcPr>
          <w:p w14:paraId="057DCC9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附加条件</w:t>
            </w:r>
          </w:p>
        </w:tc>
        <w:tc>
          <w:tcPr>
            <w:tcW w:w="7905" w:type="dxa"/>
            <w:noWrap w:val="0"/>
            <w:vAlign w:val="center"/>
          </w:tcPr>
          <w:p w14:paraId="798D36B0">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投标文件未含有采购人不能接受的附加条件。</w:t>
            </w:r>
          </w:p>
        </w:tc>
      </w:tr>
      <w:tr w14:paraId="0694B7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528" w:type="dxa"/>
            <w:noWrap w:val="0"/>
            <w:vAlign w:val="center"/>
          </w:tcPr>
          <w:p w14:paraId="24F22B3E">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1626" w:type="dxa"/>
            <w:noWrap w:val="0"/>
            <w:vAlign w:val="center"/>
          </w:tcPr>
          <w:p w14:paraId="4DDBA66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无效情形</w:t>
            </w:r>
          </w:p>
        </w:tc>
        <w:tc>
          <w:tcPr>
            <w:tcW w:w="7905" w:type="dxa"/>
            <w:noWrap w:val="0"/>
            <w:vAlign w:val="center"/>
          </w:tcPr>
          <w:p w14:paraId="5CD23568">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投标文件中未有</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和招标文件规定的其他无效情形。</w:t>
            </w:r>
          </w:p>
        </w:tc>
      </w:tr>
      <w:tr w14:paraId="056EDF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10059" w:type="dxa"/>
            <w:gridSpan w:val="3"/>
            <w:noWrap w:val="0"/>
            <w:vAlign w:val="center"/>
          </w:tcPr>
          <w:p w14:paraId="1F77BDCD">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技术</w:t>
            </w:r>
            <w:r>
              <w:rPr>
                <w:rFonts w:hint="eastAsia" w:ascii="宋体" w:hAnsi="宋体" w:cs="宋体"/>
                <w:b/>
                <w:bCs/>
                <w:color w:val="auto"/>
                <w:sz w:val="24"/>
                <w:highlight w:val="none"/>
                <w:lang w:val="en-US" w:eastAsia="zh-CN"/>
              </w:rPr>
              <w:t>要求</w:t>
            </w:r>
          </w:p>
        </w:tc>
      </w:tr>
      <w:tr w14:paraId="543782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528" w:type="dxa"/>
            <w:noWrap w:val="0"/>
            <w:vAlign w:val="center"/>
          </w:tcPr>
          <w:p w14:paraId="1FC4FBB0">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p>
        </w:tc>
        <w:tc>
          <w:tcPr>
            <w:tcW w:w="1626" w:type="dxa"/>
            <w:noWrap w:val="0"/>
            <w:vAlign w:val="center"/>
          </w:tcPr>
          <w:p w14:paraId="2D84D77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投标方案</w:t>
            </w:r>
          </w:p>
        </w:tc>
        <w:tc>
          <w:tcPr>
            <w:tcW w:w="7905" w:type="dxa"/>
            <w:noWrap w:val="0"/>
            <w:vAlign w:val="center"/>
          </w:tcPr>
          <w:p w14:paraId="6D9AA36F">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投标供应商提供的投标方案及报价方案固定。</w:t>
            </w:r>
          </w:p>
        </w:tc>
      </w:tr>
      <w:tr w14:paraId="5ED6C7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noWrap w:val="0"/>
            <w:vAlign w:val="center"/>
          </w:tcPr>
          <w:p w14:paraId="0B706FF4">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p>
        </w:tc>
      </w:tr>
    </w:tbl>
    <w:p w14:paraId="4475CDEB">
      <w:pPr>
        <w:tabs>
          <w:tab w:val="left" w:pos="1365"/>
        </w:tabs>
        <w:spacing w:line="360" w:lineRule="auto"/>
        <w:ind w:firstLine="566"/>
        <w:rPr>
          <w:rFonts w:hint="eastAsia" w:ascii="宋体" w:hAnsi="宋体" w:cs="宋体"/>
          <w:b/>
          <w:color w:val="auto"/>
          <w:sz w:val="24"/>
          <w:highlight w:val="none"/>
        </w:rPr>
      </w:pPr>
      <w:r>
        <w:rPr>
          <w:rFonts w:hint="eastAsia" w:ascii="宋体" w:hAnsi="宋体" w:cs="宋体"/>
          <w:b/>
          <w:color w:val="auto"/>
          <w:sz w:val="24"/>
          <w:highlight w:val="none"/>
        </w:rPr>
        <w:t>特别提醒：符合性审查不合格的投标供应商的投标文件不进入后续评审。</w:t>
      </w:r>
    </w:p>
    <w:p w14:paraId="0D1068F7">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p>
    <w:p w14:paraId="40D6284E">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4B0E6F4D">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3.2.5对于投标文件中含义不明确、同类问题表述不一致或者有明显文字和计算错误的内容，评标委员会应当以书面形式要求投标供应商做出必要的澄清、说明或者补正。</w:t>
      </w:r>
    </w:p>
    <w:p w14:paraId="6508CF02">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292C9C73">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19ABE3E9">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3.2.7除上述情形外，对投标文件的判定，只依据投标文件本身，不依靠开标后的任何外来证明。</w:t>
      </w:r>
    </w:p>
    <w:p w14:paraId="6BD070AB">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3.2.8采购人及采购代理机构将拒绝被确定为非实质性响应的投标，投标供应商不能通过修正或撤销不符之处而使其投标成为实质性响应的投标。</w:t>
      </w:r>
    </w:p>
    <w:p w14:paraId="3ADDD2D9">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3.2.9对不同文字文本投标文件的解释发生异议的，以中文文本为准；</w:t>
      </w:r>
    </w:p>
    <w:p w14:paraId="437A2DDE">
      <w:pPr>
        <w:tabs>
          <w:tab w:val="left" w:pos="1288"/>
          <w:tab w:val="left" w:pos="1365"/>
        </w:tabs>
        <w:spacing w:line="360" w:lineRule="auto"/>
        <w:ind w:firstLine="566"/>
        <w:rPr>
          <w:rFonts w:hint="eastAsia" w:ascii="宋体" w:hAnsi="宋体" w:cs="宋体"/>
          <w:b/>
          <w:color w:val="auto"/>
          <w:sz w:val="24"/>
          <w:highlight w:val="none"/>
        </w:rPr>
      </w:pPr>
      <w:r>
        <w:rPr>
          <w:rFonts w:hint="eastAsia" w:ascii="宋体" w:hAnsi="宋体" w:cs="宋体"/>
          <w:b/>
          <w:color w:val="auto"/>
          <w:sz w:val="24"/>
          <w:highlight w:val="none"/>
        </w:rPr>
        <w:t>3.3评委会组负责具体的评标事务，并独立履行以下职责：</w:t>
      </w:r>
    </w:p>
    <w:p w14:paraId="473BBDD6">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3.3.1审查、评价投标文件是否符合招标文件的商务、技术等实质性要求；</w:t>
      </w:r>
    </w:p>
    <w:p w14:paraId="26BACAC4">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3.3.2要求投标供应商对投标文件有关事项做出澄清或者说明；</w:t>
      </w:r>
    </w:p>
    <w:p w14:paraId="5150BC3F">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3.3.3对投标文件进行比较和评价；</w:t>
      </w:r>
    </w:p>
    <w:p w14:paraId="0F7FE0B7">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3.3.4根据招标文件评分办法，向采购人推荐3名中标候选供应商；</w:t>
      </w:r>
    </w:p>
    <w:p w14:paraId="4F1050EF">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3.3.5向采购人、采购代理机构或者有关部门报告评标中发现的违法行为；</w:t>
      </w:r>
    </w:p>
    <w:p w14:paraId="10B61778">
      <w:pPr>
        <w:tabs>
          <w:tab w:val="left" w:pos="1288"/>
          <w:tab w:val="left" w:pos="1365"/>
        </w:tabs>
        <w:spacing w:line="360" w:lineRule="auto"/>
        <w:ind w:firstLine="566"/>
        <w:rPr>
          <w:rFonts w:hint="eastAsia" w:ascii="宋体" w:hAnsi="宋体" w:cs="宋体"/>
          <w:b/>
          <w:color w:val="auto"/>
          <w:sz w:val="24"/>
          <w:highlight w:val="none"/>
        </w:rPr>
      </w:pPr>
      <w:r>
        <w:rPr>
          <w:rFonts w:hint="eastAsia" w:ascii="宋体" w:hAnsi="宋体" w:cs="宋体"/>
          <w:b/>
          <w:color w:val="auto"/>
          <w:sz w:val="24"/>
          <w:highlight w:val="none"/>
        </w:rPr>
        <w:t>3.4评委会成员应当履行下列义务：</w:t>
      </w:r>
    </w:p>
    <w:p w14:paraId="743CD2A8">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3.4.1遵纪守法，客观、公正、廉洁地履行职责；</w:t>
      </w:r>
    </w:p>
    <w:p w14:paraId="48C3655C">
      <w:pPr>
        <w:tabs>
          <w:tab w:val="left" w:pos="1288"/>
          <w:tab w:val="left" w:pos="1365"/>
        </w:tabs>
        <w:spacing w:line="360" w:lineRule="auto"/>
        <w:ind w:right="-368" w:firstLine="564"/>
        <w:rPr>
          <w:rFonts w:hint="eastAsia" w:ascii="宋体" w:hAnsi="宋体" w:cs="宋体"/>
          <w:bCs/>
          <w:color w:val="auto"/>
          <w:sz w:val="24"/>
          <w:highlight w:val="none"/>
        </w:rPr>
      </w:pPr>
      <w:r>
        <w:rPr>
          <w:rFonts w:hint="eastAsia" w:ascii="宋体" w:hAnsi="宋体" w:cs="宋体"/>
          <w:bCs/>
          <w:color w:val="auto"/>
          <w:sz w:val="24"/>
          <w:highlight w:val="none"/>
        </w:rPr>
        <w:t>3.4.2按照招标文件规定的评标办法和评标标准进行评标，对评审意见承担个人责任；</w:t>
      </w:r>
    </w:p>
    <w:p w14:paraId="222FD413">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3.4.3对评标过程和结果，以及投标供应商的商业秘密保密；</w:t>
      </w:r>
    </w:p>
    <w:p w14:paraId="58AF1D61">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3.4.4参与评标报告的起草；</w:t>
      </w:r>
    </w:p>
    <w:p w14:paraId="54669E74">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3.4.5配合采购人及采购代理机构答复投标供应商提出的质疑；</w:t>
      </w:r>
    </w:p>
    <w:p w14:paraId="20B1F8A1">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3.4.6配合有关部门的投诉处理工作。</w:t>
      </w:r>
    </w:p>
    <w:p w14:paraId="1311CA7A">
      <w:pPr>
        <w:tabs>
          <w:tab w:val="left" w:pos="1288"/>
          <w:tab w:val="left" w:pos="1365"/>
        </w:tabs>
        <w:spacing w:line="360" w:lineRule="auto"/>
        <w:ind w:firstLine="566"/>
        <w:rPr>
          <w:rFonts w:hint="eastAsia" w:ascii="宋体" w:hAnsi="宋体" w:cs="宋体"/>
          <w:b/>
          <w:color w:val="auto"/>
          <w:sz w:val="24"/>
          <w:highlight w:val="none"/>
        </w:rPr>
      </w:pPr>
      <w:r>
        <w:rPr>
          <w:rFonts w:hint="eastAsia" w:ascii="宋体" w:hAnsi="宋体" w:cs="宋体"/>
          <w:b/>
          <w:color w:val="auto"/>
          <w:sz w:val="24"/>
          <w:highlight w:val="none"/>
        </w:rPr>
        <w:t>3.5评标内容的保密</w:t>
      </w:r>
    </w:p>
    <w:p w14:paraId="4840EE27">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3.5.1公开开标后，直到宣布授予中标供应商合同为止，凡属于审查、澄清、评价和比较投标的所有资料，有关授予合同的信息都不应向投标供应商或与评标无关的其他人泄露。</w:t>
      </w:r>
    </w:p>
    <w:p w14:paraId="228F11AC">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3.5.2在投标文件的审查、澄清、评价和比较以及授予合同的过程中，投标供应商对采购代理机构和评标委员会成员施加影响的任何行为，都将取消其中标资格。</w:t>
      </w:r>
    </w:p>
    <w:p w14:paraId="23244956">
      <w:pPr>
        <w:tabs>
          <w:tab w:val="left" w:pos="1288"/>
          <w:tab w:val="left" w:pos="1365"/>
        </w:tabs>
        <w:spacing w:line="360" w:lineRule="auto"/>
        <w:ind w:firstLine="566"/>
        <w:rPr>
          <w:rFonts w:hint="eastAsia" w:ascii="宋体" w:hAnsi="宋体" w:cs="宋体"/>
          <w:b/>
          <w:color w:val="auto"/>
          <w:sz w:val="24"/>
          <w:highlight w:val="none"/>
        </w:rPr>
      </w:pPr>
      <w:r>
        <w:rPr>
          <w:rFonts w:hint="eastAsia" w:ascii="宋体" w:hAnsi="宋体" w:cs="宋体"/>
          <w:b/>
          <w:color w:val="auto"/>
          <w:sz w:val="24"/>
          <w:highlight w:val="none"/>
        </w:rPr>
        <w:t>3.6比较与评价</w:t>
      </w:r>
    </w:p>
    <w:p w14:paraId="2F58308D">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3.6.1</w:t>
      </w:r>
      <w:bookmarkStart w:id="4" w:name="_Hlk71664018"/>
      <w:r>
        <w:rPr>
          <w:rFonts w:hint="eastAsia" w:ascii="宋体" w:hAnsi="宋体" w:cs="宋体"/>
          <w:bCs/>
          <w:color w:val="auto"/>
          <w:sz w:val="24"/>
          <w:highlight w:val="none"/>
        </w:rPr>
        <w:t>投标文件资格性检查和符合性检查结束后</w:t>
      </w:r>
      <w:bookmarkEnd w:id="4"/>
      <w:r>
        <w:rPr>
          <w:rFonts w:hint="eastAsia" w:ascii="宋体" w:hAnsi="宋体" w:cs="宋体"/>
          <w:bCs/>
          <w:color w:val="auto"/>
          <w:sz w:val="24"/>
          <w:highlight w:val="none"/>
        </w:rPr>
        <w:t>，凡属于“</w:t>
      </w:r>
      <w:r>
        <w:rPr>
          <w:rFonts w:hint="eastAsia" w:ascii="宋体" w:hAnsi="宋体" w:cs="宋体"/>
          <w:b/>
          <w:color w:val="auto"/>
          <w:sz w:val="24"/>
          <w:highlight w:val="none"/>
        </w:rPr>
        <w:t>（八）无效投标文件的确认</w:t>
      </w:r>
      <w:r>
        <w:rPr>
          <w:rFonts w:hint="eastAsia" w:ascii="宋体" w:hAnsi="宋体" w:cs="宋体"/>
          <w:bCs/>
          <w:color w:val="auto"/>
          <w:sz w:val="24"/>
          <w:highlight w:val="none"/>
        </w:rPr>
        <w:t>”的投标文件不进入比较与评价程序。</w:t>
      </w:r>
    </w:p>
    <w:p w14:paraId="2DBF03BD">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3.6.2经评审有效的投标文件按招标文件中规定的评标方法和标准，由评标委员会进行比较与评价。</w:t>
      </w:r>
    </w:p>
    <w:p w14:paraId="05FDC0B0">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3.6.3评审全部结束后，由工作人员在公证或监督下（如有），汇总各投标供应商商务标和技术标得分，确定各投标供应商总分和最终排序。</w:t>
      </w:r>
    </w:p>
    <w:p w14:paraId="48F598F6">
      <w:pPr>
        <w:tabs>
          <w:tab w:val="left" w:pos="1288"/>
          <w:tab w:val="left" w:pos="1365"/>
        </w:tabs>
        <w:spacing w:line="360" w:lineRule="auto"/>
        <w:ind w:firstLine="602"/>
        <w:rPr>
          <w:rFonts w:hint="eastAsia" w:ascii="宋体" w:hAnsi="宋体" w:cs="宋体"/>
          <w:b/>
          <w:color w:val="auto"/>
          <w:sz w:val="24"/>
          <w:highlight w:val="none"/>
        </w:rPr>
      </w:pPr>
      <w:r>
        <w:rPr>
          <w:rFonts w:hint="eastAsia" w:ascii="宋体" w:hAnsi="宋体" w:cs="宋体"/>
          <w:b/>
          <w:color w:val="auto"/>
          <w:sz w:val="24"/>
          <w:highlight w:val="none"/>
        </w:rPr>
        <w:t>4.评标方法</w:t>
      </w:r>
    </w:p>
    <w:p w14:paraId="2150FD74">
      <w:pPr>
        <w:tabs>
          <w:tab w:val="left" w:pos="1288"/>
          <w:tab w:val="left" w:pos="1365"/>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4.1投标供应商通过资格性检查和符合性检查的，方可进入比较与评价程序。</w:t>
      </w:r>
    </w:p>
    <w:p w14:paraId="365D3671">
      <w:pPr>
        <w:tabs>
          <w:tab w:val="left" w:pos="1288"/>
          <w:tab w:val="left" w:pos="1365"/>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4.2比较与评价采用综合评分法。</w:t>
      </w:r>
    </w:p>
    <w:p w14:paraId="6D40E317">
      <w:pPr>
        <w:tabs>
          <w:tab w:val="left" w:pos="1288"/>
          <w:tab w:val="left" w:pos="1365"/>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1A7931CF">
      <w:pPr>
        <w:tabs>
          <w:tab w:val="left" w:pos="1288"/>
          <w:tab w:val="left" w:pos="1365"/>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在最大限度满足招标文件实质性要</w:t>
      </w:r>
      <w:r>
        <w:rPr>
          <w:rFonts w:hint="eastAsia" w:ascii="宋体" w:hAnsi="宋体" w:cs="宋体"/>
          <w:bCs/>
          <w:color w:val="auto"/>
          <w:sz w:val="24"/>
          <w:highlight w:val="none"/>
          <w:lang w:eastAsia="zh-CN"/>
        </w:rPr>
        <w:t>求的</w:t>
      </w:r>
      <w:r>
        <w:rPr>
          <w:rFonts w:hint="eastAsia" w:ascii="宋体" w:hAnsi="宋体" w:cs="宋体"/>
          <w:bCs/>
          <w:color w:val="auto"/>
          <w:sz w:val="24"/>
          <w:highlight w:val="none"/>
        </w:rPr>
        <w:t>前提下，按照招标文件中明确的价格、投标人综合</w:t>
      </w:r>
      <w:r>
        <w:rPr>
          <w:rFonts w:hint="eastAsia" w:ascii="宋体" w:hAnsi="宋体" w:cs="宋体"/>
          <w:bCs/>
          <w:color w:val="auto"/>
          <w:sz w:val="24"/>
          <w:highlight w:val="none"/>
          <w:lang w:eastAsia="zh-CN"/>
        </w:rPr>
        <w:t>评价、</w:t>
      </w:r>
      <w:r>
        <w:rPr>
          <w:rFonts w:hint="eastAsia" w:ascii="宋体" w:hAnsi="宋体" w:cs="宋体"/>
          <w:bCs/>
          <w:color w:val="auto"/>
          <w:sz w:val="24"/>
          <w:highlight w:val="none"/>
        </w:rPr>
        <w:t>技术等因素和评分标准，对每个供应商进行综合评审后，投标文件满足招标文件全部实质性要求，且按照评审因素的量化指标评审得分第一名的供应商，</w:t>
      </w:r>
      <w:r>
        <w:rPr>
          <w:rFonts w:hint="eastAsia" w:ascii="宋体" w:hAnsi="宋体" w:cs="宋体"/>
          <w:bCs/>
          <w:color w:val="auto"/>
          <w:sz w:val="24"/>
          <w:highlight w:val="none"/>
          <w:lang w:val="en-US" w:eastAsia="zh-CN"/>
        </w:rPr>
        <w:t>推荐</w:t>
      </w:r>
      <w:r>
        <w:rPr>
          <w:rFonts w:hint="eastAsia" w:ascii="宋体" w:hAnsi="宋体" w:cs="宋体"/>
          <w:bCs/>
          <w:color w:val="auto"/>
          <w:sz w:val="24"/>
          <w:highlight w:val="none"/>
        </w:rPr>
        <w:t>为第一中标候选</w:t>
      </w:r>
      <w:r>
        <w:rPr>
          <w:rFonts w:hint="eastAsia" w:ascii="宋体" w:hAnsi="宋体" w:cs="宋体"/>
          <w:bCs/>
          <w:color w:val="auto"/>
          <w:sz w:val="24"/>
          <w:highlight w:val="none"/>
          <w:lang w:eastAsia="zh-CN"/>
        </w:rPr>
        <w:t>人，</w:t>
      </w:r>
      <w:r>
        <w:rPr>
          <w:rFonts w:hint="eastAsia" w:ascii="宋体" w:hAnsi="宋体" w:cs="宋体"/>
          <w:bCs/>
          <w:color w:val="auto"/>
          <w:sz w:val="24"/>
          <w:highlight w:val="none"/>
        </w:rPr>
        <w:t>以此类推，按排名先后顺序选取三名中标候选人。</w:t>
      </w:r>
    </w:p>
    <w:p w14:paraId="7407EEE7">
      <w:pPr>
        <w:tabs>
          <w:tab w:val="left" w:pos="1288"/>
          <w:tab w:val="left" w:pos="1365"/>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如投标供应商提供虚假材料，将</w:t>
      </w:r>
      <w:r>
        <w:rPr>
          <w:rFonts w:hint="eastAsia" w:ascii="宋体" w:hAnsi="宋体" w:cs="宋体"/>
          <w:bCs/>
          <w:color w:val="auto"/>
          <w:sz w:val="24"/>
          <w:highlight w:val="none"/>
          <w:lang w:eastAsia="zh-CN"/>
        </w:rPr>
        <w:t>按照</w:t>
      </w:r>
      <w:r>
        <w:rPr>
          <w:rFonts w:hint="eastAsia" w:ascii="宋体" w:hAnsi="宋体" w:cs="宋体"/>
          <w:bCs/>
          <w:color w:val="auto"/>
          <w:sz w:val="24"/>
          <w:highlight w:val="none"/>
        </w:rPr>
        <w:t>“政府采购法”相关规定处理并由政府监管部门给予严肃处理。</w:t>
      </w:r>
    </w:p>
    <w:p w14:paraId="7A2C495E">
      <w:pPr>
        <w:tabs>
          <w:tab w:val="left" w:pos="945"/>
        </w:tabs>
        <w:spacing w:line="360" w:lineRule="auto"/>
        <w:ind w:firstLine="482"/>
        <w:rPr>
          <w:rFonts w:hint="eastAsia" w:ascii="宋体" w:hAnsi="宋体" w:cs="宋体"/>
          <w:b/>
          <w:color w:val="auto"/>
          <w:sz w:val="24"/>
          <w:highlight w:val="none"/>
        </w:rPr>
      </w:pPr>
      <w:bookmarkStart w:id="5" w:name="_Toc98277359"/>
      <w:bookmarkStart w:id="6" w:name="_Toc116946316"/>
      <w:r>
        <w:rPr>
          <w:rFonts w:hint="eastAsia" w:ascii="宋体" w:hAnsi="宋体" w:cs="宋体"/>
          <w:b/>
          <w:color w:val="auto"/>
          <w:sz w:val="24"/>
          <w:highlight w:val="none"/>
        </w:rPr>
        <w:t>5.评分标准</w:t>
      </w:r>
      <w:bookmarkEnd w:id="5"/>
      <w:bookmarkEnd w:id="6"/>
    </w:p>
    <w:p w14:paraId="0FE0F29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5.1综合评分法满分为100分，计分均保留2位小数。</w:t>
      </w:r>
    </w:p>
    <w:p w14:paraId="16A81A6B">
      <w:pPr>
        <w:spacing w:line="360" w:lineRule="auto"/>
        <w:ind w:firstLine="482"/>
        <w:rPr>
          <w:rFonts w:hint="eastAsia" w:ascii="宋体" w:hAnsi="宋体" w:cs="宋体"/>
          <w:b/>
          <w:bCs/>
          <w:color w:val="auto"/>
          <w:sz w:val="24"/>
          <w:highlight w:val="none"/>
        </w:rPr>
      </w:pPr>
      <w:bookmarkStart w:id="7" w:name="_Hlk47984059"/>
      <w:r>
        <w:rPr>
          <w:rFonts w:hint="eastAsia" w:ascii="宋体" w:hAnsi="宋体" w:cs="宋体"/>
          <w:b/>
          <w:bCs/>
          <w:color w:val="auto"/>
          <w:sz w:val="24"/>
          <w:highlight w:val="none"/>
        </w:rPr>
        <w:t>5.2评分项目及分值</w:t>
      </w:r>
      <w:bookmarkEnd w:id="7"/>
    </w:p>
    <w:p w14:paraId="54030C39">
      <w:pPr>
        <w:spacing w:line="360" w:lineRule="auto"/>
        <w:ind w:left="420"/>
        <w:rPr>
          <w:rFonts w:hint="eastAsia" w:ascii="宋体" w:hAnsi="宋体" w:cs="宋体"/>
          <w:b/>
          <w:color w:val="auto"/>
          <w:sz w:val="24"/>
          <w:highlight w:val="none"/>
        </w:rPr>
      </w:pPr>
      <w:r>
        <w:rPr>
          <w:rFonts w:hint="eastAsia" w:ascii="宋体" w:hAnsi="宋体" w:cs="宋体"/>
          <w:b/>
          <w:color w:val="auto"/>
          <w:sz w:val="24"/>
          <w:highlight w:val="none"/>
        </w:rPr>
        <w:t>（一）价格分                          30分</w:t>
      </w:r>
    </w:p>
    <w:p w14:paraId="2AF7F026">
      <w:pPr>
        <w:spacing w:line="360" w:lineRule="auto"/>
        <w:ind w:left="420"/>
        <w:rPr>
          <w:rFonts w:hint="eastAsia" w:ascii="宋体" w:hAnsi="宋体" w:cs="宋体"/>
          <w:b/>
          <w:color w:val="auto"/>
          <w:sz w:val="24"/>
          <w:highlight w:val="none"/>
        </w:rPr>
      </w:pPr>
      <w:r>
        <w:rPr>
          <w:rFonts w:hint="eastAsia" w:ascii="宋体" w:hAnsi="宋体" w:cs="宋体"/>
          <w:b/>
          <w:color w:val="auto"/>
          <w:sz w:val="24"/>
          <w:highlight w:val="none"/>
        </w:rPr>
        <w:t>（二）投标人综合</w:t>
      </w:r>
      <w:r>
        <w:rPr>
          <w:rFonts w:hint="eastAsia" w:ascii="宋体" w:hAnsi="宋体" w:cs="宋体"/>
          <w:b/>
          <w:color w:val="auto"/>
          <w:sz w:val="24"/>
          <w:highlight w:val="none"/>
          <w:lang w:eastAsia="zh-CN"/>
        </w:rPr>
        <w:t>评价</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20</w:t>
      </w:r>
      <w:r>
        <w:rPr>
          <w:rFonts w:hint="eastAsia" w:ascii="宋体" w:hAnsi="宋体" w:cs="宋体"/>
          <w:b/>
          <w:color w:val="auto"/>
          <w:sz w:val="24"/>
          <w:highlight w:val="none"/>
        </w:rPr>
        <w:t>分</w:t>
      </w:r>
    </w:p>
    <w:p w14:paraId="051BF3C8">
      <w:pPr>
        <w:spacing w:line="360" w:lineRule="auto"/>
        <w:ind w:left="420"/>
        <w:rPr>
          <w:rFonts w:hint="eastAsia" w:ascii="宋体" w:hAnsi="宋体" w:cs="宋体"/>
          <w:b/>
          <w:color w:val="auto"/>
          <w:sz w:val="24"/>
          <w:highlight w:val="none"/>
        </w:rPr>
      </w:pPr>
      <w:r>
        <w:rPr>
          <w:rFonts w:hint="eastAsia" w:ascii="宋体" w:hAnsi="宋体" w:cs="宋体"/>
          <w:b/>
          <w:color w:val="auto"/>
          <w:sz w:val="24"/>
          <w:highlight w:val="none"/>
        </w:rPr>
        <w:t>（三）</w:t>
      </w:r>
      <w:r>
        <w:rPr>
          <w:rFonts w:hint="eastAsia" w:ascii="宋体" w:hAnsi="宋体" w:cs="宋体"/>
          <w:b/>
          <w:color w:val="auto"/>
          <w:sz w:val="24"/>
          <w:highlight w:val="none"/>
          <w:lang w:eastAsia="zh-CN"/>
        </w:rPr>
        <w:t>技术标：服务方案</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50</w:t>
      </w:r>
      <w:r>
        <w:rPr>
          <w:rFonts w:hint="eastAsia" w:ascii="宋体" w:hAnsi="宋体" w:cs="宋体"/>
          <w:b/>
          <w:color w:val="auto"/>
          <w:sz w:val="24"/>
          <w:highlight w:val="none"/>
        </w:rPr>
        <w:t>分</w:t>
      </w:r>
    </w:p>
    <w:p w14:paraId="06B2DD42">
      <w:pPr>
        <w:spacing w:line="360" w:lineRule="auto"/>
        <w:ind w:left="420"/>
        <w:rPr>
          <w:rFonts w:hint="eastAsia" w:ascii="宋体" w:hAnsi="宋体" w:cs="宋体"/>
          <w:color w:val="auto"/>
          <w:sz w:val="24"/>
          <w:highlight w:val="none"/>
        </w:rPr>
      </w:pPr>
      <w:r>
        <w:rPr>
          <w:rFonts w:hint="eastAsia" w:ascii="宋体" w:hAnsi="宋体" w:cs="宋体"/>
          <w:color w:val="auto"/>
          <w:sz w:val="24"/>
          <w:highlight w:val="none"/>
        </w:rPr>
        <w:t xml:space="preserve">5.3各项目评分标准   </w:t>
      </w:r>
    </w:p>
    <w:p w14:paraId="572112FA">
      <w:pPr>
        <w:keepNext w:val="0"/>
        <w:keepLines w:val="0"/>
        <w:pageBreakBefore w:val="0"/>
        <w:widowControl w:val="0"/>
        <w:spacing w:line="360" w:lineRule="auto"/>
        <w:ind w:firstLine="480"/>
        <w:rPr>
          <w:rFonts w:hint="eastAsia" w:ascii="宋体" w:hAnsi="宋体" w:cs="宋体"/>
          <w:b/>
          <w:color w:val="auto"/>
          <w:sz w:val="24"/>
          <w:highlight w:val="none"/>
        </w:rPr>
      </w:pPr>
      <w:r>
        <w:rPr>
          <w:rFonts w:hint="eastAsia" w:ascii="宋体" w:hAnsi="宋体" w:cs="宋体"/>
          <w:b/>
          <w:color w:val="auto"/>
          <w:sz w:val="24"/>
          <w:highlight w:val="none"/>
        </w:rPr>
        <w:t>（一）价格分（30分）</w:t>
      </w:r>
    </w:p>
    <w:p w14:paraId="41ED9680">
      <w:pPr>
        <w:pageBreakBefore w:val="0"/>
        <w:tabs>
          <w:tab w:val="left" w:pos="945"/>
          <w:tab w:val="left" w:pos="1155"/>
        </w:tabs>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Cs/>
          <w:color w:val="000000"/>
          <w:sz w:val="24"/>
        </w:rPr>
      </w:pPr>
      <w:bookmarkStart w:id="8" w:name="_Hlk61121298"/>
      <w:r>
        <w:rPr>
          <w:rFonts w:hint="eastAsia" w:ascii="宋体" w:hAnsi="宋体" w:eastAsia="宋体" w:cs="宋体"/>
          <w:bCs/>
          <w:color w:val="000000"/>
          <w:sz w:val="24"/>
        </w:rPr>
        <w:t>采用低价优先法计算，即满足招标文件要求且投标价格最低的投标报价为评标基准价，其价格分为满分。其他投标人的价格分统一按照下列公式计算：</w:t>
      </w:r>
    </w:p>
    <w:p w14:paraId="2FD97904">
      <w:pPr>
        <w:pageBreakBefore w:val="0"/>
        <w:tabs>
          <w:tab w:val="left" w:pos="945"/>
          <w:tab w:val="left" w:pos="1155"/>
        </w:tabs>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Cs/>
          <w:color w:val="000000"/>
          <w:sz w:val="24"/>
        </w:rPr>
      </w:pPr>
      <w:r>
        <w:rPr>
          <w:rFonts w:hint="eastAsia" w:ascii="宋体" w:hAnsi="宋体" w:eastAsia="宋体" w:cs="宋体"/>
          <w:bCs/>
          <w:color w:val="000000"/>
          <w:sz w:val="24"/>
        </w:rPr>
        <w:t>投标报价得分=</w:t>
      </w:r>
      <w:r>
        <w:rPr>
          <w:rFonts w:hint="eastAsia" w:ascii="宋体" w:hAnsi="宋体" w:cs="宋体"/>
          <w:bCs/>
          <w:color w:val="000000"/>
          <w:sz w:val="24"/>
          <w:lang w:eastAsia="zh-CN"/>
        </w:rPr>
        <w:t>（</w:t>
      </w:r>
      <w:r>
        <w:rPr>
          <w:rFonts w:hint="eastAsia" w:ascii="宋体" w:hAnsi="宋体" w:eastAsia="宋体" w:cs="宋体"/>
          <w:bCs/>
          <w:color w:val="000000"/>
          <w:sz w:val="24"/>
        </w:rPr>
        <w:t>评标基准价／投标报价</w:t>
      </w:r>
      <w:r>
        <w:rPr>
          <w:rFonts w:hint="eastAsia" w:ascii="宋体" w:hAnsi="宋体" w:cs="宋体"/>
          <w:bCs/>
          <w:color w:val="000000"/>
          <w:sz w:val="24"/>
          <w:lang w:eastAsia="zh-CN"/>
        </w:rPr>
        <w:t>）</w:t>
      </w:r>
      <w:r>
        <w:rPr>
          <w:rFonts w:hint="eastAsia" w:ascii="宋体" w:hAnsi="宋体" w:eastAsia="宋体" w:cs="宋体"/>
          <w:bCs/>
          <w:color w:val="000000"/>
          <w:sz w:val="24"/>
        </w:rPr>
        <w:t>×价格权值×100。</w:t>
      </w:r>
    </w:p>
    <w:p w14:paraId="5FCFB46A">
      <w:pPr>
        <w:pageBreakBefore w:val="0"/>
        <w:tabs>
          <w:tab w:val="left" w:pos="945"/>
          <w:tab w:val="left" w:pos="1155"/>
        </w:tabs>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 w:val="0"/>
          <w:bCs/>
          <w:color w:val="000000"/>
          <w:sz w:val="24"/>
          <w:szCs w:val="24"/>
          <w:highlight w:val="none"/>
        </w:rPr>
      </w:pPr>
      <w:bookmarkStart w:id="9" w:name="_Hlk58858644"/>
      <w:r>
        <w:rPr>
          <w:rFonts w:hint="eastAsia" w:ascii="宋体" w:hAnsi="宋体" w:eastAsia="宋体" w:cs="宋体"/>
          <w:b w:val="0"/>
          <w:bCs/>
          <w:color w:val="000000"/>
          <w:sz w:val="24"/>
          <w:szCs w:val="24"/>
          <w:highlight w:val="none"/>
        </w:rPr>
        <w:t>价格扣除：本项目专门面向中小微企业，</w:t>
      </w:r>
      <w:bookmarkEnd w:id="9"/>
      <w:r>
        <w:rPr>
          <w:rFonts w:hint="eastAsia" w:ascii="宋体" w:hAnsi="宋体" w:eastAsia="宋体" w:cs="宋体"/>
          <w:b w:val="0"/>
          <w:bCs/>
          <w:color w:val="000000"/>
          <w:sz w:val="24"/>
          <w:szCs w:val="24"/>
          <w:highlight w:val="none"/>
        </w:rPr>
        <w:t>不再执行价格评审优惠的扶持政策。</w:t>
      </w:r>
    </w:p>
    <w:p w14:paraId="3DDD82B4">
      <w:pPr>
        <w:keepNext w:val="0"/>
        <w:keepLines w:val="0"/>
        <w:pageBreakBefore w:val="0"/>
        <w:widowControl/>
        <w:tabs>
          <w:tab w:val="left" w:pos="945"/>
          <w:tab w:val="left" w:pos="1155"/>
        </w:tabs>
        <w:spacing w:line="360" w:lineRule="auto"/>
        <w:ind w:firstLine="480"/>
        <w:outlineLvl w:val="9"/>
        <w:rPr>
          <w:rFonts w:hint="eastAsia" w:ascii="宋体" w:hAnsi="宋体" w:cs="宋体"/>
          <w:b/>
          <w:color w:val="auto"/>
          <w:sz w:val="24"/>
          <w:highlight w:val="none"/>
        </w:rPr>
      </w:pPr>
      <w:r>
        <w:rPr>
          <w:rFonts w:hint="eastAsia" w:ascii="宋体" w:hAnsi="宋体" w:eastAsia="宋体" w:cs="宋体"/>
          <w:b w:val="0"/>
          <w:bCs/>
          <w:color w:val="000000"/>
          <w:sz w:val="24"/>
          <w:highlight w:val="none"/>
        </w:rPr>
        <w:t>评标委员会认为投标人的报价明显低于其他通过符合性审</w:t>
      </w:r>
      <w:r>
        <w:rPr>
          <w:rFonts w:hint="eastAsia" w:ascii="宋体" w:hAnsi="宋体" w:cs="宋体"/>
          <w:b w:val="0"/>
          <w:bCs/>
          <w:color w:val="000000"/>
          <w:sz w:val="24"/>
          <w:highlight w:val="none"/>
          <w:lang w:eastAsia="zh-CN"/>
        </w:rPr>
        <w:t>查的</w:t>
      </w:r>
      <w:r>
        <w:rPr>
          <w:rFonts w:hint="eastAsia" w:ascii="宋体" w:hAnsi="宋体" w:eastAsia="宋体" w:cs="宋体"/>
          <w:b w:val="0"/>
          <w:bCs/>
          <w:color w:val="000000"/>
          <w:sz w:val="24"/>
          <w:highlight w:val="none"/>
        </w:rPr>
        <w:t>投标人的报价，有可能影响产品质量或者不能诚信履约的，将要求其在合理的时间</w:t>
      </w:r>
      <w:r>
        <w:rPr>
          <w:rFonts w:hint="eastAsia" w:ascii="宋体" w:hAnsi="宋体" w:eastAsia="宋体" w:cs="宋体"/>
          <w:b w:val="0"/>
          <w:bCs/>
          <w:color w:val="000000"/>
          <w:sz w:val="24"/>
          <w:highlight w:val="none"/>
          <w:lang w:val="en-US" w:eastAsia="zh-CN"/>
        </w:rPr>
        <w:t>内</w:t>
      </w:r>
      <w:r>
        <w:rPr>
          <w:rFonts w:hint="eastAsia" w:ascii="宋体" w:hAnsi="宋体" w:eastAsia="宋体" w:cs="宋体"/>
          <w:b w:val="0"/>
          <w:bCs/>
          <w:color w:val="000000"/>
          <w:sz w:val="24"/>
          <w:highlight w:val="none"/>
          <w:lang w:eastAsia="zh-CN"/>
        </w:rPr>
        <w:t>（</w:t>
      </w:r>
      <w:r>
        <w:rPr>
          <w:rFonts w:hint="eastAsia" w:ascii="宋体" w:hAnsi="宋体" w:eastAsia="宋体" w:cs="宋体"/>
          <w:b w:val="0"/>
          <w:bCs/>
          <w:color w:val="000000"/>
          <w:sz w:val="24"/>
          <w:highlight w:val="none"/>
          <w:lang w:val="en-US" w:eastAsia="zh-CN"/>
        </w:rPr>
        <w:t>自江苏省政府采购（苏采云）平台通知之时起一小时内</w:t>
      </w:r>
      <w:r>
        <w:rPr>
          <w:rFonts w:hint="eastAsia" w:ascii="宋体" w:hAnsi="宋体" w:eastAsia="宋体" w:cs="宋体"/>
          <w:b w:val="0"/>
          <w:bCs/>
          <w:color w:val="000000"/>
          <w:sz w:val="24"/>
          <w:highlight w:val="none"/>
          <w:lang w:eastAsia="zh-CN"/>
        </w:rPr>
        <w:t>）</w:t>
      </w:r>
      <w:r>
        <w:rPr>
          <w:rFonts w:hint="eastAsia" w:ascii="宋体" w:hAnsi="宋体" w:eastAsia="宋体" w:cs="宋体"/>
          <w:b w:val="0"/>
          <w:bCs/>
          <w:color w:val="000000"/>
          <w:sz w:val="24"/>
          <w:highlight w:val="none"/>
        </w:rPr>
        <w:t>提供书面说明，必要时提交相关证明材料；投标人不能证明其报价合理性的，评标委员会将其作为无效投标处理</w:t>
      </w:r>
      <w:r>
        <w:rPr>
          <w:rFonts w:hint="eastAsia" w:ascii="宋体" w:hAnsi="宋体" w:cs="宋体"/>
          <w:b w:val="0"/>
          <w:bCs/>
          <w:color w:val="000000"/>
          <w:sz w:val="24"/>
          <w:highlight w:val="none"/>
        </w:rPr>
        <w:t>。</w:t>
      </w:r>
      <w:bookmarkEnd w:id="8"/>
    </w:p>
    <w:p w14:paraId="37EC6167">
      <w:pPr>
        <w:spacing w:line="360" w:lineRule="auto"/>
        <w:ind w:firstLine="480"/>
        <w:rPr>
          <w:rFonts w:hint="eastAsia" w:ascii="宋体" w:hAnsi="宋体" w:cs="宋体"/>
          <w:b/>
          <w:color w:val="000000"/>
          <w:sz w:val="24"/>
          <w:highlight w:val="none"/>
        </w:rPr>
      </w:pPr>
      <w:r>
        <w:rPr>
          <w:rFonts w:hint="eastAsia" w:ascii="宋体" w:hAnsi="宋体" w:cs="宋体"/>
          <w:b/>
          <w:color w:val="000000"/>
          <w:sz w:val="24"/>
          <w:highlight w:val="none"/>
          <w:lang w:eastAsia="zh-CN"/>
        </w:rPr>
        <w:t>（二）</w:t>
      </w:r>
      <w:r>
        <w:rPr>
          <w:rFonts w:hint="eastAsia" w:ascii="宋体" w:hAnsi="宋体" w:cs="宋体"/>
          <w:b/>
          <w:color w:val="000000"/>
          <w:sz w:val="24"/>
          <w:highlight w:val="none"/>
        </w:rPr>
        <w:t>投标人综合评价（</w:t>
      </w:r>
      <w:r>
        <w:rPr>
          <w:rFonts w:hint="eastAsia" w:ascii="宋体" w:hAnsi="宋体" w:cs="宋体"/>
          <w:b/>
          <w:color w:val="000000"/>
          <w:sz w:val="24"/>
          <w:highlight w:val="none"/>
          <w:lang w:val="en-US" w:eastAsia="zh-CN"/>
        </w:rPr>
        <w:t>20</w:t>
      </w:r>
      <w:r>
        <w:rPr>
          <w:rFonts w:hint="eastAsia" w:ascii="宋体" w:hAnsi="宋体" w:cs="宋体"/>
          <w:b/>
          <w:color w:val="000000"/>
          <w:sz w:val="24"/>
          <w:highlight w:val="none"/>
        </w:rPr>
        <w:t>分）</w:t>
      </w:r>
    </w:p>
    <w:p w14:paraId="10452D38">
      <w:pPr>
        <w:pStyle w:val="2"/>
        <w:spacing w:line="360" w:lineRule="auto"/>
        <w:ind w:firstLine="513" w:firstLineChars="214"/>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1）类似业绩（6分）：投标人自2022年1月1日以来承接过类似食品安全协作排查项目（包括食品安全排查或监管或管控服务）的，有一个得3分，本项最多得6分。（提供中标通知书或合同原件的扫描件加盖公章上传至投标文件中，不提供不得分，时间以中标通知书或合同签订时间为准）。</w:t>
      </w:r>
    </w:p>
    <w:p w14:paraId="2E2A7E0F">
      <w:pPr>
        <w:pStyle w:val="2"/>
        <w:spacing w:line="360" w:lineRule="auto"/>
        <w:ind w:firstLine="513" w:firstLineChars="214"/>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（2）体系证书（4分）：投标人具有有效期内的质量管理体系认证证书，环境管理体系认证证书，职业健康安全管理体系认证证书，信息安全管理体系认证证书，以上证书有一个得1分，本项最高得4分（</w:t>
      </w:r>
      <w:r>
        <w:rPr>
          <w:rFonts w:hint="eastAsia" w:ascii="宋体" w:hAnsi="宋体" w:eastAsia="宋体" w:cs="宋体"/>
          <w:b w:val="0"/>
          <w:bCs/>
          <w:color w:val="000000"/>
          <w:spacing w:val="0"/>
          <w:sz w:val="24"/>
          <w:szCs w:val="24"/>
          <w:highlight w:val="none"/>
          <w:lang w:val="en-US" w:eastAsia="zh-CN" w:bidi="ar-SA"/>
        </w:rPr>
        <w:t>提供证书原件的扫描件上传至投标文件中，不提供本项不得分</w:t>
      </w:r>
      <w:r>
        <w:rPr>
          <w:rFonts w:hint="eastAsia" w:ascii="宋体" w:hAnsi="宋体" w:eastAsia="宋体" w:cs="宋体"/>
          <w:bCs/>
          <w:color w:val="000000"/>
          <w:spacing w:val="0"/>
          <w:sz w:val="24"/>
          <w:szCs w:val="24"/>
          <w:highlight w:val="none"/>
          <w:lang w:val="en-US" w:eastAsia="zh-CN" w:bidi="ar-SA"/>
        </w:rPr>
        <w:t>）。</w:t>
      </w:r>
    </w:p>
    <w:p w14:paraId="64433E9D">
      <w:pPr>
        <w:pStyle w:val="2"/>
        <w:snapToGrid w:val="0"/>
        <w:spacing w:line="360" w:lineRule="auto"/>
        <w:ind w:firstLine="513" w:firstLineChars="214"/>
        <w:jc w:val="both"/>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（3）人员配置（8分）：</w:t>
      </w:r>
    </w:p>
    <w:p w14:paraId="19846165">
      <w:pPr>
        <w:pStyle w:val="2"/>
        <w:keepNext w:val="0"/>
        <w:keepLines w:val="0"/>
        <w:pageBreakBefore w:val="0"/>
        <w:widowControl w:val="0"/>
        <w:kinsoku/>
        <w:wordWrap/>
        <w:overflowPunct/>
        <w:topLinePunct w:val="0"/>
        <w:autoSpaceDE/>
        <w:autoSpaceDN/>
        <w:bidi w:val="0"/>
        <w:adjustRightInd/>
        <w:snapToGrid/>
        <w:spacing w:line="360" w:lineRule="auto"/>
        <w:ind w:firstLine="513" w:firstLineChars="214"/>
        <w:jc w:val="left"/>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1</w:t>
      </w:r>
      <w:r>
        <w:rPr>
          <w:rFonts w:hint="eastAsia" w:ascii="宋体" w:hAnsi="宋体" w:eastAsia="宋体" w:cs="宋体"/>
          <w:bCs/>
          <w:color w:val="auto"/>
          <w:spacing w:val="0"/>
          <w:sz w:val="24"/>
          <w:szCs w:val="24"/>
          <w:highlight w:val="none"/>
        </w:rPr>
        <w:t>）拟派项目负责人</w:t>
      </w:r>
      <w:r>
        <w:rPr>
          <w:rFonts w:hint="eastAsia" w:ascii="宋体" w:hAnsi="宋体" w:eastAsia="宋体" w:cs="宋体"/>
          <w:bCs/>
          <w:color w:val="auto"/>
          <w:spacing w:val="0"/>
          <w:sz w:val="24"/>
          <w:szCs w:val="24"/>
          <w:highlight w:val="none"/>
          <w:lang w:eastAsia="zh-CN"/>
        </w:rPr>
        <w:t>具有注册安全工程师或安全评价师资格证书的得</w:t>
      </w:r>
      <w:r>
        <w:rPr>
          <w:rFonts w:hint="eastAsia" w:ascii="宋体" w:hAnsi="宋体" w:eastAsia="宋体" w:cs="宋体"/>
          <w:bCs/>
          <w:color w:val="auto"/>
          <w:spacing w:val="0"/>
          <w:sz w:val="24"/>
          <w:szCs w:val="24"/>
          <w:highlight w:val="none"/>
          <w:lang w:val="en-US" w:eastAsia="zh-CN"/>
        </w:rPr>
        <w:t>2</w:t>
      </w:r>
      <w:r>
        <w:rPr>
          <w:rFonts w:hint="eastAsia" w:ascii="宋体" w:hAnsi="宋体" w:eastAsia="宋体" w:cs="宋体"/>
          <w:bCs/>
          <w:color w:val="auto"/>
          <w:spacing w:val="0"/>
          <w:sz w:val="24"/>
          <w:szCs w:val="24"/>
          <w:highlight w:val="none"/>
          <w:lang w:eastAsia="zh-CN"/>
        </w:rPr>
        <w:t>分</w:t>
      </w:r>
      <w:r>
        <w:rPr>
          <w:rFonts w:hint="eastAsia" w:ascii="宋体" w:hAnsi="宋体" w:eastAsia="宋体" w:cs="宋体"/>
          <w:b w:val="0"/>
          <w:bCs/>
          <w:color w:val="auto"/>
          <w:spacing w:val="0"/>
          <w:sz w:val="24"/>
          <w:szCs w:val="24"/>
          <w:highlight w:val="none"/>
          <w:lang w:eastAsia="zh-CN"/>
        </w:rPr>
        <w:t>。</w:t>
      </w:r>
    </w:p>
    <w:p w14:paraId="38317D3F">
      <w:pPr>
        <w:pStyle w:val="2"/>
        <w:keepNext w:val="0"/>
        <w:keepLines w:val="0"/>
        <w:pageBreakBefore w:val="0"/>
        <w:widowControl w:val="0"/>
        <w:kinsoku/>
        <w:wordWrap/>
        <w:overflowPunct/>
        <w:topLinePunct w:val="0"/>
        <w:autoSpaceDE/>
        <w:autoSpaceDN/>
        <w:bidi w:val="0"/>
        <w:adjustRightInd/>
        <w:snapToGrid/>
        <w:spacing w:line="360" w:lineRule="auto"/>
        <w:ind w:firstLine="513" w:firstLineChars="214"/>
        <w:jc w:val="left"/>
        <w:textAlignment w:val="auto"/>
        <w:rPr>
          <w:rFonts w:hint="eastAsia" w:ascii="宋体" w:hAnsi="宋体" w:eastAsia="宋体" w:cs="宋体"/>
          <w:b w:val="0"/>
          <w:bCs/>
          <w:color w:val="auto"/>
          <w:spacing w:val="0"/>
          <w:sz w:val="24"/>
          <w:szCs w:val="24"/>
          <w:highlight w:val="none"/>
          <w:lang w:eastAsia="zh-CN"/>
        </w:rPr>
      </w:pPr>
      <w:r>
        <w:rPr>
          <w:rFonts w:hint="eastAsia" w:ascii="宋体" w:hAnsi="宋体" w:eastAsia="宋体" w:cs="宋体"/>
          <w:bCs/>
          <w:color w:val="auto"/>
          <w:spacing w:val="0"/>
          <w:sz w:val="24"/>
          <w:szCs w:val="24"/>
          <w:highlight w:val="none"/>
          <w:lang w:val="en-US" w:eastAsia="zh-CN"/>
        </w:rPr>
        <w:t>2）项目组人员中，具有本科及以上学历的，有一个得2分；本项最高得4分。</w:t>
      </w:r>
    </w:p>
    <w:p w14:paraId="20FD6BCB">
      <w:pPr>
        <w:pStyle w:val="2"/>
        <w:keepNext w:val="0"/>
        <w:keepLines w:val="0"/>
        <w:pageBreakBefore w:val="0"/>
        <w:widowControl w:val="0"/>
        <w:kinsoku/>
        <w:wordWrap/>
        <w:overflowPunct/>
        <w:topLinePunct w:val="0"/>
        <w:autoSpaceDE/>
        <w:autoSpaceDN/>
        <w:bidi w:val="0"/>
        <w:adjustRightInd/>
        <w:snapToGrid/>
        <w:spacing w:line="360" w:lineRule="auto"/>
        <w:ind w:firstLine="513" w:firstLineChars="214"/>
        <w:jc w:val="left"/>
        <w:textAlignment w:val="auto"/>
        <w:rPr>
          <w:rFonts w:hint="default" w:ascii="宋体" w:hAnsi="宋体" w:eastAsia="宋体" w:cs="宋体"/>
          <w:bCs/>
          <w:color w:val="000000"/>
          <w:spacing w:val="0"/>
          <w:sz w:val="24"/>
          <w:szCs w:val="24"/>
          <w:highlight w:val="none"/>
          <w:lang w:val="en-US" w:eastAsia="zh-CN"/>
        </w:rPr>
      </w:pPr>
      <w:r>
        <w:rPr>
          <w:rFonts w:hint="eastAsia" w:ascii="宋体" w:hAnsi="宋体" w:eastAsia="宋体" w:cs="宋体"/>
          <w:b w:val="0"/>
          <w:bCs/>
          <w:color w:val="000000"/>
          <w:spacing w:val="0"/>
          <w:sz w:val="24"/>
          <w:szCs w:val="24"/>
          <w:highlight w:val="none"/>
          <w:lang w:val="en-US" w:eastAsia="zh-CN"/>
        </w:rPr>
        <w:t>3）项目拟派服务人员不低于11人得2分，低于11人不得分。</w:t>
      </w:r>
    </w:p>
    <w:p w14:paraId="677BA2C7">
      <w:pPr>
        <w:pStyle w:val="2"/>
        <w:bidi w:val="0"/>
        <w:snapToGrid/>
        <w:spacing w:line="360" w:lineRule="auto"/>
        <w:ind w:firstLine="513" w:firstLineChars="214"/>
        <w:jc w:val="left"/>
        <w:rPr>
          <w:rFonts w:hint="eastAsia" w:ascii="宋体" w:hAnsi="宋体" w:eastAsia="宋体" w:cs="宋体"/>
          <w:b w:val="0"/>
          <w:bCs/>
          <w:color w:val="000000"/>
          <w:spacing w:val="0"/>
          <w:sz w:val="24"/>
          <w:szCs w:val="24"/>
          <w:highlight w:val="lightGray"/>
        </w:rPr>
      </w:pPr>
      <w:r>
        <w:rPr>
          <w:rFonts w:hint="eastAsia" w:ascii="宋体" w:hAnsi="宋体" w:eastAsia="宋体" w:cs="宋体"/>
          <w:b w:val="0"/>
          <w:bCs/>
          <w:color w:val="000000"/>
          <w:spacing w:val="0"/>
          <w:sz w:val="24"/>
          <w:szCs w:val="24"/>
          <w:highlight w:val="none"/>
        </w:rPr>
        <w:t>注：以上人员均以人员配置表中拟派人员为准，提供相关证书</w:t>
      </w:r>
      <w:r>
        <w:rPr>
          <w:rFonts w:hint="eastAsia" w:ascii="宋体" w:hAnsi="宋体" w:eastAsia="宋体" w:cs="宋体"/>
          <w:b w:val="0"/>
          <w:bCs/>
          <w:color w:val="000000"/>
          <w:spacing w:val="0"/>
          <w:sz w:val="24"/>
          <w:szCs w:val="24"/>
          <w:highlight w:val="none"/>
          <w:lang w:eastAsia="zh-CN"/>
        </w:rPr>
        <w:t>及毕业证书</w:t>
      </w:r>
      <w:r>
        <w:rPr>
          <w:rFonts w:hint="eastAsia" w:ascii="宋体" w:hAnsi="宋体" w:eastAsia="宋体" w:cs="宋体"/>
          <w:b w:val="0"/>
          <w:bCs/>
          <w:color w:val="000000"/>
          <w:spacing w:val="0"/>
          <w:sz w:val="24"/>
          <w:szCs w:val="24"/>
          <w:highlight w:val="none"/>
        </w:rPr>
        <w:t>原件的扫描件以及投标人近一年中任意一个月份</w:t>
      </w:r>
      <w:r>
        <w:rPr>
          <w:rFonts w:hint="eastAsia" w:ascii="宋体" w:hAnsi="宋体" w:eastAsia="宋体" w:cs="宋体"/>
          <w:b w:val="0"/>
          <w:bCs/>
          <w:color w:val="000000"/>
          <w:spacing w:val="0"/>
          <w:sz w:val="24"/>
          <w:szCs w:val="24"/>
          <w:highlight w:val="none"/>
          <w:lang w:eastAsia="zh-CN"/>
        </w:rPr>
        <w:t>（</w:t>
      </w:r>
      <w:r>
        <w:rPr>
          <w:rFonts w:hint="eastAsia" w:ascii="宋体" w:hAnsi="宋体" w:eastAsia="宋体" w:cs="宋体"/>
          <w:b w:val="0"/>
          <w:bCs/>
          <w:color w:val="000000"/>
          <w:spacing w:val="0"/>
          <w:sz w:val="24"/>
          <w:szCs w:val="24"/>
          <w:highlight w:val="none"/>
        </w:rPr>
        <w:t>不含投标当月）为其缴纳社保证明（含有县</w:t>
      </w:r>
      <w:r>
        <w:rPr>
          <w:rFonts w:hint="eastAsia" w:ascii="宋体" w:hAnsi="宋体" w:eastAsia="宋体" w:cs="宋体"/>
          <w:b w:val="0"/>
          <w:bCs/>
          <w:color w:val="000000"/>
          <w:spacing w:val="0"/>
          <w:sz w:val="24"/>
          <w:szCs w:val="24"/>
          <w:highlight w:val="none"/>
          <w:lang w:eastAsia="zh-CN"/>
        </w:rPr>
        <w:t>（</w:t>
      </w:r>
      <w:r>
        <w:rPr>
          <w:rFonts w:hint="eastAsia" w:ascii="宋体" w:hAnsi="宋体" w:eastAsia="宋体" w:cs="宋体"/>
          <w:b w:val="0"/>
          <w:bCs/>
          <w:color w:val="000000"/>
          <w:spacing w:val="0"/>
          <w:sz w:val="24"/>
          <w:szCs w:val="24"/>
          <w:highlight w:val="none"/>
        </w:rPr>
        <w:t>区）级及以上社保部门电子签章或带二维码验证或银行代扣证明，如</w:t>
      </w:r>
      <w:r>
        <w:rPr>
          <w:rFonts w:hint="eastAsia" w:ascii="宋体" w:hAnsi="宋体" w:eastAsia="宋体" w:cs="宋体"/>
          <w:b w:val="0"/>
          <w:bCs/>
          <w:color w:val="000000"/>
          <w:spacing w:val="0"/>
          <w:sz w:val="24"/>
          <w:szCs w:val="24"/>
          <w:highlight w:val="none"/>
          <w:lang w:eastAsia="zh-CN"/>
        </w:rPr>
        <w:t>投标人</w:t>
      </w:r>
      <w:r>
        <w:rPr>
          <w:rFonts w:hint="eastAsia" w:ascii="宋体" w:hAnsi="宋体" w:eastAsia="宋体" w:cs="宋体"/>
          <w:b w:val="0"/>
          <w:bCs/>
          <w:color w:val="000000"/>
          <w:spacing w:val="0"/>
          <w:sz w:val="24"/>
          <w:szCs w:val="24"/>
          <w:highlight w:val="none"/>
        </w:rPr>
        <w:t>成立时间迟于要求的开始月份，则时间要求为</w:t>
      </w:r>
      <w:r>
        <w:rPr>
          <w:rFonts w:hint="eastAsia" w:ascii="宋体" w:hAnsi="宋体" w:eastAsia="宋体" w:cs="宋体"/>
          <w:b w:val="0"/>
          <w:bCs/>
          <w:color w:val="000000"/>
          <w:spacing w:val="0"/>
          <w:sz w:val="24"/>
          <w:szCs w:val="24"/>
          <w:highlight w:val="none"/>
          <w:lang w:eastAsia="zh-CN"/>
        </w:rPr>
        <w:t>投标人</w:t>
      </w:r>
      <w:r>
        <w:rPr>
          <w:rFonts w:hint="eastAsia" w:ascii="宋体" w:hAnsi="宋体" w:eastAsia="宋体" w:cs="宋体"/>
          <w:b w:val="0"/>
          <w:bCs/>
          <w:color w:val="000000"/>
          <w:spacing w:val="0"/>
          <w:sz w:val="24"/>
          <w:szCs w:val="24"/>
          <w:highlight w:val="none"/>
        </w:rPr>
        <w:t>成立时间至截止时间）原件扫描件上传至投标文件，不提供或提供不全不得分）。</w:t>
      </w:r>
    </w:p>
    <w:p w14:paraId="27D91A4C">
      <w:pPr>
        <w:pStyle w:val="2"/>
        <w:spacing w:line="360" w:lineRule="auto"/>
        <w:ind w:firstLine="513" w:firstLineChars="214"/>
        <w:rPr>
          <w:rFonts w:hint="eastAsia" w:ascii="宋体" w:hAnsi="宋体" w:eastAsia="宋体" w:cs="宋体"/>
          <w:bCs/>
          <w:color w:val="000000" w:themeColor="text1"/>
          <w:spacing w:val="0"/>
          <w:sz w:val="24"/>
          <w:szCs w:val="24"/>
          <w:highlight w:val="none"/>
          <w:shd w:val="clear" w:color="FFFFFF" w:fill="D9D9D9"/>
          <w:lang w:val="en-US" w:eastAsia="zh-CN" w:bidi="ar-SA"/>
          <w14:textFill>
            <w14:solidFill>
              <w14:schemeClr w14:val="tx1"/>
            </w14:solidFill>
          </w14:textFill>
        </w:rPr>
      </w:pPr>
      <w:r>
        <w:rPr>
          <w:rFonts w:hint="eastAsia" w:ascii="宋体" w:hAnsi="宋体" w:eastAsia="宋体" w:cs="宋体"/>
          <w:bCs/>
          <w:color w:val="000000"/>
          <w:spacing w:val="0"/>
          <w:sz w:val="24"/>
          <w:szCs w:val="24"/>
          <w:highlight w:val="none"/>
          <w:lang w:val="en-US" w:eastAsia="zh-CN" w:bidi="ar-SA"/>
        </w:rPr>
        <w:t>4）服务承诺（2分）：投标人须提供本项目的服务保障承诺：①在接到招标人需求通知后，0.5小时内到达现场并开展相关工作，在1小时内闭环风险隐患或提出切实可行的整改方案的得2分；在接到采购方电话通知后1.5小时内到达现场，在2小时内闭环风险隐患或提出切实可行的整改方案的得1分；在接到采购方电话通知后2小时内到达现场，在3小时内闭环风险隐患或提出切实可行的整改方案的得0.5分；无承诺不得分；本项最高得2分（格式自拟，提供承诺函原件的扫描件上传至投标文件中，不提供不得分）。</w:t>
      </w:r>
    </w:p>
    <w:p w14:paraId="330316FC">
      <w:pPr>
        <w:spacing w:line="360" w:lineRule="auto"/>
        <w:ind w:firstLine="480"/>
        <w:rPr>
          <w:rFonts w:hint="eastAsia" w:ascii="宋体" w:hAnsi="宋体" w:cs="宋体"/>
          <w:bCs/>
          <w:color w:val="auto"/>
          <w:sz w:val="24"/>
          <w:highlight w:val="none"/>
        </w:rPr>
      </w:pPr>
      <w:r>
        <w:rPr>
          <w:rFonts w:hint="eastAsia" w:ascii="宋体" w:hAnsi="宋体" w:cs="宋体"/>
          <w:b/>
          <w:color w:val="auto"/>
          <w:sz w:val="24"/>
          <w:highlight w:val="none"/>
          <w:lang w:eastAsia="zh-CN"/>
        </w:rPr>
        <w:t>（三）</w:t>
      </w:r>
      <w:r>
        <w:rPr>
          <w:rFonts w:hint="eastAsia" w:ascii="宋体" w:hAnsi="宋体" w:cs="宋体"/>
          <w:b/>
          <w:bCs/>
          <w:color w:val="auto"/>
          <w:sz w:val="24"/>
          <w:highlight w:val="none"/>
        </w:rPr>
        <w:t>技术标：服务方案</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50</w:t>
      </w:r>
      <w:r>
        <w:rPr>
          <w:rFonts w:hint="eastAsia" w:ascii="宋体" w:hAnsi="宋体" w:cs="宋体"/>
          <w:b/>
          <w:color w:val="auto"/>
          <w:sz w:val="24"/>
          <w:highlight w:val="none"/>
        </w:rPr>
        <w:t>分）</w:t>
      </w:r>
    </w:p>
    <w:p w14:paraId="6851371E">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（1）前期计划（</w:t>
      </w:r>
      <w:r>
        <w:rPr>
          <w:rFonts w:hint="eastAsia" w:ascii="宋体" w:hAnsi="宋体" w:eastAsia="宋体" w:cs="宋体"/>
          <w:b/>
          <w:bCs w:val="0"/>
          <w:color w:val="auto"/>
          <w:sz w:val="24"/>
          <w:highlight w:val="none"/>
          <w:lang w:val="en-US" w:eastAsia="zh-CN"/>
        </w:rPr>
        <w:t>6</w:t>
      </w:r>
      <w:r>
        <w:rPr>
          <w:rFonts w:hint="eastAsia" w:ascii="宋体" w:hAnsi="宋体" w:eastAsia="宋体" w:cs="宋体"/>
          <w:b/>
          <w:bCs w:val="0"/>
          <w:color w:val="auto"/>
          <w:sz w:val="24"/>
          <w:highlight w:val="none"/>
        </w:rPr>
        <w:t>分）</w:t>
      </w:r>
    </w:p>
    <w:p w14:paraId="44D31067">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根据</w:t>
      </w:r>
      <w:r>
        <w:rPr>
          <w:rFonts w:hint="eastAsia" w:ascii="宋体" w:hAnsi="宋体" w:eastAsia="宋体" w:cs="宋体"/>
          <w:bCs/>
          <w:color w:val="auto"/>
          <w:sz w:val="24"/>
          <w:highlight w:val="none"/>
          <w:lang w:eastAsia="zh-CN"/>
        </w:rPr>
        <w:t>投标</w:t>
      </w:r>
      <w:r>
        <w:rPr>
          <w:rFonts w:hint="eastAsia" w:ascii="宋体" w:hAnsi="宋体" w:eastAsia="宋体" w:cs="宋体"/>
          <w:bCs/>
          <w:color w:val="auto"/>
          <w:sz w:val="24"/>
          <w:highlight w:val="none"/>
        </w:rPr>
        <w:t>人对本项目现状和项目需求的整体理解和分析，对项目前期工作的认知和计划安排情况进行评分。</w:t>
      </w:r>
    </w:p>
    <w:p w14:paraId="08550DCC">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对本项目服务要求理解透彻，分析详细，有充分的认知和详细可行的工作计划安排，符合采购人各项采购需求，得</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分；</w:t>
      </w:r>
    </w:p>
    <w:p w14:paraId="1FE88C18">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对本项目服务要求理解、分析基本符合，对项目认知和工作计划，基本符合采购人各项采购需求，得</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分；</w:t>
      </w:r>
    </w:p>
    <w:p w14:paraId="36D6FB8D">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对本项目服务要求理解、分析一般，对项目认知和工作计划一般，得</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p>
    <w:p w14:paraId="22FF0BE0">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无方案不得分。</w:t>
      </w:r>
    </w:p>
    <w:p w14:paraId="5C6BFFEB">
      <w:pPr>
        <w:tabs>
          <w:tab w:val="left" w:pos="525"/>
          <w:tab w:val="left" w:pos="1155"/>
        </w:tabs>
        <w:spacing w:line="360" w:lineRule="auto"/>
        <w:ind w:firstLine="480" w:firstLineChars="0"/>
        <w:jc w:val="left"/>
        <w:rPr>
          <w:rFonts w:hint="eastAsia" w:ascii="宋体" w:hAnsi="宋体" w:cs="宋体"/>
          <w:b/>
          <w:color w:val="auto"/>
          <w:sz w:val="24"/>
          <w:highlight w:val="none"/>
        </w:rPr>
      </w:pPr>
      <w:r>
        <w:rPr>
          <w:rFonts w:hint="eastAsia" w:ascii="宋体" w:hAnsi="宋体" w:cs="宋体"/>
          <w:b/>
          <w:bCs w:val="0"/>
          <w:color w:val="auto"/>
          <w:sz w:val="24"/>
          <w:highlight w:val="none"/>
        </w:rPr>
        <w:t>（2）详细的实施方案（</w:t>
      </w: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rPr>
        <w:t>分）</w:t>
      </w:r>
    </w:p>
    <w:p w14:paraId="7DFD95C5">
      <w:pPr>
        <w:tabs>
          <w:tab w:val="left" w:pos="525"/>
          <w:tab w:val="left" w:pos="1155"/>
        </w:tabs>
        <w:spacing w:line="360" w:lineRule="auto"/>
        <w:ind w:firstLine="480" w:firstLineChars="0"/>
        <w:jc w:val="left"/>
        <w:rPr>
          <w:rFonts w:hint="eastAsia" w:ascii="宋体" w:hAnsi="宋体" w:cs="宋体"/>
          <w:bCs/>
          <w:color w:val="auto"/>
          <w:sz w:val="24"/>
          <w:highlight w:val="none"/>
        </w:rPr>
      </w:pPr>
      <w:r>
        <w:rPr>
          <w:rFonts w:hint="eastAsia" w:ascii="宋体" w:hAnsi="宋体" w:cs="宋体"/>
          <w:bCs/>
          <w:color w:val="auto"/>
          <w:sz w:val="24"/>
          <w:highlight w:val="none"/>
        </w:rPr>
        <w:t>①提供详细的服务开展计划书，包括服务方案、服务范围、内容和服务标准的完整性、措施有效性、管理责任明确性等进行评分（</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分）</w:t>
      </w:r>
    </w:p>
    <w:p w14:paraId="38FAA4F4">
      <w:pPr>
        <w:tabs>
          <w:tab w:val="left" w:pos="525"/>
          <w:tab w:val="left" w:pos="115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szCs w:val="24"/>
          <w:highlight w:val="none"/>
        </w:rPr>
        <w:t xml:space="preserve"> 针对本项目有详细的服务方案，</w:t>
      </w:r>
      <w:r>
        <w:rPr>
          <w:rFonts w:hint="eastAsia" w:ascii="宋体" w:hAnsi="宋体" w:cs="宋体"/>
          <w:bCs/>
          <w:color w:val="auto"/>
          <w:sz w:val="24"/>
          <w:highlight w:val="none"/>
        </w:rPr>
        <w:t>服务范围、内容和服务标准完整、措施有针对性且有效，管理责任明确，得</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分；</w:t>
      </w:r>
    </w:p>
    <w:p w14:paraId="25213EE4">
      <w:pPr>
        <w:tabs>
          <w:tab w:val="left" w:pos="525"/>
          <w:tab w:val="left" w:pos="115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szCs w:val="24"/>
          <w:highlight w:val="none"/>
        </w:rPr>
        <w:t>针对本项目有较为详细的服务方案，</w:t>
      </w:r>
      <w:r>
        <w:rPr>
          <w:rFonts w:hint="eastAsia" w:ascii="宋体" w:hAnsi="宋体" w:cs="宋体"/>
          <w:bCs/>
          <w:color w:val="auto"/>
          <w:sz w:val="24"/>
          <w:highlight w:val="none"/>
        </w:rPr>
        <w:t>服务范围、内容和服务标准较为完整、措施有效，有一定的针对性，得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399C83CD">
      <w:pPr>
        <w:tabs>
          <w:tab w:val="left" w:pos="525"/>
          <w:tab w:val="left" w:pos="115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szCs w:val="24"/>
          <w:highlight w:val="none"/>
        </w:rPr>
        <w:t>针对本项目服务方案一般，</w:t>
      </w:r>
      <w:r>
        <w:rPr>
          <w:rFonts w:hint="eastAsia" w:ascii="宋体" w:hAnsi="宋体" w:cs="宋体"/>
          <w:bCs/>
          <w:color w:val="auto"/>
          <w:sz w:val="24"/>
          <w:highlight w:val="none"/>
        </w:rPr>
        <w:t>服务范围、内容和服务标准一般、措施一般，得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p>
    <w:p w14:paraId="58D2CC95">
      <w:pPr>
        <w:tabs>
          <w:tab w:val="left" w:pos="525"/>
          <w:tab w:val="left" w:pos="115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highlight w:val="none"/>
        </w:rPr>
        <w:t>无方案不得分。</w:t>
      </w:r>
    </w:p>
    <w:p w14:paraId="5844755A">
      <w:pPr>
        <w:tabs>
          <w:tab w:val="left" w:pos="525"/>
          <w:tab w:val="left" w:pos="1155"/>
        </w:tabs>
        <w:spacing w:line="360" w:lineRule="auto"/>
        <w:ind w:firstLine="480" w:firstLineChars="0"/>
        <w:jc w:val="left"/>
        <w:rPr>
          <w:rFonts w:hint="eastAsia" w:ascii="宋体" w:hAnsi="宋体" w:cs="宋体"/>
          <w:bCs/>
          <w:color w:val="auto"/>
          <w:sz w:val="24"/>
          <w:highlight w:val="none"/>
        </w:rPr>
      </w:pPr>
      <w:r>
        <w:rPr>
          <w:rFonts w:hint="eastAsia" w:ascii="宋体" w:hAnsi="宋体" w:cs="宋体"/>
          <w:bCs/>
          <w:color w:val="auto"/>
          <w:sz w:val="24"/>
          <w:highlight w:val="none"/>
        </w:rPr>
        <w:t>②针对本项目的管理方案及计划、人员管理制度、服务验收方案等进行评分</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w:t>
      </w:r>
    </w:p>
    <w:p w14:paraId="0241D83E">
      <w:pPr>
        <w:tabs>
          <w:tab w:val="left" w:pos="525"/>
          <w:tab w:val="left" w:pos="115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szCs w:val="24"/>
          <w:highlight w:val="none"/>
        </w:rPr>
        <w:t>针对本项目有详细的管理方案及计划，有完善的</w:t>
      </w:r>
      <w:r>
        <w:rPr>
          <w:rFonts w:hint="eastAsia" w:ascii="宋体" w:hAnsi="宋体" w:cs="宋体"/>
          <w:bCs/>
          <w:color w:val="auto"/>
          <w:sz w:val="24"/>
          <w:highlight w:val="none"/>
        </w:rPr>
        <w:t>人员管理制度、服务验收方案完整、有针对性且有效，得</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w:t>
      </w:r>
    </w:p>
    <w:p w14:paraId="318B1B6F">
      <w:pPr>
        <w:tabs>
          <w:tab w:val="left" w:pos="525"/>
          <w:tab w:val="left" w:pos="115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szCs w:val="24"/>
          <w:highlight w:val="none"/>
        </w:rPr>
        <w:t>针对本项目有较为详细的管理方案及计划，</w:t>
      </w:r>
      <w:r>
        <w:rPr>
          <w:rFonts w:hint="eastAsia" w:ascii="宋体" w:hAnsi="宋体" w:cs="宋体"/>
          <w:bCs/>
          <w:color w:val="auto"/>
          <w:sz w:val="24"/>
          <w:highlight w:val="none"/>
        </w:rPr>
        <w:t>人员管理制度、服务验收方案较为完整、有效，得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251DF65B">
      <w:pPr>
        <w:tabs>
          <w:tab w:val="left" w:pos="525"/>
          <w:tab w:val="left" w:pos="115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szCs w:val="24"/>
          <w:highlight w:val="none"/>
        </w:rPr>
        <w:t>针对本项目管理方案及计划一般，</w:t>
      </w:r>
      <w:r>
        <w:rPr>
          <w:rFonts w:hint="eastAsia" w:ascii="宋体" w:hAnsi="宋体" w:cs="宋体"/>
          <w:bCs/>
          <w:color w:val="auto"/>
          <w:sz w:val="24"/>
          <w:highlight w:val="none"/>
        </w:rPr>
        <w:t>人员管理制度、服务验收方案一般、措施一般，得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p>
    <w:p w14:paraId="32E24A3D">
      <w:pPr>
        <w:pStyle w:val="2"/>
        <w:ind w:firstLine="480" w:firstLineChars="20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无方案不得分。</w:t>
      </w:r>
    </w:p>
    <w:p w14:paraId="384B953F">
      <w:pPr>
        <w:pStyle w:val="2"/>
        <w:numPr>
          <w:ilvl w:val="0"/>
          <w:numId w:val="7"/>
        </w:numPr>
        <w:ind w:firstLine="482" w:firstLineChars="200"/>
        <w:rPr>
          <w:rFonts w:hint="eastAsia" w:ascii="宋体" w:hAnsi="宋体" w:eastAsia="宋体" w:cs="宋体"/>
          <w:b/>
          <w:bCs w:val="0"/>
          <w:color w:val="auto"/>
          <w:spacing w:val="0"/>
          <w:kern w:val="0"/>
          <w:sz w:val="24"/>
          <w:szCs w:val="24"/>
          <w:highlight w:val="none"/>
          <w:lang w:val="en-US" w:eastAsia="zh-CN" w:bidi="ar-SA"/>
        </w:rPr>
      </w:pPr>
      <w:r>
        <w:rPr>
          <w:rFonts w:hint="eastAsia" w:ascii="宋体" w:hAnsi="宋体" w:eastAsia="宋体" w:cs="宋体"/>
          <w:b/>
          <w:bCs w:val="0"/>
          <w:color w:val="auto"/>
          <w:spacing w:val="0"/>
          <w:kern w:val="0"/>
          <w:sz w:val="24"/>
          <w:szCs w:val="24"/>
          <w:highlight w:val="none"/>
          <w:lang w:val="en-US" w:eastAsia="zh-CN" w:bidi="ar-SA"/>
        </w:rPr>
        <w:t>详细的廉洁管理方案（3分）</w:t>
      </w:r>
    </w:p>
    <w:p w14:paraId="09AA76A8">
      <w:pPr>
        <w:tabs>
          <w:tab w:val="left" w:pos="525"/>
          <w:tab w:val="left" w:pos="1155"/>
        </w:tabs>
        <w:spacing w:line="360" w:lineRule="auto"/>
        <w:ind w:firstLine="480" w:firstLineChars="0"/>
        <w:jc w:val="left"/>
        <w:rPr>
          <w:rFonts w:hint="eastAsia" w:ascii="宋体" w:hAnsi="宋体" w:cs="宋体"/>
          <w:bCs/>
          <w:color w:val="auto"/>
          <w:sz w:val="24"/>
          <w:highlight w:val="none"/>
        </w:rPr>
      </w:pPr>
      <w:r>
        <w:rPr>
          <w:rFonts w:hint="eastAsia" w:ascii="宋体" w:hAnsi="宋体" w:eastAsia="宋体" w:cs="宋体"/>
          <w:b w:val="0"/>
          <w:bCs/>
          <w:color w:val="auto"/>
          <w:kern w:val="0"/>
          <w:sz w:val="24"/>
          <w:szCs w:val="24"/>
          <w:highlight w:val="none"/>
          <w:lang w:val="en-US" w:eastAsia="zh-CN" w:bidi="ar-SA"/>
        </w:rPr>
        <w:t xml:space="preserve"> </w:t>
      </w:r>
      <w:r>
        <w:rPr>
          <w:rFonts w:hint="eastAsia" w:ascii="宋体" w:hAnsi="宋体" w:cs="宋体"/>
          <w:bCs/>
          <w:color w:val="auto"/>
          <w:sz w:val="24"/>
          <w:highlight w:val="none"/>
        </w:rPr>
        <w:t>提供详细的</w:t>
      </w:r>
      <w:r>
        <w:rPr>
          <w:rFonts w:hint="eastAsia" w:ascii="宋体" w:hAnsi="宋体" w:cs="宋体"/>
          <w:bCs/>
          <w:color w:val="auto"/>
          <w:sz w:val="24"/>
          <w:highlight w:val="none"/>
          <w:lang w:val="en-US" w:eastAsia="zh-CN"/>
        </w:rPr>
        <w:t>人员廉洁管理方案，包括廉洁管理制度、廉洁管理措施、廉洁责任的明确性、有效性、可操作性、可追溯性进行评分。</w:t>
      </w:r>
    </w:p>
    <w:p w14:paraId="7D0FE94F">
      <w:pPr>
        <w:tabs>
          <w:tab w:val="left" w:pos="525"/>
          <w:tab w:val="left" w:pos="115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szCs w:val="24"/>
          <w:highlight w:val="none"/>
        </w:rPr>
        <w:t>针对本项目有详细的</w:t>
      </w:r>
      <w:r>
        <w:rPr>
          <w:rFonts w:hint="eastAsia" w:ascii="宋体" w:hAnsi="宋体" w:cs="宋体"/>
          <w:bCs/>
          <w:color w:val="auto"/>
          <w:sz w:val="24"/>
          <w:szCs w:val="24"/>
          <w:highlight w:val="none"/>
          <w:lang w:val="en-US" w:eastAsia="zh-CN"/>
        </w:rPr>
        <w:t>廉洁管理方案</w:t>
      </w:r>
      <w:r>
        <w:rPr>
          <w:rFonts w:hint="eastAsia" w:ascii="宋体" w:hAnsi="宋体" w:cs="宋体"/>
          <w:bCs/>
          <w:color w:val="auto"/>
          <w:sz w:val="24"/>
          <w:szCs w:val="24"/>
          <w:highlight w:val="none"/>
        </w:rPr>
        <w:t>，</w:t>
      </w:r>
      <w:r>
        <w:rPr>
          <w:rFonts w:hint="eastAsia" w:ascii="宋体" w:hAnsi="宋体" w:cs="宋体"/>
          <w:bCs/>
          <w:color w:val="auto"/>
          <w:sz w:val="24"/>
          <w:highlight w:val="none"/>
          <w:lang w:val="en-US" w:eastAsia="zh-CN"/>
        </w:rPr>
        <w:t>廉洁管理制度、廉洁管理措施、廉洁责任明确、有效，可操作性、可追溯性强得3分</w:t>
      </w:r>
      <w:r>
        <w:rPr>
          <w:rFonts w:hint="eastAsia" w:ascii="宋体" w:hAnsi="宋体" w:cs="宋体"/>
          <w:bCs/>
          <w:color w:val="auto"/>
          <w:sz w:val="24"/>
          <w:highlight w:val="none"/>
        </w:rPr>
        <w:t>；</w:t>
      </w:r>
    </w:p>
    <w:p w14:paraId="408FAB83">
      <w:pPr>
        <w:tabs>
          <w:tab w:val="left" w:pos="525"/>
          <w:tab w:val="left" w:pos="115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szCs w:val="24"/>
          <w:highlight w:val="none"/>
        </w:rPr>
        <w:t>针对本项目</w:t>
      </w:r>
      <w:r>
        <w:rPr>
          <w:rFonts w:hint="eastAsia" w:ascii="宋体" w:hAnsi="宋体" w:cs="宋体"/>
          <w:bCs/>
          <w:color w:val="auto"/>
          <w:sz w:val="24"/>
          <w:szCs w:val="24"/>
          <w:highlight w:val="none"/>
          <w:lang w:val="en-US" w:eastAsia="zh-CN"/>
        </w:rPr>
        <w:t>有较为详细</w:t>
      </w:r>
      <w:r>
        <w:rPr>
          <w:rFonts w:hint="eastAsia" w:ascii="宋体" w:hAnsi="宋体" w:cs="宋体"/>
          <w:bCs/>
          <w:color w:val="auto"/>
          <w:sz w:val="24"/>
          <w:szCs w:val="24"/>
          <w:highlight w:val="none"/>
        </w:rPr>
        <w:t>的</w:t>
      </w:r>
      <w:r>
        <w:rPr>
          <w:rFonts w:hint="eastAsia" w:ascii="宋体" w:hAnsi="宋体" w:cs="宋体"/>
          <w:bCs/>
          <w:color w:val="auto"/>
          <w:sz w:val="24"/>
          <w:szCs w:val="24"/>
          <w:highlight w:val="none"/>
          <w:lang w:val="en-US" w:eastAsia="zh-CN"/>
        </w:rPr>
        <w:t>廉洁管理方案</w:t>
      </w:r>
      <w:r>
        <w:rPr>
          <w:rFonts w:hint="eastAsia" w:ascii="宋体" w:hAnsi="宋体" w:cs="宋体"/>
          <w:bCs/>
          <w:color w:val="auto"/>
          <w:sz w:val="24"/>
          <w:szCs w:val="24"/>
          <w:highlight w:val="none"/>
        </w:rPr>
        <w:t>，</w:t>
      </w:r>
      <w:r>
        <w:rPr>
          <w:rFonts w:hint="eastAsia" w:ascii="宋体" w:hAnsi="宋体" w:cs="宋体"/>
          <w:bCs/>
          <w:color w:val="auto"/>
          <w:sz w:val="24"/>
          <w:highlight w:val="none"/>
          <w:lang w:val="en-US" w:eastAsia="zh-CN"/>
        </w:rPr>
        <w:t>廉洁管理制度、廉洁管理措施、廉洁责任较为明确、有效，具有一定的可追溯性、可操作性得2分</w:t>
      </w:r>
      <w:r>
        <w:rPr>
          <w:rFonts w:hint="eastAsia" w:ascii="宋体" w:hAnsi="宋体" w:cs="宋体"/>
          <w:bCs/>
          <w:color w:val="auto"/>
          <w:sz w:val="24"/>
          <w:highlight w:val="none"/>
        </w:rPr>
        <w:t>；</w:t>
      </w:r>
    </w:p>
    <w:p w14:paraId="573B7652">
      <w:pPr>
        <w:tabs>
          <w:tab w:val="left" w:pos="525"/>
          <w:tab w:val="left" w:pos="115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szCs w:val="24"/>
          <w:highlight w:val="none"/>
        </w:rPr>
        <w:t>针对本项目</w:t>
      </w:r>
      <w:r>
        <w:rPr>
          <w:rFonts w:hint="eastAsia" w:ascii="宋体" w:hAnsi="宋体" w:cs="宋体"/>
          <w:bCs/>
          <w:color w:val="auto"/>
          <w:sz w:val="24"/>
          <w:szCs w:val="24"/>
          <w:highlight w:val="none"/>
          <w:lang w:val="en-US" w:eastAsia="zh-CN"/>
        </w:rPr>
        <w:t>廉洁管理</w:t>
      </w:r>
      <w:r>
        <w:rPr>
          <w:rFonts w:hint="eastAsia" w:ascii="宋体" w:hAnsi="宋体" w:cs="宋体"/>
          <w:bCs/>
          <w:color w:val="auto"/>
          <w:sz w:val="24"/>
          <w:szCs w:val="24"/>
          <w:highlight w:val="none"/>
        </w:rPr>
        <w:t>方案一般，</w:t>
      </w:r>
      <w:r>
        <w:rPr>
          <w:rFonts w:hint="eastAsia" w:ascii="宋体" w:hAnsi="宋体" w:cs="宋体"/>
          <w:bCs/>
          <w:color w:val="auto"/>
          <w:sz w:val="24"/>
          <w:szCs w:val="24"/>
          <w:highlight w:val="none"/>
          <w:lang w:val="en-US" w:eastAsia="zh-CN"/>
        </w:rPr>
        <w:t>廉洁管理制度、廉洁管理措施</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廉洁责任</w:t>
      </w:r>
      <w:r>
        <w:rPr>
          <w:rFonts w:hint="eastAsia" w:ascii="宋体" w:hAnsi="宋体" w:cs="宋体"/>
          <w:bCs/>
          <w:color w:val="auto"/>
          <w:sz w:val="24"/>
          <w:highlight w:val="none"/>
        </w:rPr>
        <w:t>内容</w:t>
      </w:r>
      <w:r>
        <w:rPr>
          <w:rFonts w:hint="eastAsia" w:ascii="宋体" w:hAnsi="宋体" w:cs="宋体"/>
          <w:bCs/>
          <w:color w:val="auto"/>
          <w:sz w:val="24"/>
          <w:highlight w:val="none"/>
          <w:lang w:val="en-US" w:eastAsia="zh-CN"/>
        </w:rPr>
        <w:t>明确性、有效性、可操作性、可追溯性一般</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p>
    <w:p w14:paraId="7C57AEC0">
      <w:pPr>
        <w:tabs>
          <w:tab w:val="left" w:pos="525"/>
          <w:tab w:val="left" w:pos="115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highlight w:val="none"/>
        </w:rPr>
        <w:t>无方案不得分。</w:t>
      </w:r>
    </w:p>
    <w:p w14:paraId="2B55457F">
      <w:pPr>
        <w:numPr>
          <w:ilvl w:val="0"/>
          <w:numId w:val="0"/>
        </w:numPr>
        <w:tabs>
          <w:tab w:val="left" w:pos="525"/>
          <w:tab w:val="left" w:pos="1155"/>
        </w:tabs>
        <w:spacing w:line="360" w:lineRule="auto"/>
        <w:ind w:firstLine="480" w:firstLineChars="0"/>
        <w:rPr>
          <w:rFonts w:hint="eastAsia" w:ascii="宋体" w:hAnsi="宋体" w:eastAsia="宋体" w:cs="宋体"/>
          <w:b/>
          <w:bCs w:val="0"/>
          <w:color w:val="auto"/>
          <w:sz w:val="24"/>
          <w:highlight w:val="none"/>
        </w:rPr>
      </w:pPr>
      <w:r>
        <w:rPr>
          <w:rFonts w:hint="eastAsia" w:ascii="宋体" w:hAnsi="宋体" w:eastAsia="宋体" w:cs="宋体"/>
          <w:b/>
          <w:bCs w:val="0"/>
          <w:color w:val="auto"/>
          <w:sz w:val="24"/>
          <w:szCs w:val="24"/>
          <w:highlight w:val="none"/>
          <w:lang w:val="en-US" w:eastAsia="zh-CN" w:bidi="ar-SA"/>
        </w:rPr>
        <w:t>（</w:t>
      </w:r>
      <w:r>
        <w:rPr>
          <w:rFonts w:hint="eastAsia" w:ascii="宋体" w:hAnsi="宋体" w:cs="宋体"/>
          <w:b/>
          <w:bCs w:val="0"/>
          <w:color w:val="auto"/>
          <w:sz w:val="24"/>
          <w:szCs w:val="24"/>
          <w:highlight w:val="none"/>
          <w:lang w:val="en-US" w:eastAsia="zh-CN" w:bidi="ar-SA"/>
        </w:rPr>
        <w:t>4</w:t>
      </w:r>
      <w:r>
        <w:rPr>
          <w:rFonts w:hint="eastAsia" w:ascii="宋体" w:hAnsi="宋体" w:eastAsia="宋体" w:cs="宋体"/>
          <w:b/>
          <w:bCs w:val="0"/>
          <w:color w:val="auto"/>
          <w:sz w:val="24"/>
          <w:szCs w:val="24"/>
          <w:highlight w:val="none"/>
          <w:lang w:val="en-US" w:eastAsia="zh-CN" w:bidi="ar-SA"/>
        </w:rPr>
        <w:t>）</w:t>
      </w:r>
      <w:r>
        <w:rPr>
          <w:rFonts w:hint="eastAsia" w:ascii="宋体" w:hAnsi="宋体" w:eastAsia="宋体" w:cs="宋体"/>
          <w:b/>
          <w:bCs w:val="0"/>
          <w:color w:val="auto"/>
          <w:sz w:val="24"/>
          <w:highlight w:val="none"/>
        </w:rPr>
        <w:t>针对本项目的宣传</w:t>
      </w:r>
      <w:r>
        <w:rPr>
          <w:rFonts w:hint="eastAsia" w:ascii="宋体" w:hAnsi="宋体" w:cs="宋体"/>
          <w:b/>
          <w:bCs w:val="0"/>
          <w:color w:val="auto"/>
          <w:sz w:val="24"/>
          <w:highlight w:val="none"/>
          <w:lang w:val="en-US" w:eastAsia="zh-CN"/>
        </w:rPr>
        <w:t>培训</w:t>
      </w:r>
      <w:r>
        <w:rPr>
          <w:rFonts w:hint="eastAsia" w:ascii="宋体" w:hAnsi="宋体" w:eastAsia="宋体" w:cs="宋体"/>
          <w:b/>
          <w:bCs w:val="0"/>
          <w:color w:val="auto"/>
          <w:sz w:val="24"/>
          <w:highlight w:val="none"/>
        </w:rPr>
        <w:t>方案（</w:t>
      </w:r>
      <w:r>
        <w:rPr>
          <w:rFonts w:hint="eastAsia" w:ascii="宋体" w:hAnsi="宋体" w:eastAsia="宋体" w:cs="宋体"/>
          <w:b/>
          <w:bCs w:val="0"/>
          <w:color w:val="auto"/>
          <w:sz w:val="24"/>
          <w:highlight w:val="none"/>
          <w:lang w:val="en-US" w:eastAsia="zh-CN"/>
        </w:rPr>
        <w:t>6</w:t>
      </w:r>
      <w:r>
        <w:rPr>
          <w:rFonts w:hint="eastAsia" w:ascii="宋体" w:hAnsi="宋体" w:eastAsia="宋体" w:cs="宋体"/>
          <w:b/>
          <w:bCs w:val="0"/>
          <w:color w:val="auto"/>
          <w:sz w:val="24"/>
          <w:highlight w:val="none"/>
        </w:rPr>
        <w:t>分）</w:t>
      </w:r>
    </w:p>
    <w:p w14:paraId="6F1381F0">
      <w:pPr>
        <w:numPr>
          <w:ilvl w:val="0"/>
          <w:numId w:val="0"/>
        </w:numPr>
        <w:tabs>
          <w:tab w:val="left" w:pos="525"/>
          <w:tab w:val="left" w:pos="1155"/>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结合本项目的需求，结合采购人管辖范围的实际情况，提供详细的项目宣传</w:t>
      </w:r>
      <w:r>
        <w:rPr>
          <w:rFonts w:hint="eastAsia" w:ascii="宋体" w:hAnsi="宋体" w:cs="宋体"/>
          <w:bCs/>
          <w:color w:val="auto"/>
          <w:sz w:val="24"/>
          <w:highlight w:val="none"/>
          <w:lang w:val="en-US" w:eastAsia="zh-CN"/>
        </w:rPr>
        <w:t>培训</w:t>
      </w:r>
      <w:r>
        <w:rPr>
          <w:rFonts w:hint="eastAsia" w:ascii="宋体" w:hAnsi="宋体" w:eastAsia="宋体" w:cs="宋体"/>
          <w:bCs/>
          <w:color w:val="auto"/>
          <w:sz w:val="24"/>
          <w:highlight w:val="none"/>
        </w:rPr>
        <w:t>方案。</w:t>
      </w:r>
    </w:p>
    <w:p w14:paraId="1ED6FEE5">
      <w:pPr>
        <w:tabs>
          <w:tab w:val="left" w:pos="525"/>
          <w:tab w:val="left" w:pos="1155"/>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针对本项目的</w:t>
      </w:r>
      <w:r>
        <w:rPr>
          <w:rFonts w:hint="eastAsia" w:ascii="宋体" w:hAnsi="宋体" w:cs="宋体"/>
          <w:bCs/>
          <w:color w:val="auto"/>
          <w:sz w:val="24"/>
          <w:highlight w:val="none"/>
          <w:lang w:val="en-US" w:eastAsia="zh-CN"/>
        </w:rPr>
        <w:t>法律法规</w:t>
      </w:r>
      <w:r>
        <w:rPr>
          <w:rFonts w:hint="eastAsia" w:ascii="宋体" w:hAnsi="宋体" w:eastAsia="宋体" w:cs="宋体"/>
          <w:bCs/>
          <w:color w:val="auto"/>
          <w:sz w:val="24"/>
          <w:highlight w:val="none"/>
        </w:rPr>
        <w:t>宣传</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人员培训</w:t>
      </w:r>
      <w:r>
        <w:rPr>
          <w:rFonts w:hint="eastAsia" w:ascii="宋体" w:hAnsi="宋体" w:eastAsia="宋体" w:cs="宋体"/>
          <w:bCs/>
          <w:color w:val="auto"/>
          <w:sz w:val="24"/>
          <w:highlight w:val="none"/>
        </w:rPr>
        <w:t>方案完整、详细，有针对性，有效可行，得</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分；</w:t>
      </w:r>
    </w:p>
    <w:p w14:paraId="559FDDBA">
      <w:pPr>
        <w:tabs>
          <w:tab w:val="left" w:pos="525"/>
          <w:tab w:val="left" w:pos="1155"/>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针对本项目的</w:t>
      </w:r>
      <w:r>
        <w:rPr>
          <w:rFonts w:hint="eastAsia" w:ascii="宋体" w:hAnsi="宋体" w:cs="宋体"/>
          <w:bCs/>
          <w:color w:val="auto"/>
          <w:sz w:val="24"/>
          <w:highlight w:val="none"/>
          <w:lang w:val="en-US" w:eastAsia="zh-CN"/>
        </w:rPr>
        <w:t>法律法规</w:t>
      </w:r>
      <w:r>
        <w:rPr>
          <w:rFonts w:hint="eastAsia" w:ascii="宋体" w:hAnsi="宋体" w:eastAsia="宋体" w:cs="宋体"/>
          <w:bCs/>
          <w:color w:val="auto"/>
          <w:sz w:val="24"/>
          <w:highlight w:val="none"/>
        </w:rPr>
        <w:t>宣传</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人员培训</w:t>
      </w:r>
      <w:r>
        <w:rPr>
          <w:rFonts w:hint="eastAsia" w:ascii="宋体" w:hAnsi="宋体" w:eastAsia="宋体" w:cs="宋体"/>
          <w:bCs/>
          <w:color w:val="auto"/>
          <w:sz w:val="24"/>
          <w:highlight w:val="none"/>
        </w:rPr>
        <w:t>方案较为完整、详细，有一定的针对性，得</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分；</w:t>
      </w:r>
    </w:p>
    <w:p w14:paraId="1686A494">
      <w:pPr>
        <w:tabs>
          <w:tab w:val="left" w:pos="525"/>
          <w:tab w:val="left" w:pos="1155"/>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针对本项目的</w:t>
      </w:r>
      <w:r>
        <w:rPr>
          <w:rFonts w:hint="eastAsia" w:ascii="宋体" w:hAnsi="宋体" w:cs="宋体"/>
          <w:bCs/>
          <w:color w:val="auto"/>
          <w:sz w:val="24"/>
          <w:highlight w:val="none"/>
          <w:lang w:val="en-US" w:eastAsia="zh-CN"/>
        </w:rPr>
        <w:t>法律法规</w:t>
      </w:r>
      <w:r>
        <w:rPr>
          <w:rFonts w:hint="eastAsia" w:ascii="宋体" w:hAnsi="宋体" w:eastAsia="宋体" w:cs="宋体"/>
          <w:bCs/>
          <w:color w:val="auto"/>
          <w:sz w:val="24"/>
          <w:highlight w:val="none"/>
        </w:rPr>
        <w:t>宣传</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人员培训</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方案</w:t>
      </w:r>
      <w:r>
        <w:rPr>
          <w:rFonts w:hint="eastAsia" w:ascii="宋体" w:hAnsi="宋体" w:eastAsia="宋体" w:cs="宋体"/>
          <w:bCs/>
          <w:color w:val="auto"/>
          <w:sz w:val="24"/>
          <w:highlight w:val="none"/>
        </w:rPr>
        <w:t>可行性一般，得</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p>
    <w:p w14:paraId="4E622A2D">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无方案不得分。</w:t>
      </w:r>
    </w:p>
    <w:p w14:paraId="1602AF52">
      <w:pPr>
        <w:numPr>
          <w:ilvl w:val="0"/>
          <w:numId w:val="0"/>
        </w:numPr>
        <w:tabs>
          <w:tab w:val="left" w:pos="525"/>
          <w:tab w:val="left" w:pos="1155"/>
        </w:tabs>
        <w:spacing w:line="360" w:lineRule="auto"/>
        <w:ind w:firstLine="480" w:firstLineChars="0"/>
        <w:rPr>
          <w:rFonts w:hint="eastAsia" w:ascii="宋体" w:hAnsi="宋体" w:eastAsia="宋体" w:cs="宋体"/>
          <w:b/>
          <w:bCs w:val="0"/>
          <w:color w:val="auto"/>
          <w:sz w:val="24"/>
          <w:highlight w:val="none"/>
        </w:rPr>
      </w:pPr>
      <w:r>
        <w:rPr>
          <w:rFonts w:hint="eastAsia" w:ascii="宋体" w:hAnsi="宋体" w:eastAsia="宋体" w:cs="宋体"/>
          <w:b/>
          <w:bCs w:val="0"/>
          <w:color w:val="auto"/>
          <w:sz w:val="24"/>
          <w:szCs w:val="24"/>
          <w:highlight w:val="none"/>
          <w:lang w:val="en-US" w:eastAsia="zh-CN" w:bidi="ar-SA"/>
        </w:rPr>
        <w:t>（</w:t>
      </w:r>
      <w:r>
        <w:rPr>
          <w:rFonts w:hint="eastAsia" w:ascii="宋体" w:hAnsi="宋体" w:cs="宋体"/>
          <w:b/>
          <w:bCs w:val="0"/>
          <w:color w:val="auto"/>
          <w:sz w:val="24"/>
          <w:szCs w:val="24"/>
          <w:highlight w:val="none"/>
          <w:lang w:val="en-US" w:eastAsia="zh-CN" w:bidi="ar-SA"/>
        </w:rPr>
        <w:t>5</w:t>
      </w:r>
      <w:r>
        <w:rPr>
          <w:rFonts w:hint="eastAsia" w:ascii="宋体" w:hAnsi="宋体" w:eastAsia="宋体" w:cs="宋体"/>
          <w:b/>
          <w:bCs w:val="0"/>
          <w:color w:val="auto"/>
          <w:sz w:val="24"/>
          <w:szCs w:val="24"/>
          <w:highlight w:val="none"/>
          <w:lang w:val="en-US" w:eastAsia="zh-CN" w:bidi="ar-SA"/>
        </w:rPr>
        <w:t>）</w:t>
      </w:r>
      <w:r>
        <w:rPr>
          <w:rFonts w:hint="eastAsia" w:ascii="宋体" w:hAnsi="宋体" w:eastAsia="宋体" w:cs="宋体"/>
          <w:b/>
          <w:bCs w:val="0"/>
          <w:color w:val="auto"/>
          <w:sz w:val="24"/>
          <w:highlight w:val="none"/>
        </w:rPr>
        <w:t>服务质量承诺及保证措施（</w:t>
      </w:r>
      <w:r>
        <w:rPr>
          <w:rFonts w:hint="eastAsia" w:ascii="宋体" w:hAnsi="宋体" w:eastAsia="宋体" w:cs="宋体"/>
          <w:b/>
          <w:bCs w:val="0"/>
          <w:color w:val="auto"/>
          <w:sz w:val="24"/>
          <w:highlight w:val="none"/>
          <w:lang w:val="en-US" w:eastAsia="zh-CN"/>
        </w:rPr>
        <w:t>6</w:t>
      </w:r>
      <w:r>
        <w:rPr>
          <w:rFonts w:hint="eastAsia" w:ascii="宋体" w:hAnsi="宋体" w:eastAsia="宋体" w:cs="宋体"/>
          <w:b/>
          <w:bCs w:val="0"/>
          <w:color w:val="auto"/>
          <w:sz w:val="24"/>
          <w:highlight w:val="none"/>
        </w:rPr>
        <w:t>分）</w:t>
      </w:r>
    </w:p>
    <w:p w14:paraId="1F5389BC">
      <w:pPr>
        <w:numPr>
          <w:ilvl w:val="0"/>
          <w:numId w:val="0"/>
        </w:numPr>
        <w:tabs>
          <w:tab w:val="left" w:pos="525"/>
          <w:tab w:val="left" w:pos="1155"/>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是否具有稳定高效的人员团队和软硬件投入和技术支持团队的完整性、可行性进行评分。</w:t>
      </w:r>
    </w:p>
    <w:p w14:paraId="0B90506E">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针对本项目的服务质量承诺和保证措施内容丰富，覆盖广，符合本项目实际，可行性高，保证措施详细可靠，得</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分；</w:t>
      </w:r>
    </w:p>
    <w:p w14:paraId="7F32DED3">
      <w:pPr>
        <w:tabs>
          <w:tab w:val="left" w:pos="525"/>
          <w:tab w:val="left" w:pos="1155"/>
        </w:tabs>
        <w:spacing w:line="360" w:lineRule="auto"/>
        <w:ind w:firstLine="480"/>
        <w:rPr>
          <w:rFonts w:hint="eastAsia" w:ascii="宋体" w:hAnsi="宋体" w:eastAsia="宋体" w:cs="宋体"/>
          <w:bCs/>
          <w:color w:val="auto"/>
          <w:sz w:val="24"/>
          <w:highlight w:val="none"/>
        </w:rPr>
      </w:pPr>
      <w:bookmarkStart w:id="10" w:name="_Hlk128908316"/>
      <w:r>
        <w:rPr>
          <w:rFonts w:hint="eastAsia" w:ascii="宋体" w:hAnsi="宋体" w:eastAsia="宋体" w:cs="宋体"/>
          <w:bCs/>
          <w:color w:val="auto"/>
          <w:sz w:val="24"/>
          <w:highlight w:val="none"/>
        </w:rPr>
        <w:t>针对本项目的服务质量承诺和保证措施较为详细，比较符合本项目实际，有一定的可行性，保证措施较为详细可靠</w:t>
      </w:r>
      <w:bookmarkEnd w:id="10"/>
      <w:r>
        <w:rPr>
          <w:rFonts w:hint="eastAsia" w:ascii="宋体" w:hAnsi="宋体" w:eastAsia="宋体" w:cs="宋体"/>
          <w:bCs/>
          <w:color w:val="auto"/>
          <w:sz w:val="24"/>
          <w:highlight w:val="none"/>
        </w:rPr>
        <w:t>，得</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分；</w:t>
      </w:r>
    </w:p>
    <w:p w14:paraId="0AF081F2">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针对本项目的服务质量承诺和保证措施一般，有一定的可行性，保证措施一般，得</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p>
    <w:p w14:paraId="4A6DAA7F">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针对本项目的服务质量承诺和保证措施较差，可行性较低，保证措施较差，得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w:t>
      </w:r>
    </w:p>
    <w:p w14:paraId="5708086E">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无方案不得分。</w:t>
      </w:r>
    </w:p>
    <w:p w14:paraId="262A9115">
      <w:pPr>
        <w:tabs>
          <w:tab w:val="left" w:pos="525"/>
          <w:tab w:val="left" w:pos="1155"/>
        </w:tabs>
        <w:spacing w:line="360" w:lineRule="auto"/>
        <w:ind w:firstLine="48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w:t>
      </w:r>
      <w:r>
        <w:rPr>
          <w:rFonts w:hint="eastAsia" w:ascii="宋体" w:hAnsi="宋体" w:cs="宋体"/>
          <w:b/>
          <w:bCs w:val="0"/>
          <w:color w:val="auto"/>
          <w:sz w:val="24"/>
          <w:highlight w:val="none"/>
          <w:lang w:val="en-US" w:eastAsia="zh-CN"/>
        </w:rPr>
        <w:t>6</w:t>
      </w:r>
      <w:r>
        <w:rPr>
          <w:rFonts w:hint="eastAsia" w:ascii="宋体" w:hAnsi="宋体" w:eastAsia="宋体" w:cs="宋体"/>
          <w:b/>
          <w:bCs w:val="0"/>
          <w:color w:val="auto"/>
          <w:sz w:val="24"/>
          <w:highlight w:val="none"/>
        </w:rPr>
        <w:t>）提高本项目服务质量和技术水平的合理化建议及特色服务进行评分（</w:t>
      </w:r>
      <w:r>
        <w:rPr>
          <w:rFonts w:hint="eastAsia" w:ascii="宋体" w:hAnsi="宋体" w:eastAsia="宋体" w:cs="宋体"/>
          <w:b/>
          <w:bCs w:val="0"/>
          <w:color w:val="auto"/>
          <w:sz w:val="24"/>
          <w:highlight w:val="none"/>
          <w:lang w:val="en-US" w:eastAsia="zh-CN"/>
        </w:rPr>
        <w:t>6</w:t>
      </w:r>
      <w:r>
        <w:rPr>
          <w:rFonts w:hint="eastAsia" w:ascii="宋体" w:hAnsi="宋体" w:eastAsia="宋体" w:cs="宋体"/>
          <w:b/>
          <w:bCs w:val="0"/>
          <w:color w:val="auto"/>
          <w:sz w:val="24"/>
          <w:highlight w:val="none"/>
        </w:rPr>
        <w:t>分）</w:t>
      </w:r>
    </w:p>
    <w:p w14:paraId="79580869">
      <w:pPr>
        <w:tabs>
          <w:tab w:val="left" w:pos="525"/>
          <w:tab w:val="left" w:pos="1155"/>
        </w:tabs>
        <w:spacing w:line="360" w:lineRule="auto"/>
        <w:ind w:firstLine="480"/>
        <w:rPr>
          <w:rFonts w:hint="eastAsia" w:ascii="宋体" w:hAnsi="宋体" w:eastAsia="宋体" w:cs="宋体"/>
          <w:bCs/>
          <w:color w:val="auto"/>
          <w:sz w:val="24"/>
          <w:highlight w:val="none"/>
        </w:rPr>
      </w:pPr>
      <w:bookmarkStart w:id="11" w:name="_Hlk130062648"/>
      <w:r>
        <w:rPr>
          <w:rFonts w:hint="eastAsia" w:ascii="宋体" w:hAnsi="宋体" w:eastAsia="宋体" w:cs="宋体"/>
          <w:bCs/>
          <w:color w:val="auto"/>
          <w:sz w:val="24"/>
          <w:highlight w:val="none"/>
        </w:rPr>
        <w:t>针对本项目的合理化建议和特色服务贴合本项目实际，内容详细，有针对性，可行性高，得</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分；</w:t>
      </w:r>
    </w:p>
    <w:p w14:paraId="1242051E">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针对本项目的合理化建议和特色服务较为完整、详细，有一定的针对性和可行性，得</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分；</w:t>
      </w:r>
    </w:p>
    <w:p w14:paraId="136E6C5D">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对本项目的合理化建议和特色服务一般，可行性一般，得</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p>
    <w:p w14:paraId="6D4F4DC4">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对本项目的合理化建议和特色服务较差，可行性较低，得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w:t>
      </w:r>
    </w:p>
    <w:p w14:paraId="7E26F64A">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无方案不得分。</w:t>
      </w:r>
    </w:p>
    <w:bookmarkEnd w:id="11"/>
    <w:p w14:paraId="62069C47">
      <w:pPr>
        <w:numPr>
          <w:ilvl w:val="-1"/>
          <w:numId w:val="0"/>
        </w:numPr>
        <w:tabs>
          <w:tab w:val="left" w:pos="525"/>
          <w:tab w:val="left" w:pos="1155"/>
        </w:tabs>
        <w:spacing w:line="360" w:lineRule="auto"/>
        <w:ind w:firstLine="482" w:firstLineChars="200"/>
        <w:rPr>
          <w:rFonts w:hint="eastAsia" w:ascii="宋体" w:hAnsi="宋体" w:eastAsia="宋体" w:cs="宋体"/>
          <w:b/>
          <w:bCs w:val="0"/>
          <w:color w:val="auto"/>
          <w:sz w:val="24"/>
          <w:highlight w:val="none"/>
        </w:rPr>
      </w:pP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lang w:eastAsia="zh-CN"/>
        </w:rPr>
        <w:t>）</w:t>
      </w:r>
      <w:r>
        <w:rPr>
          <w:rFonts w:hint="eastAsia" w:ascii="宋体" w:hAnsi="宋体" w:eastAsia="宋体" w:cs="宋体"/>
          <w:b/>
          <w:bCs w:val="0"/>
          <w:color w:val="auto"/>
          <w:sz w:val="24"/>
          <w:highlight w:val="none"/>
        </w:rPr>
        <w:t>根据报价人提供的管理平台系统（</w:t>
      </w:r>
      <w:r>
        <w:rPr>
          <w:rFonts w:hint="eastAsia" w:ascii="宋体" w:hAnsi="宋体" w:eastAsia="宋体" w:cs="宋体"/>
          <w:b/>
          <w:bCs w:val="0"/>
          <w:color w:val="auto"/>
          <w:sz w:val="24"/>
          <w:highlight w:val="none"/>
          <w:lang w:val="en-US" w:eastAsia="zh-CN"/>
        </w:rPr>
        <w:t>8</w:t>
      </w:r>
      <w:r>
        <w:rPr>
          <w:rFonts w:hint="eastAsia" w:ascii="宋体" w:hAnsi="宋体" w:eastAsia="宋体" w:cs="宋体"/>
          <w:b/>
          <w:bCs w:val="0"/>
          <w:color w:val="auto"/>
          <w:sz w:val="24"/>
          <w:highlight w:val="none"/>
        </w:rPr>
        <w:t>分）</w:t>
      </w:r>
    </w:p>
    <w:p w14:paraId="4AD7B1FF">
      <w:pPr>
        <w:numPr>
          <w:ilvl w:val="0"/>
          <w:numId w:val="0"/>
        </w:numPr>
        <w:tabs>
          <w:tab w:val="left" w:pos="525"/>
          <w:tab w:val="left" w:pos="1155"/>
        </w:tabs>
        <w:spacing w:line="360" w:lineRule="auto"/>
        <w:ind w:firstLine="720" w:firstLineChars="3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如食品安全信息化系统及物联设备平台、手机端移动端平台、人工智能管理单兵系统</w:t>
      </w:r>
      <w:r>
        <w:rPr>
          <w:rFonts w:hint="eastAsia" w:ascii="宋体" w:hAnsi="宋体" w:eastAsia="宋体" w:cs="宋体"/>
          <w:bCs/>
          <w:color w:val="auto"/>
          <w:sz w:val="24"/>
          <w:highlight w:val="none"/>
          <w:lang w:val="en-US" w:eastAsia="zh-CN"/>
        </w:rPr>
        <w:t>等</w:t>
      </w:r>
      <w:r>
        <w:rPr>
          <w:rFonts w:hint="eastAsia" w:ascii="宋体" w:hAnsi="宋体" w:eastAsia="宋体" w:cs="宋体"/>
          <w:bCs/>
          <w:color w:val="auto"/>
          <w:sz w:val="24"/>
          <w:highlight w:val="none"/>
        </w:rPr>
        <w:t>（如：针对食品相关信息，进行网站公示，群众参与监督，公示等功能效果，具有隐患的录入，主体单位定位信息及单位基础信息、单位独立二维码等。</w:t>
      </w:r>
    </w:p>
    <w:p w14:paraId="0579C4F4">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具有针对本项目的管理平台，且平台内容全覆盖，各模块内容均有展示，操作方便，符合采购人各项采购需求，得</w:t>
      </w:r>
      <w:r>
        <w:rPr>
          <w:rFonts w:hint="eastAsia" w:ascii="宋体" w:hAnsi="宋体" w:eastAsia="宋体" w:cs="宋体"/>
          <w:bCs/>
          <w:color w:val="auto"/>
          <w:sz w:val="24"/>
          <w:highlight w:val="none"/>
          <w:lang w:val="en-US" w:eastAsia="zh-CN"/>
        </w:rPr>
        <w:t>8</w:t>
      </w:r>
      <w:r>
        <w:rPr>
          <w:rFonts w:hint="eastAsia" w:ascii="宋体" w:hAnsi="宋体" w:eastAsia="宋体" w:cs="宋体"/>
          <w:bCs/>
          <w:color w:val="auto"/>
          <w:sz w:val="24"/>
          <w:highlight w:val="none"/>
        </w:rPr>
        <w:t>分；</w:t>
      </w:r>
    </w:p>
    <w:p w14:paraId="103FC5C0">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具有针对本项目的管理平台，平台内容较为完善，操作方便，基本符合采购人各项采购需求，得</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分；</w:t>
      </w:r>
    </w:p>
    <w:p w14:paraId="43B94069">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具有针对本项目的管理平台，但模块内容不够完善，得4分；</w:t>
      </w:r>
    </w:p>
    <w:p w14:paraId="0F63D7B3">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承诺中标后，在采购人规定的时间内能搭建符合需求的管理平台系统并提供相关证明的，得2分；</w:t>
      </w:r>
    </w:p>
    <w:p w14:paraId="73C3A54B">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无此内容不得分。</w:t>
      </w:r>
    </w:p>
    <w:p w14:paraId="014B575D">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w:t>
      </w:r>
      <w:r>
        <w:rPr>
          <w:rFonts w:hint="eastAsia" w:ascii="宋体" w:hAnsi="宋体" w:cs="宋体"/>
          <w:b/>
          <w:bCs w:val="0"/>
          <w:color w:val="auto"/>
          <w:sz w:val="24"/>
          <w:highlight w:val="none"/>
          <w:lang w:val="en-US" w:eastAsia="zh-CN"/>
        </w:rPr>
        <w:t>8</w:t>
      </w:r>
      <w:r>
        <w:rPr>
          <w:rFonts w:hint="eastAsia" w:ascii="宋体" w:hAnsi="宋体" w:eastAsia="宋体" w:cs="宋体"/>
          <w:b/>
          <w:bCs w:val="0"/>
          <w:color w:val="auto"/>
          <w:sz w:val="24"/>
          <w:highlight w:val="none"/>
        </w:rPr>
        <w:t>）突发情况和重大活动保障措施和方案（</w:t>
      </w:r>
      <w:r>
        <w:rPr>
          <w:rFonts w:hint="eastAsia" w:ascii="宋体" w:hAnsi="宋体" w:eastAsia="宋体" w:cs="宋体"/>
          <w:b/>
          <w:bCs w:val="0"/>
          <w:color w:val="auto"/>
          <w:sz w:val="24"/>
          <w:highlight w:val="none"/>
          <w:lang w:val="en-US" w:eastAsia="zh-CN"/>
        </w:rPr>
        <w:t>8</w:t>
      </w:r>
      <w:r>
        <w:rPr>
          <w:rFonts w:hint="eastAsia" w:ascii="宋体" w:hAnsi="宋体" w:eastAsia="宋体" w:cs="宋体"/>
          <w:b/>
          <w:bCs w:val="0"/>
          <w:color w:val="auto"/>
          <w:sz w:val="24"/>
          <w:highlight w:val="none"/>
        </w:rPr>
        <w:t>分）</w:t>
      </w:r>
    </w:p>
    <w:p w14:paraId="4B010FCF">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突发情况有预案，重大活动保障有力、有效，内容详细针对性强的，得</w:t>
      </w:r>
      <w:r>
        <w:rPr>
          <w:rFonts w:hint="eastAsia" w:ascii="宋体" w:hAnsi="宋体" w:eastAsia="宋体" w:cs="宋体"/>
          <w:bCs/>
          <w:color w:val="auto"/>
          <w:sz w:val="24"/>
          <w:highlight w:val="none"/>
          <w:lang w:val="en-US" w:eastAsia="zh-CN"/>
        </w:rPr>
        <w:t>8</w:t>
      </w:r>
      <w:r>
        <w:rPr>
          <w:rFonts w:hint="eastAsia" w:ascii="宋体" w:hAnsi="宋体" w:eastAsia="宋体" w:cs="宋体"/>
          <w:bCs/>
          <w:color w:val="auto"/>
          <w:sz w:val="24"/>
          <w:highlight w:val="none"/>
        </w:rPr>
        <w:t>分；</w:t>
      </w:r>
    </w:p>
    <w:p w14:paraId="2670C5CD">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突发情况有基本预案，重大活动能做到一定的保障的，得</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分；</w:t>
      </w:r>
    </w:p>
    <w:p w14:paraId="07934A6D">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突发情况和重大活动方案一般，保障能力一般的，得</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分；</w:t>
      </w:r>
    </w:p>
    <w:p w14:paraId="68DE3505">
      <w:pPr>
        <w:tabs>
          <w:tab w:val="lef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突发情况和重大活动方案较差，可行性较低，得</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p>
    <w:p w14:paraId="7C593A0C">
      <w:pPr>
        <w:tabs>
          <w:tab w:val="left" w:pos="525"/>
          <w:tab w:val="left" w:pos="1155"/>
        </w:tabs>
        <w:spacing w:line="360" w:lineRule="auto"/>
        <w:ind w:firstLine="48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无方案不得分。</w:t>
      </w:r>
    </w:p>
    <w:p w14:paraId="7D14683D">
      <w:pPr>
        <w:keepNext w:val="0"/>
        <w:keepLines w:val="0"/>
        <w:pageBreakBefore w:val="0"/>
        <w:widowControl w:val="0"/>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注：评委在5人及5人以上的，取所有</w:t>
      </w:r>
      <w:r>
        <w:rPr>
          <w:rFonts w:hint="eastAsia" w:ascii="宋体" w:hAnsi="宋体" w:eastAsia="宋体" w:cs="宋体"/>
          <w:bCs/>
          <w:color w:val="auto"/>
          <w:sz w:val="24"/>
          <w:szCs w:val="24"/>
          <w:highlight w:val="none"/>
        </w:rPr>
        <w:t>评委</w:t>
      </w:r>
      <w:r>
        <w:rPr>
          <w:rFonts w:hint="eastAsia" w:ascii="宋体" w:hAnsi="宋体" w:eastAsia="宋体" w:cs="宋体"/>
          <w:color w:val="auto"/>
          <w:sz w:val="24"/>
          <w:szCs w:val="24"/>
          <w:highlight w:val="none"/>
        </w:rPr>
        <w:t>的平均值。</w:t>
      </w:r>
      <w:r>
        <w:rPr>
          <w:rFonts w:hint="eastAsia" w:ascii="宋体" w:hAnsi="宋体" w:eastAsia="宋体" w:cs="宋体"/>
          <w:bCs/>
          <w:color w:val="auto"/>
          <w:sz w:val="24"/>
          <w:szCs w:val="24"/>
          <w:highlight w:val="none"/>
        </w:rPr>
        <w:t>未列入本评分细则的其他条件不作为评分内容。</w:t>
      </w:r>
    </w:p>
    <w:p w14:paraId="0B67AC73">
      <w:pPr>
        <w:spacing w:line="360" w:lineRule="auto"/>
        <w:ind w:left="-2"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（十）定标</w:t>
      </w:r>
    </w:p>
    <w:p w14:paraId="2DBACDEB">
      <w:pPr>
        <w:tabs>
          <w:tab w:val="left" w:pos="525"/>
          <w:tab w:val="left" w:pos="115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4725EAEC">
      <w:pPr>
        <w:tabs>
          <w:tab w:val="left" w:pos="525"/>
          <w:tab w:val="left" w:pos="94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2.中标结果确定后，中嘉工程管理咨询（江苏）有限公司将向中标人发出中标通知书。请中标人在中标结果公告届满之日起30日内</w:t>
      </w:r>
      <w:r>
        <w:rPr>
          <w:rFonts w:hint="eastAsia" w:ascii="宋体" w:hAnsi="宋体" w:cs="宋体"/>
          <w:color w:val="auto"/>
          <w:sz w:val="24"/>
          <w:highlight w:val="none"/>
          <w:lang w:eastAsia="zh-CN"/>
        </w:rPr>
        <w:t>，</w:t>
      </w:r>
      <w:r>
        <w:rPr>
          <w:rFonts w:hint="eastAsia" w:ascii="宋体" w:hAnsi="宋体" w:cs="宋体"/>
          <w:color w:val="auto"/>
          <w:sz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highlight w:val="none"/>
          <w:lang w:eastAsia="zh-CN"/>
        </w:rPr>
        <w:t>，</w:t>
      </w:r>
      <w:r>
        <w:rPr>
          <w:rFonts w:hint="eastAsia" w:ascii="宋体" w:hAnsi="宋体" w:cs="宋体"/>
          <w:color w:val="auto"/>
          <w:sz w:val="24"/>
          <w:highlight w:val="none"/>
        </w:rPr>
        <w:t>因未及时下载而造成的不利后果由中标人自行承担。</w:t>
      </w:r>
    </w:p>
    <w:p w14:paraId="30E237FD">
      <w:pPr>
        <w:spacing w:line="360" w:lineRule="auto"/>
        <w:ind w:left="-2"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（十一） 废标的确认</w:t>
      </w:r>
    </w:p>
    <w:p w14:paraId="7FF64C3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7937BC47">
      <w:pPr>
        <w:tabs>
          <w:tab w:val="left" w:pos="525"/>
          <w:tab w:val="left" w:pos="1155"/>
          <w:tab w:val="left" w:pos="1260"/>
        </w:tabs>
        <w:spacing w:line="360" w:lineRule="auto"/>
        <w:ind w:left="630"/>
        <w:rPr>
          <w:rFonts w:hint="eastAsia"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1.符合专业条件的投标供应商或者对采购文件作出实质性响应的供应商不足三家；</w:t>
      </w:r>
    </w:p>
    <w:p w14:paraId="258E0043">
      <w:pPr>
        <w:tabs>
          <w:tab w:val="left" w:pos="525"/>
          <w:tab w:val="left" w:pos="1155"/>
          <w:tab w:val="left" w:pos="1260"/>
        </w:tabs>
        <w:spacing w:line="360" w:lineRule="auto"/>
        <w:ind w:left="630"/>
        <w:rPr>
          <w:rFonts w:hint="eastAsia"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421196CA">
      <w:pPr>
        <w:tabs>
          <w:tab w:val="left" w:pos="525"/>
          <w:tab w:val="left" w:pos="1155"/>
          <w:tab w:val="left" w:pos="1260"/>
        </w:tabs>
        <w:spacing w:line="360" w:lineRule="auto"/>
        <w:ind w:left="630"/>
        <w:rPr>
          <w:rFonts w:hint="eastAsia" w:ascii="宋体" w:hAnsi="宋体" w:cs="宋体"/>
          <w:bCs/>
          <w:color w:val="auto"/>
          <w:sz w:val="24"/>
          <w:highlight w:val="none"/>
        </w:rPr>
      </w:pPr>
      <w:r>
        <w:rPr>
          <w:rFonts w:hint="eastAsia" w:ascii="宋体" w:hAnsi="宋体" w:cs="宋体"/>
          <w:bCs/>
          <w:color w:val="auto"/>
          <w:sz w:val="24"/>
          <w:highlight w:val="none"/>
        </w:rPr>
        <w:t>3.供应商的报价均超过采购预算，采购人不能支付的；</w:t>
      </w:r>
    </w:p>
    <w:p w14:paraId="1AA133C1">
      <w:pPr>
        <w:tabs>
          <w:tab w:val="right" w:pos="180"/>
          <w:tab w:val="left" w:pos="525"/>
          <w:tab w:val="left" w:pos="1155"/>
          <w:tab w:val="left" w:pos="1260"/>
        </w:tabs>
        <w:spacing w:line="360" w:lineRule="auto"/>
        <w:ind w:left="630"/>
        <w:rPr>
          <w:rFonts w:hint="eastAsia" w:ascii="宋体" w:hAnsi="宋体" w:cs="宋体"/>
          <w:bCs/>
          <w:color w:val="auto"/>
          <w:sz w:val="24"/>
          <w:highlight w:val="none"/>
        </w:rPr>
      </w:pPr>
      <w:r>
        <w:rPr>
          <w:rFonts w:hint="eastAsia" w:ascii="宋体" w:hAnsi="宋体" w:cs="宋体"/>
          <w:bCs/>
          <w:color w:val="auto"/>
          <w:sz w:val="24"/>
          <w:highlight w:val="none"/>
        </w:rPr>
        <w:t>4.因重大变故，采购任务取消。</w:t>
      </w:r>
    </w:p>
    <w:p w14:paraId="63A2BBB0">
      <w:pPr>
        <w:spacing w:line="360" w:lineRule="auto"/>
        <w:ind w:left="-2"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（十二）中标无效的确认</w:t>
      </w:r>
    </w:p>
    <w:p w14:paraId="4080D9E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（1）提供虚假材料谋取中标的；</w:t>
      </w:r>
    </w:p>
    <w:p w14:paraId="261B907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03860AE5">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7F64FB7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77D156C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（5）在招标过程中与采购人进行协商谈判、不按照采购文件和中标供应商的投标文件订立合同，或者与采购人另行订立背离合同实质性内容的协议的；</w:t>
      </w:r>
    </w:p>
    <w:p w14:paraId="54294A2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03654BA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9CC3D23">
      <w:pPr>
        <w:spacing w:line="360" w:lineRule="auto"/>
        <w:ind w:left="-2"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（十三）签订、履行合同</w:t>
      </w:r>
    </w:p>
    <w:p w14:paraId="56396DA5">
      <w:pPr>
        <w:spacing w:line="360" w:lineRule="auto"/>
        <w:ind w:left="-2" w:firstLine="420"/>
        <w:rPr>
          <w:rFonts w:hint="eastAsia" w:ascii="宋体" w:hAnsi="宋体" w:cs="宋体"/>
          <w:bCs/>
          <w:color w:val="auto"/>
          <w:sz w:val="24"/>
          <w:highlight w:val="none"/>
        </w:rPr>
      </w:pPr>
      <w:r>
        <w:rPr>
          <w:rFonts w:hint="eastAsia" w:ascii="宋体" w:hAnsi="宋体" w:cs="宋体"/>
          <w:bCs/>
          <w:color w:val="auto"/>
          <w:sz w:val="24"/>
          <w:highlight w:val="none"/>
        </w:rPr>
        <w:t>1．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692EC3E7">
      <w:pPr>
        <w:spacing w:line="360" w:lineRule="auto"/>
        <w:ind w:left="-2" w:firstLine="420"/>
        <w:rPr>
          <w:rFonts w:hint="eastAsia" w:ascii="宋体" w:hAnsi="宋体" w:cs="宋体"/>
          <w:bCs/>
          <w:color w:val="auto"/>
          <w:sz w:val="24"/>
          <w:highlight w:val="none"/>
        </w:rPr>
      </w:pPr>
      <w:r>
        <w:rPr>
          <w:rFonts w:hint="eastAsia" w:ascii="宋体" w:hAnsi="宋体" w:cs="宋体"/>
          <w:bCs/>
          <w:color w:val="auto"/>
          <w:sz w:val="24"/>
          <w:highlight w:val="none"/>
        </w:rPr>
        <w:t>2．国有资金占控股或者主导地位的依法必须进行招标的项目，采购人应当确定排名第一的中标候选供应商为中标供应商。排名第一的中标候选人放弃中标、因不可抗力不能履行合同</w:t>
      </w:r>
      <w:r>
        <w:rPr>
          <w:rFonts w:hint="eastAsia" w:ascii="宋体" w:hAnsi="宋体" w:cs="宋体"/>
          <w:bCs/>
          <w:color w:val="auto"/>
          <w:sz w:val="24"/>
          <w:highlight w:val="none"/>
          <w:lang w:eastAsia="zh-CN"/>
        </w:rPr>
        <w:t>或者</w:t>
      </w:r>
      <w:r>
        <w:rPr>
          <w:rFonts w:hint="eastAsia" w:ascii="宋体" w:hAnsi="宋体" w:cs="宋体"/>
          <w:bCs/>
          <w:color w:val="auto"/>
          <w:sz w:val="24"/>
          <w:highlight w:val="none"/>
        </w:rPr>
        <w:t>被查实存在影响中标结果的违法行为等情形，不符合中标条件的，采购人可以按照评标委员会提出的中标候选供应商名单排序依次确定其他中标候选供应商为中标供应商，也可以重新招标。</w:t>
      </w:r>
    </w:p>
    <w:p w14:paraId="4ABC82F9">
      <w:pPr>
        <w:spacing w:line="360" w:lineRule="auto"/>
        <w:ind w:left="-2" w:firstLine="420"/>
        <w:rPr>
          <w:rFonts w:hint="eastAsia" w:ascii="宋体" w:hAnsi="宋体" w:cs="宋体"/>
          <w:bCs/>
          <w:color w:val="auto"/>
          <w:sz w:val="24"/>
          <w:highlight w:val="none"/>
        </w:rPr>
      </w:pPr>
      <w:r>
        <w:rPr>
          <w:rFonts w:hint="eastAsia" w:ascii="宋体" w:hAnsi="宋体" w:cs="宋体"/>
          <w:bCs/>
          <w:color w:val="auto"/>
          <w:sz w:val="24"/>
          <w:highlight w:val="none"/>
        </w:rPr>
        <w:t>3．中标供应商非因不可抗力未履行招标文件、投标文件和合同规定的义务，一经查实，中嘉工程管理咨询（江苏）有限公司将根据具体情况提请政府采购管理部门做出相应处理。</w:t>
      </w:r>
    </w:p>
    <w:p w14:paraId="51050B3A">
      <w:pPr>
        <w:spacing w:line="360" w:lineRule="auto"/>
        <w:ind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（十四）政府采购履约担保</w:t>
      </w:r>
    </w:p>
    <w:p w14:paraId="1288770D">
      <w:pPr>
        <w:spacing w:line="360" w:lineRule="auto"/>
        <w:ind w:firstLine="360"/>
        <w:rPr>
          <w:rFonts w:hint="eastAsia" w:ascii="宋体" w:hAnsi="宋体" w:cs="宋体"/>
          <w:bCs/>
          <w:color w:val="auto"/>
          <w:sz w:val="24"/>
          <w:highlight w:val="none"/>
        </w:rPr>
      </w:pPr>
      <w:r>
        <w:rPr>
          <w:rFonts w:hint="eastAsia" w:ascii="宋体" w:hAnsi="宋体" w:cs="宋体"/>
          <w:bCs/>
          <w:color w:val="auto"/>
          <w:sz w:val="24"/>
          <w:highlight w:val="none"/>
        </w:rPr>
        <w:t>本项目无需缴纳履约保证金。</w:t>
      </w:r>
    </w:p>
    <w:p w14:paraId="0C7CE784">
      <w:pPr>
        <w:spacing w:line="360" w:lineRule="auto"/>
        <w:ind w:firstLine="360"/>
        <w:outlineLvl w:val="1"/>
        <w:rPr>
          <w:rFonts w:hint="eastAsia" w:ascii="宋体" w:hAnsi="宋体" w:cs="宋体"/>
          <w:b/>
          <w:bCs/>
          <w:color w:val="auto"/>
          <w:sz w:val="24"/>
          <w:highlight w:val="none"/>
        </w:rPr>
      </w:pPr>
      <w:r>
        <w:rPr>
          <w:rFonts w:hint="eastAsia" w:ascii="宋体" w:hAnsi="宋体" w:cs="宋体"/>
          <w:b/>
          <w:bCs/>
          <w:color w:val="auto"/>
          <w:sz w:val="24"/>
          <w:highlight w:val="none"/>
        </w:rPr>
        <w:t>（十五）政府采购政策（包括但不限于下列具体政策要求）</w:t>
      </w:r>
    </w:p>
    <w:p w14:paraId="7A2D8D2B">
      <w:pPr>
        <w:numPr>
          <w:ilvl w:val="1"/>
          <w:numId w:val="8"/>
        </w:numPr>
        <w:tabs>
          <w:tab w:val="left" w:pos="525"/>
          <w:tab w:val="left" w:pos="945"/>
          <w:tab w:val="clear" w:pos="780"/>
        </w:tabs>
        <w:spacing w:line="360" w:lineRule="auto"/>
        <w:ind w:left="0" w:firstLine="525"/>
        <w:rPr>
          <w:rFonts w:hint="eastAsia" w:ascii="宋体" w:hAnsi="宋体" w:cs="宋体"/>
          <w:bCs/>
          <w:color w:val="auto"/>
          <w:sz w:val="24"/>
          <w:highlight w:val="none"/>
        </w:rPr>
      </w:pPr>
      <w:r>
        <w:rPr>
          <w:rFonts w:hint="eastAsia" w:ascii="宋体" w:hAnsi="宋体" w:cs="宋体"/>
          <w:bCs/>
          <w:color w:val="auto"/>
          <w:sz w:val="24"/>
          <w:highlight w:val="none"/>
        </w:rPr>
        <w:t>本项目中如有涉及商品包装、快递包装要求的，应当</w:t>
      </w:r>
      <w:r>
        <w:rPr>
          <w:rFonts w:hint="eastAsia" w:ascii="宋体" w:hAnsi="宋体" w:cs="宋体"/>
          <w:bCs/>
          <w:color w:val="auto"/>
          <w:sz w:val="24"/>
          <w:highlight w:val="none"/>
          <w:lang w:eastAsia="zh-CN"/>
        </w:rPr>
        <w:t>按照</w:t>
      </w:r>
      <w:r>
        <w:rPr>
          <w:rFonts w:hint="eastAsia" w:ascii="宋体" w:hAnsi="宋体" w:cs="宋体"/>
          <w:bCs/>
          <w:color w:val="auto"/>
          <w:sz w:val="24"/>
          <w:highlight w:val="none"/>
        </w:rPr>
        <w:t>《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cs="宋体"/>
          <w:bCs/>
          <w:color w:val="auto"/>
          <w:sz w:val="24"/>
          <w:highlight w:val="none"/>
          <w:lang w:eastAsia="zh-CN"/>
        </w:rPr>
        <w:t>供的</w:t>
      </w:r>
      <w:r>
        <w:rPr>
          <w:rFonts w:hint="eastAsia" w:ascii="宋体" w:hAnsi="宋体" w:cs="宋体"/>
          <w:bCs/>
          <w:color w:val="auto"/>
          <w:sz w:val="24"/>
          <w:highlight w:val="none"/>
        </w:rPr>
        <w:t>产品及相关快递服务的具体包装要求和履约验收相关条款，中标（成交）供应商须严格执行，必要时应按照要求在履约验收环节出具检测报告。</w:t>
      </w:r>
    </w:p>
    <w:p w14:paraId="5B283242">
      <w:pPr>
        <w:numPr>
          <w:ilvl w:val="1"/>
          <w:numId w:val="8"/>
        </w:numPr>
        <w:tabs>
          <w:tab w:val="left" w:pos="525"/>
          <w:tab w:val="left" w:pos="945"/>
          <w:tab w:val="clear" w:pos="780"/>
        </w:tabs>
        <w:spacing w:line="360" w:lineRule="auto"/>
        <w:ind w:left="0" w:firstLine="525"/>
        <w:rPr>
          <w:rFonts w:hint="eastAsia" w:ascii="宋体" w:hAnsi="宋体" w:cs="宋体"/>
          <w:bCs/>
          <w:color w:val="auto"/>
          <w:sz w:val="24"/>
          <w:highlight w:val="none"/>
        </w:rPr>
      </w:pPr>
      <w:r>
        <w:rPr>
          <w:rFonts w:hint="eastAsia" w:ascii="宋体" w:hAnsi="宋体" w:cs="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118FA295">
      <w:pPr>
        <w:tabs>
          <w:tab w:val="left" w:pos="525"/>
          <w:tab w:val="left" w:pos="630"/>
          <w:tab w:val="left" w:pos="735"/>
          <w:tab w:val="left" w:pos="945"/>
          <w:tab w:val="left" w:pos="108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01DB5FFB">
      <w:pPr>
        <w:tabs>
          <w:tab w:val="left" w:pos="525"/>
          <w:tab w:val="left" w:pos="630"/>
          <w:tab w:val="left" w:pos="735"/>
          <w:tab w:val="left" w:pos="945"/>
          <w:tab w:val="left" w:pos="108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认证机构详见市场监管总局发布的《参与实施政府采购节能产品认证机构名录》和《参与实施政府采购环境标志产品认证机构名录》。</w:t>
      </w:r>
    </w:p>
    <w:p w14:paraId="2663D093">
      <w:pPr>
        <w:numPr>
          <w:ilvl w:val="1"/>
          <w:numId w:val="8"/>
        </w:numPr>
        <w:tabs>
          <w:tab w:val="left" w:pos="525"/>
          <w:tab w:val="left" w:pos="945"/>
          <w:tab w:val="clear" w:pos="780"/>
        </w:tabs>
        <w:spacing w:line="360" w:lineRule="auto"/>
        <w:ind w:left="0" w:firstLine="525"/>
        <w:rPr>
          <w:rFonts w:hint="eastAsia" w:ascii="宋体" w:hAnsi="宋体" w:cs="宋体"/>
          <w:bCs/>
          <w:color w:val="auto"/>
          <w:sz w:val="24"/>
          <w:highlight w:val="none"/>
        </w:rPr>
      </w:pPr>
      <w:r>
        <w:rPr>
          <w:rFonts w:hint="eastAsia" w:ascii="宋体" w:hAnsi="宋体" w:cs="宋体"/>
          <w:color w:val="auto"/>
          <w:sz w:val="24"/>
          <w:highlight w:val="none"/>
        </w:rPr>
        <w:t>本项目中如有涉及采购数据中心相关设备、运维服务的，应当</w:t>
      </w:r>
      <w:r>
        <w:rPr>
          <w:rFonts w:hint="eastAsia" w:ascii="宋体" w:hAnsi="宋体" w:cs="宋体"/>
          <w:color w:val="auto"/>
          <w:sz w:val="24"/>
          <w:highlight w:val="none"/>
          <w:lang w:eastAsia="zh-CN"/>
        </w:rPr>
        <w:t>按照</w:t>
      </w:r>
      <w:r>
        <w:rPr>
          <w:rFonts w:hint="eastAsia" w:ascii="宋体" w:hAnsi="宋体" w:cs="宋体"/>
          <w:color w:val="auto"/>
          <w:sz w:val="24"/>
          <w:highlight w:val="none"/>
        </w:rPr>
        <w:t>《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FADA60D">
      <w:pPr>
        <w:numPr>
          <w:ilvl w:val="1"/>
          <w:numId w:val="8"/>
        </w:numPr>
        <w:tabs>
          <w:tab w:val="left" w:pos="525"/>
          <w:tab w:val="left" w:pos="945"/>
          <w:tab w:val="clear" w:pos="780"/>
        </w:tabs>
        <w:spacing w:line="360" w:lineRule="auto"/>
        <w:ind w:left="0" w:firstLine="525"/>
        <w:rPr>
          <w:rFonts w:hint="eastAsia" w:ascii="宋体" w:hAnsi="宋体" w:cs="宋体"/>
          <w:color w:val="auto"/>
          <w:sz w:val="24"/>
          <w:highlight w:val="none"/>
        </w:rPr>
      </w:pPr>
      <w:r>
        <w:rPr>
          <w:rFonts w:hint="eastAsia" w:ascii="宋体" w:hAnsi="宋体" w:cs="宋体"/>
          <w:bCs/>
          <w:color w:val="auto"/>
          <w:sz w:val="24"/>
          <w:highlight w:val="none"/>
        </w:rPr>
        <w:t>有关中小企业政策，如</w:t>
      </w:r>
      <w:r>
        <w:rPr>
          <w:rFonts w:hint="eastAsia" w:ascii="宋体" w:hAnsi="宋体" w:cs="宋体"/>
          <w:color w:val="auto"/>
          <w:sz w:val="24"/>
          <w:highlight w:val="none"/>
        </w:rPr>
        <w:t>落实政府采购政策需满足的资格要求以及落实政府采购政策的价格调整的相关内容可详见本文件其他章节。</w:t>
      </w:r>
    </w:p>
    <w:p w14:paraId="121D7133">
      <w:pPr>
        <w:numPr>
          <w:ilvl w:val="1"/>
          <w:numId w:val="8"/>
        </w:numPr>
        <w:tabs>
          <w:tab w:val="left" w:pos="525"/>
          <w:tab w:val="left" w:pos="945"/>
          <w:tab w:val="clear" w:pos="780"/>
        </w:tabs>
        <w:spacing w:line="360" w:lineRule="auto"/>
        <w:ind w:left="0" w:firstLine="525"/>
        <w:rPr>
          <w:rFonts w:hint="eastAsia" w:ascii="宋体" w:hAnsi="宋体" w:cs="宋体"/>
          <w:color w:val="auto"/>
          <w:sz w:val="24"/>
          <w:highlight w:val="none"/>
        </w:rPr>
      </w:pPr>
      <w:r>
        <w:rPr>
          <w:rFonts w:hint="eastAsia" w:ascii="宋体" w:hAnsi="宋体" w:cs="宋体"/>
          <w:bCs/>
          <w:color w:val="auto"/>
          <w:sz w:val="24"/>
          <w:highlight w:val="none"/>
        </w:rPr>
        <w:t>中标、成交供应商可采用合同融资形式，中标人可凭政府采购合同办理融资贷款，详见政府采购网“政采贷”专栏。</w:t>
      </w:r>
    </w:p>
    <w:p w14:paraId="6B834548">
      <w:pPr>
        <w:numPr>
          <w:ilvl w:val="1"/>
          <w:numId w:val="8"/>
        </w:numPr>
        <w:tabs>
          <w:tab w:val="left" w:pos="525"/>
          <w:tab w:val="left" w:pos="945"/>
          <w:tab w:val="clear" w:pos="780"/>
        </w:tabs>
        <w:spacing w:line="360" w:lineRule="auto"/>
        <w:ind w:left="0" w:firstLine="525"/>
        <w:rPr>
          <w:rFonts w:hint="eastAsia" w:ascii="宋体" w:hAnsi="宋体" w:cs="宋体"/>
          <w:color w:val="auto"/>
          <w:sz w:val="24"/>
          <w:highlight w:val="none"/>
        </w:rPr>
      </w:pPr>
      <w:r>
        <w:rPr>
          <w:rFonts w:hint="eastAsia" w:ascii="宋体" w:hAnsi="宋体" w:cs="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 xml:space="preserve"> 中标、成交供应商以保函形式缴纳履约保证金；供应商未按政府采购合同履行约定义务而应实际支付保证金的，由专业担保机构按照担保函约定履行担保责任。</w:t>
      </w:r>
    </w:p>
    <w:p w14:paraId="7A40B24F">
      <w:pPr>
        <w:tabs>
          <w:tab w:val="left" w:pos="525"/>
          <w:tab w:val="left" w:pos="630"/>
          <w:tab w:val="left" w:pos="735"/>
          <w:tab w:val="left" w:pos="945"/>
          <w:tab w:val="left" w:pos="108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中标、成交供应商可以采用电子履约保函形式缴纳履约保证金，具体操作可登录江苏政府采购网（http://www.ccgp-jiangsu.gov.cn/）的保险保函模块进行办理。</w:t>
      </w:r>
    </w:p>
    <w:p w14:paraId="243BB904">
      <w:pPr>
        <w:numPr>
          <w:ilvl w:val="1"/>
          <w:numId w:val="8"/>
        </w:numPr>
        <w:tabs>
          <w:tab w:val="left" w:pos="525"/>
          <w:tab w:val="left" w:pos="945"/>
          <w:tab w:val="clear" w:pos="780"/>
        </w:tabs>
        <w:spacing w:line="360" w:lineRule="auto"/>
        <w:ind w:left="0" w:firstLine="480"/>
        <w:rPr>
          <w:rFonts w:hint="eastAsia" w:ascii="宋体" w:hAnsi="宋体" w:cs="宋体"/>
          <w:bCs/>
          <w:color w:val="auto"/>
          <w:sz w:val="24"/>
          <w:highlight w:val="none"/>
        </w:rPr>
      </w:pPr>
      <w:r>
        <w:rPr>
          <w:rFonts w:hint="eastAsia" w:ascii="宋体" w:hAnsi="宋体" w:cs="宋体"/>
          <w:color w:val="auto"/>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cs="宋体"/>
          <w:bCs/>
          <w:color w:val="auto"/>
          <w:sz w:val="24"/>
          <w:highlight w:val="none"/>
        </w:rPr>
        <w:t>采购人可在合同中约定，</w:t>
      </w:r>
      <w:r>
        <w:rPr>
          <w:rFonts w:hint="eastAsia" w:ascii="宋体" w:hAnsi="宋体" w:cs="宋体"/>
          <w:color w:val="auto"/>
          <w:sz w:val="24"/>
          <w:highlight w:val="none"/>
        </w:rPr>
        <w:t>在</w:t>
      </w:r>
      <w:r>
        <w:rPr>
          <w:rFonts w:hint="eastAsia" w:ascii="宋体" w:hAnsi="宋体" w:cs="宋体"/>
          <w:bCs/>
          <w:color w:val="auto"/>
          <w:sz w:val="24"/>
          <w:highlight w:val="none"/>
        </w:rPr>
        <w:t>履约验收管理时，可对所提供的七种软硬件进行验收，必要时可以委托依法取得检测、认证资质的机构进行检测、认证。</w:t>
      </w:r>
    </w:p>
    <w:p w14:paraId="31A1D20A">
      <w:pPr>
        <w:numPr>
          <w:ilvl w:val="1"/>
          <w:numId w:val="8"/>
        </w:numPr>
        <w:tabs>
          <w:tab w:val="left" w:pos="525"/>
          <w:tab w:val="left" w:pos="945"/>
          <w:tab w:val="clear" w:pos="780"/>
        </w:tabs>
        <w:spacing w:line="360" w:lineRule="auto"/>
        <w:ind w:left="0" w:firstLine="480"/>
        <w:rPr>
          <w:rFonts w:hint="eastAsia" w:ascii="宋体" w:hAnsi="宋体" w:cs="宋体"/>
          <w:bCs/>
          <w:color w:val="auto"/>
          <w:sz w:val="24"/>
          <w:highlight w:val="none"/>
        </w:rPr>
      </w:pPr>
      <w:r>
        <w:rPr>
          <w:rFonts w:hint="eastAsia" w:ascii="宋体" w:hAnsi="宋体" w:cs="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5972F94">
      <w:pPr>
        <w:tabs>
          <w:tab w:val="left" w:pos="525"/>
          <w:tab w:val="left" w:pos="630"/>
          <w:tab w:val="left" w:pos="735"/>
          <w:tab w:val="left" w:pos="945"/>
          <w:tab w:val="left" w:pos="1080"/>
        </w:tabs>
        <w:spacing w:line="360" w:lineRule="auto"/>
        <w:ind w:firstLine="480"/>
        <w:rPr>
          <w:rFonts w:hint="eastAsia" w:ascii="宋体" w:hAnsi="宋体" w:cs="宋体"/>
          <w:bCs/>
          <w:color w:val="auto"/>
          <w:sz w:val="24"/>
          <w:highlight w:val="none"/>
          <w:lang w:val="en"/>
        </w:rPr>
      </w:pPr>
      <w:r>
        <w:rPr>
          <w:rFonts w:hint="eastAsia" w:ascii="宋体" w:hAnsi="宋体" w:cs="宋体"/>
          <w:bCs/>
          <w:color w:val="auto"/>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7B780BD">
      <w:pPr>
        <w:tabs>
          <w:tab w:val="left" w:pos="525"/>
          <w:tab w:val="left" w:pos="630"/>
          <w:tab w:val="left" w:pos="735"/>
          <w:tab w:val="left" w:pos="945"/>
          <w:tab w:val="left" w:pos="108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
        </w:rPr>
        <w:t>采购人原则上应当自收到发票后10个工作日内将资金支付到合同约定的供应商账户。</w:t>
      </w:r>
    </w:p>
    <w:p w14:paraId="2C57CCD0">
      <w:pPr>
        <w:spacing w:line="360" w:lineRule="auto"/>
        <w:ind w:left="-2"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（十六）采购代理服务费</w:t>
      </w:r>
    </w:p>
    <w:p w14:paraId="3BFF50E5">
      <w:pPr>
        <w:spacing w:line="360" w:lineRule="auto"/>
        <w:ind w:firstLine="475"/>
        <w:rPr>
          <w:rFonts w:hint="eastAsia" w:ascii="宋体" w:hAnsi="宋体" w:cs="宋体"/>
          <w:color w:val="auto"/>
          <w:sz w:val="24"/>
          <w:highlight w:val="none"/>
        </w:rPr>
      </w:pPr>
      <w:r>
        <w:rPr>
          <w:rFonts w:hint="eastAsia" w:ascii="宋体" w:hAnsi="宋体" w:cs="宋体"/>
          <w:color w:val="auto"/>
          <w:sz w:val="24"/>
          <w:highlight w:val="none"/>
        </w:rPr>
        <w:t>1.代理服务收费标准：招标代理服务收费参照计价格〔2002〕1980号计费标准（服务招标）70%计取，按差额定率累进法计算，收费标准为：中标金额100万以下费率为中标金额的1.5%；中标金额</w:t>
      </w:r>
      <w:r>
        <w:rPr>
          <w:rFonts w:hint="eastAsia" w:ascii="宋体" w:hAnsi="宋体" w:cs="宋体"/>
          <w:color w:val="auto"/>
          <w:sz w:val="24"/>
          <w:highlight w:val="none"/>
          <w:lang w:eastAsia="zh-CN"/>
        </w:rPr>
        <w:t>100万－500万</w:t>
      </w:r>
      <w:r>
        <w:rPr>
          <w:rFonts w:hint="eastAsia" w:ascii="宋体" w:hAnsi="宋体" w:cs="宋体"/>
          <w:color w:val="auto"/>
          <w:sz w:val="24"/>
          <w:highlight w:val="none"/>
        </w:rPr>
        <w:t>费率为中标金额的0.8%</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由中标人支付</w:t>
      </w:r>
      <w:r>
        <w:rPr>
          <w:rFonts w:hint="eastAsia" w:ascii="宋体" w:hAnsi="宋体" w:cs="宋体"/>
          <w:color w:val="auto"/>
          <w:sz w:val="24"/>
          <w:highlight w:val="none"/>
        </w:rPr>
        <w:t>。</w:t>
      </w:r>
    </w:p>
    <w:p w14:paraId="19B407A6">
      <w:pPr>
        <w:spacing w:line="360" w:lineRule="auto"/>
        <w:ind w:left="-2"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（十七）其他</w:t>
      </w:r>
    </w:p>
    <w:p w14:paraId="207D95F0">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p>
    <w:p w14:paraId="1C189878">
      <w:pPr>
        <w:rPr>
          <w:rFonts w:hint="eastAsia"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br w:type="page" w:clear="all"/>
      </w:r>
    </w:p>
    <w:p w14:paraId="0E1BDDB4">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第三部分 采购需求</w:t>
      </w:r>
    </w:p>
    <w:p w14:paraId="5130CA12">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一、项目概况</w:t>
      </w:r>
    </w:p>
    <w:p w14:paraId="7835D669">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 xml:space="preserve">项目名称：新吴区2025年食品安全风险隐患事前排查指导项目 </w:t>
      </w:r>
    </w:p>
    <w:p w14:paraId="4882E8E5">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项目基本情况：根据国务院食品安全委员会《关于建立健全分层分级精准防控末端发力终端见效工作机制推动食品安全属地管理责任落地落实的意见》（食安委发〔2022〕7号印发）、《企业落实食品安全主体责任监督管理规定》（国家市场监督管理总局令第60号）等文件要求，对指定范围内的食品经营单位开展食品安全风险隐患事前分析排查指导服务，通过对食品经营单位开展现场指导服务，提升食品经营单位对食品安全法律法规、操作规范的知晓程度，督促食品经营单位切实落实主体责任，提升相关单位食品安全风险隐患自查水平，闭环食品安全风险隐患，切实保障人民群众“舌尖上的安全”。</w:t>
      </w:r>
    </w:p>
    <w:p w14:paraId="4782531A">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服务期：</w:t>
      </w:r>
      <w:r>
        <w:rPr>
          <w:rFonts w:hint="eastAsia" w:ascii="宋体" w:hAnsi="宋体" w:cs="宋体"/>
          <w:b w:val="0"/>
          <w:bCs/>
          <w:color w:val="000000"/>
          <w:kern w:val="2"/>
          <w:sz w:val="24"/>
          <w:szCs w:val="24"/>
          <w:lang w:val="en-US" w:eastAsia="zh-CN" w:bidi="ar-SA"/>
        </w:rPr>
        <w:t>暂定为</w:t>
      </w:r>
      <w:r>
        <w:rPr>
          <w:rFonts w:hint="eastAsia" w:ascii="宋体" w:hAnsi="宋体" w:eastAsia="宋体" w:cs="宋体"/>
          <w:b w:val="0"/>
          <w:bCs/>
          <w:color w:val="000000"/>
          <w:kern w:val="2"/>
          <w:sz w:val="24"/>
          <w:szCs w:val="24"/>
          <w:lang w:val="en-US" w:eastAsia="zh-CN" w:bidi="ar-SA"/>
        </w:rPr>
        <w:t>202</w:t>
      </w:r>
      <w:r>
        <w:rPr>
          <w:rFonts w:hint="eastAsia" w:ascii="宋体" w:hAnsi="宋体" w:cs="宋体"/>
          <w:b w:val="0"/>
          <w:bCs/>
          <w:color w:val="000000"/>
          <w:kern w:val="2"/>
          <w:sz w:val="24"/>
          <w:szCs w:val="24"/>
          <w:lang w:val="en-US" w:eastAsia="zh-CN" w:bidi="ar-SA"/>
        </w:rPr>
        <w:t>5</w:t>
      </w:r>
      <w:r>
        <w:rPr>
          <w:rFonts w:hint="eastAsia" w:ascii="宋体" w:hAnsi="宋体" w:eastAsia="宋体" w:cs="宋体"/>
          <w:b w:val="0"/>
          <w:bCs/>
          <w:color w:val="000000"/>
          <w:kern w:val="2"/>
          <w:sz w:val="24"/>
          <w:szCs w:val="24"/>
          <w:lang w:val="en-US" w:eastAsia="zh-CN" w:bidi="ar-SA"/>
        </w:rPr>
        <w:t>年4月</w:t>
      </w:r>
      <w:r>
        <w:rPr>
          <w:rFonts w:hint="eastAsia" w:ascii="宋体" w:hAnsi="宋体" w:cs="宋体"/>
          <w:b w:val="0"/>
          <w:bCs/>
          <w:color w:val="000000"/>
          <w:kern w:val="2"/>
          <w:sz w:val="24"/>
          <w:szCs w:val="24"/>
          <w:lang w:val="en-US" w:eastAsia="zh-CN" w:bidi="ar-SA"/>
        </w:rPr>
        <w:t>22</w:t>
      </w:r>
      <w:r>
        <w:rPr>
          <w:rFonts w:hint="eastAsia" w:ascii="宋体" w:hAnsi="宋体" w:eastAsia="宋体" w:cs="宋体"/>
          <w:b w:val="0"/>
          <w:bCs/>
          <w:color w:val="000000"/>
          <w:kern w:val="2"/>
          <w:sz w:val="24"/>
          <w:szCs w:val="24"/>
          <w:lang w:val="en-US" w:eastAsia="zh-CN" w:bidi="ar-SA"/>
        </w:rPr>
        <w:t>日</w:t>
      </w:r>
      <w:r>
        <w:rPr>
          <w:rFonts w:hint="eastAsia" w:ascii="宋体" w:hAnsi="宋体" w:cs="宋体"/>
          <w:b w:val="0"/>
          <w:bCs/>
          <w:color w:val="000000"/>
          <w:kern w:val="2"/>
          <w:sz w:val="24"/>
          <w:szCs w:val="24"/>
          <w:lang w:val="en-US" w:eastAsia="zh-CN" w:bidi="ar-SA"/>
        </w:rPr>
        <w:t>—</w:t>
      </w:r>
      <w:r>
        <w:rPr>
          <w:rFonts w:hint="eastAsia" w:ascii="宋体" w:hAnsi="宋体" w:eastAsia="宋体" w:cs="宋体"/>
          <w:b w:val="0"/>
          <w:bCs/>
          <w:color w:val="000000"/>
          <w:kern w:val="2"/>
          <w:sz w:val="24"/>
          <w:szCs w:val="24"/>
          <w:lang w:val="en-US" w:eastAsia="zh-CN" w:bidi="ar-SA"/>
        </w:rPr>
        <w:t>202</w:t>
      </w:r>
      <w:r>
        <w:rPr>
          <w:rFonts w:hint="eastAsia" w:ascii="宋体" w:hAnsi="宋体" w:cs="宋体"/>
          <w:b w:val="0"/>
          <w:bCs/>
          <w:color w:val="000000"/>
          <w:kern w:val="2"/>
          <w:sz w:val="24"/>
          <w:szCs w:val="24"/>
          <w:lang w:val="en-US" w:eastAsia="zh-CN" w:bidi="ar-SA"/>
        </w:rPr>
        <w:t>5</w:t>
      </w:r>
      <w:r>
        <w:rPr>
          <w:rFonts w:hint="eastAsia" w:ascii="宋体" w:hAnsi="宋体" w:eastAsia="宋体" w:cs="宋体"/>
          <w:b w:val="0"/>
          <w:bCs/>
          <w:color w:val="000000"/>
          <w:kern w:val="2"/>
          <w:sz w:val="24"/>
          <w:szCs w:val="24"/>
          <w:lang w:val="en-US" w:eastAsia="zh-CN" w:bidi="ar-SA"/>
        </w:rPr>
        <w:t>年12月31日。</w:t>
      </w:r>
    </w:p>
    <w:p w14:paraId="71D22C27">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质量标准：满足</w:t>
      </w:r>
      <w:r>
        <w:rPr>
          <w:rFonts w:hint="eastAsia" w:ascii="宋体" w:hAnsi="宋体" w:cs="宋体"/>
          <w:b w:val="0"/>
          <w:bCs/>
          <w:color w:val="000000"/>
          <w:kern w:val="2"/>
          <w:sz w:val="24"/>
          <w:szCs w:val="24"/>
          <w:lang w:val="en-US" w:eastAsia="zh-CN" w:bidi="ar-SA"/>
        </w:rPr>
        <w:t>采购人</w:t>
      </w:r>
      <w:r>
        <w:rPr>
          <w:rFonts w:hint="eastAsia" w:ascii="宋体" w:hAnsi="宋体" w:eastAsia="宋体" w:cs="宋体"/>
          <w:b w:val="0"/>
          <w:bCs/>
          <w:color w:val="000000"/>
          <w:kern w:val="2"/>
          <w:sz w:val="24"/>
          <w:szCs w:val="24"/>
          <w:lang w:val="en-US" w:eastAsia="zh-CN" w:bidi="ar-SA"/>
        </w:rPr>
        <w:t>采购需求。</w:t>
      </w:r>
    </w:p>
    <w:p w14:paraId="5B02053A">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二、服务范围</w:t>
      </w:r>
    </w:p>
    <w:p w14:paraId="06FD92C5">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（一）服务区域</w:t>
      </w:r>
    </w:p>
    <w:p w14:paraId="525C5904">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空港经开区、旺庄街道、江溪街道、梅村街道、鸿山街道、新安街道辖区内餐饮服务、流通单位，总计排查单位不少于4500家次。（具体名单由新吴区市场监管局确定）</w:t>
      </w:r>
    </w:p>
    <w:p w14:paraId="36FD44CD">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（二）服务内容</w:t>
      </w:r>
    </w:p>
    <w:p w14:paraId="5D0C0A08">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1、开展食品经营单位风险隐患事前排查指导，指导食品经营单位通过开展自我食品安全隐患分析，发现、整改食品安全风险隐患。对工作开展中发现的重大食品安全风险隐患</w:t>
      </w:r>
      <w:r>
        <w:rPr>
          <w:rFonts w:hint="eastAsia" w:ascii="宋体" w:hAnsi="宋体" w:cs="宋体"/>
          <w:b w:val="0"/>
          <w:bCs/>
          <w:color w:val="000000"/>
          <w:kern w:val="2"/>
          <w:sz w:val="24"/>
          <w:szCs w:val="24"/>
          <w:lang w:val="en-US" w:eastAsia="zh-CN" w:bidi="ar-SA"/>
        </w:rPr>
        <w:t>，</w:t>
      </w:r>
      <w:r>
        <w:rPr>
          <w:rFonts w:hint="eastAsia" w:ascii="宋体" w:hAnsi="宋体" w:eastAsia="宋体" w:cs="宋体"/>
          <w:b w:val="0"/>
          <w:bCs/>
          <w:color w:val="000000"/>
          <w:kern w:val="2"/>
          <w:sz w:val="24"/>
          <w:szCs w:val="24"/>
          <w:lang w:val="en-US" w:eastAsia="zh-CN" w:bidi="ar-SA"/>
        </w:rPr>
        <w:t>及时报送辖区市场监管分局，报送率100%。确保服务区域不发生重大群体性食品安全事故，不发生区域性、系统性食品安全风险。</w:t>
      </w:r>
    </w:p>
    <w:p w14:paraId="01A83059">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2、建立“一户一档”动态管理档案。结合排查工作采集服务区域餐饮和流通服务提供者日常排查结果等基本信息</w:t>
      </w:r>
      <w:r>
        <w:rPr>
          <w:rFonts w:hint="eastAsia" w:ascii="宋体" w:hAnsi="宋体" w:cs="宋体"/>
          <w:b w:val="0"/>
          <w:bCs/>
          <w:color w:val="000000"/>
          <w:kern w:val="2"/>
          <w:sz w:val="24"/>
          <w:szCs w:val="24"/>
          <w:lang w:val="en-US" w:eastAsia="zh-CN" w:bidi="ar-SA"/>
        </w:rPr>
        <w:t>，</w:t>
      </w:r>
      <w:r>
        <w:rPr>
          <w:rFonts w:hint="eastAsia" w:ascii="宋体" w:hAnsi="宋体" w:eastAsia="宋体" w:cs="宋体"/>
          <w:b w:val="0"/>
          <w:bCs/>
          <w:color w:val="000000"/>
          <w:kern w:val="2"/>
          <w:sz w:val="24"/>
          <w:szCs w:val="24"/>
          <w:lang w:val="en-US" w:eastAsia="zh-CN" w:bidi="ar-SA"/>
        </w:rPr>
        <w:t>建立“一户一档”动态管理档案</w:t>
      </w:r>
      <w:r>
        <w:rPr>
          <w:rFonts w:hint="eastAsia" w:ascii="宋体" w:hAnsi="宋体" w:cs="宋体"/>
          <w:b w:val="0"/>
          <w:bCs/>
          <w:color w:val="000000"/>
          <w:kern w:val="2"/>
          <w:sz w:val="24"/>
          <w:szCs w:val="24"/>
          <w:lang w:val="en-US" w:eastAsia="zh-CN" w:bidi="ar-SA"/>
        </w:rPr>
        <w:t>，</w:t>
      </w:r>
      <w:r>
        <w:rPr>
          <w:rFonts w:hint="eastAsia" w:ascii="宋体" w:hAnsi="宋体" w:eastAsia="宋体" w:cs="宋体"/>
          <w:b w:val="0"/>
          <w:bCs/>
          <w:color w:val="000000"/>
          <w:kern w:val="2"/>
          <w:sz w:val="24"/>
          <w:szCs w:val="24"/>
          <w:lang w:val="en-US" w:eastAsia="zh-CN" w:bidi="ar-SA"/>
        </w:rPr>
        <w:t>对每户餐饮服务、流通服务提供者的食品安全风险隐患数据进行分析。鼓励专业服务机构提供餐饮单位、流通单位信息管理数据平台。</w:t>
      </w:r>
    </w:p>
    <w:p w14:paraId="067D5B6D">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3、推动落实食品安全主体责任。结合排查工作，推动相关食品经营单位落实食品安全主体责任。对食品经营企业，应依据《企业落实食品安全主体责任监督管理规定》要求督促其落实“三类人、三件事”确保所服务食品企业主体绑定率、食品安全员、食品安全总监任命率98%以上，</w:t>
      </w:r>
      <w:r>
        <w:rPr>
          <w:rFonts w:hint="eastAsia" w:ascii="宋体" w:hAnsi="宋体" w:eastAsia="宋体" w:cs="宋体"/>
          <w:b w:val="0"/>
          <w:bCs/>
          <w:color w:val="000000"/>
          <w:kern w:val="2"/>
          <w:sz w:val="24"/>
          <w:szCs w:val="24"/>
          <w:highlight w:val="none"/>
          <w:lang w:val="en-US" w:eastAsia="zh-CN" w:bidi="ar-SA"/>
        </w:rPr>
        <w:t>相关人员食品安全</w:t>
      </w:r>
      <w:r>
        <w:rPr>
          <w:rFonts w:hint="eastAsia" w:ascii="宋体" w:hAnsi="宋体" w:eastAsia="宋体" w:cs="宋体"/>
          <w:b w:val="0"/>
          <w:bCs/>
          <w:color w:val="auto"/>
          <w:kern w:val="2"/>
          <w:sz w:val="24"/>
          <w:szCs w:val="24"/>
          <w:highlight w:val="none"/>
          <w:lang w:val="en-US" w:eastAsia="zh-CN" w:bidi="ar-SA"/>
        </w:rPr>
        <w:t>考核率</w:t>
      </w:r>
      <w:r>
        <w:rPr>
          <w:rFonts w:hint="eastAsia" w:ascii="宋体" w:hAnsi="宋体" w:eastAsia="宋体" w:cs="宋体"/>
          <w:b w:val="0"/>
          <w:bCs/>
          <w:color w:val="000000"/>
          <w:kern w:val="2"/>
          <w:sz w:val="24"/>
          <w:szCs w:val="24"/>
          <w:highlight w:val="none"/>
          <w:lang w:val="en-US" w:eastAsia="zh-CN" w:bidi="ar-SA"/>
        </w:rPr>
        <w:t>98%以上</w:t>
      </w:r>
      <w:r>
        <w:rPr>
          <w:rFonts w:hint="eastAsia" w:ascii="宋体" w:hAnsi="宋体" w:eastAsia="宋体" w:cs="宋体"/>
          <w:b w:val="0"/>
          <w:bCs/>
          <w:color w:val="000000"/>
          <w:kern w:val="2"/>
          <w:sz w:val="24"/>
          <w:szCs w:val="24"/>
          <w:lang w:val="en-US" w:eastAsia="zh-CN" w:bidi="ar-SA"/>
        </w:rPr>
        <w:t>。</w:t>
      </w:r>
    </w:p>
    <w:p w14:paraId="3E77CF6B">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4、提升网络餐饮服务单位食品安全。对从事网络经营的食品经营单位开展线上风险隐患分析工作，建立线上线下联动机制，提升食品经营单位线上合规经营能力。</w:t>
      </w:r>
    </w:p>
    <w:p w14:paraId="54024FF1">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5、配合采购单位开展餐饮质量安全示范街（区）、示范店创建。协助服务区域内参建单位对照江苏省餐饮质量安全示范街（区）、示范店认定程序完成升级改造。</w:t>
      </w:r>
    </w:p>
    <w:p w14:paraId="643D1C03">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6、配合采购单位开展服务区域内各类食品安全风险隐患排查。配合采购单位开展服务区域内的文明城市、食品安全示范区、食品安全示范城市等创建活动。</w:t>
      </w:r>
    </w:p>
    <w:p w14:paraId="535042BC">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7、做好指导服务对象法律法规宣贯工作。根据经营业态的不同，有针对性地对相关服务对象开展食品安全法律法规、操作规范的宣贯，提升其食品安全管理水平。在服务区域内开展食品安全普法宣传、“食品安全宣传周”等系列活动。创新宣传模式，普及食品安全知识，提高公众的食品安全知识素养，引导消费者共同参与食品安全治理。</w:t>
      </w:r>
    </w:p>
    <w:p w14:paraId="4C42E246">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8、配合新吴区市场监管局开展食品安全专项工作。</w:t>
      </w:r>
    </w:p>
    <w:p w14:paraId="4C2CCD52">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（三）服务人员</w:t>
      </w:r>
    </w:p>
    <w:p w14:paraId="14F81DEE">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1.该项目至少应有项目经理1人，工作总人数不低于11人。项目经理熟悉食品安全相关法律法规及相关规范，具有注册安全工程师或安全评价师资格（此资格为评价加分因素），年龄在50周岁（含）以下，其他人员要求学历大专及以上，一年以上食品安全管理经验，以中青年为主，身体健康，精力充沛，工作认真负责并定期接受专业培训，中标人应当依法为所有人员缴纳社保。应急情况下，经双方沟通，可由投标人临时抽调人员配合，临时抽调人员均符合其他人员相关要求。</w:t>
      </w:r>
    </w:p>
    <w:p w14:paraId="189222A3">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排查人员应经采购方书面考核合格后，方可上岗。应急情况下，经双方沟通，可由供应商临时抽调人员配合，临时抽调人员均符合其他人员相关要求。</w:t>
      </w:r>
    </w:p>
    <w:p w14:paraId="0D78CC6C">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2.项目工作人员在上岗前应由采购人和投标人对其进行业务培训，应熟知食品安全现行法律法规，熟悉政府工作机制，具备食品安全现场实际管理经验及风险控制的能力，能够针对各餐饮单位的实际情况制订并实施培训管理计划，保证与采购人的具体监管要求保持高度一致。</w:t>
      </w:r>
      <w:r>
        <w:rPr>
          <w:rFonts w:hint="eastAsia" w:ascii="宋体" w:hAnsi="宋体" w:eastAsia="宋体" w:cs="宋体"/>
          <w:b w:val="0"/>
          <w:bCs/>
          <w:color w:val="auto"/>
          <w:kern w:val="2"/>
          <w:sz w:val="24"/>
          <w:szCs w:val="24"/>
          <w:highlight w:val="none"/>
          <w:lang w:val="en-US" w:eastAsia="zh-CN" w:bidi="ar-SA"/>
        </w:rPr>
        <w:t>所有排查人员作业时需着统一工作服，工作服整洁，所属单位标志明显。</w:t>
      </w:r>
    </w:p>
    <w:p w14:paraId="17B815F7">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3.排查人员要求相对固定，合同签订之日起15天内中标人需将全部排查人员名册（包括姓名、身份证号码、劳动合同、社保证明、学历证明等信息）报送采购单位备案。除应急情况下，供应商应经采购单位书面同意后，方可调整排查人员。投标人员必须在备案人员中，备案人员必须与实际排查人员一致，否则采购单位可单方面解除合同。如排查人员需变更的，需经采购单位同意后更换同等资质人员。</w:t>
      </w:r>
    </w:p>
    <w:p w14:paraId="537C781B">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4.供应商应在中标后15个工作日内提交相关设施设备及人员配置信息，否则，采购人有权终止其合作项目。</w:t>
      </w:r>
    </w:p>
    <w:p w14:paraId="0086F6AD">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四、费用支付</w:t>
      </w:r>
    </w:p>
    <w:p w14:paraId="21553F81">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本项目合同价各部分结算方式如下：</w:t>
      </w:r>
    </w:p>
    <w:p w14:paraId="5846821C">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项目合同签订后支付20%合同款，剩余80%按照季度分3次支付，第二季度支付合同总额的30%，第三季度支付合同总额的30%，第四季度（12月20日前）支付合同剩下余款，以上款项均不另计利息。注：供应商应在每季度结束后5日之内将发票送至采购人，采购人将在收到发票15日内将相应金额支付供应商。四季度，供应商应在12月15日前将发票送至采购人，采购人在收到发票5日内将相应金额支付供应商。</w:t>
      </w:r>
    </w:p>
    <w:p w14:paraId="56F6FABF">
      <w:pPr>
        <w:spacing w:line="360" w:lineRule="auto"/>
        <w:ind w:firstLine="720" w:firstLineChars="300"/>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注：（1）供应商必须在应付价款的使用时，保证支付人员工资，采购单位有监督的权利。如实际供应商未及时支付人员工资，采购单位有权直接从应付价款中扣除该费用，用于直接支付人员工资。</w:t>
      </w:r>
    </w:p>
    <w:p w14:paraId="51D5CE4E">
      <w:pPr>
        <w:spacing w:line="360" w:lineRule="auto"/>
        <w:ind w:firstLine="1200" w:firstLineChars="500"/>
        <w:jc w:val="both"/>
        <w:rPr>
          <w:rFonts w:hint="eastAsia" w:ascii="宋体" w:hAnsi="宋体" w:cs="宋体"/>
          <w:b w:val="0"/>
          <w:bCs/>
          <w:color w:val="auto"/>
          <w:sz w:val="44"/>
          <w:szCs w:val="44"/>
          <w:highlight w:val="none"/>
        </w:rPr>
      </w:pPr>
      <w:r>
        <w:rPr>
          <w:rFonts w:hint="eastAsia" w:ascii="宋体" w:hAnsi="宋体" w:eastAsia="宋体" w:cs="宋体"/>
          <w:b w:val="0"/>
          <w:bCs/>
          <w:color w:val="000000"/>
          <w:kern w:val="2"/>
          <w:sz w:val="24"/>
          <w:szCs w:val="24"/>
          <w:lang w:val="en-US" w:eastAsia="zh-CN" w:bidi="ar-SA"/>
        </w:rPr>
        <w:t>（2）服务区域范围发生变动，需经采购单位同意，应付价款由甲乙双方协商后确定。</w:t>
      </w:r>
      <w:r>
        <w:rPr>
          <w:rFonts w:hint="eastAsia" w:ascii="宋体" w:hAnsi="宋体" w:cs="宋体"/>
          <w:b w:val="0"/>
          <w:bCs/>
          <w:color w:val="auto"/>
          <w:sz w:val="44"/>
          <w:szCs w:val="44"/>
          <w:highlight w:val="none"/>
        </w:rPr>
        <w:br w:type="page" w:clear="all"/>
      </w:r>
    </w:p>
    <w:p w14:paraId="6BC818DB">
      <w:pPr>
        <w:tabs>
          <w:tab w:val="left" w:pos="675"/>
        </w:tabs>
        <w:spacing w:line="360" w:lineRule="auto"/>
        <w:jc w:val="center"/>
        <w:outlineLvl w:val="0"/>
        <w:rPr>
          <w:rFonts w:hint="eastAsia" w:ascii="宋体" w:hAnsi="宋体" w:cs="宋体"/>
          <w:color w:val="auto"/>
          <w:sz w:val="44"/>
          <w:szCs w:val="44"/>
          <w:highlight w:val="none"/>
        </w:rPr>
      </w:pPr>
      <w:r>
        <w:rPr>
          <w:rFonts w:hint="eastAsia" w:ascii="宋体" w:hAnsi="宋体" w:cs="宋体"/>
          <w:b/>
          <w:color w:val="auto"/>
          <w:sz w:val="44"/>
          <w:szCs w:val="44"/>
          <w:highlight w:val="none"/>
        </w:rPr>
        <w:t>第四部分 合同书</w:t>
      </w:r>
      <w:r>
        <w:rPr>
          <w:rFonts w:hint="eastAsia" w:ascii="宋体" w:hAnsi="宋体" w:cs="宋体"/>
          <w:b/>
          <w:color w:val="auto"/>
          <w:sz w:val="44"/>
          <w:szCs w:val="44"/>
          <w:highlight w:val="none"/>
          <w:lang w:eastAsia="zh-CN"/>
        </w:rPr>
        <w:t>（</w:t>
      </w:r>
      <w:r>
        <w:rPr>
          <w:rFonts w:hint="eastAsia" w:ascii="宋体" w:hAnsi="宋体" w:cs="宋体"/>
          <w:b/>
          <w:color w:val="auto"/>
          <w:sz w:val="44"/>
          <w:szCs w:val="44"/>
          <w:highlight w:val="none"/>
        </w:rPr>
        <w:t>格式</w:t>
      </w:r>
      <w:r>
        <w:rPr>
          <w:rFonts w:hint="eastAsia" w:ascii="宋体" w:hAnsi="宋体" w:cs="宋体"/>
          <w:b/>
          <w:color w:val="auto"/>
          <w:sz w:val="44"/>
          <w:szCs w:val="44"/>
          <w:highlight w:val="none"/>
          <w:lang w:eastAsia="zh-CN"/>
        </w:rPr>
        <w:t>）</w:t>
      </w:r>
    </w:p>
    <w:p w14:paraId="63E571B4">
      <w:pPr>
        <w:snapToGrid w:val="0"/>
        <w:spacing w:line="360" w:lineRule="auto"/>
        <w:ind w:firstLine="480" w:firstLineChars="200"/>
        <w:rPr>
          <w:rFonts w:hint="eastAsia" w:hAnsi="宋体"/>
          <w:bCs/>
          <w:sz w:val="24"/>
          <w:szCs w:val="24"/>
        </w:rPr>
      </w:pPr>
      <w:r>
        <w:rPr>
          <w:rFonts w:hint="eastAsia" w:ascii="宋体" w:hAnsi="宋体"/>
          <w:bCs/>
          <w:sz w:val="24"/>
          <w:szCs w:val="24"/>
        </w:rPr>
        <w:t>甲方（</w:t>
      </w:r>
      <w:r>
        <w:rPr>
          <w:rFonts w:hint="eastAsia" w:hAnsi="宋体"/>
          <w:bCs/>
          <w:sz w:val="24"/>
          <w:szCs w:val="24"/>
        </w:rPr>
        <w:t>招标人</w:t>
      </w:r>
      <w:r>
        <w:rPr>
          <w:rFonts w:hint="eastAsia" w:ascii="宋体" w:hAnsi="宋体"/>
          <w:bCs/>
          <w:sz w:val="24"/>
          <w:szCs w:val="24"/>
        </w:rPr>
        <w:t>）：</w:t>
      </w:r>
      <w:r>
        <w:rPr>
          <w:rFonts w:hint="eastAsia" w:hAnsi="宋体"/>
          <w:bCs/>
          <w:sz w:val="24"/>
          <w:szCs w:val="24"/>
        </w:rPr>
        <w:t>_____________________________</w:t>
      </w:r>
    </w:p>
    <w:p w14:paraId="10F6417B">
      <w:pPr>
        <w:snapToGrid w:val="0"/>
        <w:spacing w:line="360" w:lineRule="auto"/>
        <w:ind w:firstLine="480" w:firstLineChars="200"/>
        <w:rPr>
          <w:rFonts w:ascii="宋体" w:hAnsi="宋体"/>
          <w:bCs/>
          <w:sz w:val="24"/>
          <w:szCs w:val="24"/>
          <w:u w:val="single"/>
        </w:rPr>
      </w:pPr>
      <w:r>
        <w:rPr>
          <w:rFonts w:hint="eastAsia" w:hAnsi="宋体"/>
          <w:bCs/>
          <w:sz w:val="24"/>
          <w:szCs w:val="24"/>
        </w:rPr>
        <w:t>乙</w:t>
      </w:r>
      <w:r>
        <w:rPr>
          <w:rFonts w:hint="eastAsia" w:ascii="宋体" w:hAnsi="宋体"/>
          <w:bCs/>
          <w:sz w:val="24"/>
          <w:szCs w:val="24"/>
        </w:rPr>
        <w:t>方（中标人）：</w:t>
      </w:r>
      <w:r>
        <w:rPr>
          <w:rFonts w:hint="eastAsia" w:hAnsi="宋体"/>
          <w:bCs/>
          <w:sz w:val="24"/>
          <w:szCs w:val="24"/>
        </w:rPr>
        <w:t>______________________________</w:t>
      </w:r>
    </w:p>
    <w:p w14:paraId="528CEF76">
      <w:pPr>
        <w:numPr>
          <w:ilvl w:val="0"/>
          <w:numId w:val="0"/>
        </w:numPr>
        <w:spacing w:line="360" w:lineRule="auto"/>
        <w:ind w:left="0" w:leftChars="0" w:firstLine="523" w:firstLineChars="218"/>
        <w:rPr>
          <w:rFonts w:hint="eastAsia" w:ascii="宋体" w:hAnsi="宋体" w:cs="宋体"/>
          <w:bCs/>
          <w:sz w:val="24"/>
          <w:szCs w:val="24"/>
        </w:rPr>
      </w:pPr>
      <w:r>
        <w:rPr>
          <w:rFonts w:hint="eastAsia" w:ascii="宋体" w:hAnsi="宋体" w:eastAsia="宋体" w:cs="宋体"/>
          <w:bCs/>
          <w:sz w:val="24"/>
          <w:szCs w:val="24"/>
          <w:lang w:val="en-US" w:eastAsia="zh-CN" w:bidi="ar-SA"/>
        </w:rPr>
        <w:t>一、</w:t>
      </w:r>
      <w:r>
        <w:rPr>
          <w:rFonts w:hint="eastAsia" w:ascii="宋体" w:hAnsi="宋体" w:cs="宋体"/>
          <w:bCs/>
          <w:sz w:val="24"/>
          <w:szCs w:val="24"/>
          <w:lang w:bidi="ar"/>
        </w:rPr>
        <w:t>招标编号：</w:t>
      </w:r>
      <w:r>
        <w:rPr>
          <w:rFonts w:hint="eastAsia" w:ascii="宋体" w:hAnsi="宋体" w:cs="宋体"/>
          <w:bCs/>
          <w:sz w:val="24"/>
          <w:szCs w:val="24"/>
          <w:u w:val="single"/>
          <w:lang w:bidi="ar"/>
        </w:rPr>
        <w:t xml:space="preserve">                                                   </w:t>
      </w:r>
    </w:p>
    <w:p w14:paraId="3A1AF45E">
      <w:pPr>
        <w:numPr>
          <w:ilvl w:val="0"/>
          <w:numId w:val="0"/>
        </w:numPr>
        <w:spacing w:line="360" w:lineRule="auto"/>
        <w:ind w:left="0" w:leftChars="0" w:firstLine="523" w:firstLineChars="218"/>
        <w:rPr>
          <w:rFonts w:hint="eastAsia" w:ascii="宋体" w:hAnsi="宋体" w:cs="宋体"/>
          <w:bCs/>
          <w:sz w:val="24"/>
          <w:szCs w:val="24"/>
        </w:rPr>
      </w:pPr>
      <w:r>
        <w:rPr>
          <w:rFonts w:hint="eastAsia" w:ascii="宋体" w:hAnsi="宋体" w:eastAsia="宋体" w:cs="宋体"/>
          <w:bCs/>
          <w:sz w:val="24"/>
          <w:szCs w:val="24"/>
          <w:lang w:val="en-US" w:eastAsia="zh-CN" w:bidi="ar-SA"/>
        </w:rPr>
        <w:t>二、</w:t>
      </w:r>
      <w:r>
        <w:rPr>
          <w:rFonts w:hint="eastAsia" w:ascii="宋体" w:hAnsi="宋体" w:cs="宋体"/>
          <w:bCs/>
          <w:sz w:val="24"/>
          <w:szCs w:val="24"/>
          <w:lang w:bidi="ar"/>
        </w:rPr>
        <w:t>招标内容：</w:t>
      </w:r>
      <w:r>
        <w:rPr>
          <w:rFonts w:hint="eastAsia" w:ascii="宋体" w:hAnsi="宋体" w:cs="宋体"/>
          <w:bCs/>
          <w:sz w:val="24"/>
          <w:szCs w:val="24"/>
          <w:u w:val="single"/>
          <w:lang w:bidi="ar"/>
        </w:rPr>
        <w:t xml:space="preserve">                                                   </w:t>
      </w:r>
    </w:p>
    <w:p w14:paraId="30912276">
      <w:pPr>
        <w:numPr>
          <w:ilvl w:val="0"/>
          <w:numId w:val="0"/>
        </w:numPr>
        <w:spacing w:line="360" w:lineRule="auto"/>
        <w:ind w:left="0" w:leftChars="0" w:firstLine="523" w:firstLineChars="218"/>
        <w:rPr>
          <w:rFonts w:hint="eastAsia" w:ascii="宋体" w:hAnsi="宋体" w:cs="宋体"/>
          <w:bCs/>
          <w:sz w:val="24"/>
          <w:szCs w:val="24"/>
        </w:rPr>
      </w:pPr>
      <w:r>
        <w:rPr>
          <w:rFonts w:hint="eastAsia" w:ascii="宋体" w:hAnsi="宋体" w:eastAsia="宋体" w:cs="宋体"/>
          <w:bCs/>
          <w:sz w:val="24"/>
          <w:szCs w:val="24"/>
          <w:lang w:val="en-US" w:eastAsia="zh-CN" w:bidi="ar-SA"/>
        </w:rPr>
        <w:t>三、</w:t>
      </w:r>
      <w:r>
        <w:rPr>
          <w:rFonts w:hint="eastAsia" w:ascii="宋体" w:hAnsi="宋体" w:cs="宋体"/>
          <w:bCs/>
          <w:sz w:val="24"/>
          <w:szCs w:val="24"/>
          <w:lang w:bidi="ar"/>
        </w:rPr>
        <w:t>中标总金额：（大写）</w:t>
      </w:r>
      <w:r>
        <w:rPr>
          <w:rFonts w:hint="eastAsia" w:ascii="宋体" w:hAnsi="宋体" w:cs="宋体"/>
          <w:bCs/>
          <w:sz w:val="24"/>
          <w:szCs w:val="24"/>
          <w:u w:val="single"/>
          <w:lang w:bidi="ar"/>
        </w:rPr>
        <w:t xml:space="preserve">                    </w:t>
      </w:r>
      <w:r>
        <w:rPr>
          <w:rFonts w:hint="eastAsia" w:ascii="宋体" w:hAnsi="宋体" w:cs="宋体"/>
          <w:bCs/>
          <w:sz w:val="24"/>
          <w:szCs w:val="24"/>
          <w:lang w:bidi="ar"/>
        </w:rPr>
        <w:t>；（小写）</w:t>
      </w:r>
      <w:r>
        <w:rPr>
          <w:rFonts w:hint="eastAsia" w:ascii="宋体" w:hAnsi="宋体" w:cs="宋体"/>
          <w:bCs/>
          <w:sz w:val="24"/>
          <w:szCs w:val="24"/>
          <w:u w:val="single"/>
          <w:lang w:bidi="ar"/>
        </w:rPr>
        <w:t xml:space="preserve">               </w:t>
      </w:r>
    </w:p>
    <w:p w14:paraId="76B25E05">
      <w:pPr>
        <w:numPr>
          <w:ilvl w:val="0"/>
          <w:numId w:val="0"/>
        </w:numPr>
        <w:spacing w:line="360" w:lineRule="auto"/>
        <w:ind w:left="0" w:leftChars="0" w:firstLine="523" w:firstLineChars="218"/>
        <w:rPr>
          <w:rFonts w:hint="eastAsia" w:ascii="宋体" w:hAnsi="宋体" w:cs="宋体"/>
          <w:bCs/>
          <w:sz w:val="24"/>
          <w:szCs w:val="24"/>
        </w:rPr>
      </w:pPr>
      <w:r>
        <w:rPr>
          <w:rFonts w:hint="eastAsia" w:ascii="宋体" w:hAnsi="宋体" w:eastAsia="宋体" w:cs="宋体"/>
          <w:bCs/>
          <w:sz w:val="24"/>
          <w:szCs w:val="24"/>
          <w:lang w:val="en-US" w:eastAsia="zh-CN" w:bidi="ar-SA"/>
        </w:rPr>
        <w:t>四、</w:t>
      </w:r>
      <w:r>
        <w:rPr>
          <w:rFonts w:hint="eastAsia" w:ascii="宋体" w:hAnsi="宋体" w:cs="宋体"/>
          <w:bCs/>
          <w:sz w:val="24"/>
          <w:szCs w:val="24"/>
          <w:lang w:bidi="ar"/>
        </w:rPr>
        <w:t>服务质量：</w:t>
      </w:r>
      <w:r>
        <w:rPr>
          <w:rFonts w:hint="eastAsia" w:ascii="宋体" w:hAnsi="宋体" w:cs="宋体"/>
          <w:bCs/>
          <w:sz w:val="24"/>
          <w:szCs w:val="24"/>
          <w:u w:val="single"/>
          <w:lang w:bidi="ar"/>
        </w:rPr>
        <w:t xml:space="preserve">                                                       </w:t>
      </w:r>
    </w:p>
    <w:p w14:paraId="0907BAC8">
      <w:pPr>
        <w:numPr>
          <w:ilvl w:val="0"/>
          <w:numId w:val="0"/>
        </w:numPr>
        <w:spacing w:line="360" w:lineRule="auto"/>
        <w:ind w:left="0" w:leftChars="0" w:firstLine="523" w:firstLineChars="218"/>
        <w:rPr>
          <w:rFonts w:hint="eastAsia" w:ascii="宋体" w:hAnsi="宋体" w:cs="宋体"/>
          <w:bCs/>
          <w:sz w:val="24"/>
          <w:szCs w:val="24"/>
        </w:rPr>
      </w:pPr>
      <w:r>
        <w:rPr>
          <w:rFonts w:hint="eastAsia" w:ascii="宋体" w:hAnsi="宋体" w:eastAsia="宋体" w:cs="宋体"/>
          <w:bCs/>
          <w:sz w:val="24"/>
          <w:szCs w:val="24"/>
          <w:lang w:val="en-US" w:eastAsia="zh-CN" w:bidi="ar-SA"/>
        </w:rPr>
        <w:t>五、</w:t>
      </w:r>
      <w:r>
        <w:rPr>
          <w:rFonts w:hint="eastAsia" w:ascii="宋体" w:hAnsi="宋体" w:cs="宋体"/>
          <w:bCs/>
          <w:sz w:val="24"/>
          <w:szCs w:val="24"/>
          <w:lang w:bidi="ar"/>
        </w:rPr>
        <w:t>履行期限及地点和方式：</w:t>
      </w:r>
      <w:r>
        <w:rPr>
          <w:rFonts w:hint="eastAsia" w:ascii="宋体" w:hAnsi="宋体" w:cs="宋体"/>
          <w:bCs/>
          <w:sz w:val="24"/>
          <w:szCs w:val="24"/>
          <w:u w:val="single"/>
          <w:lang w:bidi="ar"/>
        </w:rPr>
        <w:t xml:space="preserve">                                           </w:t>
      </w:r>
    </w:p>
    <w:p w14:paraId="009DE569">
      <w:pPr>
        <w:numPr>
          <w:ilvl w:val="0"/>
          <w:numId w:val="0"/>
        </w:numPr>
        <w:spacing w:line="360" w:lineRule="auto"/>
        <w:ind w:left="0" w:leftChars="0" w:firstLine="523" w:firstLineChars="218"/>
        <w:rPr>
          <w:rFonts w:hint="eastAsia" w:ascii="宋体" w:hAnsi="宋体" w:cs="宋体"/>
          <w:bCs/>
          <w:sz w:val="24"/>
          <w:szCs w:val="24"/>
        </w:rPr>
      </w:pPr>
      <w:r>
        <w:rPr>
          <w:rFonts w:hint="eastAsia" w:ascii="宋体" w:hAnsi="宋体" w:eastAsia="宋体" w:cs="宋体"/>
          <w:bCs/>
          <w:sz w:val="24"/>
          <w:szCs w:val="24"/>
          <w:lang w:val="en-US" w:eastAsia="zh-CN" w:bidi="ar-SA"/>
        </w:rPr>
        <w:t>六、</w:t>
      </w:r>
      <w:r>
        <w:rPr>
          <w:rFonts w:hint="eastAsia" w:ascii="宋体" w:hAnsi="宋体" w:cs="宋体"/>
          <w:bCs/>
          <w:sz w:val="24"/>
          <w:szCs w:val="24"/>
          <w:lang w:bidi="ar"/>
        </w:rPr>
        <w:t>支付步骤和办法：</w:t>
      </w:r>
      <w:r>
        <w:rPr>
          <w:rFonts w:hint="eastAsia" w:ascii="宋体" w:hAnsi="宋体" w:cs="宋体"/>
          <w:bCs/>
          <w:sz w:val="24"/>
          <w:szCs w:val="24"/>
          <w:u w:val="single"/>
          <w:lang w:bidi="ar"/>
        </w:rPr>
        <w:t xml:space="preserve">                                                 </w:t>
      </w:r>
    </w:p>
    <w:p w14:paraId="39C58142">
      <w:pPr>
        <w:numPr>
          <w:ilvl w:val="0"/>
          <w:numId w:val="0"/>
        </w:numPr>
        <w:spacing w:line="360" w:lineRule="auto"/>
        <w:ind w:left="0" w:leftChars="0" w:firstLine="523" w:firstLineChars="218"/>
        <w:rPr>
          <w:rFonts w:hint="eastAsia" w:ascii="宋体" w:hAnsi="宋体" w:cs="宋体"/>
          <w:bCs/>
          <w:sz w:val="24"/>
          <w:szCs w:val="24"/>
        </w:rPr>
      </w:pPr>
      <w:r>
        <w:rPr>
          <w:rFonts w:hint="eastAsia" w:ascii="宋体" w:hAnsi="宋体" w:eastAsia="宋体" w:cs="宋体"/>
          <w:bCs/>
          <w:sz w:val="24"/>
          <w:szCs w:val="24"/>
          <w:lang w:val="en-US" w:eastAsia="zh-CN" w:bidi="ar-SA"/>
        </w:rPr>
        <w:t>七、</w:t>
      </w:r>
      <w:r>
        <w:rPr>
          <w:rFonts w:hint="eastAsia" w:ascii="宋体" w:hAnsi="宋体" w:cs="宋体"/>
          <w:bCs/>
          <w:sz w:val="24"/>
          <w:szCs w:val="24"/>
          <w:lang w:bidi="ar"/>
        </w:rPr>
        <w:t>验收要求及违约责任：</w:t>
      </w:r>
      <w:r>
        <w:rPr>
          <w:rFonts w:hint="eastAsia" w:ascii="宋体" w:hAnsi="宋体" w:cs="宋体"/>
          <w:bCs/>
          <w:sz w:val="24"/>
          <w:szCs w:val="24"/>
          <w:u w:val="single"/>
          <w:lang w:bidi="ar"/>
        </w:rPr>
        <w:t xml:space="preserve">                                             </w:t>
      </w:r>
    </w:p>
    <w:p w14:paraId="7EEA9D07">
      <w:pPr>
        <w:numPr>
          <w:ilvl w:val="0"/>
          <w:numId w:val="0"/>
        </w:numPr>
        <w:spacing w:line="360" w:lineRule="auto"/>
        <w:ind w:left="0" w:leftChars="0" w:firstLine="523" w:firstLineChars="218"/>
        <w:rPr>
          <w:rFonts w:hint="eastAsia" w:ascii="宋体" w:hAnsi="宋体" w:cs="宋体"/>
          <w:bCs/>
          <w:sz w:val="24"/>
          <w:szCs w:val="24"/>
        </w:rPr>
      </w:pPr>
      <w:r>
        <w:rPr>
          <w:rFonts w:hint="eastAsia" w:ascii="宋体" w:hAnsi="宋体" w:eastAsia="宋体" w:cs="宋体"/>
          <w:bCs/>
          <w:sz w:val="24"/>
          <w:szCs w:val="24"/>
          <w:lang w:val="en-US" w:eastAsia="zh-CN" w:bidi="ar-SA"/>
        </w:rPr>
        <w:t>八、</w:t>
      </w:r>
      <w:r>
        <w:rPr>
          <w:rFonts w:hint="eastAsia" w:ascii="宋体" w:hAnsi="宋体" w:cs="宋体"/>
          <w:sz w:val="24"/>
          <w:szCs w:val="24"/>
          <w:lang w:bidi="ar"/>
        </w:rPr>
        <w:t>解决争议的方式：</w:t>
      </w:r>
      <w:r>
        <w:rPr>
          <w:rFonts w:hint="eastAsia" w:ascii="宋体" w:hAnsi="宋体" w:cs="宋体"/>
          <w:sz w:val="24"/>
          <w:szCs w:val="24"/>
          <w:u w:val="single"/>
          <w:lang w:bidi="ar"/>
        </w:rPr>
        <w:t xml:space="preserve">                                                 </w:t>
      </w:r>
    </w:p>
    <w:p w14:paraId="7B560178">
      <w:pPr>
        <w:numPr>
          <w:ilvl w:val="0"/>
          <w:numId w:val="0"/>
        </w:numPr>
        <w:spacing w:line="360" w:lineRule="auto"/>
        <w:ind w:left="0" w:leftChars="0" w:firstLine="523" w:firstLineChars="218"/>
        <w:rPr>
          <w:rFonts w:hint="eastAsia" w:ascii="宋体" w:hAnsi="宋体" w:cs="宋体"/>
          <w:bCs/>
          <w:sz w:val="24"/>
          <w:szCs w:val="24"/>
        </w:rPr>
      </w:pPr>
      <w:r>
        <w:rPr>
          <w:rFonts w:hint="eastAsia" w:ascii="宋体" w:hAnsi="宋体" w:eastAsia="宋体" w:cs="宋体"/>
          <w:bCs/>
          <w:sz w:val="24"/>
          <w:szCs w:val="24"/>
          <w:lang w:val="en-US" w:eastAsia="zh-CN" w:bidi="ar-SA"/>
        </w:rPr>
        <w:t>九、</w:t>
      </w:r>
      <w:r>
        <w:rPr>
          <w:rFonts w:hint="eastAsia" w:ascii="宋体" w:hAnsi="宋体" w:cs="宋体"/>
          <w:bCs/>
          <w:sz w:val="24"/>
          <w:szCs w:val="24"/>
          <w:lang w:val="en-US" w:eastAsia="zh-CN" w:bidi="ar-SA"/>
        </w:rPr>
        <w:t>其他</w:t>
      </w:r>
      <w:r>
        <w:rPr>
          <w:rFonts w:hint="eastAsia" w:ascii="宋体" w:hAnsi="宋体" w:cs="宋体"/>
          <w:bCs/>
          <w:sz w:val="24"/>
          <w:szCs w:val="24"/>
          <w:lang w:bidi="ar"/>
        </w:rPr>
        <w:t>事项：</w:t>
      </w:r>
      <w:r>
        <w:rPr>
          <w:rFonts w:hint="eastAsia" w:ascii="宋体" w:hAnsi="宋体" w:cs="宋体"/>
          <w:bCs/>
          <w:sz w:val="24"/>
          <w:szCs w:val="24"/>
          <w:u w:val="single"/>
          <w:lang w:bidi="ar"/>
        </w:rPr>
        <w:t xml:space="preserve">                                                       </w:t>
      </w:r>
    </w:p>
    <w:p w14:paraId="31862351">
      <w:pPr>
        <w:numPr>
          <w:ilvl w:val="0"/>
          <w:numId w:val="0"/>
        </w:numPr>
        <w:spacing w:line="360" w:lineRule="auto"/>
        <w:ind w:left="0" w:leftChars="0" w:firstLine="523" w:firstLineChars="218"/>
        <w:rPr>
          <w:rFonts w:hint="eastAsia" w:ascii="宋体" w:hAnsi="宋体" w:cs="宋体"/>
          <w:bCs/>
          <w:sz w:val="24"/>
          <w:szCs w:val="24"/>
        </w:rPr>
      </w:pPr>
      <w:r>
        <w:rPr>
          <w:rFonts w:hint="eastAsia" w:ascii="宋体" w:hAnsi="宋体" w:eastAsia="宋体" w:cs="宋体"/>
          <w:bCs/>
          <w:sz w:val="24"/>
          <w:szCs w:val="24"/>
          <w:lang w:val="en-US" w:eastAsia="zh-CN" w:bidi="ar-SA"/>
        </w:rPr>
        <w:t>十、</w:t>
      </w:r>
      <w:r>
        <w:rPr>
          <w:rFonts w:hint="eastAsia" w:ascii="宋体" w:hAnsi="宋体" w:cs="宋体"/>
          <w:bCs/>
          <w:sz w:val="24"/>
          <w:szCs w:val="24"/>
          <w:lang w:bidi="ar"/>
        </w:rPr>
        <w:t>合同不可分割部分：</w:t>
      </w:r>
    </w:p>
    <w:p w14:paraId="4C128F10">
      <w:pPr>
        <w:tabs>
          <w:tab w:val="left" w:pos="210"/>
          <w:tab w:val="left" w:pos="420"/>
          <w:tab w:val="left" w:pos="1155"/>
        </w:tabs>
        <w:spacing w:line="360" w:lineRule="auto"/>
        <w:ind w:firstLine="480" w:firstLineChars="200"/>
        <w:rPr>
          <w:rFonts w:ascii="宋体" w:hAnsi="宋体"/>
          <w:bCs/>
          <w:sz w:val="24"/>
          <w:szCs w:val="24"/>
        </w:rPr>
      </w:pPr>
      <w:r>
        <w:rPr>
          <w:rFonts w:hint="eastAsia" w:ascii="宋体" w:hAnsi="宋体"/>
          <w:bCs/>
          <w:sz w:val="24"/>
          <w:szCs w:val="24"/>
        </w:rPr>
        <w:t>招标文件、投标文件、合同条款及中标通知书，供方在投标、评标过程中所作</w:t>
      </w:r>
      <w:r>
        <w:rPr>
          <w:rFonts w:hint="eastAsia" w:ascii="宋体" w:hAnsi="宋体"/>
          <w:bCs/>
          <w:sz w:val="24"/>
          <w:szCs w:val="24"/>
          <w:lang w:eastAsia="zh-CN"/>
        </w:rPr>
        <w:t>其他</w:t>
      </w:r>
      <w:r>
        <w:rPr>
          <w:rFonts w:hint="eastAsia" w:ascii="宋体" w:hAnsi="宋体"/>
          <w:bCs/>
          <w:sz w:val="24"/>
          <w:szCs w:val="24"/>
        </w:rPr>
        <w:t>有关承诺、声明、书面澄清等均为合同不可分割的部分，与主合同具有同等法律效力。</w:t>
      </w:r>
    </w:p>
    <w:p w14:paraId="787EDDB5">
      <w:pPr>
        <w:tabs>
          <w:tab w:val="left" w:pos="210"/>
          <w:tab w:val="left" w:pos="840"/>
          <w:tab w:val="left" w:pos="1155"/>
        </w:tabs>
        <w:spacing w:line="360" w:lineRule="auto"/>
        <w:ind w:firstLine="480" w:firstLineChars="200"/>
        <w:rPr>
          <w:rFonts w:ascii="宋体" w:hAnsi="宋体"/>
          <w:bCs/>
          <w:sz w:val="24"/>
          <w:szCs w:val="24"/>
        </w:rPr>
      </w:pPr>
      <w:r>
        <w:rPr>
          <w:rFonts w:hint="eastAsia" w:hAnsi="宋体"/>
          <w:bCs/>
          <w:sz w:val="24"/>
          <w:szCs w:val="24"/>
        </w:rPr>
        <w:t>十一、</w:t>
      </w:r>
      <w:r>
        <w:rPr>
          <w:rFonts w:hint="eastAsia" w:ascii="宋体" w:hAnsi="宋体"/>
          <w:bCs/>
          <w:sz w:val="24"/>
          <w:szCs w:val="24"/>
        </w:rPr>
        <w:t>合同备案：</w:t>
      </w:r>
    </w:p>
    <w:p w14:paraId="7BD61B7A">
      <w:pPr>
        <w:tabs>
          <w:tab w:val="left" w:pos="210"/>
          <w:tab w:val="left" w:pos="735"/>
          <w:tab w:val="left" w:pos="1155"/>
        </w:tabs>
        <w:spacing w:line="360" w:lineRule="auto"/>
        <w:ind w:firstLine="480" w:firstLineChars="200"/>
        <w:rPr>
          <w:rFonts w:ascii="宋体" w:hAnsi="宋体"/>
          <w:bCs/>
          <w:sz w:val="24"/>
          <w:szCs w:val="24"/>
        </w:rPr>
      </w:pPr>
      <w:r>
        <w:rPr>
          <w:rFonts w:hint="eastAsia" w:ascii="宋体" w:hAnsi="宋体"/>
          <w:bCs/>
          <w:sz w:val="24"/>
          <w:szCs w:val="24"/>
        </w:rPr>
        <w:t>合同一式</w:t>
      </w:r>
      <w:r>
        <w:rPr>
          <w:rFonts w:hint="eastAsia" w:ascii="宋体" w:hAnsi="宋体"/>
          <w:bCs/>
          <w:sz w:val="24"/>
          <w:szCs w:val="24"/>
          <w:lang w:val="en-US" w:eastAsia="zh-CN"/>
        </w:rPr>
        <w:t>五</w:t>
      </w:r>
      <w:r>
        <w:rPr>
          <w:rFonts w:hint="eastAsia" w:ascii="宋体" w:hAnsi="宋体"/>
          <w:bCs/>
          <w:sz w:val="24"/>
          <w:szCs w:val="24"/>
        </w:rPr>
        <w:t>份，</w:t>
      </w:r>
      <w:r>
        <w:rPr>
          <w:rFonts w:hint="eastAsia" w:ascii="宋体" w:hAnsi="宋体"/>
          <w:bCs/>
          <w:sz w:val="24"/>
          <w:szCs w:val="24"/>
          <w:lang w:eastAsia="zh-CN"/>
        </w:rPr>
        <w:t>甲乙</w:t>
      </w:r>
      <w:r>
        <w:rPr>
          <w:rFonts w:hint="eastAsia" w:ascii="宋体" w:hAnsi="宋体"/>
          <w:bCs/>
          <w:sz w:val="24"/>
          <w:szCs w:val="24"/>
        </w:rPr>
        <w:t>双方各执</w:t>
      </w:r>
      <w:r>
        <w:rPr>
          <w:rFonts w:hint="eastAsia" w:ascii="宋体" w:hAnsi="宋体"/>
          <w:bCs/>
          <w:sz w:val="24"/>
          <w:szCs w:val="24"/>
          <w:lang w:val="en-US" w:eastAsia="zh-CN"/>
        </w:rPr>
        <w:t>二</w:t>
      </w:r>
      <w:r>
        <w:rPr>
          <w:rFonts w:hint="eastAsia" w:ascii="宋体" w:hAnsi="宋体"/>
          <w:bCs/>
          <w:sz w:val="24"/>
          <w:szCs w:val="24"/>
        </w:rPr>
        <w:t>份，招标代理一份。</w:t>
      </w:r>
    </w:p>
    <w:p w14:paraId="732C6BE1">
      <w:pPr>
        <w:numPr>
          <w:ilvl w:val="0"/>
          <w:numId w:val="9"/>
        </w:numPr>
        <w:tabs>
          <w:tab w:val="left" w:pos="210"/>
          <w:tab w:val="left" w:pos="840"/>
          <w:tab w:val="left" w:pos="1155"/>
          <w:tab w:val="clear" w:pos="450"/>
        </w:tabs>
        <w:spacing w:line="360" w:lineRule="auto"/>
        <w:ind w:left="0" w:firstLine="523" w:firstLineChars="218"/>
        <w:rPr>
          <w:rFonts w:ascii="宋体" w:hAnsi="宋体"/>
          <w:bCs/>
          <w:sz w:val="24"/>
          <w:szCs w:val="24"/>
        </w:rPr>
      </w:pPr>
      <w:r>
        <w:rPr>
          <w:rFonts w:hint="eastAsia" w:ascii="宋体" w:hAnsi="宋体"/>
          <w:bCs/>
          <w:sz w:val="24"/>
          <w:szCs w:val="24"/>
        </w:rPr>
        <w:t>合同生效：</w:t>
      </w:r>
    </w:p>
    <w:p w14:paraId="098364D9">
      <w:pPr>
        <w:tabs>
          <w:tab w:val="left" w:pos="0"/>
          <w:tab w:val="left" w:pos="1260"/>
        </w:tabs>
        <w:spacing w:line="360" w:lineRule="auto"/>
        <w:ind w:firstLine="480" w:firstLineChars="200"/>
        <w:rPr>
          <w:rFonts w:ascii="宋体" w:hAnsi="宋体"/>
          <w:sz w:val="24"/>
          <w:szCs w:val="24"/>
        </w:rPr>
      </w:pPr>
      <w:r>
        <w:rPr>
          <w:rFonts w:hint="eastAsia" w:ascii="宋体" w:hAnsi="宋体"/>
          <w:sz w:val="24"/>
          <w:szCs w:val="24"/>
        </w:rPr>
        <w:t>本合同由</w:t>
      </w:r>
      <w:r>
        <w:rPr>
          <w:rFonts w:hint="eastAsia" w:ascii="宋体" w:hAnsi="宋体"/>
          <w:bCs/>
          <w:sz w:val="24"/>
          <w:szCs w:val="24"/>
          <w:lang w:eastAsia="zh-CN"/>
        </w:rPr>
        <w:t>甲乙</w:t>
      </w:r>
      <w:r>
        <w:rPr>
          <w:rFonts w:hint="eastAsia" w:ascii="宋体" w:hAnsi="宋体"/>
          <w:sz w:val="24"/>
          <w:szCs w:val="24"/>
        </w:rPr>
        <w:t>双方签字、盖章并经中嘉工程管理咨询（江苏）有限公司见证后生效。</w:t>
      </w:r>
    </w:p>
    <w:p w14:paraId="55B399AE">
      <w:pPr>
        <w:pStyle w:val="2"/>
        <w:ind w:firstLine="210"/>
      </w:pPr>
    </w:p>
    <w:p w14:paraId="3F4B360F">
      <w:pPr>
        <w:spacing w:line="360" w:lineRule="auto"/>
        <w:rPr>
          <w:rFonts w:ascii="宋体" w:hAnsi="宋体"/>
          <w:sz w:val="24"/>
          <w:szCs w:val="24"/>
          <w:u w:val="single"/>
        </w:rPr>
      </w:pPr>
      <w:r>
        <w:rPr>
          <w:rFonts w:hint="eastAsia" w:ascii="宋体" w:hAnsi="宋体"/>
          <w:sz w:val="24"/>
          <w:szCs w:val="24"/>
        </w:rPr>
        <w:t>甲方（招标人）：</w:t>
      </w:r>
      <w:r>
        <w:rPr>
          <w:rFonts w:hint="eastAsia" w:ascii="宋体" w:hAnsi="宋体"/>
          <w:sz w:val="24"/>
          <w:szCs w:val="24"/>
          <w:u w:val="single"/>
        </w:rPr>
        <w:t xml:space="preserve">               </w:t>
      </w:r>
      <w:r>
        <w:rPr>
          <w:rFonts w:hint="eastAsia" w:ascii="宋体" w:hAnsi="宋体"/>
          <w:sz w:val="24"/>
          <w:szCs w:val="24"/>
        </w:rPr>
        <w:t>（盖章）  乙方（中标人）：</w:t>
      </w:r>
      <w:r>
        <w:rPr>
          <w:rFonts w:hint="eastAsia" w:ascii="宋体" w:hAnsi="宋体"/>
          <w:sz w:val="24"/>
          <w:szCs w:val="24"/>
          <w:u w:val="single"/>
        </w:rPr>
        <w:t xml:space="preserve">               </w:t>
      </w:r>
      <w:r>
        <w:rPr>
          <w:rFonts w:hint="eastAsia" w:ascii="宋体" w:hAnsi="宋体"/>
          <w:sz w:val="24"/>
          <w:szCs w:val="24"/>
        </w:rPr>
        <w:t>（盖章）</w:t>
      </w:r>
    </w:p>
    <w:p w14:paraId="3C31EE70">
      <w:pPr>
        <w:spacing w:line="360" w:lineRule="auto"/>
        <w:rPr>
          <w:rFonts w:ascii="宋体" w:hAnsi="宋体"/>
          <w:sz w:val="24"/>
          <w:szCs w:val="24"/>
          <w:u w:val="single"/>
        </w:rPr>
      </w:pPr>
      <w:r>
        <w:rPr>
          <w:rFonts w:hint="eastAsia" w:ascii="宋体" w:hAnsi="宋体"/>
          <w:sz w:val="24"/>
          <w:szCs w:val="24"/>
        </w:rPr>
        <w:t>法定（授权）代表人：</w:t>
      </w:r>
      <w:r>
        <w:rPr>
          <w:rFonts w:hint="eastAsia" w:ascii="宋体" w:hAnsi="宋体"/>
          <w:sz w:val="24"/>
          <w:szCs w:val="24"/>
          <w:u w:val="single"/>
        </w:rPr>
        <w:t xml:space="preserve">                </w:t>
      </w:r>
      <w:r>
        <w:rPr>
          <w:rFonts w:hint="eastAsia" w:ascii="宋体" w:hAnsi="宋体"/>
          <w:sz w:val="24"/>
          <w:szCs w:val="24"/>
        </w:rPr>
        <w:t xml:space="preserve">    法定（授权）代表人：</w:t>
      </w:r>
      <w:r>
        <w:rPr>
          <w:rFonts w:hint="eastAsia" w:ascii="宋体" w:hAnsi="宋体"/>
          <w:sz w:val="24"/>
          <w:szCs w:val="24"/>
          <w:u w:val="single"/>
        </w:rPr>
        <w:t xml:space="preserve">                   </w:t>
      </w:r>
    </w:p>
    <w:p w14:paraId="2C4A2D1F">
      <w:pPr>
        <w:spacing w:line="360" w:lineRule="auto"/>
        <w:ind w:firstLine="1080" w:firstLineChars="450"/>
        <w:rPr>
          <w:rFonts w:ascii="宋体" w:hAnsi="宋体"/>
          <w:sz w:val="24"/>
          <w:szCs w:val="24"/>
          <w:u w:val="single"/>
        </w:rPr>
      </w:pP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 xml:space="preserve">日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4672E124">
      <w:pPr>
        <w:spacing w:line="360" w:lineRule="auto"/>
        <w:rPr>
          <w:rFonts w:ascii="宋体" w:hAnsi="宋体"/>
          <w:sz w:val="24"/>
          <w:szCs w:val="24"/>
          <w:u w:val="single"/>
        </w:rPr>
      </w:pPr>
      <w:r>
        <w:rPr>
          <w:rFonts w:hint="eastAsia" w:ascii="宋体" w:hAnsi="宋体"/>
          <w:sz w:val="24"/>
          <w:szCs w:val="24"/>
        </w:rPr>
        <w:t>见证方：</w:t>
      </w:r>
      <w:r>
        <w:rPr>
          <w:rFonts w:hint="eastAsia" w:ascii="宋体" w:hAnsi="宋体"/>
          <w:sz w:val="24"/>
          <w:szCs w:val="24"/>
          <w:u w:val="single"/>
        </w:rPr>
        <w:t xml:space="preserve">                      </w:t>
      </w:r>
      <w:r>
        <w:rPr>
          <w:rFonts w:hint="eastAsia" w:ascii="宋体" w:hAnsi="宋体"/>
          <w:sz w:val="24"/>
          <w:szCs w:val="24"/>
        </w:rPr>
        <w:t>（盖章）  供方户名：</w:t>
      </w:r>
      <w:r>
        <w:rPr>
          <w:rFonts w:hint="eastAsia" w:ascii="宋体" w:hAnsi="宋体"/>
          <w:sz w:val="24"/>
          <w:szCs w:val="24"/>
          <w:u w:val="single"/>
        </w:rPr>
        <w:t xml:space="preserve">                    </w:t>
      </w:r>
    </w:p>
    <w:p w14:paraId="775E5274">
      <w:pPr>
        <w:spacing w:line="360" w:lineRule="auto"/>
        <w:rPr>
          <w:rFonts w:ascii="宋体" w:hAnsi="宋体"/>
          <w:sz w:val="24"/>
          <w:szCs w:val="24"/>
          <w:u w:val="single"/>
        </w:rPr>
      </w:pPr>
      <w:r>
        <w:rPr>
          <w:rFonts w:hint="eastAsia" w:ascii="宋体" w:hAnsi="宋体"/>
          <w:sz w:val="24"/>
          <w:szCs w:val="24"/>
        </w:rPr>
        <w:t>见证人：</w:t>
      </w:r>
      <w:r>
        <w:rPr>
          <w:rFonts w:hint="eastAsia" w:ascii="宋体" w:hAnsi="宋体"/>
          <w:sz w:val="24"/>
          <w:szCs w:val="24"/>
          <w:u w:val="single"/>
        </w:rPr>
        <w:t xml:space="preserve">            </w:t>
      </w:r>
      <w:r>
        <w:rPr>
          <w:rFonts w:hint="eastAsia" w:ascii="宋体" w:hAnsi="宋体"/>
          <w:sz w:val="24"/>
          <w:szCs w:val="24"/>
        </w:rPr>
        <w:t xml:space="preserve">                          供方开户银行：</w:t>
      </w:r>
      <w:r>
        <w:rPr>
          <w:rFonts w:hint="eastAsia" w:ascii="宋体" w:hAnsi="宋体"/>
          <w:sz w:val="24"/>
          <w:szCs w:val="24"/>
          <w:u w:val="single"/>
        </w:rPr>
        <w:t xml:space="preserve">                </w:t>
      </w:r>
    </w:p>
    <w:p w14:paraId="56E2A16A">
      <w:pPr>
        <w:spacing w:line="360" w:lineRule="auto"/>
        <w:rPr>
          <w:rFonts w:ascii="宋体" w:hAnsi="宋体"/>
          <w:sz w:val="24"/>
          <w:szCs w:val="24"/>
          <w:u w:val="single"/>
        </w:rPr>
      </w:pPr>
      <w:r>
        <w:rPr>
          <w:rFonts w:hint="eastAsia" w:ascii="宋体" w:hAnsi="宋体"/>
          <w:sz w:val="24"/>
          <w:szCs w:val="24"/>
        </w:rPr>
        <w:t xml:space="preserve">                                              供方</w:t>
      </w:r>
      <w:r>
        <w:rPr>
          <w:rFonts w:hint="eastAsia" w:ascii="宋体" w:hAnsi="宋体"/>
          <w:sz w:val="24"/>
          <w:szCs w:val="24"/>
          <w:lang w:eastAsia="zh-CN"/>
        </w:rPr>
        <w:t>账号</w:t>
      </w:r>
      <w:r>
        <w:rPr>
          <w:rFonts w:hint="eastAsia" w:ascii="宋体" w:hAnsi="宋体"/>
          <w:sz w:val="24"/>
          <w:szCs w:val="24"/>
        </w:rPr>
        <w:t>：</w:t>
      </w:r>
      <w:r>
        <w:rPr>
          <w:rFonts w:hint="eastAsia" w:ascii="宋体" w:hAnsi="宋体"/>
          <w:sz w:val="24"/>
          <w:szCs w:val="24"/>
          <w:u w:val="single"/>
        </w:rPr>
        <w:t xml:space="preserve">                     </w:t>
      </w:r>
    </w:p>
    <w:p w14:paraId="0B65AA92">
      <w:pPr>
        <w:spacing w:line="360" w:lineRule="auto"/>
        <w:rPr>
          <w:rFonts w:ascii="宋体" w:hAnsi="宋体"/>
          <w:bCs/>
          <w:sz w:val="24"/>
          <w:szCs w:val="24"/>
          <w:u w:val="single"/>
        </w:rPr>
      </w:pP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 xml:space="preserve">日 </w:t>
      </w:r>
    </w:p>
    <w:p w14:paraId="7525D789">
      <w:pPr>
        <w:jc w:val="left"/>
        <w:rPr>
          <w:rFonts w:ascii="宋体" w:hAnsi="宋体"/>
          <w:bCs/>
          <w:sz w:val="24"/>
          <w:szCs w:val="24"/>
        </w:rPr>
      </w:pPr>
    </w:p>
    <w:p w14:paraId="1F4F7BE2">
      <w:pPr>
        <w:spacing w:line="360" w:lineRule="auto"/>
        <w:rPr>
          <w:rFonts w:ascii="宋体" w:hAnsi="宋体"/>
          <w:bCs/>
          <w:sz w:val="24"/>
          <w:szCs w:val="24"/>
        </w:rPr>
      </w:pPr>
      <w:r>
        <w:rPr>
          <w:rFonts w:hint="eastAsia" w:ascii="宋体" w:hAnsi="宋体"/>
          <w:bCs/>
          <w:sz w:val="24"/>
          <w:szCs w:val="24"/>
        </w:rPr>
        <w:t>★</w:t>
      </w:r>
      <w:r>
        <w:rPr>
          <w:rFonts w:hint="eastAsia" w:ascii="宋体" w:hAnsi="宋体"/>
          <w:b/>
          <w:bCs/>
          <w:sz w:val="24"/>
          <w:szCs w:val="24"/>
        </w:rPr>
        <w:t>备注：</w:t>
      </w:r>
      <w:r>
        <w:rPr>
          <w:rFonts w:hint="eastAsia" w:hAnsi="宋体"/>
          <w:bCs/>
          <w:sz w:val="24"/>
          <w:szCs w:val="24"/>
        </w:rPr>
        <w:t>甲乙</w:t>
      </w:r>
      <w:r>
        <w:rPr>
          <w:rFonts w:hint="eastAsia" w:ascii="宋体" w:hAnsi="宋体"/>
          <w:bCs/>
          <w:sz w:val="24"/>
          <w:szCs w:val="24"/>
        </w:rPr>
        <w:t>双方必须以本格式文本，按照合同条款拟订合同。</w:t>
      </w:r>
    </w:p>
    <w:p w14:paraId="3CD663B2">
      <w:pPr>
        <w:spacing w:line="360" w:lineRule="auto"/>
        <w:jc w:val="center"/>
        <w:rPr>
          <w:rFonts w:eastAsia="黑体"/>
          <w:bCs/>
          <w:sz w:val="28"/>
          <w:szCs w:val="28"/>
          <w:lang w:val="de-DE"/>
        </w:rPr>
      </w:pPr>
      <w:r>
        <w:rPr>
          <w:rFonts w:hint="eastAsia" w:ascii="黑体" w:eastAsia="黑体"/>
          <w:bCs/>
          <w:sz w:val="28"/>
          <w:szCs w:val="28"/>
        </w:rPr>
        <w:t>合同条款</w:t>
      </w:r>
    </w:p>
    <w:p w14:paraId="3462941E">
      <w:pPr>
        <w:spacing w:line="360" w:lineRule="auto"/>
        <w:ind w:firstLine="523" w:firstLineChars="218"/>
        <w:rPr>
          <w:rFonts w:hint="eastAsia" w:ascii="宋体" w:hAnsi="宋体" w:eastAsia="宋体" w:cs="宋体"/>
          <w:bCs/>
          <w:sz w:val="24"/>
          <w:szCs w:val="24"/>
        </w:rPr>
      </w:pPr>
      <w:r>
        <w:rPr>
          <w:rFonts w:hint="eastAsia" w:ascii="宋体" w:hAnsi="宋体"/>
          <w:bCs/>
          <w:sz w:val="24"/>
          <w:szCs w:val="24"/>
        </w:rPr>
        <w:t>根据</w:t>
      </w:r>
      <w:r>
        <w:rPr>
          <w:rFonts w:hint="eastAsia" w:hAnsi="宋体"/>
          <w:bCs/>
          <w:sz w:val="24"/>
          <w:szCs w:val="24"/>
        </w:rPr>
        <w:t>中嘉工程管理咨询（江苏）有限公司</w:t>
      </w:r>
      <w:r>
        <w:rPr>
          <w:rFonts w:hint="eastAsia" w:ascii="宋体" w:hAnsi="宋体"/>
          <w:bCs/>
          <w:sz w:val="24"/>
          <w:szCs w:val="24"/>
        </w:rPr>
        <w:t>编号</w:t>
      </w:r>
      <w:r>
        <w:rPr>
          <w:rFonts w:hint="eastAsia" w:hAnsi="宋体"/>
          <w:bCs/>
          <w:sz w:val="24"/>
          <w:szCs w:val="24"/>
          <w:u w:val="single"/>
        </w:rPr>
        <w:t xml:space="preserve">               </w:t>
      </w:r>
      <w:r>
        <w:rPr>
          <w:rFonts w:hint="eastAsia" w:hAnsi="宋体"/>
          <w:bCs/>
          <w:sz w:val="24"/>
          <w:szCs w:val="24"/>
        </w:rPr>
        <w:t xml:space="preserve"> </w:t>
      </w:r>
      <w:r>
        <w:rPr>
          <w:rFonts w:hint="eastAsia" w:ascii="宋体" w:hAnsi="宋体"/>
          <w:bCs/>
          <w:sz w:val="24"/>
          <w:szCs w:val="24"/>
        </w:rPr>
        <w:t>招标文件和该文件的中标通知书及乙方投标文件，甲乙双方就此次</w:t>
      </w:r>
      <w:r>
        <w:rPr>
          <w:rFonts w:hint="eastAsia" w:ascii="宋体" w:hAnsi="宋体"/>
          <w:bCs/>
          <w:sz w:val="24"/>
          <w:szCs w:val="24"/>
          <w:u w:val="single"/>
          <w:lang w:eastAsia="zh-CN"/>
        </w:rPr>
        <w:t>新吴区2025年度食品安全风险隐患事前排查指导</w:t>
      </w:r>
      <w:r>
        <w:rPr>
          <w:rFonts w:hint="eastAsia" w:ascii="宋体" w:hAnsi="宋体" w:eastAsia="宋体" w:cs="宋体"/>
          <w:bCs/>
          <w:sz w:val="24"/>
          <w:szCs w:val="24"/>
          <w:u w:val="single"/>
          <w:lang w:eastAsia="zh-CN"/>
        </w:rPr>
        <w:t>项目</w:t>
      </w:r>
      <w:r>
        <w:rPr>
          <w:rFonts w:hint="eastAsia" w:ascii="宋体" w:hAnsi="宋体" w:eastAsia="宋体" w:cs="宋体"/>
          <w:bCs/>
          <w:sz w:val="24"/>
          <w:szCs w:val="24"/>
        </w:rPr>
        <w:t>相关问题，同意按下列条款规定执行。</w:t>
      </w:r>
    </w:p>
    <w:p w14:paraId="08C483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第一条 合同组成</w:t>
      </w:r>
    </w:p>
    <w:p w14:paraId="084681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本次政府采购活动的相关文件为本合同的组成部分并与主合同具有同等法律效力，这些文件包括但不限于：</w:t>
      </w:r>
    </w:p>
    <w:p w14:paraId="0F198D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（1）本合同文本；</w:t>
      </w:r>
    </w:p>
    <w:p w14:paraId="64FC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（2）采购文件与投标文件（或采购响应文件）；</w:t>
      </w:r>
    </w:p>
    <w:p w14:paraId="2583E7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（3）中标或成交通知书；</w:t>
      </w:r>
    </w:p>
    <w:p w14:paraId="1C558BF7">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（4）乙方在投标、评标过程中所作</w:t>
      </w:r>
      <w:r>
        <w:rPr>
          <w:rFonts w:hint="eastAsia" w:ascii="宋体" w:hAnsi="宋体" w:eastAsia="宋体" w:cs="宋体"/>
          <w:sz w:val="24"/>
          <w:szCs w:val="24"/>
          <w:lang w:eastAsia="zh-CN"/>
        </w:rPr>
        <w:t>其他</w:t>
      </w:r>
      <w:r>
        <w:rPr>
          <w:rFonts w:hint="eastAsia" w:ascii="宋体" w:hAnsi="宋体" w:eastAsia="宋体" w:cs="宋体"/>
          <w:sz w:val="24"/>
          <w:szCs w:val="24"/>
        </w:rPr>
        <w:t>有关承诺、声明、书面澄清等；</w:t>
      </w:r>
    </w:p>
    <w:p w14:paraId="52356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组成本合同的所有文件必须为书面形式。政府采购合同备案时，须提供以上（1）、（3）两项，如由社会中介机构代理，须提供代理协议，合同如有变更的，须提供变更协议。</w:t>
      </w:r>
    </w:p>
    <w:p w14:paraId="74788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2" w:firstLineChars="200"/>
        <w:jc w:val="left"/>
        <w:rPr>
          <w:rFonts w:hint="eastAsia" w:ascii="宋体" w:hAnsi="宋体" w:eastAsia="宋体" w:cs="宋体"/>
          <w:kern w:val="0"/>
          <w:sz w:val="24"/>
          <w:szCs w:val="24"/>
        </w:rPr>
      </w:pPr>
      <w:r>
        <w:rPr>
          <w:rFonts w:hint="eastAsia" w:ascii="宋体" w:hAnsi="宋体" w:eastAsia="宋体" w:cs="宋体"/>
          <w:b/>
          <w:kern w:val="0"/>
          <w:sz w:val="24"/>
          <w:szCs w:val="24"/>
        </w:rPr>
        <w:t>第二条 合同标的与相关属性</w:t>
      </w:r>
    </w:p>
    <w:p w14:paraId="450357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1、开展食品经营单位风险隐患事前排查指导，指导食品经营单位通过开展自我食品安全隐患分析，发现、整改食品安全风险隐患。对工作开展中发现的重大食品安全风险隐患</w:t>
      </w:r>
      <w:r>
        <w:rPr>
          <w:rFonts w:hint="eastAsia" w:ascii="宋体" w:hAnsi="宋体" w:cs="宋体"/>
          <w:bCs/>
          <w:sz w:val="24"/>
          <w:szCs w:val="24"/>
          <w:lang w:eastAsia="zh-CN"/>
        </w:rPr>
        <w:t>，</w:t>
      </w:r>
      <w:r>
        <w:rPr>
          <w:rFonts w:hint="eastAsia" w:ascii="宋体" w:hAnsi="宋体" w:eastAsia="宋体" w:cs="宋体"/>
          <w:bCs/>
          <w:sz w:val="24"/>
          <w:szCs w:val="24"/>
        </w:rPr>
        <w:t>及时报送辖区市场监管分局，报送率100%。确保服务区域不发生重大群体性食品安全事故，不发生区域性、系统性食品安全风险。</w:t>
      </w:r>
    </w:p>
    <w:p w14:paraId="4FC8B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2、建立“一户一档”动态管理档案。结合排查工作采集服务区域餐饮和流通服务提供者日常排查结果等基本信息</w:t>
      </w:r>
      <w:r>
        <w:rPr>
          <w:rFonts w:hint="eastAsia" w:ascii="宋体" w:hAnsi="宋体" w:cs="宋体"/>
          <w:bCs/>
          <w:sz w:val="24"/>
          <w:szCs w:val="24"/>
          <w:lang w:eastAsia="zh-CN"/>
        </w:rPr>
        <w:t>，</w:t>
      </w:r>
      <w:r>
        <w:rPr>
          <w:rFonts w:hint="eastAsia" w:ascii="宋体" w:hAnsi="宋体" w:eastAsia="宋体" w:cs="宋体"/>
          <w:bCs/>
          <w:sz w:val="24"/>
          <w:szCs w:val="24"/>
        </w:rPr>
        <w:t>建立“一户一档”动态管理档案</w:t>
      </w:r>
      <w:r>
        <w:rPr>
          <w:rFonts w:hint="eastAsia" w:ascii="宋体" w:hAnsi="宋体" w:cs="宋体"/>
          <w:bCs/>
          <w:sz w:val="24"/>
          <w:szCs w:val="24"/>
          <w:lang w:eastAsia="zh-CN"/>
        </w:rPr>
        <w:t>，</w:t>
      </w:r>
      <w:r>
        <w:rPr>
          <w:rFonts w:hint="eastAsia" w:ascii="宋体" w:hAnsi="宋体" w:eastAsia="宋体" w:cs="宋体"/>
          <w:bCs/>
          <w:sz w:val="24"/>
          <w:szCs w:val="24"/>
        </w:rPr>
        <w:t>对每户餐饮服务、流通服务提供者的食品安全风险隐患数据进行分析。鼓励专业服务机构提供餐饮单位、流通单位信息管理数据平台。</w:t>
      </w:r>
    </w:p>
    <w:p w14:paraId="57AA66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3、推动落实食品安全主体责任。结合排查工作，推动相关食品经营单位落实食品安全主体责任。对食品经营企业，应依据《企业落实食品安全主体责任监督管理规定》要求督促其落实“三类人、三件事”确保所服务食品企业主体绑定率、食品安全员、食品安全总监任命率98%以上，</w:t>
      </w:r>
      <w:r>
        <w:rPr>
          <w:rFonts w:hint="eastAsia" w:ascii="宋体" w:hAnsi="宋体" w:eastAsia="宋体" w:cs="宋体"/>
          <w:bCs/>
          <w:color w:val="auto"/>
          <w:sz w:val="24"/>
          <w:szCs w:val="24"/>
          <w:highlight w:val="none"/>
        </w:rPr>
        <w:t>相关人员食品安全考核率98%以上。</w:t>
      </w:r>
    </w:p>
    <w:p w14:paraId="07D5C0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4、提升网络餐饮服务单位食品安全。对从事网络经营的食品经营单位开展线上风险隐患分析工作，建立线上线下联动机制，提升食品经营单位线上合规经营能力。</w:t>
      </w:r>
    </w:p>
    <w:p w14:paraId="21ED9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5、配合</w:t>
      </w:r>
      <w:r>
        <w:rPr>
          <w:rFonts w:hint="eastAsia" w:ascii="宋体" w:hAnsi="宋体" w:eastAsia="宋体" w:cs="宋体"/>
          <w:bCs/>
          <w:sz w:val="24"/>
          <w:szCs w:val="24"/>
          <w:lang w:eastAsia="zh-CN"/>
        </w:rPr>
        <w:t>甲方</w:t>
      </w:r>
      <w:r>
        <w:rPr>
          <w:rFonts w:hint="eastAsia" w:ascii="宋体" w:hAnsi="宋体" w:eastAsia="宋体" w:cs="宋体"/>
          <w:bCs/>
          <w:sz w:val="24"/>
          <w:szCs w:val="24"/>
        </w:rPr>
        <w:t>开展餐饮质量安全示范街（区）、示范店创建。协助服务区域内参建单位对照江苏省餐饮质量安全示范街（区）、示范店认定程序完成升级改造。</w:t>
      </w:r>
    </w:p>
    <w:p w14:paraId="40F66A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6、配合</w:t>
      </w:r>
      <w:r>
        <w:rPr>
          <w:rFonts w:hint="eastAsia" w:ascii="宋体" w:hAnsi="宋体" w:eastAsia="宋体" w:cs="宋体"/>
          <w:bCs/>
          <w:sz w:val="24"/>
          <w:szCs w:val="24"/>
          <w:lang w:eastAsia="zh-CN"/>
        </w:rPr>
        <w:t>甲方</w:t>
      </w:r>
      <w:r>
        <w:rPr>
          <w:rFonts w:hint="eastAsia" w:ascii="宋体" w:hAnsi="宋体" w:eastAsia="宋体" w:cs="宋体"/>
          <w:bCs/>
          <w:sz w:val="24"/>
          <w:szCs w:val="24"/>
        </w:rPr>
        <w:t>开展服务区域内各类食品安全风险隐患排查。配合</w:t>
      </w:r>
      <w:r>
        <w:rPr>
          <w:rFonts w:hint="eastAsia" w:ascii="宋体" w:hAnsi="宋体" w:eastAsia="宋体" w:cs="宋体"/>
          <w:bCs/>
          <w:sz w:val="24"/>
          <w:szCs w:val="24"/>
          <w:lang w:eastAsia="zh-CN"/>
        </w:rPr>
        <w:t>甲方</w:t>
      </w:r>
      <w:r>
        <w:rPr>
          <w:rFonts w:hint="eastAsia" w:ascii="宋体" w:hAnsi="宋体" w:eastAsia="宋体" w:cs="宋体"/>
          <w:bCs/>
          <w:sz w:val="24"/>
          <w:szCs w:val="24"/>
        </w:rPr>
        <w:t>开展服务区域内的文明城市、食品安全示范区、食品安全示范城市等创建活动。</w:t>
      </w:r>
    </w:p>
    <w:p w14:paraId="52CA1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7、做好指导服务对象法律法规宣贯工作。根据经营业态的不同，有针对性地对相关服务对象开展食品安全法律法规、操作规范的宣贯，提升其食品安全管理水平。在服务区域内开展食品安全普法宣传、“食品安全宣传周”等系列活动。创新宣传模式，普及食品安全知识，提高公众的食品安全知识素养，引导消费者共同参与食品安全治理。</w:t>
      </w:r>
    </w:p>
    <w:p w14:paraId="45A3AA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bCs/>
          <w:sz w:val="24"/>
          <w:szCs w:val="24"/>
        </w:rPr>
        <w:t>8、配合新吴区市场监管局开展食品安全专项工作。</w:t>
      </w:r>
    </w:p>
    <w:p w14:paraId="2CAB8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第三条 合同价款</w:t>
      </w:r>
    </w:p>
    <w:p w14:paraId="25217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1、合同总价：金额（大写）：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元（人民币）   ￥：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元。</w:t>
      </w:r>
    </w:p>
    <w:p w14:paraId="1D417B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2、本项目总报价应包括完成该项服务所需的一切费用</w:t>
      </w:r>
      <w:r>
        <w:rPr>
          <w:rFonts w:hint="eastAsia" w:ascii="宋体" w:hAnsi="宋体" w:cs="宋体"/>
          <w:kern w:val="0"/>
          <w:sz w:val="24"/>
          <w:szCs w:val="24"/>
          <w:lang w:eastAsia="zh-CN"/>
        </w:rPr>
        <w:t>，</w:t>
      </w:r>
      <w:r>
        <w:rPr>
          <w:rFonts w:hint="eastAsia" w:ascii="宋体" w:hAnsi="宋体" w:eastAsia="宋体" w:cs="宋体"/>
          <w:kern w:val="0"/>
          <w:sz w:val="24"/>
          <w:szCs w:val="24"/>
        </w:rPr>
        <w:t>包括但不限于完成本项目所需的人员（工资和补贴）、办公场所及设施、保险、劳保、管理、各种税费、利润、税金、政策性文件规定及合同包含的所有风险、责任等各项应有费用，即合同总价款已包含甲方就履行本合同所需承担的全部费用，甲方仅需在本合同约定的付款条件达成时，向乙方支付相应款项，除此之外无需就本合同的履行再承担任何费用。</w:t>
      </w:r>
    </w:p>
    <w:p w14:paraId="73D2D7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第四条</w:t>
      </w:r>
      <w:r>
        <w:rPr>
          <w:rFonts w:hint="eastAsia" w:ascii="宋体" w:hAnsi="宋体" w:cs="宋体"/>
          <w:b/>
          <w:kern w:val="0"/>
          <w:sz w:val="24"/>
          <w:szCs w:val="24"/>
          <w:lang w:eastAsia="zh-CN"/>
        </w:rPr>
        <w:t>：</w:t>
      </w:r>
      <w:r>
        <w:rPr>
          <w:rFonts w:hint="eastAsia" w:ascii="宋体" w:hAnsi="宋体" w:eastAsia="宋体" w:cs="宋体"/>
          <w:b/>
          <w:kern w:val="0"/>
          <w:sz w:val="24"/>
          <w:szCs w:val="24"/>
        </w:rPr>
        <w:t>项目价款及支付</w:t>
      </w:r>
    </w:p>
    <w:p w14:paraId="6CF87D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kern w:val="0"/>
          <w:sz w:val="24"/>
          <w:szCs w:val="24"/>
        </w:rPr>
      </w:pPr>
      <w:r>
        <w:rPr>
          <w:rFonts w:hint="eastAsia" w:ascii="宋体" w:hAnsi="宋体" w:eastAsia="宋体" w:cs="宋体"/>
          <w:bCs/>
          <w:kern w:val="0"/>
          <w:sz w:val="24"/>
          <w:szCs w:val="24"/>
        </w:rPr>
        <w:t>1、项目合同签订后支付20%合同款，剩余80%按照季度分3次支付，第二季度支付合同总额的30%，第三季度支付合同总额的30%，第四季度（12月20日前）支付合同剩下余款，以上款项均不另计利息。注：乙方应在每季度结束后5日之内将发票送至甲方，甲方将在收到发票15日内将相应金额支付给乙方。四季度，乙方应在12月15日前将发票送至甲方，甲方在收到发票5日内将相应金额支付给乙方。</w:t>
      </w:r>
    </w:p>
    <w:p w14:paraId="7C531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kern w:val="0"/>
          <w:sz w:val="24"/>
          <w:szCs w:val="24"/>
        </w:rPr>
      </w:pPr>
      <w:r>
        <w:rPr>
          <w:rFonts w:hint="eastAsia" w:ascii="宋体" w:hAnsi="宋体" w:eastAsia="宋体" w:cs="宋体"/>
          <w:bCs/>
          <w:kern w:val="0"/>
          <w:sz w:val="24"/>
          <w:szCs w:val="24"/>
        </w:rPr>
        <w:t>2、乙方于每次收款前依照甲方该次应付总额依法开具等额正式发票并交付给甲方。甲方于收到发票后向乙方支付合同价款。若乙方未及时开具并交付发票或发票存在违法、违规、违约等情形时，甲方有权选择延时付款或扣除相应的税金后支付，应由乙方自行承担因此产生的各项责任且不免除向甲方交付约定发票的义务。</w:t>
      </w:r>
    </w:p>
    <w:p w14:paraId="54DF5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第五条 合同的变更和终止</w:t>
      </w:r>
    </w:p>
    <w:p w14:paraId="736931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本合同一经签订，除合同约定或确有特殊情况外，本合同的变更</w:t>
      </w:r>
      <w:r>
        <w:rPr>
          <w:rFonts w:hint="eastAsia" w:ascii="宋体" w:hAnsi="宋体" w:cs="宋体"/>
          <w:kern w:val="0"/>
          <w:sz w:val="24"/>
          <w:szCs w:val="24"/>
          <w:lang w:eastAsia="zh-CN"/>
        </w:rPr>
        <w:t>需</w:t>
      </w:r>
      <w:r>
        <w:rPr>
          <w:rFonts w:hint="eastAsia" w:ascii="宋体" w:hAnsi="宋体" w:eastAsia="宋体" w:cs="宋体"/>
          <w:kern w:val="0"/>
          <w:sz w:val="24"/>
          <w:szCs w:val="24"/>
        </w:rPr>
        <w:t>经甲乙双方协商一致并另行签订书面协议，任一方不得擅自变更、中止或终止合同的部分、全部履行。</w:t>
      </w:r>
    </w:p>
    <w:p w14:paraId="4107E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第六条 合同的转让与分包</w:t>
      </w:r>
    </w:p>
    <w:p w14:paraId="12A0B3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乙方承诺独立完成项目各项事务，未经甲方书面同意，不将项目事务的部分或全部分包、转包给任意第三方。</w:t>
      </w:r>
    </w:p>
    <w:p w14:paraId="34F17AED">
      <w:pPr>
        <w:tabs>
          <w:tab w:val="left" w:pos="916"/>
          <w:tab w:val="left" w:pos="135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第七条</w:t>
      </w:r>
      <w:r>
        <w:rPr>
          <w:rFonts w:hint="eastAsia" w:ascii="宋体" w:hAnsi="宋体" w:eastAsia="宋体" w:cs="宋体"/>
          <w:b/>
          <w:kern w:val="0"/>
          <w:sz w:val="24"/>
          <w:szCs w:val="24"/>
        </w:rPr>
        <w:tab/>
      </w:r>
      <w:r>
        <w:rPr>
          <w:rFonts w:hint="eastAsia" w:ascii="宋体" w:hAnsi="宋体" w:eastAsia="宋体" w:cs="宋体"/>
          <w:b/>
          <w:kern w:val="0"/>
          <w:sz w:val="24"/>
          <w:szCs w:val="24"/>
        </w:rPr>
        <w:t>乙方责任</w:t>
      </w:r>
    </w:p>
    <w:p w14:paraId="3BF8C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kern w:val="0"/>
          <w:sz w:val="24"/>
          <w:szCs w:val="24"/>
        </w:rPr>
      </w:pPr>
      <w:r>
        <w:rPr>
          <w:rFonts w:hint="eastAsia" w:ascii="宋体" w:hAnsi="宋体" w:eastAsia="宋体" w:cs="宋体"/>
          <w:bCs/>
          <w:kern w:val="0"/>
          <w:sz w:val="24"/>
          <w:szCs w:val="24"/>
        </w:rPr>
        <w:t>1、乙方应依照本合同及附件、不可分割部分的约定，按时保质保量完成本项目各项事务，并保障甲方就本合同履行情况的监督权及知情权。甲方如就约定项目的事务提出异议或要求的，乙方应及时回复甲方并依要求制作书面答复意见或对相关工作进行调整等。</w:t>
      </w:r>
    </w:p>
    <w:p w14:paraId="3C3EDB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kern w:val="0"/>
          <w:sz w:val="24"/>
          <w:szCs w:val="24"/>
        </w:rPr>
      </w:pPr>
      <w:r>
        <w:rPr>
          <w:rFonts w:hint="eastAsia" w:ascii="宋体" w:hAnsi="宋体" w:eastAsia="宋体" w:cs="宋体"/>
          <w:bCs/>
          <w:kern w:val="0"/>
          <w:sz w:val="24"/>
          <w:szCs w:val="24"/>
        </w:rPr>
        <w:t>2、乙方应主动安排专员在项目开展前及过程中赴甲方进行学习沟通，以便及时、充分了解甲方对于项目及项目工作人员的要求等，并由该专员负责代表甲方开展对乙方项目工作人员的各项岗前培训。乙方确需甲方派员对其项目工作人员进行直接培训的，应提前不少于5个工作日向甲方提交书面申请，明确培训项目、内容等要求，并与甲方协商具体培训时间和地点。由乙方负责培训效果及培训成果的运用和保持，保障乙方人员的工作与甲方具体的监管要求及项目质量、效率等要求保持一致。</w:t>
      </w:r>
    </w:p>
    <w:p w14:paraId="541DA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kern w:val="0"/>
          <w:sz w:val="24"/>
          <w:szCs w:val="24"/>
        </w:rPr>
      </w:pPr>
      <w:r>
        <w:rPr>
          <w:rFonts w:hint="eastAsia" w:ascii="宋体" w:hAnsi="宋体" w:eastAsia="宋体" w:cs="宋体"/>
          <w:bCs/>
          <w:kern w:val="0"/>
          <w:sz w:val="24"/>
          <w:szCs w:val="24"/>
        </w:rPr>
        <w:t>3、乙方应依照实际情况按时、完整制作并报送约定的各项材料（包括但不限于：工作台账等），并应将履行本合同过程中取得、制作的各类信息、记录、报告等资料分类整理、归档并妥善管理，以作为甲方服务验收的依据并在甲方要求提供或移交时及时无条件给付甲方。</w:t>
      </w:r>
    </w:p>
    <w:p w14:paraId="592956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kern w:val="0"/>
          <w:sz w:val="24"/>
          <w:szCs w:val="24"/>
        </w:rPr>
      </w:pPr>
      <w:r>
        <w:rPr>
          <w:rFonts w:hint="eastAsia" w:ascii="宋体" w:hAnsi="宋体" w:eastAsia="宋体" w:cs="宋体"/>
          <w:bCs/>
          <w:kern w:val="0"/>
          <w:sz w:val="24"/>
          <w:szCs w:val="24"/>
        </w:rPr>
        <w:t>4、乙方安排完成项目事务的人员均应系乙方员工且具备开展相应项目工作的专业资质、能力、实践经验。乙方人员因完成项目事务而发生的任何纠纷及人身、财物的损失、损害，均由乙方自行处理并承担各项责任；乙方及其人员不得有偿或无偿委托、邀请任意第三人单独/共同完成项目及相关</w:t>
      </w:r>
      <w:r>
        <w:rPr>
          <w:rFonts w:hint="eastAsia" w:ascii="宋体" w:hAnsi="宋体" w:cs="宋体"/>
          <w:bCs/>
          <w:kern w:val="0"/>
          <w:sz w:val="24"/>
          <w:szCs w:val="24"/>
          <w:lang w:eastAsia="zh-CN"/>
        </w:rPr>
        <w:t>各项</w:t>
      </w:r>
      <w:r>
        <w:rPr>
          <w:rFonts w:hint="eastAsia" w:ascii="宋体" w:hAnsi="宋体" w:eastAsia="宋体" w:cs="宋体"/>
          <w:bCs/>
          <w:kern w:val="0"/>
          <w:sz w:val="24"/>
          <w:szCs w:val="24"/>
        </w:rPr>
        <w:t>事务，否则该第三人因意外、过失或故意而造成其自身、他人（含甲、乙方及员工；任意第三方）的各项责任和损失均由乙方承担。</w:t>
      </w:r>
    </w:p>
    <w:p w14:paraId="7C0B7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kern w:val="0"/>
          <w:sz w:val="24"/>
          <w:szCs w:val="24"/>
        </w:rPr>
      </w:pPr>
      <w:r>
        <w:rPr>
          <w:rFonts w:hint="eastAsia" w:ascii="宋体" w:hAnsi="宋体" w:eastAsia="宋体" w:cs="宋体"/>
          <w:bCs/>
          <w:kern w:val="0"/>
          <w:sz w:val="24"/>
          <w:szCs w:val="24"/>
        </w:rPr>
        <w:t>5、在合同履行过程中如有需要甲方配合的事务，乙方应制作书面通知并提前不少于</w:t>
      </w:r>
      <w:r>
        <w:rPr>
          <w:rFonts w:hint="eastAsia" w:ascii="宋体" w:hAnsi="宋体" w:eastAsia="宋体" w:cs="宋体"/>
          <w:bCs/>
          <w:kern w:val="0"/>
          <w:sz w:val="24"/>
          <w:szCs w:val="24"/>
          <w:u w:val="single"/>
        </w:rPr>
        <w:t xml:space="preserve">    </w:t>
      </w:r>
      <w:r>
        <w:rPr>
          <w:rFonts w:hint="eastAsia" w:ascii="宋体" w:hAnsi="宋体" w:eastAsia="宋体" w:cs="宋体"/>
          <w:bCs/>
          <w:kern w:val="0"/>
          <w:sz w:val="24"/>
          <w:szCs w:val="24"/>
        </w:rPr>
        <w:t>个工作日将通知交付给甲方。</w:t>
      </w:r>
    </w:p>
    <w:p w14:paraId="5EB390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bCs/>
          <w:kern w:val="0"/>
          <w:sz w:val="24"/>
          <w:szCs w:val="24"/>
        </w:rPr>
      </w:pPr>
      <w:r>
        <w:rPr>
          <w:rFonts w:hint="eastAsia" w:ascii="宋体" w:hAnsi="宋体" w:eastAsia="宋体" w:cs="宋体"/>
          <w:bCs/>
          <w:kern w:val="0"/>
          <w:sz w:val="24"/>
          <w:szCs w:val="24"/>
        </w:rPr>
        <w:t>6、乙方指定由</w:t>
      </w:r>
      <w:r>
        <w:rPr>
          <w:rFonts w:hint="eastAsia" w:ascii="宋体" w:hAnsi="宋体" w:eastAsia="宋体" w:cs="宋体"/>
          <w:bCs/>
          <w:kern w:val="0"/>
          <w:sz w:val="24"/>
          <w:szCs w:val="24"/>
          <w:u w:val="single"/>
        </w:rPr>
        <w:t xml:space="preserve">      </w:t>
      </w:r>
      <w:r>
        <w:rPr>
          <w:rFonts w:hint="eastAsia" w:ascii="宋体" w:hAnsi="宋体" w:eastAsia="宋体" w:cs="宋体"/>
          <w:bCs/>
          <w:kern w:val="0"/>
          <w:sz w:val="24"/>
          <w:szCs w:val="24"/>
        </w:rPr>
        <w:t xml:space="preserve">作为联系负责人：电话 </w:t>
      </w:r>
      <w:r>
        <w:rPr>
          <w:rFonts w:hint="eastAsia" w:ascii="宋体" w:hAnsi="宋体" w:eastAsia="宋体" w:cs="宋体"/>
          <w:bCs/>
          <w:kern w:val="0"/>
          <w:sz w:val="24"/>
          <w:szCs w:val="24"/>
          <w:u w:val="single"/>
        </w:rPr>
        <w:t xml:space="preserve">         </w:t>
      </w:r>
      <w:r>
        <w:rPr>
          <w:rFonts w:hint="eastAsia" w:ascii="宋体" w:hAnsi="宋体" w:eastAsia="宋体" w:cs="宋体"/>
          <w:bCs/>
          <w:kern w:val="0"/>
          <w:sz w:val="24"/>
          <w:szCs w:val="24"/>
        </w:rPr>
        <w:t>、邮箱</w:t>
      </w:r>
      <w:r>
        <w:rPr>
          <w:rFonts w:hint="eastAsia" w:ascii="宋体" w:hAnsi="宋体" w:eastAsia="宋体" w:cs="宋体"/>
          <w:bCs/>
          <w:kern w:val="0"/>
          <w:sz w:val="24"/>
          <w:szCs w:val="24"/>
          <w:u w:val="single"/>
        </w:rPr>
        <w:t xml:space="preserve">             </w:t>
      </w:r>
      <w:r>
        <w:rPr>
          <w:rFonts w:hint="eastAsia" w:ascii="宋体" w:hAnsi="宋体" w:eastAsia="宋体" w:cs="宋体"/>
          <w:bCs/>
          <w:kern w:val="0"/>
          <w:sz w:val="24"/>
          <w:szCs w:val="24"/>
        </w:rPr>
        <w:t>、微信号</w:t>
      </w:r>
      <w:r>
        <w:rPr>
          <w:rFonts w:hint="eastAsia" w:ascii="宋体" w:hAnsi="宋体" w:eastAsia="宋体" w:cs="宋体"/>
          <w:bCs/>
          <w:kern w:val="0"/>
          <w:sz w:val="24"/>
          <w:szCs w:val="24"/>
          <w:u w:val="single"/>
        </w:rPr>
        <w:t xml:space="preserve">            </w:t>
      </w:r>
      <w:r>
        <w:rPr>
          <w:rFonts w:hint="eastAsia" w:ascii="宋体" w:hAnsi="宋体" w:eastAsia="宋体" w:cs="宋体"/>
          <w:bCs/>
          <w:kern w:val="0"/>
          <w:sz w:val="24"/>
          <w:szCs w:val="24"/>
        </w:rPr>
        <w:t xml:space="preserve"> 、联系地址</w:t>
      </w:r>
      <w:r>
        <w:rPr>
          <w:rFonts w:hint="eastAsia" w:ascii="宋体" w:hAnsi="宋体" w:eastAsia="宋体" w:cs="宋体"/>
          <w:bCs/>
          <w:kern w:val="0"/>
          <w:sz w:val="24"/>
          <w:szCs w:val="24"/>
          <w:u w:val="single"/>
        </w:rPr>
        <w:t xml:space="preserve">                    </w:t>
      </w:r>
      <w:r>
        <w:rPr>
          <w:rFonts w:hint="eastAsia" w:ascii="宋体" w:hAnsi="宋体" w:eastAsia="宋体" w:cs="宋体"/>
          <w:bCs/>
          <w:kern w:val="0"/>
          <w:sz w:val="24"/>
          <w:szCs w:val="24"/>
        </w:rPr>
        <w:t>。乙方确认该联系负责人已获得授权且其作出的意见及决定均可视为乙</w:t>
      </w:r>
      <w:r>
        <w:rPr>
          <w:rFonts w:hint="eastAsia" w:ascii="宋体" w:hAnsi="宋体" w:cs="宋体"/>
          <w:bCs/>
          <w:kern w:val="0"/>
          <w:sz w:val="24"/>
          <w:szCs w:val="24"/>
          <w:lang w:eastAsia="zh-CN"/>
        </w:rPr>
        <w:t>方的</w:t>
      </w:r>
      <w:r>
        <w:rPr>
          <w:rFonts w:hint="eastAsia" w:ascii="宋体" w:hAnsi="宋体" w:eastAsia="宋体" w:cs="宋体"/>
          <w:bCs/>
          <w:kern w:val="0"/>
          <w:sz w:val="24"/>
          <w:szCs w:val="24"/>
        </w:rPr>
        <w:t>意见，前述联系信息均为不可改变的联系方式：以邮件方式寄出的文书，一经寄出在三日内均视为已经收到；用手机短信、微信、电子邮件发送的信息，一经发出均视为立即收到。如双方通过诉讼方式解决争议的，联系负责人的电话及收件地址或合同签署栏中注明的乙方地址均为乙方确认的法院送达方式，如联系负责人或其联系信息发生改变的，乙方均应及时以书面方式告知甲方，否则引起的不利后果均由乙方承担。</w:t>
      </w:r>
    </w:p>
    <w:p w14:paraId="1CF9F5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第八条 其他</w:t>
      </w:r>
    </w:p>
    <w:p w14:paraId="41309CF4">
      <w:pPr>
        <w:pStyle w:val="3"/>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1、乙方应保证向本项目提供的设施设备、服务及其任何</w:t>
      </w:r>
      <w:r>
        <w:rPr>
          <w:rFonts w:hint="eastAsia" w:ascii="宋体" w:hAnsi="宋体" w:eastAsia="宋体" w:cs="宋体"/>
          <w:bCs/>
          <w:sz w:val="24"/>
          <w:szCs w:val="24"/>
          <w:lang w:eastAsia="zh-CN"/>
        </w:rPr>
        <w:t>部分</w:t>
      </w:r>
      <w:r>
        <w:rPr>
          <w:rFonts w:hint="eastAsia" w:ascii="宋体" w:hAnsi="宋体" w:eastAsia="宋体" w:cs="宋体"/>
          <w:bCs/>
          <w:sz w:val="24"/>
          <w:szCs w:val="24"/>
        </w:rPr>
        <w:t>不受到第三方关于侵犯专利权、商标权或软件著作权等知识产权的指控。任何第三方如果提出侵权指控，应由乙方予以处理并承担可能发生的一切法律责任和费用。乙方因履行本合同所完成的各项成果（包括但不限于台账、报告等）或利用因本合同履行而获得的甲方及被排查单位的信息、资料等而产生的任何作品，其知识产权和其他权益均归甲方单方所有。未经甲方事先书面许可，乙方不得为本合同约定事务之外的任何目的、以任何形式自行使用、擅自许可第三方使用或向第三方透露部分或全部信息，存在前述任意情况时均视为乙方侵权并应承担各项法律责任。</w:t>
      </w:r>
    </w:p>
    <w:p w14:paraId="34469D8D">
      <w:pPr>
        <w:pStyle w:val="3"/>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因履行本合同而形成或取得的本项目各类信息及书面和电子材料（包括但不限于：全部数据、文件资料、工作台账等）所有权属于甲方，乙方均有保密义务（有真实有效的证据证明该信息属于公知信息或者事先得到甲方书面授权的除外），该保密义务在本合同终止后继续有效。乙方因违反保密义务而给甲方或相应第三方造成损失的，应承担因此导致的直接和间接经济损失及各类法律责任。</w:t>
      </w:r>
    </w:p>
    <w:p w14:paraId="74BE29A9">
      <w:pPr>
        <w:pStyle w:val="3"/>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乙方若在中标后15个工作日内，相关设施设备及人员配置未匹配到位的，甲方有权终止本合同并要求乙方承担因此产生的损失赔偿等各项责任；乙方因此产生的支出、损失、第三方责任等均由乙方自行处置与承担。</w:t>
      </w:r>
    </w:p>
    <w:p w14:paraId="6B14A6CA">
      <w:pPr>
        <w:pStyle w:val="3"/>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4、依照甲方的</w:t>
      </w:r>
      <w:r>
        <w:rPr>
          <w:rFonts w:hint="eastAsia" w:ascii="宋体" w:hAnsi="宋体" w:eastAsia="宋体" w:cs="宋体"/>
          <w:bCs/>
          <w:color w:val="auto"/>
          <w:sz w:val="24"/>
          <w:szCs w:val="24"/>
          <w:highlight w:val="none"/>
        </w:rPr>
        <w:t>“服务验收标准”</w:t>
      </w:r>
      <w:r>
        <w:rPr>
          <w:rFonts w:hint="eastAsia" w:ascii="宋体" w:hAnsi="宋体" w:eastAsia="宋体" w:cs="宋体"/>
          <w:bCs/>
          <w:sz w:val="24"/>
          <w:szCs w:val="24"/>
        </w:rPr>
        <w:t>：每半年考核1次，评价总分100分，80分以上（含80分）为达标。乙方半年度考核未能达标的，甲方有权解除合同，并扣除首付款和第二季度总额的20%作为违约金。乙方全年度考核未能达标的，甲方有权扣除合同总金额的20%作为违约金。</w:t>
      </w:r>
      <w:r>
        <w:rPr>
          <w:rFonts w:hint="eastAsia" w:ascii="宋体" w:hAnsi="宋体" w:eastAsia="宋体" w:cs="宋体"/>
          <w:b w:val="0"/>
          <w:bCs w:val="0"/>
          <w:kern w:val="2"/>
          <w:sz w:val="24"/>
          <w:szCs w:val="24"/>
          <w:lang w:val="en-US" w:eastAsia="zh-CN" w:bidi="ar-SA"/>
        </w:rPr>
        <w:t>每次考核总得分不足95分的，每扣0.5分扣除金额1000元。</w:t>
      </w:r>
    </w:p>
    <w:p w14:paraId="33233A30">
      <w:pPr>
        <w:pStyle w:val="3"/>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5、乙方单方变更、中止或终止本合同及合同履行的，甲方均有权在发现该情形后单方解除本合同且无需支付剩余合同价款，乙方还应承担因此产生的甲方各项损失与责任（包括但不限于甲方另行招标、委托第三方接替乙方继续完成项目所产生的费用等）。</w:t>
      </w:r>
    </w:p>
    <w:p w14:paraId="4956A5C5">
      <w:pPr>
        <w:pStyle w:val="3"/>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6、甲方针对乙方完成项目的时间、质量、对甲方的配合度等设置针对性的违约责任承担条款，明确何种情形下即视为违约，甲方在违约情形出现时，有权停止支付剩余合同价款、要求乙方承担违约金、单方解除合同等，以保障甲方的权益及项目完成进度、质量。</w:t>
      </w:r>
    </w:p>
    <w:p w14:paraId="76D1FB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第九条 争议的解决</w:t>
      </w:r>
    </w:p>
    <w:p w14:paraId="6D1F74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因履行本合同引起的或与本合同有关的争议，甲、乙双方应首先通过友好协商解决，如果协商不能解决争议，则采取以下第</w:t>
      </w:r>
      <w:r>
        <w:rPr>
          <w:rFonts w:hint="eastAsia" w:ascii="宋体" w:hAnsi="宋体" w:eastAsia="宋体" w:cs="宋体"/>
          <w:kern w:val="0"/>
          <w:sz w:val="24"/>
          <w:szCs w:val="24"/>
          <w:u w:val="single"/>
        </w:rPr>
        <w:t xml:space="preserve">    1     </w:t>
      </w:r>
      <w:r>
        <w:rPr>
          <w:rFonts w:hint="eastAsia" w:ascii="宋体" w:hAnsi="宋体" w:eastAsia="宋体" w:cs="宋体"/>
          <w:kern w:val="0"/>
          <w:sz w:val="24"/>
          <w:szCs w:val="24"/>
        </w:rPr>
        <w:t>种方式解决争议：</w:t>
      </w:r>
    </w:p>
    <w:p w14:paraId="0DDB6C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（1）向甲方所在地有管辖权的人民法院提起诉讼；</w:t>
      </w:r>
    </w:p>
    <w:p w14:paraId="78D45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（2）向</w:t>
      </w:r>
      <w:r>
        <w:rPr>
          <w:rFonts w:hint="eastAsia" w:ascii="宋体" w:hAnsi="宋体" w:eastAsia="宋体" w:cs="宋体"/>
          <w:kern w:val="0"/>
          <w:sz w:val="24"/>
          <w:szCs w:val="24"/>
          <w:u w:val="single"/>
        </w:rPr>
        <w:t xml:space="preserve">   /     </w:t>
      </w:r>
      <w:r>
        <w:rPr>
          <w:rFonts w:hint="eastAsia" w:ascii="宋体" w:hAnsi="宋体" w:eastAsia="宋体" w:cs="宋体"/>
          <w:kern w:val="0"/>
          <w:sz w:val="24"/>
          <w:szCs w:val="24"/>
        </w:rPr>
        <w:t>仲裁委</w:t>
      </w:r>
      <w:r>
        <w:rPr>
          <w:rFonts w:hint="eastAsia" w:ascii="宋体" w:hAnsi="宋体" w:cs="宋体"/>
          <w:kern w:val="0"/>
          <w:sz w:val="24"/>
          <w:szCs w:val="24"/>
          <w:lang w:eastAsia="zh-CN"/>
        </w:rPr>
        <w:t>员会</w:t>
      </w:r>
      <w:r>
        <w:rPr>
          <w:rFonts w:hint="eastAsia" w:ascii="宋体" w:hAnsi="宋体" w:eastAsia="宋体" w:cs="宋体"/>
          <w:kern w:val="0"/>
          <w:sz w:val="24"/>
          <w:szCs w:val="24"/>
        </w:rPr>
        <w:t>申请仲裁。</w:t>
      </w:r>
    </w:p>
    <w:p w14:paraId="6FEC9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第八条 合同备案及其他</w:t>
      </w:r>
    </w:p>
    <w:p w14:paraId="539CC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本合同一式</w:t>
      </w:r>
      <w:r>
        <w:rPr>
          <w:rFonts w:hint="eastAsia" w:ascii="宋体" w:hAnsi="宋体" w:eastAsia="宋体" w:cs="宋体"/>
          <w:kern w:val="0"/>
          <w:sz w:val="24"/>
          <w:szCs w:val="24"/>
          <w:u w:val="single"/>
        </w:rPr>
        <w:t xml:space="preserve">  伍  </w:t>
      </w:r>
      <w:r>
        <w:rPr>
          <w:rFonts w:hint="eastAsia" w:ascii="宋体" w:hAnsi="宋体" w:eastAsia="宋体" w:cs="宋体"/>
          <w:kern w:val="0"/>
          <w:sz w:val="24"/>
          <w:szCs w:val="24"/>
        </w:rPr>
        <w:t>份，甲乙双方各执</w:t>
      </w:r>
      <w:r>
        <w:rPr>
          <w:rFonts w:hint="eastAsia" w:ascii="宋体" w:hAnsi="宋体" w:eastAsia="宋体" w:cs="宋体"/>
          <w:kern w:val="0"/>
          <w:sz w:val="24"/>
          <w:szCs w:val="24"/>
          <w:u w:val="single"/>
        </w:rPr>
        <w:t xml:space="preserve">  二  </w:t>
      </w:r>
      <w:r>
        <w:rPr>
          <w:rFonts w:hint="eastAsia" w:ascii="宋体" w:hAnsi="宋体" w:eastAsia="宋体" w:cs="宋体"/>
          <w:kern w:val="0"/>
          <w:sz w:val="24"/>
          <w:szCs w:val="24"/>
        </w:rPr>
        <w:t>份，</w:t>
      </w:r>
      <w:r>
        <w:rPr>
          <w:rFonts w:hint="eastAsia" w:ascii="宋体" w:hAnsi="宋体" w:eastAsia="宋体" w:cs="宋体"/>
          <w:sz w:val="24"/>
          <w:szCs w:val="24"/>
        </w:rPr>
        <w:t xml:space="preserve"> 招标代理机构</w:t>
      </w:r>
      <w:r>
        <w:rPr>
          <w:rFonts w:hint="eastAsia" w:ascii="宋体" w:hAnsi="宋体" w:eastAsia="宋体" w:cs="宋体"/>
          <w:sz w:val="24"/>
          <w:szCs w:val="24"/>
          <w:u w:val="single"/>
        </w:rPr>
        <w:t xml:space="preserve"> 一 </w:t>
      </w:r>
      <w:r>
        <w:rPr>
          <w:rFonts w:hint="eastAsia" w:ascii="宋体" w:hAnsi="宋体" w:eastAsia="宋体" w:cs="宋体"/>
          <w:sz w:val="24"/>
          <w:szCs w:val="24"/>
        </w:rPr>
        <w:t>份</w:t>
      </w:r>
      <w:r>
        <w:rPr>
          <w:rFonts w:hint="eastAsia" w:ascii="宋体" w:hAnsi="宋体" w:eastAsia="宋体" w:cs="宋体"/>
          <w:kern w:val="0"/>
          <w:sz w:val="24"/>
          <w:szCs w:val="24"/>
        </w:rPr>
        <w:t xml:space="preserve">。        </w:t>
      </w:r>
    </w:p>
    <w:p w14:paraId="6863C19F">
      <w:pPr>
        <w:pStyle w:val="3"/>
        <w:spacing w:line="360" w:lineRule="auto"/>
        <w:rPr>
          <w:rFonts w:hint="eastAsia" w:ascii="宋体" w:hAnsi="宋体" w:eastAsia="宋体" w:cs="宋体"/>
          <w:sz w:val="24"/>
          <w:szCs w:val="24"/>
        </w:rPr>
      </w:pPr>
    </w:p>
    <w:p w14:paraId="1351E58C">
      <w:pPr>
        <w:spacing w:line="360" w:lineRule="auto"/>
        <w:ind w:firstLine="555"/>
        <w:rPr>
          <w:rFonts w:hint="eastAsia" w:ascii="宋体" w:hAnsi="宋体" w:eastAsia="宋体" w:cs="宋体"/>
          <w:sz w:val="24"/>
          <w:szCs w:val="24"/>
        </w:rPr>
      </w:pPr>
      <w:r>
        <w:rPr>
          <w:rFonts w:hint="eastAsia" w:ascii="宋体" w:hAnsi="宋体" w:eastAsia="宋体" w:cs="宋体"/>
          <w:sz w:val="24"/>
          <w:szCs w:val="24"/>
        </w:rPr>
        <w:t>甲方：（盖章）                           乙方：              （盖章）</w:t>
      </w:r>
    </w:p>
    <w:p w14:paraId="379E1F67">
      <w:pPr>
        <w:spacing w:line="360" w:lineRule="auto"/>
        <w:ind w:firstLine="555"/>
        <w:rPr>
          <w:rFonts w:hint="eastAsia" w:ascii="宋体" w:hAnsi="宋体" w:eastAsia="宋体" w:cs="宋体"/>
          <w:sz w:val="24"/>
          <w:szCs w:val="24"/>
        </w:rPr>
      </w:pPr>
      <w:r>
        <w:rPr>
          <w:rFonts w:hint="eastAsia" w:ascii="宋体" w:hAnsi="宋体" w:eastAsia="宋体" w:cs="宋体"/>
          <w:sz w:val="24"/>
          <w:szCs w:val="24"/>
        </w:rPr>
        <w:t>法定代表人/委托代理人：  （签名）       法定代表人/委托代理人</w:t>
      </w:r>
      <w:r>
        <w:rPr>
          <w:rFonts w:hint="eastAsia" w:ascii="宋体" w:hAnsi="宋体" w:cs="宋体"/>
          <w:sz w:val="24"/>
          <w:szCs w:val="24"/>
          <w:lang w:eastAsia="zh-CN"/>
        </w:rPr>
        <w:t>：</w:t>
      </w:r>
      <w:r>
        <w:rPr>
          <w:rFonts w:hint="eastAsia" w:ascii="宋体" w:hAnsi="宋体" w:eastAsia="宋体" w:cs="宋体"/>
          <w:sz w:val="24"/>
          <w:szCs w:val="24"/>
        </w:rPr>
        <w:t xml:space="preserve"> （签名）</w:t>
      </w:r>
    </w:p>
    <w:p w14:paraId="2021047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所在地：                                所在地：</w:t>
      </w:r>
    </w:p>
    <w:p w14:paraId="4A0EF6E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邮编：                                  邮编：</w:t>
      </w:r>
    </w:p>
    <w:p w14:paraId="76DF18B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                                  电话：</w:t>
      </w:r>
    </w:p>
    <w:p w14:paraId="27E3CD3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传真：                                  传真：</w:t>
      </w:r>
    </w:p>
    <w:p w14:paraId="29D8A706">
      <w:pPr>
        <w:spacing w:line="360" w:lineRule="auto"/>
        <w:ind w:firstLine="715" w:firstLineChars="298"/>
        <w:rPr>
          <w:rFonts w:hint="eastAsia" w:ascii="宋体" w:hAnsi="宋体" w:eastAsia="宋体" w:cs="宋体"/>
          <w:sz w:val="24"/>
          <w:szCs w:val="24"/>
          <w:u w:val="single"/>
        </w:rPr>
      </w:pPr>
      <w:r>
        <w:rPr>
          <w:rFonts w:hint="eastAsia" w:ascii="宋体" w:hAnsi="宋体" w:eastAsia="宋体" w:cs="宋体"/>
          <w:sz w:val="24"/>
          <w:szCs w:val="24"/>
        </w:rPr>
        <w:t xml:space="preserve">                 年    月    日                       年    月    日</w:t>
      </w:r>
    </w:p>
    <w:p w14:paraId="3E5D877F">
      <w:pPr>
        <w:rPr>
          <w:rFonts w:hint="eastAsia" w:ascii="宋体" w:hAnsi="宋体" w:cs="宋体"/>
          <w:b/>
          <w:color w:val="auto"/>
          <w:sz w:val="44"/>
          <w:szCs w:val="44"/>
          <w:highlight w:val="none"/>
        </w:rPr>
      </w:pPr>
    </w:p>
    <w:p w14:paraId="2DC78AA7">
      <w:pPr>
        <w:rPr>
          <w:rFonts w:hint="default" w:ascii="宋体" w:hAnsi="宋体" w:cs="宋体"/>
          <w:b/>
          <w:color w:val="auto"/>
          <w:sz w:val="24"/>
          <w:szCs w:val="24"/>
          <w:highlight w:val="none"/>
          <w:lang w:val="en-US" w:eastAsia="zh-CN"/>
        </w:rPr>
      </w:pPr>
    </w:p>
    <w:p w14:paraId="2EAE17EC">
      <w:pPr>
        <w:rPr>
          <w:rFonts w:hint="eastAsia" w:ascii="宋体" w:hAnsi="宋体" w:cs="宋体"/>
          <w:b/>
          <w:color w:val="auto"/>
          <w:sz w:val="44"/>
          <w:szCs w:val="44"/>
          <w:highlight w:val="none"/>
        </w:rPr>
      </w:pPr>
    </w:p>
    <w:p w14:paraId="1FB230C8">
      <w:pPr>
        <w:rPr>
          <w:rFonts w:hint="eastAsia" w:ascii="宋体" w:hAnsi="宋体" w:cs="宋体"/>
          <w:b/>
          <w:color w:val="auto"/>
          <w:sz w:val="44"/>
          <w:szCs w:val="44"/>
          <w:highlight w:val="none"/>
        </w:rPr>
      </w:pPr>
    </w:p>
    <w:p w14:paraId="24390C08">
      <w:pPr>
        <w:rPr>
          <w:rFonts w:hint="eastAsia" w:ascii="宋体" w:hAnsi="宋体" w:cs="宋体"/>
          <w:b/>
          <w:color w:val="auto"/>
          <w:sz w:val="44"/>
          <w:szCs w:val="44"/>
          <w:highlight w:val="none"/>
        </w:rPr>
      </w:pPr>
    </w:p>
    <w:p w14:paraId="4C327936">
      <w:pPr>
        <w:rPr>
          <w:rFonts w:hint="eastAsia" w:ascii="宋体" w:hAnsi="宋体" w:cs="宋体"/>
          <w:b/>
          <w:color w:val="auto"/>
          <w:sz w:val="24"/>
          <w:szCs w:val="24"/>
          <w:highlight w:val="none"/>
          <w:lang w:eastAsia="zh-CN"/>
        </w:rPr>
      </w:pPr>
    </w:p>
    <w:p w14:paraId="787EFC37">
      <w:pPr>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br w:type="page"/>
      </w:r>
    </w:p>
    <w:p w14:paraId="5B93F99B">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eastAsia="zh-CN"/>
        </w:rPr>
        <w:t>附件</w:t>
      </w:r>
      <w:r>
        <w:rPr>
          <w:rFonts w:hint="eastAsia" w:ascii="宋体" w:hAnsi="宋体" w:cs="宋体"/>
          <w:b/>
          <w:color w:val="auto"/>
          <w:sz w:val="24"/>
          <w:szCs w:val="24"/>
          <w:highlight w:val="none"/>
          <w:lang w:val="en-US" w:eastAsia="zh-CN"/>
        </w:rPr>
        <w:t>1：人员明细</w:t>
      </w:r>
    </w:p>
    <w:p w14:paraId="42C203A8">
      <w:pPr>
        <w:rPr>
          <w:rFonts w:hint="eastAsia" w:ascii="宋体" w:hAnsi="宋体" w:cs="宋体"/>
          <w:b/>
          <w:color w:val="auto"/>
          <w:sz w:val="24"/>
          <w:szCs w:val="24"/>
          <w:highlight w:val="none"/>
          <w:lang w:val="en-US" w:eastAsia="zh-CN"/>
        </w:rPr>
      </w:pPr>
    </w:p>
    <w:p w14:paraId="2C80E3A5">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r>
    </w:p>
    <w:p w14:paraId="27241261">
      <w:pPr>
        <w:spacing w:line="360" w:lineRule="auto"/>
        <w:ind w:firstLine="0" w:firstLineChars="0"/>
        <w:rPr>
          <w:rFonts w:hint="eastAsia" w:ascii="宋体" w:hAnsi="宋体" w:cs="宋体"/>
          <w:b/>
          <w:color w:val="auto"/>
          <w:sz w:val="44"/>
          <w:szCs w:val="44"/>
          <w:highlight w:val="none"/>
          <w:lang w:val="en-US" w:eastAsia="zh-CN"/>
        </w:rPr>
      </w:pPr>
      <w:r>
        <w:rPr>
          <w:rFonts w:hint="eastAsia" w:ascii="宋体" w:hAnsi="宋体" w:cs="宋体"/>
          <w:b/>
          <w:color w:val="auto"/>
          <w:sz w:val="24"/>
          <w:szCs w:val="24"/>
          <w:highlight w:val="none"/>
          <w:lang w:val="en-US" w:eastAsia="zh-CN"/>
        </w:rPr>
        <w:t>附件2：</w:t>
      </w:r>
      <w:r>
        <w:rPr>
          <w:rFonts w:hint="eastAsia" w:ascii="宋体" w:hAnsi="宋体" w:eastAsia="宋体" w:cs="宋体"/>
          <w:b/>
          <w:bCs w:val="0"/>
          <w:color w:val="auto"/>
          <w:sz w:val="24"/>
          <w:szCs w:val="24"/>
          <w:highlight w:val="none"/>
        </w:rPr>
        <w:t>服务验收标准</w:t>
      </w:r>
      <w:r>
        <w:rPr>
          <w:rFonts w:hint="eastAsia" w:ascii="宋体" w:hAnsi="宋体" w:cs="宋体"/>
          <w:b/>
          <w:color w:val="auto"/>
          <w:sz w:val="44"/>
          <w:szCs w:val="44"/>
          <w:highlight w:val="none"/>
          <w:lang w:val="en-US" w:eastAsia="zh-CN"/>
        </w:rPr>
        <w:t xml:space="preserve">             </w:t>
      </w:r>
    </w:p>
    <w:p w14:paraId="69115B0D">
      <w:pPr>
        <w:spacing w:line="360" w:lineRule="auto"/>
        <w:ind w:firstLine="0" w:firstLineChars="0"/>
        <w:jc w:val="center"/>
        <w:rPr>
          <w:rFonts w:hint="default" w:ascii="宋体" w:hAnsi="宋体" w:eastAsia="宋体" w:cs="宋体"/>
          <w:b w:val="0"/>
          <w:bCs w:val="0"/>
          <w:strike/>
          <w:kern w:val="2"/>
          <w:sz w:val="24"/>
          <w:szCs w:val="24"/>
          <w:u w:val="single"/>
          <w:lang w:val="en-US" w:eastAsia="zh-CN" w:bidi="ar-SA"/>
        </w:rPr>
      </w:pPr>
      <w:r>
        <w:rPr>
          <w:rFonts w:hint="eastAsia" w:ascii="宋体" w:hAnsi="宋体" w:eastAsia="宋体" w:cs="宋体"/>
          <w:bCs/>
          <w:color w:val="auto"/>
          <w:sz w:val="36"/>
          <w:szCs w:val="36"/>
          <w:highlight w:val="none"/>
        </w:rPr>
        <w:t>服务验收标准</w:t>
      </w:r>
    </w:p>
    <w:p w14:paraId="7B920275">
      <w:pPr>
        <w:tabs>
          <w:tab w:val="left" w:pos="525"/>
          <w:tab w:val="left" w:pos="630"/>
          <w:tab w:val="left" w:pos="735"/>
          <w:tab w:val="left" w:pos="945"/>
        </w:tabs>
        <w:spacing w:line="360" w:lineRule="auto"/>
        <w:ind w:firstLine="480" w:firstLineChars="20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每半年考核1次，评价总分100分，80分以上（含80分）为达标。供应商半年度考核未能达标的，采购人有权解除合同，并扣除首付款和第二季度总额的20%作为违约金。供应商全年度考核未能达标的，采购人有权扣除合同总金额的20%作为违约金。每次考核总得分不足95分的，每扣0.5分扣除金额1000元。</w:t>
      </w:r>
    </w:p>
    <w:p w14:paraId="26F93C0D">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（一）中标单位应当依据《中华人民共和国食品安全法》、《中华人民共和国食品安全法实施条例》等法律法规要求，</w:t>
      </w:r>
      <w:r>
        <w:rPr>
          <w:rFonts w:hint="eastAsia" w:ascii="宋体" w:hAnsi="宋体" w:eastAsia="宋体" w:cs="宋体"/>
          <w:b w:val="0"/>
          <w:bCs w:val="0"/>
          <w:color w:val="auto"/>
          <w:kern w:val="2"/>
          <w:sz w:val="24"/>
          <w:szCs w:val="24"/>
          <w:highlight w:val="none"/>
          <w:lang w:val="en-US" w:eastAsia="zh-CN" w:bidi="ar-SA"/>
        </w:rPr>
        <w:t>对辖区内食品经营单位开展食品安全风险隐患</w:t>
      </w:r>
      <w:r>
        <w:rPr>
          <w:rFonts w:hint="eastAsia" w:ascii="宋体" w:hAnsi="宋体" w:cs="宋体"/>
          <w:b w:val="0"/>
          <w:bCs w:val="0"/>
          <w:color w:val="auto"/>
          <w:kern w:val="2"/>
          <w:sz w:val="24"/>
          <w:szCs w:val="24"/>
          <w:highlight w:val="none"/>
          <w:lang w:val="en-US" w:eastAsia="zh-CN" w:bidi="ar-SA"/>
        </w:rPr>
        <w:t>事前</w:t>
      </w:r>
      <w:r>
        <w:rPr>
          <w:rFonts w:hint="eastAsia" w:ascii="宋体" w:hAnsi="宋体" w:eastAsia="宋体" w:cs="宋体"/>
          <w:b w:val="0"/>
          <w:bCs w:val="0"/>
          <w:color w:val="auto"/>
          <w:kern w:val="2"/>
          <w:sz w:val="24"/>
          <w:szCs w:val="24"/>
          <w:highlight w:val="none"/>
          <w:lang w:val="en-US" w:eastAsia="zh-CN" w:bidi="ar-SA"/>
        </w:rPr>
        <w:t>排查</w:t>
      </w:r>
      <w:r>
        <w:rPr>
          <w:rFonts w:hint="eastAsia" w:ascii="宋体" w:hAnsi="宋体" w:cs="宋体"/>
          <w:b w:val="0"/>
          <w:bCs w:val="0"/>
          <w:color w:val="auto"/>
          <w:kern w:val="2"/>
          <w:sz w:val="24"/>
          <w:szCs w:val="24"/>
          <w:highlight w:val="none"/>
          <w:lang w:val="en-US" w:eastAsia="zh-CN" w:bidi="ar-SA"/>
        </w:rPr>
        <w:t>指导</w:t>
      </w:r>
      <w:r>
        <w:rPr>
          <w:rFonts w:hint="eastAsia" w:ascii="宋体" w:hAnsi="宋体" w:eastAsia="宋体" w:cs="宋体"/>
          <w:b w:val="0"/>
          <w:bCs w:val="0"/>
          <w:color w:val="auto"/>
          <w:kern w:val="2"/>
          <w:sz w:val="24"/>
          <w:szCs w:val="24"/>
          <w:highlight w:val="none"/>
          <w:lang w:val="en-US" w:eastAsia="zh-CN" w:bidi="ar-SA"/>
        </w:rPr>
        <w:t>。</w:t>
      </w:r>
    </w:p>
    <w:p w14:paraId="21589718">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（二）中标单位工作人员开展排查应填写纸质《餐饮服务食品安全风险隐患分析表》、《食品销售单位食品安全风险隐患分析表》，并有相关照片佐证。排查单位家数应当不少</w:t>
      </w:r>
      <w:r>
        <w:rPr>
          <w:rFonts w:hint="eastAsia" w:ascii="宋体" w:hAnsi="宋体" w:cs="宋体"/>
          <w:b w:val="0"/>
          <w:bCs w:val="0"/>
          <w:kern w:val="2"/>
          <w:sz w:val="24"/>
          <w:szCs w:val="24"/>
          <w:lang w:val="en-US" w:eastAsia="zh-CN" w:bidi="ar-SA"/>
        </w:rPr>
        <w:t>于</w:t>
      </w:r>
      <w:r>
        <w:rPr>
          <w:rFonts w:hint="eastAsia" w:ascii="宋体" w:hAnsi="宋体" w:eastAsia="宋体" w:cs="宋体"/>
          <w:b w:val="0"/>
          <w:bCs w:val="0"/>
          <w:kern w:val="2"/>
          <w:sz w:val="24"/>
          <w:szCs w:val="24"/>
          <w:lang w:val="en-US" w:eastAsia="zh-CN" w:bidi="ar-SA"/>
        </w:rPr>
        <w:t>合同约定数量，排查频次不低于合同约定。每缺一家次扣0.5分。</w:t>
      </w:r>
    </w:p>
    <w:p w14:paraId="4B9E8F31">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（三）每月中标单位应将工作统计表格报送至区市场监管局。每少报送1次，扣1分。</w:t>
      </w:r>
    </w:p>
    <w:p w14:paraId="0DA10F90">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（四）排查中发现的重大食品安全风险隐患，应及时报送区市场监管分局，报送率需达100%。每少报送1次扣2分。</w:t>
      </w:r>
    </w:p>
    <w:p w14:paraId="04B4682C">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（五）每月区市场监管局抽查已查单位至少3家。发现重大食品安全隐患的，每家次扣3分。</w:t>
      </w:r>
    </w:p>
    <w:p w14:paraId="02BEA65D">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（六）服务单位不发生重大群体性食品安全事故，不发生区域性、系统性食品安全风险。每发生一起扣10分。</w:t>
      </w:r>
    </w:p>
    <w:p w14:paraId="2D5C97E9">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七）投标人需在7月5日、10月9日、12月15日前向区市场监管局报送二、三、四季度工作报告。报告中应当包含本季度工作内容，共性问题分析，下一步工作打算。季度工作总结报告未按时报送，或内容不全每次扣5分。</w:t>
      </w:r>
    </w:p>
    <w:p w14:paraId="3C018F2A">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（八）结合排查工作采集服务区域餐饮和流通服务提供者日常排查结果等基本信息</w:t>
      </w:r>
      <w:r>
        <w:rPr>
          <w:rFonts w:hint="eastAsia" w:ascii="宋体" w:hAnsi="宋体" w:cs="宋体"/>
          <w:b w:val="0"/>
          <w:bCs w:val="0"/>
          <w:kern w:val="2"/>
          <w:sz w:val="24"/>
          <w:szCs w:val="24"/>
          <w:lang w:val="en-US" w:eastAsia="zh-CN" w:bidi="ar-SA"/>
        </w:rPr>
        <w:t>，</w:t>
      </w:r>
      <w:r>
        <w:rPr>
          <w:rFonts w:hint="eastAsia" w:ascii="宋体" w:hAnsi="宋体" w:eastAsia="宋体" w:cs="宋体"/>
          <w:b w:val="0"/>
          <w:bCs w:val="0"/>
          <w:kern w:val="2"/>
          <w:sz w:val="24"/>
          <w:szCs w:val="24"/>
          <w:lang w:val="en-US" w:eastAsia="zh-CN" w:bidi="ar-SA"/>
        </w:rPr>
        <w:t>建立“一户一档”动态管理档案。每月抽查“一户一档”5家，每缺1家、内容不完整扣0.5分。</w:t>
      </w:r>
    </w:p>
    <w:p w14:paraId="112D2AFF">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（九）中标单位应当统计分析服务区域内餐饮和流通服务食品安全风险分级情况，根据风险等级进行分类，确定排查重点区域、重点业态、重点单位。区市场监管局每季度对中标单位</w:t>
      </w:r>
      <w:r>
        <w:rPr>
          <w:rFonts w:hint="eastAsia" w:ascii="宋体" w:hAnsi="宋体" w:cs="宋体"/>
          <w:b w:val="0"/>
          <w:bCs w:val="0"/>
          <w:kern w:val="2"/>
          <w:sz w:val="24"/>
          <w:szCs w:val="24"/>
          <w:lang w:val="en-US" w:eastAsia="zh-CN" w:bidi="ar-SA"/>
        </w:rPr>
        <w:t>风险</w:t>
      </w:r>
      <w:r>
        <w:rPr>
          <w:rFonts w:hint="eastAsia" w:ascii="宋体" w:hAnsi="宋体" w:eastAsia="宋体" w:cs="宋体"/>
          <w:b w:val="0"/>
          <w:bCs w:val="0"/>
          <w:kern w:val="2"/>
          <w:sz w:val="24"/>
          <w:szCs w:val="24"/>
          <w:lang w:val="en-US" w:eastAsia="zh-CN" w:bidi="ar-SA"/>
        </w:rPr>
        <w:t>分级工作情况考核，每有1家未分级，扣0.1分。</w:t>
      </w:r>
    </w:p>
    <w:p w14:paraId="6795FA5F">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（十）每月抽查日常排查范围内从事网络经营的食品的单位5家，查看餐饮店是否具有实体经营门店并取得食品经营许可证</w:t>
      </w:r>
      <w:r>
        <w:rPr>
          <w:rFonts w:hint="eastAsia" w:ascii="宋体" w:hAnsi="宋体" w:cs="宋体"/>
          <w:b w:val="0"/>
          <w:bCs w:val="0"/>
          <w:kern w:val="2"/>
          <w:sz w:val="24"/>
          <w:szCs w:val="24"/>
          <w:lang w:val="en-US" w:eastAsia="zh-CN" w:bidi="ar-SA"/>
        </w:rPr>
        <w:t>（</w:t>
      </w:r>
      <w:r>
        <w:rPr>
          <w:rFonts w:hint="eastAsia" w:ascii="宋体" w:hAnsi="宋体" w:eastAsia="宋体" w:cs="宋体"/>
          <w:b w:val="0"/>
          <w:bCs w:val="0"/>
          <w:kern w:val="2"/>
          <w:sz w:val="24"/>
          <w:szCs w:val="24"/>
          <w:lang w:val="en-US" w:eastAsia="zh-CN" w:bidi="ar-SA"/>
        </w:rPr>
        <w:t>小餐饮信息公示卡</w:t>
      </w:r>
      <w:r>
        <w:rPr>
          <w:rFonts w:hint="eastAsia" w:ascii="宋体" w:hAnsi="宋体" w:cs="宋体"/>
          <w:b w:val="0"/>
          <w:bCs w:val="0"/>
          <w:kern w:val="2"/>
          <w:sz w:val="24"/>
          <w:szCs w:val="24"/>
          <w:lang w:val="en-US" w:eastAsia="zh-CN" w:bidi="ar-SA"/>
        </w:rPr>
        <w:t>）</w:t>
      </w:r>
      <w:r>
        <w:rPr>
          <w:rFonts w:hint="eastAsia" w:ascii="宋体" w:hAnsi="宋体" w:eastAsia="宋体" w:cs="宋体"/>
          <w:b w:val="0"/>
          <w:bCs w:val="0"/>
          <w:kern w:val="2"/>
          <w:sz w:val="24"/>
          <w:szCs w:val="24"/>
          <w:lang w:val="en-US" w:eastAsia="zh-CN" w:bidi="ar-SA"/>
        </w:rPr>
        <w:t>,是否真实公示餐饮和流通服务提供者的名称</w:t>
      </w:r>
      <w:r>
        <w:rPr>
          <w:rFonts w:hint="eastAsia" w:ascii="宋体" w:hAnsi="宋体" w:cs="宋体"/>
          <w:b w:val="0"/>
          <w:bCs w:val="0"/>
          <w:kern w:val="2"/>
          <w:sz w:val="24"/>
          <w:szCs w:val="24"/>
          <w:lang w:val="en-US" w:eastAsia="zh-CN" w:bidi="ar-SA"/>
        </w:rPr>
        <w:t>，</w:t>
      </w:r>
      <w:r>
        <w:rPr>
          <w:rFonts w:hint="eastAsia" w:ascii="宋体" w:hAnsi="宋体" w:eastAsia="宋体" w:cs="宋体"/>
          <w:b w:val="0"/>
          <w:bCs w:val="0"/>
          <w:kern w:val="2"/>
          <w:sz w:val="24"/>
          <w:szCs w:val="24"/>
          <w:lang w:val="en-US" w:eastAsia="zh-CN" w:bidi="ar-SA"/>
        </w:rPr>
        <w:t>是否按照食品经营许可证</w:t>
      </w:r>
      <w:r>
        <w:rPr>
          <w:rFonts w:hint="eastAsia" w:ascii="宋体" w:hAnsi="宋体" w:cs="宋体"/>
          <w:b w:val="0"/>
          <w:bCs w:val="0"/>
          <w:kern w:val="2"/>
          <w:sz w:val="24"/>
          <w:szCs w:val="24"/>
          <w:lang w:val="en-US" w:eastAsia="zh-CN" w:bidi="ar-SA"/>
        </w:rPr>
        <w:t>（</w:t>
      </w:r>
      <w:r>
        <w:rPr>
          <w:rFonts w:hint="eastAsia" w:ascii="宋体" w:hAnsi="宋体" w:eastAsia="宋体" w:cs="宋体"/>
          <w:b w:val="0"/>
          <w:bCs w:val="0"/>
          <w:kern w:val="2"/>
          <w:sz w:val="24"/>
          <w:szCs w:val="24"/>
          <w:lang w:val="en-US" w:eastAsia="zh-CN" w:bidi="ar-SA"/>
        </w:rPr>
        <w:t>小餐饮信息公示卡</w:t>
      </w:r>
      <w:r>
        <w:rPr>
          <w:rFonts w:hint="eastAsia" w:ascii="宋体" w:hAnsi="宋体" w:cs="宋体"/>
          <w:b w:val="0"/>
          <w:bCs w:val="0"/>
          <w:kern w:val="2"/>
          <w:sz w:val="24"/>
          <w:szCs w:val="24"/>
          <w:lang w:val="en-US" w:eastAsia="zh-CN" w:bidi="ar-SA"/>
        </w:rPr>
        <w:t>）</w:t>
      </w:r>
      <w:r>
        <w:rPr>
          <w:rFonts w:hint="eastAsia" w:ascii="宋体" w:hAnsi="宋体" w:eastAsia="宋体" w:cs="宋体"/>
          <w:b w:val="0"/>
          <w:bCs w:val="0"/>
          <w:kern w:val="2"/>
          <w:sz w:val="24"/>
          <w:szCs w:val="24"/>
          <w:lang w:val="en-US" w:eastAsia="zh-CN" w:bidi="ar-SA"/>
        </w:rPr>
        <w:t>载明的主体业态、经营项目从事经营活动。对发现存在重大食品安全风险隐患的</w:t>
      </w:r>
      <w:r>
        <w:rPr>
          <w:rFonts w:hint="eastAsia" w:ascii="宋体" w:hAnsi="宋体" w:cs="宋体"/>
          <w:b w:val="0"/>
          <w:bCs w:val="0"/>
          <w:kern w:val="2"/>
          <w:sz w:val="24"/>
          <w:szCs w:val="24"/>
          <w:lang w:val="en-US" w:eastAsia="zh-CN" w:bidi="ar-SA"/>
        </w:rPr>
        <w:t>，</w:t>
      </w:r>
      <w:r>
        <w:rPr>
          <w:rFonts w:hint="eastAsia" w:ascii="宋体" w:hAnsi="宋体" w:eastAsia="宋体" w:cs="宋体"/>
          <w:b w:val="0"/>
          <w:bCs w:val="0"/>
          <w:kern w:val="2"/>
          <w:sz w:val="24"/>
          <w:szCs w:val="24"/>
          <w:lang w:val="en-US" w:eastAsia="zh-CN" w:bidi="ar-SA"/>
        </w:rPr>
        <w:t>应当及时提醒制止并立即报告辖区市场监管分局，报送率100%。每季度抽查5家，每有1家单位公示信息与实际不符，扣0.5分。</w:t>
      </w:r>
    </w:p>
    <w:p w14:paraId="6F0D838B">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（十一）配合采购单位开展餐饮质量安全示范街（区）、示范店创建，如因乙方日常排查范围内的单位导致餐饮质量安全示范街（区）、示范店创建未达标。每有一次未达标，扣5分。</w:t>
      </w:r>
    </w:p>
    <w:p w14:paraId="09240B02">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 xml:space="preserve">（十二）配合采购单位开展服务区域内各类食品安全隐患排查，配合采购单位开展服务区域内的文明城市、食品安全示范区、食品安全示范城市等创建活动。如因甲方日常排查单位发生重大食品安全隐患造成食品安全示范城市严重失分，每有1家扣5分。  </w:t>
      </w:r>
    </w:p>
    <w:p w14:paraId="533C23FC">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十三）在服务区域内开展食品安全普法宣传、“食品安全宣传周”等系列活动。创新宣传模式，普及食品安全知识，提高公众的食品安全知识素养，引导消费者共同参与食品安全治理。不定形式在服务区域内开展食品从业人员食品安全相关知识培训。每年度至少开展2次，需有影像记录。每缺一次扣2分。</w:t>
      </w:r>
    </w:p>
    <w:p w14:paraId="16E3F695">
      <w:pPr>
        <w:tabs>
          <w:tab w:val="left" w:pos="525"/>
          <w:tab w:val="left" w:pos="630"/>
          <w:tab w:val="left" w:pos="735"/>
          <w:tab w:val="left" w:pos="945"/>
        </w:tabs>
        <w:spacing w:line="360" w:lineRule="auto"/>
        <w:ind w:firstLine="48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（十四）每半年对中标单位该项目人员进行考核，考核不合格人员需培训后重新考核上岗，二次考核不合格更换人员。每有一人因考核不合格而更换，扣1分。</w:t>
      </w:r>
    </w:p>
    <w:p w14:paraId="73466895">
      <w:pPr>
        <w:pStyle w:val="2"/>
        <w:rPr>
          <w:rFonts w:hint="eastAsia" w:ascii="宋体" w:hAnsi="宋体" w:cs="宋体"/>
          <w:b/>
          <w:color w:val="auto"/>
          <w:sz w:val="44"/>
          <w:szCs w:val="44"/>
          <w:highlight w:val="none"/>
        </w:rPr>
      </w:pPr>
    </w:p>
    <w:p w14:paraId="66F2674A">
      <w:pPr>
        <w:pStyle w:val="2"/>
        <w:rPr>
          <w:rFonts w:hint="eastAsia" w:ascii="宋体" w:hAnsi="宋体" w:cs="宋体"/>
          <w:b/>
          <w:color w:val="auto"/>
          <w:sz w:val="44"/>
          <w:szCs w:val="44"/>
          <w:highlight w:val="none"/>
        </w:rPr>
      </w:pPr>
    </w:p>
    <w:p w14:paraId="5B41DC65">
      <w:pPr>
        <w:pStyle w:val="2"/>
        <w:rPr>
          <w:rFonts w:hint="eastAsia" w:ascii="宋体" w:hAnsi="宋体" w:cs="宋体"/>
          <w:b/>
          <w:color w:val="auto"/>
          <w:sz w:val="44"/>
          <w:szCs w:val="44"/>
          <w:highlight w:val="none"/>
        </w:rPr>
      </w:pPr>
    </w:p>
    <w:p w14:paraId="7E3D95B5">
      <w:pPr>
        <w:pStyle w:val="2"/>
        <w:rPr>
          <w:rFonts w:hint="eastAsia" w:ascii="宋体" w:hAnsi="宋体" w:cs="宋体"/>
          <w:b/>
          <w:color w:val="auto"/>
          <w:sz w:val="44"/>
          <w:szCs w:val="44"/>
          <w:highlight w:val="none"/>
        </w:rPr>
      </w:pPr>
    </w:p>
    <w:p w14:paraId="71501A85">
      <w:pPr>
        <w:pStyle w:val="2"/>
        <w:rPr>
          <w:rFonts w:hint="eastAsia" w:ascii="宋体" w:hAnsi="宋体" w:cs="宋体"/>
          <w:b/>
          <w:color w:val="auto"/>
          <w:sz w:val="44"/>
          <w:szCs w:val="44"/>
          <w:highlight w:val="none"/>
        </w:rPr>
      </w:pPr>
    </w:p>
    <w:p w14:paraId="27A96773">
      <w:pPr>
        <w:pStyle w:val="2"/>
        <w:rPr>
          <w:rFonts w:hint="eastAsia" w:ascii="宋体" w:hAnsi="宋体" w:cs="宋体"/>
          <w:b/>
          <w:color w:val="auto"/>
          <w:sz w:val="44"/>
          <w:szCs w:val="44"/>
          <w:highlight w:val="none"/>
        </w:rPr>
      </w:pPr>
    </w:p>
    <w:p w14:paraId="768DFD1A">
      <w:pPr>
        <w:pStyle w:val="2"/>
        <w:rPr>
          <w:rFonts w:hint="eastAsia" w:ascii="宋体" w:hAnsi="宋体" w:cs="宋体"/>
          <w:b/>
          <w:color w:val="auto"/>
          <w:sz w:val="44"/>
          <w:szCs w:val="44"/>
          <w:highlight w:val="none"/>
        </w:rPr>
      </w:pPr>
    </w:p>
    <w:p w14:paraId="2391D6EF">
      <w:pPr>
        <w:pStyle w:val="2"/>
        <w:rPr>
          <w:rFonts w:hint="eastAsia" w:ascii="宋体" w:hAnsi="宋体" w:cs="宋体"/>
          <w:b/>
          <w:color w:val="auto"/>
          <w:sz w:val="44"/>
          <w:szCs w:val="44"/>
          <w:highlight w:val="none"/>
        </w:rPr>
      </w:pPr>
    </w:p>
    <w:p w14:paraId="6E7CB979">
      <w:pPr>
        <w:pStyle w:val="2"/>
        <w:rPr>
          <w:rFonts w:hint="eastAsia" w:ascii="宋体" w:hAnsi="宋体" w:cs="宋体"/>
          <w:b/>
          <w:color w:val="auto"/>
          <w:sz w:val="44"/>
          <w:szCs w:val="44"/>
          <w:highlight w:val="none"/>
        </w:rPr>
      </w:pPr>
    </w:p>
    <w:p w14:paraId="1BFA4583">
      <w:pPr>
        <w:pStyle w:val="2"/>
        <w:rPr>
          <w:rFonts w:hint="eastAsia" w:ascii="宋体" w:hAnsi="宋体" w:cs="宋体"/>
          <w:b/>
          <w:color w:val="auto"/>
          <w:sz w:val="44"/>
          <w:szCs w:val="44"/>
          <w:highlight w:val="none"/>
        </w:rPr>
      </w:pPr>
    </w:p>
    <w:p w14:paraId="791ECC82">
      <w:pPr>
        <w:pStyle w:val="2"/>
        <w:rPr>
          <w:rFonts w:hint="eastAsia" w:ascii="宋体" w:hAnsi="宋体" w:cs="宋体"/>
          <w:b/>
          <w:color w:val="auto"/>
          <w:sz w:val="44"/>
          <w:szCs w:val="44"/>
          <w:highlight w:val="none"/>
        </w:rPr>
      </w:pPr>
    </w:p>
    <w:p w14:paraId="21594809">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第五部分 附件（投标文件格式）</w:t>
      </w:r>
    </w:p>
    <w:p w14:paraId="5F0E5072">
      <w:pPr>
        <w:spacing w:line="360" w:lineRule="auto"/>
        <w:jc w:val="left"/>
        <w:rPr>
          <w:rFonts w:hint="eastAsia" w:ascii="宋体" w:hAnsi="宋体" w:cs="宋体"/>
          <w:b/>
          <w:color w:val="auto"/>
          <w:sz w:val="32"/>
          <w:szCs w:val="20"/>
          <w:highlight w:val="none"/>
        </w:rPr>
      </w:pPr>
    </w:p>
    <w:p w14:paraId="0241C5FB">
      <w:pPr>
        <w:spacing w:line="360" w:lineRule="auto"/>
        <w:jc w:val="center"/>
        <w:rPr>
          <w:rFonts w:hint="eastAsia" w:ascii="宋体" w:hAnsi="宋体" w:cs="宋体"/>
          <w:b/>
          <w:color w:val="auto"/>
          <w:sz w:val="48"/>
          <w:szCs w:val="20"/>
          <w:highlight w:val="none"/>
          <w:u w:val="single"/>
        </w:rPr>
      </w:pPr>
    </w:p>
    <w:p w14:paraId="67B82954">
      <w:pPr>
        <w:spacing w:line="360" w:lineRule="auto"/>
        <w:jc w:val="center"/>
        <w:rPr>
          <w:rFonts w:hint="eastAsia"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公开招标</w:t>
      </w:r>
    </w:p>
    <w:p w14:paraId="6FFDF7F0">
      <w:pPr>
        <w:spacing w:line="360" w:lineRule="auto"/>
        <w:jc w:val="center"/>
        <w:rPr>
          <w:rFonts w:hint="eastAsia" w:ascii="宋体" w:hAnsi="宋体" w:cs="宋体"/>
          <w:b/>
          <w:color w:val="auto"/>
          <w:sz w:val="72"/>
          <w:szCs w:val="20"/>
          <w:highlight w:val="none"/>
        </w:rPr>
      </w:pPr>
    </w:p>
    <w:p w14:paraId="5BC88CCC">
      <w:pPr>
        <w:spacing w:line="360" w:lineRule="auto"/>
        <w:jc w:val="center"/>
        <w:rPr>
          <w:rFonts w:hint="eastAsia" w:ascii="宋体" w:hAnsi="宋体" w:cs="宋体"/>
          <w:b/>
          <w:color w:val="auto"/>
          <w:sz w:val="48"/>
          <w:szCs w:val="20"/>
          <w:highlight w:val="none"/>
        </w:rPr>
      </w:pPr>
      <w:r>
        <w:rPr>
          <w:rFonts w:hint="eastAsia" w:ascii="宋体" w:hAnsi="宋体" w:cs="宋体"/>
          <w:b/>
          <w:color w:val="auto"/>
          <w:sz w:val="72"/>
          <w:szCs w:val="20"/>
          <w:highlight w:val="none"/>
        </w:rPr>
        <w:t>投标文件</w:t>
      </w:r>
    </w:p>
    <w:p w14:paraId="18227852">
      <w:pPr>
        <w:spacing w:line="360" w:lineRule="auto"/>
        <w:rPr>
          <w:rFonts w:hint="eastAsia" w:ascii="宋体" w:hAnsi="宋体" w:cs="宋体"/>
          <w:b/>
          <w:color w:val="auto"/>
          <w:sz w:val="48"/>
          <w:szCs w:val="20"/>
          <w:highlight w:val="none"/>
        </w:rPr>
      </w:pPr>
    </w:p>
    <w:p w14:paraId="5D6614BD">
      <w:pPr>
        <w:spacing w:line="48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749CE6DD">
      <w:pPr>
        <w:spacing w:line="48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7B3EDCFF">
      <w:pPr>
        <w:spacing w:line="480" w:lineRule="auto"/>
        <w:rPr>
          <w:rFonts w:hint="eastAsia" w:ascii="宋体" w:hAnsi="宋体" w:cs="宋体"/>
          <w:b/>
          <w:color w:val="auto"/>
          <w:sz w:val="30"/>
          <w:highlight w:val="none"/>
          <w:u w:val="single"/>
        </w:rPr>
      </w:pPr>
      <w:r>
        <w:rPr>
          <w:rFonts w:hint="eastAsia" w:ascii="宋体" w:hAnsi="宋体" w:cs="宋体"/>
          <w:b/>
          <w:color w:val="auto"/>
          <w:sz w:val="30"/>
          <w:highlight w:val="none"/>
        </w:rPr>
        <w:t>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p>
    <w:p w14:paraId="082309C0">
      <w:pPr>
        <w:spacing w:line="480" w:lineRule="auto"/>
        <w:rPr>
          <w:rFonts w:hint="eastAsia" w:ascii="宋体" w:hAnsi="宋体" w:cs="宋体"/>
          <w:b/>
          <w:color w:val="auto"/>
          <w:sz w:val="30"/>
          <w:highlight w:val="none"/>
        </w:rPr>
      </w:pPr>
      <w:r>
        <w:rPr>
          <w:rFonts w:hint="eastAsia" w:ascii="宋体" w:hAnsi="宋体" w:cs="宋体"/>
          <w:b/>
          <w:color w:val="auto"/>
          <w:sz w:val="30"/>
          <w:highlight w:val="none"/>
        </w:rPr>
        <w:t>法定代表人或</w:t>
      </w:r>
    </w:p>
    <w:p w14:paraId="75DC4C99">
      <w:pPr>
        <w:spacing w:line="480" w:lineRule="auto"/>
        <w:rPr>
          <w:rFonts w:hint="eastAsia" w:ascii="宋体" w:hAnsi="宋体" w:cs="宋体"/>
          <w:b/>
          <w:color w:val="auto"/>
          <w:sz w:val="30"/>
          <w:highlight w:val="none"/>
          <w:u w:val="single"/>
        </w:rPr>
      </w:pPr>
      <w:r>
        <w:rPr>
          <w:rFonts w:hint="eastAsia" w:ascii="宋体" w:hAnsi="宋体" w:cs="宋体"/>
          <w:b/>
          <w:color w:val="auto"/>
          <w:sz w:val="30"/>
          <w:highlight w:val="none"/>
        </w:rPr>
        <w:t>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p>
    <w:p w14:paraId="1E9807EF">
      <w:pPr>
        <w:spacing w:line="360" w:lineRule="auto"/>
        <w:rPr>
          <w:rFonts w:hint="eastAsia" w:ascii="宋体" w:hAnsi="宋体" w:cs="宋体"/>
          <w:b/>
          <w:color w:val="auto"/>
          <w:sz w:val="30"/>
          <w:highlight w:val="none"/>
        </w:rPr>
      </w:pPr>
    </w:p>
    <w:p w14:paraId="11E59F40">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日</w:t>
      </w:r>
    </w:p>
    <w:p w14:paraId="3D991BFB">
      <w:pPr>
        <w:spacing w:line="360" w:lineRule="auto"/>
        <w:jc w:val="center"/>
        <w:rPr>
          <w:rFonts w:hint="eastAsia" w:ascii="宋体" w:hAnsi="宋体" w:cs="宋体"/>
          <w:b/>
          <w:color w:val="auto"/>
          <w:sz w:val="30"/>
          <w:szCs w:val="30"/>
          <w:highlight w:val="none"/>
        </w:rPr>
      </w:pPr>
    </w:p>
    <w:p w14:paraId="29ECEE32">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clear="all"/>
      </w:r>
    </w:p>
    <w:p w14:paraId="28682AA1">
      <w:pPr>
        <w:spacing w:line="360" w:lineRule="auto"/>
        <w:jc w:val="left"/>
        <w:outlineLvl w:val="1"/>
        <w:rPr>
          <w:rFonts w:hint="eastAsia" w:ascii="宋体" w:hAnsi="宋体" w:cs="宋体"/>
          <w:b/>
          <w:color w:val="auto"/>
          <w:sz w:val="30"/>
          <w:szCs w:val="30"/>
          <w:highlight w:val="none"/>
        </w:rPr>
      </w:pPr>
      <w:r>
        <w:rPr>
          <w:rFonts w:hint="eastAsia" w:ascii="宋体" w:hAnsi="宋体" w:cs="宋体"/>
          <w:bCs/>
          <w:color w:val="auto"/>
          <w:sz w:val="24"/>
          <w:highlight w:val="none"/>
        </w:rPr>
        <w:t>（一）投标函（格式）</w:t>
      </w:r>
    </w:p>
    <w:p w14:paraId="62FCBB85">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投标函</w:t>
      </w:r>
    </w:p>
    <w:p w14:paraId="2EE1BCF2">
      <w:pPr>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bCs/>
          <w:color w:val="auto"/>
          <w:sz w:val="24"/>
          <w:highlight w:val="none"/>
          <w:u w:val="single"/>
        </w:rPr>
        <w:t>中嘉工程管理咨询（江苏）有限公司</w:t>
      </w:r>
      <w:r>
        <w:rPr>
          <w:rFonts w:hint="eastAsia" w:ascii="宋体" w:hAnsi="宋体" w:cs="宋体"/>
          <w:bCs/>
          <w:color w:val="auto"/>
          <w:sz w:val="24"/>
          <w:highlight w:val="none"/>
        </w:rPr>
        <w:t>：</w:t>
      </w:r>
    </w:p>
    <w:p w14:paraId="28E2BEB2">
      <w:pPr>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项目的投标。</w:t>
      </w:r>
    </w:p>
    <w:p w14:paraId="75B06A8A">
      <w:pPr>
        <w:tabs>
          <w:tab w:val="left" w:pos="420"/>
          <w:tab w:val="left" w:pos="525"/>
          <w:tab w:val="left" w:pos="945"/>
        </w:tabs>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一、我们愿意按照采购文件的一切要求（包括付款方式），提供本项目的报价，总报价见开标一览表。</w:t>
      </w:r>
    </w:p>
    <w:p w14:paraId="11E0CC3F">
      <w:pPr>
        <w:tabs>
          <w:tab w:val="left" w:pos="0"/>
          <w:tab w:val="left" w:pos="315"/>
          <w:tab w:val="left" w:pos="525"/>
          <w:tab w:val="left" w:pos="945"/>
          <w:tab w:val="left" w:pos="1050"/>
        </w:tabs>
        <w:spacing w:line="360" w:lineRule="auto"/>
        <w:ind w:firstLine="420"/>
        <w:rPr>
          <w:rFonts w:hint="eastAsia" w:ascii="宋体" w:hAnsi="宋体" w:eastAsia="宋体" w:cs="宋体"/>
          <w:color w:val="auto"/>
          <w:sz w:val="24"/>
          <w:highlight w:val="none"/>
          <w:lang w:eastAsia="zh-CN"/>
        </w:rPr>
      </w:pPr>
      <w:r>
        <w:rPr>
          <w:rFonts w:hint="eastAsia" w:ascii="宋体" w:hAnsi="宋体" w:cs="宋体"/>
          <w:color w:val="auto"/>
          <w:sz w:val="24"/>
          <w:highlight w:val="none"/>
        </w:rPr>
        <w:t>二、我方愿意提供中嘉工程管理咨询（江苏）有限公司在采购文件中要求的文件、资料</w:t>
      </w:r>
      <w:r>
        <w:rPr>
          <w:rFonts w:hint="eastAsia" w:ascii="宋体" w:hAnsi="宋体" w:cs="宋体"/>
          <w:color w:val="auto"/>
          <w:sz w:val="24"/>
          <w:highlight w:val="none"/>
          <w:lang w:eastAsia="zh-CN"/>
        </w:rPr>
        <w:t>。</w:t>
      </w:r>
    </w:p>
    <w:p w14:paraId="69407994">
      <w:pPr>
        <w:tabs>
          <w:tab w:val="left" w:pos="0"/>
          <w:tab w:val="left" w:pos="315"/>
          <w:tab w:val="left" w:pos="525"/>
          <w:tab w:val="left" w:pos="945"/>
          <w:tab w:val="left" w:pos="1050"/>
        </w:tabs>
        <w:spacing w:line="360" w:lineRule="auto"/>
        <w:ind w:firstLine="420"/>
        <w:rPr>
          <w:rFonts w:hint="eastAsia" w:ascii="宋体" w:hAnsi="宋体" w:cs="宋体"/>
          <w:bCs/>
          <w:color w:val="auto"/>
          <w:sz w:val="24"/>
          <w:highlight w:val="none"/>
        </w:rPr>
      </w:pPr>
      <w:r>
        <w:rPr>
          <w:rFonts w:hint="eastAsia" w:ascii="宋体" w:hAnsi="宋体" w:cs="宋体"/>
          <w:color w:val="auto"/>
          <w:sz w:val="24"/>
          <w:highlight w:val="none"/>
          <w:lang w:val="en-US" w:eastAsia="zh-CN"/>
        </w:rPr>
        <w:t>三、</w:t>
      </w:r>
      <w:r>
        <w:rPr>
          <w:rFonts w:hint="eastAsia" w:ascii="宋体" w:hAnsi="宋体" w:cs="宋体"/>
          <w:bCs/>
          <w:color w:val="auto"/>
          <w:sz w:val="24"/>
          <w:highlight w:val="none"/>
        </w:rPr>
        <w:t>我方同意</w:t>
      </w:r>
      <w:r>
        <w:rPr>
          <w:rFonts w:hint="eastAsia" w:ascii="宋体" w:hAnsi="宋体" w:cs="宋体"/>
          <w:bCs/>
          <w:color w:val="auto"/>
          <w:sz w:val="24"/>
          <w:highlight w:val="none"/>
          <w:lang w:eastAsia="zh-CN"/>
        </w:rPr>
        <w:t>按照</w:t>
      </w:r>
      <w:r>
        <w:rPr>
          <w:rFonts w:hint="eastAsia" w:ascii="宋体" w:hAnsi="宋体" w:cs="宋体"/>
          <w:bCs/>
          <w:color w:val="auto"/>
          <w:sz w:val="24"/>
          <w:highlight w:val="none"/>
        </w:rPr>
        <w:t>招标文件中的规定，本投标文件投标的有效期限为投标截止之日起90天。</w:t>
      </w:r>
    </w:p>
    <w:p w14:paraId="039C4F06">
      <w:pPr>
        <w:tabs>
          <w:tab w:val="left" w:pos="0"/>
          <w:tab w:val="left" w:pos="315"/>
          <w:tab w:val="left" w:pos="525"/>
          <w:tab w:val="left" w:pos="945"/>
          <w:tab w:val="left" w:pos="1050"/>
        </w:tabs>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四、</w:t>
      </w:r>
      <w:r>
        <w:rPr>
          <w:rFonts w:hint="eastAsia" w:ascii="宋体" w:hAnsi="宋体" w:cs="宋体"/>
          <w:bCs/>
          <w:color w:val="auto"/>
          <w:sz w:val="24"/>
          <w:highlight w:val="none"/>
        </w:rPr>
        <w:t>如果我方的投标文件被接受，我方将履行招标文件中规定的每一项要求，按期、按质、按量，履行合同义务。</w:t>
      </w:r>
    </w:p>
    <w:p w14:paraId="26C981A5">
      <w:pPr>
        <w:numPr>
          <w:ilvl w:val="0"/>
          <w:numId w:val="0"/>
        </w:numPr>
        <w:tabs>
          <w:tab w:val="left" w:pos="0"/>
          <w:tab w:val="left" w:pos="315"/>
          <w:tab w:val="left" w:pos="525"/>
          <w:tab w:val="left" w:pos="945"/>
          <w:tab w:val="left" w:pos="1050"/>
        </w:tabs>
        <w:spacing w:line="360" w:lineRule="auto"/>
        <w:ind w:left="0" w:firstLine="420"/>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五、</w:t>
      </w:r>
      <w:r>
        <w:rPr>
          <w:rFonts w:hint="eastAsia" w:ascii="宋体" w:hAnsi="宋体" w:cs="宋体"/>
          <w:bCs/>
          <w:color w:val="auto"/>
          <w:sz w:val="24"/>
          <w:highlight w:val="none"/>
        </w:rPr>
        <w:t>我方认为贵方有权决定中标者。</w:t>
      </w:r>
    </w:p>
    <w:p w14:paraId="62893DEA">
      <w:pPr>
        <w:numPr>
          <w:ilvl w:val="0"/>
          <w:numId w:val="0"/>
        </w:numPr>
        <w:tabs>
          <w:tab w:val="left" w:pos="0"/>
          <w:tab w:val="left" w:pos="315"/>
          <w:tab w:val="left" w:pos="525"/>
          <w:tab w:val="left" w:pos="945"/>
          <w:tab w:val="left" w:pos="1050"/>
        </w:tabs>
        <w:spacing w:line="360" w:lineRule="auto"/>
        <w:ind w:left="0" w:firstLine="420"/>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六</w:t>
      </w:r>
      <w:r>
        <w:rPr>
          <w:rFonts w:hint="eastAsia" w:ascii="Times New Roman" w:hAnsi="Times New Roman" w:eastAsia="Times New Roman" w:cs="Times New Roman"/>
          <w:bCs/>
          <w:color w:val="auto"/>
          <w:sz w:val="24"/>
          <w:szCs w:val="24"/>
          <w:highlight w:val="none"/>
          <w:lang w:val="en-US" w:eastAsia="zh-CN" w:bidi="ar-SA"/>
        </w:rPr>
        <w:t>、</w:t>
      </w:r>
      <w:r>
        <w:rPr>
          <w:rFonts w:hint="eastAsia" w:ascii="宋体" w:hAnsi="宋体" w:cs="宋体"/>
          <w:bCs/>
          <w:color w:val="auto"/>
          <w:sz w:val="24"/>
          <w:highlight w:val="none"/>
        </w:rPr>
        <w:t>我方愿意遵守《中华人民共和国政府采购法》，并</w:t>
      </w:r>
      <w:r>
        <w:rPr>
          <w:rFonts w:hint="eastAsia" w:ascii="宋体" w:hAnsi="宋体" w:cs="宋体"/>
          <w:bCs/>
          <w:color w:val="auto"/>
          <w:sz w:val="24"/>
          <w:highlight w:val="none"/>
          <w:lang w:eastAsia="zh-CN"/>
        </w:rPr>
        <w:t>按照</w:t>
      </w:r>
      <w:r>
        <w:rPr>
          <w:rFonts w:hint="eastAsia" w:ascii="宋体" w:hAnsi="宋体" w:cs="宋体"/>
          <w:bCs/>
          <w:color w:val="auto"/>
          <w:sz w:val="24"/>
          <w:highlight w:val="none"/>
        </w:rPr>
        <w:t>《中华人民共和国民法典》、财政部《政府采购货物和服务招标投标管理办法》</w:t>
      </w:r>
      <w:r>
        <w:rPr>
          <w:rFonts w:hint="eastAsia" w:ascii="宋体" w:hAnsi="宋体" w:cs="宋体"/>
          <w:color w:val="auto"/>
          <w:sz w:val="24"/>
          <w:highlight w:val="none"/>
        </w:rPr>
        <w:t>和</w:t>
      </w:r>
      <w:r>
        <w:rPr>
          <w:rFonts w:hint="eastAsia" w:ascii="宋体" w:hAnsi="宋体" w:cs="宋体"/>
          <w:bCs/>
          <w:color w:val="auto"/>
          <w:sz w:val="24"/>
          <w:highlight w:val="none"/>
        </w:rPr>
        <w:t>合同条款履行自己的全部责任。在合同履行过程中，双方如有争议，同意由单位协调解决，并按相关法规和有关文件规定处理。</w:t>
      </w:r>
    </w:p>
    <w:p w14:paraId="03D8D971">
      <w:pPr>
        <w:numPr>
          <w:ilvl w:val="0"/>
          <w:numId w:val="0"/>
        </w:numPr>
        <w:tabs>
          <w:tab w:val="left" w:pos="0"/>
          <w:tab w:val="left" w:pos="315"/>
          <w:tab w:val="left" w:pos="525"/>
          <w:tab w:val="left" w:pos="945"/>
          <w:tab w:val="left" w:pos="1050"/>
        </w:tabs>
        <w:spacing w:line="360" w:lineRule="auto"/>
        <w:ind w:left="0" w:firstLine="420"/>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七</w:t>
      </w:r>
      <w:r>
        <w:rPr>
          <w:rFonts w:hint="eastAsia" w:ascii="Times New Roman" w:hAnsi="Times New Roman" w:eastAsia="Times New Roman" w:cs="Times New Roman"/>
          <w:bCs/>
          <w:color w:val="auto"/>
          <w:sz w:val="24"/>
          <w:szCs w:val="24"/>
          <w:highlight w:val="none"/>
          <w:lang w:val="en-US" w:eastAsia="zh-CN" w:bidi="ar-SA"/>
        </w:rPr>
        <w:t>、</w:t>
      </w:r>
      <w:r>
        <w:rPr>
          <w:rFonts w:hint="eastAsia" w:ascii="宋体" w:hAnsi="宋体" w:cs="宋体"/>
          <w:bCs/>
          <w:color w:val="auto"/>
          <w:sz w:val="24"/>
          <w:highlight w:val="none"/>
        </w:rPr>
        <w:t>我方认可并遵守招标文件的所有规定，放弃对招标文件提出质疑的权利。</w:t>
      </w:r>
    </w:p>
    <w:p w14:paraId="76349262">
      <w:pPr>
        <w:numPr>
          <w:ilvl w:val="0"/>
          <w:numId w:val="0"/>
        </w:numPr>
        <w:tabs>
          <w:tab w:val="left" w:pos="0"/>
          <w:tab w:val="left" w:pos="315"/>
          <w:tab w:val="left" w:pos="525"/>
          <w:tab w:val="left" w:pos="945"/>
          <w:tab w:val="left" w:pos="1050"/>
        </w:tabs>
        <w:spacing w:line="360" w:lineRule="auto"/>
        <w:ind w:left="0" w:firstLine="420"/>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八</w:t>
      </w:r>
      <w:r>
        <w:rPr>
          <w:rFonts w:hint="eastAsia" w:ascii="Times New Roman" w:hAnsi="Times New Roman" w:eastAsia="Times New Roman" w:cs="Times New Roman"/>
          <w:bCs/>
          <w:color w:val="auto"/>
          <w:sz w:val="24"/>
          <w:szCs w:val="24"/>
          <w:highlight w:val="none"/>
          <w:lang w:val="en-US" w:eastAsia="zh-CN" w:bidi="ar-SA"/>
        </w:rPr>
        <w:t>、</w:t>
      </w:r>
      <w:r>
        <w:rPr>
          <w:rFonts w:hint="eastAsia" w:ascii="宋体" w:hAnsi="宋体" w:cs="宋体"/>
          <w:bCs/>
          <w:color w:val="auto"/>
          <w:sz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6957C204">
      <w:pPr>
        <w:numPr>
          <w:ilvl w:val="0"/>
          <w:numId w:val="0"/>
        </w:numPr>
        <w:tabs>
          <w:tab w:val="left" w:pos="0"/>
          <w:tab w:val="left" w:pos="315"/>
          <w:tab w:val="left" w:pos="525"/>
          <w:tab w:val="left" w:pos="945"/>
          <w:tab w:val="left" w:pos="1050"/>
        </w:tabs>
        <w:spacing w:line="360" w:lineRule="auto"/>
        <w:ind w:left="0" w:firstLine="420"/>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九</w:t>
      </w:r>
      <w:r>
        <w:rPr>
          <w:rFonts w:hint="eastAsia" w:ascii="Times New Roman" w:hAnsi="Times New Roman" w:eastAsia="Times New Roman" w:cs="Times New Roman"/>
          <w:bCs/>
          <w:color w:val="auto"/>
          <w:sz w:val="24"/>
          <w:szCs w:val="24"/>
          <w:highlight w:val="none"/>
          <w:lang w:val="en-US" w:eastAsia="zh-CN" w:bidi="ar-SA"/>
        </w:rPr>
        <w:t>、</w:t>
      </w:r>
      <w:r>
        <w:rPr>
          <w:rFonts w:hint="eastAsia" w:ascii="宋体" w:hAnsi="宋体" w:cs="宋体"/>
          <w:bCs/>
          <w:color w:val="auto"/>
          <w:sz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A1993C0">
      <w:pPr>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41D4C0C3">
      <w:pPr>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3405E0B7">
      <w:pPr>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电话：                              传真：</w:t>
      </w:r>
    </w:p>
    <w:p w14:paraId="6D35D853">
      <w:pPr>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通讯地址：                          邮编：</w:t>
      </w:r>
    </w:p>
    <w:p w14:paraId="47FD3DAC">
      <w:pPr>
        <w:spacing w:line="360" w:lineRule="auto"/>
        <w:ind w:firstLine="420"/>
        <w:rPr>
          <w:rFonts w:hint="eastAsia" w:ascii="宋体" w:hAnsi="宋体" w:eastAsia="宋体" w:cs="宋体"/>
          <w:color w:val="auto"/>
          <w:sz w:val="24"/>
          <w:szCs w:val="24"/>
          <w:highlight w:val="none"/>
        </w:rPr>
      </w:pPr>
      <w:r>
        <w:rPr>
          <w:rFonts w:hint="eastAsia" w:ascii="宋体" w:hAnsi="宋体" w:cs="宋体"/>
          <w:bCs/>
          <w:color w:val="auto"/>
          <w:sz w:val="24"/>
          <w:highlight w:val="none"/>
        </w:rPr>
        <w:t>开户行：                            开户行账号：</w:t>
      </w: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（二）关于资格的声明函（格式）</w:t>
      </w:r>
    </w:p>
    <w:p w14:paraId="270E4F78">
      <w:pPr>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关于资格的声明函</w:t>
      </w:r>
    </w:p>
    <w:p w14:paraId="49B502F3">
      <w:pPr>
        <w:spacing w:line="360" w:lineRule="auto"/>
        <w:jc w:val="center"/>
        <w:rPr>
          <w:rFonts w:hint="eastAsia" w:ascii="宋体" w:hAnsi="宋体" w:cs="宋体"/>
          <w:color w:val="auto"/>
          <w:sz w:val="24"/>
          <w:highlight w:val="none"/>
          <w:u w:val="single"/>
        </w:rPr>
      </w:pPr>
      <w:r>
        <w:rPr>
          <w:rFonts w:hint="eastAsia" w:ascii="宋体" w:hAnsi="宋体" w:cs="宋体"/>
          <w:color w:val="auto"/>
          <w:sz w:val="24"/>
          <w:highlight w:val="none"/>
        </w:rPr>
        <w:t>政府采购编号：</w:t>
      </w:r>
    </w:p>
    <w:p w14:paraId="4088356D">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中嘉工程管理咨询（江苏）有限公司</w:t>
      </w:r>
    </w:p>
    <w:p w14:paraId="64D23E67">
      <w:pPr>
        <w:pStyle w:val="273"/>
        <w:spacing w:line="360" w:lineRule="auto"/>
        <w:ind w:left="0" w:right="34" w:firstLine="403"/>
        <w:rPr>
          <w:rFonts w:hint="eastAsia" w:ascii="宋体" w:hAnsi="宋体" w:cs="宋体"/>
          <w:color w:val="auto"/>
          <w:highlight w:val="none"/>
        </w:rPr>
      </w:pPr>
      <w:r>
        <w:rPr>
          <w:rFonts w:hint="eastAsia" w:ascii="宋体" w:hAnsi="宋体" w:cs="宋体"/>
          <w:color w:val="auto"/>
          <w:highlight w:val="none"/>
        </w:rPr>
        <w:t>我公司（单位）参加政府采购活动前三年内在经营活动中没有重大违法记录。</w:t>
      </w:r>
    </w:p>
    <w:p w14:paraId="3A842F67">
      <w:pPr>
        <w:pStyle w:val="273"/>
        <w:spacing w:line="360" w:lineRule="auto"/>
        <w:ind w:left="0" w:right="34" w:firstLine="403"/>
        <w:rPr>
          <w:rFonts w:hint="eastAsia" w:ascii="宋体" w:hAnsi="宋体" w:cs="宋体"/>
          <w:color w:val="auto"/>
          <w:szCs w:val="24"/>
          <w:highlight w:val="none"/>
        </w:rPr>
      </w:pPr>
      <w:r>
        <w:rPr>
          <w:rFonts w:hint="eastAsia" w:ascii="宋体" w:hAnsi="宋体" w:cs="宋体"/>
          <w:color w:val="auto"/>
          <w:szCs w:val="24"/>
          <w:highlight w:val="none"/>
        </w:rPr>
        <w:t>我公司（单位）愿针对本项目（项目名称：</w:t>
      </w:r>
      <w:r>
        <w:rPr>
          <w:rFonts w:hint="eastAsia" w:ascii="宋体" w:hAnsi="宋体" w:cs="宋体"/>
          <w:color w:val="auto"/>
          <w:szCs w:val="24"/>
          <w:highlight w:val="none"/>
          <w:u w:val="single"/>
        </w:rPr>
        <w:t>　     　　</w:t>
      </w:r>
      <w:r>
        <w:rPr>
          <w:rFonts w:hint="eastAsia" w:ascii="宋体" w:hAnsi="宋体" w:cs="宋体"/>
          <w:color w:val="auto"/>
          <w:szCs w:val="24"/>
          <w:highlight w:val="none"/>
        </w:rPr>
        <w:t>）进行投标，投标文件中所有关于投标资格的文件、证明、陈述均是真实的、准确的。若有违背，我公司（单位）        愿意承担由此而产生的一切后果。</w:t>
      </w:r>
    </w:p>
    <w:p w14:paraId="5B7491BE">
      <w:pPr>
        <w:pStyle w:val="273"/>
        <w:spacing w:line="360" w:lineRule="auto"/>
        <w:ind w:left="0" w:right="34" w:firstLine="403"/>
        <w:rPr>
          <w:rFonts w:hint="eastAsia" w:ascii="宋体" w:hAnsi="宋体" w:cs="宋体"/>
          <w:color w:val="auto"/>
          <w:szCs w:val="24"/>
          <w:highlight w:val="none"/>
        </w:rPr>
      </w:pPr>
    </w:p>
    <w:p w14:paraId="555562EF">
      <w:pPr>
        <w:pStyle w:val="273"/>
        <w:spacing w:line="360" w:lineRule="auto"/>
        <w:ind w:left="0" w:right="34" w:firstLine="403"/>
        <w:rPr>
          <w:rFonts w:hint="eastAsia" w:ascii="宋体" w:hAnsi="宋体" w:cs="宋体"/>
          <w:color w:val="auto"/>
          <w:szCs w:val="24"/>
          <w:highlight w:val="none"/>
        </w:rPr>
      </w:pPr>
    </w:p>
    <w:p w14:paraId="0E4FECA5">
      <w:pPr>
        <w:pStyle w:val="273"/>
        <w:spacing w:line="360" w:lineRule="auto"/>
        <w:ind w:left="0" w:right="34" w:firstLine="3780"/>
        <w:rPr>
          <w:rFonts w:hint="eastAsia" w:ascii="宋体" w:hAnsi="宋体" w:cs="宋体"/>
          <w:color w:val="auto"/>
          <w:szCs w:val="24"/>
          <w:highlight w:val="none"/>
        </w:rPr>
      </w:pPr>
      <w:r>
        <w:rPr>
          <w:rFonts w:hint="eastAsia" w:ascii="宋体" w:hAnsi="宋体" w:cs="宋体"/>
          <w:color w:val="auto"/>
          <w:szCs w:val="24"/>
          <w:highlight w:val="none"/>
        </w:rPr>
        <w:t>投标供应商（盖章）：</w:t>
      </w:r>
    </w:p>
    <w:p w14:paraId="527FDD02">
      <w:pPr>
        <w:pStyle w:val="273"/>
        <w:spacing w:line="360" w:lineRule="auto"/>
        <w:ind w:left="0" w:right="34" w:firstLine="3780"/>
        <w:rPr>
          <w:rFonts w:hint="eastAsia"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p>
    <w:p w14:paraId="4E78823A">
      <w:pPr>
        <w:pStyle w:val="273"/>
        <w:spacing w:line="360" w:lineRule="auto"/>
        <w:ind w:left="0" w:right="34" w:firstLine="3780"/>
        <w:rPr>
          <w:rFonts w:hint="eastAsia" w:ascii="宋体" w:hAnsi="宋体" w:cs="宋体"/>
          <w:color w:val="auto"/>
          <w:szCs w:val="24"/>
          <w:highlight w:val="none"/>
        </w:rPr>
      </w:pPr>
      <w:r>
        <w:rPr>
          <w:rFonts w:hint="eastAsia" w:ascii="宋体" w:hAnsi="宋体" w:cs="宋体"/>
          <w:color w:val="auto"/>
          <w:szCs w:val="24"/>
          <w:highlight w:val="none"/>
        </w:rPr>
        <w:t>日期：</w:t>
      </w:r>
    </w:p>
    <w:p w14:paraId="4992C998">
      <w:pPr>
        <w:spacing w:line="360" w:lineRule="auto"/>
        <w:ind w:firstLine="420"/>
        <w:rPr>
          <w:rFonts w:hint="eastAsia" w:ascii="宋体" w:hAnsi="宋体" w:cs="宋体"/>
          <w:color w:val="auto"/>
          <w:highlight w:val="none"/>
        </w:rPr>
      </w:pPr>
    </w:p>
    <w:p w14:paraId="60D1501A">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572CFB02">
      <w:pPr>
        <w:rPr>
          <w:rFonts w:hint="eastAsia" w:ascii="宋体" w:hAnsi="宋体" w:cs="宋体"/>
          <w:color w:val="auto"/>
          <w:sz w:val="24"/>
          <w:highlight w:val="none"/>
        </w:rPr>
      </w:pPr>
      <w:r>
        <w:rPr>
          <w:rFonts w:hint="eastAsia" w:ascii="宋体" w:hAnsi="宋体" w:cs="宋体"/>
          <w:color w:val="auto"/>
          <w:sz w:val="24"/>
          <w:highlight w:val="none"/>
        </w:rPr>
        <w:br w:type="page" w:clear="all"/>
      </w:r>
      <w:bookmarkStart w:id="12" w:name="_Toc98277375"/>
      <w:bookmarkStart w:id="13" w:name="_Toc116946355"/>
    </w:p>
    <w:p w14:paraId="3290852A">
      <w:pPr>
        <w:spacing w:line="360" w:lineRule="auto"/>
        <w:outlineLvl w:val="1"/>
        <w:rPr>
          <w:rFonts w:hint="eastAsia" w:ascii="宋体" w:hAnsi="宋体" w:cs="宋体"/>
          <w:bCs/>
          <w:color w:val="auto"/>
          <w:sz w:val="24"/>
          <w:highlight w:val="none"/>
        </w:rPr>
      </w:pPr>
      <w:r>
        <w:rPr>
          <w:rFonts w:hint="eastAsia" w:ascii="宋体" w:hAnsi="宋体" w:cs="宋体"/>
          <w:bCs/>
          <w:color w:val="auto"/>
          <w:sz w:val="24"/>
          <w:highlight w:val="none"/>
        </w:rPr>
        <w:t>（三）法定代表人授权委托书（格式）</w:t>
      </w:r>
      <w:bookmarkEnd w:id="12"/>
      <w:bookmarkEnd w:id="13"/>
    </w:p>
    <w:p w14:paraId="55B2FDE3">
      <w:pPr>
        <w:spacing w:line="360" w:lineRule="auto"/>
        <w:rPr>
          <w:rFonts w:hint="eastAsia" w:ascii="宋体" w:hAnsi="宋体" w:cs="宋体"/>
          <w:color w:val="auto"/>
          <w:highlight w:val="none"/>
        </w:rPr>
      </w:pPr>
    </w:p>
    <w:p w14:paraId="1EF392AA">
      <w:pPr>
        <w:spacing w:line="48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法定代表人授权委托书</w:t>
      </w:r>
    </w:p>
    <w:p w14:paraId="57696CF1">
      <w:pP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政府采购编号：</w:t>
      </w:r>
    </w:p>
    <w:p w14:paraId="32209ACF">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u w:val="single"/>
        </w:rPr>
        <w:t>中嘉工程管理咨询（江苏）有限公司</w:t>
      </w:r>
      <w:r>
        <w:rPr>
          <w:rFonts w:hint="eastAsia" w:ascii="宋体" w:hAnsi="宋体" w:cs="宋体"/>
          <w:bCs/>
          <w:color w:val="auto"/>
          <w:sz w:val="24"/>
          <w:highlight w:val="none"/>
        </w:rPr>
        <w:t>：</w:t>
      </w:r>
    </w:p>
    <w:p w14:paraId="200F77F1">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的投标、参与开标、评标、签约等具体工作，并签署全部有关的文件、协议及合同。</w:t>
      </w:r>
    </w:p>
    <w:p w14:paraId="6E87A71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7B08B9B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1B6514C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被授权代表情况：</w:t>
      </w:r>
    </w:p>
    <w:p w14:paraId="10316AF6">
      <w:pPr>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姓名：         性别：       电话：</w:t>
      </w:r>
    </w:p>
    <w:p w14:paraId="0DDE9647">
      <w:pPr>
        <w:spacing w:line="360" w:lineRule="auto"/>
        <w:ind w:firstLine="4200"/>
        <w:jc w:val="left"/>
        <w:rPr>
          <w:rFonts w:hint="eastAsia" w:ascii="宋体" w:hAnsi="宋体" w:cs="宋体"/>
          <w:color w:val="auto"/>
          <w:sz w:val="24"/>
          <w:highlight w:val="none"/>
        </w:rPr>
      </w:pPr>
      <w:r>
        <w:rPr>
          <w:rFonts w:hint="eastAsia" w:ascii="宋体" w:hAnsi="宋体" w:cs="宋体"/>
          <w:color w:val="auto"/>
          <w:sz w:val="24"/>
          <w:highlight w:val="none"/>
        </w:rPr>
        <w:t>投标供应商（盖章）：</w:t>
      </w:r>
    </w:p>
    <w:p w14:paraId="68AF082B">
      <w:pPr>
        <w:spacing w:line="360" w:lineRule="auto"/>
        <w:ind w:firstLine="4200"/>
        <w:jc w:val="left"/>
        <w:rPr>
          <w:rFonts w:hint="eastAsia" w:ascii="宋体" w:hAnsi="宋体" w:cs="宋体"/>
          <w:color w:val="auto"/>
          <w:sz w:val="24"/>
          <w:highlight w:val="none"/>
        </w:rPr>
      </w:pPr>
      <w:r>
        <w:rPr>
          <w:rFonts w:hint="eastAsia" w:ascii="宋体" w:hAnsi="宋体" w:cs="宋体"/>
          <w:color w:val="auto"/>
          <w:sz w:val="24"/>
          <w:highlight w:val="none"/>
        </w:rPr>
        <w:t>法定代表人（签字或盖章）：</w:t>
      </w:r>
    </w:p>
    <w:p w14:paraId="5AAF900C">
      <w:pPr>
        <w:spacing w:line="360" w:lineRule="auto"/>
        <w:ind w:firstLine="4200"/>
        <w:jc w:val="left"/>
        <w:rPr>
          <w:rFonts w:hint="eastAsia" w:ascii="宋体" w:hAnsi="宋体" w:cs="宋体"/>
          <w:color w:val="auto"/>
          <w:highlight w:val="none"/>
        </w:rPr>
      </w:pPr>
      <w:r>
        <w:rPr>
          <w:rFonts w:hint="eastAsia" w:ascii="宋体" w:hAnsi="宋体" w:cs="宋体"/>
          <w:color w:val="auto"/>
          <w:sz w:val="24"/>
          <w:highlight w:val="none"/>
        </w:rPr>
        <w:t>日  期：    年     月     日</w:t>
      </w:r>
    </w:p>
    <w:tbl>
      <w:tblPr>
        <w:tblStyle w:val="4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34770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noWrap w:val="0"/>
          </w:tcPr>
          <w:p w14:paraId="690D68C1">
            <w:pPr>
              <w:widowControl/>
              <w:spacing w:before="4" w:line="360" w:lineRule="auto"/>
              <w:rPr>
                <w:rFonts w:hint="eastAsia" w:ascii="宋体" w:hAnsi="宋体" w:cs="宋体"/>
                <w:color w:val="auto"/>
                <w:sz w:val="24"/>
                <w:highlight w:val="none"/>
              </w:rPr>
            </w:pPr>
          </w:p>
          <w:p w14:paraId="636FC74D">
            <w:pPr>
              <w:widowControl/>
              <w:spacing w:before="4" w:line="360" w:lineRule="auto"/>
              <w:rPr>
                <w:rFonts w:hint="eastAsia" w:ascii="宋体" w:hAnsi="宋体" w:cs="宋体"/>
                <w:color w:val="auto"/>
                <w:sz w:val="24"/>
                <w:highlight w:val="none"/>
              </w:rPr>
            </w:pPr>
          </w:p>
          <w:p w14:paraId="129552F5">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1B6E76EC">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47BDEA67">
            <w:pPr>
              <w:widowControl/>
              <w:spacing w:line="360" w:lineRule="auto"/>
              <w:jc w:val="left"/>
              <w:rPr>
                <w:rFonts w:hint="eastAsia" w:ascii="宋体" w:hAnsi="宋体" w:cs="宋体"/>
                <w:color w:val="auto"/>
                <w:sz w:val="24"/>
                <w:highlight w:val="none"/>
              </w:rPr>
            </w:pPr>
          </w:p>
        </w:tc>
        <w:tc>
          <w:tcPr>
            <w:tcW w:w="5040" w:type="dxa"/>
            <w:noWrap w:val="0"/>
          </w:tcPr>
          <w:p w14:paraId="58548350">
            <w:pPr>
              <w:widowControl/>
              <w:spacing w:before="4" w:line="360" w:lineRule="auto"/>
              <w:rPr>
                <w:rFonts w:hint="eastAsia" w:ascii="宋体" w:hAnsi="宋体" w:cs="宋体"/>
                <w:color w:val="auto"/>
                <w:sz w:val="24"/>
                <w:highlight w:val="none"/>
              </w:rPr>
            </w:pPr>
          </w:p>
          <w:p w14:paraId="7BE27A97">
            <w:pPr>
              <w:widowControl/>
              <w:spacing w:before="4" w:line="360" w:lineRule="auto"/>
              <w:rPr>
                <w:rFonts w:hint="eastAsia" w:ascii="宋体" w:hAnsi="宋体" w:cs="宋体"/>
                <w:color w:val="auto"/>
                <w:sz w:val="24"/>
                <w:highlight w:val="none"/>
              </w:rPr>
            </w:pPr>
          </w:p>
          <w:p w14:paraId="219FA29E">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2621A1CE">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4D79CC7E">
      <w:pPr>
        <w:spacing w:line="360" w:lineRule="auto"/>
        <w:jc w:val="left"/>
        <w:rPr>
          <w:rFonts w:hint="eastAsia" w:ascii="宋体" w:hAnsi="宋体" w:cs="宋体"/>
          <w:bCs/>
          <w:color w:val="auto"/>
          <w:sz w:val="24"/>
          <w:highlight w:val="none"/>
        </w:rPr>
      </w:pPr>
    </w:p>
    <w:tbl>
      <w:tblPr>
        <w:tblStyle w:val="4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658B5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4680" w:type="dxa"/>
            <w:noWrap w:val="0"/>
          </w:tcPr>
          <w:p w14:paraId="7239CFFD">
            <w:pPr>
              <w:widowControl/>
              <w:spacing w:before="4" w:line="360" w:lineRule="auto"/>
              <w:rPr>
                <w:rFonts w:hint="eastAsia" w:ascii="宋体" w:hAnsi="宋体" w:cs="宋体"/>
                <w:color w:val="auto"/>
                <w:sz w:val="24"/>
                <w:highlight w:val="none"/>
              </w:rPr>
            </w:pPr>
          </w:p>
          <w:p w14:paraId="56D8B028">
            <w:pPr>
              <w:widowControl/>
              <w:spacing w:before="4" w:line="360" w:lineRule="auto"/>
              <w:rPr>
                <w:rFonts w:hint="eastAsia" w:ascii="宋体" w:hAnsi="宋体" w:cs="宋体"/>
                <w:color w:val="auto"/>
                <w:sz w:val="24"/>
                <w:highlight w:val="none"/>
              </w:rPr>
            </w:pPr>
          </w:p>
          <w:p w14:paraId="5248A140">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被授权代表身份证复印件</w:t>
            </w:r>
          </w:p>
          <w:p w14:paraId="20C949AA">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08249A0B">
            <w:pPr>
              <w:widowControl/>
              <w:spacing w:line="360" w:lineRule="auto"/>
              <w:jc w:val="left"/>
              <w:rPr>
                <w:rFonts w:hint="eastAsia" w:ascii="宋体" w:hAnsi="宋体" w:cs="宋体"/>
                <w:color w:val="auto"/>
                <w:sz w:val="24"/>
                <w:highlight w:val="none"/>
              </w:rPr>
            </w:pPr>
          </w:p>
        </w:tc>
        <w:tc>
          <w:tcPr>
            <w:tcW w:w="5040" w:type="dxa"/>
            <w:noWrap w:val="0"/>
          </w:tcPr>
          <w:p w14:paraId="4E1A739B">
            <w:pPr>
              <w:widowControl/>
              <w:spacing w:before="4" w:line="360" w:lineRule="auto"/>
              <w:rPr>
                <w:rFonts w:hint="eastAsia" w:ascii="宋体" w:hAnsi="宋体" w:cs="宋体"/>
                <w:color w:val="auto"/>
                <w:sz w:val="24"/>
                <w:highlight w:val="none"/>
              </w:rPr>
            </w:pPr>
          </w:p>
          <w:p w14:paraId="6C21BCD2">
            <w:pPr>
              <w:widowControl/>
              <w:spacing w:before="4" w:line="360" w:lineRule="auto"/>
              <w:rPr>
                <w:rFonts w:hint="eastAsia" w:ascii="宋体" w:hAnsi="宋体" w:cs="宋体"/>
                <w:color w:val="auto"/>
                <w:sz w:val="24"/>
                <w:highlight w:val="none"/>
              </w:rPr>
            </w:pPr>
          </w:p>
          <w:p w14:paraId="2301A25F">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被授权代表身份证复印件</w:t>
            </w:r>
          </w:p>
          <w:p w14:paraId="3732D801">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27F82BA3">
      <w:pPr>
        <w:pStyle w:val="247"/>
        <w:spacing w:line="360" w:lineRule="auto"/>
        <w:rPr>
          <w:rFonts w:hint="eastAsia" w:ascii="宋体" w:hAnsi="宋体" w:eastAsia="宋体" w:cs="宋体"/>
          <w:color w:val="auto"/>
          <w:highlight w:val="none"/>
        </w:rPr>
      </w:pPr>
    </w:p>
    <w:p w14:paraId="4DE2D448">
      <w:pPr>
        <w:pageBreakBefore/>
        <w:spacing w:line="480" w:lineRule="auto"/>
        <w:outlineLvl w:val="1"/>
        <w:rPr>
          <w:rFonts w:hint="eastAsia" w:ascii="宋体" w:hAnsi="宋体" w:cs="宋体"/>
          <w:bCs/>
          <w:color w:val="auto"/>
          <w:sz w:val="24"/>
          <w:highlight w:val="none"/>
        </w:rPr>
      </w:pPr>
      <w:bookmarkStart w:id="14" w:name="_Toc116946356"/>
      <w:bookmarkStart w:id="15" w:name="_Toc39873188"/>
      <w:bookmarkStart w:id="16" w:name="_Toc39873233"/>
      <w:bookmarkStart w:id="17" w:name="_Toc98277376"/>
      <w:bookmarkStart w:id="18" w:name="_Toc36850800"/>
      <w:r>
        <w:rPr>
          <w:rFonts w:hint="eastAsia" w:ascii="宋体" w:hAnsi="宋体" w:cs="宋体"/>
          <w:bCs/>
          <w:color w:val="auto"/>
          <w:sz w:val="24"/>
          <w:highlight w:val="none"/>
        </w:rPr>
        <w:t>（四）政府采购投标及履约承诺函（格式）</w:t>
      </w:r>
      <w:bookmarkEnd w:id="14"/>
      <w:bookmarkEnd w:id="15"/>
      <w:bookmarkEnd w:id="16"/>
      <w:bookmarkEnd w:id="17"/>
      <w:bookmarkEnd w:id="18"/>
    </w:p>
    <w:p w14:paraId="4AA79E6C">
      <w:pPr>
        <w:spacing w:line="48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政府采购投标及履约承诺函</w:t>
      </w:r>
    </w:p>
    <w:p w14:paraId="524B0190">
      <w:pPr>
        <w:spacing w:line="480" w:lineRule="auto"/>
        <w:rPr>
          <w:rFonts w:hint="eastAsia" w:ascii="宋体" w:hAnsi="宋体" w:cs="宋体"/>
          <w:color w:val="auto"/>
          <w:sz w:val="24"/>
          <w:highlight w:val="none"/>
        </w:rPr>
      </w:pPr>
      <w:r>
        <w:rPr>
          <w:rFonts w:hint="eastAsia" w:ascii="宋体" w:hAnsi="宋体" w:cs="宋体"/>
          <w:color w:val="auto"/>
          <w:sz w:val="24"/>
          <w:highlight w:val="none"/>
        </w:rPr>
        <w:t>（投标供应商名称）在此承诺：</w:t>
      </w:r>
    </w:p>
    <w:p w14:paraId="00BBE1A1">
      <w:pPr>
        <w:spacing w:line="360" w:lineRule="auto"/>
        <w:ind w:firstLine="482"/>
        <w:jc w:val="left"/>
        <w:rPr>
          <w:rFonts w:hint="eastAsia" w:ascii="宋体" w:hAnsi="宋体" w:cs="宋体"/>
          <w:bCs/>
          <w:color w:val="auto"/>
          <w:sz w:val="24"/>
          <w:highlight w:val="none"/>
        </w:rPr>
      </w:pPr>
      <w:r>
        <w:rPr>
          <w:rFonts w:hint="eastAsia" w:ascii="宋体" w:hAnsi="宋体" w:cs="宋体"/>
          <w:bCs/>
          <w:color w:val="auto"/>
          <w:sz w:val="24"/>
          <w:highlight w:val="none"/>
        </w:rPr>
        <w:t>我公司</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单位</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（项目名称）进行投标。我单位承诺如下：</w:t>
      </w:r>
      <w:r>
        <w:rPr>
          <w:rFonts w:hint="eastAsia" w:ascii="宋体" w:hAnsi="宋体" w:cs="宋体"/>
          <w:bCs/>
          <w:color w:val="auto"/>
          <w:sz w:val="24"/>
          <w:highlight w:val="none"/>
        </w:rPr>
        <w:br w:type="textWrapping"/>
      </w:r>
      <w:r>
        <w:rPr>
          <w:rFonts w:hint="eastAsia" w:ascii="宋体" w:hAnsi="宋体" w:cs="宋体"/>
          <w:bCs/>
          <w:color w:val="auto"/>
          <w:sz w:val="24"/>
          <w:highlight w:val="none"/>
        </w:rPr>
        <w:t xml:space="preserve">    1.我单位本招标项目所提供的货物或服务未侵犯知识产权。</w:t>
      </w:r>
    </w:p>
    <w:p w14:paraId="07D4190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2.本公司（单位）具备履行合同所必需的设备和专业技术能力。</w:t>
      </w:r>
    </w:p>
    <w:p w14:paraId="4CB1A0C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3.我单位参与本项目投标前三年内，在经营活动中没有违法记录。</w:t>
      </w:r>
    </w:p>
    <w:p w14:paraId="586760C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4.我单位参与本项目政府采购活动时不存在被有关部门禁止参与政府采购活动且在有效期内的情况。</w:t>
      </w:r>
    </w:p>
    <w:p w14:paraId="1927868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5.我单位具备《中华人民共和国政府采购法》第二十二条规定的条件，承诺如下：</w:t>
      </w:r>
    </w:p>
    <w:p w14:paraId="4CE8417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330E6CD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（2）我方符合法律、行政法规规定的其他条件。</w:t>
      </w:r>
    </w:p>
    <w:p w14:paraId="5DE0B23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6.我单位未被列入失信被执行人、税收违法案件当事人名单、政府采购严重违法失信行为记录名单。</w:t>
      </w:r>
    </w:p>
    <w:p w14:paraId="4E9E15C6">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7.我方愿意向贵方提供任何与本项报价有关的数据、情况和技术资料。若贵方需要，我方愿意提供我方</w:t>
      </w:r>
      <w:r>
        <w:rPr>
          <w:rFonts w:hint="eastAsia" w:ascii="宋体" w:hAnsi="宋体" w:cs="宋体"/>
          <w:bCs/>
          <w:color w:val="auto"/>
          <w:sz w:val="24"/>
          <w:highlight w:val="none"/>
          <w:lang w:eastAsia="zh-CN"/>
        </w:rPr>
        <w:t>做出</w:t>
      </w:r>
      <w:r>
        <w:rPr>
          <w:rFonts w:hint="eastAsia" w:ascii="宋体" w:hAnsi="宋体" w:cs="宋体"/>
          <w:bCs/>
          <w:color w:val="auto"/>
          <w:sz w:val="24"/>
          <w:highlight w:val="none"/>
        </w:rPr>
        <w:t>的一切承诺的证明材料。</w:t>
      </w:r>
    </w:p>
    <w:p w14:paraId="522E7B9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8.我方与其他供应商不存在单位负责人为同一人或者存在直接控股、管理关系。</w:t>
      </w:r>
    </w:p>
    <w:p w14:paraId="527F0A2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9.我方承诺未为本项目提供整体设计、规范编制或者项目管理、监理、检测等服务。</w:t>
      </w:r>
    </w:p>
    <w:p w14:paraId="1A5E059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7413F11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11.我单位如果中标，做到诚实守信，依照本项目招标文件需求内容、签署的采购合同及本单位在投标中</w:t>
      </w:r>
      <w:r>
        <w:rPr>
          <w:rFonts w:hint="eastAsia" w:ascii="宋体" w:hAnsi="宋体" w:cs="宋体"/>
          <w:bCs/>
          <w:color w:val="auto"/>
          <w:sz w:val="24"/>
          <w:highlight w:val="none"/>
          <w:lang w:eastAsia="zh-CN"/>
        </w:rPr>
        <w:t>所做的</w:t>
      </w:r>
      <w:r>
        <w:rPr>
          <w:rFonts w:hint="eastAsia" w:ascii="宋体" w:hAnsi="宋体" w:cs="宋体"/>
          <w:bCs/>
          <w:color w:val="auto"/>
          <w:sz w:val="24"/>
          <w:highlight w:val="none"/>
        </w:rPr>
        <w:t>一切承诺履约。</w:t>
      </w:r>
    </w:p>
    <w:p w14:paraId="6363AA2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6105BD0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的行政处罚。</w:t>
      </w:r>
    </w:p>
    <w:p w14:paraId="653D707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14.我单位承诺不非法转包、分包。</w:t>
      </w:r>
    </w:p>
    <w:p w14:paraId="0FB136AB">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15.我单位承诺未参与本项目的采购需求、技术指标、商务指标等内容的设定，不存在对其他投标供应商不公平的行为。</w:t>
      </w:r>
    </w:p>
    <w:p w14:paraId="1B7E570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以上承诺，如有违反，愿依照国家相关法律处理，并承担由此给采购人带来的损失。</w:t>
      </w:r>
    </w:p>
    <w:p w14:paraId="7F542A6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16.所有与本项目有关的函件请发往下列地址：</w:t>
      </w:r>
    </w:p>
    <w:p w14:paraId="015F347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地 址：__________________，邮政编码：__________________</w:t>
      </w:r>
    </w:p>
    <w:p w14:paraId="72A2BBA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p>
    <w:p w14:paraId="4B78EEA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代表姓名：_______________，职 务：__________________</w:t>
      </w:r>
    </w:p>
    <w:p w14:paraId="37884536">
      <w:pPr>
        <w:spacing w:line="360" w:lineRule="auto"/>
        <w:ind w:firstLine="480"/>
        <w:rPr>
          <w:rFonts w:hint="eastAsia" w:ascii="宋体" w:hAnsi="宋体" w:cs="宋体"/>
          <w:bCs/>
          <w:color w:val="auto"/>
          <w:sz w:val="24"/>
          <w:highlight w:val="none"/>
        </w:rPr>
      </w:pPr>
    </w:p>
    <w:p w14:paraId="5FB3446F">
      <w:pPr>
        <w:spacing w:line="360" w:lineRule="auto"/>
        <w:ind w:firstLine="5400"/>
        <w:rPr>
          <w:rFonts w:hint="eastAsia" w:ascii="宋体" w:hAnsi="宋体" w:cs="宋体"/>
          <w:bCs/>
          <w:color w:val="auto"/>
          <w:sz w:val="24"/>
          <w:highlight w:val="none"/>
        </w:rPr>
      </w:pPr>
    </w:p>
    <w:p w14:paraId="09A5DC07">
      <w:pPr>
        <w:spacing w:line="360" w:lineRule="auto"/>
        <w:ind w:firstLine="372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6A6C246E">
      <w:pPr>
        <w:spacing w:line="360" w:lineRule="auto"/>
        <w:ind w:firstLine="108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29DEA293">
      <w:pPr>
        <w:spacing w:line="360" w:lineRule="auto"/>
        <w:ind w:firstLine="516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7D44BE1D">
      <w:pPr>
        <w:spacing w:line="360" w:lineRule="auto"/>
        <w:ind w:right="960"/>
        <w:rPr>
          <w:rFonts w:hint="eastAsia" w:ascii="宋体" w:hAnsi="宋体" w:cs="宋体"/>
          <w:b/>
          <w:color w:val="auto"/>
          <w:sz w:val="30"/>
          <w:szCs w:val="30"/>
          <w:highlight w:val="none"/>
        </w:rPr>
      </w:pPr>
    </w:p>
    <w:p w14:paraId="591C560E">
      <w:pPr>
        <w:spacing w:line="360" w:lineRule="auto"/>
        <w:ind w:left="420" w:right="960"/>
        <w:rPr>
          <w:rFonts w:hint="eastAsia" w:ascii="宋体" w:hAnsi="宋体" w:cs="宋体"/>
          <w:bCs/>
          <w:color w:val="auto"/>
          <w:sz w:val="24"/>
          <w:highlight w:val="none"/>
        </w:rPr>
      </w:pPr>
    </w:p>
    <w:p w14:paraId="368E798D">
      <w:pPr>
        <w:spacing w:line="360" w:lineRule="auto"/>
        <w:ind w:left="420" w:right="960"/>
        <w:rPr>
          <w:rFonts w:hint="eastAsia" w:ascii="宋体" w:hAnsi="宋体" w:cs="宋体"/>
          <w:bCs/>
          <w:color w:val="auto"/>
          <w:sz w:val="24"/>
          <w:highlight w:val="none"/>
        </w:rPr>
      </w:pPr>
    </w:p>
    <w:p w14:paraId="79743DB8">
      <w:pPr>
        <w:spacing w:line="360" w:lineRule="auto"/>
        <w:ind w:left="420" w:right="960"/>
        <w:rPr>
          <w:rFonts w:hint="eastAsia" w:ascii="宋体" w:hAnsi="宋体" w:cs="宋体"/>
          <w:bCs/>
          <w:color w:val="auto"/>
          <w:sz w:val="24"/>
          <w:highlight w:val="none"/>
        </w:rPr>
      </w:pPr>
    </w:p>
    <w:p w14:paraId="145BF5D3">
      <w:pPr>
        <w:spacing w:line="360" w:lineRule="auto"/>
        <w:ind w:left="420" w:right="960"/>
        <w:rPr>
          <w:rFonts w:hint="eastAsia" w:ascii="宋体" w:hAnsi="宋体" w:cs="宋体"/>
          <w:bCs/>
          <w:color w:val="auto"/>
          <w:sz w:val="24"/>
          <w:highlight w:val="none"/>
        </w:rPr>
      </w:pPr>
    </w:p>
    <w:p w14:paraId="6E9FF00B">
      <w:pPr>
        <w:spacing w:line="360" w:lineRule="auto"/>
        <w:ind w:left="420" w:right="960"/>
        <w:rPr>
          <w:rFonts w:hint="eastAsia" w:ascii="宋体" w:hAnsi="宋体" w:cs="宋体"/>
          <w:bCs/>
          <w:color w:val="auto"/>
          <w:sz w:val="24"/>
          <w:highlight w:val="none"/>
        </w:rPr>
      </w:pPr>
    </w:p>
    <w:p w14:paraId="669C6DED">
      <w:pPr>
        <w:spacing w:line="360" w:lineRule="auto"/>
        <w:ind w:left="420" w:right="960"/>
        <w:rPr>
          <w:rFonts w:hint="eastAsia" w:ascii="宋体" w:hAnsi="宋体" w:cs="宋体"/>
          <w:bCs/>
          <w:color w:val="auto"/>
          <w:sz w:val="24"/>
          <w:highlight w:val="none"/>
        </w:rPr>
      </w:pPr>
    </w:p>
    <w:p w14:paraId="14777257">
      <w:pPr>
        <w:spacing w:line="360" w:lineRule="auto"/>
        <w:ind w:left="420" w:right="960"/>
        <w:rPr>
          <w:rFonts w:hint="eastAsia" w:ascii="宋体" w:hAnsi="宋体" w:cs="宋体"/>
          <w:bCs/>
          <w:color w:val="auto"/>
          <w:sz w:val="24"/>
          <w:highlight w:val="none"/>
        </w:rPr>
      </w:pPr>
    </w:p>
    <w:p w14:paraId="2603D96D">
      <w:pPr>
        <w:spacing w:line="360" w:lineRule="auto"/>
        <w:ind w:left="420" w:right="960"/>
        <w:rPr>
          <w:rFonts w:hint="eastAsia" w:ascii="宋体" w:hAnsi="宋体" w:cs="宋体"/>
          <w:bCs/>
          <w:color w:val="auto"/>
          <w:sz w:val="24"/>
          <w:highlight w:val="none"/>
        </w:rPr>
      </w:pPr>
    </w:p>
    <w:p w14:paraId="468E475F">
      <w:pPr>
        <w:rPr>
          <w:rFonts w:hint="eastAsia" w:ascii="宋体" w:hAnsi="宋体" w:cs="宋体"/>
          <w:bCs/>
          <w:color w:val="auto"/>
          <w:sz w:val="24"/>
          <w:highlight w:val="none"/>
        </w:rPr>
      </w:pPr>
      <w:bookmarkStart w:id="19" w:name="_Toc98277389"/>
      <w:bookmarkStart w:id="20" w:name="_Toc116946368"/>
      <w:r>
        <w:rPr>
          <w:rFonts w:hint="eastAsia" w:ascii="宋体" w:hAnsi="宋体" w:cs="宋体"/>
          <w:bCs/>
          <w:color w:val="auto"/>
          <w:sz w:val="24"/>
          <w:highlight w:val="none"/>
        </w:rPr>
        <w:br w:type="page" w:clear="all"/>
      </w:r>
    </w:p>
    <w:p w14:paraId="502B26A1">
      <w:pPr>
        <w:spacing w:line="360" w:lineRule="auto"/>
        <w:outlineLvl w:val="1"/>
        <w:rPr>
          <w:rFonts w:hint="eastAsia" w:ascii="宋体" w:hAnsi="宋体"/>
          <w:bCs/>
          <w:color w:val="auto"/>
          <w:sz w:val="24"/>
          <w:highlight w:val="none"/>
        </w:rPr>
      </w:pPr>
      <w:r>
        <w:rPr>
          <w:rFonts w:hint="eastAsia" w:ascii="宋体" w:hAnsi="宋体" w:cs="宋体"/>
          <w:bCs/>
          <w:color w:val="auto"/>
          <w:sz w:val="24"/>
          <w:highlight w:val="none"/>
        </w:rPr>
        <w:t>（五）</w:t>
      </w:r>
      <w:r>
        <w:rPr>
          <w:rFonts w:hint="eastAsia" w:ascii="宋体" w:hAnsi="宋体"/>
          <w:bCs/>
          <w:color w:val="auto"/>
          <w:sz w:val="24"/>
          <w:highlight w:val="none"/>
        </w:rPr>
        <w:t>承诺书（格式）</w:t>
      </w:r>
    </w:p>
    <w:p w14:paraId="0FBDD096">
      <w:pPr>
        <w:spacing w:line="360" w:lineRule="auto"/>
        <w:jc w:val="center"/>
        <w:outlineLvl w:val="1"/>
        <w:rPr>
          <w:rFonts w:hint="eastAsia" w:ascii="宋体" w:hAnsi="宋体"/>
          <w:bCs/>
          <w:color w:val="auto"/>
          <w:sz w:val="28"/>
          <w:szCs w:val="28"/>
          <w:highlight w:val="none"/>
        </w:rPr>
      </w:pPr>
      <w:r>
        <w:rPr>
          <w:rFonts w:hint="eastAsia" w:ascii="宋体" w:hAnsi="宋体"/>
          <w:bCs/>
          <w:color w:val="auto"/>
          <w:sz w:val="28"/>
          <w:szCs w:val="28"/>
          <w:highlight w:val="none"/>
        </w:rPr>
        <w:t>承诺书1</w:t>
      </w:r>
    </w:p>
    <w:p w14:paraId="2DCB04A8">
      <w:pPr>
        <w:spacing w:line="360" w:lineRule="auto"/>
        <w:jc w:val="center"/>
        <w:rPr>
          <w:rFonts w:hint="eastAsia" w:ascii="宋体" w:hAnsi="宋体"/>
          <w:bCs/>
          <w:color w:val="auto"/>
          <w:sz w:val="28"/>
          <w:szCs w:val="28"/>
          <w:highlight w:val="none"/>
        </w:rPr>
      </w:pPr>
    </w:p>
    <w:p w14:paraId="266ECE17">
      <w:pPr>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（投标供应商名称）在此承诺：</w:t>
      </w:r>
    </w:p>
    <w:p w14:paraId="74B1F01F">
      <w:pPr>
        <w:spacing w:line="360" w:lineRule="auto"/>
        <w:ind w:firstLine="480"/>
        <w:rPr>
          <w:rFonts w:hint="eastAsia" w:ascii="宋体" w:hAnsi="宋体"/>
          <w:color w:val="auto"/>
          <w:sz w:val="24"/>
          <w:highlight w:val="none"/>
        </w:rPr>
      </w:pPr>
    </w:p>
    <w:p w14:paraId="261A961C">
      <w:pPr>
        <w:spacing w:line="360" w:lineRule="auto"/>
        <w:ind w:right="-74" w:firstLine="12"/>
        <w:rPr>
          <w:rFonts w:hint="eastAsia" w:ascii="宋体" w:hAnsi="宋体"/>
          <w:color w:val="auto"/>
          <w:sz w:val="24"/>
          <w:highlight w:val="none"/>
        </w:rPr>
      </w:pPr>
      <w:r>
        <w:rPr>
          <w:rFonts w:hint="eastAsia" w:ascii="宋体" w:hAnsi="宋体"/>
          <w:color w:val="auto"/>
          <w:sz w:val="24"/>
          <w:highlight w:val="none"/>
        </w:rPr>
        <w:t xml:space="preserve">    我方系</w:t>
      </w:r>
      <w:r>
        <w:rPr>
          <w:rFonts w:hint="eastAsia" w:ascii="宋体" w:hAnsi="宋体"/>
          <w:color w:val="auto"/>
          <w:sz w:val="24"/>
          <w:highlight w:val="none"/>
          <w:u w:val="single"/>
        </w:rPr>
        <w:t xml:space="preserve">                       项目的投标供应商</w:t>
      </w:r>
      <w:r>
        <w:rPr>
          <w:rFonts w:hint="eastAsia" w:ascii="宋体" w:hAnsi="宋体"/>
          <w:color w:val="auto"/>
          <w:sz w:val="24"/>
          <w:highlight w:val="none"/>
        </w:rPr>
        <w:t>，现郑重承诺：</w:t>
      </w:r>
    </w:p>
    <w:p w14:paraId="51A42510">
      <w:pPr>
        <w:spacing w:line="360" w:lineRule="auto"/>
        <w:ind w:right="-74" w:firstLine="12"/>
        <w:rPr>
          <w:rFonts w:hint="eastAsia" w:ascii="宋体" w:hAnsi="宋体"/>
          <w:color w:val="auto"/>
          <w:sz w:val="24"/>
          <w:highlight w:val="none"/>
        </w:rPr>
      </w:pPr>
    </w:p>
    <w:p w14:paraId="0FE55939">
      <w:pPr>
        <w:spacing w:line="360" w:lineRule="auto"/>
        <w:ind w:right="-74" w:firstLine="491"/>
        <w:rPr>
          <w:rFonts w:hint="eastAsia" w:ascii="宋体" w:hAnsi="宋体"/>
          <w:color w:val="auto"/>
          <w:sz w:val="24"/>
          <w:highlight w:val="none"/>
        </w:rPr>
      </w:pPr>
      <w:r>
        <w:rPr>
          <w:rFonts w:hint="eastAsia" w:ascii="宋体" w:hAnsi="宋体"/>
          <w:color w:val="auto"/>
          <w:sz w:val="24"/>
          <w:highlight w:val="none"/>
        </w:rPr>
        <w:t>我公司（单位）具有履行合同的能力，没有被责令停业、投标资格被取消、财产被接管、冻结、破产状况，而且在最近三年内没有骗取中标和严重违约及重大质量问题。</w:t>
      </w:r>
    </w:p>
    <w:p w14:paraId="69F20F46">
      <w:pPr>
        <w:spacing w:line="360" w:lineRule="auto"/>
        <w:ind w:right="-74" w:firstLine="491"/>
        <w:rPr>
          <w:rFonts w:hint="eastAsia" w:ascii="宋体" w:hAnsi="宋体"/>
          <w:color w:val="auto"/>
          <w:sz w:val="24"/>
          <w:highlight w:val="none"/>
        </w:rPr>
      </w:pPr>
      <w:r>
        <w:rPr>
          <w:rFonts w:hint="eastAsia" w:ascii="宋体" w:hAnsi="宋体"/>
          <w:color w:val="auto"/>
          <w:sz w:val="24"/>
          <w:highlight w:val="none"/>
        </w:rPr>
        <w:t>我方愿承担因以上承诺情况不真实而产生的一切经济、法律责任。</w:t>
      </w:r>
    </w:p>
    <w:p w14:paraId="67FD43B2">
      <w:pPr>
        <w:spacing w:line="360" w:lineRule="auto"/>
        <w:ind w:right="-74" w:firstLine="12"/>
        <w:rPr>
          <w:rFonts w:hint="eastAsia" w:ascii="宋体" w:hAnsi="宋体"/>
          <w:color w:val="auto"/>
          <w:sz w:val="24"/>
          <w:highlight w:val="none"/>
        </w:rPr>
      </w:pPr>
    </w:p>
    <w:p w14:paraId="3E0A698E">
      <w:pPr>
        <w:spacing w:line="360" w:lineRule="auto"/>
        <w:ind w:right="-74" w:firstLine="660"/>
        <w:rPr>
          <w:rFonts w:hint="eastAsia" w:ascii="宋体" w:hAnsi="宋体"/>
          <w:color w:val="auto"/>
          <w:sz w:val="22"/>
          <w:highlight w:val="none"/>
        </w:rPr>
      </w:pPr>
    </w:p>
    <w:p w14:paraId="47F327B3">
      <w:pPr>
        <w:spacing w:line="360" w:lineRule="auto"/>
        <w:ind w:right="-74" w:firstLine="660"/>
        <w:rPr>
          <w:rFonts w:hint="eastAsia" w:ascii="宋体" w:hAnsi="宋体"/>
          <w:color w:val="auto"/>
          <w:sz w:val="24"/>
          <w:highlight w:val="none"/>
        </w:rPr>
      </w:pPr>
    </w:p>
    <w:p w14:paraId="562EB825">
      <w:pPr>
        <w:spacing w:line="360" w:lineRule="auto"/>
        <w:ind w:right="-74" w:firstLine="660"/>
        <w:rPr>
          <w:rFonts w:hint="eastAsia" w:ascii="宋体" w:hAnsi="宋体"/>
          <w:color w:val="auto"/>
          <w:sz w:val="24"/>
          <w:highlight w:val="none"/>
        </w:rPr>
      </w:pPr>
    </w:p>
    <w:p w14:paraId="3E0AF990">
      <w:pPr>
        <w:spacing w:line="360" w:lineRule="auto"/>
        <w:ind w:right="-73"/>
        <w:rPr>
          <w:rFonts w:hint="eastAsia" w:ascii="宋体" w:hAnsi="宋体"/>
          <w:color w:val="auto"/>
          <w:sz w:val="24"/>
          <w:highlight w:val="none"/>
        </w:rPr>
      </w:pPr>
    </w:p>
    <w:p w14:paraId="050951B7">
      <w:pPr>
        <w:spacing w:line="360" w:lineRule="auto"/>
        <w:ind w:firstLine="5400"/>
        <w:rPr>
          <w:rFonts w:hint="eastAsia" w:ascii="宋体" w:hAnsi="宋体"/>
          <w:bCs/>
          <w:color w:val="auto"/>
          <w:sz w:val="24"/>
          <w:highlight w:val="none"/>
        </w:rPr>
      </w:pPr>
    </w:p>
    <w:p w14:paraId="3B7D25F1">
      <w:pPr>
        <w:spacing w:line="360" w:lineRule="auto"/>
        <w:ind w:firstLine="3240"/>
        <w:rPr>
          <w:rFonts w:hint="eastAsia" w:ascii="宋体" w:hAnsi="宋体"/>
          <w:bCs/>
          <w:color w:val="auto"/>
          <w:sz w:val="24"/>
          <w:highlight w:val="none"/>
        </w:rPr>
      </w:pPr>
      <w:r>
        <w:rPr>
          <w:rFonts w:hint="eastAsia" w:ascii="宋体" w:hAnsi="宋体"/>
          <w:bCs/>
          <w:color w:val="auto"/>
          <w:sz w:val="24"/>
          <w:highlight w:val="none"/>
        </w:rPr>
        <w:t>投标供应商（盖章）：</w:t>
      </w:r>
    </w:p>
    <w:p w14:paraId="24D6B13F">
      <w:pPr>
        <w:spacing w:line="360" w:lineRule="auto"/>
        <w:ind w:firstLine="1200" w:firstLineChars="500"/>
        <w:outlineLvl w:val="0"/>
        <w:rPr>
          <w:rFonts w:hint="eastAsia" w:ascii="宋体" w:hAnsi="宋体"/>
          <w:bCs/>
          <w:color w:val="auto"/>
          <w:sz w:val="24"/>
          <w:highlight w:val="none"/>
        </w:rPr>
      </w:pPr>
      <w:r>
        <w:rPr>
          <w:rFonts w:hint="eastAsia" w:ascii="宋体" w:hAnsi="宋体"/>
          <w:color w:val="auto"/>
          <w:sz w:val="24"/>
          <w:highlight w:val="none"/>
        </w:rPr>
        <w:t>法定代表人或授权委托人（签字或盖章）</w:t>
      </w:r>
      <w:r>
        <w:rPr>
          <w:rFonts w:hint="eastAsia" w:ascii="宋体" w:hAnsi="宋体"/>
          <w:color w:val="auto"/>
          <w:sz w:val="24"/>
          <w:highlight w:val="none"/>
          <w:lang w:eastAsia="zh-CN"/>
        </w:rPr>
        <w:t>：</w:t>
      </w:r>
    </w:p>
    <w:p w14:paraId="560C9558">
      <w:pPr>
        <w:spacing w:line="360" w:lineRule="auto"/>
        <w:ind w:firstLine="3240"/>
        <w:rPr>
          <w:rFonts w:hint="eastAsia" w:ascii="宋体" w:hAnsi="宋体"/>
          <w:bCs/>
          <w:color w:val="auto"/>
          <w:sz w:val="24"/>
          <w:highlight w:val="none"/>
        </w:rPr>
      </w:pPr>
      <w:r>
        <w:rPr>
          <w:rFonts w:hint="eastAsia" w:ascii="宋体" w:hAnsi="宋体"/>
          <w:bCs/>
          <w:color w:val="auto"/>
          <w:sz w:val="24"/>
          <w:highlight w:val="none"/>
        </w:rPr>
        <w:t xml:space="preserve">日      期：    年    月   日   </w:t>
      </w:r>
    </w:p>
    <w:p w14:paraId="179EBA26">
      <w:pPr>
        <w:spacing w:line="360" w:lineRule="auto"/>
        <w:ind w:firstLine="3240"/>
        <w:rPr>
          <w:rFonts w:hint="eastAsia" w:ascii="宋体" w:hAnsi="宋体"/>
          <w:bCs/>
          <w:color w:val="auto"/>
          <w:sz w:val="24"/>
          <w:highlight w:val="none"/>
        </w:rPr>
      </w:pPr>
    </w:p>
    <w:p w14:paraId="04ED0CC8">
      <w:pPr>
        <w:spacing w:line="360" w:lineRule="auto"/>
        <w:outlineLvl w:val="0"/>
        <w:rPr>
          <w:rFonts w:hint="eastAsia" w:ascii="宋体" w:hAnsi="宋体"/>
          <w:bCs/>
          <w:color w:val="auto"/>
          <w:sz w:val="28"/>
          <w:szCs w:val="28"/>
          <w:highlight w:val="none"/>
        </w:rPr>
      </w:pPr>
    </w:p>
    <w:p w14:paraId="0CA2DA18">
      <w:pPr>
        <w:spacing w:line="360" w:lineRule="auto"/>
        <w:outlineLvl w:val="0"/>
        <w:rPr>
          <w:rFonts w:hint="eastAsia" w:ascii="宋体" w:hAnsi="宋体"/>
          <w:bCs/>
          <w:color w:val="auto"/>
          <w:sz w:val="28"/>
          <w:szCs w:val="28"/>
          <w:highlight w:val="none"/>
        </w:rPr>
      </w:pPr>
    </w:p>
    <w:p w14:paraId="56B3D1E2">
      <w:pPr>
        <w:widowControl/>
        <w:spacing w:before="4" w:line="360" w:lineRule="auto"/>
        <w:jc w:val="center"/>
        <w:rPr>
          <w:rFonts w:ascii="黑体" w:eastAsia="黑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承诺书2（格式）</w:t>
      </w:r>
    </w:p>
    <w:p w14:paraId="7C12FEC0">
      <w:pPr>
        <w:spacing w:line="480" w:lineRule="auto"/>
        <w:rPr>
          <w:rStyle w:val="451"/>
          <w:rFonts w:ascii="宋体"/>
          <w:color w:val="auto"/>
          <w:sz w:val="24"/>
          <w:highlight w:val="none"/>
        </w:rPr>
      </w:pPr>
      <w:r>
        <w:rPr>
          <w:rStyle w:val="451"/>
          <w:rFonts w:hint="eastAsia" w:ascii="宋体" w:hAnsi="宋体" w:cs="宋体"/>
          <w:color w:val="auto"/>
          <w:sz w:val="24"/>
          <w:highlight w:val="none"/>
        </w:rPr>
        <w:t>（报价人名称）在此承诺：</w:t>
      </w:r>
    </w:p>
    <w:p w14:paraId="4989EA49">
      <w:pPr>
        <w:spacing w:line="360" w:lineRule="auto"/>
        <w:ind w:firstLine="480"/>
        <w:rPr>
          <w:rStyle w:val="451"/>
          <w:rFonts w:ascii="宋体"/>
          <w:color w:val="auto"/>
          <w:sz w:val="24"/>
          <w:highlight w:val="none"/>
        </w:rPr>
      </w:pPr>
      <w:r>
        <w:rPr>
          <w:rStyle w:val="451"/>
          <w:rFonts w:hint="eastAsia" w:ascii="宋体" w:hAnsi="宋体" w:cs="宋体"/>
          <w:color w:val="auto"/>
          <w:sz w:val="24"/>
          <w:highlight w:val="none"/>
        </w:rPr>
        <w:t>我公司</w:t>
      </w: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单位</w:t>
      </w: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愿针对此次</w:t>
      </w:r>
      <w:r>
        <w:rPr>
          <w:rStyle w:val="451"/>
          <w:rFonts w:hint="eastAsia" w:ascii="宋体" w:hAnsi="宋体" w:cs="宋体"/>
          <w:color w:val="auto"/>
          <w:sz w:val="24"/>
          <w:highlight w:val="none"/>
          <w:u w:val="single"/>
          <w:lang w:eastAsia="zh-CN"/>
        </w:rPr>
        <w:t>新吴区2025年度食品安全风险隐患事前排查指导项目</w:t>
      </w:r>
      <w:r>
        <w:rPr>
          <w:rStyle w:val="451"/>
          <w:rFonts w:hint="eastAsia" w:ascii="宋体" w:hAnsi="宋体" w:cs="宋体"/>
          <w:color w:val="auto"/>
          <w:sz w:val="24"/>
          <w:highlight w:val="none"/>
        </w:rPr>
        <w:t>（项目名称）进行响应。</w:t>
      </w:r>
    </w:p>
    <w:p w14:paraId="17379C36">
      <w:pPr>
        <w:spacing w:line="360" w:lineRule="auto"/>
        <w:ind w:firstLine="480"/>
        <w:rPr>
          <w:rStyle w:val="451"/>
          <w:rFonts w:ascii="宋体"/>
          <w:color w:val="auto"/>
          <w:sz w:val="24"/>
          <w:highlight w:val="none"/>
        </w:rPr>
      </w:pPr>
      <w:r>
        <w:rPr>
          <w:rStyle w:val="451"/>
          <w:rFonts w:hint="eastAsia" w:ascii="宋体" w:hAnsi="宋体" w:cs="宋体"/>
          <w:color w:val="auto"/>
          <w:sz w:val="24"/>
          <w:highlight w:val="none"/>
        </w:rPr>
        <w:t>我公司符合《中华人民共和国政府采购法》第二十二条的规定，在此郑重承诺具备以下条件：</w:t>
      </w:r>
    </w:p>
    <w:p w14:paraId="3B8ED610">
      <w:pPr>
        <w:spacing w:line="360" w:lineRule="auto"/>
        <w:ind w:firstLine="480"/>
        <w:rPr>
          <w:rStyle w:val="451"/>
          <w:rFonts w:ascii="宋体"/>
          <w:color w:val="auto"/>
          <w:sz w:val="24"/>
          <w:highlight w:val="none"/>
        </w:rPr>
      </w:pP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一</w:t>
      </w: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具有独立承担民事责任的能力；</w:t>
      </w:r>
    </w:p>
    <w:p w14:paraId="3DA57F6C">
      <w:pPr>
        <w:spacing w:line="360" w:lineRule="auto"/>
        <w:ind w:firstLine="480"/>
        <w:rPr>
          <w:rStyle w:val="451"/>
          <w:rFonts w:ascii="宋体"/>
          <w:color w:val="auto"/>
          <w:sz w:val="24"/>
          <w:highlight w:val="none"/>
        </w:rPr>
      </w:pP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二</w:t>
      </w: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具有良好的商业信誉和健全的财务会计制度；</w:t>
      </w:r>
    </w:p>
    <w:p w14:paraId="4841C755">
      <w:pPr>
        <w:spacing w:line="360" w:lineRule="auto"/>
        <w:ind w:firstLine="480"/>
        <w:rPr>
          <w:rStyle w:val="451"/>
          <w:rFonts w:ascii="宋体"/>
          <w:color w:val="auto"/>
          <w:sz w:val="24"/>
          <w:highlight w:val="none"/>
        </w:rPr>
      </w:pP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三</w:t>
      </w: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具有履行合同所必需的设备和专业技术能力；</w:t>
      </w:r>
    </w:p>
    <w:p w14:paraId="5B1A596C">
      <w:pPr>
        <w:spacing w:line="360" w:lineRule="auto"/>
        <w:ind w:firstLine="480"/>
        <w:rPr>
          <w:rStyle w:val="451"/>
          <w:rFonts w:ascii="宋体"/>
          <w:color w:val="auto"/>
          <w:sz w:val="24"/>
          <w:highlight w:val="none"/>
        </w:rPr>
      </w:pP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四</w:t>
      </w: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有依法缴纳税收和社会保障资金的良好记录；</w:t>
      </w:r>
    </w:p>
    <w:p w14:paraId="7E81EBA1">
      <w:pPr>
        <w:spacing w:line="360" w:lineRule="auto"/>
        <w:ind w:firstLine="480"/>
        <w:rPr>
          <w:rStyle w:val="451"/>
          <w:rFonts w:ascii="宋体"/>
          <w:color w:val="auto"/>
          <w:sz w:val="24"/>
          <w:highlight w:val="none"/>
        </w:rPr>
      </w:pP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五</w:t>
      </w: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近三年内，在经营活动中没有重大违法记录；</w:t>
      </w:r>
    </w:p>
    <w:p w14:paraId="6C7193B4">
      <w:pPr>
        <w:spacing w:line="360" w:lineRule="auto"/>
        <w:ind w:firstLine="480"/>
        <w:rPr>
          <w:rStyle w:val="451"/>
          <w:rFonts w:hint="eastAsia" w:ascii="宋体" w:hAnsi="宋体" w:cs="宋体"/>
          <w:color w:val="auto"/>
          <w:sz w:val="24"/>
          <w:highlight w:val="none"/>
        </w:rPr>
      </w:pPr>
      <w:r>
        <w:rPr>
          <w:rStyle w:val="451"/>
          <w:rFonts w:hint="eastAsia" w:ascii="宋体" w:hAnsi="宋体" w:cs="宋体"/>
          <w:color w:val="auto"/>
          <w:sz w:val="24"/>
          <w:highlight w:val="none"/>
          <w:lang w:eastAsia="zh-CN"/>
        </w:rPr>
        <w:t>（六）</w:t>
      </w:r>
      <w:r>
        <w:rPr>
          <w:rStyle w:val="451"/>
          <w:rFonts w:hint="eastAsia" w:ascii="宋体" w:hAnsi="宋体" w:cs="宋体"/>
          <w:color w:val="auto"/>
          <w:sz w:val="24"/>
          <w:highlight w:val="none"/>
        </w:rPr>
        <w:t>响应文件中所有关于投标资格的文件、证明、陈述均是真实的、准确的。</w:t>
      </w:r>
    </w:p>
    <w:p w14:paraId="20C0F6F8">
      <w:pPr>
        <w:spacing w:line="360" w:lineRule="auto"/>
        <w:ind w:firstLine="480"/>
        <w:rPr>
          <w:rStyle w:val="451"/>
          <w:rFonts w:hint="eastAsia" w:ascii="宋体" w:hAnsi="宋体" w:cs="宋体"/>
          <w:color w:val="auto"/>
          <w:sz w:val="24"/>
          <w:highlight w:val="none"/>
        </w:rPr>
      </w:pPr>
      <w:r>
        <w:rPr>
          <w:rStyle w:val="451"/>
          <w:rFonts w:hint="eastAsia" w:ascii="宋体" w:hAnsi="宋体" w:cs="宋体"/>
          <w:color w:val="auto"/>
          <w:sz w:val="24"/>
          <w:highlight w:val="none"/>
          <w:lang w:eastAsia="zh-CN"/>
        </w:rPr>
        <w:t>（七）</w:t>
      </w:r>
      <w:r>
        <w:rPr>
          <w:rStyle w:val="451"/>
          <w:rFonts w:hint="eastAsia" w:ascii="宋体" w:hAnsi="宋体" w:cs="宋体"/>
          <w:color w:val="auto"/>
          <w:sz w:val="24"/>
          <w:highlight w:val="none"/>
        </w:rPr>
        <w:t>本公司（单位）具备履行合同所必需的设备和专业技术能力；一旦中标，在服务期中，将严守保密纪律。</w:t>
      </w:r>
    </w:p>
    <w:p w14:paraId="21498589">
      <w:pPr>
        <w:spacing w:line="360" w:lineRule="auto"/>
        <w:ind w:firstLine="480"/>
        <w:rPr>
          <w:rStyle w:val="451"/>
          <w:rFonts w:hint="eastAsia" w:ascii="宋体" w:hAnsi="宋体" w:cs="宋体"/>
          <w:color w:val="auto"/>
          <w:sz w:val="24"/>
          <w:highlight w:val="none"/>
        </w:rPr>
      </w:pPr>
      <w:r>
        <w:rPr>
          <w:rStyle w:val="451"/>
          <w:rFonts w:hint="eastAsia" w:ascii="宋体" w:hAnsi="宋体" w:cs="宋体"/>
          <w:color w:val="auto"/>
          <w:sz w:val="24"/>
          <w:highlight w:val="none"/>
        </w:rPr>
        <w:t>若有违背，我公司</w:t>
      </w: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单位</w:t>
      </w:r>
      <w:r>
        <w:rPr>
          <w:rStyle w:val="451"/>
          <w:rFonts w:hint="eastAsia" w:ascii="宋体" w:hAnsi="宋体" w:cs="宋体"/>
          <w:color w:val="auto"/>
          <w:sz w:val="24"/>
          <w:highlight w:val="none"/>
          <w:lang w:eastAsia="zh-CN"/>
        </w:rPr>
        <w:t>）</w:t>
      </w:r>
      <w:r>
        <w:rPr>
          <w:rStyle w:val="451"/>
          <w:rFonts w:hint="eastAsia" w:ascii="宋体" w:hAnsi="宋体" w:cs="宋体"/>
          <w:color w:val="auto"/>
          <w:sz w:val="24"/>
          <w:highlight w:val="none"/>
        </w:rPr>
        <w:t>愿意承担由此而产生的一切后果。</w:t>
      </w:r>
    </w:p>
    <w:p w14:paraId="22F452E7">
      <w:pPr>
        <w:spacing w:line="480" w:lineRule="auto"/>
        <w:ind w:firstLine="480"/>
        <w:rPr>
          <w:rStyle w:val="451"/>
          <w:rFonts w:ascii="宋体"/>
          <w:color w:val="auto"/>
          <w:sz w:val="24"/>
          <w:highlight w:val="none"/>
        </w:rPr>
      </w:pPr>
      <w:r>
        <w:rPr>
          <w:rStyle w:val="451"/>
          <w:rFonts w:hint="eastAsia" w:ascii="宋体" w:hAnsi="宋体" w:cs="宋体"/>
          <w:color w:val="auto"/>
          <w:sz w:val="24"/>
          <w:highlight w:val="none"/>
        </w:rPr>
        <w:t>注：条款（五）中所称</w:t>
      </w:r>
      <w:r>
        <w:rPr>
          <w:rStyle w:val="451"/>
          <w:rFonts w:hint="eastAsia" w:ascii="宋体" w:cs="宋体"/>
          <w:color w:val="auto"/>
          <w:sz w:val="24"/>
          <w:highlight w:val="none"/>
        </w:rPr>
        <w:t>“</w:t>
      </w:r>
      <w:r>
        <w:rPr>
          <w:rStyle w:val="451"/>
          <w:rFonts w:hint="eastAsia" w:ascii="宋体" w:hAnsi="宋体" w:cs="宋体"/>
          <w:color w:val="auto"/>
          <w:sz w:val="24"/>
          <w:highlight w:val="none"/>
        </w:rPr>
        <w:t>重大违法记录</w:t>
      </w:r>
      <w:r>
        <w:rPr>
          <w:rStyle w:val="451"/>
          <w:rFonts w:hint="eastAsia" w:ascii="宋体" w:cs="宋体"/>
          <w:color w:val="auto"/>
          <w:sz w:val="24"/>
          <w:highlight w:val="none"/>
        </w:rPr>
        <w:t>”</w:t>
      </w:r>
      <w:r>
        <w:rPr>
          <w:rStyle w:val="451"/>
          <w:rFonts w:hint="eastAsia" w:ascii="宋体" w:hAnsi="宋体" w:cs="宋体"/>
          <w:color w:val="auto"/>
          <w:sz w:val="24"/>
          <w:highlight w:val="none"/>
        </w:rPr>
        <w:t>，是指供应商因违法经营受到刑事处罚或者责令停产停业、吊销许可证或者执照、较大数额罚款等行政处罚。（</w:t>
      </w:r>
      <w:r>
        <w:rPr>
          <w:rStyle w:val="451"/>
          <w:rFonts w:hint="eastAsia" w:ascii="宋体" w:cs="宋体"/>
          <w:color w:val="auto"/>
          <w:sz w:val="24"/>
          <w:highlight w:val="none"/>
        </w:rPr>
        <w:t>“</w:t>
      </w:r>
      <w:r>
        <w:rPr>
          <w:rStyle w:val="451"/>
          <w:rFonts w:hint="eastAsia" w:ascii="宋体" w:hAnsi="宋体" w:cs="宋体"/>
          <w:color w:val="auto"/>
          <w:sz w:val="24"/>
          <w:highlight w:val="none"/>
        </w:rPr>
        <w:t>较大数额罚款</w:t>
      </w:r>
      <w:r>
        <w:rPr>
          <w:rStyle w:val="451"/>
          <w:rFonts w:hint="eastAsia" w:ascii="宋体" w:cs="宋体"/>
          <w:color w:val="auto"/>
          <w:sz w:val="24"/>
          <w:highlight w:val="none"/>
        </w:rPr>
        <w:t>”</w:t>
      </w:r>
      <w:r>
        <w:rPr>
          <w:rStyle w:val="451"/>
          <w:rFonts w:hint="eastAsia" w:ascii="宋体" w:hAnsi="宋体" w:cs="宋体"/>
          <w:color w:val="auto"/>
          <w:sz w:val="24"/>
          <w:highlight w:val="none"/>
        </w:rPr>
        <w:t>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p>
    <w:p w14:paraId="3917F3FE">
      <w:pPr>
        <w:spacing w:line="480" w:lineRule="auto"/>
        <w:ind w:firstLine="5400"/>
        <w:rPr>
          <w:rStyle w:val="451"/>
          <w:rFonts w:ascii="宋体"/>
          <w:color w:val="auto"/>
          <w:sz w:val="24"/>
          <w:highlight w:val="none"/>
        </w:rPr>
      </w:pPr>
    </w:p>
    <w:p w14:paraId="66065BA6">
      <w:pPr>
        <w:spacing w:line="480" w:lineRule="auto"/>
        <w:ind w:firstLine="3720"/>
        <w:rPr>
          <w:rStyle w:val="451"/>
          <w:rFonts w:ascii="宋体"/>
          <w:color w:val="auto"/>
          <w:sz w:val="24"/>
          <w:highlight w:val="none"/>
        </w:rPr>
      </w:pPr>
      <w:r>
        <w:rPr>
          <w:rStyle w:val="451"/>
          <w:rFonts w:hint="eastAsia" w:ascii="宋体" w:hAnsi="宋体" w:cs="宋体"/>
          <w:color w:val="auto"/>
          <w:sz w:val="24"/>
          <w:highlight w:val="none"/>
        </w:rPr>
        <w:t>报价人（盖章）：</w:t>
      </w:r>
    </w:p>
    <w:p w14:paraId="7B1666A6">
      <w:pPr>
        <w:spacing w:line="480" w:lineRule="auto"/>
        <w:ind w:firstLine="1080"/>
        <w:rPr>
          <w:rStyle w:val="451"/>
          <w:rFonts w:ascii="宋体"/>
          <w:color w:val="auto"/>
          <w:sz w:val="24"/>
          <w:highlight w:val="none"/>
        </w:rPr>
      </w:pPr>
      <w:r>
        <w:rPr>
          <w:rStyle w:val="451"/>
          <w:rFonts w:hint="eastAsia" w:ascii="宋体" w:hAnsi="宋体" w:cs="宋体"/>
          <w:color w:val="auto"/>
          <w:sz w:val="24"/>
          <w:highlight w:val="none"/>
        </w:rPr>
        <w:t>法定代表人或法定代表人授权代表签字或盖章：</w:t>
      </w:r>
    </w:p>
    <w:p w14:paraId="3D4832A3">
      <w:pPr>
        <w:spacing w:line="480" w:lineRule="auto"/>
        <w:ind w:firstLine="5160"/>
        <w:rPr>
          <w:rStyle w:val="451"/>
          <w:rFonts w:ascii="宋体"/>
          <w:color w:val="auto"/>
          <w:sz w:val="24"/>
          <w:highlight w:val="none"/>
        </w:rPr>
      </w:pPr>
      <w:r>
        <w:rPr>
          <w:rStyle w:val="451"/>
          <w:rFonts w:hint="eastAsia" w:ascii="宋体" w:hAnsi="宋体" w:cs="宋体"/>
          <w:color w:val="auto"/>
          <w:sz w:val="24"/>
          <w:highlight w:val="none"/>
        </w:rPr>
        <w:t>日期：</w:t>
      </w:r>
    </w:p>
    <w:p w14:paraId="57697374">
      <w:pPr>
        <w:pStyle w:val="453"/>
        <w:rPr>
          <w:rFonts w:hint="eastAsia" w:ascii="宋体" w:hAnsi="宋体"/>
          <w:color w:val="auto"/>
          <w:sz w:val="24"/>
          <w:highlight w:val="none"/>
        </w:rPr>
      </w:pPr>
    </w:p>
    <w:p w14:paraId="7D53C875">
      <w:pPr>
        <w:jc w:val="center"/>
        <w:rPr>
          <w:rFonts w:ascii="黑体" w:eastAsia="黑体"/>
          <w:b/>
          <w:color w:val="auto"/>
          <w:sz w:val="30"/>
          <w:szCs w:val="30"/>
          <w:highlight w:val="none"/>
        </w:rPr>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保密承诺书</w:t>
      </w:r>
    </w:p>
    <w:p w14:paraId="54C3B6EF">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采购人：</w:t>
      </w:r>
    </w:p>
    <w:p w14:paraId="40A59007">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我方参加贵单位组织的________项目招标活动，根据有关保密法规制度，知悉应当承担的保密义务和法律责任，承诺如下：</w:t>
      </w:r>
    </w:p>
    <w:p w14:paraId="533D9F5A">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一、严格遵守国家和采购人的保密法律法规和规章制度，履行保密义务。</w:t>
      </w:r>
    </w:p>
    <w:p w14:paraId="3C2BFA65">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二、不以任何方式泄露或传播本次采购项目相关信息。</w:t>
      </w:r>
    </w:p>
    <w:p w14:paraId="62BB0FF1">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三、不违规记录、存储、复制本次采购项</w:t>
      </w:r>
      <w:r>
        <w:rPr>
          <w:rFonts w:hint="eastAsia" w:ascii="宋体" w:hAnsi="宋体"/>
          <w:color w:val="auto"/>
          <w:sz w:val="24"/>
          <w:highlight w:val="none"/>
          <w:lang w:eastAsia="zh-CN"/>
        </w:rPr>
        <w:t>目的</w:t>
      </w:r>
      <w:r>
        <w:rPr>
          <w:rFonts w:hint="eastAsia" w:ascii="宋体" w:hAnsi="宋体"/>
          <w:color w:val="auto"/>
          <w:sz w:val="24"/>
          <w:highlight w:val="none"/>
        </w:rPr>
        <w:t>相关信息。</w:t>
      </w:r>
    </w:p>
    <w:p w14:paraId="3BF1D3E0">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四、磋商文件以及相关技术文件专室放置、专盘存储、专人管理。</w:t>
      </w:r>
    </w:p>
    <w:p w14:paraId="6439E6E1">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五、未经采购人审查批准，不得擅自在互联网、</w:t>
      </w:r>
      <w:r>
        <w:rPr>
          <w:rFonts w:hint="eastAsia" w:ascii="宋体" w:hAnsi="宋体"/>
          <w:color w:val="auto"/>
          <w:sz w:val="24"/>
          <w:highlight w:val="none"/>
          <w:lang w:eastAsia="zh-CN"/>
        </w:rPr>
        <w:t>通信媒体</w:t>
      </w:r>
      <w:r>
        <w:rPr>
          <w:rFonts w:hint="eastAsia" w:ascii="宋体" w:hAnsi="宋体"/>
          <w:color w:val="auto"/>
          <w:sz w:val="24"/>
          <w:highlight w:val="none"/>
        </w:rPr>
        <w:t>等发表涉及此次采购项</w:t>
      </w:r>
      <w:r>
        <w:rPr>
          <w:rFonts w:hint="eastAsia" w:ascii="宋体" w:hAnsi="宋体"/>
          <w:color w:val="auto"/>
          <w:sz w:val="24"/>
          <w:highlight w:val="none"/>
          <w:lang w:eastAsia="zh-CN"/>
        </w:rPr>
        <w:t>目的</w:t>
      </w:r>
      <w:r>
        <w:rPr>
          <w:rFonts w:hint="eastAsia" w:ascii="宋体" w:hAnsi="宋体"/>
          <w:color w:val="auto"/>
          <w:sz w:val="24"/>
          <w:highlight w:val="none"/>
        </w:rPr>
        <w:t xml:space="preserve">相关内容或资讯。 </w:t>
      </w:r>
    </w:p>
    <w:p w14:paraId="29F89AB1">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违反上述承诺，愿承担一切法律责任，接受相关部门和采购人按国家和采购人规定作出的相关处罚。</w:t>
      </w:r>
    </w:p>
    <w:p w14:paraId="30A9BB6E">
      <w:pPr>
        <w:spacing w:after="240" w:line="360" w:lineRule="auto"/>
        <w:ind w:firstLine="3720"/>
        <w:rPr>
          <w:rFonts w:hint="eastAsia" w:ascii="宋体" w:hAnsi="宋体" w:cs="宋体"/>
          <w:bCs/>
          <w:color w:val="auto"/>
          <w:sz w:val="24"/>
          <w:highlight w:val="none"/>
        </w:rPr>
      </w:pPr>
    </w:p>
    <w:p w14:paraId="6744ABBA">
      <w:pPr>
        <w:spacing w:after="240" w:line="360" w:lineRule="auto"/>
        <w:ind w:firstLine="3720"/>
        <w:rPr>
          <w:rFonts w:hint="eastAsia" w:ascii="宋体" w:hAnsi="宋体" w:cs="宋体"/>
          <w:bCs/>
          <w:color w:val="auto"/>
          <w:sz w:val="24"/>
          <w:highlight w:val="none"/>
        </w:rPr>
      </w:pPr>
    </w:p>
    <w:p w14:paraId="067113F8">
      <w:pPr>
        <w:spacing w:line="360" w:lineRule="auto"/>
        <w:rPr>
          <w:rFonts w:hint="eastAsia" w:ascii="宋体" w:hAnsi="宋体"/>
          <w:color w:val="auto"/>
          <w:sz w:val="24"/>
          <w:highlight w:val="none"/>
        </w:rPr>
      </w:pPr>
      <w:r>
        <w:rPr>
          <w:rFonts w:hint="eastAsia" w:ascii="宋体" w:hAnsi="宋体"/>
          <w:color w:val="auto"/>
          <w:sz w:val="24"/>
          <w:highlight w:val="none"/>
        </w:rPr>
        <w:t>供应商：（单位盖章）</w:t>
      </w:r>
    </w:p>
    <w:p w14:paraId="06CF0377">
      <w:pPr>
        <w:spacing w:line="360" w:lineRule="auto"/>
        <w:rPr>
          <w:rFonts w:hint="eastAsia" w:ascii="宋体" w:hAnsi="宋体"/>
          <w:color w:val="auto"/>
          <w:sz w:val="24"/>
          <w:highlight w:val="none"/>
        </w:rPr>
      </w:pPr>
      <w:r>
        <w:rPr>
          <w:rFonts w:hint="eastAsia" w:ascii="宋体" w:hAnsi="宋体"/>
          <w:color w:val="auto"/>
          <w:sz w:val="24"/>
          <w:highlight w:val="none"/>
        </w:rPr>
        <w:t>法定代表人或其授权委托人：（签字或盖章）</w:t>
      </w:r>
    </w:p>
    <w:p w14:paraId="15001202">
      <w:pPr>
        <w:spacing w:line="360" w:lineRule="auto"/>
        <w:rPr>
          <w:rFonts w:hint="eastAsia" w:ascii="宋体" w:hAnsi="宋体" w:cs="宋体"/>
          <w:bCs/>
          <w:color w:val="auto"/>
          <w:sz w:val="24"/>
          <w:highlight w:val="none"/>
        </w:rPr>
      </w:pPr>
      <w:r>
        <w:rPr>
          <w:rFonts w:hint="eastAsia" w:ascii="宋体" w:hAnsi="宋体"/>
          <w:color w:val="auto"/>
          <w:sz w:val="24"/>
          <w:highlight w:val="none"/>
        </w:rPr>
        <w:t>日期：          年  月  日</w:t>
      </w:r>
      <w:r>
        <w:rPr>
          <w:rFonts w:hint="eastAsia" w:ascii="宋体" w:hAnsi="宋体" w:cs="宋体"/>
          <w:bCs/>
          <w:color w:val="auto"/>
          <w:sz w:val="24"/>
          <w:highlight w:val="none"/>
        </w:rPr>
        <w:br w:type="page" w:clear="all"/>
      </w:r>
    </w:p>
    <w:p w14:paraId="3E25DB4B">
      <w:pPr>
        <w:pageBreakBefore/>
        <w:spacing w:line="360" w:lineRule="auto"/>
        <w:jc w:val="left"/>
        <w:outlineLvl w:val="1"/>
        <w:rPr>
          <w:rFonts w:hint="eastAsia" w:ascii="宋体" w:hAnsi="宋体" w:cs="宋体"/>
          <w:bCs/>
          <w:color w:val="auto"/>
          <w:sz w:val="24"/>
          <w:highlight w:val="none"/>
        </w:rPr>
      </w:pPr>
      <w:r>
        <w:rPr>
          <w:rFonts w:hint="eastAsia" w:ascii="宋体" w:hAnsi="宋体" w:cs="宋体"/>
          <w:bCs/>
          <w:color w:val="auto"/>
          <w:sz w:val="24"/>
          <w:highlight w:val="none"/>
        </w:rPr>
        <w:t>（六）企业简介和经营情况说明（格式）</w:t>
      </w:r>
      <w:bookmarkEnd w:id="19"/>
      <w:bookmarkEnd w:id="20"/>
    </w:p>
    <w:p w14:paraId="75453B73">
      <w:pPr>
        <w:spacing w:line="360" w:lineRule="auto"/>
        <w:ind w:firstLine="420"/>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企业简介和经营情况说明</w:t>
      </w:r>
    </w:p>
    <w:p w14:paraId="7E7C8653">
      <w:pPr>
        <w:spacing w:line="360" w:lineRule="auto"/>
        <w:jc w:val="left"/>
        <w:rPr>
          <w:rFonts w:hint="eastAsia" w:ascii="宋体" w:hAnsi="宋体" w:cs="宋体"/>
          <w:color w:val="auto"/>
          <w:highlight w:val="none"/>
        </w:rPr>
      </w:pPr>
      <w:r>
        <w:rPr>
          <w:rFonts w:hint="eastAsia" w:ascii="宋体" w:hAnsi="宋体" w:cs="宋体"/>
          <w:color w:val="auto"/>
          <w:szCs w:val="21"/>
          <w:highlight w:val="none"/>
        </w:rPr>
        <w:t>单位名称：（公章）</w:t>
      </w:r>
    </w:p>
    <w:tbl>
      <w:tblPr>
        <w:tblStyle w:val="41"/>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99"/>
        <w:gridCol w:w="2205"/>
        <w:gridCol w:w="1725"/>
        <w:gridCol w:w="2744"/>
      </w:tblGrid>
      <w:tr w14:paraId="45F4D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7BA03431">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205" w:type="dxa"/>
            <w:noWrap w:val="0"/>
            <w:vAlign w:val="center"/>
          </w:tcPr>
          <w:p w14:paraId="081ACFAC">
            <w:pPr>
              <w:spacing w:line="360" w:lineRule="auto"/>
              <w:jc w:val="both"/>
              <w:rPr>
                <w:rFonts w:hint="eastAsia" w:ascii="宋体" w:hAnsi="宋体" w:eastAsia="宋体" w:cs="宋体"/>
                <w:color w:val="auto"/>
                <w:sz w:val="24"/>
                <w:szCs w:val="24"/>
                <w:highlight w:val="none"/>
              </w:rPr>
            </w:pPr>
          </w:p>
        </w:tc>
        <w:tc>
          <w:tcPr>
            <w:tcW w:w="1725" w:type="dxa"/>
            <w:noWrap w:val="0"/>
            <w:vAlign w:val="center"/>
          </w:tcPr>
          <w:p w14:paraId="4B207436">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2744" w:type="dxa"/>
            <w:noWrap w:val="0"/>
            <w:vAlign w:val="center"/>
          </w:tcPr>
          <w:p w14:paraId="4ECAE3A0">
            <w:pPr>
              <w:spacing w:line="360" w:lineRule="auto"/>
              <w:jc w:val="both"/>
              <w:rPr>
                <w:rFonts w:hint="eastAsia" w:ascii="宋体" w:hAnsi="宋体" w:eastAsia="宋体" w:cs="宋体"/>
                <w:color w:val="auto"/>
                <w:sz w:val="24"/>
                <w:szCs w:val="24"/>
                <w:highlight w:val="none"/>
              </w:rPr>
            </w:pPr>
          </w:p>
        </w:tc>
      </w:tr>
      <w:tr w14:paraId="51398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21EE619A">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2205" w:type="dxa"/>
            <w:noWrap w:val="0"/>
            <w:vAlign w:val="center"/>
          </w:tcPr>
          <w:p w14:paraId="0FA95227">
            <w:pPr>
              <w:spacing w:line="360" w:lineRule="auto"/>
              <w:jc w:val="both"/>
              <w:rPr>
                <w:rFonts w:hint="eastAsia" w:ascii="宋体" w:hAnsi="宋体" w:eastAsia="宋体" w:cs="宋体"/>
                <w:color w:val="auto"/>
                <w:sz w:val="24"/>
                <w:szCs w:val="24"/>
                <w:highlight w:val="none"/>
              </w:rPr>
            </w:pPr>
          </w:p>
        </w:tc>
        <w:tc>
          <w:tcPr>
            <w:tcW w:w="1725" w:type="dxa"/>
            <w:noWrap w:val="0"/>
            <w:vAlign w:val="center"/>
          </w:tcPr>
          <w:p w14:paraId="00FA0865">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2744" w:type="dxa"/>
            <w:noWrap w:val="0"/>
            <w:vAlign w:val="center"/>
          </w:tcPr>
          <w:p w14:paraId="1E3CFCED">
            <w:pPr>
              <w:spacing w:line="360" w:lineRule="auto"/>
              <w:ind w:firstLine="1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221D6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126237C0">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674" w:type="dxa"/>
            <w:gridSpan w:val="3"/>
            <w:noWrap w:val="0"/>
            <w:vAlign w:val="center"/>
          </w:tcPr>
          <w:p w14:paraId="093217ED">
            <w:pPr>
              <w:spacing w:line="360" w:lineRule="auto"/>
              <w:jc w:val="both"/>
              <w:rPr>
                <w:rFonts w:hint="eastAsia" w:ascii="宋体" w:hAnsi="宋体" w:eastAsia="宋体" w:cs="宋体"/>
                <w:color w:val="auto"/>
                <w:sz w:val="24"/>
                <w:szCs w:val="24"/>
                <w:highlight w:val="none"/>
              </w:rPr>
            </w:pPr>
          </w:p>
        </w:tc>
      </w:tr>
      <w:tr w14:paraId="25CC8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61E67A28">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w:t>
            </w:r>
          </w:p>
        </w:tc>
        <w:tc>
          <w:tcPr>
            <w:tcW w:w="2205" w:type="dxa"/>
            <w:noWrap w:val="0"/>
            <w:vAlign w:val="center"/>
          </w:tcPr>
          <w:p w14:paraId="0C21135F">
            <w:pPr>
              <w:spacing w:line="360" w:lineRule="auto"/>
              <w:jc w:val="both"/>
              <w:rPr>
                <w:rFonts w:hint="eastAsia" w:ascii="宋体" w:hAnsi="宋体" w:eastAsia="宋体" w:cs="宋体"/>
                <w:color w:val="auto"/>
                <w:sz w:val="24"/>
                <w:szCs w:val="24"/>
                <w:highlight w:val="none"/>
              </w:rPr>
            </w:pPr>
          </w:p>
        </w:tc>
        <w:tc>
          <w:tcPr>
            <w:tcW w:w="1725" w:type="dxa"/>
            <w:noWrap w:val="0"/>
            <w:vAlign w:val="center"/>
          </w:tcPr>
          <w:p w14:paraId="75D7B823">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2744" w:type="dxa"/>
            <w:noWrap w:val="0"/>
            <w:vAlign w:val="center"/>
          </w:tcPr>
          <w:p w14:paraId="24D500ED">
            <w:pPr>
              <w:spacing w:line="360" w:lineRule="auto"/>
              <w:jc w:val="both"/>
              <w:rPr>
                <w:rFonts w:hint="eastAsia" w:ascii="宋体" w:hAnsi="宋体" w:eastAsia="宋体" w:cs="宋体"/>
                <w:color w:val="auto"/>
                <w:sz w:val="24"/>
                <w:szCs w:val="24"/>
                <w:highlight w:val="none"/>
              </w:rPr>
            </w:pPr>
          </w:p>
        </w:tc>
      </w:tr>
      <w:tr w14:paraId="5A6F8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3421E3D0">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资产总计</w:t>
            </w:r>
          </w:p>
        </w:tc>
        <w:tc>
          <w:tcPr>
            <w:tcW w:w="2205" w:type="dxa"/>
            <w:noWrap w:val="0"/>
            <w:vAlign w:val="center"/>
          </w:tcPr>
          <w:p w14:paraId="034C4A05">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725" w:type="dxa"/>
            <w:noWrap w:val="0"/>
            <w:vAlign w:val="center"/>
          </w:tcPr>
          <w:p w14:paraId="45C987CB">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2744" w:type="dxa"/>
            <w:noWrap w:val="0"/>
            <w:vAlign w:val="center"/>
          </w:tcPr>
          <w:p w14:paraId="39909375">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26CBD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525E65DC">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股东权益</w:t>
            </w:r>
          </w:p>
        </w:tc>
        <w:tc>
          <w:tcPr>
            <w:tcW w:w="2205" w:type="dxa"/>
            <w:noWrap w:val="0"/>
            <w:vAlign w:val="center"/>
          </w:tcPr>
          <w:p w14:paraId="1132C841">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万元</w:t>
            </w:r>
          </w:p>
        </w:tc>
        <w:tc>
          <w:tcPr>
            <w:tcW w:w="1725" w:type="dxa"/>
            <w:noWrap w:val="0"/>
            <w:vAlign w:val="center"/>
          </w:tcPr>
          <w:p w14:paraId="4D381A41">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主营收入</w:t>
            </w:r>
          </w:p>
        </w:tc>
        <w:tc>
          <w:tcPr>
            <w:tcW w:w="2744" w:type="dxa"/>
            <w:noWrap w:val="0"/>
            <w:vAlign w:val="center"/>
          </w:tcPr>
          <w:p w14:paraId="77218962">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2023年   万元</w:t>
            </w:r>
          </w:p>
        </w:tc>
      </w:tr>
      <w:tr w14:paraId="6F6F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762A7CF2">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实现利润</w:t>
            </w:r>
          </w:p>
        </w:tc>
        <w:tc>
          <w:tcPr>
            <w:tcW w:w="2205" w:type="dxa"/>
            <w:noWrap w:val="0"/>
            <w:vAlign w:val="center"/>
          </w:tcPr>
          <w:p w14:paraId="43678A39">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2023年    万元</w:t>
            </w:r>
          </w:p>
        </w:tc>
        <w:tc>
          <w:tcPr>
            <w:tcW w:w="1725" w:type="dxa"/>
            <w:noWrap w:val="0"/>
            <w:vAlign w:val="center"/>
          </w:tcPr>
          <w:p w14:paraId="5C897024">
            <w:pPr>
              <w:spacing w:line="360" w:lineRule="auto"/>
              <w:jc w:val="both"/>
              <w:rPr>
                <w:rFonts w:hint="eastAsia" w:ascii="宋体" w:hAnsi="宋体" w:eastAsia="宋体" w:cs="宋体"/>
                <w:color w:val="auto"/>
                <w:sz w:val="24"/>
                <w:szCs w:val="24"/>
                <w:highlight w:val="none"/>
              </w:rPr>
            </w:pPr>
          </w:p>
        </w:tc>
        <w:tc>
          <w:tcPr>
            <w:tcW w:w="2744" w:type="dxa"/>
            <w:noWrap w:val="0"/>
            <w:vAlign w:val="center"/>
          </w:tcPr>
          <w:p w14:paraId="5690C321">
            <w:pPr>
              <w:spacing w:line="360" w:lineRule="auto"/>
              <w:jc w:val="both"/>
              <w:rPr>
                <w:rFonts w:hint="eastAsia" w:ascii="宋体" w:hAnsi="宋体" w:eastAsia="宋体" w:cs="宋体"/>
                <w:color w:val="auto"/>
                <w:sz w:val="24"/>
                <w:szCs w:val="24"/>
                <w:highlight w:val="none"/>
              </w:rPr>
            </w:pPr>
          </w:p>
        </w:tc>
      </w:tr>
      <w:tr w14:paraId="29F27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0FCE5E7C">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营业面积</w:t>
            </w:r>
          </w:p>
        </w:tc>
        <w:tc>
          <w:tcPr>
            <w:tcW w:w="2205" w:type="dxa"/>
            <w:noWrap w:val="0"/>
            <w:vAlign w:val="center"/>
          </w:tcPr>
          <w:p w14:paraId="28599640">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平方米</w:t>
            </w:r>
          </w:p>
        </w:tc>
        <w:tc>
          <w:tcPr>
            <w:tcW w:w="1725" w:type="dxa"/>
            <w:noWrap w:val="0"/>
            <w:vAlign w:val="center"/>
          </w:tcPr>
          <w:p w14:paraId="46CA870F">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2744" w:type="dxa"/>
            <w:noWrap w:val="0"/>
            <w:vAlign w:val="center"/>
          </w:tcPr>
          <w:p w14:paraId="637D7E72">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自有面积平方米</w:t>
            </w:r>
          </w:p>
          <w:p w14:paraId="410EA55D">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承租面积平方米</w:t>
            </w:r>
          </w:p>
        </w:tc>
      </w:tr>
      <w:tr w14:paraId="26CDA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2E3C0872">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单位简历及内设机构情况</w:t>
            </w:r>
          </w:p>
        </w:tc>
        <w:tc>
          <w:tcPr>
            <w:tcW w:w="6674" w:type="dxa"/>
            <w:gridSpan w:val="3"/>
            <w:noWrap w:val="0"/>
            <w:vAlign w:val="center"/>
          </w:tcPr>
          <w:p w14:paraId="2F6D24C2">
            <w:pPr>
              <w:spacing w:line="360" w:lineRule="auto"/>
              <w:jc w:val="both"/>
              <w:rPr>
                <w:rFonts w:hint="eastAsia" w:ascii="宋体" w:hAnsi="宋体" w:eastAsia="宋体" w:cs="宋体"/>
                <w:color w:val="auto"/>
                <w:sz w:val="24"/>
                <w:szCs w:val="24"/>
                <w:highlight w:val="none"/>
              </w:rPr>
            </w:pPr>
          </w:p>
        </w:tc>
      </w:tr>
      <w:tr w14:paraId="3AD71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0C4CAC69">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单位优势及特长</w:t>
            </w:r>
          </w:p>
        </w:tc>
        <w:tc>
          <w:tcPr>
            <w:tcW w:w="6674" w:type="dxa"/>
            <w:gridSpan w:val="3"/>
            <w:noWrap w:val="0"/>
            <w:vAlign w:val="center"/>
          </w:tcPr>
          <w:p w14:paraId="1E14CCD2">
            <w:pPr>
              <w:spacing w:line="360" w:lineRule="auto"/>
              <w:jc w:val="both"/>
              <w:rPr>
                <w:rFonts w:hint="eastAsia" w:ascii="宋体" w:hAnsi="宋体" w:eastAsia="宋体" w:cs="宋体"/>
                <w:color w:val="auto"/>
                <w:sz w:val="24"/>
                <w:szCs w:val="24"/>
                <w:highlight w:val="none"/>
              </w:rPr>
            </w:pPr>
          </w:p>
        </w:tc>
      </w:tr>
      <w:tr w14:paraId="76C80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77862F7D">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近三年来完成或正在履行的重大合同情况</w:t>
            </w:r>
          </w:p>
        </w:tc>
        <w:tc>
          <w:tcPr>
            <w:tcW w:w="6674" w:type="dxa"/>
            <w:gridSpan w:val="3"/>
            <w:noWrap w:val="0"/>
            <w:vAlign w:val="center"/>
          </w:tcPr>
          <w:p w14:paraId="6182BD89">
            <w:pPr>
              <w:spacing w:line="360" w:lineRule="auto"/>
              <w:jc w:val="both"/>
              <w:rPr>
                <w:rFonts w:hint="eastAsia" w:ascii="宋体" w:hAnsi="宋体" w:eastAsia="宋体" w:cs="宋体"/>
                <w:color w:val="auto"/>
                <w:sz w:val="24"/>
                <w:szCs w:val="24"/>
                <w:highlight w:val="none"/>
              </w:rPr>
            </w:pPr>
          </w:p>
        </w:tc>
      </w:tr>
      <w:tr w14:paraId="5F810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21C9F9AF">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最近2年内在经营过程中受到何种奖励或处分</w:t>
            </w:r>
          </w:p>
        </w:tc>
        <w:tc>
          <w:tcPr>
            <w:tcW w:w="6674" w:type="dxa"/>
            <w:gridSpan w:val="3"/>
            <w:noWrap w:val="0"/>
            <w:vAlign w:val="center"/>
          </w:tcPr>
          <w:p w14:paraId="4C5F67CB">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（包括财政、工商、税务、物价、技监部门稽查情况和结果）</w:t>
            </w:r>
          </w:p>
        </w:tc>
      </w:tr>
      <w:tr w14:paraId="74809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2C14EC92">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最近3年内有无因售假、售劣或是其他原因被消费者投诉或起诉的情况及说明</w:t>
            </w:r>
          </w:p>
        </w:tc>
        <w:tc>
          <w:tcPr>
            <w:tcW w:w="6674" w:type="dxa"/>
            <w:gridSpan w:val="3"/>
            <w:noWrap w:val="0"/>
            <w:vAlign w:val="center"/>
          </w:tcPr>
          <w:p w14:paraId="091AACFD">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（包括解决方式和结果）</w:t>
            </w:r>
          </w:p>
        </w:tc>
      </w:tr>
      <w:tr w14:paraId="4E777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48207670">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参加政府采购活动前三年内，在经营活动中有无重大违法记录情况及说明</w:t>
            </w:r>
          </w:p>
        </w:tc>
        <w:tc>
          <w:tcPr>
            <w:tcW w:w="6674" w:type="dxa"/>
            <w:gridSpan w:val="3"/>
            <w:noWrap w:val="0"/>
            <w:vAlign w:val="center"/>
          </w:tcPr>
          <w:p w14:paraId="0C426B70">
            <w:pPr>
              <w:spacing w:line="360" w:lineRule="auto"/>
              <w:jc w:val="both"/>
              <w:rPr>
                <w:rFonts w:hint="eastAsia" w:ascii="宋体" w:hAnsi="宋体" w:eastAsia="宋体" w:cs="宋体"/>
                <w:color w:val="auto"/>
                <w:sz w:val="24"/>
                <w:szCs w:val="24"/>
                <w:highlight w:val="none"/>
              </w:rPr>
            </w:pPr>
          </w:p>
        </w:tc>
      </w:tr>
      <w:tr w14:paraId="1A4A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49D90BC9">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获得技术认证的工程师及简介</w:t>
            </w:r>
          </w:p>
        </w:tc>
        <w:tc>
          <w:tcPr>
            <w:tcW w:w="6674" w:type="dxa"/>
            <w:gridSpan w:val="3"/>
            <w:noWrap w:val="0"/>
            <w:vAlign w:val="center"/>
          </w:tcPr>
          <w:p w14:paraId="40E49BCF">
            <w:pPr>
              <w:spacing w:line="360" w:lineRule="auto"/>
              <w:jc w:val="both"/>
              <w:rPr>
                <w:rFonts w:hint="eastAsia" w:ascii="宋体" w:hAnsi="宋体" w:eastAsia="宋体" w:cs="宋体"/>
                <w:color w:val="auto"/>
                <w:sz w:val="24"/>
                <w:szCs w:val="24"/>
                <w:highlight w:val="none"/>
              </w:rPr>
            </w:pPr>
          </w:p>
        </w:tc>
      </w:tr>
      <w:tr w14:paraId="06EE4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3099" w:type="dxa"/>
            <w:noWrap w:val="0"/>
            <w:vAlign w:val="center"/>
          </w:tcPr>
          <w:p w14:paraId="00F42CE7">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c>
          <w:tcPr>
            <w:tcW w:w="6674" w:type="dxa"/>
            <w:gridSpan w:val="3"/>
            <w:noWrap w:val="0"/>
            <w:vAlign w:val="center"/>
          </w:tcPr>
          <w:p w14:paraId="66FD2EFB">
            <w:pPr>
              <w:spacing w:line="360" w:lineRule="auto"/>
              <w:jc w:val="both"/>
              <w:rPr>
                <w:rFonts w:hint="eastAsia" w:ascii="宋体" w:hAnsi="宋体" w:eastAsia="宋体" w:cs="宋体"/>
                <w:color w:val="auto"/>
                <w:sz w:val="24"/>
                <w:szCs w:val="24"/>
                <w:highlight w:val="none"/>
              </w:rPr>
            </w:pPr>
          </w:p>
        </w:tc>
      </w:tr>
    </w:tbl>
    <w:p w14:paraId="4F421BD9">
      <w:pPr>
        <w:spacing w:line="360" w:lineRule="auto"/>
        <w:jc w:val="left"/>
        <w:rPr>
          <w:rFonts w:hint="eastAsia" w:ascii="宋体" w:hAnsi="宋体" w:cs="宋体"/>
          <w:color w:val="auto"/>
          <w:highlight w:val="none"/>
        </w:rPr>
      </w:pPr>
    </w:p>
    <w:p w14:paraId="6F714C8D">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p>
    <w:p w14:paraId="4BED4195">
      <w:pPr>
        <w:spacing w:line="360" w:lineRule="auto"/>
        <w:ind w:right="960"/>
        <w:outlineLvl w:val="1"/>
        <w:rPr>
          <w:rFonts w:hint="eastAsia" w:ascii="宋体" w:hAnsi="宋体" w:cs="宋体"/>
          <w:bCs/>
          <w:color w:val="auto"/>
          <w:sz w:val="24"/>
          <w:highlight w:val="none"/>
        </w:rPr>
      </w:pPr>
      <w:r>
        <w:rPr>
          <w:rFonts w:hint="eastAsia" w:ascii="宋体" w:hAnsi="宋体" w:cs="宋体"/>
          <w:bCs/>
          <w:color w:val="auto"/>
          <w:sz w:val="24"/>
          <w:highlight w:val="none"/>
        </w:rPr>
        <w:t>（七）开标一览表及附录（格式）</w:t>
      </w:r>
    </w:p>
    <w:p w14:paraId="62EAEA31">
      <w:pPr>
        <w:pStyle w:val="306"/>
        <w:spacing w:line="360" w:lineRule="auto"/>
        <w:ind w:firstLine="0"/>
        <w:jc w:val="center"/>
        <w:rPr>
          <w:rFonts w:hint="eastAsia" w:cs="宋体"/>
          <w:b/>
          <w:bCs/>
          <w:color w:val="auto"/>
          <w:sz w:val="28"/>
          <w:szCs w:val="28"/>
          <w:highlight w:val="none"/>
        </w:rPr>
      </w:pPr>
      <w:r>
        <w:rPr>
          <w:rFonts w:hint="eastAsia" w:cs="宋体"/>
          <w:b/>
          <w:bCs/>
          <w:color w:val="auto"/>
          <w:sz w:val="28"/>
          <w:szCs w:val="28"/>
          <w:highlight w:val="none"/>
        </w:rPr>
        <w:t>开标一览表</w:t>
      </w:r>
    </w:p>
    <w:p w14:paraId="7320E3DB">
      <w:pPr>
        <w:pStyle w:val="306"/>
        <w:spacing w:line="360" w:lineRule="auto"/>
        <w:ind w:firstLine="0"/>
        <w:rPr>
          <w:rFonts w:hint="eastAsia" w:cs="宋体"/>
          <w:color w:val="auto"/>
          <w:highlight w:val="none"/>
        </w:rPr>
      </w:pPr>
      <w:r>
        <w:rPr>
          <w:rFonts w:hint="eastAsia" w:cs="宋体"/>
          <w:color w:val="auto"/>
          <w:highlight w:val="none"/>
        </w:rPr>
        <w:t>项目编号：                                                货币单位：人民币元</w:t>
      </w:r>
    </w:p>
    <w:tbl>
      <w:tblPr>
        <w:tblStyle w:val="41"/>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794"/>
        <w:gridCol w:w="2777"/>
        <w:gridCol w:w="4340"/>
      </w:tblGrid>
      <w:tr w14:paraId="12629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14:paraId="2CF176C5">
            <w:pPr>
              <w:pStyle w:val="306"/>
              <w:spacing w:line="360" w:lineRule="auto"/>
              <w:rPr>
                <w:rFonts w:hint="eastAsia" w:cs="宋体"/>
                <w:color w:val="auto"/>
                <w:highlight w:val="none"/>
              </w:rPr>
            </w:pPr>
            <w:r>
              <w:rPr>
                <w:rFonts w:hint="eastAsia" w:cs="宋体"/>
                <w:color w:val="auto"/>
                <w:highlight w:val="none"/>
              </w:rPr>
              <w:t>项目名称</w:t>
            </w:r>
          </w:p>
        </w:tc>
        <w:tc>
          <w:tcPr>
            <w:tcW w:w="2747" w:type="dxa"/>
            <w:noWrap w:val="0"/>
            <w:vAlign w:val="center"/>
          </w:tcPr>
          <w:p w14:paraId="441EDB8F">
            <w:pPr>
              <w:pStyle w:val="306"/>
              <w:spacing w:line="360" w:lineRule="auto"/>
              <w:rPr>
                <w:rFonts w:hint="eastAsia" w:cs="宋体"/>
                <w:color w:val="auto"/>
                <w:highlight w:val="none"/>
              </w:rPr>
            </w:pPr>
            <w:r>
              <w:rPr>
                <w:rFonts w:hint="eastAsia" w:cs="宋体"/>
                <w:color w:val="auto"/>
                <w:highlight w:val="none"/>
              </w:rPr>
              <w:t>项目内容</w:t>
            </w:r>
          </w:p>
        </w:tc>
        <w:tc>
          <w:tcPr>
            <w:tcW w:w="4250" w:type="dxa"/>
            <w:noWrap w:val="0"/>
            <w:vAlign w:val="center"/>
          </w:tcPr>
          <w:p w14:paraId="58AECE42">
            <w:pPr>
              <w:pStyle w:val="306"/>
              <w:spacing w:line="360" w:lineRule="auto"/>
              <w:rPr>
                <w:rFonts w:hint="eastAsia" w:cs="宋体"/>
                <w:color w:val="auto"/>
                <w:highlight w:val="none"/>
              </w:rPr>
            </w:pPr>
            <w:r>
              <w:rPr>
                <w:rFonts w:hint="eastAsia" w:cs="宋体"/>
                <w:color w:val="auto"/>
                <w:highlight w:val="none"/>
              </w:rPr>
              <w:t>总价（小写）</w:t>
            </w:r>
          </w:p>
        </w:tc>
      </w:tr>
      <w:tr w14:paraId="53958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14:paraId="77C86C4B">
            <w:pPr>
              <w:pStyle w:val="306"/>
              <w:spacing w:line="360" w:lineRule="auto"/>
              <w:rPr>
                <w:rFonts w:hint="eastAsia" w:cs="宋体"/>
                <w:color w:val="auto"/>
                <w:highlight w:val="none"/>
              </w:rPr>
            </w:pPr>
            <w:r>
              <w:rPr>
                <w:rFonts w:hint="eastAsia" w:cs="宋体"/>
                <w:color w:val="auto"/>
                <w:highlight w:val="none"/>
              </w:rPr>
              <w:t>项目名称  </w:t>
            </w:r>
          </w:p>
        </w:tc>
        <w:tc>
          <w:tcPr>
            <w:tcW w:w="2747" w:type="dxa"/>
            <w:noWrap w:val="0"/>
            <w:vAlign w:val="center"/>
          </w:tcPr>
          <w:p w14:paraId="0B3471DA">
            <w:pPr>
              <w:pStyle w:val="306"/>
              <w:spacing w:line="360" w:lineRule="auto"/>
              <w:rPr>
                <w:rFonts w:hint="eastAsia" w:cs="宋体"/>
                <w:color w:val="auto"/>
                <w:highlight w:val="none"/>
              </w:rPr>
            </w:pPr>
            <w:r>
              <w:rPr>
                <w:rFonts w:hint="eastAsia" w:cs="宋体"/>
                <w:color w:val="auto"/>
                <w:highlight w:val="none"/>
              </w:rPr>
              <w:t>详见投标文件</w:t>
            </w:r>
          </w:p>
        </w:tc>
        <w:tc>
          <w:tcPr>
            <w:tcW w:w="4250" w:type="dxa"/>
            <w:noWrap w:val="0"/>
            <w:vAlign w:val="center"/>
          </w:tcPr>
          <w:p w14:paraId="406E6ACC">
            <w:pPr>
              <w:pStyle w:val="306"/>
              <w:spacing w:line="360" w:lineRule="auto"/>
              <w:ind w:firstLine="1680"/>
              <w:rPr>
                <w:rFonts w:hint="eastAsia" w:cs="宋体"/>
                <w:color w:val="auto"/>
                <w:highlight w:val="none"/>
              </w:rPr>
            </w:pPr>
            <w:r>
              <w:rPr>
                <w:rFonts w:hint="eastAsia" w:cs="宋体"/>
                <w:color w:val="auto"/>
                <w:highlight w:val="none"/>
              </w:rPr>
              <w:t>元</w:t>
            </w:r>
          </w:p>
        </w:tc>
      </w:tr>
      <w:tr w14:paraId="10F84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14:paraId="04DA6667">
            <w:pPr>
              <w:pStyle w:val="306"/>
              <w:spacing w:line="360" w:lineRule="auto"/>
              <w:rPr>
                <w:rFonts w:hint="eastAsia" w:cs="宋体"/>
                <w:color w:val="auto"/>
                <w:highlight w:val="none"/>
              </w:rPr>
            </w:pPr>
            <w:r>
              <w:rPr>
                <w:rFonts w:hint="eastAsia" w:cs="宋体"/>
                <w:color w:val="auto"/>
                <w:highlight w:val="none"/>
              </w:rPr>
              <w:t>总价（大写）：</w:t>
            </w:r>
          </w:p>
        </w:tc>
        <w:tc>
          <w:tcPr>
            <w:tcW w:w="7072" w:type="dxa"/>
            <w:gridSpan w:val="2"/>
            <w:noWrap w:val="0"/>
            <w:vAlign w:val="center"/>
          </w:tcPr>
          <w:p w14:paraId="393C5099">
            <w:pPr>
              <w:pStyle w:val="306"/>
              <w:spacing w:line="360" w:lineRule="auto"/>
              <w:rPr>
                <w:rFonts w:hint="eastAsia" w:cs="宋体"/>
                <w:color w:val="auto"/>
                <w:highlight w:val="none"/>
              </w:rPr>
            </w:pPr>
            <w:r>
              <w:rPr>
                <w:rFonts w:hint="eastAsia" w:cs="宋体"/>
                <w:color w:val="auto"/>
                <w:highlight w:val="none"/>
              </w:rPr>
              <w:t>金额大写 </w:t>
            </w:r>
          </w:p>
        </w:tc>
      </w:tr>
    </w:tbl>
    <w:p w14:paraId="2E1FA3CB">
      <w:pPr>
        <w:pStyle w:val="306"/>
        <w:spacing w:line="360" w:lineRule="auto"/>
        <w:ind w:firstLine="0"/>
        <w:rPr>
          <w:rFonts w:hint="eastAsia" w:cs="宋体"/>
          <w:color w:val="auto"/>
          <w:highlight w:val="none"/>
        </w:rPr>
      </w:pPr>
      <w:r>
        <w:rPr>
          <w:rFonts w:hint="eastAsia" w:cs="宋体"/>
          <w:color w:val="auto"/>
          <w:highlight w:val="none"/>
        </w:rPr>
        <w:t>投标人公章（电子签章）：</w:t>
      </w:r>
    </w:p>
    <w:p w14:paraId="19A52000">
      <w:pPr>
        <w:pStyle w:val="306"/>
        <w:spacing w:line="360" w:lineRule="auto"/>
        <w:ind w:firstLine="0"/>
        <w:rPr>
          <w:rFonts w:hint="eastAsia" w:cs="宋体"/>
          <w:color w:val="auto"/>
          <w:highlight w:val="none"/>
        </w:rPr>
      </w:pPr>
    </w:p>
    <w:p w14:paraId="4B3C2090">
      <w:pPr>
        <w:pStyle w:val="306"/>
        <w:spacing w:line="360" w:lineRule="auto"/>
        <w:ind w:firstLine="0"/>
        <w:rPr>
          <w:rFonts w:hint="eastAsia" w:cs="宋体"/>
          <w:color w:val="auto"/>
          <w:highlight w:val="none"/>
        </w:rPr>
      </w:pPr>
      <w:r>
        <w:rPr>
          <w:rFonts w:hint="eastAsia" w:cs="宋体"/>
          <w:color w:val="auto"/>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5AFC8BBB">
      <w:pPr>
        <w:spacing w:line="360" w:lineRule="auto"/>
        <w:ind w:right="960"/>
        <w:rPr>
          <w:rFonts w:hint="eastAsia" w:ascii="宋体" w:hAnsi="宋体" w:cs="宋体"/>
          <w:b/>
          <w:color w:val="auto"/>
          <w:sz w:val="30"/>
          <w:szCs w:val="30"/>
          <w:highlight w:val="none"/>
        </w:rPr>
      </w:pPr>
    </w:p>
    <w:p w14:paraId="075715C6">
      <w:pPr>
        <w:spacing w:line="360" w:lineRule="auto"/>
        <w:ind w:right="960"/>
        <w:rPr>
          <w:rFonts w:hint="eastAsia" w:ascii="宋体" w:hAnsi="宋体" w:cs="宋体"/>
          <w:b/>
          <w:color w:val="auto"/>
          <w:sz w:val="30"/>
          <w:szCs w:val="30"/>
          <w:highlight w:val="none"/>
        </w:rPr>
      </w:pPr>
    </w:p>
    <w:p w14:paraId="0EB4B184">
      <w:pPr>
        <w:spacing w:line="360" w:lineRule="auto"/>
        <w:ind w:right="960"/>
        <w:rPr>
          <w:rFonts w:hint="eastAsia" w:ascii="宋体" w:hAnsi="宋体" w:cs="宋体"/>
          <w:b/>
          <w:color w:val="auto"/>
          <w:sz w:val="30"/>
          <w:szCs w:val="30"/>
          <w:highlight w:val="none"/>
        </w:rPr>
      </w:pPr>
    </w:p>
    <w:p w14:paraId="525A967C">
      <w:pPr>
        <w:spacing w:line="360" w:lineRule="auto"/>
        <w:ind w:right="960"/>
        <w:rPr>
          <w:rFonts w:hint="eastAsia" w:ascii="宋体" w:hAnsi="宋体" w:cs="宋体"/>
          <w:b/>
          <w:color w:val="auto"/>
          <w:sz w:val="30"/>
          <w:szCs w:val="30"/>
          <w:highlight w:val="none"/>
        </w:rPr>
      </w:pPr>
    </w:p>
    <w:p w14:paraId="06F56158">
      <w:pPr>
        <w:spacing w:line="360" w:lineRule="auto"/>
        <w:ind w:right="960"/>
        <w:rPr>
          <w:rFonts w:hint="eastAsia" w:ascii="宋体" w:hAnsi="宋体" w:cs="宋体"/>
          <w:b/>
          <w:color w:val="auto"/>
          <w:sz w:val="30"/>
          <w:szCs w:val="30"/>
          <w:highlight w:val="none"/>
        </w:rPr>
      </w:pPr>
    </w:p>
    <w:p w14:paraId="66053C03">
      <w:pPr>
        <w:spacing w:line="360" w:lineRule="auto"/>
        <w:ind w:right="960"/>
        <w:rPr>
          <w:rFonts w:hint="eastAsia" w:ascii="宋体" w:hAnsi="宋体" w:cs="宋体"/>
          <w:b/>
          <w:color w:val="auto"/>
          <w:sz w:val="30"/>
          <w:szCs w:val="30"/>
          <w:highlight w:val="none"/>
        </w:rPr>
      </w:pPr>
    </w:p>
    <w:p w14:paraId="25A6C4DC">
      <w:pPr>
        <w:spacing w:line="360" w:lineRule="auto"/>
        <w:ind w:right="960"/>
        <w:rPr>
          <w:rFonts w:hint="eastAsia" w:ascii="宋体" w:hAnsi="宋体" w:cs="宋体"/>
          <w:b/>
          <w:color w:val="auto"/>
          <w:sz w:val="30"/>
          <w:szCs w:val="30"/>
          <w:highlight w:val="none"/>
        </w:rPr>
      </w:pPr>
    </w:p>
    <w:p w14:paraId="335D22F1">
      <w:pPr>
        <w:spacing w:line="360" w:lineRule="auto"/>
        <w:ind w:right="960"/>
        <w:rPr>
          <w:rFonts w:hint="eastAsia" w:ascii="宋体" w:hAnsi="宋体" w:cs="宋体"/>
          <w:b/>
          <w:color w:val="auto"/>
          <w:sz w:val="30"/>
          <w:szCs w:val="30"/>
          <w:highlight w:val="none"/>
        </w:rPr>
      </w:pPr>
    </w:p>
    <w:p w14:paraId="04839CE4">
      <w:pPr>
        <w:spacing w:line="360" w:lineRule="auto"/>
        <w:ind w:right="960"/>
        <w:jc w:val="center"/>
        <w:rPr>
          <w:rFonts w:hint="eastAsia" w:ascii="宋体" w:hAnsi="宋体" w:cs="宋体"/>
          <w:b/>
          <w:color w:val="auto"/>
          <w:sz w:val="28"/>
          <w:szCs w:val="28"/>
          <w:highlight w:val="none"/>
        </w:rPr>
      </w:pPr>
    </w:p>
    <w:p w14:paraId="683627A5">
      <w:pPr>
        <w:spacing w:line="360" w:lineRule="auto"/>
        <w:ind w:right="960"/>
        <w:jc w:val="center"/>
        <w:rPr>
          <w:rFonts w:hint="eastAsia" w:ascii="宋体" w:hAnsi="宋体" w:cs="宋体"/>
          <w:b/>
          <w:color w:val="auto"/>
          <w:sz w:val="28"/>
          <w:szCs w:val="28"/>
          <w:highlight w:val="none"/>
        </w:rPr>
      </w:pPr>
    </w:p>
    <w:p w14:paraId="39BE2042">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p>
    <w:p w14:paraId="3A4B23D2">
      <w:pPr>
        <w:spacing w:line="360" w:lineRule="auto"/>
        <w:ind w:right="960"/>
        <w:jc w:val="center"/>
        <w:rPr>
          <w:rFonts w:hint="eastAsia" w:ascii="宋体" w:hAnsi="宋体" w:cs="宋体"/>
          <w:b/>
          <w:color w:val="auto"/>
          <w:sz w:val="30"/>
          <w:szCs w:val="30"/>
          <w:highlight w:val="none"/>
        </w:rPr>
      </w:pPr>
      <w:r>
        <w:rPr>
          <w:rFonts w:hint="eastAsia" w:ascii="宋体" w:hAnsi="宋体" w:cs="宋体"/>
          <w:b/>
          <w:color w:val="auto"/>
          <w:sz w:val="28"/>
          <w:szCs w:val="28"/>
          <w:highlight w:val="none"/>
        </w:rPr>
        <w:t>开标一览表附录</w:t>
      </w:r>
    </w:p>
    <w:p w14:paraId="398B12E2">
      <w:pPr>
        <w:pStyle w:val="20"/>
        <w:spacing w:line="360" w:lineRule="auto"/>
        <w:rPr>
          <w:rFonts w:hint="eastAsia" w:ascii="宋体" w:hAnsi="宋体" w:cs="宋体"/>
          <w:color w:val="auto"/>
          <w:highlight w:val="none"/>
        </w:rPr>
      </w:pPr>
    </w:p>
    <w:p w14:paraId="2ED84C68">
      <w:pPr>
        <w:spacing w:line="360" w:lineRule="auto"/>
        <w:rPr>
          <w:rFonts w:hint="eastAsia" w:ascii="宋体" w:hAnsi="宋体" w:cs="宋体"/>
          <w:color w:val="auto"/>
          <w:sz w:val="24"/>
          <w:highlight w:val="none"/>
        </w:rPr>
      </w:pPr>
      <w:r>
        <w:rPr>
          <w:rFonts w:hint="eastAsia" w:ascii="宋体" w:hAnsi="宋体" w:cs="宋体"/>
          <w:color w:val="auto"/>
          <w:sz w:val="24"/>
          <w:highlight w:val="none"/>
        </w:rPr>
        <w:t>项目名称：                              政府采购编号</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6613"/>
      </w:tblGrid>
      <w:tr w14:paraId="09211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5" w:hRule="atLeast"/>
        </w:trPr>
        <w:tc>
          <w:tcPr>
            <w:tcW w:w="2338" w:type="dxa"/>
            <w:noWrap w:val="0"/>
            <w:vAlign w:val="center"/>
          </w:tcPr>
          <w:p w14:paraId="2AAF9C6A">
            <w:pPr>
              <w:pStyle w:val="3"/>
              <w:spacing w:line="360" w:lineRule="auto"/>
              <w:ind w:firstLine="194"/>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6613" w:type="dxa"/>
            <w:noWrap w:val="0"/>
            <w:vAlign w:val="center"/>
          </w:tcPr>
          <w:p w14:paraId="1214F625">
            <w:pPr>
              <w:pStyle w:val="3"/>
              <w:spacing w:line="360" w:lineRule="auto"/>
              <w:ind w:firstLine="194"/>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w:t>
            </w:r>
          </w:p>
        </w:tc>
      </w:tr>
      <w:tr w14:paraId="5AC5C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2338" w:type="dxa"/>
            <w:noWrap w:val="0"/>
            <w:vAlign w:val="center"/>
          </w:tcPr>
          <w:p w14:paraId="48A28683">
            <w:pPr>
              <w:pStyle w:val="3"/>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项目报价</w:t>
            </w:r>
            <w:r>
              <w:rPr>
                <w:rFonts w:hint="eastAsia" w:ascii="宋体" w:hAnsi="宋体" w:eastAsia="宋体" w:cs="宋体"/>
                <w:color w:val="auto"/>
                <w:sz w:val="24"/>
                <w:highlight w:val="none"/>
              </w:rPr>
              <w:t>（总价） （人民币）</w:t>
            </w:r>
          </w:p>
        </w:tc>
        <w:tc>
          <w:tcPr>
            <w:tcW w:w="6613" w:type="dxa"/>
            <w:noWrap w:val="0"/>
            <w:vAlign w:val="center"/>
          </w:tcPr>
          <w:p w14:paraId="195E624E">
            <w:pPr>
              <w:pStyle w:val="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p>
          <w:p w14:paraId="6F3AFB4C">
            <w:pPr>
              <w:pStyle w:val="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 xml:space="preserve">：                    </w:t>
            </w:r>
          </w:p>
        </w:tc>
      </w:tr>
      <w:tr w14:paraId="3C4A5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17B62D4B">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服务期</w:t>
            </w:r>
          </w:p>
        </w:tc>
        <w:tc>
          <w:tcPr>
            <w:tcW w:w="6613" w:type="dxa"/>
            <w:noWrap w:val="0"/>
            <w:vAlign w:val="center"/>
          </w:tcPr>
          <w:p w14:paraId="345BC6C1">
            <w:pPr>
              <w:spacing w:line="360" w:lineRule="auto"/>
              <w:rPr>
                <w:rFonts w:hint="eastAsia" w:ascii="宋体" w:hAnsi="宋体" w:cs="宋体"/>
                <w:color w:val="auto"/>
                <w:sz w:val="24"/>
                <w:highlight w:val="none"/>
              </w:rPr>
            </w:pPr>
          </w:p>
        </w:tc>
      </w:tr>
      <w:tr w14:paraId="15D19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6F7C892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质量要求</w:t>
            </w:r>
          </w:p>
        </w:tc>
        <w:tc>
          <w:tcPr>
            <w:tcW w:w="6613" w:type="dxa"/>
            <w:noWrap w:val="0"/>
            <w:vAlign w:val="center"/>
          </w:tcPr>
          <w:p w14:paraId="28BDB15F">
            <w:pPr>
              <w:spacing w:line="360" w:lineRule="auto"/>
              <w:rPr>
                <w:rFonts w:hint="eastAsia" w:ascii="宋体" w:hAnsi="宋体" w:cs="宋体"/>
                <w:color w:val="auto"/>
                <w:sz w:val="24"/>
                <w:highlight w:val="none"/>
              </w:rPr>
            </w:pPr>
          </w:p>
        </w:tc>
      </w:tr>
      <w:tr w14:paraId="68D92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4CA084E6">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拟派项目负责人</w:t>
            </w:r>
          </w:p>
        </w:tc>
        <w:tc>
          <w:tcPr>
            <w:tcW w:w="6613" w:type="dxa"/>
            <w:noWrap w:val="0"/>
            <w:vAlign w:val="center"/>
          </w:tcPr>
          <w:p w14:paraId="3B007576">
            <w:pPr>
              <w:spacing w:line="360" w:lineRule="auto"/>
              <w:rPr>
                <w:rFonts w:hint="eastAsia" w:ascii="宋体" w:hAnsi="宋体" w:cs="宋体"/>
                <w:color w:val="auto"/>
                <w:sz w:val="24"/>
                <w:highlight w:val="none"/>
              </w:rPr>
            </w:pPr>
          </w:p>
        </w:tc>
      </w:tr>
    </w:tbl>
    <w:p w14:paraId="37C31BF0">
      <w:pPr>
        <w:spacing w:line="360" w:lineRule="auto"/>
        <w:jc w:val="center"/>
        <w:rPr>
          <w:rFonts w:hint="eastAsia" w:ascii="宋体" w:hAnsi="宋体" w:cs="宋体"/>
          <w:bCs/>
          <w:color w:val="auto"/>
          <w:sz w:val="32"/>
          <w:szCs w:val="28"/>
          <w:highlight w:val="none"/>
        </w:rPr>
      </w:pPr>
    </w:p>
    <w:p w14:paraId="0981805B">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投标人（公章）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635AC9F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49B94FB2">
      <w:pPr>
        <w:spacing w:line="360" w:lineRule="auto"/>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0A6608A8">
      <w:pPr>
        <w:spacing w:line="360" w:lineRule="auto"/>
        <w:rPr>
          <w:rFonts w:hint="eastAsia" w:ascii="宋体" w:hAnsi="宋体" w:cs="宋体"/>
          <w:color w:val="auto"/>
          <w:sz w:val="24"/>
          <w:highlight w:val="none"/>
        </w:rPr>
      </w:pPr>
    </w:p>
    <w:p w14:paraId="66E3A84D">
      <w:pPr>
        <w:spacing w:line="360" w:lineRule="auto"/>
        <w:ind w:firstLine="560"/>
        <w:jc w:val="center"/>
        <w:rPr>
          <w:rFonts w:hint="eastAsia" w:ascii="宋体" w:hAnsi="宋体" w:cs="宋体"/>
          <w:bCs/>
          <w:color w:val="auto"/>
          <w:sz w:val="24"/>
          <w:highlight w:val="none"/>
        </w:rPr>
      </w:pPr>
      <w:r>
        <w:rPr>
          <w:rFonts w:hint="eastAsia" w:ascii="宋体" w:hAnsi="宋体" w:cs="宋体"/>
          <w:b/>
          <w:color w:val="auto"/>
          <w:sz w:val="28"/>
          <w:szCs w:val="28"/>
          <w:highlight w:val="none"/>
        </w:rPr>
        <w:br w:type="page" w:clear="all"/>
      </w:r>
    </w:p>
    <w:p w14:paraId="65426029">
      <w:pPr>
        <w:spacing w:line="360" w:lineRule="auto"/>
        <w:jc w:val="left"/>
        <w:outlineLvl w:val="1"/>
        <w:rPr>
          <w:rFonts w:hint="eastAsia" w:ascii="宋体" w:hAnsi="宋体" w:cs="宋体"/>
          <w:bCs/>
          <w:color w:val="auto"/>
          <w:sz w:val="24"/>
          <w:highlight w:val="none"/>
        </w:rPr>
      </w:pPr>
      <w:r>
        <w:rPr>
          <w:rFonts w:hint="eastAsia" w:ascii="宋体" w:hAnsi="宋体" w:cs="宋体"/>
          <w:bCs/>
          <w:color w:val="auto"/>
          <w:sz w:val="24"/>
          <w:highlight w:val="none"/>
        </w:rPr>
        <w:t>（八）明细报价表（格式）</w:t>
      </w:r>
    </w:p>
    <w:p w14:paraId="0F57D1DC">
      <w:pPr>
        <w:spacing w:line="400" w:lineRule="exact"/>
        <w:ind w:left="723" w:hanging="632" w:hangingChars="300"/>
        <w:jc w:val="center"/>
        <w:rPr>
          <w:rFonts w:ascii="黑体" w:hAnsi="黑体" w:eastAsia="黑体"/>
          <w:b/>
          <w:bCs/>
          <w:color w:val="000000"/>
        </w:rPr>
      </w:pPr>
      <w:bookmarkStart w:id="21" w:name="_Toc36830599"/>
      <w:bookmarkStart w:id="22" w:name="_Toc116946363"/>
      <w:bookmarkStart w:id="23" w:name="_Toc98277383"/>
      <w:r>
        <w:rPr>
          <w:rFonts w:hint="eastAsia" w:ascii="黑体" w:hAnsi="黑体" w:eastAsia="黑体"/>
          <w:b/>
          <w:bCs/>
          <w:color w:val="000000"/>
        </w:rPr>
        <w:t>明细报价表</w:t>
      </w:r>
    </w:p>
    <w:p w14:paraId="65259E4A">
      <w:pPr>
        <w:spacing w:line="400" w:lineRule="exact"/>
        <w:ind w:left="720" w:hanging="630" w:hangingChars="300"/>
        <w:rPr>
          <w:rFonts w:ascii="宋体" w:hAnsi="宋体"/>
          <w:bCs/>
          <w:color w:val="000000"/>
        </w:rPr>
      </w:pPr>
    </w:p>
    <w:p w14:paraId="22AE12A3">
      <w:pPr>
        <w:spacing w:line="400" w:lineRule="exact"/>
        <w:ind w:left="720" w:hanging="630" w:hangingChars="300"/>
        <w:rPr>
          <w:rFonts w:ascii="宋体" w:hAnsi="宋体"/>
          <w:bCs/>
          <w:color w:val="000000"/>
        </w:rPr>
      </w:pPr>
      <w:r>
        <w:rPr>
          <w:rFonts w:hint="eastAsia" w:ascii="宋体" w:hAnsi="宋体"/>
          <w:bCs/>
          <w:color w:val="000000"/>
        </w:rPr>
        <w:t>报价人名称（盖章）                                     采购编号：</w:t>
      </w:r>
    </w:p>
    <w:tbl>
      <w:tblPr>
        <w:tblStyle w:val="41"/>
        <w:tblW w:w="9356" w:type="dxa"/>
        <w:tblInd w:w="15" w:type="dxa"/>
        <w:tblLayout w:type="fixed"/>
        <w:tblCellMar>
          <w:top w:w="0" w:type="dxa"/>
          <w:left w:w="0" w:type="dxa"/>
          <w:bottom w:w="0" w:type="dxa"/>
          <w:right w:w="0" w:type="dxa"/>
        </w:tblCellMar>
      </w:tblPr>
      <w:tblGrid>
        <w:gridCol w:w="703"/>
        <w:gridCol w:w="1410"/>
        <w:gridCol w:w="1695"/>
        <w:gridCol w:w="1005"/>
        <w:gridCol w:w="1410"/>
        <w:gridCol w:w="1857"/>
        <w:gridCol w:w="1276"/>
      </w:tblGrid>
      <w:tr w14:paraId="36F434B3">
        <w:tblPrEx>
          <w:tblCellMar>
            <w:top w:w="0" w:type="dxa"/>
            <w:left w:w="0" w:type="dxa"/>
            <w:bottom w:w="0" w:type="dxa"/>
            <w:right w:w="0" w:type="dxa"/>
          </w:tblCellMar>
        </w:tblPrEx>
        <w:trPr>
          <w:cantSplit/>
          <w:trHeight w:val="495" w:hRule="atLeast"/>
        </w:trPr>
        <w:tc>
          <w:tcPr>
            <w:tcW w:w="703"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C3076CA">
            <w:pPr>
              <w:spacing w:before="5"/>
              <w:jc w:val="center"/>
              <w:rPr>
                <w:rFonts w:ascii="黑体" w:eastAsia="黑体"/>
                <w:bCs/>
                <w:color w:val="000000"/>
              </w:rPr>
            </w:pPr>
            <w:r>
              <w:rPr>
                <w:rFonts w:hint="eastAsia" w:ascii="黑体" w:eastAsia="黑体"/>
                <w:bCs/>
                <w:color w:val="000000"/>
              </w:rPr>
              <w:t>序号</w:t>
            </w:r>
          </w:p>
        </w:tc>
        <w:tc>
          <w:tcPr>
            <w:tcW w:w="1410"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71B06BF">
            <w:pPr>
              <w:spacing w:before="5"/>
              <w:jc w:val="center"/>
              <w:rPr>
                <w:rFonts w:ascii="黑体" w:eastAsia="黑体"/>
                <w:bCs/>
                <w:color w:val="000000"/>
              </w:rPr>
            </w:pPr>
            <w:r>
              <w:rPr>
                <w:rFonts w:hint="eastAsia" w:ascii="黑体" w:eastAsia="黑体"/>
                <w:bCs/>
                <w:color w:val="000000"/>
              </w:rPr>
              <w:t>名称</w:t>
            </w:r>
          </w:p>
        </w:tc>
        <w:tc>
          <w:tcPr>
            <w:tcW w:w="169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472BE861">
            <w:pPr>
              <w:spacing w:before="5"/>
              <w:jc w:val="center"/>
              <w:rPr>
                <w:rFonts w:ascii="黑体" w:eastAsia="黑体"/>
                <w:bCs/>
                <w:color w:val="000000"/>
              </w:rPr>
            </w:pPr>
            <w:r>
              <w:rPr>
                <w:rFonts w:hint="eastAsia" w:ascii="黑体" w:eastAsia="黑体"/>
                <w:bCs/>
                <w:color w:val="000000"/>
              </w:rPr>
              <w:t>收费项目</w:t>
            </w:r>
          </w:p>
        </w:tc>
        <w:tc>
          <w:tcPr>
            <w:tcW w:w="100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D587E49">
            <w:pPr>
              <w:spacing w:before="5"/>
              <w:jc w:val="center"/>
              <w:rPr>
                <w:rFonts w:ascii="黑体" w:eastAsia="黑体"/>
                <w:bCs/>
                <w:color w:val="000000"/>
              </w:rPr>
            </w:pPr>
            <w:r>
              <w:rPr>
                <w:rFonts w:hint="eastAsia" w:ascii="黑体" w:eastAsia="黑体"/>
                <w:bCs/>
                <w:color w:val="000000"/>
              </w:rPr>
              <w:t>数量</w:t>
            </w:r>
          </w:p>
        </w:tc>
        <w:tc>
          <w:tcPr>
            <w:tcW w:w="1410" w:type="dxa"/>
            <w:tcBorders>
              <w:top w:val="single" w:color="auto" w:sz="4" w:space="0"/>
              <w:left w:val="nil"/>
              <w:bottom w:val="single" w:color="auto" w:sz="4" w:space="0"/>
              <w:right w:val="single" w:color="auto" w:sz="4" w:space="0"/>
            </w:tcBorders>
            <w:noWrap w:val="0"/>
            <w:vAlign w:val="center"/>
          </w:tcPr>
          <w:p w14:paraId="3DFBAE20">
            <w:pPr>
              <w:spacing w:before="5"/>
              <w:jc w:val="center"/>
              <w:rPr>
                <w:rFonts w:ascii="黑体" w:eastAsia="黑体"/>
                <w:bCs/>
                <w:color w:val="000000"/>
              </w:rPr>
            </w:pPr>
            <w:r>
              <w:rPr>
                <w:rFonts w:hint="eastAsia" w:ascii="黑体" w:eastAsia="黑体"/>
                <w:bCs/>
                <w:color w:val="000000"/>
              </w:rPr>
              <w:t>单报价</w:t>
            </w:r>
            <w:r>
              <w:rPr>
                <w:rFonts w:hint="eastAsia" w:ascii="黑体" w:eastAsia="黑体"/>
                <w:bCs/>
                <w:color w:val="000000"/>
                <w:lang w:eastAsia="zh-CN"/>
              </w:rPr>
              <w:t>（</w:t>
            </w:r>
            <w:r>
              <w:rPr>
                <w:rFonts w:hint="eastAsia" w:ascii="黑体" w:eastAsia="黑体"/>
                <w:bCs/>
                <w:color w:val="000000"/>
              </w:rPr>
              <w:t>元</w:t>
            </w:r>
            <w:r>
              <w:rPr>
                <w:rFonts w:hint="eastAsia" w:ascii="黑体" w:eastAsia="黑体"/>
                <w:bCs/>
                <w:color w:val="000000"/>
                <w:lang w:eastAsia="zh-CN"/>
              </w:rPr>
              <w:t>）</w:t>
            </w:r>
          </w:p>
        </w:tc>
        <w:tc>
          <w:tcPr>
            <w:tcW w:w="1857" w:type="dxa"/>
            <w:tcBorders>
              <w:top w:val="single" w:color="auto" w:sz="4" w:space="0"/>
              <w:left w:val="nil"/>
              <w:bottom w:val="single" w:color="auto" w:sz="4" w:space="0"/>
              <w:right w:val="single" w:color="auto" w:sz="4" w:space="0"/>
            </w:tcBorders>
            <w:noWrap w:val="0"/>
            <w:vAlign w:val="center"/>
          </w:tcPr>
          <w:p w14:paraId="4D572954">
            <w:pPr>
              <w:spacing w:before="5"/>
              <w:jc w:val="center"/>
              <w:rPr>
                <w:rFonts w:hint="eastAsia" w:ascii="黑体" w:eastAsia="黑体"/>
                <w:bCs/>
                <w:color w:val="000000"/>
              </w:rPr>
            </w:pPr>
            <w:r>
              <w:rPr>
                <w:rFonts w:hint="eastAsia" w:ascii="黑体" w:eastAsia="黑体"/>
                <w:bCs/>
                <w:color w:val="000000"/>
              </w:rPr>
              <w:t>分项总报价（元）</w:t>
            </w:r>
          </w:p>
        </w:tc>
        <w:tc>
          <w:tcPr>
            <w:tcW w:w="1276" w:type="dxa"/>
            <w:tcBorders>
              <w:top w:val="single" w:color="auto" w:sz="4" w:space="0"/>
              <w:left w:val="nil"/>
              <w:bottom w:val="single" w:color="auto" w:sz="4" w:space="0"/>
              <w:right w:val="single" w:color="auto" w:sz="4" w:space="0"/>
            </w:tcBorders>
            <w:noWrap w:val="0"/>
            <w:vAlign w:val="center"/>
          </w:tcPr>
          <w:p w14:paraId="68CC6F4B">
            <w:pPr>
              <w:spacing w:before="5"/>
              <w:jc w:val="center"/>
              <w:rPr>
                <w:rFonts w:ascii="黑体" w:eastAsia="黑体"/>
                <w:bCs/>
                <w:color w:val="000000"/>
              </w:rPr>
            </w:pPr>
            <w:r>
              <w:rPr>
                <w:rFonts w:hint="eastAsia" w:ascii="黑体" w:eastAsia="黑体"/>
                <w:bCs/>
                <w:color w:val="000000"/>
              </w:rPr>
              <w:t>备注</w:t>
            </w:r>
          </w:p>
        </w:tc>
      </w:tr>
      <w:tr w14:paraId="2913DEA3">
        <w:tblPrEx>
          <w:tblCellMar>
            <w:top w:w="0" w:type="dxa"/>
            <w:left w:w="0" w:type="dxa"/>
            <w:bottom w:w="0" w:type="dxa"/>
            <w:right w:w="0" w:type="dxa"/>
          </w:tblCellMar>
        </w:tblPrEx>
        <w:trPr>
          <w:cantSplit/>
          <w:trHeight w:val="362" w:hRule="atLeast"/>
        </w:trPr>
        <w:tc>
          <w:tcPr>
            <w:tcW w:w="703"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749BD61">
            <w:pPr>
              <w:pStyle w:val="27"/>
              <w:pBdr>
                <w:bottom w:val="none" w:color="auto" w:sz="0" w:space="0"/>
              </w:pBdr>
              <w:tabs>
                <w:tab w:val="clear" w:pos="7143"/>
                <w:tab w:val="clear" w:pos="14287"/>
              </w:tabs>
              <w:snapToGrid/>
              <w:spacing w:before="5"/>
              <w:rPr>
                <w:rFonts w:ascii="宋体" w:hAnsi="宋体"/>
                <w:color w:val="000000"/>
              </w:rPr>
            </w:pPr>
            <w:r>
              <w:rPr>
                <w:rFonts w:hint="eastAsia" w:ascii="宋体" w:hAnsi="宋体"/>
                <w:color w:val="000000"/>
              </w:rPr>
              <w:t>1</w:t>
            </w:r>
          </w:p>
        </w:tc>
        <w:tc>
          <w:tcPr>
            <w:tcW w:w="1410"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74B065CD">
            <w:pPr>
              <w:pStyle w:val="27"/>
              <w:pBdr>
                <w:bottom w:val="none" w:color="auto" w:sz="0" w:space="0"/>
              </w:pBdr>
              <w:tabs>
                <w:tab w:val="clear" w:pos="7143"/>
                <w:tab w:val="clear" w:pos="14287"/>
              </w:tabs>
              <w:snapToGrid/>
              <w:rPr>
                <w:rFonts w:ascii="宋体" w:hAnsi="宋体"/>
                <w:bCs/>
                <w:color w:val="000000"/>
              </w:rPr>
            </w:pPr>
          </w:p>
        </w:tc>
        <w:tc>
          <w:tcPr>
            <w:tcW w:w="169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659F016">
            <w:pPr>
              <w:rPr>
                <w:rFonts w:ascii="宋体" w:hAnsi="宋体"/>
                <w:color w:val="000000"/>
              </w:rPr>
            </w:pPr>
          </w:p>
        </w:tc>
        <w:tc>
          <w:tcPr>
            <w:tcW w:w="1005"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3E98E183">
            <w:pPr>
              <w:jc w:val="center"/>
              <w:rPr>
                <w:rFonts w:ascii="宋体"/>
                <w:bCs/>
                <w:color w:val="000000"/>
                <w:sz w:val="18"/>
              </w:rPr>
            </w:pPr>
            <w:r>
              <w:rPr>
                <w:rFonts w:hint="eastAsia" w:ascii="宋体"/>
                <w:bCs/>
                <w:color w:val="000000"/>
                <w:sz w:val="18"/>
              </w:rPr>
              <w:t>　</w:t>
            </w:r>
          </w:p>
        </w:tc>
        <w:tc>
          <w:tcPr>
            <w:tcW w:w="1410" w:type="dxa"/>
            <w:tcBorders>
              <w:top w:val="nil"/>
              <w:left w:val="nil"/>
              <w:bottom w:val="single" w:color="auto" w:sz="4" w:space="0"/>
              <w:right w:val="single" w:color="auto" w:sz="4" w:space="0"/>
            </w:tcBorders>
            <w:noWrap w:val="0"/>
            <w:vAlign w:val="center"/>
          </w:tcPr>
          <w:p w14:paraId="701F5972">
            <w:pPr>
              <w:jc w:val="center"/>
              <w:rPr>
                <w:rFonts w:ascii="黑体" w:hAnsi="宋体" w:eastAsia="黑体"/>
                <w:b/>
                <w:bCs/>
                <w:color w:val="000000"/>
              </w:rPr>
            </w:pPr>
            <w:r>
              <w:rPr>
                <w:rFonts w:hint="eastAsia" w:ascii="黑体" w:eastAsia="黑体"/>
                <w:b/>
                <w:bCs/>
                <w:color w:val="000000"/>
              </w:rPr>
              <w:t>　</w:t>
            </w:r>
          </w:p>
          <w:p w14:paraId="3E77075C">
            <w:pPr>
              <w:jc w:val="center"/>
              <w:rPr>
                <w:rFonts w:ascii="黑体" w:hAnsi="宋体" w:eastAsia="黑体"/>
                <w:b/>
                <w:bCs/>
                <w:color w:val="000000"/>
              </w:rPr>
            </w:pPr>
            <w:r>
              <w:rPr>
                <w:rFonts w:hint="eastAsia" w:ascii="黑体" w:eastAsia="黑体"/>
                <w:b/>
                <w:bCs/>
                <w:color w:val="000000"/>
              </w:rPr>
              <w:t>　</w:t>
            </w:r>
          </w:p>
        </w:tc>
        <w:tc>
          <w:tcPr>
            <w:tcW w:w="1857" w:type="dxa"/>
            <w:tcBorders>
              <w:top w:val="nil"/>
              <w:left w:val="nil"/>
              <w:bottom w:val="single" w:color="auto" w:sz="4" w:space="0"/>
              <w:right w:val="single" w:color="auto" w:sz="4" w:space="0"/>
            </w:tcBorders>
            <w:noWrap w:val="0"/>
            <w:vAlign w:val="center"/>
          </w:tcPr>
          <w:p w14:paraId="19CE6EE9">
            <w:pPr>
              <w:jc w:val="center"/>
              <w:rPr>
                <w:rFonts w:ascii="黑体" w:hAnsi="宋体" w:eastAsia="黑体"/>
                <w:b/>
                <w:bCs/>
                <w:color w:val="000000"/>
              </w:rPr>
            </w:pPr>
          </w:p>
        </w:tc>
        <w:tc>
          <w:tcPr>
            <w:tcW w:w="1276" w:type="dxa"/>
            <w:tcBorders>
              <w:top w:val="nil"/>
              <w:left w:val="nil"/>
              <w:bottom w:val="single" w:color="auto" w:sz="4" w:space="0"/>
              <w:right w:val="single" w:color="auto" w:sz="4" w:space="0"/>
            </w:tcBorders>
            <w:noWrap w:val="0"/>
            <w:vAlign w:val="center"/>
          </w:tcPr>
          <w:p w14:paraId="492FDD70">
            <w:pPr>
              <w:jc w:val="center"/>
              <w:rPr>
                <w:rFonts w:ascii="黑体" w:hAnsi="宋体" w:eastAsia="黑体"/>
                <w:b/>
                <w:bCs/>
                <w:color w:val="000000"/>
              </w:rPr>
            </w:pPr>
          </w:p>
        </w:tc>
      </w:tr>
      <w:tr w14:paraId="2468CE17">
        <w:tblPrEx>
          <w:tblCellMar>
            <w:top w:w="0" w:type="dxa"/>
            <w:left w:w="0" w:type="dxa"/>
            <w:bottom w:w="0" w:type="dxa"/>
            <w:right w:w="0" w:type="dxa"/>
          </w:tblCellMar>
        </w:tblPrEx>
        <w:trPr>
          <w:cantSplit/>
          <w:trHeight w:val="328" w:hRule="atLeast"/>
        </w:trPr>
        <w:tc>
          <w:tcPr>
            <w:tcW w:w="703"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646906E">
            <w:pPr>
              <w:jc w:val="center"/>
              <w:rPr>
                <w:rFonts w:ascii="宋体" w:hAnsi="宋体"/>
                <w:color w:val="000000"/>
                <w:sz w:val="18"/>
              </w:rPr>
            </w:pPr>
            <w:r>
              <w:rPr>
                <w:rFonts w:hint="eastAsia" w:ascii="宋体" w:hAnsi="宋体"/>
                <w:color w:val="000000"/>
                <w:sz w:val="18"/>
              </w:rPr>
              <w:t>2</w:t>
            </w:r>
          </w:p>
        </w:tc>
        <w:tc>
          <w:tcPr>
            <w:tcW w:w="1410"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7007D65B">
            <w:pPr>
              <w:jc w:val="center"/>
              <w:rPr>
                <w:rFonts w:ascii="宋体" w:hAnsi="宋体"/>
                <w:color w:val="000000"/>
              </w:rPr>
            </w:pPr>
          </w:p>
        </w:tc>
        <w:tc>
          <w:tcPr>
            <w:tcW w:w="169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CD5F082">
            <w:pPr>
              <w:rPr>
                <w:rFonts w:ascii="宋体"/>
                <w:bCs/>
                <w:color w:val="000000"/>
                <w:sz w:val="18"/>
              </w:rPr>
            </w:pPr>
          </w:p>
        </w:tc>
        <w:tc>
          <w:tcPr>
            <w:tcW w:w="100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B2A1B55">
            <w:pPr>
              <w:jc w:val="center"/>
              <w:rPr>
                <w:rFonts w:ascii="宋体"/>
                <w:bCs/>
                <w:color w:val="000000"/>
                <w:sz w:val="18"/>
              </w:rPr>
            </w:pPr>
            <w:r>
              <w:rPr>
                <w:rFonts w:hint="eastAsia" w:ascii="宋体"/>
                <w:bCs/>
                <w:color w:val="000000"/>
                <w:sz w:val="18"/>
              </w:rPr>
              <w:t>　</w:t>
            </w:r>
          </w:p>
        </w:tc>
        <w:tc>
          <w:tcPr>
            <w:tcW w:w="1410" w:type="dxa"/>
            <w:tcBorders>
              <w:top w:val="single" w:color="auto" w:sz="4" w:space="0"/>
              <w:left w:val="nil"/>
              <w:bottom w:val="single" w:color="auto" w:sz="4" w:space="0"/>
              <w:right w:val="single" w:color="auto" w:sz="4" w:space="0"/>
            </w:tcBorders>
            <w:noWrap w:val="0"/>
            <w:vAlign w:val="center"/>
          </w:tcPr>
          <w:p w14:paraId="21F59855">
            <w:pPr>
              <w:jc w:val="center"/>
              <w:rPr>
                <w:rFonts w:ascii="黑体" w:hAnsi="宋体" w:eastAsia="黑体"/>
                <w:b/>
                <w:bCs/>
                <w:color w:val="000000"/>
              </w:rPr>
            </w:pPr>
            <w:r>
              <w:rPr>
                <w:rFonts w:hint="eastAsia" w:ascii="黑体" w:eastAsia="黑体"/>
                <w:b/>
                <w:bCs/>
                <w:color w:val="000000"/>
              </w:rPr>
              <w:t>　</w:t>
            </w:r>
          </w:p>
          <w:p w14:paraId="1384C185">
            <w:pPr>
              <w:jc w:val="center"/>
              <w:rPr>
                <w:rFonts w:ascii="黑体" w:hAnsi="宋体" w:eastAsia="黑体"/>
                <w:b/>
                <w:bCs/>
                <w:color w:val="000000"/>
              </w:rPr>
            </w:pPr>
            <w:r>
              <w:rPr>
                <w:rFonts w:hint="eastAsia" w:ascii="黑体" w:eastAsia="黑体"/>
                <w:b/>
                <w:bCs/>
                <w:color w:val="000000"/>
              </w:rPr>
              <w:t>　</w:t>
            </w:r>
          </w:p>
        </w:tc>
        <w:tc>
          <w:tcPr>
            <w:tcW w:w="1857" w:type="dxa"/>
            <w:tcBorders>
              <w:top w:val="single" w:color="auto" w:sz="4" w:space="0"/>
              <w:left w:val="nil"/>
              <w:bottom w:val="single" w:color="auto" w:sz="4" w:space="0"/>
              <w:right w:val="single" w:color="auto" w:sz="4" w:space="0"/>
            </w:tcBorders>
            <w:noWrap w:val="0"/>
            <w:vAlign w:val="center"/>
          </w:tcPr>
          <w:p w14:paraId="7B9BC717">
            <w:pPr>
              <w:jc w:val="center"/>
              <w:rPr>
                <w:rFonts w:ascii="黑体" w:hAnsi="宋体" w:eastAsia="黑体"/>
                <w:b/>
                <w:bCs/>
                <w:color w:val="000000"/>
              </w:rPr>
            </w:pPr>
          </w:p>
        </w:tc>
        <w:tc>
          <w:tcPr>
            <w:tcW w:w="1276" w:type="dxa"/>
            <w:tcBorders>
              <w:top w:val="single" w:color="auto" w:sz="4" w:space="0"/>
              <w:left w:val="nil"/>
              <w:bottom w:val="single" w:color="auto" w:sz="4" w:space="0"/>
              <w:right w:val="single" w:color="auto" w:sz="4" w:space="0"/>
            </w:tcBorders>
            <w:noWrap w:val="0"/>
            <w:vAlign w:val="center"/>
          </w:tcPr>
          <w:p w14:paraId="133C5BA6">
            <w:pPr>
              <w:jc w:val="center"/>
              <w:rPr>
                <w:rFonts w:ascii="黑体" w:hAnsi="宋体" w:eastAsia="黑体"/>
                <w:b/>
                <w:bCs/>
                <w:color w:val="000000"/>
              </w:rPr>
            </w:pPr>
          </w:p>
        </w:tc>
      </w:tr>
      <w:tr w14:paraId="75EF17B0">
        <w:tblPrEx>
          <w:tblCellMar>
            <w:top w:w="0" w:type="dxa"/>
            <w:left w:w="0" w:type="dxa"/>
            <w:bottom w:w="0" w:type="dxa"/>
            <w:right w:w="0" w:type="dxa"/>
          </w:tblCellMar>
        </w:tblPrEx>
        <w:trPr>
          <w:cantSplit/>
          <w:trHeight w:val="328" w:hRule="atLeast"/>
        </w:trPr>
        <w:tc>
          <w:tcPr>
            <w:tcW w:w="703"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CB4D2B9">
            <w:pPr>
              <w:jc w:val="center"/>
              <w:rPr>
                <w:rFonts w:hint="eastAsia" w:ascii="宋体" w:hAnsi="宋体"/>
                <w:color w:val="000000"/>
                <w:sz w:val="18"/>
              </w:rPr>
            </w:pPr>
            <w:r>
              <w:rPr>
                <w:rFonts w:hint="eastAsia" w:ascii="宋体" w:hAnsi="宋体"/>
                <w:color w:val="000000"/>
                <w:sz w:val="18"/>
              </w:rPr>
              <w:t>3</w:t>
            </w:r>
          </w:p>
        </w:tc>
        <w:tc>
          <w:tcPr>
            <w:tcW w:w="1410"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47CB22BB">
            <w:pPr>
              <w:jc w:val="center"/>
              <w:rPr>
                <w:rFonts w:ascii="宋体" w:hAnsi="宋体"/>
                <w:color w:val="000000"/>
              </w:rPr>
            </w:pPr>
          </w:p>
        </w:tc>
        <w:tc>
          <w:tcPr>
            <w:tcW w:w="169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A889330">
            <w:pPr>
              <w:rPr>
                <w:rFonts w:ascii="宋体"/>
                <w:bCs/>
                <w:color w:val="000000"/>
                <w:sz w:val="18"/>
              </w:rPr>
            </w:pPr>
          </w:p>
        </w:tc>
        <w:tc>
          <w:tcPr>
            <w:tcW w:w="100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7BF2D2D0">
            <w:pPr>
              <w:jc w:val="center"/>
              <w:rPr>
                <w:rFonts w:hint="eastAsia" w:ascii="宋体"/>
                <w:bCs/>
                <w:color w:val="000000"/>
                <w:sz w:val="18"/>
              </w:rPr>
            </w:pPr>
          </w:p>
        </w:tc>
        <w:tc>
          <w:tcPr>
            <w:tcW w:w="1410" w:type="dxa"/>
            <w:tcBorders>
              <w:top w:val="single" w:color="auto" w:sz="4" w:space="0"/>
              <w:left w:val="nil"/>
              <w:bottom w:val="single" w:color="auto" w:sz="4" w:space="0"/>
              <w:right w:val="single" w:color="auto" w:sz="4" w:space="0"/>
            </w:tcBorders>
            <w:noWrap w:val="0"/>
            <w:vAlign w:val="center"/>
          </w:tcPr>
          <w:p w14:paraId="2F17D89B">
            <w:pPr>
              <w:jc w:val="center"/>
              <w:rPr>
                <w:rFonts w:hint="eastAsia" w:ascii="黑体" w:eastAsia="黑体"/>
                <w:b/>
                <w:bCs/>
                <w:color w:val="000000"/>
              </w:rPr>
            </w:pPr>
          </w:p>
        </w:tc>
        <w:tc>
          <w:tcPr>
            <w:tcW w:w="1857" w:type="dxa"/>
            <w:tcBorders>
              <w:top w:val="single" w:color="auto" w:sz="4" w:space="0"/>
              <w:left w:val="nil"/>
              <w:bottom w:val="single" w:color="auto" w:sz="4" w:space="0"/>
              <w:right w:val="single" w:color="auto" w:sz="4" w:space="0"/>
            </w:tcBorders>
            <w:noWrap w:val="0"/>
            <w:vAlign w:val="center"/>
          </w:tcPr>
          <w:p w14:paraId="7F72B0D5">
            <w:pPr>
              <w:jc w:val="center"/>
              <w:rPr>
                <w:rFonts w:ascii="黑体" w:hAnsi="宋体" w:eastAsia="黑体"/>
                <w:b/>
                <w:bCs/>
                <w:color w:val="000000"/>
              </w:rPr>
            </w:pPr>
          </w:p>
        </w:tc>
        <w:tc>
          <w:tcPr>
            <w:tcW w:w="1276" w:type="dxa"/>
            <w:tcBorders>
              <w:top w:val="single" w:color="auto" w:sz="4" w:space="0"/>
              <w:left w:val="nil"/>
              <w:bottom w:val="single" w:color="auto" w:sz="4" w:space="0"/>
              <w:right w:val="single" w:color="auto" w:sz="4" w:space="0"/>
            </w:tcBorders>
            <w:noWrap w:val="0"/>
            <w:vAlign w:val="center"/>
          </w:tcPr>
          <w:p w14:paraId="5AD3137E">
            <w:pPr>
              <w:jc w:val="center"/>
              <w:rPr>
                <w:rFonts w:ascii="黑体" w:hAnsi="宋体" w:eastAsia="黑体"/>
                <w:b/>
                <w:bCs/>
                <w:color w:val="000000"/>
              </w:rPr>
            </w:pPr>
          </w:p>
        </w:tc>
      </w:tr>
      <w:tr w14:paraId="2A60BE09">
        <w:tblPrEx>
          <w:tblCellMar>
            <w:top w:w="0" w:type="dxa"/>
            <w:left w:w="0" w:type="dxa"/>
            <w:bottom w:w="0" w:type="dxa"/>
            <w:right w:w="0" w:type="dxa"/>
          </w:tblCellMar>
        </w:tblPrEx>
        <w:trPr>
          <w:cantSplit/>
          <w:trHeight w:val="328" w:hRule="atLeast"/>
        </w:trPr>
        <w:tc>
          <w:tcPr>
            <w:tcW w:w="703"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44F3C5F">
            <w:pPr>
              <w:jc w:val="center"/>
              <w:rPr>
                <w:rFonts w:hint="eastAsia" w:ascii="宋体" w:hAnsi="宋体"/>
                <w:color w:val="000000"/>
                <w:sz w:val="18"/>
              </w:rPr>
            </w:pPr>
            <w:r>
              <w:rPr>
                <w:rFonts w:hint="eastAsia" w:ascii="宋体" w:hAnsi="宋体"/>
                <w:color w:val="000000"/>
                <w:sz w:val="18"/>
              </w:rPr>
              <w:t>4</w:t>
            </w:r>
          </w:p>
        </w:tc>
        <w:tc>
          <w:tcPr>
            <w:tcW w:w="1410"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715B1A0">
            <w:pPr>
              <w:jc w:val="center"/>
              <w:rPr>
                <w:rFonts w:ascii="宋体" w:hAnsi="宋体"/>
                <w:color w:val="000000"/>
              </w:rPr>
            </w:pPr>
          </w:p>
        </w:tc>
        <w:tc>
          <w:tcPr>
            <w:tcW w:w="169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14C2461">
            <w:pPr>
              <w:rPr>
                <w:rFonts w:ascii="宋体"/>
                <w:bCs/>
                <w:color w:val="000000"/>
                <w:sz w:val="18"/>
              </w:rPr>
            </w:pPr>
          </w:p>
        </w:tc>
        <w:tc>
          <w:tcPr>
            <w:tcW w:w="100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4A853CD">
            <w:pPr>
              <w:jc w:val="center"/>
              <w:rPr>
                <w:rFonts w:hint="eastAsia" w:ascii="宋体"/>
                <w:bCs/>
                <w:color w:val="000000"/>
                <w:sz w:val="18"/>
              </w:rPr>
            </w:pPr>
          </w:p>
        </w:tc>
        <w:tc>
          <w:tcPr>
            <w:tcW w:w="1410" w:type="dxa"/>
            <w:tcBorders>
              <w:top w:val="single" w:color="auto" w:sz="4" w:space="0"/>
              <w:left w:val="nil"/>
              <w:bottom w:val="single" w:color="auto" w:sz="4" w:space="0"/>
              <w:right w:val="single" w:color="auto" w:sz="4" w:space="0"/>
            </w:tcBorders>
            <w:noWrap w:val="0"/>
            <w:vAlign w:val="center"/>
          </w:tcPr>
          <w:p w14:paraId="2C8218F6">
            <w:pPr>
              <w:jc w:val="center"/>
              <w:rPr>
                <w:rFonts w:hint="eastAsia" w:ascii="黑体" w:eastAsia="黑体"/>
                <w:b/>
                <w:bCs/>
                <w:color w:val="000000"/>
              </w:rPr>
            </w:pPr>
          </w:p>
        </w:tc>
        <w:tc>
          <w:tcPr>
            <w:tcW w:w="1857" w:type="dxa"/>
            <w:tcBorders>
              <w:top w:val="single" w:color="auto" w:sz="4" w:space="0"/>
              <w:left w:val="nil"/>
              <w:bottom w:val="single" w:color="auto" w:sz="4" w:space="0"/>
              <w:right w:val="single" w:color="auto" w:sz="4" w:space="0"/>
            </w:tcBorders>
            <w:noWrap w:val="0"/>
            <w:vAlign w:val="center"/>
          </w:tcPr>
          <w:p w14:paraId="16FE767F">
            <w:pPr>
              <w:jc w:val="center"/>
              <w:rPr>
                <w:rFonts w:ascii="黑体" w:hAnsi="宋体" w:eastAsia="黑体"/>
                <w:b/>
                <w:bCs/>
                <w:color w:val="000000"/>
              </w:rPr>
            </w:pPr>
          </w:p>
        </w:tc>
        <w:tc>
          <w:tcPr>
            <w:tcW w:w="1276" w:type="dxa"/>
            <w:tcBorders>
              <w:top w:val="single" w:color="auto" w:sz="4" w:space="0"/>
              <w:left w:val="nil"/>
              <w:bottom w:val="single" w:color="auto" w:sz="4" w:space="0"/>
              <w:right w:val="single" w:color="auto" w:sz="4" w:space="0"/>
            </w:tcBorders>
            <w:noWrap w:val="0"/>
            <w:vAlign w:val="center"/>
          </w:tcPr>
          <w:p w14:paraId="05DCBCFB">
            <w:pPr>
              <w:jc w:val="center"/>
              <w:rPr>
                <w:rFonts w:ascii="黑体" w:hAnsi="宋体" w:eastAsia="黑体"/>
                <w:b/>
                <w:bCs/>
                <w:color w:val="000000"/>
              </w:rPr>
            </w:pPr>
          </w:p>
        </w:tc>
      </w:tr>
      <w:tr w14:paraId="41C9C205">
        <w:tblPrEx>
          <w:tblCellMar>
            <w:top w:w="0" w:type="dxa"/>
            <w:left w:w="0" w:type="dxa"/>
            <w:bottom w:w="0" w:type="dxa"/>
            <w:right w:w="0" w:type="dxa"/>
          </w:tblCellMar>
        </w:tblPrEx>
        <w:trPr>
          <w:cantSplit/>
          <w:trHeight w:val="328" w:hRule="atLeast"/>
        </w:trPr>
        <w:tc>
          <w:tcPr>
            <w:tcW w:w="703"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7216515">
            <w:pPr>
              <w:rPr>
                <w:rFonts w:ascii="宋体" w:hAnsi="宋体"/>
                <w:color w:val="000000"/>
                <w:sz w:val="18"/>
              </w:rPr>
            </w:pPr>
            <w:r>
              <w:rPr>
                <w:rFonts w:hint="eastAsia" w:ascii="宋体" w:hAnsi="宋体"/>
                <w:color w:val="000000"/>
                <w:sz w:val="18"/>
                <w:lang w:eastAsia="zh-CN"/>
              </w:rPr>
              <w:t>……</w:t>
            </w:r>
          </w:p>
        </w:tc>
        <w:tc>
          <w:tcPr>
            <w:tcW w:w="1410"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47F0CD2">
            <w:pPr>
              <w:jc w:val="center"/>
              <w:rPr>
                <w:rFonts w:ascii="宋体" w:hAnsi="宋体"/>
                <w:color w:val="000000"/>
              </w:rPr>
            </w:pPr>
          </w:p>
        </w:tc>
        <w:tc>
          <w:tcPr>
            <w:tcW w:w="169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4CAF078">
            <w:pPr>
              <w:rPr>
                <w:rFonts w:ascii="宋体"/>
                <w:bCs/>
                <w:color w:val="000000"/>
                <w:sz w:val="18"/>
              </w:rPr>
            </w:pPr>
          </w:p>
        </w:tc>
        <w:tc>
          <w:tcPr>
            <w:tcW w:w="100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A8BD7F5">
            <w:pPr>
              <w:jc w:val="center"/>
              <w:rPr>
                <w:rFonts w:hint="eastAsia" w:ascii="宋体"/>
                <w:bCs/>
                <w:color w:val="000000"/>
                <w:sz w:val="18"/>
              </w:rPr>
            </w:pPr>
          </w:p>
        </w:tc>
        <w:tc>
          <w:tcPr>
            <w:tcW w:w="1410" w:type="dxa"/>
            <w:tcBorders>
              <w:top w:val="single" w:color="auto" w:sz="4" w:space="0"/>
              <w:left w:val="nil"/>
              <w:bottom w:val="single" w:color="auto" w:sz="4" w:space="0"/>
              <w:right w:val="single" w:color="auto" w:sz="4" w:space="0"/>
            </w:tcBorders>
            <w:noWrap w:val="0"/>
            <w:vAlign w:val="center"/>
          </w:tcPr>
          <w:p w14:paraId="073AE82B">
            <w:pPr>
              <w:jc w:val="center"/>
              <w:rPr>
                <w:rFonts w:hint="eastAsia" w:ascii="黑体" w:eastAsia="黑体"/>
                <w:b/>
                <w:bCs/>
                <w:color w:val="000000"/>
              </w:rPr>
            </w:pPr>
          </w:p>
        </w:tc>
        <w:tc>
          <w:tcPr>
            <w:tcW w:w="1857" w:type="dxa"/>
            <w:tcBorders>
              <w:top w:val="single" w:color="auto" w:sz="4" w:space="0"/>
              <w:left w:val="nil"/>
              <w:bottom w:val="single" w:color="auto" w:sz="4" w:space="0"/>
              <w:right w:val="single" w:color="auto" w:sz="4" w:space="0"/>
            </w:tcBorders>
            <w:noWrap w:val="0"/>
            <w:vAlign w:val="center"/>
          </w:tcPr>
          <w:p w14:paraId="3C59DFB8">
            <w:pPr>
              <w:jc w:val="center"/>
              <w:rPr>
                <w:rFonts w:ascii="黑体" w:hAnsi="宋体" w:eastAsia="黑体"/>
                <w:b/>
                <w:bCs/>
                <w:color w:val="000000"/>
              </w:rPr>
            </w:pPr>
          </w:p>
        </w:tc>
        <w:tc>
          <w:tcPr>
            <w:tcW w:w="1276" w:type="dxa"/>
            <w:tcBorders>
              <w:top w:val="single" w:color="auto" w:sz="4" w:space="0"/>
              <w:left w:val="nil"/>
              <w:bottom w:val="single" w:color="auto" w:sz="4" w:space="0"/>
              <w:right w:val="single" w:color="auto" w:sz="4" w:space="0"/>
            </w:tcBorders>
            <w:noWrap w:val="0"/>
            <w:vAlign w:val="center"/>
          </w:tcPr>
          <w:p w14:paraId="2E46848D">
            <w:pPr>
              <w:jc w:val="center"/>
              <w:rPr>
                <w:rFonts w:ascii="黑体" w:hAnsi="宋体" w:eastAsia="黑体"/>
                <w:b/>
                <w:bCs/>
                <w:color w:val="000000"/>
              </w:rPr>
            </w:pPr>
          </w:p>
        </w:tc>
      </w:tr>
    </w:tbl>
    <w:p w14:paraId="721F75D2">
      <w:pPr>
        <w:spacing w:line="400" w:lineRule="exact"/>
        <w:rPr>
          <w:rFonts w:hint="eastAsia" w:ascii="宋体" w:hAnsi="宋体"/>
          <w:b/>
          <w:bCs/>
          <w:color w:val="000000"/>
        </w:rPr>
      </w:pPr>
    </w:p>
    <w:p w14:paraId="5368056F">
      <w:pPr>
        <w:spacing w:line="400" w:lineRule="exact"/>
        <w:rPr>
          <w:rFonts w:hint="eastAsia" w:ascii="宋体" w:hAnsi="宋体"/>
          <w:b/>
          <w:bCs/>
          <w:color w:val="000000"/>
        </w:rPr>
      </w:pPr>
      <w:r>
        <w:rPr>
          <w:rFonts w:hint="eastAsia" w:ascii="宋体" w:hAnsi="宋体"/>
          <w:b/>
          <w:bCs/>
          <w:color w:val="000000"/>
        </w:rPr>
        <w:t>法定代表人或法定代表人授权代表签字或盖章：</w:t>
      </w:r>
    </w:p>
    <w:p w14:paraId="66660CFA">
      <w:pPr>
        <w:spacing w:line="400" w:lineRule="exact"/>
        <w:rPr>
          <w:rFonts w:hint="eastAsia" w:ascii="宋体" w:hAnsi="宋体" w:cs="宋体"/>
          <w:b/>
          <w:bCs/>
          <w:color w:val="0D0D0D"/>
          <w:kern w:val="0"/>
        </w:rPr>
      </w:pPr>
    </w:p>
    <w:p w14:paraId="44C74C49">
      <w:pPr>
        <w:spacing w:line="360" w:lineRule="auto"/>
        <w:rPr>
          <w:rFonts w:hint="eastAsia" w:ascii="宋体" w:hAnsi="宋体" w:eastAsia="宋体" w:cs="宋体"/>
          <w:bCs/>
          <w:sz w:val="24"/>
          <w:szCs w:val="24"/>
        </w:rPr>
      </w:pPr>
      <w:r>
        <w:rPr>
          <w:rFonts w:hint="eastAsia" w:ascii="宋体" w:hAnsi="宋体" w:eastAsia="宋体" w:cs="宋体"/>
          <w:b/>
          <w:bCs/>
          <w:color w:val="0D0D0D"/>
          <w:kern w:val="0"/>
          <w:sz w:val="24"/>
          <w:szCs w:val="24"/>
        </w:rPr>
        <w:t>注：</w:t>
      </w:r>
      <w:r>
        <w:rPr>
          <w:rFonts w:hint="eastAsia" w:ascii="宋体" w:hAnsi="宋体" w:eastAsia="宋体" w:cs="宋体"/>
          <w:bCs/>
          <w:sz w:val="24"/>
          <w:szCs w:val="24"/>
        </w:rPr>
        <w:t>（1）</w:t>
      </w:r>
      <w:r>
        <w:rPr>
          <w:rFonts w:hint="eastAsia" w:ascii="宋体" w:hAnsi="宋体" w:eastAsia="宋体" w:cs="宋体"/>
          <w:color w:val="auto"/>
          <w:sz w:val="24"/>
          <w:szCs w:val="24"/>
          <w:highlight w:val="none"/>
          <w:lang w:eastAsia="zh-CN"/>
        </w:rPr>
        <w:t>以上报价均为全费用综合单价，</w:t>
      </w:r>
      <w:r>
        <w:rPr>
          <w:rFonts w:hint="eastAsia" w:ascii="宋体" w:hAnsi="宋体" w:eastAsia="宋体" w:cs="宋体"/>
          <w:bCs/>
          <w:sz w:val="24"/>
          <w:szCs w:val="24"/>
          <w:lang w:eastAsia="zh-CN"/>
        </w:rPr>
        <w:t>投标</w:t>
      </w:r>
      <w:r>
        <w:rPr>
          <w:rFonts w:hint="eastAsia" w:ascii="宋体" w:hAnsi="宋体" w:eastAsia="宋体" w:cs="宋体"/>
          <w:bCs/>
          <w:sz w:val="24"/>
          <w:szCs w:val="24"/>
        </w:rPr>
        <w:t>人应当根据“采购需求”的内容在上表中详细填写；包含但不限于以上内容，请各</w:t>
      </w:r>
      <w:r>
        <w:rPr>
          <w:rFonts w:hint="eastAsia" w:ascii="宋体" w:hAnsi="宋体" w:eastAsia="宋体" w:cs="宋体"/>
          <w:bCs/>
          <w:sz w:val="24"/>
          <w:szCs w:val="24"/>
          <w:lang w:eastAsia="zh-CN"/>
        </w:rPr>
        <w:t>投标</w:t>
      </w:r>
      <w:r>
        <w:rPr>
          <w:rFonts w:hint="eastAsia" w:ascii="宋体" w:hAnsi="宋体" w:eastAsia="宋体" w:cs="宋体"/>
          <w:bCs/>
          <w:sz w:val="24"/>
          <w:szCs w:val="24"/>
        </w:rPr>
        <w:t>人自行补充完善。</w:t>
      </w:r>
    </w:p>
    <w:p w14:paraId="41B5BBF7">
      <w:pPr>
        <w:spacing w:line="360" w:lineRule="auto"/>
        <w:ind w:firstLine="480" w:firstLineChars="200"/>
        <w:outlineLvl w:val="0"/>
        <w:rPr>
          <w:rFonts w:hint="eastAsia" w:ascii="宋体" w:hAnsi="宋体" w:eastAsia="宋体" w:cs="宋体"/>
          <w:bCs/>
          <w:sz w:val="24"/>
          <w:szCs w:val="24"/>
        </w:rPr>
      </w:pPr>
      <w:r>
        <w:rPr>
          <w:rFonts w:hint="eastAsia" w:ascii="宋体" w:hAnsi="宋体" w:eastAsia="宋体" w:cs="宋体"/>
          <w:bCs/>
          <w:sz w:val="24"/>
          <w:szCs w:val="24"/>
        </w:rPr>
        <w:t>（2）报价人认为有必要产生的其他费用，自行在表格中添加，表格不够可自行延。</w:t>
      </w:r>
    </w:p>
    <w:p w14:paraId="03596E8D">
      <w:pPr>
        <w:spacing w:line="360" w:lineRule="auto"/>
        <w:rPr>
          <w:rFonts w:hint="eastAsia" w:ascii="宋体" w:hAnsi="宋体"/>
          <w:color w:val="auto"/>
          <w:sz w:val="24"/>
          <w:highlight w:val="none"/>
        </w:rPr>
      </w:pPr>
    </w:p>
    <w:p w14:paraId="3E014D7A">
      <w:pPr>
        <w:spacing w:line="360" w:lineRule="auto"/>
        <w:rPr>
          <w:rFonts w:hint="eastAsia" w:ascii="宋体" w:hAnsi="宋体"/>
          <w:color w:val="auto"/>
          <w:sz w:val="24"/>
          <w:highlight w:val="none"/>
        </w:rPr>
      </w:pPr>
      <w:r>
        <w:rPr>
          <w:rFonts w:hint="eastAsia" w:ascii="宋体" w:hAnsi="宋体"/>
          <w:color w:val="auto"/>
          <w:sz w:val="24"/>
          <w:highlight w:val="none"/>
        </w:rPr>
        <w:t>投标供应商（公章）</w:t>
      </w:r>
      <w:r>
        <w:rPr>
          <w:rFonts w:hint="eastAsia" w:ascii="宋体" w:hAnsi="宋体"/>
          <w:color w:val="auto"/>
          <w:sz w:val="24"/>
          <w:highlight w:val="none"/>
          <w:lang w:eastAsia="zh-CN"/>
        </w:rPr>
        <w:t>：</w:t>
      </w:r>
      <w:r>
        <w:rPr>
          <w:rFonts w:hint="eastAsia" w:ascii="宋体" w:hAnsi="宋体"/>
          <w:color w:val="auto"/>
          <w:sz w:val="24"/>
          <w:highlight w:val="none"/>
        </w:rPr>
        <w:t xml:space="preserve">                      </w:t>
      </w:r>
    </w:p>
    <w:p w14:paraId="727506CC">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p>
    <w:p w14:paraId="6C45F437">
      <w:pPr>
        <w:spacing w:line="360" w:lineRule="auto"/>
        <w:rPr>
          <w:rFonts w:hint="eastAsia" w:ascii="宋体" w:hAnsi="宋体"/>
          <w:color w:val="auto"/>
          <w:sz w:val="24"/>
          <w:highlight w:val="none"/>
        </w:rPr>
      </w:pPr>
      <w:r>
        <w:rPr>
          <w:rFonts w:hint="eastAsia" w:ascii="宋体" w:hAnsi="宋体"/>
          <w:color w:val="auto"/>
          <w:sz w:val="24"/>
          <w:highlight w:val="none"/>
        </w:rPr>
        <w:t>法定代表人或授权委托人（签字或盖章）</w:t>
      </w:r>
      <w:r>
        <w:rPr>
          <w:rFonts w:hint="eastAsia" w:ascii="宋体" w:hAnsi="宋体"/>
          <w:color w:val="auto"/>
          <w:sz w:val="24"/>
          <w:highlight w:val="none"/>
          <w:lang w:eastAsia="zh-CN"/>
        </w:rPr>
        <w:t>：</w:t>
      </w:r>
      <w:r>
        <w:rPr>
          <w:rFonts w:hint="eastAsia" w:ascii="宋体" w:hAnsi="宋体"/>
          <w:color w:val="auto"/>
          <w:sz w:val="24"/>
          <w:highlight w:val="none"/>
        </w:rPr>
        <w:t xml:space="preserve">          </w:t>
      </w:r>
    </w:p>
    <w:p w14:paraId="4397FAC4">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p>
    <w:p w14:paraId="16E016FE">
      <w:pPr>
        <w:spacing w:line="360" w:lineRule="auto"/>
        <w:rPr>
          <w:rFonts w:hint="eastAsia" w:ascii="宋体" w:hAnsi="宋体"/>
          <w:color w:val="auto"/>
          <w:highlight w:val="none"/>
        </w:rPr>
      </w:pPr>
      <w:r>
        <w:rPr>
          <w:rFonts w:hint="eastAsia" w:ascii="宋体" w:hAnsi="宋体"/>
          <w:color w:val="auto"/>
          <w:highlight w:val="none"/>
        </w:rPr>
        <w:t xml:space="preserve">日期： </w:t>
      </w:r>
      <w:r>
        <w:rPr>
          <w:rFonts w:hint="eastAsia" w:ascii="宋体" w:hAnsi="宋体"/>
          <w:color w:val="auto"/>
          <w:highlight w:val="none"/>
          <w:u w:val="single"/>
        </w:rPr>
        <w:t xml:space="preserve">    </w:t>
      </w:r>
      <w:r>
        <w:rPr>
          <w:rFonts w:hint="eastAsia" w:ascii="宋体" w:hAnsi="宋体"/>
          <w:color w:val="auto"/>
          <w:highlight w:val="none"/>
        </w:rPr>
        <w:t xml:space="preserve">年 </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 xml:space="preserve"> 日</w:t>
      </w:r>
    </w:p>
    <w:p w14:paraId="5B8F9101">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p>
    <w:p w14:paraId="33A422C9">
      <w:pPr>
        <w:pageBreakBefore/>
        <w:spacing w:line="360" w:lineRule="auto"/>
        <w:jc w:val="left"/>
        <w:outlineLvl w:val="1"/>
        <w:rPr>
          <w:rFonts w:hint="eastAsia" w:ascii="宋体" w:hAnsi="宋体" w:cs="宋体"/>
          <w:bCs/>
          <w:color w:val="auto"/>
          <w:sz w:val="24"/>
          <w:highlight w:val="none"/>
        </w:rPr>
      </w:pPr>
      <w:r>
        <w:rPr>
          <w:rFonts w:hint="eastAsia" w:ascii="宋体" w:hAnsi="宋体" w:cs="宋体"/>
          <w:bCs/>
          <w:color w:val="auto"/>
          <w:sz w:val="24"/>
          <w:highlight w:val="none"/>
        </w:rPr>
        <w:t>（九）偏离表</w:t>
      </w:r>
      <w:bookmarkEnd w:id="21"/>
      <w:bookmarkEnd w:id="22"/>
      <w:bookmarkEnd w:id="23"/>
      <w:r>
        <w:rPr>
          <w:rFonts w:hint="eastAsia" w:ascii="宋体" w:hAnsi="宋体" w:cs="宋体"/>
          <w:bCs/>
          <w:color w:val="auto"/>
          <w:sz w:val="24"/>
          <w:highlight w:val="none"/>
        </w:rPr>
        <w:t>（格式）</w:t>
      </w:r>
    </w:p>
    <w:p w14:paraId="4787187F">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偏离表</w:t>
      </w:r>
    </w:p>
    <w:p w14:paraId="10EC2456">
      <w:pPr>
        <w:spacing w:line="360" w:lineRule="auto"/>
        <w:jc w:val="left"/>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   </w:t>
      </w:r>
    </w:p>
    <w:p w14:paraId="3EE877A2">
      <w:pPr>
        <w:spacing w:line="360" w:lineRule="auto"/>
        <w:jc w:val="left"/>
        <w:rPr>
          <w:rFonts w:hint="eastAsia" w:ascii="宋体" w:hAnsi="宋体" w:cs="宋体"/>
          <w:bCs/>
          <w:color w:val="auto"/>
          <w:sz w:val="24"/>
          <w:highlight w:val="none"/>
        </w:rPr>
      </w:pPr>
      <w:r>
        <w:rPr>
          <w:rFonts w:hint="eastAsia" w:ascii="宋体" w:hAnsi="宋体" w:cs="宋体"/>
          <w:bCs/>
          <w:color w:val="auto"/>
          <w:sz w:val="24"/>
          <w:highlight w:val="none"/>
        </w:rPr>
        <w:t>项目编号：</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9"/>
        <w:gridCol w:w="1879"/>
        <w:gridCol w:w="1879"/>
        <w:gridCol w:w="1879"/>
        <w:gridCol w:w="1879"/>
      </w:tblGrid>
      <w:tr w14:paraId="0343B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shd w:val="clear" w:color="auto" w:fill="auto"/>
            <w:noWrap w:val="0"/>
            <w:vAlign w:val="center"/>
          </w:tcPr>
          <w:p w14:paraId="2B852DDF">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1879" w:type="dxa"/>
            <w:shd w:val="clear" w:color="auto" w:fill="auto"/>
            <w:noWrap w:val="0"/>
            <w:vAlign w:val="center"/>
          </w:tcPr>
          <w:p w14:paraId="579D5A92">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名称</w:t>
            </w:r>
          </w:p>
        </w:tc>
        <w:tc>
          <w:tcPr>
            <w:tcW w:w="1879" w:type="dxa"/>
            <w:shd w:val="clear" w:color="auto" w:fill="auto"/>
            <w:noWrap w:val="0"/>
            <w:vAlign w:val="center"/>
          </w:tcPr>
          <w:p w14:paraId="482AC0D0">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采购要求</w:t>
            </w:r>
          </w:p>
        </w:tc>
        <w:tc>
          <w:tcPr>
            <w:tcW w:w="1879" w:type="dxa"/>
            <w:shd w:val="clear" w:color="auto" w:fill="auto"/>
            <w:noWrap w:val="0"/>
            <w:vAlign w:val="center"/>
          </w:tcPr>
          <w:p w14:paraId="2EAC21AE">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实报内容</w:t>
            </w:r>
          </w:p>
        </w:tc>
        <w:tc>
          <w:tcPr>
            <w:tcW w:w="1879" w:type="dxa"/>
            <w:shd w:val="clear" w:color="auto" w:fill="auto"/>
            <w:noWrap w:val="0"/>
            <w:vAlign w:val="center"/>
          </w:tcPr>
          <w:p w14:paraId="587F87E6">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偏离说明</w:t>
            </w:r>
          </w:p>
        </w:tc>
      </w:tr>
      <w:tr w14:paraId="0758E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shd w:val="clear" w:color="auto" w:fill="auto"/>
            <w:noWrap w:val="0"/>
            <w:vAlign w:val="center"/>
          </w:tcPr>
          <w:p w14:paraId="34093B35">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46DBD0A6">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37414C42">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66776887">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3C55E896">
            <w:pPr>
              <w:spacing w:line="360" w:lineRule="auto"/>
              <w:jc w:val="center"/>
              <w:rPr>
                <w:rFonts w:hint="eastAsia" w:ascii="宋体" w:hAnsi="宋体" w:cs="宋体"/>
                <w:bCs/>
                <w:color w:val="auto"/>
                <w:sz w:val="24"/>
                <w:highlight w:val="none"/>
              </w:rPr>
            </w:pPr>
          </w:p>
        </w:tc>
      </w:tr>
      <w:tr w14:paraId="38D64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shd w:val="clear" w:color="auto" w:fill="auto"/>
            <w:noWrap w:val="0"/>
            <w:vAlign w:val="center"/>
          </w:tcPr>
          <w:p w14:paraId="701CF580">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274369DA">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67666F30">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43526BFA">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310B0207">
            <w:pPr>
              <w:spacing w:line="360" w:lineRule="auto"/>
              <w:jc w:val="center"/>
              <w:rPr>
                <w:rFonts w:hint="eastAsia" w:ascii="宋体" w:hAnsi="宋体" w:cs="宋体"/>
                <w:bCs/>
                <w:color w:val="auto"/>
                <w:sz w:val="24"/>
                <w:highlight w:val="none"/>
              </w:rPr>
            </w:pPr>
          </w:p>
        </w:tc>
      </w:tr>
      <w:tr w14:paraId="338F9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shd w:val="clear" w:color="auto" w:fill="auto"/>
            <w:noWrap w:val="0"/>
            <w:vAlign w:val="center"/>
          </w:tcPr>
          <w:p w14:paraId="41A3D428">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7B780B75">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511D097C">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009E66AE">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332982B4">
            <w:pPr>
              <w:spacing w:line="360" w:lineRule="auto"/>
              <w:jc w:val="center"/>
              <w:rPr>
                <w:rFonts w:hint="eastAsia" w:ascii="宋体" w:hAnsi="宋体" w:cs="宋体"/>
                <w:bCs/>
                <w:color w:val="auto"/>
                <w:sz w:val="24"/>
                <w:highlight w:val="none"/>
              </w:rPr>
            </w:pPr>
          </w:p>
        </w:tc>
      </w:tr>
      <w:tr w14:paraId="62335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shd w:val="clear" w:color="auto" w:fill="auto"/>
            <w:noWrap w:val="0"/>
            <w:vAlign w:val="center"/>
          </w:tcPr>
          <w:p w14:paraId="1E032572">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335DA95B">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6C771DA8">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35C7BF62">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27B1E517">
            <w:pPr>
              <w:spacing w:line="360" w:lineRule="auto"/>
              <w:jc w:val="center"/>
              <w:rPr>
                <w:rFonts w:hint="eastAsia" w:ascii="宋体" w:hAnsi="宋体" w:cs="宋体"/>
                <w:bCs/>
                <w:color w:val="auto"/>
                <w:sz w:val="24"/>
                <w:highlight w:val="none"/>
              </w:rPr>
            </w:pPr>
          </w:p>
        </w:tc>
      </w:tr>
    </w:tbl>
    <w:p w14:paraId="0AC11267">
      <w:pPr>
        <w:spacing w:line="360" w:lineRule="auto"/>
        <w:jc w:val="left"/>
        <w:rPr>
          <w:rFonts w:hint="eastAsia" w:ascii="宋体" w:hAnsi="宋体" w:cs="宋体"/>
          <w:bCs/>
          <w:color w:val="auto"/>
          <w:sz w:val="24"/>
          <w:highlight w:val="none"/>
        </w:rPr>
      </w:pPr>
    </w:p>
    <w:p w14:paraId="739EB4B6">
      <w:pPr>
        <w:tabs>
          <w:tab w:val="left" w:pos="1401"/>
        </w:tabs>
        <w:spacing w:line="360" w:lineRule="auto"/>
        <w:jc w:val="left"/>
        <w:rPr>
          <w:rFonts w:hint="eastAsia" w:ascii="宋体" w:hAnsi="宋体" w:cs="宋体"/>
          <w:bCs/>
          <w:color w:val="auto"/>
          <w:sz w:val="24"/>
          <w:highlight w:val="none"/>
        </w:rPr>
      </w:pPr>
      <w:r>
        <w:rPr>
          <w:rFonts w:hint="eastAsia" w:ascii="宋体" w:hAnsi="宋体" w:cs="宋体"/>
          <w:bCs/>
          <w:color w:val="auto"/>
          <w:sz w:val="24"/>
          <w:highlight w:val="none"/>
        </w:rPr>
        <w:t>注：（1）本表不得删除；</w:t>
      </w:r>
    </w:p>
    <w:p w14:paraId="7CC49EDB">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color w:val="auto"/>
          <w:sz w:val="24"/>
          <w:highlight w:val="none"/>
        </w:rPr>
        <w:t>投标供应商应根据采购文件要求认真填写，如无任何服务偏离，在“偏离说明”中注明“无偏离”；</w:t>
      </w:r>
    </w:p>
    <w:p w14:paraId="041AA9DE">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（3）如有服务偏离项，请于本表中列明偏离内容，如需要可自行延长，其余无偏离内容不须赘述。</w:t>
      </w:r>
    </w:p>
    <w:p w14:paraId="01336A19">
      <w:pPr>
        <w:spacing w:line="360" w:lineRule="auto"/>
        <w:rPr>
          <w:rFonts w:hint="eastAsia" w:ascii="宋体" w:hAnsi="宋体" w:cs="宋体"/>
          <w:bCs/>
          <w:color w:val="auto"/>
          <w:sz w:val="24"/>
          <w:highlight w:val="none"/>
        </w:rPr>
      </w:pPr>
    </w:p>
    <w:p w14:paraId="5D5C22EC">
      <w:pPr>
        <w:spacing w:line="360" w:lineRule="auto"/>
        <w:rPr>
          <w:rFonts w:hint="eastAsia" w:ascii="宋体" w:hAnsi="宋体" w:cs="宋体"/>
          <w:color w:val="auto"/>
          <w:sz w:val="24"/>
          <w:highlight w:val="none"/>
        </w:rPr>
      </w:pPr>
    </w:p>
    <w:p w14:paraId="6732D0B9">
      <w:pPr>
        <w:spacing w:line="360" w:lineRule="auto"/>
        <w:rPr>
          <w:rFonts w:hint="eastAsia" w:ascii="宋体" w:hAnsi="宋体" w:cs="宋体"/>
          <w:color w:val="auto"/>
          <w:sz w:val="24"/>
          <w:highlight w:val="none"/>
        </w:rPr>
      </w:pPr>
    </w:p>
    <w:p w14:paraId="02F82C08">
      <w:pPr>
        <w:tabs>
          <w:tab w:val="left" w:pos="6930"/>
        </w:tabs>
        <w:spacing w:line="360" w:lineRule="auto"/>
        <w:ind w:right="2239" w:firstLine="3720"/>
        <w:jc w:val="right"/>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495B36E7">
      <w:pPr>
        <w:tabs>
          <w:tab w:val="left" w:pos="6930"/>
        </w:tabs>
        <w:spacing w:line="360" w:lineRule="auto"/>
        <w:ind w:right="2239" w:firstLine="1020"/>
        <w:jc w:val="right"/>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16B7AF58">
      <w:pPr>
        <w:tabs>
          <w:tab w:val="left" w:pos="6930"/>
        </w:tabs>
        <w:spacing w:line="360" w:lineRule="auto"/>
        <w:ind w:right="2239" w:firstLine="1020"/>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                            日期：   年   月   日</w:t>
      </w:r>
    </w:p>
    <w:p w14:paraId="0DBCA070">
      <w:pPr>
        <w:spacing w:line="360" w:lineRule="auto"/>
        <w:rPr>
          <w:rFonts w:hint="eastAsia" w:ascii="宋体" w:hAnsi="宋体" w:cs="宋体"/>
          <w:bCs/>
          <w:color w:val="auto"/>
          <w:sz w:val="24"/>
          <w:highlight w:val="none"/>
        </w:rPr>
      </w:pPr>
      <w:bookmarkStart w:id="24" w:name="_Toc116946364"/>
      <w:bookmarkStart w:id="25" w:name="_Toc36830600"/>
      <w:bookmarkStart w:id="26" w:name="_Toc98277384"/>
    </w:p>
    <w:p w14:paraId="0F9580D9">
      <w:pPr>
        <w:spacing w:line="360" w:lineRule="auto"/>
        <w:rPr>
          <w:rFonts w:hint="eastAsia" w:ascii="宋体" w:hAnsi="宋体" w:cs="宋体"/>
          <w:bCs/>
          <w:color w:val="auto"/>
          <w:sz w:val="24"/>
          <w:highlight w:val="none"/>
        </w:rPr>
      </w:pPr>
    </w:p>
    <w:p w14:paraId="74B75317">
      <w:pPr>
        <w:spacing w:line="360" w:lineRule="auto"/>
        <w:rPr>
          <w:rFonts w:hint="eastAsia" w:ascii="宋体" w:hAnsi="宋体" w:cs="宋体"/>
          <w:bCs/>
          <w:color w:val="auto"/>
          <w:sz w:val="24"/>
          <w:highlight w:val="none"/>
        </w:rPr>
      </w:pPr>
    </w:p>
    <w:p w14:paraId="5C8E1D22">
      <w:pPr>
        <w:spacing w:line="360" w:lineRule="auto"/>
        <w:rPr>
          <w:rFonts w:hint="eastAsia" w:ascii="宋体" w:hAnsi="宋体" w:cs="宋体"/>
          <w:bCs/>
          <w:color w:val="auto"/>
          <w:sz w:val="24"/>
          <w:highlight w:val="none"/>
        </w:rPr>
      </w:pPr>
    </w:p>
    <w:p w14:paraId="5BEA73EB">
      <w:pPr>
        <w:spacing w:line="360" w:lineRule="auto"/>
        <w:rPr>
          <w:rFonts w:hint="eastAsia" w:ascii="宋体" w:hAnsi="宋体" w:cs="宋体"/>
          <w:bCs/>
          <w:color w:val="auto"/>
          <w:sz w:val="24"/>
          <w:highlight w:val="none"/>
        </w:rPr>
      </w:pPr>
    </w:p>
    <w:p w14:paraId="1285F5D4">
      <w:pPr>
        <w:spacing w:line="360" w:lineRule="auto"/>
        <w:rPr>
          <w:rFonts w:hint="eastAsia" w:ascii="宋体" w:hAnsi="宋体" w:cs="宋体"/>
          <w:bCs/>
          <w:color w:val="auto"/>
          <w:sz w:val="24"/>
          <w:highlight w:val="none"/>
        </w:rPr>
      </w:pPr>
    </w:p>
    <w:p w14:paraId="0AD3CE7E">
      <w:pPr>
        <w:spacing w:line="360" w:lineRule="auto"/>
        <w:rPr>
          <w:rFonts w:hint="eastAsia" w:ascii="宋体" w:hAnsi="宋体" w:cs="宋体"/>
          <w:bCs/>
          <w:color w:val="auto"/>
          <w:sz w:val="24"/>
          <w:highlight w:val="none"/>
        </w:rPr>
      </w:pPr>
    </w:p>
    <w:p w14:paraId="4BCA7BED">
      <w:pPr>
        <w:spacing w:line="360" w:lineRule="auto"/>
        <w:rPr>
          <w:rFonts w:hint="eastAsia" w:ascii="宋体" w:hAnsi="宋体" w:cs="宋体"/>
          <w:bCs/>
          <w:color w:val="auto"/>
          <w:sz w:val="24"/>
          <w:highlight w:val="none"/>
        </w:rPr>
      </w:pPr>
    </w:p>
    <w:p w14:paraId="0522BAC9">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p>
    <w:p w14:paraId="08FAFDCA">
      <w:pPr>
        <w:spacing w:line="360" w:lineRule="auto"/>
        <w:outlineLvl w:val="1"/>
        <w:rPr>
          <w:rFonts w:hint="eastAsia" w:ascii="宋体" w:hAnsi="宋体" w:cs="宋体"/>
          <w:bCs/>
          <w:color w:val="auto"/>
          <w:sz w:val="24"/>
          <w:highlight w:val="none"/>
        </w:rPr>
      </w:pPr>
      <w:r>
        <w:rPr>
          <w:rFonts w:hint="eastAsia" w:ascii="宋体" w:hAnsi="宋体" w:cs="宋体"/>
          <w:bCs/>
          <w:color w:val="auto"/>
          <w:sz w:val="24"/>
          <w:highlight w:val="none"/>
        </w:rPr>
        <w:t>（十）企业业绩一览表</w:t>
      </w:r>
      <w:bookmarkEnd w:id="24"/>
      <w:bookmarkEnd w:id="25"/>
      <w:bookmarkEnd w:id="26"/>
      <w:r>
        <w:rPr>
          <w:rFonts w:hint="eastAsia" w:ascii="宋体" w:hAnsi="宋体" w:cs="宋体"/>
          <w:bCs/>
          <w:color w:val="auto"/>
          <w:sz w:val="24"/>
          <w:highlight w:val="none"/>
        </w:rPr>
        <w:t>（格式）</w:t>
      </w:r>
    </w:p>
    <w:p w14:paraId="301853D6">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企业业绩一览表</w:t>
      </w:r>
    </w:p>
    <w:tbl>
      <w:tblPr>
        <w:tblStyle w:val="4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943"/>
        <w:gridCol w:w="2582"/>
        <w:gridCol w:w="1471"/>
      </w:tblGrid>
      <w:tr w14:paraId="189FA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6DEAC8A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561" w:type="dxa"/>
            <w:noWrap w:val="0"/>
            <w:vAlign w:val="center"/>
          </w:tcPr>
          <w:p w14:paraId="642F9A3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1462" w:type="dxa"/>
            <w:noWrap w:val="0"/>
            <w:vAlign w:val="center"/>
          </w:tcPr>
          <w:p w14:paraId="52BB05DB">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项目时间</w:t>
            </w:r>
          </w:p>
        </w:tc>
        <w:tc>
          <w:tcPr>
            <w:tcW w:w="1943" w:type="dxa"/>
            <w:noWrap w:val="0"/>
            <w:vAlign w:val="center"/>
          </w:tcPr>
          <w:p w14:paraId="0C56901E">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合同金额</w:t>
            </w:r>
          </w:p>
          <w:p w14:paraId="4B9675F1">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（人民币）</w:t>
            </w:r>
          </w:p>
        </w:tc>
        <w:tc>
          <w:tcPr>
            <w:tcW w:w="2582" w:type="dxa"/>
            <w:noWrap w:val="0"/>
            <w:vAlign w:val="center"/>
          </w:tcPr>
          <w:p w14:paraId="345E9DE8">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业主单位</w:t>
            </w:r>
          </w:p>
        </w:tc>
        <w:tc>
          <w:tcPr>
            <w:tcW w:w="1471" w:type="dxa"/>
            <w:noWrap w:val="0"/>
            <w:vAlign w:val="center"/>
          </w:tcPr>
          <w:p w14:paraId="4E4A030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备注</w:t>
            </w:r>
          </w:p>
        </w:tc>
      </w:tr>
      <w:tr w14:paraId="46471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210D30F4">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1</w:t>
            </w:r>
          </w:p>
        </w:tc>
        <w:tc>
          <w:tcPr>
            <w:tcW w:w="1561" w:type="dxa"/>
            <w:noWrap w:val="0"/>
            <w:vAlign w:val="center"/>
          </w:tcPr>
          <w:p w14:paraId="7AAB00EE">
            <w:pPr>
              <w:spacing w:line="360" w:lineRule="auto"/>
              <w:jc w:val="center"/>
              <w:rPr>
                <w:rFonts w:hint="eastAsia" w:ascii="宋体" w:hAnsi="宋体" w:cs="宋体"/>
                <w:color w:val="auto"/>
                <w:sz w:val="26"/>
                <w:szCs w:val="21"/>
                <w:highlight w:val="none"/>
              </w:rPr>
            </w:pPr>
          </w:p>
        </w:tc>
        <w:tc>
          <w:tcPr>
            <w:tcW w:w="1462" w:type="dxa"/>
            <w:noWrap w:val="0"/>
          </w:tcPr>
          <w:p w14:paraId="6FA56885">
            <w:pPr>
              <w:spacing w:line="360" w:lineRule="auto"/>
              <w:jc w:val="center"/>
              <w:rPr>
                <w:rFonts w:hint="eastAsia" w:ascii="宋体" w:hAnsi="宋体" w:cs="宋体"/>
                <w:color w:val="auto"/>
                <w:sz w:val="26"/>
                <w:szCs w:val="21"/>
                <w:highlight w:val="none"/>
              </w:rPr>
            </w:pPr>
          </w:p>
        </w:tc>
        <w:tc>
          <w:tcPr>
            <w:tcW w:w="1943" w:type="dxa"/>
            <w:noWrap w:val="0"/>
            <w:vAlign w:val="center"/>
          </w:tcPr>
          <w:p w14:paraId="7556486D">
            <w:pPr>
              <w:spacing w:line="360" w:lineRule="auto"/>
              <w:jc w:val="center"/>
              <w:rPr>
                <w:rFonts w:hint="eastAsia" w:ascii="宋体" w:hAnsi="宋体" w:cs="宋体"/>
                <w:color w:val="auto"/>
                <w:sz w:val="26"/>
                <w:szCs w:val="21"/>
                <w:highlight w:val="none"/>
              </w:rPr>
            </w:pPr>
          </w:p>
        </w:tc>
        <w:tc>
          <w:tcPr>
            <w:tcW w:w="2582" w:type="dxa"/>
            <w:noWrap w:val="0"/>
            <w:vAlign w:val="center"/>
          </w:tcPr>
          <w:p w14:paraId="2D19D8C3">
            <w:pPr>
              <w:spacing w:line="360" w:lineRule="auto"/>
              <w:jc w:val="center"/>
              <w:rPr>
                <w:rFonts w:hint="eastAsia" w:ascii="宋体" w:hAnsi="宋体" w:cs="宋体"/>
                <w:color w:val="auto"/>
                <w:sz w:val="26"/>
                <w:szCs w:val="21"/>
                <w:highlight w:val="none"/>
              </w:rPr>
            </w:pPr>
          </w:p>
        </w:tc>
        <w:tc>
          <w:tcPr>
            <w:tcW w:w="1471" w:type="dxa"/>
            <w:noWrap w:val="0"/>
            <w:vAlign w:val="center"/>
          </w:tcPr>
          <w:p w14:paraId="20B983D1">
            <w:pPr>
              <w:spacing w:line="360" w:lineRule="auto"/>
              <w:jc w:val="center"/>
              <w:rPr>
                <w:rFonts w:hint="eastAsia" w:ascii="宋体" w:hAnsi="宋体" w:cs="宋体"/>
                <w:color w:val="auto"/>
                <w:sz w:val="26"/>
                <w:szCs w:val="21"/>
                <w:highlight w:val="none"/>
              </w:rPr>
            </w:pPr>
          </w:p>
        </w:tc>
      </w:tr>
      <w:tr w14:paraId="1E7DD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55B9C9F4">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2</w:t>
            </w:r>
          </w:p>
        </w:tc>
        <w:tc>
          <w:tcPr>
            <w:tcW w:w="1561" w:type="dxa"/>
            <w:noWrap w:val="0"/>
            <w:vAlign w:val="center"/>
          </w:tcPr>
          <w:p w14:paraId="72D1A3B6">
            <w:pPr>
              <w:spacing w:line="360" w:lineRule="auto"/>
              <w:jc w:val="center"/>
              <w:rPr>
                <w:rFonts w:hint="eastAsia" w:ascii="宋体" w:hAnsi="宋体" w:cs="宋体"/>
                <w:color w:val="auto"/>
                <w:sz w:val="26"/>
                <w:szCs w:val="21"/>
                <w:highlight w:val="none"/>
              </w:rPr>
            </w:pPr>
          </w:p>
        </w:tc>
        <w:tc>
          <w:tcPr>
            <w:tcW w:w="1462" w:type="dxa"/>
            <w:noWrap w:val="0"/>
          </w:tcPr>
          <w:p w14:paraId="3FFA8C03">
            <w:pPr>
              <w:spacing w:line="360" w:lineRule="auto"/>
              <w:jc w:val="center"/>
              <w:rPr>
                <w:rFonts w:hint="eastAsia" w:ascii="宋体" w:hAnsi="宋体" w:cs="宋体"/>
                <w:color w:val="auto"/>
                <w:sz w:val="26"/>
                <w:szCs w:val="21"/>
                <w:highlight w:val="none"/>
              </w:rPr>
            </w:pPr>
          </w:p>
        </w:tc>
        <w:tc>
          <w:tcPr>
            <w:tcW w:w="1943" w:type="dxa"/>
            <w:noWrap w:val="0"/>
            <w:vAlign w:val="center"/>
          </w:tcPr>
          <w:p w14:paraId="04A898E2">
            <w:pPr>
              <w:spacing w:line="360" w:lineRule="auto"/>
              <w:jc w:val="center"/>
              <w:rPr>
                <w:rFonts w:hint="eastAsia" w:ascii="宋体" w:hAnsi="宋体" w:cs="宋体"/>
                <w:color w:val="auto"/>
                <w:sz w:val="26"/>
                <w:szCs w:val="21"/>
                <w:highlight w:val="none"/>
              </w:rPr>
            </w:pPr>
          </w:p>
        </w:tc>
        <w:tc>
          <w:tcPr>
            <w:tcW w:w="2582" w:type="dxa"/>
            <w:noWrap w:val="0"/>
            <w:vAlign w:val="center"/>
          </w:tcPr>
          <w:p w14:paraId="5CBECEB0">
            <w:pPr>
              <w:spacing w:line="360" w:lineRule="auto"/>
              <w:jc w:val="center"/>
              <w:rPr>
                <w:rFonts w:hint="eastAsia" w:ascii="宋体" w:hAnsi="宋体" w:cs="宋体"/>
                <w:color w:val="auto"/>
                <w:sz w:val="26"/>
                <w:szCs w:val="21"/>
                <w:highlight w:val="none"/>
              </w:rPr>
            </w:pPr>
          </w:p>
        </w:tc>
        <w:tc>
          <w:tcPr>
            <w:tcW w:w="1471" w:type="dxa"/>
            <w:noWrap w:val="0"/>
            <w:vAlign w:val="center"/>
          </w:tcPr>
          <w:p w14:paraId="47E514E4">
            <w:pPr>
              <w:spacing w:line="360" w:lineRule="auto"/>
              <w:jc w:val="center"/>
              <w:rPr>
                <w:rFonts w:hint="eastAsia" w:ascii="宋体" w:hAnsi="宋体" w:cs="宋体"/>
                <w:color w:val="auto"/>
                <w:sz w:val="26"/>
                <w:szCs w:val="21"/>
                <w:highlight w:val="none"/>
              </w:rPr>
            </w:pPr>
          </w:p>
        </w:tc>
      </w:tr>
      <w:tr w14:paraId="539B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3B4D5374">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3</w:t>
            </w:r>
          </w:p>
        </w:tc>
        <w:tc>
          <w:tcPr>
            <w:tcW w:w="1561" w:type="dxa"/>
            <w:noWrap w:val="0"/>
            <w:vAlign w:val="center"/>
          </w:tcPr>
          <w:p w14:paraId="0F4F4C44">
            <w:pPr>
              <w:spacing w:line="360" w:lineRule="auto"/>
              <w:jc w:val="center"/>
              <w:rPr>
                <w:rFonts w:hint="eastAsia" w:ascii="宋体" w:hAnsi="宋体" w:cs="宋体"/>
                <w:color w:val="auto"/>
                <w:sz w:val="26"/>
                <w:szCs w:val="21"/>
                <w:highlight w:val="none"/>
              </w:rPr>
            </w:pPr>
          </w:p>
        </w:tc>
        <w:tc>
          <w:tcPr>
            <w:tcW w:w="1462" w:type="dxa"/>
            <w:noWrap w:val="0"/>
          </w:tcPr>
          <w:p w14:paraId="60FC3760">
            <w:pPr>
              <w:spacing w:line="360" w:lineRule="auto"/>
              <w:jc w:val="center"/>
              <w:rPr>
                <w:rFonts w:hint="eastAsia" w:ascii="宋体" w:hAnsi="宋体" w:cs="宋体"/>
                <w:color w:val="auto"/>
                <w:sz w:val="26"/>
                <w:szCs w:val="21"/>
                <w:highlight w:val="none"/>
              </w:rPr>
            </w:pPr>
          </w:p>
        </w:tc>
        <w:tc>
          <w:tcPr>
            <w:tcW w:w="1943" w:type="dxa"/>
            <w:noWrap w:val="0"/>
            <w:vAlign w:val="center"/>
          </w:tcPr>
          <w:p w14:paraId="4A1CBA2F">
            <w:pPr>
              <w:spacing w:line="360" w:lineRule="auto"/>
              <w:jc w:val="center"/>
              <w:rPr>
                <w:rFonts w:hint="eastAsia" w:ascii="宋体" w:hAnsi="宋体" w:cs="宋体"/>
                <w:color w:val="auto"/>
                <w:sz w:val="26"/>
                <w:szCs w:val="21"/>
                <w:highlight w:val="none"/>
              </w:rPr>
            </w:pPr>
          </w:p>
        </w:tc>
        <w:tc>
          <w:tcPr>
            <w:tcW w:w="2582" w:type="dxa"/>
            <w:noWrap w:val="0"/>
            <w:vAlign w:val="center"/>
          </w:tcPr>
          <w:p w14:paraId="77DC2FCB">
            <w:pPr>
              <w:spacing w:line="360" w:lineRule="auto"/>
              <w:jc w:val="center"/>
              <w:rPr>
                <w:rFonts w:hint="eastAsia" w:ascii="宋体" w:hAnsi="宋体" w:cs="宋体"/>
                <w:color w:val="auto"/>
                <w:sz w:val="26"/>
                <w:szCs w:val="21"/>
                <w:highlight w:val="none"/>
              </w:rPr>
            </w:pPr>
          </w:p>
        </w:tc>
        <w:tc>
          <w:tcPr>
            <w:tcW w:w="1471" w:type="dxa"/>
            <w:noWrap w:val="0"/>
            <w:vAlign w:val="center"/>
          </w:tcPr>
          <w:p w14:paraId="7B271040">
            <w:pPr>
              <w:spacing w:line="360" w:lineRule="auto"/>
              <w:jc w:val="center"/>
              <w:rPr>
                <w:rFonts w:hint="eastAsia" w:ascii="宋体" w:hAnsi="宋体" w:cs="宋体"/>
                <w:color w:val="auto"/>
                <w:sz w:val="26"/>
                <w:szCs w:val="21"/>
                <w:highlight w:val="none"/>
              </w:rPr>
            </w:pPr>
          </w:p>
        </w:tc>
      </w:tr>
      <w:tr w14:paraId="5D871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67AB74F9">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4</w:t>
            </w:r>
          </w:p>
        </w:tc>
        <w:tc>
          <w:tcPr>
            <w:tcW w:w="1561" w:type="dxa"/>
            <w:noWrap w:val="0"/>
            <w:vAlign w:val="center"/>
          </w:tcPr>
          <w:p w14:paraId="65861F38">
            <w:pPr>
              <w:spacing w:line="360" w:lineRule="auto"/>
              <w:jc w:val="center"/>
              <w:rPr>
                <w:rFonts w:hint="eastAsia" w:ascii="宋体" w:hAnsi="宋体" w:cs="宋体"/>
                <w:color w:val="auto"/>
                <w:sz w:val="26"/>
                <w:szCs w:val="21"/>
                <w:highlight w:val="none"/>
              </w:rPr>
            </w:pPr>
          </w:p>
        </w:tc>
        <w:tc>
          <w:tcPr>
            <w:tcW w:w="1462" w:type="dxa"/>
            <w:noWrap w:val="0"/>
          </w:tcPr>
          <w:p w14:paraId="6E85AB86">
            <w:pPr>
              <w:spacing w:line="360" w:lineRule="auto"/>
              <w:jc w:val="center"/>
              <w:rPr>
                <w:rFonts w:hint="eastAsia" w:ascii="宋体" w:hAnsi="宋体" w:cs="宋体"/>
                <w:color w:val="auto"/>
                <w:sz w:val="26"/>
                <w:szCs w:val="21"/>
                <w:highlight w:val="none"/>
              </w:rPr>
            </w:pPr>
          </w:p>
        </w:tc>
        <w:tc>
          <w:tcPr>
            <w:tcW w:w="1943" w:type="dxa"/>
            <w:noWrap w:val="0"/>
            <w:vAlign w:val="center"/>
          </w:tcPr>
          <w:p w14:paraId="3D5BD295">
            <w:pPr>
              <w:spacing w:line="360" w:lineRule="auto"/>
              <w:jc w:val="center"/>
              <w:rPr>
                <w:rFonts w:hint="eastAsia" w:ascii="宋体" w:hAnsi="宋体" w:cs="宋体"/>
                <w:color w:val="auto"/>
                <w:sz w:val="26"/>
                <w:szCs w:val="21"/>
                <w:highlight w:val="none"/>
              </w:rPr>
            </w:pPr>
          </w:p>
        </w:tc>
        <w:tc>
          <w:tcPr>
            <w:tcW w:w="2582" w:type="dxa"/>
            <w:noWrap w:val="0"/>
            <w:vAlign w:val="center"/>
          </w:tcPr>
          <w:p w14:paraId="4846BC60">
            <w:pPr>
              <w:spacing w:line="360" w:lineRule="auto"/>
              <w:jc w:val="center"/>
              <w:rPr>
                <w:rFonts w:hint="eastAsia" w:ascii="宋体" w:hAnsi="宋体" w:cs="宋体"/>
                <w:color w:val="auto"/>
                <w:sz w:val="26"/>
                <w:szCs w:val="21"/>
                <w:highlight w:val="none"/>
              </w:rPr>
            </w:pPr>
          </w:p>
        </w:tc>
        <w:tc>
          <w:tcPr>
            <w:tcW w:w="1471" w:type="dxa"/>
            <w:noWrap w:val="0"/>
            <w:vAlign w:val="center"/>
          </w:tcPr>
          <w:p w14:paraId="0D4D1825">
            <w:pPr>
              <w:spacing w:line="360" w:lineRule="auto"/>
              <w:jc w:val="center"/>
              <w:rPr>
                <w:rFonts w:hint="eastAsia" w:ascii="宋体" w:hAnsi="宋体" w:cs="宋体"/>
                <w:color w:val="auto"/>
                <w:sz w:val="26"/>
                <w:szCs w:val="21"/>
                <w:highlight w:val="none"/>
              </w:rPr>
            </w:pPr>
          </w:p>
        </w:tc>
      </w:tr>
      <w:tr w14:paraId="796FE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6F286EBD">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5</w:t>
            </w:r>
          </w:p>
        </w:tc>
        <w:tc>
          <w:tcPr>
            <w:tcW w:w="1561" w:type="dxa"/>
            <w:noWrap w:val="0"/>
            <w:vAlign w:val="center"/>
          </w:tcPr>
          <w:p w14:paraId="6674A3F1">
            <w:pPr>
              <w:spacing w:line="360" w:lineRule="auto"/>
              <w:jc w:val="center"/>
              <w:rPr>
                <w:rFonts w:hint="eastAsia" w:ascii="宋体" w:hAnsi="宋体" w:cs="宋体"/>
                <w:color w:val="auto"/>
                <w:sz w:val="26"/>
                <w:szCs w:val="21"/>
                <w:highlight w:val="none"/>
              </w:rPr>
            </w:pPr>
          </w:p>
        </w:tc>
        <w:tc>
          <w:tcPr>
            <w:tcW w:w="1462" w:type="dxa"/>
            <w:noWrap w:val="0"/>
          </w:tcPr>
          <w:p w14:paraId="213CE554">
            <w:pPr>
              <w:spacing w:line="360" w:lineRule="auto"/>
              <w:jc w:val="center"/>
              <w:rPr>
                <w:rFonts w:hint="eastAsia" w:ascii="宋体" w:hAnsi="宋体" w:cs="宋体"/>
                <w:color w:val="auto"/>
                <w:sz w:val="26"/>
                <w:szCs w:val="21"/>
                <w:highlight w:val="none"/>
              </w:rPr>
            </w:pPr>
          </w:p>
        </w:tc>
        <w:tc>
          <w:tcPr>
            <w:tcW w:w="1943" w:type="dxa"/>
            <w:noWrap w:val="0"/>
            <w:vAlign w:val="center"/>
          </w:tcPr>
          <w:p w14:paraId="6FFF925C">
            <w:pPr>
              <w:spacing w:line="360" w:lineRule="auto"/>
              <w:jc w:val="center"/>
              <w:rPr>
                <w:rFonts w:hint="eastAsia" w:ascii="宋体" w:hAnsi="宋体" w:cs="宋体"/>
                <w:color w:val="auto"/>
                <w:sz w:val="26"/>
                <w:szCs w:val="21"/>
                <w:highlight w:val="none"/>
              </w:rPr>
            </w:pPr>
          </w:p>
        </w:tc>
        <w:tc>
          <w:tcPr>
            <w:tcW w:w="2582" w:type="dxa"/>
            <w:noWrap w:val="0"/>
            <w:vAlign w:val="center"/>
          </w:tcPr>
          <w:p w14:paraId="5D03F484">
            <w:pPr>
              <w:spacing w:line="360" w:lineRule="auto"/>
              <w:jc w:val="center"/>
              <w:rPr>
                <w:rFonts w:hint="eastAsia" w:ascii="宋体" w:hAnsi="宋体" w:cs="宋体"/>
                <w:color w:val="auto"/>
                <w:sz w:val="26"/>
                <w:szCs w:val="21"/>
                <w:highlight w:val="none"/>
              </w:rPr>
            </w:pPr>
          </w:p>
        </w:tc>
        <w:tc>
          <w:tcPr>
            <w:tcW w:w="1471" w:type="dxa"/>
            <w:noWrap w:val="0"/>
            <w:vAlign w:val="center"/>
          </w:tcPr>
          <w:p w14:paraId="6BF3BC6E">
            <w:pPr>
              <w:spacing w:line="360" w:lineRule="auto"/>
              <w:jc w:val="center"/>
              <w:rPr>
                <w:rFonts w:hint="eastAsia" w:ascii="宋体" w:hAnsi="宋体" w:cs="宋体"/>
                <w:color w:val="auto"/>
                <w:sz w:val="26"/>
                <w:szCs w:val="21"/>
                <w:highlight w:val="none"/>
              </w:rPr>
            </w:pPr>
          </w:p>
        </w:tc>
      </w:tr>
      <w:tr w14:paraId="2FB9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76EA20DC">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w:t>
            </w:r>
          </w:p>
        </w:tc>
        <w:tc>
          <w:tcPr>
            <w:tcW w:w="1561" w:type="dxa"/>
            <w:noWrap w:val="0"/>
            <w:vAlign w:val="center"/>
          </w:tcPr>
          <w:p w14:paraId="73EF47D5">
            <w:pPr>
              <w:spacing w:line="360" w:lineRule="auto"/>
              <w:jc w:val="center"/>
              <w:rPr>
                <w:rFonts w:hint="eastAsia" w:ascii="宋体" w:hAnsi="宋体" w:cs="宋体"/>
                <w:color w:val="auto"/>
                <w:sz w:val="26"/>
                <w:szCs w:val="21"/>
                <w:highlight w:val="none"/>
              </w:rPr>
            </w:pPr>
          </w:p>
        </w:tc>
        <w:tc>
          <w:tcPr>
            <w:tcW w:w="1462" w:type="dxa"/>
            <w:noWrap w:val="0"/>
          </w:tcPr>
          <w:p w14:paraId="00C13CB3">
            <w:pPr>
              <w:spacing w:line="360" w:lineRule="auto"/>
              <w:jc w:val="center"/>
              <w:rPr>
                <w:rFonts w:hint="eastAsia" w:ascii="宋体" w:hAnsi="宋体" w:cs="宋体"/>
                <w:color w:val="auto"/>
                <w:sz w:val="26"/>
                <w:szCs w:val="21"/>
                <w:highlight w:val="none"/>
              </w:rPr>
            </w:pPr>
          </w:p>
        </w:tc>
        <w:tc>
          <w:tcPr>
            <w:tcW w:w="1943" w:type="dxa"/>
            <w:noWrap w:val="0"/>
            <w:vAlign w:val="center"/>
          </w:tcPr>
          <w:p w14:paraId="5BD20EF6">
            <w:pPr>
              <w:spacing w:line="360" w:lineRule="auto"/>
              <w:jc w:val="center"/>
              <w:rPr>
                <w:rFonts w:hint="eastAsia" w:ascii="宋体" w:hAnsi="宋体" w:cs="宋体"/>
                <w:color w:val="auto"/>
                <w:sz w:val="26"/>
                <w:szCs w:val="21"/>
                <w:highlight w:val="none"/>
              </w:rPr>
            </w:pPr>
          </w:p>
        </w:tc>
        <w:tc>
          <w:tcPr>
            <w:tcW w:w="2582" w:type="dxa"/>
            <w:noWrap w:val="0"/>
            <w:vAlign w:val="center"/>
          </w:tcPr>
          <w:p w14:paraId="63793476">
            <w:pPr>
              <w:spacing w:line="360" w:lineRule="auto"/>
              <w:jc w:val="center"/>
              <w:rPr>
                <w:rFonts w:hint="eastAsia" w:ascii="宋体" w:hAnsi="宋体" w:cs="宋体"/>
                <w:color w:val="auto"/>
                <w:sz w:val="26"/>
                <w:szCs w:val="21"/>
                <w:highlight w:val="none"/>
              </w:rPr>
            </w:pPr>
          </w:p>
        </w:tc>
        <w:tc>
          <w:tcPr>
            <w:tcW w:w="1471" w:type="dxa"/>
            <w:noWrap w:val="0"/>
            <w:vAlign w:val="center"/>
          </w:tcPr>
          <w:p w14:paraId="51EADDC1">
            <w:pPr>
              <w:spacing w:line="360" w:lineRule="auto"/>
              <w:jc w:val="center"/>
              <w:rPr>
                <w:rFonts w:hint="eastAsia" w:ascii="宋体" w:hAnsi="宋体" w:cs="宋体"/>
                <w:color w:val="auto"/>
                <w:sz w:val="26"/>
                <w:szCs w:val="21"/>
                <w:highlight w:val="none"/>
              </w:rPr>
            </w:pPr>
          </w:p>
        </w:tc>
      </w:tr>
    </w:tbl>
    <w:p w14:paraId="60E7290B">
      <w:pPr>
        <w:spacing w:line="360" w:lineRule="auto"/>
        <w:ind w:firstLine="472"/>
        <w:rPr>
          <w:rFonts w:hint="eastAsia" w:ascii="宋体" w:hAnsi="宋体" w:cs="宋体"/>
          <w:bCs/>
          <w:color w:val="auto"/>
          <w:sz w:val="24"/>
          <w:szCs w:val="22"/>
          <w:highlight w:val="none"/>
        </w:rPr>
      </w:pPr>
    </w:p>
    <w:p w14:paraId="3CF5B3CE">
      <w:pPr>
        <w:spacing w:line="360" w:lineRule="auto"/>
        <w:ind w:firstLine="472"/>
        <w:rPr>
          <w:rFonts w:hint="eastAsia" w:ascii="宋体" w:hAnsi="宋体" w:cs="宋体"/>
          <w:bCs/>
          <w:color w:val="auto"/>
          <w:sz w:val="24"/>
          <w:szCs w:val="22"/>
          <w:highlight w:val="none"/>
        </w:rPr>
      </w:pPr>
      <w:r>
        <w:rPr>
          <w:rFonts w:hint="eastAsia" w:ascii="宋体" w:hAnsi="宋体" w:cs="宋体"/>
          <w:bCs/>
          <w:color w:val="auto"/>
          <w:sz w:val="24"/>
          <w:szCs w:val="22"/>
          <w:highlight w:val="none"/>
        </w:rPr>
        <w:t>注：附评分标准中需要提交的证明材料。如出现证明材料复印件内容不完整或字迹、内容、盖章模糊不清等情况均不得分。</w:t>
      </w:r>
    </w:p>
    <w:p w14:paraId="232DD5EE">
      <w:pPr>
        <w:spacing w:line="360" w:lineRule="auto"/>
        <w:ind w:firstLine="549"/>
        <w:rPr>
          <w:rFonts w:hint="eastAsia" w:ascii="宋体" w:hAnsi="宋体" w:cs="宋体"/>
          <w:bCs/>
          <w:color w:val="auto"/>
          <w:sz w:val="28"/>
          <w:highlight w:val="none"/>
        </w:rPr>
      </w:pPr>
    </w:p>
    <w:p w14:paraId="5B1C5997">
      <w:pPr>
        <w:spacing w:line="360" w:lineRule="auto"/>
        <w:ind w:firstLine="549"/>
        <w:rPr>
          <w:rFonts w:hint="eastAsia" w:ascii="宋体" w:hAnsi="宋体" w:cs="宋体"/>
          <w:bCs/>
          <w:color w:val="auto"/>
          <w:sz w:val="28"/>
          <w:highlight w:val="none"/>
        </w:rPr>
      </w:pPr>
    </w:p>
    <w:p w14:paraId="06DA28D2">
      <w:pPr>
        <w:spacing w:line="360" w:lineRule="auto"/>
        <w:ind w:firstLine="312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7F81D79A">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3C338106">
      <w:pPr>
        <w:spacing w:line="360" w:lineRule="auto"/>
        <w:ind w:firstLine="4800"/>
        <w:rPr>
          <w:rFonts w:hint="eastAsia" w:ascii="宋体" w:hAnsi="宋体" w:cs="宋体"/>
          <w:bCs/>
          <w:color w:val="auto"/>
          <w:sz w:val="24"/>
          <w:highlight w:val="none"/>
        </w:rPr>
      </w:pPr>
      <w:r>
        <w:rPr>
          <w:rFonts w:hint="eastAsia" w:ascii="宋体" w:hAnsi="宋体" w:cs="宋体"/>
          <w:bCs/>
          <w:color w:val="auto"/>
          <w:sz w:val="24"/>
          <w:highlight w:val="none"/>
        </w:rPr>
        <w:t>日期：    年  月   日</w:t>
      </w:r>
    </w:p>
    <w:p w14:paraId="35BAD744">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br w:type="page" w:clear="all"/>
      </w:r>
    </w:p>
    <w:p w14:paraId="7ABF98D8">
      <w:pPr>
        <w:spacing w:line="360" w:lineRule="auto"/>
        <w:jc w:val="left"/>
        <w:outlineLvl w:val="1"/>
        <w:rPr>
          <w:rFonts w:hint="eastAsia" w:ascii="宋体" w:hAnsi="宋体" w:cs="宋体"/>
          <w:bCs/>
          <w:color w:val="auto"/>
          <w:sz w:val="24"/>
          <w:highlight w:val="none"/>
        </w:rPr>
      </w:pPr>
      <w:r>
        <w:rPr>
          <w:rFonts w:hint="eastAsia" w:ascii="宋体" w:hAnsi="宋体" w:cs="宋体"/>
          <w:bCs/>
          <w:color w:val="auto"/>
          <w:sz w:val="24"/>
          <w:highlight w:val="none"/>
        </w:rPr>
        <w:t>（十一）人员一览表（格式）</w:t>
      </w:r>
    </w:p>
    <w:p w14:paraId="3572996B">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人员一览表</w:t>
      </w:r>
    </w:p>
    <w:p w14:paraId="2F0E7E10">
      <w:pPr>
        <w:spacing w:line="360" w:lineRule="auto"/>
        <w:jc w:val="center"/>
        <w:rPr>
          <w:rFonts w:hint="eastAsia" w:ascii="宋体" w:hAnsi="宋体" w:cs="宋体"/>
          <w:bCs/>
          <w:color w:val="auto"/>
          <w:sz w:val="28"/>
          <w:szCs w:val="28"/>
          <w:highlight w:val="none"/>
        </w:rPr>
      </w:pPr>
    </w:p>
    <w:tbl>
      <w:tblPr>
        <w:tblStyle w:val="41"/>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96"/>
        <w:gridCol w:w="1296"/>
        <w:gridCol w:w="817"/>
        <w:gridCol w:w="817"/>
        <w:gridCol w:w="869"/>
        <w:gridCol w:w="817"/>
        <w:gridCol w:w="955"/>
        <w:gridCol w:w="869"/>
        <w:gridCol w:w="1304"/>
        <w:gridCol w:w="1014"/>
      </w:tblGrid>
      <w:tr w14:paraId="4645E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1A7CC8BD">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1297" w:type="dxa"/>
            <w:noWrap w:val="0"/>
          </w:tcPr>
          <w:p w14:paraId="3D7670B4">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姓名</w:t>
            </w:r>
          </w:p>
        </w:tc>
        <w:tc>
          <w:tcPr>
            <w:tcW w:w="817" w:type="dxa"/>
            <w:noWrap w:val="0"/>
          </w:tcPr>
          <w:p w14:paraId="3B908885">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性别</w:t>
            </w:r>
          </w:p>
        </w:tc>
        <w:tc>
          <w:tcPr>
            <w:tcW w:w="817" w:type="dxa"/>
            <w:noWrap w:val="0"/>
            <w:vAlign w:val="center"/>
          </w:tcPr>
          <w:p w14:paraId="2D78188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年龄</w:t>
            </w:r>
          </w:p>
        </w:tc>
        <w:tc>
          <w:tcPr>
            <w:tcW w:w="869" w:type="dxa"/>
            <w:noWrap w:val="0"/>
            <w:vAlign w:val="center"/>
          </w:tcPr>
          <w:p w14:paraId="1FE0E25C">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岗位</w:t>
            </w:r>
          </w:p>
        </w:tc>
        <w:tc>
          <w:tcPr>
            <w:tcW w:w="817" w:type="dxa"/>
            <w:noWrap w:val="0"/>
            <w:vAlign w:val="center"/>
          </w:tcPr>
          <w:p w14:paraId="6D259875">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学历</w:t>
            </w:r>
          </w:p>
        </w:tc>
        <w:tc>
          <w:tcPr>
            <w:tcW w:w="955" w:type="dxa"/>
            <w:noWrap w:val="0"/>
            <w:vAlign w:val="center"/>
          </w:tcPr>
          <w:p w14:paraId="0E07F454">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职称</w:t>
            </w:r>
          </w:p>
        </w:tc>
        <w:tc>
          <w:tcPr>
            <w:tcW w:w="869" w:type="dxa"/>
            <w:noWrap w:val="0"/>
            <w:vAlign w:val="center"/>
          </w:tcPr>
          <w:p w14:paraId="6620614C">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专业</w:t>
            </w:r>
          </w:p>
        </w:tc>
        <w:tc>
          <w:tcPr>
            <w:tcW w:w="1304" w:type="dxa"/>
            <w:noWrap w:val="0"/>
            <w:vAlign w:val="center"/>
          </w:tcPr>
          <w:p w14:paraId="00170523">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工作年限</w:t>
            </w:r>
          </w:p>
        </w:tc>
        <w:tc>
          <w:tcPr>
            <w:tcW w:w="1014" w:type="dxa"/>
            <w:noWrap w:val="0"/>
            <w:vAlign w:val="center"/>
          </w:tcPr>
          <w:p w14:paraId="6441C63D">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备注</w:t>
            </w:r>
          </w:p>
        </w:tc>
      </w:tr>
      <w:tr w14:paraId="7FAD0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16180AA8">
            <w:pPr>
              <w:spacing w:line="360" w:lineRule="auto"/>
              <w:rPr>
                <w:rFonts w:hint="eastAsia" w:ascii="宋体" w:hAnsi="宋体" w:cs="宋体"/>
                <w:color w:val="auto"/>
                <w:sz w:val="24"/>
                <w:highlight w:val="none"/>
              </w:rPr>
            </w:pPr>
          </w:p>
        </w:tc>
        <w:tc>
          <w:tcPr>
            <w:tcW w:w="1297" w:type="dxa"/>
            <w:noWrap w:val="0"/>
          </w:tcPr>
          <w:p w14:paraId="194C5B52">
            <w:pPr>
              <w:spacing w:line="360" w:lineRule="auto"/>
              <w:rPr>
                <w:rFonts w:hint="eastAsia" w:ascii="宋体" w:hAnsi="宋体" w:cs="宋体"/>
                <w:color w:val="auto"/>
                <w:sz w:val="24"/>
                <w:highlight w:val="none"/>
              </w:rPr>
            </w:pPr>
          </w:p>
        </w:tc>
        <w:tc>
          <w:tcPr>
            <w:tcW w:w="817" w:type="dxa"/>
            <w:noWrap w:val="0"/>
          </w:tcPr>
          <w:p w14:paraId="0ED3CDDC">
            <w:pPr>
              <w:spacing w:line="360" w:lineRule="auto"/>
              <w:rPr>
                <w:rFonts w:hint="eastAsia" w:ascii="宋体" w:hAnsi="宋体" w:cs="宋体"/>
                <w:color w:val="auto"/>
                <w:sz w:val="24"/>
                <w:highlight w:val="none"/>
              </w:rPr>
            </w:pPr>
          </w:p>
        </w:tc>
        <w:tc>
          <w:tcPr>
            <w:tcW w:w="817" w:type="dxa"/>
            <w:noWrap w:val="0"/>
          </w:tcPr>
          <w:p w14:paraId="02A39488">
            <w:pPr>
              <w:spacing w:line="360" w:lineRule="auto"/>
              <w:rPr>
                <w:rFonts w:hint="eastAsia" w:ascii="宋体" w:hAnsi="宋体" w:cs="宋体"/>
                <w:color w:val="auto"/>
                <w:sz w:val="24"/>
                <w:highlight w:val="none"/>
              </w:rPr>
            </w:pPr>
          </w:p>
        </w:tc>
        <w:tc>
          <w:tcPr>
            <w:tcW w:w="869" w:type="dxa"/>
            <w:noWrap w:val="0"/>
          </w:tcPr>
          <w:p w14:paraId="7032899A">
            <w:pPr>
              <w:spacing w:line="360" w:lineRule="auto"/>
              <w:rPr>
                <w:rFonts w:hint="eastAsia" w:ascii="宋体" w:hAnsi="宋体" w:cs="宋体"/>
                <w:color w:val="auto"/>
                <w:sz w:val="24"/>
                <w:highlight w:val="none"/>
              </w:rPr>
            </w:pPr>
          </w:p>
        </w:tc>
        <w:tc>
          <w:tcPr>
            <w:tcW w:w="817" w:type="dxa"/>
            <w:noWrap w:val="0"/>
          </w:tcPr>
          <w:p w14:paraId="23BA40F8">
            <w:pPr>
              <w:spacing w:line="360" w:lineRule="auto"/>
              <w:rPr>
                <w:rFonts w:hint="eastAsia" w:ascii="宋体" w:hAnsi="宋体" w:cs="宋体"/>
                <w:color w:val="auto"/>
                <w:sz w:val="24"/>
                <w:highlight w:val="none"/>
              </w:rPr>
            </w:pPr>
          </w:p>
        </w:tc>
        <w:tc>
          <w:tcPr>
            <w:tcW w:w="955" w:type="dxa"/>
            <w:noWrap w:val="0"/>
          </w:tcPr>
          <w:p w14:paraId="424DEF6A">
            <w:pPr>
              <w:spacing w:line="360" w:lineRule="auto"/>
              <w:rPr>
                <w:rFonts w:hint="eastAsia" w:ascii="宋体" w:hAnsi="宋体" w:cs="宋体"/>
                <w:color w:val="auto"/>
                <w:sz w:val="24"/>
                <w:highlight w:val="none"/>
              </w:rPr>
            </w:pPr>
          </w:p>
        </w:tc>
        <w:tc>
          <w:tcPr>
            <w:tcW w:w="869" w:type="dxa"/>
            <w:noWrap w:val="0"/>
          </w:tcPr>
          <w:p w14:paraId="1924DEE1">
            <w:pPr>
              <w:spacing w:line="360" w:lineRule="auto"/>
              <w:rPr>
                <w:rFonts w:hint="eastAsia" w:ascii="宋体" w:hAnsi="宋体" w:cs="宋体"/>
                <w:color w:val="auto"/>
                <w:sz w:val="24"/>
                <w:highlight w:val="none"/>
              </w:rPr>
            </w:pPr>
          </w:p>
        </w:tc>
        <w:tc>
          <w:tcPr>
            <w:tcW w:w="1304" w:type="dxa"/>
            <w:noWrap w:val="0"/>
          </w:tcPr>
          <w:p w14:paraId="23F0E31A">
            <w:pPr>
              <w:spacing w:line="360" w:lineRule="auto"/>
              <w:rPr>
                <w:rFonts w:hint="eastAsia" w:ascii="宋体" w:hAnsi="宋体" w:cs="宋体"/>
                <w:color w:val="auto"/>
                <w:sz w:val="24"/>
                <w:highlight w:val="none"/>
              </w:rPr>
            </w:pPr>
          </w:p>
        </w:tc>
        <w:tc>
          <w:tcPr>
            <w:tcW w:w="1014" w:type="dxa"/>
            <w:noWrap w:val="0"/>
          </w:tcPr>
          <w:p w14:paraId="1974FCC7">
            <w:pPr>
              <w:spacing w:line="360" w:lineRule="auto"/>
              <w:rPr>
                <w:rFonts w:hint="eastAsia" w:ascii="宋体" w:hAnsi="宋体" w:cs="宋体"/>
                <w:color w:val="auto"/>
                <w:sz w:val="24"/>
                <w:highlight w:val="none"/>
              </w:rPr>
            </w:pPr>
          </w:p>
        </w:tc>
      </w:tr>
      <w:tr w14:paraId="75597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45D1E523">
            <w:pPr>
              <w:spacing w:line="360" w:lineRule="auto"/>
              <w:rPr>
                <w:rFonts w:hint="eastAsia" w:ascii="宋体" w:hAnsi="宋体" w:cs="宋体"/>
                <w:color w:val="auto"/>
                <w:sz w:val="24"/>
                <w:highlight w:val="none"/>
              </w:rPr>
            </w:pPr>
          </w:p>
        </w:tc>
        <w:tc>
          <w:tcPr>
            <w:tcW w:w="1297" w:type="dxa"/>
            <w:noWrap w:val="0"/>
          </w:tcPr>
          <w:p w14:paraId="6FE2309F">
            <w:pPr>
              <w:spacing w:line="360" w:lineRule="auto"/>
              <w:rPr>
                <w:rFonts w:hint="eastAsia" w:ascii="宋体" w:hAnsi="宋体" w:cs="宋体"/>
                <w:color w:val="auto"/>
                <w:sz w:val="24"/>
                <w:highlight w:val="none"/>
              </w:rPr>
            </w:pPr>
          </w:p>
        </w:tc>
        <w:tc>
          <w:tcPr>
            <w:tcW w:w="817" w:type="dxa"/>
            <w:noWrap w:val="0"/>
          </w:tcPr>
          <w:p w14:paraId="424B9C3F">
            <w:pPr>
              <w:spacing w:line="360" w:lineRule="auto"/>
              <w:rPr>
                <w:rFonts w:hint="eastAsia" w:ascii="宋体" w:hAnsi="宋体" w:cs="宋体"/>
                <w:color w:val="auto"/>
                <w:sz w:val="24"/>
                <w:highlight w:val="none"/>
              </w:rPr>
            </w:pPr>
          </w:p>
        </w:tc>
        <w:tc>
          <w:tcPr>
            <w:tcW w:w="817" w:type="dxa"/>
            <w:noWrap w:val="0"/>
          </w:tcPr>
          <w:p w14:paraId="54FD419C">
            <w:pPr>
              <w:spacing w:line="360" w:lineRule="auto"/>
              <w:rPr>
                <w:rFonts w:hint="eastAsia" w:ascii="宋体" w:hAnsi="宋体" w:cs="宋体"/>
                <w:color w:val="auto"/>
                <w:sz w:val="24"/>
                <w:highlight w:val="none"/>
              </w:rPr>
            </w:pPr>
          </w:p>
        </w:tc>
        <w:tc>
          <w:tcPr>
            <w:tcW w:w="869" w:type="dxa"/>
            <w:noWrap w:val="0"/>
          </w:tcPr>
          <w:p w14:paraId="4B0E13A4">
            <w:pPr>
              <w:spacing w:line="360" w:lineRule="auto"/>
              <w:rPr>
                <w:rFonts w:hint="eastAsia" w:ascii="宋体" w:hAnsi="宋体" w:cs="宋体"/>
                <w:color w:val="auto"/>
                <w:sz w:val="24"/>
                <w:highlight w:val="none"/>
              </w:rPr>
            </w:pPr>
          </w:p>
        </w:tc>
        <w:tc>
          <w:tcPr>
            <w:tcW w:w="817" w:type="dxa"/>
            <w:noWrap w:val="0"/>
          </w:tcPr>
          <w:p w14:paraId="10C5A159">
            <w:pPr>
              <w:spacing w:line="360" w:lineRule="auto"/>
              <w:rPr>
                <w:rFonts w:hint="eastAsia" w:ascii="宋体" w:hAnsi="宋体" w:cs="宋体"/>
                <w:color w:val="auto"/>
                <w:sz w:val="24"/>
                <w:highlight w:val="none"/>
              </w:rPr>
            </w:pPr>
          </w:p>
        </w:tc>
        <w:tc>
          <w:tcPr>
            <w:tcW w:w="955" w:type="dxa"/>
            <w:noWrap w:val="0"/>
          </w:tcPr>
          <w:p w14:paraId="767C7E37">
            <w:pPr>
              <w:spacing w:line="360" w:lineRule="auto"/>
              <w:rPr>
                <w:rFonts w:hint="eastAsia" w:ascii="宋体" w:hAnsi="宋体" w:cs="宋体"/>
                <w:color w:val="auto"/>
                <w:sz w:val="24"/>
                <w:highlight w:val="none"/>
              </w:rPr>
            </w:pPr>
          </w:p>
        </w:tc>
        <w:tc>
          <w:tcPr>
            <w:tcW w:w="869" w:type="dxa"/>
            <w:noWrap w:val="0"/>
          </w:tcPr>
          <w:p w14:paraId="5805A85B">
            <w:pPr>
              <w:spacing w:line="360" w:lineRule="auto"/>
              <w:rPr>
                <w:rFonts w:hint="eastAsia" w:ascii="宋体" w:hAnsi="宋体" w:cs="宋体"/>
                <w:color w:val="auto"/>
                <w:sz w:val="24"/>
                <w:highlight w:val="none"/>
              </w:rPr>
            </w:pPr>
          </w:p>
        </w:tc>
        <w:tc>
          <w:tcPr>
            <w:tcW w:w="1304" w:type="dxa"/>
            <w:noWrap w:val="0"/>
          </w:tcPr>
          <w:p w14:paraId="72366542">
            <w:pPr>
              <w:spacing w:line="360" w:lineRule="auto"/>
              <w:rPr>
                <w:rFonts w:hint="eastAsia" w:ascii="宋体" w:hAnsi="宋体" w:cs="宋体"/>
                <w:color w:val="auto"/>
                <w:sz w:val="24"/>
                <w:highlight w:val="none"/>
              </w:rPr>
            </w:pPr>
          </w:p>
        </w:tc>
        <w:tc>
          <w:tcPr>
            <w:tcW w:w="1014" w:type="dxa"/>
            <w:noWrap w:val="0"/>
          </w:tcPr>
          <w:p w14:paraId="110CF785">
            <w:pPr>
              <w:spacing w:line="360" w:lineRule="auto"/>
              <w:rPr>
                <w:rFonts w:hint="eastAsia" w:ascii="宋体" w:hAnsi="宋体" w:cs="宋体"/>
                <w:color w:val="auto"/>
                <w:sz w:val="24"/>
                <w:highlight w:val="none"/>
              </w:rPr>
            </w:pPr>
          </w:p>
        </w:tc>
      </w:tr>
      <w:tr w14:paraId="7F60C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2070BEFC">
            <w:pPr>
              <w:spacing w:line="360" w:lineRule="auto"/>
              <w:rPr>
                <w:rFonts w:hint="eastAsia" w:ascii="宋体" w:hAnsi="宋体" w:cs="宋体"/>
                <w:color w:val="auto"/>
                <w:sz w:val="24"/>
                <w:highlight w:val="none"/>
              </w:rPr>
            </w:pPr>
          </w:p>
        </w:tc>
        <w:tc>
          <w:tcPr>
            <w:tcW w:w="1297" w:type="dxa"/>
            <w:noWrap w:val="0"/>
          </w:tcPr>
          <w:p w14:paraId="2C754737">
            <w:pPr>
              <w:spacing w:line="360" w:lineRule="auto"/>
              <w:rPr>
                <w:rFonts w:hint="eastAsia" w:ascii="宋体" w:hAnsi="宋体" w:cs="宋体"/>
                <w:color w:val="auto"/>
                <w:sz w:val="24"/>
                <w:highlight w:val="none"/>
              </w:rPr>
            </w:pPr>
          </w:p>
        </w:tc>
        <w:tc>
          <w:tcPr>
            <w:tcW w:w="817" w:type="dxa"/>
            <w:noWrap w:val="0"/>
          </w:tcPr>
          <w:p w14:paraId="0EC9728D">
            <w:pPr>
              <w:spacing w:line="360" w:lineRule="auto"/>
              <w:rPr>
                <w:rFonts w:hint="eastAsia" w:ascii="宋体" w:hAnsi="宋体" w:cs="宋体"/>
                <w:color w:val="auto"/>
                <w:sz w:val="24"/>
                <w:highlight w:val="none"/>
              </w:rPr>
            </w:pPr>
          </w:p>
        </w:tc>
        <w:tc>
          <w:tcPr>
            <w:tcW w:w="817" w:type="dxa"/>
            <w:noWrap w:val="0"/>
          </w:tcPr>
          <w:p w14:paraId="331AB679">
            <w:pPr>
              <w:spacing w:line="360" w:lineRule="auto"/>
              <w:rPr>
                <w:rFonts w:hint="eastAsia" w:ascii="宋体" w:hAnsi="宋体" w:cs="宋体"/>
                <w:color w:val="auto"/>
                <w:sz w:val="24"/>
                <w:highlight w:val="none"/>
              </w:rPr>
            </w:pPr>
          </w:p>
        </w:tc>
        <w:tc>
          <w:tcPr>
            <w:tcW w:w="869" w:type="dxa"/>
            <w:noWrap w:val="0"/>
          </w:tcPr>
          <w:p w14:paraId="5AA8F741">
            <w:pPr>
              <w:spacing w:line="360" w:lineRule="auto"/>
              <w:rPr>
                <w:rFonts w:hint="eastAsia" w:ascii="宋体" w:hAnsi="宋体" w:cs="宋体"/>
                <w:color w:val="auto"/>
                <w:sz w:val="24"/>
                <w:highlight w:val="none"/>
              </w:rPr>
            </w:pPr>
          </w:p>
        </w:tc>
        <w:tc>
          <w:tcPr>
            <w:tcW w:w="817" w:type="dxa"/>
            <w:noWrap w:val="0"/>
          </w:tcPr>
          <w:p w14:paraId="0948A91A">
            <w:pPr>
              <w:spacing w:line="360" w:lineRule="auto"/>
              <w:rPr>
                <w:rFonts w:hint="eastAsia" w:ascii="宋体" w:hAnsi="宋体" w:cs="宋体"/>
                <w:color w:val="auto"/>
                <w:sz w:val="24"/>
                <w:highlight w:val="none"/>
              </w:rPr>
            </w:pPr>
          </w:p>
        </w:tc>
        <w:tc>
          <w:tcPr>
            <w:tcW w:w="955" w:type="dxa"/>
            <w:noWrap w:val="0"/>
          </w:tcPr>
          <w:p w14:paraId="21F71855">
            <w:pPr>
              <w:spacing w:line="360" w:lineRule="auto"/>
              <w:rPr>
                <w:rFonts w:hint="eastAsia" w:ascii="宋体" w:hAnsi="宋体" w:cs="宋体"/>
                <w:color w:val="auto"/>
                <w:sz w:val="24"/>
                <w:highlight w:val="none"/>
              </w:rPr>
            </w:pPr>
          </w:p>
        </w:tc>
        <w:tc>
          <w:tcPr>
            <w:tcW w:w="869" w:type="dxa"/>
            <w:noWrap w:val="0"/>
          </w:tcPr>
          <w:p w14:paraId="6B0C3869">
            <w:pPr>
              <w:spacing w:line="360" w:lineRule="auto"/>
              <w:rPr>
                <w:rFonts w:hint="eastAsia" w:ascii="宋体" w:hAnsi="宋体" w:cs="宋体"/>
                <w:color w:val="auto"/>
                <w:sz w:val="24"/>
                <w:highlight w:val="none"/>
              </w:rPr>
            </w:pPr>
          </w:p>
        </w:tc>
        <w:tc>
          <w:tcPr>
            <w:tcW w:w="1304" w:type="dxa"/>
            <w:noWrap w:val="0"/>
          </w:tcPr>
          <w:p w14:paraId="5A1D3061">
            <w:pPr>
              <w:spacing w:line="360" w:lineRule="auto"/>
              <w:rPr>
                <w:rFonts w:hint="eastAsia" w:ascii="宋体" w:hAnsi="宋体" w:cs="宋体"/>
                <w:color w:val="auto"/>
                <w:sz w:val="24"/>
                <w:highlight w:val="none"/>
              </w:rPr>
            </w:pPr>
          </w:p>
        </w:tc>
        <w:tc>
          <w:tcPr>
            <w:tcW w:w="1014" w:type="dxa"/>
            <w:noWrap w:val="0"/>
          </w:tcPr>
          <w:p w14:paraId="3ED755B3">
            <w:pPr>
              <w:spacing w:line="360" w:lineRule="auto"/>
              <w:rPr>
                <w:rFonts w:hint="eastAsia" w:ascii="宋体" w:hAnsi="宋体" w:cs="宋体"/>
                <w:color w:val="auto"/>
                <w:sz w:val="24"/>
                <w:highlight w:val="none"/>
              </w:rPr>
            </w:pPr>
          </w:p>
        </w:tc>
      </w:tr>
      <w:tr w14:paraId="5E1D0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5B23DEE6">
            <w:pPr>
              <w:spacing w:line="360" w:lineRule="auto"/>
              <w:rPr>
                <w:rFonts w:hint="eastAsia" w:ascii="宋体" w:hAnsi="宋体" w:cs="宋体"/>
                <w:color w:val="auto"/>
                <w:sz w:val="24"/>
                <w:highlight w:val="none"/>
              </w:rPr>
            </w:pPr>
          </w:p>
        </w:tc>
        <w:tc>
          <w:tcPr>
            <w:tcW w:w="1297" w:type="dxa"/>
            <w:noWrap w:val="0"/>
          </w:tcPr>
          <w:p w14:paraId="6264D206">
            <w:pPr>
              <w:spacing w:line="360" w:lineRule="auto"/>
              <w:rPr>
                <w:rFonts w:hint="eastAsia" w:ascii="宋体" w:hAnsi="宋体" w:cs="宋体"/>
                <w:color w:val="auto"/>
                <w:sz w:val="24"/>
                <w:highlight w:val="none"/>
              </w:rPr>
            </w:pPr>
          </w:p>
        </w:tc>
        <w:tc>
          <w:tcPr>
            <w:tcW w:w="817" w:type="dxa"/>
            <w:noWrap w:val="0"/>
          </w:tcPr>
          <w:p w14:paraId="10104203">
            <w:pPr>
              <w:spacing w:line="360" w:lineRule="auto"/>
              <w:rPr>
                <w:rFonts w:hint="eastAsia" w:ascii="宋体" w:hAnsi="宋体" w:cs="宋体"/>
                <w:color w:val="auto"/>
                <w:sz w:val="24"/>
                <w:highlight w:val="none"/>
              </w:rPr>
            </w:pPr>
          </w:p>
        </w:tc>
        <w:tc>
          <w:tcPr>
            <w:tcW w:w="817" w:type="dxa"/>
            <w:noWrap w:val="0"/>
          </w:tcPr>
          <w:p w14:paraId="071EC794">
            <w:pPr>
              <w:spacing w:line="360" w:lineRule="auto"/>
              <w:rPr>
                <w:rFonts w:hint="eastAsia" w:ascii="宋体" w:hAnsi="宋体" w:cs="宋体"/>
                <w:color w:val="auto"/>
                <w:sz w:val="24"/>
                <w:highlight w:val="none"/>
              </w:rPr>
            </w:pPr>
          </w:p>
        </w:tc>
        <w:tc>
          <w:tcPr>
            <w:tcW w:w="869" w:type="dxa"/>
            <w:noWrap w:val="0"/>
          </w:tcPr>
          <w:p w14:paraId="73B3A815">
            <w:pPr>
              <w:spacing w:line="360" w:lineRule="auto"/>
              <w:rPr>
                <w:rFonts w:hint="eastAsia" w:ascii="宋体" w:hAnsi="宋体" w:cs="宋体"/>
                <w:color w:val="auto"/>
                <w:sz w:val="24"/>
                <w:highlight w:val="none"/>
              </w:rPr>
            </w:pPr>
          </w:p>
        </w:tc>
        <w:tc>
          <w:tcPr>
            <w:tcW w:w="817" w:type="dxa"/>
            <w:noWrap w:val="0"/>
          </w:tcPr>
          <w:p w14:paraId="1E7015F4">
            <w:pPr>
              <w:spacing w:line="360" w:lineRule="auto"/>
              <w:rPr>
                <w:rFonts w:hint="eastAsia" w:ascii="宋体" w:hAnsi="宋体" w:cs="宋体"/>
                <w:color w:val="auto"/>
                <w:sz w:val="24"/>
                <w:highlight w:val="none"/>
              </w:rPr>
            </w:pPr>
          </w:p>
        </w:tc>
        <w:tc>
          <w:tcPr>
            <w:tcW w:w="955" w:type="dxa"/>
            <w:noWrap w:val="0"/>
          </w:tcPr>
          <w:p w14:paraId="2A92638F">
            <w:pPr>
              <w:spacing w:line="360" w:lineRule="auto"/>
              <w:rPr>
                <w:rFonts w:hint="eastAsia" w:ascii="宋体" w:hAnsi="宋体" w:cs="宋体"/>
                <w:color w:val="auto"/>
                <w:sz w:val="24"/>
                <w:highlight w:val="none"/>
              </w:rPr>
            </w:pPr>
          </w:p>
        </w:tc>
        <w:tc>
          <w:tcPr>
            <w:tcW w:w="869" w:type="dxa"/>
            <w:noWrap w:val="0"/>
          </w:tcPr>
          <w:p w14:paraId="2584B06F">
            <w:pPr>
              <w:spacing w:line="360" w:lineRule="auto"/>
              <w:rPr>
                <w:rFonts w:hint="eastAsia" w:ascii="宋体" w:hAnsi="宋体" w:cs="宋体"/>
                <w:color w:val="auto"/>
                <w:sz w:val="24"/>
                <w:highlight w:val="none"/>
              </w:rPr>
            </w:pPr>
          </w:p>
        </w:tc>
        <w:tc>
          <w:tcPr>
            <w:tcW w:w="1304" w:type="dxa"/>
            <w:noWrap w:val="0"/>
          </w:tcPr>
          <w:p w14:paraId="13053570">
            <w:pPr>
              <w:spacing w:line="360" w:lineRule="auto"/>
              <w:rPr>
                <w:rFonts w:hint="eastAsia" w:ascii="宋体" w:hAnsi="宋体" w:cs="宋体"/>
                <w:color w:val="auto"/>
                <w:sz w:val="24"/>
                <w:highlight w:val="none"/>
              </w:rPr>
            </w:pPr>
          </w:p>
        </w:tc>
        <w:tc>
          <w:tcPr>
            <w:tcW w:w="1014" w:type="dxa"/>
            <w:noWrap w:val="0"/>
          </w:tcPr>
          <w:p w14:paraId="2344FC19">
            <w:pPr>
              <w:spacing w:line="360" w:lineRule="auto"/>
              <w:rPr>
                <w:rFonts w:hint="eastAsia" w:ascii="宋体" w:hAnsi="宋体" w:cs="宋体"/>
                <w:color w:val="auto"/>
                <w:sz w:val="24"/>
                <w:highlight w:val="none"/>
              </w:rPr>
            </w:pPr>
          </w:p>
        </w:tc>
      </w:tr>
      <w:tr w14:paraId="02EC2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2996A77C">
            <w:pPr>
              <w:spacing w:line="360" w:lineRule="auto"/>
              <w:rPr>
                <w:rFonts w:hint="eastAsia" w:ascii="宋体" w:hAnsi="宋体" w:cs="宋体"/>
                <w:color w:val="auto"/>
                <w:sz w:val="24"/>
                <w:highlight w:val="none"/>
              </w:rPr>
            </w:pPr>
          </w:p>
        </w:tc>
        <w:tc>
          <w:tcPr>
            <w:tcW w:w="1297" w:type="dxa"/>
            <w:noWrap w:val="0"/>
          </w:tcPr>
          <w:p w14:paraId="053320EB">
            <w:pPr>
              <w:spacing w:line="360" w:lineRule="auto"/>
              <w:rPr>
                <w:rFonts w:hint="eastAsia" w:ascii="宋体" w:hAnsi="宋体" w:cs="宋体"/>
                <w:color w:val="auto"/>
                <w:sz w:val="24"/>
                <w:highlight w:val="none"/>
              </w:rPr>
            </w:pPr>
          </w:p>
        </w:tc>
        <w:tc>
          <w:tcPr>
            <w:tcW w:w="817" w:type="dxa"/>
            <w:noWrap w:val="0"/>
          </w:tcPr>
          <w:p w14:paraId="40555884">
            <w:pPr>
              <w:spacing w:line="360" w:lineRule="auto"/>
              <w:rPr>
                <w:rFonts w:hint="eastAsia" w:ascii="宋体" w:hAnsi="宋体" w:cs="宋体"/>
                <w:color w:val="auto"/>
                <w:sz w:val="24"/>
                <w:highlight w:val="none"/>
              </w:rPr>
            </w:pPr>
          </w:p>
        </w:tc>
        <w:tc>
          <w:tcPr>
            <w:tcW w:w="817" w:type="dxa"/>
            <w:noWrap w:val="0"/>
          </w:tcPr>
          <w:p w14:paraId="587ED0A9">
            <w:pPr>
              <w:spacing w:line="360" w:lineRule="auto"/>
              <w:rPr>
                <w:rFonts w:hint="eastAsia" w:ascii="宋体" w:hAnsi="宋体" w:cs="宋体"/>
                <w:color w:val="auto"/>
                <w:sz w:val="24"/>
                <w:highlight w:val="none"/>
              </w:rPr>
            </w:pPr>
          </w:p>
        </w:tc>
        <w:tc>
          <w:tcPr>
            <w:tcW w:w="869" w:type="dxa"/>
            <w:noWrap w:val="0"/>
          </w:tcPr>
          <w:p w14:paraId="702A7289">
            <w:pPr>
              <w:spacing w:line="360" w:lineRule="auto"/>
              <w:rPr>
                <w:rFonts w:hint="eastAsia" w:ascii="宋体" w:hAnsi="宋体" w:cs="宋体"/>
                <w:color w:val="auto"/>
                <w:sz w:val="24"/>
                <w:highlight w:val="none"/>
              </w:rPr>
            </w:pPr>
          </w:p>
        </w:tc>
        <w:tc>
          <w:tcPr>
            <w:tcW w:w="817" w:type="dxa"/>
            <w:noWrap w:val="0"/>
          </w:tcPr>
          <w:p w14:paraId="40FA3DC2">
            <w:pPr>
              <w:spacing w:line="360" w:lineRule="auto"/>
              <w:rPr>
                <w:rFonts w:hint="eastAsia" w:ascii="宋体" w:hAnsi="宋体" w:cs="宋体"/>
                <w:color w:val="auto"/>
                <w:sz w:val="24"/>
                <w:highlight w:val="none"/>
              </w:rPr>
            </w:pPr>
          </w:p>
        </w:tc>
        <w:tc>
          <w:tcPr>
            <w:tcW w:w="955" w:type="dxa"/>
            <w:noWrap w:val="0"/>
          </w:tcPr>
          <w:p w14:paraId="54A2A501">
            <w:pPr>
              <w:spacing w:line="360" w:lineRule="auto"/>
              <w:rPr>
                <w:rFonts w:hint="eastAsia" w:ascii="宋体" w:hAnsi="宋体" w:cs="宋体"/>
                <w:color w:val="auto"/>
                <w:sz w:val="24"/>
                <w:highlight w:val="none"/>
              </w:rPr>
            </w:pPr>
          </w:p>
        </w:tc>
        <w:tc>
          <w:tcPr>
            <w:tcW w:w="869" w:type="dxa"/>
            <w:noWrap w:val="0"/>
          </w:tcPr>
          <w:p w14:paraId="65D4AB9D">
            <w:pPr>
              <w:spacing w:line="360" w:lineRule="auto"/>
              <w:rPr>
                <w:rFonts w:hint="eastAsia" w:ascii="宋体" w:hAnsi="宋体" w:cs="宋体"/>
                <w:color w:val="auto"/>
                <w:sz w:val="24"/>
                <w:highlight w:val="none"/>
              </w:rPr>
            </w:pPr>
          </w:p>
        </w:tc>
        <w:tc>
          <w:tcPr>
            <w:tcW w:w="1304" w:type="dxa"/>
            <w:noWrap w:val="0"/>
          </w:tcPr>
          <w:p w14:paraId="060FD12E">
            <w:pPr>
              <w:spacing w:line="360" w:lineRule="auto"/>
              <w:rPr>
                <w:rFonts w:hint="eastAsia" w:ascii="宋体" w:hAnsi="宋体" w:cs="宋体"/>
                <w:color w:val="auto"/>
                <w:sz w:val="24"/>
                <w:highlight w:val="none"/>
              </w:rPr>
            </w:pPr>
          </w:p>
        </w:tc>
        <w:tc>
          <w:tcPr>
            <w:tcW w:w="1014" w:type="dxa"/>
            <w:noWrap w:val="0"/>
          </w:tcPr>
          <w:p w14:paraId="0C3D0733">
            <w:pPr>
              <w:spacing w:line="360" w:lineRule="auto"/>
              <w:rPr>
                <w:rFonts w:hint="eastAsia" w:ascii="宋体" w:hAnsi="宋体" w:cs="宋体"/>
                <w:color w:val="auto"/>
                <w:sz w:val="24"/>
                <w:highlight w:val="none"/>
              </w:rPr>
            </w:pPr>
          </w:p>
        </w:tc>
      </w:tr>
      <w:tr w14:paraId="76946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33F129F2">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1297" w:type="dxa"/>
            <w:noWrap w:val="0"/>
          </w:tcPr>
          <w:p w14:paraId="0BBBD15C">
            <w:pPr>
              <w:spacing w:line="360" w:lineRule="auto"/>
              <w:rPr>
                <w:rFonts w:hint="eastAsia" w:ascii="宋体" w:hAnsi="宋体" w:cs="宋体"/>
                <w:color w:val="auto"/>
                <w:sz w:val="24"/>
                <w:highlight w:val="none"/>
              </w:rPr>
            </w:pPr>
          </w:p>
        </w:tc>
        <w:tc>
          <w:tcPr>
            <w:tcW w:w="817" w:type="dxa"/>
            <w:noWrap w:val="0"/>
          </w:tcPr>
          <w:p w14:paraId="2AC2408B">
            <w:pPr>
              <w:spacing w:line="360" w:lineRule="auto"/>
              <w:rPr>
                <w:rFonts w:hint="eastAsia" w:ascii="宋体" w:hAnsi="宋体" w:cs="宋体"/>
                <w:color w:val="auto"/>
                <w:sz w:val="24"/>
                <w:highlight w:val="none"/>
              </w:rPr>
            </w:pPr>
          </w:p>
        </w:tc>
        <w:tc>
          <w:tcPr>
            <w:tcW w:w="817" w:type="dxa"/>
            <w:noWrap w:val="0"/>
          </w:tcPr>
          <w:p w14:paraId="42A4FAA6">
            <w:pPr>
              <w:spacing w:line="360" w:lineRule="auto"/>
              <w:rPr>
                <w:rFonts w:hint="eastAsia" w:ascii="宋体" w:hAnsi="宋体" w:cs="宋体"/>
                <w:color w:val="auto"/>
                <w:sz w:val="24"/>
                <w:highlight w:val="none"/>
              </w:rPr>
            </w:pPr>
          </w:p>
        </w:tc>
        <w:tc>
          <w:tcPr>
            <w:tcW w:w="869" w:type="dxa"/>
            <w:noWrap w:val="0"/>
          </w:tcPr>
          <w:p w14:paraId="2C994A0D">
            <w:pPr>
              <w:spacing w:line="360" w:lineRule="auto"/>
              <w:rPr>
                <w:rFonts w:hint="eastAsia" w:ascii="宋体" w:hAnsi="宋体" w:cs="宋体"/>
                <w:color w:val="auto"/>
                <w:sz w:val="24"/>
                <w:highlight w:val="none"/>
              </w:rPr>
            </w:pPr>
          </w:p>
        </w:tc>
        <w:tc>
          <w:tcPr>
            <w:tcW w:w="817" w:type="dxa"/>
            <w:noWrap w:val="0"/>
          </w:tcPr>
          <w:p w14:paraId="3285817C">
            <w:pPr>
              <w:spacing w:line="360" w:lineRule="auto"/>
              <w:rPr>
                <w:rFonts w:hint="eastAsia" w:ascii="宋体" w:hAnsi="宋体" w:cs="宋体"/>
                <w:color w:val="auto"/>
                <w:sz w:val="24"/>
                <w:highlight w:val="none"/>
              </w:rPr>
            </w:pPr>
          </w:p>
        </w:tc>
        <w:tc>
          <w:tcPr>
            <w:tcW w:w="955" w:type="dxa"/>
            <w:noWrap w:val="0"/>
          </w:tcPr>
          <w:p w14:paraId="020C1C54">
            <w:pPr>
              <w:spacing w:line="360" w:lineRule="auto"/>
              <w:rPr>
                <w:rFonts w:hint="eastAsia" w:ascii="宋体" w:hAnsi="宋体" w:cs="宋体"/>
                <w:color w:val="auto"/>
                <w:sz w:val="24"/>
                <w:highlight w:val="none"/>
              </w:rPr>
            </w:pPr>
          </w:p>
        </w:tc>
        <w:tc>
          <w:tcPr>
            <w:tcW w:w="869" w:type="dxa"/>
            <w:noWrap w:val="0"/>
          </w:tcPr>
          <w:p w14:paraId="4C6ADD77">
            <w:pPr>
              <w:spacing w:line="360" w:lineRule="auto"/>
              <w:rPr>
                <w:rFonts w:hint="eastAsia" w:ascii="宋体" w:hAnsi="宋体" w:cs="宋体"/>
                <w:color w:val="auto"/>
                <w:sz w:val="24"/>
                <w:highlight w:val="none"/>
              </w:rPr>
            </w:pPr>
          </w:p>
        </w:tc>
        <w:tc>
          <w:tcPr>
            <w:tcW w:w="1304" w:type="dxa"/>
            <w:noWrap w:val="0"/>
          </w:tcPr>
          <w:p w14:paraId="7EE3928D">
            <w:pPr>
              <w:spacing w:line="360" w:lineRule="auto"/>
              <w:rPr>
                <w:rFonts w:hint="eastAsia" w:ascii="宋体" w:hAnsi="宋体" w:cs="宋体"/>
                <w:color w:val="auto"/>
                <w:sz w:val="24"/>
                <w:highlight w:val="none"/>
              </w:rPr>
            </w:pPr>
          </w:p>
        </w:tc>
        <w:tc>
          <w:tcPr>
            <w:tcW w:w="1014" w:type="dxa"/>
            <w:noWrap w:val="0"/>
          </w:tcPr>
          <w:p w14:paraId="20C0B49B">
            <w:pPr>
              <w:spacing w:line="360" w:lineRule="auto"/>
              <w:rPr>
                <w:rFonts w:hint="eastAsia" w:ascii="宋体" w:hAnsi="宋体" w:cs="宋体"/>
                <w:color w:val="auto"/>
                <w:sz w:val="24"/>
                <w:highlight w:val="none"/>
              </w:rPr>
            </w:pPr>
          </w:p>
        </w:tc>
      </w:tr>
    </w:tbl>
    <w:p w14:paraId="78CF8BDA">
      <w:pPr>
        <w:spacing w:line="360" w:lineRule="auto"/>
        <w:rPr>
          <w:rFonts w:hint="eastAsia" w:ascii="宋体" w:hAnsi="宋体" w:cs="宋体"/>
          <w:color w:val="auto"/>
          <w:sz w:val="24"/>
          <w:highlight w:val="none"/>
        </w:rPr>
      </w:pPr>
    </w:p>
    <w:p w14:paraId="785E2290">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投标供应商（公章）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28B03968">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41EA2242">
      <w:pPr>
        <w:spacing w:line="360" w:lineRule="auto"/>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4599308D">
      <w:pPr>
        <w:pStyle w:val="47"/>
        <w:rPr>
          <w:rFonts w:hint="eastAsia" w:ascii="宋体" w:hAnsi="宋体" w:cs="宋体"/>
          <w:color w:val="auto"/>
          <w:sz w:val="24"/>
          <w:highlight w:val="none"/>
        </w:rPr>
      </w:pPr>
    </w:p>
    <w:p w14:paraId="22A6D976">
      <w:pPr>
        <w:pStyle w:val="47"/>
        <w:ind w:left="0" w:leftChars="0" w:firstLine="0" w:firstLineChars="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注：</w:t>
      </w:r>
      <w:r>
        <w:rPr>
          <w:rFonts w:hint="eastAsia" w:ascii="宋体" w:hAnsi="宋体" w:cs="宋体"/>
          <w:b/>
          <w:bCs/>
          <w:color w:val="auto"/>
          <w:sz w:val="24"/>
          <w:highlight w:val="none"/>
          <w:lang w:val="en-US" w:eastAsia="zh-CN"/>
        </w:rPr>
        <w:t>人员配置必须满足招标文件要求，表格不够自行延长。</w:t>
      </w:r>
    </w:p>
    <w:p w14:paraId="095E78C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11A8C041">
      <w:pPr>
        <w:spacing w:line="360" w:lineRule="auto"/>
        <w:ind w:right="840"/>
        <w:jc w:val="center"/>
        <w:rPr>
          <w:rFonts w:hint="eastAsia" w:ascii="宋体" w:hAnsi="宋体" w:cs="宋体"/>
          <w:color w:val="auto"/>
          <w:sz w:val="24"/>
          <w:highlight w:val="none"/>
        </w:rPr>
      </w:pPr>
    </w:p>
    <w:p w14:paraId="1063D42F">
      <w:pPr>
        <w:spacing w:line="360" w:lineRule="auto"/>
        <w:rPr>
          <w:rFonts w:hint="eastAsia" w:ascii="宋体" w:hAnsi="宋体" w:cs="宋体"/>
          <w:color w:val="auto"/>
          <w:sz w:val="24"/>
          <w:highlight w:val="none"/>
        </w:rPr>
      </w:pPr>
    </w:p>
    <w:p w14:paraId="622708FA">
      <w:pP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p>
    <w:p w14:paraId="5899DF92">
      <w:pPr>
        <w:pStyle w:val="438"/>
        <w:jc w:val="center"/>
        <w:rPr>
          <w:rFonts w:hint="eastAsia" w:cs="宋体"/>
          <w:bCs/>
          <w:color w:val="auto"/>
          <w:sz w:val="24"/>
          <w:szCs w:val="24"/>
          <w:highlight w:val="none"/>
        </w:rPr>
      </w:pPr>
      <w:r>
        <w:rPr>
          <w:rFonts w:hint="eastAsia" w:cs="宋体"/>
          <w:b/>
          <w:color w:val="auto"/>
          <w:sz w:val="28"/>
          <w:szCs w:val="28"/>
          <w:highlight w:val="none"/>
        </w:rPr>
        <w:t>拟派项目负责人简历表</w:t>
      </w:r>
    </w:p>
    <w:p w14:paraId="411C3EA7">
      <w:pPr>
        <w:pStyle w:val="438"/>
        <w:rPr>
          <w:rFonts w:hint="eastAsia" w:cs="宋体"/>
          <w:color w:val="auto"/>
          <w:highlight w:val="none"/>
        </w:rPr>
      </w:pPr>
    </w:p>
    <w:p w14:paraId="4BAD89E9">
      <w:pPr>
        <w:pStyle w:val="438"/>
        <w:rPr>
          <w:rFonts w:hint="eastAsia" w:cs="宋体"/>
          <w:bCs/>
          <w:color w:val="auto"/>
          <w:sz w:val="24"/>
          <w:szCs w:val="24"/>
          <w:highlight w:val="none"/>
        </w:rPr>
      </w:pPr>
      <w:r>
        <w:rPr>
          <w:rFonts w:hint="eastAsia" w:cs="宋体"/>
          <w:bCs/>
          <w:color w:val="auto"/>
          <w:sz w:val="24"/>
          <w:highlight w:val="none"/>
        </w:rPr>
        <w:t>供应商名称（盖章）</w:t>
      </w:r>
      <w:r>
        <w:rPr>
          <w:rFonts w:hint="eastAsia" w:cs="宋体"/>
          <w:bCs/>
          <w:color w:val="auto"/>
          <w:sz w:val="24"/>
          <w:szCs w:val="24"/>
          <w:highlight w:val="none"/>
        </w:rPr>
        <w:t xml:space="preserve">                    　         政府采购编号：</w:t>
      </w:r>
    </w:p>
    <w:tbl>
      <w:tblPr>
        <w:tblStyle w:val="41"/>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54D5E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noWrap w:val="0"/>
            <w:vAlign w:val="center"/>
          </w:tcPr>
          <w:p w14:paraId="41AC4392">
            <w:pPr>
              <w:pStyle w:val="238"/>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851" w:type="dxa"/>
            <w:noWrap w:val="0"/>
            <w:vAlign w:val="center"/>
          </w:tcPr>
          <w:p w14:paraId="08B8FAF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姓名</w:t>
            </w:r>
          </w:p>
        </w:tc>
        <w:tc>
          <w:tcPr>
            <w:tcW w:w="2394" w:type="dxa"/>
            <w:noWrap w:val="0"/>
            <w:vAlign w:val="center"/>
          </w:tcPr>
          <w:p w14:paraId="7A5E28FA">
            <w:pPr>
              <w:spacing w:line="360" w:lineRule="auto"/>
              <w:jc w:val="center"/>
              <w:rPr>
                <w:rFonts w:hint="eastAsia" w:ascii="宋体" w:hAnsi="宋体" w:cs="宋体"/>
                <w:color w:val="auto"/>
                <w:sz w:val="24"/>
                <w:highlight w:val="none"/>
              </w:rPr>
            </w:pPr>
          </w:p>
        </w:tc>
        <w:tc>
          <w:tcPr>
            <w:tcW w:w="1083" w:type="dxa"/>
            <w:noWrap w:val="0"/>
            <w:vAlign w:val="center"/>
          </w:tcPr>
          <w:p w14:paraId="6650293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性别</w:t>
            </w:r>
          </w:p>
        </w:tc>
        <w:tc>
          <w:tcPr>
            <w:tcW w:w="3612" w:type="dxa"/>
            <w:gridSpan w:val="2"/>
            <w:noWrap w:val="0"/>
            <w:vAlign w:val="center"/>
          </w:tcPr>
          <w:p w14:paraId="23A5CA32">
            <w:pPr>
              <w:spacing w:line="360" w:lineRule="auto"/>
              <w:jc w:val="center"/>
              <w:rPr>
                <w:rFonts w:hint="eastAsia" w:ascii="宋体" w:hAnsi="宋体" w:cs="宋体"/>
                <w:color w:val="auto"/>
                <w:sz w:val="24"/>
                <w:highlight w:val="none"/>
              </w:rPr>
            </w:pPr>
          </w:p>
        </w:tc>
      </w:tr>
      <w:tr w14:paraId="26D85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0"/>
            <w:vAlign w:val="center"/>
          </w:tcPr>
          <w:p w14:paraId="14B3BBBB">
            <w:pPr>
              <w:pStyle w:val="238"/>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851" w:type="dxa"/>
            <w:noWrap w:val="0"/>
            <w:vAlign w:val="center"/>
          </w:tcPr>
          <w:p w14:paraId="03A341D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身份证号码</w:t>
            </w:r>
          </w:p>
        </w:tc>
        <w:tc>
          <w:tcPr>
            <w:tcW w:w="3477" w:type="dxa"/>
            <w:gridSpan w:val="2"/>
            <w:noWrap w:val="0"/>
            <w:vAlign w:val="center"/>
          </w:tcPr>
          <w:p w14:paraId="070D9767">
            <w:pPr>
              <w:spacing w:line="360" w:lineRule="auto"/>
              <w:jc w:val="center"/>
              <w:rPr>
                <w:rFonts w:hint="eastAsia" w:ascii="宋体" w:hAnsi="宋体" w:cs="宋体"/>
                <w:color w:val="auto"/>
                <w:sz w:val="24"/>
                <w:highlight w:val="none"/>
              </w:rPr>
            </w:pPr>
          </w:p>
        </w:tc>
        <w:tc>
          <w:tcPr>
            <w:tcW w:w="1254" w:type="dxa"/>
            <w:noWrap w:val="0"/>
            <w:vAlign w:val="center"/>
          </w:tcPr>
          <w:p w14:paraId="66345EF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出生年月</w:t>
            </w:r>
          </w:p>
        </w:tc>
        <w:tc>
          <w:tcPr>
            <w:tcW w:w="2358" w:type="dxa"/>
            <w:noWrap w:val="0"/>
            <w:vAlign w:val="center"/>
          </w:tcPr>
          <w:p w14:paraId="7083CBD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     月</w:t>
            </w:r>
          </w:p>
        </w:tc>
      </w:tr>
      <w:tr w14:paraId="1A7FB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0"/>
            <w:vAlign w:val="center"/>
          </w:tcPr>
          <w:p w14:paraId="52F3EC99">
            <w:pPr>
              <w:pStyle w:val="238"/>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8940" w:type="dxa"/>
            <w:gridSpan w:val="5"/>
            <w:noWrap w:val="0"/>
            <w:vAlign w:val="center"/>
          </w:tcPr>
          <w:p w14:paraId="773EDC1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联系电话/传真： </w:t>
            </w:r>
          </w:p>
        </w:tc>
      </w:tr>
      <w:tr w14:paraId="191AB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0"/>
            <w:vAlign w:val="center"/>
          </w:tcPr>
          <w:p w14:paraId="20AE81CC">
            <w:pPr>
              <w:pStyle w:val="238"/>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8940" w:type="dxa"/>
            <w:gridSpan w:val="5"/>
            <w:noWrap w:val="0"/>
          </w:tcPr>
          <w:p w14:paraId="5535D43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从事本项工作时间及工作经历：</w:t>
            </w:r>
          </w:p>
        </w:tc>
      </w:tr>
      <w:tr w14:paraId="081B0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0"/>
            <w:vAlign w:val="center"/>
          </w:tcPr>
          <w:p w14:paraId="528A754B">
            <w:pPr>
              <w:pStyle w:val="238"/>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8940" w:type="dxa"/>
            <w:gridSpan w:val="5"/>
            <w:noWrap w:val="0"/>
            <w:vAlign w:val="center"/>
          </w:tcPr>
          <w:p w14:paraId="5DA34B3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拥有关于本项服务方面的职称：</w:t>
            </w:r>
          </w:p>
        </w:tc>
      </w:tr>
      <w:tr w14:paraId="125FE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0"/>
            <w:vAlign w:val="center"/>
          </w:tcPr>
          <w:p w14:paraId="5EA367E1">
            <w:pPr>
              <w:spacing w:line="360" w:lineRule="auto"/>
              <w:ind w:left="-2"/>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8940" w:type="dxa"/>
            <w:gridSpan w:val="5"/>
            <w:noWrap w:val="0"/>
            <w:vAlign w:val="center"/>
          </w:tcPr>
          <w:p w14:paraId="3696E3F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曾获得的关于本项服务方面的奖励情况：</w:t>
            </w:r>
          </w:p>
        </w:tc>
      </w:tr>
      <w:tr w14:paraId="6B06D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0"/>
            <w:vAlign w:val="center"/>
          </w:tcPr>
          <w:p w14:paraId="0C5EDF4B">
            <w:pPr>
              <w:spacing w:line="360" w:lineRule="auto"/>
              <w:ind w:left="-2"/>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8940" w:type="dxa"/>
            <w:gridSpan w:val="5"/>
            <w:noWrap w:val="0"/>
          </w:tcPr>
          <w:p w14:paraId="572E0A4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近3年内负责的相关项目：</w:t>
            </w:r>
          </w:p>
        </w:tc>
      </w:tr>
      <w:tr w14:paraId="3DFC0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0"/>
            <w:vAlign w:val="center"/>
          </w:tcPr>
          <w:p w14:paraId="57A44031">
            <w:pPr>
              <w:spacing w:line="360" w:lineRule="auto"/>
              <w:ind w:left="-2"/>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8940" w:type="dxa"/>
            <w:gridSpan w:val="5"/>
            <w:noWrap w:val="0"/>
            <w:vAlign w:val="center"/>
          </w:tcPr>
          <w:p w14:paraId="0AE0296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其他需要说明的情况</w:t>
            </w:r>
          </w:p>
        </w:tc>
      </w:tr>
    </w:tbl>
    <w:p w14:paraId="39C80CFD">
      <w:pPr>
        <w:spacing w:line="360" w:lineRule="auto"/>
        <w:rPr>
          <w:rFonts w:hint="eastAsia" w:ascii="宋体" w:hAnsi="宋体" w:cs="宋体"/>
          <w:bCs/>
          <w:color w:val="auto"/>
          <w:highlight w:val="none"/>
        </w:rPr>
      </w:pPr>
    </w:p>
    <w:p w14:paraId="3C14466E">
      <w:pPr>
        <w:spacing w:line="360" w:lineRule="auto"/>
        <w:rPr>
          <w:rFonts w:hint="eastAsia" w:ascii="宋体" w:hAnsi="宋体" w:cs="宋体"/>
          <w:bCs/>
          <w:color w:val="auto"/>
          <w:highlight w:val="none"/>
        </w:rPr>
      </w:pPr>
      <w:r>
        <w:rPr>
          <w:rFonts w:hint="eastAsia" w:ascii="宋体" w:hAnsi="宋体" w:cs="宋体"/>
          <w:bCs/>
          <w:color w:val="auto"/>
          <w:highlight w:val="none"/>
        </w:rPr>
        <w:t>法定代表人或法定代表人授权委托人（签字或盖章）：</w:t>
      </w:r>
    </w:p>
    <w:p w14:paraId="4C64E77E">
      <w:pPr>
        <w:spacing w:line="360" w:lineRule="auto"/>
        <w:ind w:firstLine="1890"/>
        <w:rPr>
          <w:rFonts w:hint="eastAsia" w:ascii="宋体" w:hAnsi="宋体" w:cs="宋体"/>
          <w:bCs/>
          <w:color w:val="auto"/>
          <w:highlight w:val="none"/>
        </w:rPr>
      </w:pPr>
      <w:r>
        <w:rPr>
          <w:rFonts w:hint="eastAsia" w:ascii="宋体" w:hAnsi="宋体" w:cs="宋体"/>
          <w:bCs/>
          <w:color w:val="auto"/>
          <w:highlight w:val="none"/>
        </w:rPr>
        <w:t xml:space="preserve">  年   月    日</w:t>
      </w:r>
    </w:p>
    <w:p w14:paraId="5150E5D1">
      <w:pPr>
        <w:pStyle w:val="237"/>
        <w:spacing w:line="360" w:lineRule="auto"/>
        <w:jc w:val="left"/>
        <w:outlineLvl w:val="9"/>
        <w:rPr>
          <w:rFonts w:hint="eastAsia" w:ascii="宋体" w:hAnsi="宋体" w:eastAsia="宋体" w:cs="宋体"/>
          <w:b w:val="0"/>
          <w:bCs w:val="0"/>
          <w:color w:val="auto"/>
          <w:sz w:val="24"/>
          <w:szCs w:val="24"/>
          <w:highlight w:val="none"/>
        </w:rPr>
      </w:pPr>
    </w:p>
    <w:p w14:paraId="2A9CAC9D">
      <w:pPr>
        <w:pStyle w:val="237"/>
        <w:spacing w:line="360" w:lineRule="auto"/>
        <w:jc w:val="left"/>
        <w:outlineLvl w:val="9"/>
        <w:rPr>
          <w:rFonts w:hint="eastAsia" w:ascii="宋体" w:hAnsi="宋体" w:eastAsia="宋体" w:cs="宋体"/>
          <w:b w:val="0"/>
          <w:bCs w:val="0"/>
          <w:color w:val="auto"/>
          <w:sz w:val="24"/>
          <w:szCs w:val="24"/>
          <w:highlight w:val="none"/>
        </w:rPr>
      </w:pPr>
    </w:p>
    <w:p w14:paraId="0514F596">
      <w:pPr>
        <w:pStyle w:val="237"/>
        <w:spacing w:line="360" w:lineRule="auto"/>
        <w:jc w:val="left"/>
        <w:outlineLvl w:val="9"/>
        <w:rPr>
          <w:rFonts w:hint="eastAsia" w:ascii="宋体" w:hAnsi="宋体" w:eastAsia="宋体" w:cs="宋体"/>
          <w:b w:val="0"/>
          <w:bCs w:val="0"/>
          <w:color w:val="auto"/>
          <w:sz w:val="24"/>
          <w:szCs w:val="24"/>
          <w:highlight w:val="none"/>
        </w:rPr>
      </w:pPr>
    </w:p>
    <w:p w14:paraId="210F38F4">
      <w:pPr>
        <w:pStyle w:val="238"/>
        <w:rPr>
          <w:color w:val="auto"/>
          <w:highlight w:val="none"/>
        </w:rPr>
      </w:pPr>
    </w:p>
    <w:p w14:paraId="70F6205D">
      <w:pPr>
        <w:rPr>
          <w:rFonts w:hint="eastAsia" w:ascii="宋体" w:hAnsi="宋体" w:cs="宋体"/>
          <w:color w:val="auto"/>
          <w:sz w:val="24"/>
          <w:highlight w:val="none"/>
        </w:rPr>
      </w:pPr>
      <w:bookmarkStart w:id="27" w:name="_Toc98277387"/>
      <w:bookmarkStart w:id="28" w:name="_Toc36830602"/>
      <w:bookmarkStart w:id="29" w:name="_Toc116946366"/>
      <w:r>
        <w:rPr>
          <w:rFonts w:hint="eastAsia" w:ascii="宋体" w:hAnsi="宋体" w:cs="宋体"/>
          <w:color w:val="auto"/>
          <w:sz w:val="24"/>
          <w:highlight w:val="none"/>
        </w:rPr>
        <w:br w:type="page" w:clear="all"/>
      </w:r>
    </w:p>
    <w:p w14:paraId="67A2CCE7">
      <w:pPr>
        <w:spacing w:line="360" w:lineRule="auto"/>
        <w:outlineLvl w:val="1"/>
        <w:rPr>
          <w:rFonts w:hint="eastAsia" w:ascii="宋体" w:hAnsi="宋体" w:cs="宋体"/>
          <w:bCs/>
          <w:color w:val="auto"/>
          <w:sz w:val="24"/>
          <w:highlight w:val="none"/>
        </w:rPr>
      </w:pPr>
      <w:r>
        <w:rPr>
          <w:rFonts w:hint="eastAsia" w:ascii="宋体" w:hAnsi="宋体" w:cs="宋体"/>
          <w:color w:val="auto"/>
          <w:sz w:val="24"/>
          <w:highlight w:val="none"/>
        </w:rPr>
        <w:t>（十二）</w:t>
      </w:r>
      <w:r>
        <w:rPr>
          <w:rFonts w:hint="eastAsia" w:ascii="宋体" w:hAnsi="宋体" w:cs="宋体"/>
          <w:bCs/>
          <w:color w:val="auto"/>
          <w:sz w:val="24"/>
          <w:highlight w:val="none"/>
        </w:rPr>
        <w:t>中小企业声明函（格式）</w:t>
      </w:r>
      <w:bookmarkEnd w:id="27"/>
      <w:bookmarkEnd w:id="28"/>
      <w:bookmarkEnd w:id="29"/>
    </w:p>
    <w:p w14:paraId="4969D2BA">
      <w:pPr>
        <w:spacing w:line="360" w:lineRule="auto"/>
        <w:jc w:val="center"/>
        <w:rPr>
          <w:rFonts w:hint="eastAsia" w:ascii="宋体" w:hAnsi="宋体" w:cs="宋体"/>
          <w:b/>
          <w:color w:val="auto"/>
          <w:sz w:val="28"/>
          <w:szCs w:val="28"/>
          <w:highlight w:val="none"/>
        </w:rPr>
      </w:pPr>
      <w:bookmarkStart w:id="30" w:name="_Toc116946367"/>
      <w:bookmarkStart w:id="31" w:name="OLE_LINK14"/>
      <w:bookmarkStart w:id="32" w:name="_Toc98277388"/>
      <w:bookmarkStart w:id="33" w:name="_Toc36830603"/>
      <w:bookmarkStart w:id="34" w:name="OLE_LINK13"/>
    </w:p>
    <w:p w14:paraId="3431C3E6">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中小企业声明函（服务）</w:t>
      </w:r>
    </w:p>
    <w:p w14:paraId="3D31143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（联合体）</w:t>
      </w:r>
      <w:r>
        <w:rPr>
          <w:rFonts w:hint="eastAsia" w:ascii="宋体" w:hAnsi="宋体" w:cs="宋体"/>
          <w:bCs/>
          <w:color w:val="auto"/>
          <w:sz w:val="24"/>
          <w:highlight w:val="none"/>
        </w:rPr>
        <w:t>参加</w:t>
      </w:r>
      <w:r>
        <w:rPr>
          <w:rFonts w:hint="eastAsia" w:ascii="宋体" w:hAnsi="宋体" w:cs="宋体"/>
          <w:bCs/>
          <w:color w:val="auto"/>
          <w:sz w:val="24"/>
          <w:highlight w:val="none"/>
          <w:u w:val="single"/>
        </w:rPr>
        <w:t>（单位名称）</w:t>
      </w:r>
      <w:r>
        <w:rPr>
          <w:rFonts w:hint="eastAsia" w:ascii="宋体" w:hAnsi="宋体" w:cs="宋体"/>
          <w:bCs/>
          <w:color w:val="auto"/>
          <w:sz w:val="24"/>
          <w:highlight w:val="none"/>
        </w:rPr>
        <w:t>的</w:t>
      </w:r>
      <w:r>
        <w:rPr>
          <w:rFonts w:hint="eastAsia" w:ascii="宋体" w:hAnsi="宋体" w:cs="宋体"/>
          <w:bCs/>
          <w:color w:val="auto"/>
          <w:sz w:val="24"/>
          <w:highlight w:val="none"/>
          <w:u w:val="single"/>
        </w:rPr>
        <w:t>（项目名称）</w:t>
      </w:r>
      <w:r>
        <w:rPr>
          <w:rFonts w:hint="eastAsia" w:ascii="宋体" w:hAnsi="宋体" w:cs="宋体"/>
          <w:bCs/>
          <w:color w:val="auto"/>
          <w:sz w:val="24"/>
          <w:highlight w:val="none"/>
        </w:rPr>
        <w:t>采购活动，服务全部由符合政策要求的中小企业承接。相关企业（含联合体中的中小企业、签订分包意向协议的中小企业）的具体情况如下：</w:t>
      </w:r>
    </w:p>
    <w:p w14:paraId="0BF1BC3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6CC8B11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0B2B829B">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w:t>
      </w:r>
    </w:p>
    <w:p w14:paraId="470D040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30BDCF97">
      <w:pPr>
        <w:spacing w:line="360" w:lineRule="auto"/>
        <w:rPr>
          <w:rFonts w:hint="eastAsia" w:ascii="宋体" w:hAnsi="宋体" w:cs="宋体"/>
          <w:bCs/>
          <w:color w:val="auto"/>
          <w:sz w:val="24"/>
          <w:highlight w:val="none"/>
        </w:rPr>
      </w:pPr>
    </w:p>
    <w:p w14:paraId="77B27F19">
      <w:pPr>
        <w:spacing w:line="360" w:lineRule="auto"/>
        <w:ind w:firstLine="4800"/>
        <w:rPr>
          <w:rFonts w:hint="eastAsia" w:ascii="宋体" w:hAnsi="宋体" w:cs="宋体"/>
          <w:bCs/>
          <w:color w:val="auto"/>
          <w:sz w:val="24"/>
          <w:highlight w:val="none"/>
        </w:rPr>
      </w:pPr>
      <w:r>
        <w:rPr>
          <w:rFonts w:hint="eastAsia" w:ascii="宋体" w:hAnsi="宋体" w:cs="宋体"/>
          <w:bCs/>
          <w:color w:val="auto"/>
          <w:sz w:val="24"/>
          <w:highlight w:val="none"/>
        </w:rPr>
        <w:t>企业名称（盖章）：</w:t>
      </w:r>
    </w:p>
    <w:p w14:paraId="7F7FD034">
      <w:pPr>
        <w:spacing w:line="360" w:lineRule="auto"/>
        <w:ind w:firstLine="4800"/>
        <w:rPr>
          <w:rFonts w:hint="eastAsia" w:ascii="宋体" w:hAnsi="宋体" w:cs="宋体"/>
          <w:bCs/>
          <w:color w:val="auto"/>
          <w:sz w:val="24"/>
          <w:highlight w:val="none"/>
        </w:rPr>
      </w:pPr>
    </w:p>
    <w:p w14:paraId="4164CD99">
      <w:pPr>
        <w:spacing w:line="360" w:lineRule="auto"/>
        <w:ind w:firstLine="480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5323BC27">
      <w:pPr>
        <w:spacing w:line="360" w:lineRule="auto"/>
        <w:rPr>
          <w:rFonts w:hint="eastAsia" w:ascii="宋体" w:hAnsi="宋体" w:cs="宋体"/>
          <w:color w:val="auto"/>
          <w:highlight w:val="none"/>
        </w:rPr>
      </w:pPr>
    </w:p>
    <w:p w14:paraId="3B342BE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注：1.从业人员、营业收入、资产总额填报上一年度数据，无上一年度数据的新成立企业可不填报。</w:t>
      </w:r>
    </w:p>
    <w:p w14:paraId="69FA72C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2.中标供应商的《中小企业声明函》将随中标公告进行公示。供应商按照本办法规定提供声明函内容不实的，属于提供虚假材料谋取中标、成交</w:t>
      </w:r>
      <w:r>
        <w:rPr>
          <w:rFonts w:hint="eastAsia" w:ascii="宋体" w:hAnsi="宋体" w:cs="宋体"/>
          <w:bCs/>
          <w:color w:val="auto"/>
          <w:sz w:val="24"/>
          <w:highlight w:val="none"/>
          <w:lang w:eastAsia="zh-CN"/>
        </w:rPr>
        <w:t>，可</w:t>
      </w:r>
      <w:r>
        <w:rPr>
          <w:rFonts w:hint="eastAsia" w:ascii="宋体" w:hAnsi="宋体" w:cs="宋体"/>
          <w:bCs/>
          <w:color w:val="auto"/>
          <w:sz w:val="24"/>
          <w:highlight w:val="none"/>
        </w:rPr>
        <w:t>依照《中华人民共和国政府采购法》等国家有关规定追究相应责任。</w:t>
      </w:r>
    </w:p>
    <w:p w14:paraId="13922870">
      <w:pPr>
        <w:spacing w:line="360" w:lineRule="auto"/>
        <w:rPr>
          <w:rFonts w:hint="eastAsia" w:ascii="宋体" w:hAnsi="宋体" w:cs="宋体"/>
          <w:bCs/>
          <w:color w:val="auto"/>
          <w:sz w:val="24"/>
          <w:highlight w:val="none"/>
        </w:rPr>
      </w:pPr>
    </w:p>
    <w:p w14:paraId="4D0F902F">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（十三）残疾人福利性单位声明函（格式）</w:t>
      </w:r>
      <w:bookmarkEnd w:id="30"/>
      <w:bookmarkEnd w:id="31"/>
      <w:bookmarkEnd w:id="32"/>
      <w:bookmarkEnd w:id="33"/>
      <w:bookmarkEnd w:id="34"/>
    </w:p>
    <w:p w14:paraId="1106F47D">
      <w:pPr>
        <w:spacing w:line="360" w:lineRule="auto"/>
        <w:rPr>
          <w:rFonts w:hint="eastAsia" w:ascii="宋体" w:hAnsi="宋体" w:cs="宋体"/>
          <w:b/>
          <w:color w:val="auto"/>
          <w:spacing w:val="6"/>
          <w:sz w:val="30"/>
          <w:szCs w:val="30"/>
          <w:highlight w:val="none"/>
        </w:rPr>
      </w:pPr>
    </w:p>
    <w:p w14:paraId="5C2B837C">
      <w:pPr>
        <w:spacing w:line="360" w:lineRule="auto"/>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残疾人福利性单位声明函</w:t>
      </w:r>
    </w:p>
    <w:p w14:paraId="48769240">
      <w:pPr>
        <w:spacing w:line="360" w:lineRule="auto"/>
        <w:jc w:val="center"/>
        <w:rPr>
          <w:rFonts w:hint="eastAsia" w:ascii="宋体" w:hAnsi="宋体" w:cs="宋体"/>
          <w:bCs/>
          <w:color w:val="auto"/>
          <w:sz w:val="28"/>
          <w:szCs w:val="28"/>
          <w:highlight w:val="none"/>
        </w:rPr>
      </w:pPr>
    </w:p>
    <w:p w14:paraId="04B7C74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w:t>
      </w:r>
      <w:r>
        <w:rPr>
          <w:rFonts w:hint="eastAsia" w:ascii="宋体" w:hAnsi="宋体" w:cs="宋体"/>
          <w:bCs/>
          <w:color w:val="auto"/>
          <w:sz w:val="24"/>
          <w:highlight w:val="none"/>
          <w:lang w:eastAsia="zh-CN"/>
        </w:rPr>
        <w:t>〔2017〕141号</w:t>
      </w:r>
      <w:r>
        <w:rPr>
          <w:rFonts w:hint="eastAsia" w:ascii="宋体" w:hAnsi="宋体" w:cs="宋体"/>
          <w:bCs/>
          <w:color w:val="auto"/>
          <w:sz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683942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14:paraId="72F6FF9C">
      <w:pPr>
        <w:spacing w:line="360" w:lineRule="auto"/>
        <w:ind w:firstLine="480"/>
        <w:rPr>
          <w:rFonts w:hint="eastAsia" w:ascii="宋体" w:hAnsi="宋体" w:cs="宋体"/>
          <w:bCs/>
          <w:color w:val="auto"/>
          <w:sz w:val="24"/>
          <w:highlight w:val="none"/>
        </w:rPr>
      </w:pPr>
    </w:p>
    <w:p w14:paraId="1220B38F">
      <w:pPr>
        <w:spacing w:line="360" w:lineRule="auto"/>
        <w:ind w:firstLine="480"/>
        <w:rPr>
          <w:rFonts w:hint="eastAsia" w:ascii="宋体" w:hAnsi="宋体" w:cs="宋体"/>
          <w:bCs/>
          <w:color w:val="auto"/>
          <w:sz w:val="24"/>
          <w:highlight w:val="none"/>
        </w:rPr>
      </w:pPr>
    </w:p>
    <w:p w14:paraId="35EFD54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单位名称（盖章）：</w:t>
      </w:r>
    </w:p>
    <w:p w14:paraId="0880E41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7FDD9FFB">
      <w:pPr>
        <w:spacing w:line="360" w:lineRule="auto"/>
        <w:ind w:firstLine="480"/>
        <w:rPr>
          <w:rFonts w:hint="eastAsia" w:ascii="宋体" w:hAnsi="宋体" w:cs="宋体"/>
          <w:bCs/>
          <w:color w:val="auto"/>
          <w:sz w:val="24"/>
          <w:highlight w:val="none"/>
        </w:rPr>
      </w:pPr>
      <w:bookmarkStart w:id="35" w:name="_Hlk62691704"/>
      <w:r>
        <w:rPr>
          <w:rFonts w:hint="eastAsia" w:ascii="宋体" w:hAnsi="宋体" w:cs="宋体"/>
          <w:bCs/>
          <w:color w:val="auto"/>
          <w:sz w:val="24"/>
          <w:highlight w:val="none"/>
        </w:rPr>
        <w:t>（备注：1.供应商如不提供此声明函，价格将不做相应扣除。2.中标供应商为残疾人福利单位的，此声明函将随中标结果同时公告，接受社会监督）</w:t>
      </w:r>
      <w:bookmarkEnd w:id="35"/>
    </w:p>
    <w:p w14:paraId="41CC479B">
      <w:pPr>
        <w:spacing w:line="360" w:lineRule="auto"/>
        <w:ind w:firstLine="480"/>
        <w:rPr>
          <w:rFonts w:hint="eastAsia" w:ascii="宋体" w:hAnsi="宋体" w:cs="宋体"/>
          <w:bCs/>
          <w:color w:val="auto"/>
          <w:sz w:val="24"/>
          <w:highlight w:val="none"/>
        </w:rPr>
      </w:pPr>
    </w:p>
    <w:p w14:paraId="475CED2A">
      <w:pPr>
        <w:spacing w:line="360" w:lineRule="auto"/>
        <w:rPr>
          <w:rFonts w:hint="eastAsia" w:ascii="宋体" w:hAnsi="宋体" w:cs="宋体"/>
          <w:color w:val="auto"/>
          <w:sz w:val="24"/>
          <w:highlight w:val="none"/>
        </w:rPr>
      </w:pPr>
    </w:p>
    <w:p w14:paraId="4CFB8501">
      <w:pPr>
        <w:widowControl/>
        <w:spacing w:line="360" w:lineRule="auto"/>
        <w:jc w:val="left"/>
        <w:rPr>
          <w:rFonts w:hint="eastAsia" w:ascii="宋体" w:hAnsi="宋体" w:cs="宋体"/>
          <w:bCs/>
          <w:color w:val="auto"/>
          <w:sz w:val="28"/>
          <w:szCs w:val="22"/>
          <w:highlight w:val="none"/>
        </w:rPr>
      </w:pPr>
    </w:p>
    <w:sectPr>
      <w:footerReference r:id="rId3" w:type="default"/>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DFKai-SB">
    <w:panose1 w:val="03000509000000000000"/>
    <w:charset w:val="88"/>
    <w:family w:val="auto"/>
    <w:pitch w:val="default"/>
    <w:sig w:usb0="00000003" w:usb1="082E0000" w:usb2="00000016" w:usb3="00000000" w:csb0="00100001"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wis721 Lt BT">
    <w:altName w:val="DejaVu Math TeX Gyre"/>
    <w:panose1 w:val="020B05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文鼎CS中宋">
    <w:altName w:val="宋体"/>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隶书">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Formata">
    <w:altName w:val="DejaVu Math TeX Gyre"/>
    <w:panose1 w:val="020B0503020202020204"/>
    <w:charset w:val="00"/>
    <w:family w:val="auto"/>
    <w:pitch w:val="default"/>
    <w:sig w:usb0="00000000" w:usb1="00000000" w:usb2="00000000" w:usb3="00000000" w:csb0="00000000" w:csb1="00000000"/>
  </w:font>
  <w:font w:name="方正小标宋_GBK">
    <w:altName w:val="微软雅黑"/>
    <w:panose1 w:val="03000509000000000000"/>
    <w:charset w:val="86"/>
    <w:family w:val="auto"/>
    <w:pitch w:val="default"/>
    <w:sig w:usb0="00000000" w:usb1="0000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DF73F">
    <w:pPr>
      <w:pStyle w:val="286"/>
      <w:jc w:val="center"/>
    </w:pPr>
    <w:r>
      <w:rPr>
        <w:rFonts w:hint="eastAsia"/>
      </w:rPr>
      <w:t>-</w:t>
    </w:r>
    <w:r>
      <w:fldChar w:fldCharType="begin"/>
    </w:r>
    <w:r>
      <w:instrText xml:space="preserve"> PAGE   \* MERGEFORMAT </w:instrText>
    </w:r>
    <w:r>
      <w:fldChar w:fldCharType="separate"/>
    </w:r>
    <w:r>
      <w:t>120</w:t>
    </w:r>
    <w:r>
      <w:fldChar w:fldCharType="end"/>
    </w:r>
    <w:r>
      <w:rPr>
        <w:rFonts w:hint="eastAsia"/>
      </w:rPr>
      <w:t>-</w:t>
    </w:r>
  </w:p>
  <w:p w14:paraId="2E9159B2">
    <w:pPr>
      <w:pStyle w:val="28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293"/>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
    <w:nsid w:val="BF205925"/>
    <w:multiLevelType w:val="multilevel"/>
    <w:tmpl w:val="BF205925"/>
    <w:lvl w:ilvl="0" w:tentative="0">
      <w:start w:val="1"/>
      <w:numFmt w:val="bullet"/>
      <w:pStyle w:val="279"/>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86"/>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F7CE6E42"/>
    <w:multiLevelType w:val="singleLevel"/>
    <w:tmpl w:val="F7CE6E42"/>
    <w:lvl w:ilvl="0" w:tentative="0">
      <w:start w:val="3"/>
      <w:numFmt w:val="decimal"/>
      <w:suff w:val="nothing"/>
      <w:lvlText w:val="（%1）"/>
      <w:lvlJc w:val="left"/>
    </w:lvl>
  </w:abstractNum>
  <w:abstractNum w:abstractNumId="4">
    <w:nsid w:val="0053208E"/>
    <w:multiLevelType w:val="multilevel"/>
    <w:tmpl w:val="0053208E"/>
    <w:lvl w:ilvl="0" w:tentative="0">
      <w:start w:val="1"/>
      <w:numFmt w:val="bullet"/>
      <w:pStyle w:val="31"/>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272"/>
        </w:tabs>
        <w:ind w:left="1272"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5">
    <w:nsid w:val="03D62ECE"/>
    <w:multiLevelType w:val="multilevel"/>
    <w:tmpl w:val="03D62ECE"/>
    <w:lvl w:ilvl="0" w:tentative="0">
      <w:start w:val="1"/>
      <w:numFmt w:val="decimal"/>
      <w:pStyle w:val="357"/>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59ADCABA"/>
    <w:multiLevelType w:val="multilevel"/>
    <w:tmpl w:val="59ADCABA"/>
    <w:lvl w:ilvl="0" w:tentative="0">
      <w:start w:val="1"/>
      <w:numFmt w:val="chineseCountingThousand"/>
      <w:pStyle w:val="235"/>
      <w:lvlText w:val="第%1部分"/>
      <w:lvlJc w:val="left"/>
      <w:pPr>
        <w:tabs>
          <w:tab w:val="left" w:pos="1800"/>
        </w:tabs>
        <w:ind w:left="425" w:hanging="425"/>
      </w:pPr>
      <w:rPr>
        <w:rFonts w:hint="eastAsia"/>
      </w:rPr>
    </w:lvl>
    <w:lvl w:ilvl="1" w:tentative="0">
      <w:start w:val="1"/>
      <w:numFmt w:val="decimal"/>
      <w:pStyle w:val="236"/>
      <w:lvlText w:val="%1.%2"/>
      <w:lvlJc w:val="left"/>
      <w:pPr>
        <w:tabs>
          <w:tab w:val="left" w:pos="567"/>
        </w:tabs>
        <w:ind w:left="567" w:hanging="567"/>
      </w:pPr>
      <w:rPr>
        <w:rFonts w:hint="eastAsia"/>
      </w:rPr>
    </w:lvl>
    <w:lvl w:ilvl="2" w:tentative="0">
      <w:start w:val="1"/>
      <w:numFmt w:val="decimal"/>
      <w:pStyle w:val="405"/>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39"/>
      <w:lvlText w:val="%1.%2.%3.%4.%5"/>
      <w:lvlJc w:val="left"/>
      <w:pPr>
        <w:tabs>
          <w:tab w:val="left" w:pos="1080"/>
        </w:tabs>
        <w:ind w:left="992" w:hanging="992"/>
      </w:pPr>
      <w:rPr>
        <w:rFonts w:hint="eastAsia"/>
      </w:rPr>
    </w:lvl>
    <w:lvl w:ilvl="5" w:tentative="0">
      <w:start w:val="1"/>
      <w:numFmt w:val="decimal"/>
      <w:pStyle w:val="240"/>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3"/>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567E3"/>
    <w:rsid w:val="00B22BA0"/>
    <w:rsid w:val="01C54B55"/>
    <w:rsid w:val="01F16388"/>
    <w:rsid w:val="023624F3"/>
    <w:rsid w:val="03084CFA"/>
    <w:rsid w:val="04037FBA"/>
    <w:rsid w:val="052126D5"/>
    <w:rsid w:val="05502988"/>
    <w:rsid w:val="070F5D93"/>
    <w:rsid w:val="08564759"/>
    <w:rsid w:val="090632FB"/>
    <w:rsid w:val="099B78DB"/>
    <w:rsid w:val="09CB5FCC"/>
    <w:rsid w:val="0A301518"/>
    <w:rsid w:val="0A464517"/>
    <w:rsid w:val="0B9D61FE"/>
    <w:rsid w:val="0B9D718C"/>
    <w:rsid w:val="0D7B3D09"/>
    <w:rsid w:val="0D933D59"/>
    <w:rsid w:val="0E286250"/>
    <w:rsid w:val="0E8526C6"/>
    <w:rsid w:val="0FD82B76"/>
    <w:rsid w:val="0FE22A4E"/>
    <w:rsid w:val="10D60117"/>
    <w:rsid w:val="11325151"/>
    <w:rsid w:val="11405FA6"/>
    <w:rsid w:val="116175A3"/>
    <w:rsid w:val="11683CF4"/>
    <w:rsid w:val="11773687"/>
    <w:rsid w:val="12055009"/>
    <w:rsid w:val="12CE25CB"/>
    <w:rsid w:val="15BF6A51"/>
    <w:rsid w:val="16311102"/>
    <w:rsid w:val="16726C02"/>
    <w:rsid w:val="17424826"/>
    <w:rsid w:val="17BB0C22"/>
    <w:rsid w:val="17F3167D"/>
    <w:rsid w:val="198F3627"/>
    <w:rsid w:val="1A420699"/>
    <w:rsid w:val="1A646862"/>
    <w:rsid w:val="1D0A659E"/>
    <w:rsid w:val="1DA91A6B"/>
    <w:rsid w:val="1F4E5D32"/>
    <w:rsid w:val="1F566393"/>
    <w:rsid w:val="1FC019CA"/>
    <w:rsid w:val="21374CD0"/>
    <w:rsid w:val="22F300FE"/>
    <w:rsid w:val="232D19CC"/>
    <w:rsid w:val="235333E2"/>
    <w:rsid w:val="248B7CD0"/>
    <w:rsid w:val="251E1D03"/>
    <w:rsid w:val="27076EF2"/>
    <w:rsid w:val="27C51BF7"/>
    <w:rsid w:val="27F45F47"/>
    <w:rsid w:val="27F65B95"/>
    <w:rsid w:val="28CF2F32"/>
    <w:rsid w:val="29943937"/>
    <w:rsid w:val="2D0B7011"/>
    <w:rsid w:val="2DBB27E5"/>
    <w:rsid w:val="2E4C168F"/>
    <w:rsid w:val="2FF81ACE"/>
    <w:rsid w:val="302E423E"/>
    <w:rsid w:val="305115F1"/>
    <w:rsid w:val="319813F1"/>
    <w:rsid w:val="331A5F4A"/>
    <w:rsid w:val="34DB0BFA"/>
    <w:rsid w:val="35133C86"/>
    <w:rsid w:val="35990D3D"/>
    <w:rsid w:val="35B27E84"/>
    <w:rsid w:val="362F3D70"/>
    <w:rsid w:val="37397154"/>
    <w:rsid w:val="37F54B45"/>
    <w:rsid w:val="386C3498"/>
    <w:rsid w:val="3B353A1C"/>
    <w:rsid w:val="3C7301F1"/>
    <w:rsid w:val="3E960DA0"/>
    <w:rsid w:val="40894AB8"/>
    <w:rsid w:val="40E00DAD"/>
    <w:rsid w:val="4329056E"/>
    <w:rsid w:val="4350642C"/>
    <w:rsid w:val="44225DAB"/>
    <w:rsid w:val="449E2B67"/>
    <w:rsid w:val="455C6204"/>
    <w:rsid w:val="45FF375F"/>
    <w:rsid w:val="472D60AA"/>
    <w:rsid w:val="474A6C5C"/>
    <w:rsid w:val="499312A3"/>
    <w:rsid w:val="4B170523"/>
    <w:rsid w:val="4CC32478"/>
    <w:rsid w:val="4D2409BE"/>
    <w:rsid w:val="4E793B8C"/>
    <w:rsid w:val="4F6C278C"/>
    <w:rsid w:val="504D0FA7"/>
    <w:rsid w:val="515626A1"/>
    <w:rsid w:val="53040613"/>
    <w:rsid w:val="53B9715F"/>
    <w:rsid w:val="545E2D9E"/>
    <w:rsid w:val="589F27A9"/>
    <w:rsid w:val="58EB36CF"/>
    <w:rsid w:val="59647D01"/>
    <w:rsid w:val="5A9E580F"/>
    <w:rsid w:val="5BEF078A"/>
    <w:rsid w:val="5BFF1238"/>
    <w:rsid w:val="5C311D40"/>
    <w:rsid w:val="5D027239"/>
    <w:rsid w:val="5DF23751"/>
    <w:rsid w:val="5DFD1C4F"/>
    <w:rsid w:val="5E056FE1"/>
    <w:rsid w:val="5E1F0A43"/>
    <w:rsid w:val="5E54657F"/>
    <w:rsid w:val="5E8819C0"/>
    <w:rsid w:val="5EC92704"/>
    <w:rsid w:val="5F131BD1"/>
    <w:rsid w:val="600D415D"/>
    <w:rsid w:val="62141908"/>
    <w:rsid w:val="642E6D67"/>
    <w:rsid w:val="652D708D"/>
    <w:rsid w:val="65BD4645"/>
    <w:rsid w:val="65C37EAD"/>
    <w:rsid w:val="6A1A7CF2"/>
    <w:rsid w:val="6BC4672D"/>
    <w:rsid w:val="6CEF4E2A"/>
    <w:rsid w:val="6D431E1A"/>
    <w:rsid w:val="6DB97A80"/>
    <w:rsid w:val="6E0252EB"/>
    <w:rsid w:val="70821C8C"/>
    <w:rsid w:val="70F074A0"/>
    <w:rsid w:val="735B334C"/>
    <w:rsid w:val="73A4134D"/>
    <w:rsid w:val="73EC17D8"/>
    <w:rsid w:val="751B48C4"/>
    <w:rsid w:val="75404290"/>
    <w:rsid w:val="75D457BF"/>
    <w:rsid w:val="766926EE"/>
    <w:rsid w:val="78CA4C57"/>
    <w:rsid w:val="79915775"/>
    <w:rsid w:val="7B022DCE"/>
    <w:rsid w:val="7B7315D6"/>
    <w:rsid w:val="7C1D699E"/>
    <w:rsid w:val="7EAB15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link w:val="88"/>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89"/>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90"/>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9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92"/>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9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9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9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96"/>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spacing w:after="120"/>
      <w:ind w:firstLine="420"/>
    </w:pPr>
    <w:rPr>
      <w:color w:val="000000"/>
      <w:spacing w:val="-8"/>
      <w:sz w:val="21"/>
    </w:rPr>
  </w:style>
  <w:style w:type="paragraph" w:styleId="3">
    <w:name w:val="Body Text"/>
    <w:basedOn w:val="1"/>
    <w:qFormat/>
    <w:uiPriority w:val="0"/>
    <w:rPr>
      <w:rFonts w:ascii="仿宋_GB2312" w:eastAsia="仿宋_GB2312"/>
      <w:sz w:val="28"/>
      <w:szCs w:val="20"/>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0"/>
    <w:pPr>
      <w:ind w:firstLine="420"/>
    </w:pPr>
  </w:style>
  <w:style w:type="paragraph" w:styleId="15">
    <w:name w:val="caption"/>
    <w:basedOn w:val="1"/>
    <w:next w:val="1"/>
    <w:semiHidden/>
    <w:unhideWhenUsed/>
    <w:qFormat/>
    <w:uiPriority w:val="35"/>
    <w:pPr>
      <w:spacing w:line="276" w:lineRule="auto"/>
    </w:pPr>
    <w:rPr>
      <w:b/>
      <w:bCs/>
      <w:color w:val="4F81BD"/>
      <w:sz w:val="18"/>
      <w:szCs w:val="18"/>
    </w:rPr>
  </w:style>
  <w:style w:type="paragraph" w:styleId="16">
    <w:name w:val="toa heading"/>
    <w:basedOn w:val="1"/>
    <w:next w:val="1"/>
    <w:unhideWhenUsed/>
    <w:qFormat/>
    <w:uiPriority w:val="99"/>
    <w:pPr>
      <w:spacing w:before="120"/>
    </w:pPr>
    <w:rPr>
      <w:rFonts w:ascii="Cambria" w:hAnsi="Cambria"/>
      <w:sz w:val="24"/>
    </w:rPr>
  </w:style>
  <w:style w:type="paragraph" w:styleId="17">
    <w:name w:val="annotation text"/>
    <w:basedOn w:val="1"/>
    <w:qFormat/>
    <w:uiPriority w:val="0"/>
    <w:pPr>
      <w:jc w:val="left"/>
    </w:pPr>
  </w:style>
  <w:style w:type="paragraph" w:styleId="18">
    <w:name w:val="Body Text Indent"/>
    <w:basedOn w:val="1"/>
    <w:next w:val="19"/>
    <w:qFormat/>
    <w:uiPriority w:val="0"/>
    <w:pPr>
      <w:widowControl/>
      <w:spacing w:line="300" w:lineRule="auto"/>
      <w:ind w:left="156"/>
    </w:pPr>
    <w:rPr>
      <w:rFonts w:ascii="仿宋_GB2312" w:eastAsia="仿宋_GB2312"/>
      <w:sz w:val="28"/>
      <w:szCs w:val="20"/>
    </w:rPr>
  </w:style>
  <w:style w:type="paragraph" w:styleId="19">
    <w:name w:val="envelope return"/>
    <w:basedOn w:val="1"/>
    <w:unhideWhenUsed/>
    <w:qFormat/>
    <w:uiPriority w:val="99"/>
    <w:rPr>
      <w:rFonts w:hint="eastAsia" w:ascii="Arial" w:hAnsi="Arial"/>
      <w:sz w:val="24"/>
    </w:rPr>
  </w:style>
  <w:style w:type="paragraph" w:styleId="20">
    <w:name w:val="Block Text"/>
    <w:basedOn w:val="1"/>
    <w:qFormat/>
    <w:uiPriority w:val="0"/>
    <w:pPr>
      <w:ind w:left="420" w:right="33"/>
      <w:jc w:val="left"/>
    </w:pPr>
    <w:rPr>
      <w:sz w:val="24"/>
      <w:szCs w:val="20"/>
    </w:rPr>
  </w:style>
  <w:style w:type="paragraph" w:styleId="21">
    <w:name w:val="index 4"/>
    <w:basedOn w:val="1"/>
    <w:next w:val="1"/>
    <w:qFormat/>
    <w:uiPriority w:val="0"/>
    <w:pPr>
      <w:ind w:left="600"/>
    </w:pPr>
    <w:rPr>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toc 8"/>
    <w:basedOn w:val="1"/>
    <w:next w:val="1"/>
    <w:unhideWhenUsed/>
    <w:qFormat/>
    <w:uiPriority w:val="39"/>
    <w:pPr>
      <w:spacing w:after="57"/>
      <w:ind w:left="1984"/>
    </w:pPr>
  </w:style>
  <w:style w:type="paragraph" w:styleId="25">
    <w:name w:val="endnote text"/>
    <w:basedOn w:val="1"/>
    <w:link w:val="233"/>
    <w:semiHidden/>
    <w:unhideWhenUsed/>
    <w:qFormat/>
    <w:uiPriority w:val="99"/>
    <w:rPr>
      <w:sz w:val="20"/>
    </w:rPr>
  </w:style>
  <w:style w:type="paragraph" w:styleId="26">
    <w:name w:val="footer"/>
    <w:basedOn w:val="1"/>
    <w:link w:val="106"/>
    <w:unhideWhenUsed/>
    <w:qFormat/>
    <w:uiPriority w:val="99"/>
    <w:pPr>
      <w:tabs>
        <w:tab w:val="center" w:pos="7143"/>
        <w:tab w:val="right" w:pos="14287"/>
      </w:tabs>
    </w:pPr>
  </w:style>
  <w:style w:type="paragraph" w:styleId="27">
    <w:name w:val="header"/>
    <w:basedOn w:val="1"/>
    <w:link w:val="104"/>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99"/>
    <w:qFormat/>
    <w:uiPriority w:val="11"/>
    <w:pPr>
      <w:spacing w:before="200" w:after="200"/>
    </w:pPr>
    <w:rPr>
      <w:sz w:val="24"/>
    </w:rPr>
  </w:style>
  <w:style w:type="paragraph" w:styleId="31">
    <w:name w:val="List"/>
    <w:basedOn w:val="1"/>
    <w:qFormat/>
    <w:uiPriority w:val="0"/>
    <w:pPr>
      <w:numPr>
        <w:ilvl w:val="0"/>
        <w:numId w:val="1"/>
      </w:numPr>
      <w:spacing w:after="20" w:line="288" w:lineRule="auto"/>
    </w:pPr>
    <w:rPr>
      <w:szCs w:val="20"/>
      <w:lang w:val="en-GB"/>
    </w:rPr>
  </w:style>
  <w:style w:type="paragraph" w:styleId="32">
    <w:name w:val="footnote text"/>
    <w:basedOn w:val="1"/>
    <w:link w:val="232"/>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Body Text 2"/>
    <w:basedOn w:val="1"/>
    <w:qFormat/>
    <w:uiPriority w:val="0"/>
    <w:pPr>
      <w:ind w:firstLine="480"/>
    </w:pPr>
    <w:rPr>
      <w:sz w:val="24"/>
    </w:rPr>
  </w:style>
  <w:style w:type="paragraph" w:styleId="38">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9">
    <w:name w:val="Title"/>
    <w:basedOn w:val="1"/>
    <w:next w:val="1"/>
    <w:link w:val="98"/>
    <w:qFormat/>
    <w:uiPriority w:val="10"/>
    <w:pPr>
      <w:spacing w:before="300" w:after="200"/>
      <w:contextualSpacing/>
    </w:pPr>
    <w:rPr>
      <w:sz w:val="48"/>
      <w:szCs w:val="48"/>
    </w:rPr>
  </w:style>
  <w:style w:type="paragraph" w:styleId="40">
    <w:name w:val="Body Text First Indent 2"/>
    <w:basedOn w:val="18"/>
    <w:next w:val="1"/>
    <w:qFormat/>
    <w:uiPriority w:val="0"/>
    <w:pPr>
      <w:widowControl w:val="0"/>
      <w:spacing w:after="120" w:line="240" w:lineRule="auto"/>
      <w:ind w:left="0" w:firstLine="210"/>
    </w:pPr>
    <w:rPr>
      <w:rFonts w:hAnsi="宋体"/>
      <w:color w:val="000000"/>
      <w:spacing w:val="-8"/>
      <w:sz w:val="21"/>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u w:val="single"/>
    </w:rPr>
  </w:style>
  <w:style w:type="character" w:styleId="46">
    <w:name w:val="footnote reference"/>
    <w:unhideWhenUsed/>
    <w:qFormat/>
    <w:uiPriority w:val="99"/>
    <w:rPr>
      <w:vertAlign w:val="superscript"/>
    </w:rPr>
  </w:style>
  <w:style w:type="paragraph" w:customStyle="1" w:styleId="47">
    <w:name w:val="列出段落1"/>
    <w:basedOn w:val="1"/>
    <w:link w:val="324"/>
    <w:qFormat/>
    <w:uiPriority w:val="0"/>
    <w:pPr>
      <w:ind w:firstLine="420"/>
    </w:pPr>
    <w:rPr>
      <w:rFonts w:ascii="Calibri" w:hAnsi="Calibri"/>
      <w:szCs w:val="22"/>
    </w:rPr>
  </w:style>
  <w:style w:type="character" w:customStyle="1" w:styleId="48">
    <w:name w:val="Heading 1 Char"/>
    <w:basedOn w:val="43"/>
    <w:qFormat/>
    <w:uiPriority w:val="9"/>
    <w:rPr>
      <w:rFonts w:ascii="Arial" w:hAnsi="Arial" w:eastAsia="Arial" w:cs="Arial"/>
      <w:sz w:val="40"/>
      <w:szCs w:val="40"/>
    </w:rPr>
  </w:style>
  <w:style w:type="character" w:customStyle="1" w:styleId="49">
    <w:name w:val="Heading 2 Char"/>
    <w:basedOn w:val="43"/>
    <w:qFormat/>
    <w:uiPriority w:val="9"/>
    <w:rPr>
      <w:rFonts w:ascii="Arial" w:hAnsi="Arial" w:eastAsia="Arial" w:cs="Arial"/>
      <w:sz w:val="34"/>
    </w:rPr>
  </w:style>
  <w:style w:type="character" w:customStyle="1" w:styleId="50">
    <w:name w:val="Heading 3 Char"/>
    <w:basedOn w:val="43"/>
    <w:qFormat/>
    <w:uiPriority w:val="9"/>
    <w:rPr>
      <w:rFonts w:ascii="Arial" w:hAnsi="Arial" w:eastAsia="Arial" w:cs="Arial"/>
      <w:sz w:val="30"/>
      <w:szCs w:val="30"/>
    </w:rPr>
  </w:style>
  <w:style w:type="character" w:customStyle="1" w:styleId="51">
    <w:name w:val="Heading 4 Char"/>
    <w:basedOn w:val="43"/>
    <w:qFormat/>
    <w:uiPriority w:val="9"/>
    <w:rPr>
      <w:rFonts w:ascii="Arial" w:hAnsi="Arial" w:eastAsia="Arial" w:cs="Arial"/>
      <w:b/>
      <w:bCs/>
      <w:sz w:val="26"/>
      <w:szCs w:val="26"/>
    </w:rPr>
  </w:style>
  <w:style w:type="character" w:customStyle="1" w:styleId="52">
    <w:name w:val="Heading 5 Char"/>
    <w:basedOn w:val="43"/>
    <w:qFormat/>
    <w:uiPriority w:val="9"/>
    <w:rPr>
      <w:rFonts w:ascii="Arial" w:hAnsi="Arial" w:eastAsia="Arial" w:cs="Arial"/>
      <w:b/>
      <w:bCs/>
      <w:sz w:val="24"/>
      <w:szCs w:val="24"/>
    </w:rPr>
  </w:style>
  <w:style w:type="character" w:customStyle="1" w:styleId="53">
    <w:name w:val="Heading 6 Char"/>
    <w:basedOn w:val="43"/>
    <w:qFormat/>
    <w:uiPriority w:val="9"/>
    <w:rPr>
      <w:rFonts w:ascii="Arial" w:hAnsi="Arial" w:eastAsia="Arial" w:cs="Arial"/>
      <w:b/>
      <w:bCs/>
      <w:sz w:val="22"/>
      <w:szCs w:val="22"/>
    </w:rPr>
  </w:style>
  <w:style w:type="character" w:customStyle="1" w:styleId="54">
    <w:name w:val="Heading 7 Char"/>
    <w:basedOn w:val="43"/>
    <w:qFormat/>
    <w:uiPriority w:val="9"/>
    <w:rPr>
      <w:rFonts w:ascii="Arial" w:hAnsi="Arial" w:eastAsia="Arial" w:cs="Arial"/>
      <w:b/>
      <w:bCs/>
      <w:i/>
      <w:iCs/>
      <w:sz w:val="22"/>
      <w:szCs w:val="22"/>
    </w:rPr>
  </w:style>
  <w:style w:type="character" w:customStyle="1" w:styleId="55">
    <w:name w:val="Heading 8 Char"/>
    <w:basedOn w:val="43"/>
    <w:qFormat/>
    <w:uiPriority w:val="9"/>
    <w:rPr>
      <w:rFonts w:ascii="Arial" w:hAnsi="Arial" w:eastAsia="Arial" w:cs="Arial"/>
      <w:i/>
      <w:iCs/>
      <w:sz w:val="22"/>
      <w:szCs w:val="22"/>
    </w:rPr>
  </w:style>
  <w:style w:type="character" w:customStyle="1" w:styleId="56">
    <w:name w:val="Heading 9 Char"/>
    <w:basedOn w:val="43"/>
    <w:qFormat/>
    <w:uiPriority w:val="9"/>
    <w:rPr>
      <w:rFonts w:ascii="Arial" w:hAnsi="Arial" w:eastAsia="Arial" w:cs="Arial"/>
      <w:i/>
      <w:iCs/>
      <w:sz w:val="21"/>
      <w:szCs w:val="21"/>
    </w:rPr>
  </w:style>
  <w:style w:type="character" w:customStyle="1" w:styleId="57">
    <w:name w:val="Title Char"/>
    <w:basedOn w:val="43"/>
    <w:qFormat/>
    <w:uiPriority w:val="10"/>
    <w:rPr>
      <w:sz w:val="48"/>
      <w:szCs w:val="48"/>
    </w:rPr>
  </w:style>
  <w:style w:type="character" w:customStyle="1" w:styleId="58">
    <w:name w:val="Subtitle Char"/>
    <w:basedOn w:val="43"/>
    <w:qFormat/>
    <w:uiPriority w:val="11"/>
    <w:rPr>
      <w:sz w:val="24"/>
      <w:szCs w:val="24"/>
    </w:rPr>
  </w:style>
  <w:style w:type="character" w:customStyle="1" w:styleId="59">
    <w:name w:val="Quote Char"/>
    <w:qFormat/>
    <w:uiPriority w:val="29"/>
    <w:rPr>
      <w:i/>
    </w:rPr>
  </w:style>
  <w:style w:type="character" w:customStyle="1" w:styleId="60">
    <w:name w:val="Intense Quote Char"/>
    <w:qFormat/>
    <w:uiPriority w:val="30"/>
    <w:rPr>
      <w:i/>
    </w:rPr>
  </w:style>
  <w:style w:type="character" w:customStyle="1" w:styleId="61">
    <w:name w:val="Header Char"/>
    <w:basedOn w:val="43"/>
    <w:qFormat/>
    <w:uiPriority w:val="99"/>
  </w:style>
  <w:style w:type="character" w:customStyle="1" w:styleId="62">
    <w:name w:val="Caption Char"/>
    <w:qFormat/>
    <w:uiPriority w:val="99"/>
  </w:style>
  <w:style w:type="table" w:customStyle="1" w:styleId="63">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3">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6">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8">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0">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1">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2">
    <w:name w:val="Footnote Text Char"/>
    <w:qFormat/>
    <w:uiPriority w:val="99"/>
    <w:rPr>
      <w:sz w:val="18"/>
    </w:rPr>
  </w:style>
  <w:style w:type="character" w:customStyle="1" w:styleId="83">
    <w:name w:val="Endnote Text Char"/>
    <w:qFormat/>
    <w:uiPriority w:val="99"/>
    <w:rPr>
      <w:sz w:val="20"/>
    </w:rPr>
  </w:style>
  <w:style w:type="paragraph" w:customStyle="1" w:styleId="84">
    <w:name w:val="TOC Heading"/>
    <w:unhideWhenUsed/>
    <w:qFormat/>
    <w:uiPriority w:val="39"/>
    <w:rPr>
      <w:rFonts w:hint="default" w:ascii="Times New Roman" w:hAnsi="Times New Roman" w:eastAsia="宋体" w:cs="Times New Roman"/>
    </w:rPr>
  </w:style>
  <w:style w:type="paragraph" w:customStyle="1" w:styleId="85">
    <w:name w:val="一级条标题"/>
    <w:basedOn w:val="86"/>
    <w:next w:val="87"/>
    <w:qFormat/>
    <w:uiPriority w:val="0"/>
    <w:pPr>
      <w:tabs>
        <w:tab w:val="left" w:pos="810"/>
        <w:tab w:val="left" w:pos="907"/>
        <w:tab w:val="left" w:pos="1265"/>
      </w:tabs>
      <w:ind w:left="907" w:hanging="907"/>
      <w:outlineLvl w:val="2"/>
    </w:pPr>
    <w:rPr>
      <w:rFonts w:hAnsi="宋体"/>
      <w:sz w:val="20"/>
    </w:rPr>
  </w:style>
  <w:style w:type="paragraph" w:customStyle="1" w:styleId="86">
    <w:name w:val="章标题"/>
    <w:next w:val="1"/>
    <w:qFormat/>
    <w:uiPriority w:val="0"/>
    <w:pPr>
      <w:numPr>
        <w:ilvl w:val="1"/>
        <w:numId w:val="2"/>
      </w:numPr>
      <w:jc w:val="both"/>
      <w:outlineLvl w:val="1"/>
    </w:pPr>
    <w:rPr>
      <w:rFonts w:hint="default" w:ascii="黑体" w:hAnsi="Times New Roman" w:eastAsia="黑体" w:cs="Times New Roman"/>
      <w:sz w:val="21"/>
      <w:lang w:val="en-US" w:eastAsia="zh-CN" w:bidi="ar-SA"/>
    </w:rPr>
  </w:style>
  <w:style w:type="paragraph" w:customStyle="1" w:styleId="87">
    <w:name w:val="段"/>
    <w:next w:val="1"/>
    <w:link w:val="331"/>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character" w:customStyle="1" w:styleId="88">
    <w:name w:val="标题 1 字符"/>
    <w:link w:val="4"/>
    <w:qFormat/>
    <w:uiPriority w:val="9"/>
    <w:rPr>
      <w:rFonts w:ascii="Arial" w:hAnsi="Arial" w:eastAsia="Arial" w:cs="Arial"/>
      <w:sz w:val="40"/>
      <w:szCs w:val="40"/>
    </w:rPr>
  </w:style>
  <w:style w:type="character" w:customStyle="1" w:styleId="89">
    <w:name w:val="标题 2 字符1"/>
    <w:link w:val="5"/>
    <w:qFormat/>
    <w:uiPriority w:val="9"/>
    <w:rPr>
      <w:rFonts w:ascii="Arial" w:hAnsi="Arial" w:eastAsia="Arial" w:cs="Arial"/>
      <w:sz w:val="34"/>
    </w:rPr>
  </w:style>
  <w:style w:type="character" w:customStyle="1" w:styleId="90">
    <w:name w:val="标题 3 字符1"/>
    <w:link w:val="6"/>
    <w:qFormat/>
    <w:uiPriority w:val="9"/>
    <w:rPr>
      <w:rFonts w:ascii="Arial" w:hAnsi="Arial" w:eastAsia="Arial" w:cs="Arial"/>
      <w:sz w:val="30"/>
      <w:szCs w:val="30"/>
    </w:rPr>
  </w:style>
  <w:style w:type="character" w:customStyle="1" w:styleId="91">
    <w:name w:val="标题 4 字符"/>
    <w:link w:val="7"/>
    <w:qFormat/>
    <w:uiPriority w:val="9"/>
    <w:rPr>
      <w:rFonts w:ascii="Arial" w:hAnsi="Arial" w:eastAsia="Arial" w:cs="Arial"/>
      <w:b/>
      <w:bCs/>
      <w:sz w:val="26"/>
      <w:szCs w:val="26"/>
    </w:rPr>
  </w:style>
  <w:style w:type="character" w:customStyle="1" w:styleId="92">
    <w:name w:val="标题 5 字符"/>
    <w:link w:val="8"/>
    <w:qFormat/>
    <w:uiPriority w:val="9"/>
    <w:rPr>
      <w:rFonts w:ascii="Arial" w:hAnsi="Arial" w:eastAsia="Arial" w:cs="Arial"/>
      <w:b/>
      <w:bCs/>
      <w:sz w:val="24"/>
      <w:szCs w:val="24"/>
    </w:rPr>
  </w:style>
  <w:style w:type="character" w:customStyle="1" w:styleId="93">
    <w:name w:val="标题 6 字符1"/>
    <w:link w:val="9"/>
    <w:qFormat/>
    <w:uiPriority w:val="9"/>
    <w:rPr>
      <w:rFonts w:ascii="Arial" w:hAnsi="Arial" w:eastAsia="Arial" w:cs="Arial"/>
      <w:b/>
      <w:bCs/>
      <w:sz w:val="22"/>
      <w:szCs w:val="22"/>
    </w:rPr>
  </w:style>
  <w:style w:type="character" w:customStyle="1" w:styleId="94">
    <w:name w:val="标题 7 字符1"/>
    <w:link w:val="10"/>
    <w:qFormat/>
    <w:uiPriority w:val="9"/>
    <w:rPr>
      <w:rFonts w:ascii="Arial" w:hAnsi="Arial" w:eastAsia="Arial" w:cs="Arial"/>
      <w:b/>
      <w:bCs/>
      <w:i/>
      <w:iCs/>
      <w:sz w:val="22"/>
      <w:szCs w:val="22"/>
    </w:rPr>
  </w:style>
  <w:style w:type="character" w:customStyle="1" w:styleId="95">
    <w:name w:val="标题 8 字符1"/>
    <w:link w:val="11"/>
    <w:qFormat/>
    <w:uiPriority w:val="9"/>
    <w:rPr>
      <w:rFonts w:ascii="Arial" w:hAnsi="Arial" w:eastAsia="Arial" w:cs="Arial"/>
      <w:i/>
      <w:iCs/>
      <w:sz w:val="22"/>
      <w:szCs w:val="22"/>
    </w:rPr>
  </w:style>
  <w:style w:type="character" w:customStyle="1" w:styleId="96">
    <w:name w:val="标题 9 字符1"/>
    <w:link w:val="12"/>
    <w:qFormat/>
    <w:uiPriority w:val="9"/>
    <w:rPr>
      <w:rFonts w:ascii="Arial" w:hAnsi="Arial" w:eastAsia="Arial" w:cs="Arial"/>
      <w:i/>
      <w:iCs/>
      <w:sz w:val="21"/>
      <w:szCs w:val="21"/>
    </w:rPr>
  </w:style>
  <w:style w:type="paragraph" w:styleId="97">
    <w:name w:val="No Spacing"/>
    <w:qFormat/>
    <w:uiPriority w:val="1"/>
    <w:rPr>
      <w:rFonts w:hint="default" w:ascii="Times New Roman" w:hAnsi="Times New Roman" w:eastAsia="宋体" w:cs="Times New Roman"/>
      <w:lang w:val="en-US" w:eastAsia="zh-CN" w:bidi="ar-SA"/>
    </w:rPr>
  </w:style>
  <w:style w:type="character" w:customStyle="1" w:styleId="98">
    <w:name w:val="标题 字符1"/>
    <w:link w:val="39"/>
    <w:qFormat/>
    <w:uiPriority w:val="10"/>
    <w:rPr>
      <w:sz w:val="48"/>
      <w:szCs w:val="48"/>
    </w:rPr>
  </w:style>
  <w:style w:type="character" w:customStyle="1" w:styleId="99">
    <w:name w:val="副标题 字符"/>
    <w:link w:val="30"/>
    <w:qFormat/>
    <w:uiPriority w:val="11"/>
    <w:rPr>
      <w:sz w:val="24"/>
      <w:szCs w:val="24"/>
    </w:rPr>
  </w:style>
  <w:style w:type="paragraph" w:styleId="100">
    <w:name w:val="Quote"/>
    <w:basedOn w:val="1"/>
    <w:next w:val="1"/>
    <w:link w:val="101"/>
    <w:qFormat/>
    <w:uiPriority w:val="29"/>
    <w:pPr>
      <w:ind w:left="720" w:right="720"/>
    </w:pPr>
    <w:rPr>
      <w:i/>
    </w:rPr>
  </w:style>
  <w:style w:type="character" w:customStyle="1" w:styleId="101">
    <w:name w:val="引用 字符"/>
    <w:link w:val="100"/>
    <w:qFormat/>
    <w:uiPriority w:val="29"/>
    <w:rPr>
      <w:i/>
    </w:rPr>
  </w:style>
  <w:style w:type="paragraph" w:styleId="102">
    <w:name w:val="Intense Quote"/>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字符"/>
    <w:link w:val="102"/>
    <w:qFormat/>
    <w:uiPriority w:val="30"/>
    <w:rPr>
      <w:i/>
    </w:rPr>
  </w:style>
  <w:style w:type="character" w:customStyle="1" w:styleId="104">
    <w:name w:val="页眉 字符2"/>
    <w:link w:val="27"/>
    <w:qFormat/>
    <w:uiPriority w:val="99"/>
  </w:style>
  <w:style w:type="character" w:customStyle="1" w:styleId="105">
    <w:name w:val="Footer Char"/>
    <w:qFormat/>
    <w:uiPriority w:val="99"/>
  </w:style>
  <w:style w:type="character" w:customStyle="1" w:styleId="106">
    <w:name w:val="页脚 字符1"/>
    <w:link w:val="26"/>
    <w:qFormat/>
    <w:uiPriority w:val="99"/>
  </w:style>
  <w:style w:type="table" w:customStyle="1" w:styleId="10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8">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9">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0">
    <w:name w:val="无格式表格 31"/>
    <w:qFormat/>
    <w:uiPriority w:val="99"/>
    <w:tblPr>
      <w:tblCellMar>
        <w:top w:w="0" w:type="dxa"/>
        <w:left w:w="0" w:type="dxa"/>
        <w:bottom w:w="0" w:type="dxa"/>
        <w:right w:w="0" w:type="dxa"/>
      </w:tblCellMar>
    </w:tblPr>
  </w:style>
  <w:style w:type="table" w:customStyle="1" w:styleId="111">
    <w:name w:val="无格式表格 41"/>
    <w:qFormat/>
    <w:uiPriority w:val="99"/>
    <w:tblPr>
      <w:tblCellMar>
        <w:top w:w="0" w:type="dxa"/>
        <w:left w:w="0" w:type="dxa"/>
        <w:bottom w:w="0" w:type="dxa"/>
        <w:right w:w="0" w:type="dxa"/>
      </w:tblCellMar>
    </w:tblPr>
  </w:style>
  <w:style w:type="table" w:customStyle="1" w:styleId="112">
    <w:name w:val="无格式表格 51"/>
    <w:qFormat/>
    <w:uiPriority w:val="99"/>
    <w:tblPr>
      <w:tblCellMar>
        <w:top w:w="0" w:type="dxa"/>
        <w:left w:w="0" w:type="dxa"/>
        <w:bottom w:w="0" w:type="dxa"/>
        <w:right w:w="0" w:type="dxa"/>
      </w:tblCellMar>
    </w:tblPr>
  </w:style>
  <w:style w:type="table" w:customStyle="1" w:styleId="113">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0">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1">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2">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3">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7">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8">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9">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0">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4">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1">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5">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2">
    <w:name w:val="清单表 1 浅色1"/>
    <w:qFormat/>
    <w:uiPriority w:val="99"/>
    <w:tblPr>
      <w:tblCellMar>
        <w:top w:w="0" w:type="dxa"/>
        <w:left w:w="0" w:type="dxa"/>
        <w:bottom w:w="0" w:type="dxa"/>
        <w:right w:w="0" w:type="dxa"/>
      </w:tblCellMar>
    </w:tblPr>
  </w:style>
  <w:style w:type="table" w:customStyle="1" w:styleId="163">
    <w:name w:val="List Table 1 Light - Accent 1"/>
    <w:qFormat/>
    <w:uiPriority w:val="99"/>
    <w:tblPr>
      <w:tblCellMar>
        <w:top w:w="0" w:type="dxa"/>
        <w:left w:w="0" w:type="dxa"/>
        <w:bottom w:w="0" w:type="dxa"/>
        <w:right w:w="0" w:type="dxa"/>
      </w:tblCellMar>
    </w:tblPr>
  </w:style>
  <w:style w:type="table" w:customStyle="1" w:styleId="164">
    <w:name w:val="List Table 1 Light - Accent 2"/>
    <w:qFormat/>
    <w:uiPriority w:val="99"/>
    <w:tblPr>
      <w:tblCellMar>
        <w:top w:w="0" w:type="dxa"/>
        <w:left w:w="0" w:type="dxa"/>
        <w:bottom w:w="0" w:type="dxa"/>
        <w:right w:w="0" w:type="dxa"/>
      </w:tblCellMar>
    </w:tblPr>
  </w:style>
  <w:style w:type="table" w:customStyle="1" w:styleId="165">
    <w:name w:val="List Table 1 Light - Accent 3"/>
    <w:qFormat/>
    <w:uiPriority w:val="99"/>
    <w:tblPr>
      <w:tblCellMar>
        <w:top w:w="0" w:type="dxa"/>
        <w:left w:w="0" w:type="dxa"/>
        <w:bottom w:w="0" w:type="dxa"/>
        <w:right w:w="0" w:type="dxa"/>
      </w:tblCellMar>
    </w:tblPr>
  </w:style>
  <w:style w:type="table" w:customStyle="1" w:styleId="166">
    <w:name w:val="List Table 1 Light - Accent 4"/>
    <w:qFormat/>
    <w:uiPriority w:val="99"/>
    <w:tblPr>
      <w:tblCellMar>
        <w:top w:w="0" w:type="dxa"/>
        <w:left w:w="0" w:type="dxa"/>
        <w:bottom w:w="0" w:type="dxa"/>
        <w:right w:w="0" w:type="dxa"/>
      </w:tblCellMar>
    </w:tblPr>
  </w:style>
  <w:style w:type="table" w:customStyle="1" w:styleId="167">
    <w:name w:val="List Table 1 Light - Accent 5"/>
    <w:qFormat/>
    <w:uiPriority w:val="99"/>
    <w:tblPr>
      <w:tblCellMar>
        <w:top w:w="0" w:type="dxa"/>
        <w:left w:w="0" w:type="dxa"/>
        <w:bottom w:w="0" w:type="dxa"/>
        <w:right w:w="0" w:type="dxa"/>
      </w:tblCellMar>
    </w:tblPr>
  </w:style>
  <w:style w:type="table" w:customStyle="1" w:styleId="168">
    <w:name w:val="List Table 1 Light - Accent 6"/>
    <w:qFormat/>
    <w:uiPriority w:val="99"/>
    <w:tblPr>
      <w:tblCellMar>
        <w:top w:w="0" w:type="dxa"/>
        <w:left w:w="0" w:type="dxa"/>
        <w:bottom w:w="0" w:type="dxa"/>
        <w:right w:w="0" w:type="dxa"/>
      </w:tblCellMar>
    </w:tblPr>
  </w:style>
  <w:style w:type="table" w:customStyle="1" w:styleId="169">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0">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1">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2">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3">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4">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5">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6">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8">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9">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0">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2">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3">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0">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7">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9">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0">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4">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5">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6">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7">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8">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9">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0">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1">
    <w:name w:val="Lined - Accent"/>
    <w:qFormat/>
    <w:uiPriority w:val="99"/>
    <w:rPr>
      <w:color w:val="404040"/>
    </w:rPr>
    <w:tblPr>
      <w:tblCellMar>
        <w:top w:w="0" w:type="dxa"/>
        <w:left w:w="0" w:type="dxa"/>
        <w:bottom w:w="0" w:type="dxa"/>
        <w:right w:w="0" w:type="dxa"/>
      </w:tblCellMar>
    </w:tblPr>
  </w:style>
  <w:style w:type="table" w:customStyle="1" w:styleId="212">
    <w:name w:val="Lined - Accent 1"/>
    <w:qFormat/>
    <w:uiPriority w:val="99"/>
    <w:rPr>
      <w:color w:val="404040"/>
    </w:rPr>
    <w:tblPr>
      <w:tblCellMar>
        <w:top w:w="0" w:type="dxa"/>
        <w:left w:w="0" w:type="dxa"/>
        <w:bottom w:w="0" w:type="dxa"/>
        <w:right w:w="0" w:type="dxa"/>
      </w:tblCellMar>
    </w:tblPr>
  </w:style>
  <w:style w:type="table" w:customStyle="1" w:styleId="213">
    <w:name w:val="Lined - Accent 2"/>
    <w:qFormat/>
    <w:uiPriority w:val="99"/>
    <w:rPr>
      <w:color w:val="404040"/>
    </w:rPr>
    <w:tblPr>
      <w:tblCellMar>
        <w:top w:w="0" w:type="dxa"/>
        <w:left w:w="0" w:type="dxa"/>
        <w:bottom w:w="0" w:type="dxa"/>
        <w:right w:w="0" w:type="dxa"/>
      </w:tblCellMar>
    </w:tblPr>
  </w:style>
  <w:style w:type="table" w:customStyle="1" w:styleId="214">
    <w:name w:val="Lined - Accent 3"/>
    <w:qFormat/>
    <w:uiPriority w:val="99"/>
    <w:rPr>
      <w:color w:val="404040"/>
    </w:rPr>
    <w:tblPr>
      <w:tblCellMar>
        <w:top w:w="0" w:type="dxa"/>
        <w:left w:w="0" w:type="dxa"/>
        <w:bottom w:w="0" w:type="dxa"/>
        <w:right w:w="0" w:type="dxa"/>
      </w:tblCellMar>
    </w:tblPr>
  </w:style>
  <w:style w:type="table" w:customStyle="1" w:styleId="215">
    <w:name w:val="Lined - Accent 4"/>
    <w:qFormat/>
    <w:uiPriority w:val="99"/>
    <w:rPr>
      <w:color w:val="404040"/>
    </w:rPr>
    <w:tblPr>
      <w:tblCellMar>
        <w:top w:w="0" w:type="dxa"/>
        <w:left w:w="0" w:type="dxa"/>
        <w:bottom w:w="0" w:type="dxa"/>
        <w:right w:w="0" w:type="dxa"/>
      </w:tblCellMar>
    </w:tblPr>
  </w:style>
  <w:style w:type="table" w:customStyle="1" w:styleId="216">
    <w:name w:val="Lined - Accent 5"/>
    <w:qFormat/>
    <w:uiPriority w:val="99"/>
    <w:rPr>
      <w:color w:val="404040"/>
    </w:rPr>
    <w:tblPr>
      <w:tblCellMar>
        <w:top w:w="0" w:type="dxa"/>
        <w:left w:w="0" w:type="dxa"/>
        <w:bottom w:w="0" w:type="dxa"/>
        <w:right w:w="0" w:type="dxa"/>
      </w:tblCellMar>
    </w:tblPr>
  </w:style>
  <w:style w:type="table" w:customStyle="1" w:styleId="217">
    <w:name w:val="Lined - Accent 6"/>
    <w:qFormat/>
    <w:uiPriority w:val="99"/>
    <w:rPr>
      <w:color w:val="404040"/>
    </w:rPr>
    <w:tblPr>
      <w:tblCellMar>
        <w:top w:w="0" w:type="dxa"/>
        <w:left w:w="0" w:type="dxa"/>
        <w:bottom w:w="0" w:type="dxa"/>
        <w:right w:w="0" w:type="dxa"/>
      </w:tblCellMar>
    </w:tblPr>
  </w:style>
  <w:style w:type="table" w:customStyle="1" w:styleId="21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2">
    <w:name w:val="脚注文本 字符1"/>
    <w:link w:val="32"/>
    <w:qFormat/>
    <w:uiPriority w:val="99"/>
    <w:rPr>
      <w:sz w:val="18"/>
    </w:rPr>
  </w:style>
  <w:style w:type="character" w:customStyle="1" w:styleId="233">
    <w:name w:val="尾注文本 字符"/>
    <w:link w:val="25"/>
    <w:qFormat/>
    <w:uiPriority w:val="99"/>
    <w:rPr>
      <w:sz w:val="20"/>
    </w:rPr>
  </w:style>
  <w:style w:type="paragraph" w:customStyle="1" w:styleId="234">
    <w:name w:val="TOC 标题1"/>
    <w:unhideWhenUsed/>
    <w:qFormat/>
    <w:uiPriority w:val="39"/>
    <w:rPr>
      <w:rFonts w:hint="default" w:ascii="Times New Roman" w:hAnsi="Times New Roman" w:eastAsia="宋体" w:cs="Times New Roman"/>
      <w:lang w:val="en-US" w:eastAsia="zh-CN" w:bidi="ar-SA"/>
    </w:rPr>
  </w:style>
  <w:style w:type="paragraph" w:customStyle="1" w:styleId="235">
    <w:name w:val="标题 11"/>
    <w:basedOn w:val="1"/>
    <w:next w:val="1"/>
    <w:qFormat/>
    <w:uiPriority w:val="0"/>
    <w:pPr>
      <w:keepNext/>
      <w:keepLines/>
      <w:numPr>
        <w:ilvl w:val="0"/>
        <w:numId w:val="3"/>
      </w:numPr>
      <w:spacing w:before="340" w:after="330" w:line="578" w:lineRule="auto"/>
      <w:jc w:val="center"/>
      <w:outlineLvl w:val="0"/>
    </w:pPr>
    <w:rPr>
      <w:rFonts w:ascii="黑体" w:eastAsia="黑体"/>
      <w:b/>
      <w:bCs/>
      <w:sz w:val="44"/>
      <w:szCs w:val="44"/>
    </w:rPr>
  </w:style>
  <w:style w:type="paragraph" w:customStyle="1" w:styleId="236">
    <w:name w:val="标题 21"/>
    <w:basedOn w:val="1"/>
    <w:next w:val="1"/>
    <w:link w:val="249"/>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237">
    <w:name w:val="标题 31"/>
    <w:basedOn w:val="1"/>
    <w:next w:val="238"/>
    <w:link w:val="250"/>
    <w:qFormat/>
    <w:uiPriority w:val="0"/>
    <w:pPr>
      <w:keepNext/>
      <w:keepLines/>
      <w:spacing w:before="260" w:after="260" w:line="416" w:lineRule="auto"/>
      <w:outlineLvl w:val="2"/>
    </w:pPr>
    <w:rPr>
      <w:rFonts w:ascii="黑体" w:eastAsia="黑体"/>
      <w:b/>
      <w:bCs/>
      <w:sz w:val="32"/>
      <w:szCs w:val="32"/>
    </w:rPr>
  </w:style>
  <w:style w:type="paragraph" w:customStyle="1" w:styleId="238">
    <w:name w:val="正文缩进1"/>
    <w:basedOn w:val="1"/>
    <w:link w:val="251"/>
    <w:qFormat/>
    <w:uiPriority w:val="0"/>
    <w:pPr>
      <w:widowControl/>
      <w:ind w:firstLine="420"/>
      <w:jc w:val="left"/>
    </w:pPr>
    <w:rPr>
      <w:sz w:val="20"/>
      <w:szCs w:val="20"/>
    </w:rPr>
  </w:style>
  <w:style w:type="paragraph" w:customStyle="1" w:styleId="239">
    <w:name w:val="标题 41"/>
    <w:basedOn w:val="1"/>
    <w:next w:val="1"/>
    <w:qFormat/>
    <w:uiPriority w:val="0"/>
    <w:pPr>
      <w:keepNext/>
      <w:keepLines/>
      <w:numPr>
        <w:ilvl w:val="4"/>
        <w:numId w:val="3"/>
      </w:numPr>
      <w:spacing w:before="280" w:after="290" w:line="376" w:lineRule="auto"/>
      <w:outlineLvl w:val="3"/>
    </w:pPr>
    <w:rPr>
      <w:rFonts w:ascii="Arial" w:hAnsi="Arial" w:eastAsia="黑体"/>
      <w:b/>
      <w:bCs/>
      <w:sz w:val="28"/>
      <w:szCs w:val="28"/>
    </w:rPr>
  </w:style>
  <w:style w:type="paragraph" w:customStyle="1" w:styleId="240">
    <w:name w:val="标题 51"/>
    <w:basedOn w:val="1"/>
    <w:next w:val="1"/>
    <w:qFormat/>
    <w:uiPriority w:val="0"/>
    <w:pPr>
      <w:keepNext/>
      <w:keepLines/>
      <w:numPr>
        <w:ilvl w:val="5"/>
        <w:numId w:val="3"/>
      </w:numPr>
      <w:spacing w:before="280" w:after="290" w:line="376" w:lineRule="auto"/>
      <w:outlineLvl w:val="4"/>
    </w:pPr>
    <w:rPr>
      <w:rFonts w:ascii="黑体" w:eastAsia="黑体"/>
      <w:b/>
      <w:bCs/>
      <w:sz w:val="28"/>
      <w:szCs w:val="28"/>
    </w:rPr>
  </w:style>
  <w:style w:type="paragraph" w:customStyle="1" w:styleId="241">
    <w:name w:val="标题 61"/>
    <w:basedOn w:val="1"/>
    <w:next w:val="1"/>
    <w:link w:val="252"/>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42">
    <w:name w:val="标题 71"/>
    <w:basedOn w:val="1"/>
    <w:next w:val="1"/>
    <w:link w:val="253"/>
    <w:qFormat/>
    <w:uiPriority w:val="0"/>
    <w:pPr>
      <w:keepNext/>
      <w:keepLines/>
      <w:tabs>
        <w:tab w:val="left" w:pos="1296"/>
      </w:tabs>
      <w:spacing w:before="240" w:after="64" w:line="320" w:lineRule="atLeast"/>
      <w:ind w:left="1296" w:hanging="1296"/>
      <w:outlineLvl w:val="6"/>
    </w:pPr>
    <w:rPr>
      <w:b/>
      <w:sz w:val="24"/>
    </w:rPr>
  </w:style>
  <w:style w:type="paragraph" w:customStyle="1" w:styleId="243">
    <w:name w:val="标题 81"/>
    <w:basedOn w:val="1"/>
    <w:next w:val="1"/>
    <w:link w:val="254"/>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4">
    <w:name w:val="标题 91"/>
    <w:basedOn w:val="1"/>
    <w:next w:val="1"/>
    <w:link w:val="255"/>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45">
    <w:name w:val="默认段落字体1"/>
    <w:qFormat/>
    <w:uiPriority w:val="0"/>
    <w:rPr>
      <w:rFonts w:ascii="Times New Roman" w:hAnsi="Times New Roman" w:eastAsia="宋体" w:cs="Times New Roman"/>
    </w:rPr>
  </w:style>
  <w:style w:type="table" w:customStyle="1" w:styleId="246">
    <w:name w:val="普通表格1"/>
    <w:qFormat/>
    <w:uiPriority w:val="0"/>
    <w:tblPr>
      <w:tblCellMar>
        <w:top w:w="0" w:type="dxa"/>
        <w:left w:w="0" w:type="dxa"/>
        <w:bottom w:w="0" w:type="dxa"/>
        <w:right w:w="0" w:type="dxa"/>
      </w:tblCellMar>
    </w:tblPr>
  </w:style>
  <w:style w:type="paragraph" w:customStyle="1" w:styleId="247">
    <w:name w:val="正文文本11"/>
    <w:basedOn w:val="1"/>
    <w:next w:val="1"/>
    <w:link w:val="248"/>
    <w:qFormat/>
    <w:uiPriority w:val="0"/>
    <w:rPr>
      <w:rFonts w:ascii="仿宋_GB2312" w:eastAsia="仿宋_GB2312"/>
      <w:sz w:val="28"/>
      <w:szCs w:val="20"/>
    </w:rPr>
  </w:style>
  <w:style w:type="character" w:customStyle="1" w:styleId="248">
    <w:name w:val="正文文本 字符1"/>
    <w:link w:val="247"/>
    <w:qFormat/>
    <w:uiPriority w:val="0"/>
    <w:rPr>
      <w:rFonts w:ascii="仿宋_GB2312" w:hAnsi="Times New Roman" w:eastAsia="仿宋_GB2312" w:cs="Times New Roman"/>
      <w:sz w:val="28"/>
    </w:rPr>
  </w:style>
  <w:style w:type="character" w:customStyle="1" w:styleId="249">
    <w:name w:val="标题 2 字符"/>
    <w:link w:val="236"/>
    <w:qFormat/>
    <w:uiPriority w:val="0"/>
    <w:rPr>
      <w:rFonts w:ascii="Arial" w:hAnsi="Arial" w:eastAsia="黑体" w:cs="Times New Roman"/>
      <w:b/>
      <w:bCs/>
      <w:sz w:val="32"/>
      <w:szCs w:val="32"/>
    </w:rPr>
  </w:style>
  <w:style w:type="character" w:customStyle="1" w:styleId="250">
    <w:name w:val="标题 3 字符"/>
    <w:link w:val="237"/>
    <w:qFormat/>
    <w:uiPriority w:val="0"/>
    <w:rPr>
      <w:rFonts w:ascii="黑体" w:hAnsi="Times New Roman" w:eastAsia="黑体" w:cs="Times New Roman"/>
      <w:b/>
      <w:bCs/>
      <w:sz w:val="32"/>
      <w:szCs w:val="32"/>
    </w:rPr>
  </w:style>
  <w:style w:type="character" w:customStyle="1" w:styleId="251">
    <w:name w:val="正文缩进 字符"/>
    <w:link w:val="238"/>
    <w:qFormat/>
    <w:uiPriority w:val="0"/>
    <w:rPr>
      <w:rFonts w:ascii="Times New Roman" w:hAnsi="Times New Roman" w:eastAsia="宋体" w:cs="Times New Roman"/>
    </w:rPr>
  </w:style>
  <w:style w:type="character" w:customStyle="1" w:styleId="252">
    <w:name w:val="标题 6 字符"/>
    <w:link w:val="241"/>
    <w:qFormat/>
    <w:uiPriority w:val="0"/>
    <w:rPr>
      <w:rFonts w:ascii="Arial" w:hAnsi="Arial" w:eastAsia="黑体" w:cs="Times New Roman"/>
      <w:b/>
      <w:sz w:val="24"/>
      <w:szCs w:val="24"/>
      <w:lang w:val="en-US" w:eastAsia="zh-CN" w:bidi="ar-SA"/>
    </w:rPr>
  </w:style>
  <w:style w:type="character" w:customStyle="1" w:styleId="253">
    <w:name w:val="标题 7 字符"/>
    <w:link w:val="242"/>
    <w:qFormat/>
    <w:uiPriority w:val="0"/>
    <w:rPr>
      <w:rFonts w:ascii="Times New Roman" w:hAnsi="Times New Roman" w:eastAsia="宋体" w:cs="Times New Roman"/>
      <w:b/>
      <w:sz w:val="24"/>
      <w:szCs w:val="24"/>
      <w:lang w:val="en-US" w:eastAsia="zh-CN" w:bidi="ar-SA"/>
    </w:rPr>
  </w:style>
  <w:style w:type="character" w:customStyle="1" w:styleId="254">
    <w:name w:val="标题 8 字符"/>
    <w:link w:val="243"/>
    <w:qFormat/>
    <w:uiPriority w:val="0"/>
    <w:rPr>
      <w:rFonts w:ascii="Arial" w:hAnsi="Arial" w:eastAsia="黑体" w:cs="Times New Roman"/>
      <w:sz w:val="24"/>
      <w:szCs w:val="24"/>
      <w:lang w:val="en-US" w:eastAsia="zh-CN" w:bidi="ar-SA"/>
    </w:rPr>
  </w:style>
  <w:style w:type="character" w:customStyle="1" w:styleId="255">
    <w:name w:val="标题 9 字符"/>
    <w:link w:val="244"/>
    <w:qFormat/>
    <w:uiPriority w:val="0"/>
    <w:rPr>
      <w:rFonts w:ascii="Arial" w:hAnsi="Arial" w:eastAsia="黑体" w:cs="Times New Roman"/>
      <w:sz w:val="21"/>
      <w:szCs w:val="24"/>
      <w:lang w:val="en-US" w:eastAsia="zh-CN" w:bidi="ar-SA"/>
    </w:rPr>
  </w:style>
  <w:style w:type="paragraph" w:customStyle="1" w:styleId="256">
    <w:name w:val="目录 71"/>
    <w:basedOn w:val="1"/>
    <w:next w:val="1"/>
    <w:qFormat/>
    <w:uiPriority w:val="0"/>
    <w:pPr>
      <w:spacing w:line="288" w:lineRule="auto"/>
      <w:ind w:left="1260" w:firstLine="420"/>
      <w:jc w:val="left"/>
    </w:pPr>
    <w:rPr>
      <w:sz w:val="18"/>
      <w:szCs w:val="18"/>
    </w:rPr>
  </w:style>
  <w:style w:type="paragraph" w:customStyle="1" w:styleId="257">
    <w:name w:val="索引 81"/>
    <w:basedOn w:val="1"/>
    <w:next w:val="1"/>
    <w:qFormat/>
    <w:uiPriority w:val="0"/>
    <w:pPr>
      <w:ind w:left="1400"/>
    </w:pPr>
    <w:rPr>
      <w:szCs w:val="20"/>
    </w:rPr>
  </w:style>
  <w:style w:type="paragraph" w:customStyle="1" w:styleId="258">
    <w:name w:val="题注1"/>
    <w:basedOn w:val="1"/>
    <w:next w:val="1"/>
    <w:qFormat/>
    <w:uiPriority w:val="0"/>
    <w:rPr>
      <w:rFonts w:ascii="Arial" w:hAnsi="Arial" w:eastAsia="黑体" w:cs="Arial"/>
      <w:sz w:val="20"/>
      <w:szCs w:val="20"/>
    </w:rPr>
  </w:style>
  <w:style w:type="paragraph" w:customStyle="1" w:styleId="259">
    <w:name w:val="索引 51"/>
    <w:basedOn w:val="1"/>
    <w:next w:val="1"/>
    <w:qFormat/>
    <w:uiPriority w:val="0"/>
    <w:pPr>
      <w:ind w:left="800"/>
    </w:pPr>
    <w:rPr>
      <w:szCs w:val="20"/>
    </w:rPr>
  </w:style>
  <w:style w:type="paragraph" w:customStyle="1" w:styleId="260">
    <w:name w:val="文档结构图1"/>
    <w:basedOn w:val="1"/>
    <w:link w:val="261"/>
    <w:qFormat/>
    <w:uiPriority w:val="0"/>
    <w:pPr>
      <w:shd w:val="clear" w:color="auto" w:fill="000080"/>
    </w:pPr>
  </w:style>
  <w:style w:type="character" w:customStyle="1" w:styleId="261">
    <w:name w:val="文档结构图 字符"/>
    <w:link w:val="260"/>
    <w:qFormat/>
    <w:uiPriority w:val="0"/>
    <w:rPr>
      <w:rFonts w:ascii="Times New Roman" w:hAnsi="Times New Roman" w:eastAsia="宋体" w:cs="Times New Roman"/>
      <w:sz w:val="21"/>
      <w:szCs w:val="24"/>
      <w:shd w:val="clear" w:color="auto" w:fill="000080"/>
    </w:rPr>
  </w:style>
  <w:style w:type="paragraph" w:customStyle="1" w:styleId="262">
    <w:name w:val="批注文字1"/>
    <w:basedOn w:val="1"/>
    <w:link w:val="263"/>
    <w:qFormat/>
    <w:uiPriority w:val="0"/>
    <w:pPr>
      <w:jc w:val="left"/>
    </w:pPr>
  </w:style>
  <w:style w:type="character" w:customStyle="1" w:styleId="263">
    <w:name w:val="批注文字 字符"/>
    <w:link w:val="262"/>
    <w:qFormat/>
    <w:uiPriority w:val="0"/>
    <w:rPr>
      <w:rFonts w:ascii="Times New Roman" w:hAnsi="Times New Roman" w:eastAsia="宋体" w:cs="Times New Roman"/>
      <w:sz w:val="21"/>
      <w:szCs w:val="24"/>
    </w:rPr>
  </w:style>
  <w:style w:type="paragraph" w:customStyle="1" w:styleId="264">
    <w:name w:val="索引 61"/>
    <w:basedOn w:val="1"/>
    <w:next w:val="1"/>
    <w:qFormat/>
    <w:uiPriority w:val="0"/>
    <w:pPr>
      <w:ind w:left="1000"/>
    </w:pPr>
    <w:rPr>
      <w:szCs w:val="20"/>
    </w:rPr>
  </w:style>
  <w:style w:type="paragraph" w:customStyle="1" w:styleId="265">
    <w:name w:val="称呼1"/>
    <w:basedOn w:val="1"/>
    <w:next w:val="1"/>
    <w:link w:val="266"/>
    <w:qFormat/>
    <w:uiPriority w:val="0"/>
    <w:pPr>
      <w:spacing w:after="20" w:line="288" w:lineRule="auto"/>
      <w:ind w:firstLine="420"/>
    </w:pPr>
    <w:rPr>
      <w:sz w:val="28"/>
    </w:rPr>
  </w:style>
  <w:style w:type="character" w:customStyle="1" w:styleId="266">
    <w:name w:val="称呼 字符"/>
    <w:link w:val="265"/>
    <w:qFormat/>
    <w:uiPriority w:val="0"/>
    <w:rPr>
      <w:rFonts w:ascii="Times New Roman" w:hAnsi="Times New Roman" w:eastAsia="宋体" w:cs="Times New Roman"/>
      <w:sz w:val="28"/>
      <w:szCs w:val="24"/>
      <w:lang w:val="en-US" w:eastAsia="zh-CN" w:bidi="ar-SA"/>
    </w:rPr>
  </w:style>
  <w:style w:type="paragraph" w:customStyle="1" w:styleId="267">
    <w:name w:val="正文文本 31"/>
    <w:basedOn w:val="1"/>
    <w:link w:val="268"/>
    <w:qFormat/>
    <w:uiPriority w:val="0"/>
    <w:pPr>
      <w:spacing w:after="20" w:line="288" w:lineRule="auto"/>
      <w:jc w:val="center"/>
    </w:pPr>
    <w:rPr>
      <w:b/>
      <w:bCs/>
      <w:sz w:val="24"/>
    </w:rPr>
  </w:style>
  <w:style w:type="character" w:customStyle="1" w:styleId="268">
    <w:name w:val="正文文本 3 字符"/>
    <w:link w:val="267"/>
    <w:qFormat/>
    <w:uiPriority w:val="0"/>
    <w:rPr>
      <w:rFonts w:ascii="Times New Roman" w:hAnsi="Times New Roman" w:eastAsia="宋体" w:cs="Times New Roman"/>
      <w:b/>
      <w:bCs/>
      <w:sz w:val="24"/>
      <w:szCs w:val="24"/>
      <w:lang w:val="en-US" w:eastAsia="zh-CN" w:bidi="ar-SA"/>
    </w:rPr>
  </w:style>
  <w:style w:type="paragraph" w:customStyle="1" w:styleId="269">
    <w:name w:val="结束语1"/>
    <w:basedOn w:val="1"/>
    <w:link w:val="270"/>
    <w:qFormat/>
    <w:uiPriority w:val="0"/>
    <w:pPr>
      <w:spacing w:after="20" w:line="288" w:lineRule="auto"/>
      <w:ind w:left="100" w:firstLine="420"/>
    </w:pPr>
    <w:rPr>
      <w:sz w:val="28"/>
    </w:rPr>
  </w:style>
  <w:style w:type="character" w:customStyle="1" w:styleId="270">
    <w:name w:val="结束语 字符"/>
    <w:link w:val="269"/>
    <w:qFormat/>
    <w:uiPriority w:val="0"/>
    <w:rPr>
      <w:rFonts w:ascii="Times New Roman" w:hAnsi="Times New Roman" w:eastAsia="宋体" w:cs="Times New Roman"/>
      <w:sz w:val="28"/>
      <w:szCs w:val="24"/>
      <w:lang w:val="en-US" w:eastAsia="zh-CN" w:bidi="ar-SA"/>
    </w:rPr>
  </w:style>
  <w:style w:type="paragraph" w:customStyle="1" w:styleId="271">
    <w:name w:val="正文文本缩进1"/>
    <w:basedOn w:val="1"/>
    <w:next w:val="1"/>
    <w:link w:val="272"/>
    <w:qFormat/>
    <w:uiPriority w:val="0"/>
    <w:pPr>
      <w:widowControl/>
      <w:spacing w:line="300" w:lineRule="auto"/>
      <w:ind w:left="156"/>
    </w:pPr>
    <w:rPr>
      <w:rFonts w:ascii="仿宋_GB2312" w:eastAsia="仿宋_GB2312"/>
      <w:sz w:val="28"/>
      <w:szCs w:val="20"/>
    </w:rPr>
  </w:style>
  <w:style w:type="character" w:customStyle="1" w:styleId="272">
    <w:name w:val="正文文本缩进 字符"/>
    <w:link w:val="271"/>
    <w:qFormat/>
    <w:uiPriority w:val="0"/>
    <w:rPr>
      <w:rFonts w:ascii="仿宋_GB2312" w:hAnsi="Times New Roman" w:eastAsia="仿宋_GB2312" w:cs="Times New Roman"/>
      <w:sz w:val="28"/>
    </w:rPr>
  </w:style>
  <w:style w:type="paragraph" w:customStyle="1" w:styleId="273">
    <w:name w:val="文本块1"/>
    <w:basedOn w:val="1"/>
    <w:qFormat/>
    <w:uiPriority w:val="0"/>
    <w:pPr>
      <w:ind w:left="420" w:right="33"/>
      <w:jc w:val="left"/>
    </w:pPr>
    <w:rPr>
      <w:sz w:val="24"/>
      <w:szCs w:val="20"/>
    </w:rPr>
  </w:style>
  <w:style w:type="paragraph" w:customStyle="1" w:styleId="274">
    <w:name w:val="索引 41"/>
    <w:basedOn w:val="1"/>
    <w:next w:val="1"/>
    <w:qFormat/>
    <w:uiPriority w:val="0"/>
    <w:pPr>
      <w:ind w:left="600"/>
    </w:pPr>
    <w:rPr>
      <w:szCs w:val="20"/>
    </w:rPr>
  </w:style>
  <w:style w:type="paragraph" w:customStyle="1" w:styleId="275">
    <w:name w:val="目录 51"/>
    <w:basedOn w:val="1"/>
    <w:next w:val="1"/>
    <w:qFormat/>
    <w:uiPriority w:val="0"/>
    <w:pPr>
      <w:spacing w:line="288" w:lineRule="auto"/>
      <w:ind w:left="840" w:firstLine="420"/>
      <w:jc w:val="left"/>
    </w:pPr>
    <w:rPr>
      <w:sz w:val="18"/>
      <w:szCs w:val="18"/>
    </w:rPr>
  </w:style>
  <w:style w:type="paragraph" w:customStyle="1" w:styleId="276">
    <w:name w:val="目录 31"/>
    <w:basedOn w:val="1"/>
    <w:next w:val="1"/>
    <w:qFormat/>
    <w:uiPriority w:val="0"/>
    <w:pPr>
      <w:spacing w:line="288" w:lineRule="auto"/>
      <w:ind w:left="420" w:firstLine="420"/>
      <w:jc w:val="left"/>
    </w:pPr>
    <w:rPr>
      <w:iCs/>
      <w:sz w:val="20"/>
      <w:szCs w:val="20"/>
    </w:rPr>
  </w:style>
  <w:style w:type="paragraph" w:customStyle="1" w:styleId="277">
    <w:name w:val="纯文本1"/>
    <w:basedOn w:val="1"/>
    <w:link w:val="278"/>
    <w:qFormat/>
    <w:uiPriority w:val="0"/>
    <w:rPr>
      <w:rFonts w:ascii="宋体" w:hAnsi="Courier New"/>
      <w:szCs w:val="21"/>
    </w:rPr>
  </w:style>
  <w:style w:type="character" w:customStyle="1" w:styleId="278">
    <w:name w:val="纯文本 字符"/>
    <w:link w:val="277"/>
    <w:qFormat/>
    <w:uiPriority w:val="0"/>
    <w:rPr>
      <w:rFonts w:ascii="宋体" w:hAnsi="Courier New"/>
      <w:sz w:val="21"/>
      <w:szCs w:val="21"/>
    </w:rPr>
  </w:style>
  <w:style w:type="paragraph" w:customStyle="1" w:styleId="279">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80">
    <w:name w:val="目录 81"/>
    <w:basedOn w:val="1"/>
    <w:next w:val="1"/>
    <w:qFormat/>
    <w:uiPriority w:val="0"/>
    <w:pPr>
      <w:spacing w:line="288" w:lineRule="auto"/>
      <w:ind w:left="1470" w:firstLine="420"/>
      <w:jc w:val="left"/>
    </w:pPr>
    <w:rPr>
      <w:sz w:val="18"/>
      <w:szCs w:val="18"/>
    </w:rPr>
  </w:style>
  <w:style w:type="paragraph" w:customStyle="1" w:styleId="281">
    <w:name w:val="索引 31"/>
    <w:basedOn w:val="1"/>
    <w:next w:val="1"/>
    <w:qFormat/>
    <w:uiPriority w:val="0"/>
    <w:pPr>
      <w:ind w:left="400"/>
    </w:pPr>
    <w:rPr>
      <w:szCs w:val="20"/>
    </w:rPr>
  </w:style>
  <w:style w:type="paragraph" w:customStyle="1" w:styleId="282">
    <w:name w:val="日期1"/>
    <w:basedOn w:val="1"/>
    <w:next w:val="1"/>
    <w:qFormat/>
    <w:uiPriority w:val="0"/>
    <w:pPr>
      <w:ind w:left="100"/>
    </w:pPr>
    <w:rPr>
      <w:rFonts w:ascii="楷体_GB2312" w:eastAsia="楷体_GB2312"/>
      <w:b/>
      <w:sz w:val="28"/>
    </w:rPr>
  </w:style>
  <w:style w:type="paragraph" w:customStyle="1" w:styleId="283">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84">
    <w:name w:val="批注框文本1"/>
    <w:basedOn w:val="1"/>
    <w:link w:val="285"/>
    <w:qFormat/>
    <w:uiPriority w:val="0"/>
    <w:rPr>
      <w:sz w:val="18"/>
      <w:szCs w:val="18"/>
    </w:rPr>
  </w:style>
  <w:style w:type="character" w:customStyle="1" w:styleId="285">
    <w:name w:val="批注框文本 字符"/>
    <w:link w:val="284"/>
    <w:qFormat/>
    <w:uiPriority w:val="0"/>
    <w:rPr>
      <w:rFonts w:ascii="Times New Roman" w:hAnsi="Times New Roman" w:eastAsia="宋体" w:cs="Times New Roman"/>
      <w:sz w:val="18"/>
      <w:szCs w:val="18"/>
    </w:rPr>
  </w:style>
  <w:style w:type="paragraph" w:customStyle="1" w:styleId="286">
    <w:name w:val="页脚1"/>
    <w:basedOn w:val="1"/>
    <w:link w:val="287"/>
    <w:qFormat/>
    <w:uiPriority w:val="0"/>
    <w:pPr>
      <w:tabs>
        <w:tab w:val="center" w:pos="4153"/>
        <w:tab w:val="right" w:pos="8306"/>
      </w:tabs>
      <w:jc w:val="left"/>
    </w:pPr>
    <w:rPr>
      <w:sz w:val="18"/>
      <w:szCs w:val="18"/>
    </w:rPr>
  </w:style>
  <w:style w:type="character" w:customStyle="1" w:styleId="287">
    <w:name w:val="页脚 字符"/>
    <w:link w:val="286"/>
    <w:qFormat/>
    <w:uiPriority w:val="0"/>
    <w:rPr>
      <w:rFonts w:ascii="Times New Roman" w:hAnsi="Times New Roman" w:eastAsia="宋体" w:cs="Times New Roman"/>
      <w:sz w:val="18"/>
      <w:szCs w:val="18"/>
      <w:lang w:val="en-US" w:eastAsia="zh-CN" w:bidi="ar-SA"/>
    </w:rPr>
  </w:style>
  <w:style w:type="paragraph" w:customStyle="1" w:styleId="288">
    <w:name w:val="寄信人地址1"/>
    <w:basedOn w:val="1"/>
    <w:qFormat/>
    <w:uiPriority w:val="0"/>
    <w:rPr>
      <w:rFonts w:ascii="Arial" w:hAnsi="Arial"/>
    </w:rPr>
  </w:style>
  <w:style w:type="paragraph" w:customStyle="1" w:styleId="289">
    <w:name w:val="页眉11"/>
    <w:basedOn w:val="1"/>
    <w:link w:val="290"/>
    <w:qFormat/>
    <w:uiPriority w:val="0"/>
    <w:pPr>
      <w:pBdr>
        <w:bottom w:val="single" w:color="000000" w:sz="6" w:space="1"/>
      </w:pBdr>
      <w:tabs>
        <w:tab w:val="center" w:pos="4153"/>
        <w:tab w:val="right" w:pos="8306"/>
      </w:tabs>
      <w:jc w:val="center"/>
    </w:pPr>
    <w:rPr>
      <w:sz w:val="18"/>
      <w:szCs w:val="18"/>
    </w:rPr>
  </w:style>
  <w:style w:type="character" w:customStyle="1" w:styleId="290">
    <w:name w:val="页眉 字符"/>
    <w:link w:val="289"/>
    <w:qFormat/>
    <w:uiPriority w:val="0"/>
    <w:rPr>
      <w:rFonts w:ascii="Times New Roman" w:hAnsi="Times New Roman" w:eastAsia="宋体" w:cs="Times New Roman"/>
      <w:sz w:val="18"/>
      <w:szCs w:val="18"/>
    </w:rPr>
  </w:style>
  <w:style w:type="paragraph" w:customStyle="1" w:styleId="291">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92">
    <w:name w:val="目录 41"/>
    <w:basedOn w:val="1"/>
    <w:next w:val="1"/>
    <w:qFormat/>
    <w:uiPriority w:val="0"/>
    <w:pPr>
      <w:spacing w:line="288" w:lineRule="auto"/>
      <w:ind w:left="630" w:firstLine="420"/>
      <w:jc w:val="left"/>
    </w:pPr>
    <w:rPr>
      <w:sz w:val="18"/>
      <w:szCs w:val="18"/>
    </w:rPr>
  </w:style>
  <w:style w:type="paragraph" w:customStyle="1" w:styleId="293">
    <w:name w:val="列表1"/>
    <w:basedOn w:val="1"/>
    <w:qFormat/>
    <w:uiPriority w:val="0"/>
    <w:pPr>
      <w:numPr>
        <w:ilvl w:val="0"/>
        <w:numId w:val="5"/>
      </w:numPr>
      <w:spacing w:after="20" w:line="288" w:lineRule="auto"/>
    </w:pPr>
    <w:rPr>
      <w:szCs w:val="20"/>
      <w:lang w:val="en-GB"/>
    </w:rPr>
  </w:style>
  <w:style w:type="paragraph" w:customStyle="1" w:styleId="294">
    <w:name w:val="脚注文本1"/>
    <w:basedOn w:val="1"/>
    <w:link w:val="295"/>
    <w:qFormat/>
    <w:uiPriority w:val="0"/>
    <w:pPr>
      <w:spacing w:after="60" w:line="360" w:lineRule="exact"/>
      <w:ind w:firstLine="425"/>
      <w:jc w:val="left"/>
    </w:pPr>
    <w:rPr>
      <w:sz w:val="18"/>
      <w:szCs w:val="18"/>
    </w:rPr>
  </w:style>
  <w:style w:type="character" w:customStyle="1" w:styleId="295">
    <w:name w:val="脚注文本 字符"/>
    <w:link w:val="294"/>
    <w:qFormat/>
    <w:uiPriority w:val="0"/>
    <w:rPr>
      <w:rFonts w:ascii="Times New Roman" w:hAnsi="Times New Roman" w:eastAsia="宋体" w:cs="Times New Roman"/>
      <w:sz w:val="18"/>
      <w:szCs w:val="18"/>
      <w:lang w:val="en-US" w:eastAsia="zh-CN" w:bidi="ar-SA"/>
    </w:rPr>
  </w:style>
  <w:style w:type="paragraph" w:customStyle="1" w:styleId="296">
    <w:name w:val="目录 61"/>
    <w:basedOn w:val="1"/>
    <w:next w:val="1"/>
    <w:qFormat/>
    <w:uiPriority w:val="0"/>
    <w:pPr>
      <w:spacing w:line="288" w:lineRule="auto"/>
      <w:ind w:left="1050" w:firstLine="420"/>
      <w:jc w:val="left"/>
    </w:pPr>
    <w:rPr>
      <w:sz w:val="18"/>
      <w:szCs w:val="18"/>
    </w:rPr>
  </w:style>
  <w:style w:type="paragraph" w:customStyle="1" w:styleId="297">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298">
    <w:name w:val="索引 71"/>
    <w:basedOn w:val="1"/>
    <w:next w:val="1"/>
    <w:qFormat/>
    <w:uiPriority w:val="0"/>
    <w:pPr>
      <w:ind w:left="1200"/>
    </w:pPr>
    <w:rPr>
      <w:szCs w:val="20"/>
    </w:rPr>
  </w:style>
  <w:style w:type="paragraph" w:customStyle="1" w:styleId="299">
    <w:name w:val="索引 91"/>
    <w:basedOn w:val="1"/>
    <w:next w:val="1"/>
    <w:qFormat/>
    <w:uiPriority w:val="0"/>
    <w:pPr>
      <w:ind w:left="1600"/>
    </w:pPr>
    <w:rPr>
      <w:szCs w:val="20"/>
    </w:rPr>
  </w:style>
  <w:style w:type="paragraph" w:customStyle="1" w:styleId="300">
    <w:name w:val="目录 21"/>
    <w:basedOn w:val="1"/>
    <w:next w:val="1"/>
    <w:qFormat/>
    <w:uiPriority w:val="0"/>
    <w:pPr>
      <w:spacing w:line="288" w:lineRule="auto"/>
      <w:ind w:left="210" w:firstLine="420"/>
      <w:jc w:val="left"/>
    </w:pPr>
    <w:rPr>
      <w:smallCaps/>
      <w:sz w:val="20"/>
      <w:szCs w:val="20"/>
    </w:rPr>
  </w:style>
  <w:style w:type="paragraph" w:customStyle="1" w:styleId="301">
    <w:name w:val="目录 91"/>
    <w:basedOn w:val="1"/>
    <w:next w:val="1"/>
    <w:qFormat/>
    <w:uiPriority w:val="0"/>
    <w:pPr>
      <w:spacing w:line="288" w:lineRule="auto"/>
      <w:ind w:left="1680" w:firstLine="420"/>
      <w:jc w:val="left"/>
    </w:pPr>
    <w:rPr>
      <w:sz w:val="18"/>
      <w:szCs w:val="18"/>
    </w:rPr>
  </w:style>
  <w:style w:type="paragraph" w:customStyle="1" w:styleId="302">
    <w:name w:val="正文文本 21"/>
    <w:basedOn w:val="1"/>
    <w:link w:val="303"/>
    <w:qFormat/>
    <w:uiPriority w:val="0"/>
    <w:pPr>
      <w:spacing w:after="20" w:line="720" w:lineRule="auto"/>
      <w:ind w:firstLine="420"/>
    </w:pPr>
    <w:rPr>
      <w:sz w:val="30"/>
    </w:rPr>
  </w:style>
  <w:style w:type="character" w:customStyle="1" w:styleId="303">
    <w:name w:val="正文文本 2 字符"/>
    <w:link w:val="302"/>
    <w:qFormat/>
    <w:uiPriority w:val="0"/>
    <w:rPr>
      <w:rFonts w:ascii="Times New Roman" w:hAnsi="Times New Roman" w:eastAsia="宋体" w:cs="Times New Roman"/>
      <w:sz w:val="30"/>
      <w:szCs w:val="24"/>
      <w:lang w:val="en-US" w:eastAsia="zh-CN" w:bidi="ar-SA"/>
    </w:rPr>
  </w:style>
  <w:style w:type="paragraph" w:customStyle="1" w:styleId="304">
    <w:name w:val="HTML 预设格式1"/>
    <w:basedOn w:val="1"/>
    <w:link w:val="30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05">
    <w:name w:val="HTML 预设格式 字符"/>
    <w:link w:val="304"/>
    <w:qFormat/>
    <w:uiPriority w:val="0"/>
    <w:rPr>
      <w:rFonts w:ascii="黑体" w:hAnsi="Courier New" w:eastAsia="黑体" w:cs="Times New Roman"/>
      <w:lang w:val="en-US" w:eastAsia="zh-CN" w:bidi="ar-SA"/>
    </w:rPr>
  </w:style>
  <w:style w:type="paragraph" w:customStyle="1" w:styleId="306">
    <w:name w:val="普通(网站)1"/>
    <w:basedOn w:val="1"/>
    <w:link w:val="307"/>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307">
    <w:name w:val="普通(网站) 字符"/>
    <w:link w:val="306"/>
    <w:qFormat/>
    <w:uiPriority w:val="0"/>
    <w:rPr>
      <w:rFonts w:ascii="宋体" w:hAnsi="宋体" w:eastAsia="宋体" w:cs="Times New Roman"/>
      <w:sz w:val="24"/>
      <w:szCs w:val="24"/>
    </w:rPr>
  </w:style>
  <w:style w:type="paragraph" w:customStyle="1" w:styleId="308">
    <w:name w:val="索引 11"/>
    <w:basedOn w:val="1"/>
    <w:next w:val="1"/>
    <w:qFormat/>
    <w:uiPriority w:val="0"/>
    <w:rPr>
      <w:szCs w:val="20"/>
    </w:rPr>
  </w:style>
  <w:style w:type="paragraph" w:customStyle="1" w:styleId="309">
    <w:name w:val="索引 21"/>
    <w:basedOn w:val="1"/>
    <w:next w:val="1"/>
    <w:qFormat/>
    <w:uiPriority w:val="0"/>
    <w:pPr>
      <w:ind w:left="200"/>
    </w:pPr>
    <w:rPr>
      <w:szCs w:val="20"/>
    </w:rPr>
  </w:style>
  <w:style w:type="paragraph" w:customStyle="1" w:styleId="310">
    <w:name w:val="标题11"/>
    <w:basedOn w:val="1"/>
    <w:link w:val="311"/>
    <w:qFormat/>
    <w:uiPriority w:val="0"/>
    <w:pPr>
      <w:spacing w:before="240" w:after="60" w:line="288" w:lineRule="auto"/>
      <w:ind w:firstLine="420"/>
      <w:jc w:val="center"/>
      <w:outlineLvl w:val="0"/>
    </w:pPr>
    <w:rPr>
      <w:rFonts w:ascii="Arial" w:hAnsi="Arial" w:cs="Arial"/>
      <w:b/>
      <w:bCs/>
      <w:sz w:val="32"/>
      <w:szCs w:val="32"/>
    </w:rPr>
  </w:style>
  <w:style w:type="character" w:customStyle="1" w:styleId="311">
    <w:name w:val="标题 字符"/>
    <w:link w:val="310"/>
    <w:qFormat/>
    <w:uiPriority w:val="0"/>
    <w:rPr>
      <w:rFonts w:ascii="Arial" w:hAnsi="Arial" w:eastAsia="宋体" w:cs="Arial"/>
      <w:b/>
      <w:bCs/>
      <w:sz w:val="32"/>
      <w:szCs w:val="32"/>
      <w:lang w:val="en-US" w:eastAsia="zh-CN" w:bidi="ar-SA"/>
    </w:rPr>
  </w:style>
  <w:style w:type="paragraph" w:customStyle="1" w:styleId="312">
    <w:name w:val="批注主题1"/>
    <w:basedOn w:val="262"/>
    <w:next w:val="262"/>
    <w:link w:val="313"/>
    <w:qFormat/>
    <w:uiPriority w:val="0"/>
    <w:rPr>
      <w:b/>
      <w:bCs/>
    </w:rPr>
  </w:style>
  <w:style w:type="character" w:customStyle="1" w:styleId="313">
    <w:name w:val="批注主题 字符"/>
    <w:link w:val="312"/>
    <w:qFormat/>
    <w:uiPriority w:val="0"/>
    <w:rPr>
      <w:rFonts w:ascii="Times New Roman" w:hAnsi="Times New Roman" w:eastAsia="宋体" w:cs="Times New Roman"/>
      <w:b/>
      <w:bCs/>
      <w:sz w:val="21"/>
      <w:szCs w:val="24"/>
    </w:rPr>
  </w:style>
  <w:style w:type="paragraph" w:customStyle="1" w:styleId="314">
    <w:name w:val="正文首行缩进1"/>
    <w:basedOn w:val="247"/>
    <w:link w:val="315"/>
    <w:qFormat/>
    <w:uiPriority w:val="0"/>
    <w:pPr>
      <w:spacing w:after="120"/>
      <w:ind w:firstLine="420"/>
    </w:pPr>
  </w:style>
  <w:style w:type="character" w:customStyle="1" w:styleId="315">
    <w:name w:val="正文文本首行缩进 字符"/>
    <w:link w:val="314"/>
    <w:qFormat/>
    <w:uiPriority w:val="0"/>
    <w:rPr>
      <w:rFonts w:ascii="仿宋_GB2312" w:hAnsi="Times New Roman" w:eastAsia="仿宋_GB2312" w:cs="Times New Roman"/>
      <w:sz w:val="21"/>
    </w:rPr>
  </w:style>
  <w:style w:type="paragraph" w:customStyle="1" w:styleId="316">
    <w:name w:val="正文首行缩进 21"/>
    <w:basedOn w:val="271"/>
    <w:next w:val="314"/>
    <w:qFormat/>
    <w:uiPriority w:val="0"/>
    <w:pPr>
      <w:spacing w:after="120"/>
      <w:ind w:left="420" w:firstLine="420"/>
    </w:pPr>
    <w:rPr>
      <w:sz w:val="21"/>
    </w:rPr>
  </w:style>
  <w:style w:type="table" w:customStyle="1" w:styleId="317">
    <w:name w:val="网格型1"/>
    <w:basedOn w:val="246"/>
    <w:qFormat/>
    <w:uiPriority w:val="0"/>
    <w:rPr>
      <w:rFonts w:ascii="Calibri" w:hAnsi="Calibri"/>
      <w:sz w:val="21"/>
      <w:szCs w:val="22"/>
    </w:rPr>
    <w:tblPr>
      <w:tblCellMar>
        <w:top w:w="0" w:type="dxa"/>
        <w:left w:w="0" w:type="dxa"/>
        <w:bottom w:w="0" w:type="dxa"/>
        <w:right w:w="0" w:type="dxa"/>
      </w:tblCellMar>
    </w:tblPr>
  </w:style>
  <w:style w:type="character" w:customStyle="1" w:styleId="318">
    <w:name w:val="要点1"/>
    <w:qFormat/>
    <w:uiPriority w:val="0"/>
    <w:rPr>
      <w:rFonts w:ascii="Times New Roman" w:hAnsi="Times New Roman" w:eastAsia="宋体" w:cs="Times New Roman"/>
      <w:b/>
      <w:bCs/>
    </w:rPr>
  </w:style>
  <w:style w:type="character" w:customStyle="1" w:styleId="319">
    <w:name w:val="页码1"/>
    <w:qFormat/>
    <w:uiPriority w:val="0"/>
    <w:rPr>
      <w:rFonts w:ascii="Times New Roman" w:hAnsi="Times New Roman" w:eastAsia="宋体" w:cs="Times New Roman"/>
    </w:rPr>
  </w:style>
  <w:style w:type="character" w:customStyle="1" w:styleId="320">
    <w:name w:val="强调1"/>
    <w:qFormat/>
    <w:uiPriority w:val="0"/>
    <w:rPr>
      <w:rFonts w:ascii="Times New Roman" w:hAnsi="Times New Roman" w:eastAsia="宋体" w:cs="Times New Roman"/>
      <w:i/>
    </w:rPr>
  </w:style>
  <w:style w:type="character" w:customStyle="1" w:styleId="321">
    <w:name w:val="超链接1"/>
    <w:qFormat/>
    <w:uiPriority w:val="0"/>
    <w:rPr>
      <w:rFonts w:ascii="Times New Roman" w:hAnsi="Times New Roman" w:eastAsia="宋体" w:cs="Times New Roman"/>
      <w:color w:val="0000FF"/>
      <w:u w:val="single"/>
    </w:rPr>
  </w:style>
  <w:style w:type="character" w:customStyle="1" w:styleId="322">
    <w:name w:val="批注引用1"/>
    <w:qFormat/>
    <w:uiPriority w:val="0"/>
    <w:rPr>
      <w:rFonts w:ascii="Times New Roman" w:hAnsi="Times New Roman" w:eastAsia="宋体" w:cs="Times New Roman"/>
      <w:sz w:val="21"/>
      <w:szCs w:val="21"/>
    </w:rPr>
  </w:style>
  <w:style w:type="character" w:customStyle="1" w:styleId="323">
    <w:name w:val="脚注引用1"/>
    <w:qFormat/>
    <w:uiPriority w:val="0"/>
    <w:rPr>
      <w:rFonts w:ascii="宋体" w:hAnsi="宋体" w:eastAsia="宋体" w:cs="Times New Roman"/>
      <w:vertAlign w:val="superscript"/>
    </w:rPr>
  </w:style>
  <w:style w:type="character" w:customStyle="1" w:styleId="324">
    <w:name w:val="列出段落 Char"/>
    <w:link w:val="47"/>
    <w:qFormat/>
    <w:uiPriority w:val="0"/>
    <w:rPr>
      <w:rFonts w:ascii="Calibri" w:hAnsi="Calibri" w:eastAsia="宋体" w:cs="Times New Roman"/>
      <w:sz w:val="21"/>
      <w:szCs w:val="22"/>
    </w:rPr>
  </w:style>
  <w:style w:type="paragraph" w:customStyle="1" w:styleId="325">
    <w:name w:val="_Style 1"/>
    <w:basedOn w:val="1"/>
    <w:qFormat/>
    <w:uiPriority w:val="0"/>
    <w:pPr>
      <w:ind w:firstLine="420"/>
    </w:pPr>
    <w:rPr>
      <w:sz w:val="20"/>
    </w:rPr>
  </w:style>
  <w:style w:type="character" w:customStyle="1" w:styleId="326">
    <w:name w:val="列表段落 字符"/>
    <w:link w:val="327"/>
    <w:qFormat/>
    <w:uiPriority w:val="0"/>
    <w:rPr>
      <w:rFonts w:ascii="Times New Roman" w:hAnsi="Times New Roman" w:eastAsia="宋体" w:cs="Times New Roman"/>
      <w:sz w:val="21"/>
      <w:szCs w:val="24"/>
    </w:rPr>
  </w:style>
  <w:style w:type="paragraph" w:customStyle="1" w:styleId="327">
    <w:name w:val="列表段落1"/>
    <w:basedOn w:val="1"/>
    <w:link w:val="326"/>
    <w:qFormat/>
    <w:uiPriority w:val="34"/>
    <w:pPr>
      <w:ind w:firstLine="420"/>
    </w:pPr>
  </w:style>
  <w:style w:type="paragraph" w:customStyle="1" w:styleId="328">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329">
    <w:name w:val="_Style 201"/>
    <w:basedOn w:val="1"/>
    <w:next w:val="327"/>
    <w:qFormat/>
    <w:uiPriority w:val="0"/>
    <w:pPr>
      <w:ind w:firstLine="420"/>
    </w:pPr>
    <w:rPr>
      <w:rFonts w:ascii="Calibri" w:hAnsi="Calibri"/>
      <w:szCs w:val="22"/>
    </w:rPr>
  </w:style>
  <w:style w:type="character" w:customStyle="1" w:styleId="330">
    <w:name w:val="font71"/>
    <w:qFormat/>
    <w:uiPriority w:val="0"/>
    <w:rPr>
      <w:rFonts w:hint="eastAsia" w:ascii="华文楷体" w:hAnsi="华文楷体" w:eastAsia="华文楷体" w:cs="Times New Roman"/>
      <w:color w:val="000000"/>
      <w:sz w:val="18"/>
      <w:szCs w:val="18"/>
      <w:u w:val="none"/>
    </w:rPr>
  </w:style>
  <w:style w:type="character" w:customStyle="1" w:styleId="331">
    <w:name w:val="段 Char"/>
    <w:link w:val="87"/>
    <w:qFormat/>
    <w:uiPriority w:val="0"/>
    <w:rPr>
      <w:rFonts w:ascii="宋体"/>
      <w:sz w:val="21"/>
      <w:lang w:val="en-US" w:eastAsia="zh-CN" w:bidi="ar-SA"/>
    </w:rPr>
  </w:style>
  <w:style w:type="character" w:customStyle="1" w:styleId="332">
    <w:name w:val="font31"/>
    <w:qFormat/>
    <w:uiPriority w:val="0"/>
    <w:rPr>
      <w:rFonts w:hint="eastAsia" w:ascii="微软雅黑" w:hAnsi="微软雅黑" w:eastAsia="微软雅黑" w:cs="Times New Roman"/>
      <w:color w:val="000000"/>
      <w:sz w:val="16"/>
      <w:szCs w:val="16"/>
      <w:u w:val="none"/>
    </w:rPr>
  </w:style>
  <w:style w:type="character" w:customStyle="1" w:styleId="333">
    <w:name w:val="样式 三号 下划线"/>
    <w:qFormat/>
    <w:uiPriority w:val="0"/>
    <w:rPr>
      <w:rFonts w:ascii="Times New Roman" w:hAnsi="Times New Roman" w:eastAsia="宋体" w:cs="Times New Roman"/>
      <w:sz w:val="28"/>
      <w:u w:val="single"/>
    </w:rPr>
  </w:style>
  <w:style w:type="character" w:customStyle="1" w:styleId="334">
    <w:name w:val="正文（缩进） Char Char"/>
    <w:link w:val="335"/>
    <w:qFormat/>
    <w:uiPriority w:val="0"/>
    <w:rPr>
      <w:rFonts w:ascii="宋体" w:hAnsi="宋体" w:eastAsia="宋体" w:cs="Times New Roman"/>
      <w:sz w:val="24"/>
      <w:szCs w:val="24"/>
    </w:rPr>
  </w:style>
  <w:style w:type="paragraph" w:customStyle="1" w:styleId="335">
    <w:name w:val="正文（缩进）"/>
    <w:basedOn w:val="1"/>
    <w:link w:val="334"/>
    <w:qFormat/>
    <w:uiPriority w:val="0"/>
    <w:pPr>
      <w:spacing w:line="360" w:lineRule="auto"/>
      <w:ind w:firstLine="480"/>
    </w:pPr>
    <w:rPr>
      <w:rFonts w:ascii="宋体" w:hAnsi="宋体"/>
      <w:sz w:val="24"/>
    </w:rPr>
  </w:style>
  <w:style w:type="character" w:customStyle="1" w:styleId="336">
    <w:name w:val="标题 311"/>
    <w:qFormat/>
    <w:uiPriority w:val="0"/>
    <w:rPr>
      <w:rFonts w:hint="eastAsia" w:ascii="黑体" w:hAnsi="ˎ̥" w:eastAsia="黑体" w:cs="Times New Roman"/>
      <w:sz w:val="28"/>
    </w:rPr>
  </w:style>
  <w:style w:type="character" w:customStyle="1" w:styleId="337">
    <w:name w:val="访问过的超链接1"/>
    <w:qFormat/>
    <w:uiPriority w:val="0"/>
    <w:rPr>
      <w:rFonts w:ascii="Times New Roman" w:hAnsi="Times New Roman" w:eastAsia="宋体" w:cs="Times New Roman"/>
      <w:color w:val="800080"/>
      <w:u w:val="single"/>
    </w:rPr>
  </w:style>
  <w:style w:type="character" w:customStyle="1" w:styleId="338">
    <w:name w:val="font61"/>
    <w:qFormat/>
    <w:uiPriority w:val="0"/>
    <w:rPr>
      <w:rFonts w:hint="eastAsia" w:ascii="华文仿宋" w:hAnsi="华文仿宋" w:eastAsia="华文仿宋" w:cs="Times New Roman"/>
      <w:color w:val="000000"/>
      <w:sz w:val="18"/>
      <w:szCs w:val="18"/>
      <w:u w:val="none"/>
    </w:rPr>
  </w:style>
  <w:style w:type="character" w:customStyle="1" w:styleId="339">
    <w:name w:val="font11"/>
    <w:qFormat/>
    <w:uiPriority w:val="0"/>
    <w:rPr>
      <w:rFonts w:ascii="Swis721 Lt BT" w:hAnsi="Swis721 Lt BT" w:eastAsia="宋体" w:cs="Times New Roman"/>
      <w:color w:val="000000"/>
      <w:sz w:val="18"/>
      <w:szCs w:val="18"/>
      <w:u w:val="none"/>
    </w:rPr>
  </w:style>
  <w:style w:type="character" w:customStyle="1" w:styleId="340">
    <w:name w:val="font81"/>
    <w:qFormat/>
    <w:uiPriority w:val="0"/>
    <w:rPr>
      <w:rFonts w:hint="eastAsia" w:ascii="华文细黑" w:hAnsi="华文细黑" w:eastAsia="华文细黑" w:cs="Times New Roman"/>
      <w:color w:val="000000"/>
      <w:sz w:val="18"/>
      <w:szCs w:val="18"/>
      <w:u w:val="none"/>
    </w:rPr>
  </w:style>
  <w:style w:type="character" w:customStyle="1" w:styleId="341">
    <w:name w:val="font21"/>
    <w:qFormat/>
    <w:uiPriority w:val="0"/>
    <w:rPr>
      <w:rFonts w:hint="eastAsia" w:ascii="宋体" w:hAnsi="宋体" w:eastAsia="宋体" w:cs="Times New Roman"/>
      <w:color w:val="000000"/>
      <w:sz w:val="18"/>
      <w:szCs w:val="18"/>
      <w:u w:val="none"/>
    </w:rPr>
  </w:style>
  <w:style w:type="character" w:customStyle="1" w:styleId="342">
    <w:name w:val="text_list1"/>
    <w:qFormat/>
    <w:uiPriority w:val="0"/>
    <w:rPr>
      <w:rFonts w:ascii="Arial" w:hAnsi="Arial" w:eastAsia="宋体" w:cs="Arial"/>
      <w:color w:val="000000"/>
      <w:spacing w:val="272"/>
      <w:sz w:val="16"/>
      <w:szCs w:val="16"/>
    </w:rPr>
  </w:style>
  <w:style w:type="character" w:customStyle="1" w:styleId="343">
    <w:name w:val="纯文本 Char2"/>
    <w:qFormat/>
    <w:uiPriority w:val="0"/>
    <w:rPr>
      <w:rFonts w:ascii="宋体" w:hAnsi="Courier New" w:eastAsia="宋体" w:cs="Courier New"/>
      <w:szCs w:val="21"/>
    </w:rPr>
  </w:style>
  <w:style w:type="character" w:customStyle="1" w:styleId="344">
    <w:name w:val="itm1"/>
    <w:qFormat/>
    <w:uiPriority w:val="0"/>
    <w:rPr>
      <w:rFonts w:hint="eastAsia" w:ascii="宋体" w:hAnsi="宋体" w:eastAsia="宋体" w:cs="Times New Roman"/>
      <w:sz w:val="21"/>
      <w:szCs w:val="21"/>
    </w:rPr>
  </w:style>
  <w:style w:type="character" w:customStyle="1" w:styleId="345">
    <w:name w:val="页眉 Char1"/>
    <w:qFormat/>
    <w:uiPriority w:val="0"/>
    <w:rPr>
      <w:rFonts w:ascii="Times New Roman" w:hAnsi="Times New Roman" w:eastAsia="宋体" w:cs="Times New Roman"/>
      <w:sz w:val="18"/>
      <w:szCs w:val="18"/>
      <w:lang w:val="en-US" w:eastAsia="zh-CN" w:bidi="ar-SA"/>
    </w:rPr>
  </w:style>
  <w:style w:type="character" w:customStyle="1" w:styleId="346">
    <w:name w:val="表格正文 Char"/>
    <w:link w:val="347"/>
    <w:qFormat/>
    <w:uiPriority w:val="0"/>
    <w:rPr>
      <w:rFonts w:ascii="Times New Roman" w:hAnsi="Times New Roman" w:eastAsia="宋体" w:cs="Times New Roman"/>
      <w:sz w:val="21"/>
      <w:szCs w:val="24"/>
      <w:lang w:val="en-US" w:eastAsia="zh-CN" w:bidi="ar-SA"/>
    </w:rPr>
  </w:style>
  <w:style w:type="paragraph" w:customStyle="1" w:styleId="347">
    <w:name w:val="表格正文"/>
    <w:basedOn w:val="1"/>
    <w:link w:val="346"/>
    <w:qFormat/>
    <w:uiPriority w:val="0"/>
  </w:style>
  <w:style w:type="character" w:customStyle="1" w:styleId="348">
    <w:name w:val="Char Char"/>
    <w:qFormat/>
    <w:uiPriority w:val="0"/>
    <w:rPr>
      <w:rFonts w:ascii="Times New Roman" w:hAnsi="Times New Roman" w:eastAsia="宋体" w:cs="Times New Roman"/>
      <w:b/>
      <w:bCs/>
      <w:sz w:val="32"/>
      <w:szCs w:val="44"/>
      <w:lang w:val="en-US" w:eastAsia="zh-CN" w:bidi="ar-SA"/>
    </w:rPr>
  </w:style>
  <w:style w:type="character" w:customStyle="1" w:styleId="349">
    <w:name w:val="纯文本 Char1"/>
    <w:qFormat/>
    <w:uiPriority w:val="0"/>
    <w:rPr>
      <w:rFonts w:ascii="宋体" w:hAnsi="Courier New" w:eastAsia="宋体" w:cs="Courier New"/>
      <w:sz w:val="21"/>
      <w:szCs w:val="21"/>
    </w:rPr>
  </w:style>
  <w:style w:type="paragraph" w:customStyle="1" w:styleId="350">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1">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2">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53">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54">
    <w:name w:val="函数注释2"/>
    <w:basedOn w:val="1"/>
    <w:qFormat/>
    <w:uiPriority w:val="0"/>
    <w:pPr>
      <w:spacing w:after="20" w:line="288" w:lineRule="auto"/>
      <w:ind w:left="1680" w:firstLine="420"/>
    </w:pPr>
  </w:style>
  <w:style w:type="paragraph" w:customStyle="1" w:styleId="355">
    <w:name w:val="程序代码"/>
    <w:basedOn w:val="1"/>
    <w:qFormat/>
    <w:uiPriority w:val="0"/>
    <w:pPr>
      <w:spacing w:after="20" w:line="288" w:lineRule="auto"/>
      <w:ind w:left="839" w:firstLine="420"/>
    </w:pPr>
    <w:rPr>
      <w:rFonts w:eastAsia="仿宋_GB2312"/>
    </w:rPr>
  </w:style>
  <w:style w:type="paragraph" w:customStyle="1" w:styleId="356">
    <w:name w:val="表格标题"/>
    <w:basedOn w:val="1"/>
    <w:qFormat/>
    <w:uiPriority w:val="0"/>
    <w:pPr>
      <w:spacing w:before="120" w:line="400" w:lineRule="exact"/>
      <w:jc w:val="center"/>
    </w:pPr>
    <w:rPr>
      <w:rFonts w:eastAsia="文鼎CS中宋"/>
      <w:spacing w:val="8"/>
      <w:sz w:val="24"/>
      <w:szCs w:val="20"/>
    </w:rPr>
  </w:style>
  <w:style w:type="paragraph" w:customStyle="1" w:styleId="357">
    <w:name w:val="简介正文"/>
    <w:basedOn w:val="1"/>
    <w:qFormat/>
    <w:uiPriority w:val="0"/>
    <w:pPr>
      <w:numPr>
        <w:ilvl w:val="0"/>
        <w:numId w:val="6"/>
      </w:numPr>
      <w:spacing w:after="20" w:line="520" w:lineRule="exact"/>
      <w:ind w:left="1701" w:hanging="1701"/>
    </w:pPr>
    <w:rPr>
      <w:sz w:val="24"/>
      <w:szCs w:val="20"/>
    </w:rPr>
  </w:style>
  <w:style w:type="paragraph" w:customStyle="1" w:styleId="358">
    <w:name w:val="修订1"/>
    <w:qFormat/>
    <w:uiPriority w:val="0"/>
    <w:rPr>
      <w:rFonts w:hint="default" w:ascii="Times New Roman" w:hAnsi="Times New Roman" w:eastAsia="宋体" w:cs="Times New Roman"/>
      <w:sz w:val="21"/>
      <w:szCs w:val="24"/>
      <w:lang w:val="en-US" w:eastAsia="zh-CN" w:bidi="ar-SA"/>
    </w:rPr>
  </w:style>
  <w:style w:type="paragraph" w:customStyle="1" w:styleId="359">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60">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6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62">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6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6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65">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6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6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68">
    <w:name w:val="标准式样"/>
    <w:basedOn w:val="300"/>
    <w:qFormat/>
    <w:uiPriority w:val="0"/>
  </w:style>
  <w:style w:type="paragraph" w:customStyle="1" w:styleId="369">
    <w:name w:val="样式目录三"/>
    <w:basedOn w:val="276"/>
    <w:qFormat/>
    <w:uiPriority w:val="0"/>
    <w:pPr>
      <w:spacing w:line="360" w:lineRule="auto"/>
      <w:ind w:left="0" w:firstLine="0"/>
    </w:pPr>
    <w:rPr>
      <w:rFonts w:ascii="Calibri" w:hAnsi="Calibri"/>
      <w:iCs w:val="0"/>
      <w:sz w:val="24"/>
      <w:szCs w:val="22"/>
    </w:rPr>
  </w:style>
  <w:style w:type="paragraph" w:customStyle="1" w:styleId="370">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7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73">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74">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5">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6">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78">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79">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0">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1">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82">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3">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4">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5">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86">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87">
    <w:name w:val="重点"/>
    <w:basedOn w:val="1"/>
    <w:qFormat/>
    <w:uiPriority w:val="0"/>
    <w:pPr>
      <w:shd w:val="pct10" w:color="auto" w:fill="auto"/>
      <w:spacing w:after="20" w:line="288" w:lineRule="auto"/>
      <w:ind w:firstLine="420"/>
    </w:pPr>
    <w:rPr>
      <w:rFonts w:eastAsia="黑体"/>
      <w:b/>
    </w:rPr>
  </w:style>
  <w:style w:type="paragraph" w:customStyle="1" w:styleId="38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89">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90">
    <w:name w:val="列表2"/>
    <w:basedOn w:val="1"/>
    <w:qFormat/>
    <w:uiPriority w:val="0"/>
    <w:pPr>
      <w:tabs>
        <w:tab w:val="left" w:pos="1470"/>
      </w:tabs>
      <w:spacing w:after="20" w:line="288" w:lineRule="auto"/>
      <w:ind w:left="1469" w:hanging="420"/>
    </w:pPr>
  </w:style>
  <w:style w:type="paragraph" w:customStyle="1" w:styleId="39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2">
    <w:name w:val="正文(缩进)"/>
    <w:basedOn w:val="1"/>
    <w:qFormat/>
    <w:uiPriority w:val="0"/>
    <w:pPr>
      <w:widowControl/>
      <w:spacing w:line="360" w:lineRule="auto"/>
      <w:ind w:firstLine="200"/>
    </w:pPr>
    <w:rPr>
      <w:rFonts w:eastAsia="仿宋_GB2312"/>
      <w:sz w:val="24"/>
      <w:szCs w:val="20"/>
    </w:rPr>
  </w:style>
  <w:style w:type="paragraph" w:customStyle="1" w:styleId="393">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94">
    <w:name w:val="Char1"/>
    <w:basedOn w:val="1"/>
    <w:qFormat/>
    <w:uiPriority w:val="0"/>
    <w:rPr>
      <w:rFonts w:ascii="仿宋_GB2312" w:eastAsia="仿宋_GB2312"/>
      <w:b/>
      <w:sz w:val="32"/>
      <w:szCs w:val="32"/>
    </w:rPr>
  </w:style>
  <w:style w:type="paragraph" w:customStyle="1" w:styleId="395">
    <w:name w:val="Char Char Char1 Char Char Char"/>
    <w:basedOn w:val="1"/>
    <w:qFormat/>
    <w:uiPriority w:val="0"/>
    <w:pPr>
      <w:ind w:firstLine="200"/>
    </w:pPr>
    <w:rPr>
      <w:rFonts w:ascii="Tahoma" w:hAnsi="Tahoma"/>
      <w:sz w:val="24"/>
      <w:szCs w:val="20"/>
    </w:rPr>
  </w:style>
  <w:style w:type="paragraph" w:customStyle="1" w:styleId="39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97">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98">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99">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00">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01">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02">
    <w:name w:val="Javis"/>
    <w:basedOn w:val="1"/>
    <w:qFormat/>
    <w:uiPriority w:val="0"/>
    <w:pPr>
      <w:ind w:right="210"/>
    </w:pPr>
    <w:rPr>
      <w:rFonts w:cs="宋体"/>
      <w:sz w:val="24"/>
      <w:szCs w:val="20"/>
    </w:rPr>
  </w:style>
  <w:style w:type="paragraph" w:customStyle="1" w:styleId="403">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4">
    <w:name w:val="表头"/>
    <w:basedOn w:val="1"/>
    <w:qFormat/>
    <w:uiPriority w:val="0"/>
    <w:pPr>
      <w:spacing w:line="320" w:lineRule="atLeast"/>
      <w:jc w:val="center"/>
    </w:pPr>
    <w:rPr>
      <w:rFonts w:eastAsia="黑体"/>
      <w:spacing w:val="-10"/>
      <w:szCs w:val="20"/>
    </w:rPr>
  </w:style>
  <w:style w:type="paragraph" w:customStyle="1" w:styleId="405">
    <w:name w:val="样式一"/>
    <w:basedOn w:val="1"/>
    <w:qFormat/>
    <w:uiPriority w:val="0"/>
    <w:pPr>
      <w:numPr>
        <w:ilvl w:val="2"/>
        <w:numId w:val="3"/>
      </w:numPr>
      <w:spacing w:before="100" w:after="100" w:line="360" w:lineRule="exact"/>
    </w:pPr>
    <w:rPr>
      <w:rFonts w:ascii="宋体" w:hAnsi="宋体" w:eastAsia="黑体"/>
      <w:sz w:val="24"/>
      <w:szCs w:val="20"/>
      <w:lang w:val="en-GB"/>
    </w:rPr>
  </w:style>
  <w:style w:type="paragraph" w:customStyle="1" w:styleId="406">
    <w:name w:val="表蕊"/>
    <w:basedOn w:val="1"/>
    <w:qFormat/>
    <w:uiPriority w:val="0"/>
    <w:pPr>
      <w:spacing w:line="320" w:lineRule="atLeast"/>
      <w:jc w:val="left"/>
    </w:pPr>
    <w:rPr>
      <w:rFonts w:eastAsia="楷体_GB2312"/>
      <w:spacing w:val="-10"/>
      <w:szCs w:val="20"/>
    </w:rPr>
  </w:style>
  <w:style w:type="paragraph" w:customStyle="1" w:styleId="407">
    <w:name w:val="表中"/>
    <w:basedOn w:val="1"/>
    <w:qFormat/>
    <w:uiPriority w:val="0"/>
    <w:pPr>
      <w:spacing w:line="360" w:lineRule="atLeast"/>
      <w:jc w:val="center"/>
    </w:pPr>
    <w:rPr>
      <w:szCs w:val="20"/>
    </w:rPr>
  </w:style>
  <w:style w:type="paragraph" w:customStyle="1" w:styleId="408">
    <w:name w:val="Char"/>
    <w:basedOn w:val="1"/>
    <w:qFormat/>
    <w:uiPriority w:val="0"/>
    <w:pPr>
      <w:spacing w:line="240" w:lineRule="atLeast"/>
      <w:ind w:left="420" w:firstLine="420"/>
    </w:pPr>
    <w:rPr>
      <w:szCs w:val="21"/>
    </w:rPr>
  </w:style>
  <w:style w:type="paragraph" w:customStyle="1" w:styleId="409">
    <w:name w:val="标题0"/>
    <w:basedOn w:val="310"/>
    <w:next w:val="310"/>
    <w:qFormat/>
    <w:uiPriority w:val="0"/>
    <w:rPr>
      <w:rFonts w:ascii="Times New Roman" w:hAnsi="Times New Roman" w:cs="Times New Roman"/>
      <w:sz w:val="52"/>
    </w:rPr>
  </w:style>
  <w:style w:type="paragraph" w:customStyle="1" w:styleId="410">
    <w:name w:val="图形"/>
    <w:basedOn w:val="1"/>
    <w:qFormat/>
    <w:uiPriority w:val="0"/>
    <w:pPr>
      <w:spacing w:after="20" w:line="288" w:lineRule="auto"/>
      <w:ind w:firstLine="420"/>
      <w:jc w:val="center"/>
    </w:pPr>
  </w:style>
  <w:style w:type="paragraph" w:customStyle="1" w:styleId="411">
    <w:name w:val="样式 纯文本 + 楷体_GB2312 小四 行距: 固定值 20 磅1"/>
    <w:basedOn w:val="277"/>
    <w:qFormat/>
    <w:uiPriority w:val="0"/>
    <w:pPr>
      <w:spacing w:line="400" w:lineRule="exact"/>
      <w:ind w:firstLine="200"/>
    </w:pPr>
    <w:rPr>
      <w:rFonts w:ascii="楷体_GB2312" w:hAnsi="Times New Roman" w:eastAsia="楷体_GB2312"/>
      <w:sz w:val="24"/>
      <w:szCs w:val="20"/>
    </w:rPr>
  </w:style>
  <w:style w:type="paragraph" w:customStyle="1" w:styleId="412">
    <w:name w:val="表格"/>
    <w:basedOn w:val="1"/>
    <w:qFormat/>
    <w:uiPriority w:val="0"/>
    <w:pPr>
      <w:jc w:val="center"/>
    </w:pPr>
    <w:rPr>
      <w:szCs w:val="21"/>
    </w:rPr>
  </w:style>
  <w:style w:type="paragraph" w:customStyle="1" w:styleId="413">
    <w:name w:val="目录"/>
    <w:basedOn w:val="1"/>
    <w:next w:val="1"/>
    <w:qFormat/>
    <w:uiPriority w:val="0"/>
    <w:pPr>
      <w:spacing w:before="360" w:after="360" w:line="360" w:lineRule="auto"/>
      <w:ind w:firstLine="420"/>
      <w:jc w:val="center"/>
    </w:pPr>
    <w:rPr>
      <w:b/>
      <w:spacing w:val="200"/>
      <w:sz w:val="36"/>
      <w:szCs w:val="20"/>
    </w:rPr>
  </w:style>
  <w:style w:type="paragraph" w:customStyle="1" w:styleId="414">
    <w:name w:val="名词解释"/>
    <w:basedOn w:val="1"/>
    <w:qFormat/>
    <w:uiPriority w:val="0"/>
    <w:pPr>
      <w:spacing w:after="20" w:line="288" w:lineRule="auto"/>
      <w:ind w:left="2325" w:hanging="2325"/>
    </w:pPr>
    <w:rPr>
      <w:szCs w:val="20"/>
    </w:rPr>
  </w:style>
  <w:style w:type="paragraph" w:customStyle="1" w:styleId="415">
    <w:name w:val="名词解释11"/>
    <w:basedOn w:val="414"/>
    <w:qFormat/>
    <w:uiPriority w:val="0"/>
    <w:pPr>
      <w:spacing w:after="0"/>
      <w:ind w:firstLine="0"/>
    </w:pPr>
  </w:style>
  <w:style w:type="paragraph" w:customStyle="1" w:styleId="416">
    <w:name w:val="列表_名词"/>
    <w:basedOn w:val="415"/>
    <w:qFormat/>
    <w:uiPriority w:val="0"/>
    <w:pPr>
      <w:tabs>
        <w:tab w:val="left" w:pos="2745"/>
      </w:tabs>
      <w:ind w:left="2745" w:hanging="420"/>
    </w:pPr>
  </w:style>
  <w:style w:type="paragraph" w:customStyle="1" w:styleId="417">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18">
    <w:name w:val="标准文字"/>
    <w:basedOn w:val="1"/>
    <w:qFormat/>
    <w:uiPriority w:val="0"/>
    <w:pPr>
      <w:spacing w:after="20" w:line="360" w:lineRule="auto"/>
      <w:ind w:firstLine="420"/>
    </w:pPr>
  </w:style>
  <w:style w:type="paragraph" w:customStyle="1" w:styleId="419">
    <w:name w:val="表格文字"/>
    <w:basedOn w:val="1"/>
    <w:qFormat/>
    <w:uiPriority w:val="0"/>
    <w:pPr>
      <w:spacing w:line="288" w:lineRule="auto"/>
      <w:jc w:val="left"/>
    </w:pPr>
    <w:rPr>
      <w:szCs w:val="20"/>
    </w:rPr>
  </w:style>
  <w:style w:type="paragraph" w:customStyle="1" w:styleId="420">
    <w:name w:val="函数注释1"/>
    <w:basedOn w:val="1"/>
    <w:qFormat/>
    <w:uiPriority w:val="0"/>
    <w:pPr>
      <w:spacing w:after="20" w:line="320" w:lineRule="exact"/>
      <w:ind w:left="1678" w:right="210" w:hanging="1049"/>
      <w:jc w:val="left"/>
    </w:pPr>
    <w:rPr>
      <w:szCs w:val="20"/>
    </w:rPr>
  </w:style>
  <w:style w:type="paragraph" w:customStyle="1" w:styleId="421">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22">
    <w:name w:val="Char Char Char Char"/>
    <w:basedOn w:val="1"/>
    <w:qFormat/>
    <w:uiPriority w:val="0"/>
    <w:rPr>
      <w:rFonts w:ascii="Tahoma" w:hAnsi="Tahoma"/>
      <w:sz w:val="24"/>
      <w:szCs w:val="20"/>
    </w:rPr>
  </w:style>
  <w:style w:type="paragraph" w:customStyle="1" w:styleId="423">
    <w:name w:val="Char Char Char Char Char Char Char Char Char Char Char Char Char Char Char Char"/>
    <w:basedOn w:val="1"/>
    <w:qFormat/>
    <w:uiPriority w:val="0"/>
    <w:pPr>
      <w:tabs>
        <w:tab w:val="left" w:pos="360"/>
      </w:tabs>
    </w:pPr>
    <w:rPr>
      <w:sz w:val="24"/>
    </w:rPr>
  </w:style>
  <w:style w:type="paragraph" w:customStyle="1" w:styleId="424">
    <w:name w:val="cjk"/>
    <w:basedOn w:val="1"/>
    <w:qFormat/>
    <w:uiPriority w:val="0"/>
    <w:pPr>
      <w:widowControl/>
      <w:spacing w:before="100" w:beforeAutospacing="1" w:after="119"/>
    </w:pPr>
    <w:rPr>
      <w:rFonts w:ascii="宋体" w:hAnsi="宋体" w:cs="宋体"/>
      <w:color w:val="000000"/>
      <w:sz w:val="20"/>
      <w:szCs w:val="20"/>
    </w:rPr>
  </w:style>
  <w:style w:type="paragraph" w:customStyle="1" w:styleId="425">
    <w:name w:val="p0"/>
    <w:basedOn w:val="1"/>
    <w:qFormat/>
    <w:uiPriority w:val="0"/>
    <w:pPr>
      <w:widowControl/>
      <w:jc w:val="left"/>
    </w:pPr>
    <w:rPr>
      <w:rFonts w:ascii="宋体" w:hAnsi="宋体" w:cs="宋体"/>
      <w:sz w:val="24"/>
    </w:rPr>
  </w:style>
  <w:style w:type="paragraph" w:customStyle="1" w:styleId="426">
    <w:name w:val="Default"/>
    <w:qFormat/>
    <w:uiPriority w:val="0"/>
    <w:pPr>
      <w:widowControl w:val="0"/>
    </w:pPr>
    <w:rPr>
      <w:rFonts w:hint="default" w:ascii="Formata" w:hAnsi="Times New Roman" w:eastAsia="Formata" w:cs="Times New Roman"/>
      <w:color w:val="000000"/>
      <w:sz w:val="24"/>
      <w:szCs w:val="24"/>
      <w:lang w:val="en-US" w:eastAsia="zh-CN" w:bidi="ar-SA"/>
    </w:rPr>
  </w:style>
  <w:style w:type="character" w:customStyle="1" w:styleId="427">
    <w:name w:val="bookmark-item"/>
    <w:qFormat/>
    <w:uiPriority w:val="0"/>
    <w:rPr>
      <w:rFonts w:ascii="Times New Roman" w:hAnsi="Times New Roman" w:eastAsia="宋体" w:cs="Times New Roman"/>
    </w:rPr>
  </w:style>
  <w:style w:type="paragraph" w:customStyle="1" w:styleId="428">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429">
    <w:name w:val="普通(网站) Char1"/>
    <w:qFormat/>
    <w:uiPriority w:val="0"/>
    <w:rPr>
      <w:rFonts w:ascii="宋体" w:hAnsi="宋体" w:eastAsia="宋体" w:cs="Times New Roman"/>
      <w:sz w:val="24"/>
      <w:szCs w:val="24"/>
    </w:rPr>
  </w:style>
  <w:style w:type="paragraph" w:customStyle="1" w:styleId="430">
    <w:name w:val="无间隔1"/>
    <w:qFormat/>
    <w:uiPriority w:val="0"/>
    <w:rPr>
      <w:rFonts w:hint="default" w:ascii="Tahoma" w:hAnsi="Tahoma" w:eastAsia="微软雅黑" w:cs="Times New Roman"/>
      <w:sz w:val="22"/>
      <w:szCs w:val="22"/>
      <w:lang w:val="en-US" w:eastAsia="zh-CN" w:bidi="ar-SA"/>
    </w:rPr>
  </w:style>
  <w:style w:type="character" w:customStyle="1" w:styleId="431">
    <w:name w:val="正文文本 字符"/>
    <w:qFormat/>
    <w:uiPriority w:val="0"/>
    <w:rPr>
      <w:rFonts w:ascii="仿宋_GB2312" w:hAnsi="Times New Roman" w:eastAsia="仿宋_GB2312" w:cs="Times New Roman"/>
      <w:sz w:val="28"/>
    </w:rPr>
  </w:style>
  <w:style w:type="character" w:customStyle="1" w:styleId="432">
    <w:name w:val="页眉 字符1"/>
    <w:qFormat/>
    <w:uiPriority w:val="0"/>
    <w:rPr>
      <w:rFonts w:ascii="Times New Roman" w:hAnsi="Times New Roman" w:eastAsia="宋体" w:cs="Times New Roman"/>
      <w:sz w:val="18"/>
      <w:szCs w:val="18"/>
      <w:lang w:val="en-US" w:eastAsia="zh-CN" w:bidi="ar-SA"/>
    </w:rPr>
  </w:style>
  <w:style w:type="character" w:customStyle="1" w:styleId="433">
    <w:name w:val="正文文本 2 字符1"/>
    <w:qFormat/>
    <w:uiPriority w:val="0"/>
    <w:rPr>
      <w:rFonts w:ascii="Times New Roman" w:hAnsi="Times New Roman" w:eastAsia="宋体" w:cs="Times New Roman"/>
      <w:sz w:val="30"/>
      <w:szCs w:val="24"/>
    </w:rPr>
  </w:style>
  <w:style w:type="character" w:customStyle="1" w:styleId="434">
    <w:name w:val="普通(网站) 字符1"/>
    <w:qFormat/>
    <w:uiPriority w:val="0"/>
    <w:rPr>
      <w:rFonts w:ascii="宋体" w:hAnsi="宋体" w:eastAsia="宋体" w:cs="Times New Roman"/>
      <w:sz w:val="24"/>
      <w:szCs w:val="24"/>
    </w:rPr>
  </w:style>
  <w:style w:type="paragraph" w:styleId="435">
    <w:name w:val="List Paragraph"/>
    <w:basedOn w:val="1"/>
    <w:qFormat/>
    <w:uiPriority w:val="0"/>
    <w:pPr>
      <w:ind w:firstLine="420"/>
    </w:pPr>
    <w:rPr>
      <w:rFonts w:hint="eastAsia" w:ascii="等线" w:hAnsi="等线" w:eastAsia="等线"/>
      <w:szCs w:val="21"/>
    </w:rPr>
  </w:style>
  <w:style w:type="paragraph" w:customStyle="1" w:styleId="436">
    <w:name w:val="表格非标题文字"/>
    <w:qFormat/>
    <w:uiPriority w:val="0"/>
    <w:pPr>
      <w:spacing w:before="80" w:after="40"/>
    </w:pPr>
    <w:rPr>
      <w:rFonts w:hint="default" w:ascii="Arial" w:hAnsi="Arial" w:eastAsia="宋体" w:cs="Times New Roman"/>
      <w:sz w:val="18"/>
      <w:szCs w:val="21"/>
      <w:lang w:val="en-US" w:eastAsia="zh-CN" w:bidi="ar-SA"/>
    </w:rPr>
  </w:style>
  <w:style w:type="paragraph" w:customStyle="1" w:styleId="437">
    <w:name w:val="表格标题文字"/>
    <w:qFormat/>
    <w:uiPriority w:val="0"/>
    <w:pPr>
      <w:spacing w:before="120" w:line="240" w:lineRule="exact"/>
    </w:pPr>
    <w:rPr>
      <w:rFonts w:hint="default" w:ascii="Arial" w:hAnsi="Arial" w:eastAsia="黑体" w:cs="Times New Roman"/>
      <w:sz w:val="18"/>
      <w:szCs w:val="21"/>
      <w:lang w:val="en-US" w:eastAsia="zh-CN" w:bidi="ar-SA"/>
    </w:rPr>
  </w:style>
  <w:style w:type="paragraph" w:customStyle="1" w:styleId="438">
    <w:name w:val="样式 小四 段前: 5 磅 段后: 5 磅 首行缩进:  2 字符"/>
    <w:basedOn w:val="1"/>
    <w:qFormat/>
    <w:uiPriority w:val="0"/>
    <w:pPr>
      <w:spacing w:line="360" w:lineRule="auto"/>
    </w:pPr>
    <w:rPr>
      <w:rFonts w:ascii="宋体" w:hAnsi="宋体"/>
      <w:szCs w:val="21"/>
    </w:rPr>
  </w:style>
  <w:style w:type="character" w:customStyle="1" w:styleId="439">
    <w:name w:val="NormalCharacter1"/>
    <w:qFormat/>
    <w:uiPriority w:val="99"/>
    <w:rPr>
      <w:sz w:val="20"/>
      <w:szCs w:val="20"/>
    </w:rPr>
  </w:style>
  <w:style w:type="paragraph" w:customStyle="1" w:styleId="440">
    <w:name w:val="UserStyle_4"/>
    <w:basedOn w:val="1"/>
    <w:link w:val="451"/>
    <w:qFormat/>
    <w:uiPriority w:val="99"/>
    <w:rPr>
      <w:sz w:val="20"/>
      <w:szCs w:val="20"/>
    </w:rPr>
  </w:style>
  <w:style w:type="paragraph" w:customStyle="1" w:styleId="441">
    <w:name w:val="TOC Heading1"/>
    <w:next w:val="1"/>
    <w:qFormat/>
    <w:uiPriority w:val="0"/>
    <w:rPr>
      <w:rFonts w:hint="default" w:ascii="Times New Roman" w:hAnsi="Times New Roman" w:eastAsia="宋体" w:cs="Times New Roman"/>
      <w:sz w:val="32"/>
      <w:lang w:val="en-US" w:eastAsia="zh-CN" w:bidi="ar-SA"/>
    </w:rPr>
  </w:style>
  <w:style w:type="paragraph" w:customStyle="1" w:styleId="442">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43">
    <w:name w:val="BodyText1I21"/>
    <w:basedOn w:val="444"/>
    <w:qFormat/>
    <w:uiPriority w:val="99"/>
    <w:pPr>
      <w:ind w:left="0" w:firstLine="420"/>
    </w:pPr>
  </w:style>
  <w:style w:type="paragraph" w:customStyle="1" w:styleId="444">
    <w:name w:val="BodyTextIndent1"/>
    <w:basedOn w:val="1"/>
    <w:qFormat/>
    <w:uiPriority w:val="99"/>
    <w:pPr>
      <w:spacing w:line="360" w:lineRule="auto"/>
      <w:ind w:left="257"/>
    </w:pPr>
    <w:rPr>
      <w:rFonts w:ascii="宋体" w:hAnsi="宋体" w:eastAsia="仿宋_GB2312"/>
      <w:b/>
      <w:sz w:val="24"/>
      <w:szCs w:val="20"/>
    </w:rPr>
  </w:style>
  <w:style w:type="character" w:customStyle="1" w:styleId="445">
    <w:name w:val="font01"/>
    <w:qFormat/>
    <w:uiPriority w:val="0"/>
    <w:rPr>
      <w:rFonts w:hint="eastAsia" w:ascii="宋体" w:hAnsi="宋体" w:eastAsia="宋体" w:cs="宋体"/>
      <w:color w:val="000000"/>
      <w:sz w:val="24"/>
      <w:szCs w:val="24"/>
      <w:u w:val="none"/>
    </w:rPr>
  </w:style>
  <w:style w:type="character" w:customStyle="1" w:styleId="446">
    <w:name w:val="font51"/>
    <w:qFormat/>
    <w:uiPriority w:val="0"/>
    <w:rPr>
      <w:rFonts w:hint="eastAsia" w:ascii="仿宋" w:hAnsi="仿宋" w:eastAsia="仿宋" w:cs="仿宋"/>
      <w:color w:val="000000"/>
      <w:sz w:val="24"/>
      <w:szCs w:val="24"/>
      <w:u w:val="none"/>
    </w:rPr>
  </w:style>
  <w:style w:type="character" w:customStyle="1" w:styleId="447">
    <w:name w:val="font41"/>
    <w:qFormat/>
    <w:uiPriority w:val="0"/>
    <w:rPr>
      <w:rFonts w:hint="eastAsia" w:ascii="宋体" w:hAnsi="宋体" w:eastAsia="宋体" w:cs="宋体"/>
      <w:color w:val="000000"/>
      <w:sz w:val="24"/>
      <w:szCs w:val="24"/>
      <w:u w:val="none"/>
    </w:rPr>
  </w:style>
  <w:style w:type="paragraph" w:customStyle="1" w:styleId="448">
    <w:name w:val="列表段落11"/>
    <w:basedOn w:val="1"/>
    <w:qFormat/>
    <w:uiPriority w:val="0"/>
    <w:pPr>
      <w:ind w:firstLine="420"/>
    </w:pPr>
    <w:rPr>
      <w:szCs w:val="21"/>
    </w:rPr>
  </w:style>
  <w:style w:type="paragraph" w:customStyle="1" w:styleId="449">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50">
    <w:name w:val="正文文本1"/>
    <w:basedOn w:val="1"/>
    <w:next w:val="85"/>
    <w:qFormat/>
    <w:uiPriority w:val="0"/>
    <w:rPr>
      <w:rFonts w:ascii="Verdana" w:hAnsi="Verdana"/>
      <w:sz w:val="24"/>
      <w:szCs w:val="18"/>
    </w:rPr>
  </w:style>
  <w:style w:type="character" w:customStyle="1" w:styleId="451">
    <w:name w:val="NormalCharacter"/>
    <w:link w:val="440"/>
    <w:qFormat/>
    <w:uiPriority w:val="99"/>
  </w:style>
  <w:style w:type="paragraph" w:customStyle="1" w:styleId="452">
    <w:name w:val="行文"/>
    <w:basedOn w:val="1"/>
    <w:qFormat/>
    <w:uiPriority w:val="0"/>
    <w:pPr>
      <w:spacing w:line="480" w:lineRule="exact"/>
      <w:ind w:firstLine="624"/>
    </w:pPr>
    <w:rPr>
      <w:rFonts w:ascii="宋体" w:eastAsia="仿宋_GB2312"/>
      <w:sz w:val="30"/>
      <w:szCs w:val="20"/>
    </w:rPr>
  </w:style>
  <w:style w:type="paragraph" w:customStyle="1" w:styleId="453">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59</Pages>
  <Words>33255</Words>
  <Characters>34510</Characters>
  <TotalTime>20</TotalTime>
  <ScaleCrop>false</ScaleCrop>
  <LinksUpToDate>false</LinksUpToDate>
  <CharactersWithSpaces>36794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西瓜大郎</cp:lastModifiedBy>
  <cp:lastPrinted>2025-03-20T01:36:00Z</cp:lastPrinted>
  <dcterms:modified xsi:type="dcterms:W3CDTF">2025-03-24T04:59:31Z</dcterms:modified>
  <dc:title>无锡市政</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BD782876CB1046BA9C8FBF491A854382_13</vt:lpwstr>
  </property>
  <property fmtid="{D5CDD505-2E9C-101B-9397-08002B2CF9AE}" pid="4" name="KSOTemplateDocerSaveRecord">
    <vt:lpwstr>eyJoZGlkIjoiM2IyMjYyYjUyNjZhMGI4ZGExMzAyNTFiNzU1NGZjZGUiLCJ1c2VySWQiOiI0MjQwMDEwNjkifQ==</vt:lpwstr>
  </property>
</Properties>
</file>