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隶书"/>
          <w:b/>
          <w:bCs/>
          <w:sz w:val="72"/>
          <w:szCs w:val="72"/>
        </w:rPr>
      </w:pPr>
      <w:r>
        <w:rPr>
          <w:rFonts w:eastAsia="隶书"/>
          <w:b/>
          <w:bCs/>
          <w:sz w:val="72"/>
          <w:szCs w:val="72"/>
        </w:rPr>
      </w:r>
      <w:r/>
    </w:p>
    <w:p>
      <w:pPr>
        <w:jc w:val="center"/>
        <w:spacing w:line="360" w:lineRule="auto"/>
        <w:rPr>
          <w:rFonts w:eastAsia="隶书"/>
          <w:sz w:val="72"/>
        </w:rPr>
      </w:pPr>
      <w:r>
        <w:rPr>
          <w:rFonts w:hint="eastAsia" w:eastAsia="隶书"/>
          <w:sz w:val="72"/>
        </w:rPr>
        <w:t xml:space="preserve">江苏省电子信息产品质量监督检验研究院    </w:t>
      </w:r>
      <w:r/>
    </w:p>
    <w:p>
      <w:pPr>
        <w:jc w:val="center"/>
        <w:spacing w:line="360" w:lineRule="auto"/>
        <w:rPr>
          <w:rFonts w:eastAsia="隶书"/>
          <w:sz w:val="48"/>
          <w:szCs w:val="48"/>
        </w:rPr>
      </w:pPr>
      <w:r>
        <w:rPr>
          <w:rFonts w:eastAsia="隶书"/>
          <w:sz w:val="48"/>
          <w:szCs w:val="48"/>
        </w:rPr>
      </w:r>
      <w:r/>
    </w:p>
    <w:p>
      <w:pPr>
        <w:jc w:val="center"/>
        <w:spacing w:line="360" w:lineRule="auto"/>
        <w:rPr>
          <w:rFonts w:eastAsia="隶书"/>
          <w:sz w:val="72"/>
        </w:rPr>
      </w:pPr>
      <w:r>
        <w:rPr>
          <w:rFonts w:hint="eastAsia" w:eastAsia="隶书"/>
          <w:sz w:val="48"/>
          <w:szCs w:val="48"/>
        </w:rPr>
        <w:t xml:space="preserve">砂尘试验箱等</w:t>
      </w:r>
      <w:r/>
    </w:p>
    <w:p>
      <w:pPr>
        <w:jc w:val="center"/>
        <w:spacing w:line="360" w:lineRule="auto"/>
        <w:rPr>
          <w:rFonts w:eastAsia="隶书"/>
          <w:sz w:val="72"/>
        </w:rPr>
      </w:pPr>
      <w:r>
        <w:rPr>
          <w:rFonts w:eastAsia="隶书"/>
          <w:sz w:val="72"/>
        </w:rPr>
      </w:r>
      <w:r/>
    </w:p>
    <w:p>
      <w:pPr>
        <w:jc w:val="center"/>
        <w:spacing w:line="360" w:lineRule="auto"/>
        <w:rPr>
          <w:sz w:val="96"/>
          <w:szCs w:val="96"/>
        </w:rPr>
      </w:pPr>
      <w:r>
        <w:rPr>
          <w:rFonts w:hint="eastAsia" w:eastAsia="隶书"/>
          <w:sz w:val="96"/>
          <w:szCs w:val="96"/>
        </w:rPr>
        <w:t xml:space="preserve">招 标 文 件</w:t>
      </w:r>
      <w:r/>
    </w:p>
    <w:p>
      <w:pPr>
        <w:jc w:val="center"/>
        <w:spacing w:line="360" w:lineRule="auto"/>
        <w:rPr>
          <w:rFonts w:eastAsia="隶书"/>
          <w:b/>
          <w:sz w:val="36"/>
          <w:szCs w:val="22"/>
        </w:rPr>
      </w:pPr>
      <w:r>
        <w:rPr>
          <w:rFonts w:hint="eastAsia" w:eastAsia="隶书"/>
          <w:b/>
          <w:sz w:val="36"/>
          <w:szCs w:val="22"/>
        </w:rPr>
        <w:t xml:space="preserve">招标编号：0664-2460SUMEC168D</w:t>
      </w:r>
      <w:r/>
    </w:p>
    <w:p>
      <w:pPr>
        <w:jc w:val="center"/>
        <w:spacing w:line="440" w:lineRule="exact"/>
        <w:rPr>
          <w:rFonts w:ascii="黑体" w:eastAsia="黑体"/>
          <w:b/>
          <w:sz w:val="36"/>
        </w:rPr>
      </w:pPr>
      <w:r>
        <w:rPr>
          <w:rFonts w:ascii="黑体" w:eastAsia="黑体"/>
          <w:b/>
          <w:sz w:val="36"/>
        </w:rPr>
      </w:r>
      <w:r/>
    </w:p>
    <w:p>
      <w:pPr>
        <w:jc w:val="center"/>
        <w:spacing w:line="440" w:lineRule="exact"/>
        <w:rPr>
          <w:rFonts w:ascii="黑体" w:eastAsia="黑体"/>
          <w:b/>
          <w:sz w:val="52"/>
        </w:rPr>
      </w:pPr>
      <w:r>
        <w:rPr>
          <w:rFonts w:ascii="黑体" w:eastAsia="黑体"/>
          <w:b/>
          <w:sz w:val="52"/>
        </w:rPr>
      </w:r>
      <w:r/>
    </w:p>
    <w:p>
      <w:pPr>
        <w:jc w:val="center"/>
        <w:spacing w:line="440" w:lineRule="exact"/>
        <w:rPr>
          <w:rFonts w:ascii="黑体" w:eastAsia="黑体"/>
          <w:b/>
          <w:sz w:val="52"/>
        </w:rPr>
      </w:pPr>
      <w:r>
        <w:rPr>
          <w:rFonts w:ascii="黑体" w:eastAsia="黑体"/>
          <w:b/>
          <w:sz w:val="52"/>
        </w:rPr>
      </w:r>
      <w:r/>
    </w:p>
    <w:p>
      <w:pPr>
        <w:jc w:val="center"/>
        <w:spacing w:line="440" w:lineRule="exact"/>
        <w:rPr>
          <w:rFonts w:ascii="黑体" w:eastAsia="黑体"/>
          <w:b/>
          <w:sz w:val="52"/>
        </w:rPr>
      </w:pPr>
      <w:r>
        <w:rPr>
          <w:rFonts w:ascii="黑体" w:eastAsia="黑体"/>
          <w:b/>
          <w:sz w:val="52"/>
        </w:rPr>
      </w:r>
      <w:r/>
    </w:p>
    <w:p>
      <w:pPr>
        <w:spacing w:line="440" w:lineRule="exact"/>
        <w:rPr>
          <w:rFonts w:ascii="楷体_GB2312" w:eastAsia="楷体_GB2312"/>
          <w:b/>
          <w:sz w:val="32"/>
        </w:rPr>
      </w:pPr>
      <w:r>
        <w:rPr>
          <w:rFonts w:ascii="楷体_GB2312" w:eastAsia="楷体_GB2312"/>
          <w:b/>
          <w:sz w:val="32"/>
        </w:rPr>
      </w:r>
      <w:r/>
    </w:p>
    <w:p>
      <w:pPr>
        <w:jc w:val="center"/>
        <w:spacing w:line="440" w:lineRule="exact"/>
        <w:rPr>
          <w:rFonts w:ascii="楷体_GB2312" w:eastAsia="楷体_GB2312"/>
          <w:b/>
          <w:sz w:val="32"/>
        </w:rPr>
      </w:pPr>
      <w:r>
        <w:rPr>
          <w:rFonts w:ascii="楷体_GB2312" w:eastAsia="楷体_GB2312"/>
          <w:b/>
          <w:sz w:val="32"/>
        </w:rPr>
      </w:r>
      <w:r/>
    </w:p>
    <w:p>
      <w:pPr>
        <w:spacing w:line="360" w:lineRule="auto"/>
        <w:rPr>
          <w:szCs w:val="21"/>
        </w:rPr>
      </w:pPr>
      <w:r>
        <w:rPr>
          <w:szCs w:val="21"/>
        </w:rPr>
      </w:r>
      <w:r/>
    </w:p>
    <w:p>
      <w:pPr>
        <w:jc w:val="center"/>
        <w:spacing w:line="360" w:lineRule="auto"/>
        <w:rPr>
          <w:szCs w:val="21"/>
        </w:rPr>
      </w:pPr>
      <w:r>
        <w:rPr>
          <w:szCs w:val="21"/>
        </w:rPr>
      </w:r>
      <w:r/>
    </w:p>
    <w:p>
      <w:pPr>
        <w:jc w:val="center"/>
        <w:spacing w:line="360" w:lineRule="auto"/>
        <w:rPr>
          <w:rFonts w:ascii="楷体_GB2312" w:eastAsia="楷体_GB2312"/>
          <w:b/>
          <w:sz w:val="32"/>
        </w:rPr>
      </w:pPr>
      <w:r>
        <w:rPr>
          <w:rFonts w:hint="eastAsia"/>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0.1pt;height:23.1pt;mso-wrap-distance-left:0.0pt;mso-wrap-distance-top:0.0pt;mso-wrap-distance-right:0.0pt;mso-wrap-distance-bottom:0.0pt;" filled="f" stroked="f">
            <v:path textboxrect="0,0,0,0"/>
            <v:imagedata r:id="rId23" o:title=""/>
          </v:shape>
          <o:OLEObject DrawAspect="Content" r:id="rId24" ObjectID="_1525044" ProgID="PBrush" ShapeID="_x0000_i4" Type="Embed"/>
        </w:object>
      </w:r>
      <w:r/>
    </w:p>
    <w:p>
      <w:pPr>
        <w:jc w:val="center"/>
        <w:spacing w:line="360" w:lineRule="auto"/>
        <w:rPr>
          <w:rFonts w:eastAsia="隶书"/>
          <w:b/>
          <w:sz w:val="32"/>
        </w:rPr>
      </w:pPr>
      <w:r>
        <w:rPr>
          <w:rFonts w:hint="eastAsia" w:eastAsia="隶书"/>
          <w:b/>
          <w:sz w:val="32"/>
        </w:rPr>
        <w:t xml:space="preserve">招标代理机构：苏美达国际技术贸易有限公司</w:t>
      </w:r>
      <w:r/>
    </w:p>
    <w:p>
      <w:pPr>
        <w:jc w:val="center"/>
        <w:spacing w:line="360" w:lineRule="auto"/>
        <w:rPr>
          <w:rFonts w:ascii="隶书" w:eastAsia="隶书"/>
          <w:b/>
          <w:sz w:val="32"/>
        </w:rPr>
      </w:pPr>
      <w:r>
        <w:rPr>
          <w:rFonts w:ascii="隶书" w:eastAsia="隶书"/>
          <w:b/>
          <w:sz w:val="32"/>
        </w:rPr>
        <w:t xml:space="preserve">20</w:t>
      </w:r>
      <w:r>
        <w:rPr>
          <w:rFonts w:hint="eastAsia" w:ascii="隶书" w:eastAsia="隶书"/>
          <w:b/>
          <w:sz w:val="32"/>
        </w:rPr>
        <w:t xml:space="preserve">24</w:t>
      </w:r>
      <w:r>
        <w:rPr>
          <w:rFonts w:ascii="隶书" w:eastAsia="隶书"/>
          <w:b/>
          <w:sz w:val="32"/>
        </w:rPr>
        <w:t xml:space="preserve">年</w:t>
      </w:r>
      <w:r>
        <w:rPr>
          <w:rFonts w:hint="eastAsia" w:ascii="隶书" w:eastAsia="隶书"/>
          <w:b/>
          <w:sz w:val="32"/>
        </w:rPr>
        <w:t xml:space="preserve">5</w:t>
      </w:r>
      <w:r>
        <w:rPr>
          <w:rFonts w:ascii="隶书" w:eastAsia="隶书"/>
          <w:b/>
          <w:sz w:val="32"/>
        </w:rPr>
        <w:t xml:space="preserve">月</w:t>
      </w:r>
      <w:r/>
    </w:p>
    <w:p>
      <w:pPr>
        <w:jc w:val="center"/>
        <w:spacing w:line="440" w:lineRule="exact"/>
        <w:rPr>
          <w:rFonts w:eastAsia="黑体"/>
          <w:b/>
          <w:sz w:val="32"/>
        </w:rPr>
        <w:sectPr>
          <w:headerReference w:type="default" r:id="rId9"/>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
          <w:sz w:val="32"/>
        </w:rPr>
      </w:r>
      <w:r/>
    </w:p>
    <w:p>
      <w:pPr>
        <w:jc w:val="center"/>
        <w:spacing w:line="440" w:lineRule="exact"/>
        <w:rPr>
          <w:rFonts w:eastAsia="黑体"/>
          <w:b/>
          <w:sz w:val="32"/>
        </w:rPr>
      </w:pPr>
      <w:r>
        <w:rPr>
          <w:rFonts w:hint="eastAsia" w:eastAsia="黑体"/>
          <w:b/>
          <w:sz w:val="32"/>
        </w:rPr>
        <w:t xml:space="preserve">目   录</w:t>
      </w:r>
      <w:r/>
    </w:p>
    <w:p>
      <w:pPr>
        <w:pStyle w:val="1137"/>
        <w:tabs>
          <w:tab w:val="right" w:pos="9638" w:leader="dot"/>
        </w:tabs>
      </w:pPr>
      <w:r>
        <w:rPr>
          <w:rFonts w:hint="eastAsia" w:eastAsia="黑体"/>
          <w:bCs/>
          <w:sz w:val="24"/>
        </w:rPr>
        <w:fldChar w:fldCharType="begin"/>
      </w:r>
      <w:r>
        <w:rPr>
          <w:rFonts w:hint="eastAsia" w:eastAsia="黑体"/>
          <w:bCs/>
          <w:sz w:val="24"/>
        </w:rPr>
        <w:instrText xml:space="preserve">TOC \o "1-3" \h \u </w:instrText>
      </w:r>
      <w:r>
        <w:rPr>
          <w:rFonts w:hint="eastAsia" w:eastAsia="黑体"/>
          <w:bCs/>
          <w:sz w:val="24"/>
        </w:rPr>
        <w:fldChar w:fldCharType="separate"/>
      </w:r>
      <w:r>
        <w:fldChar w:fldCharType="begin"/>
      </w:r>
      <w:r>
        <w:instrText xml:space="preserve"> HYPERLINK \l "_Toc18431" </w:instrText>
      </w:r>
      <w:r>
        <w:fldChar w:fldCharType="separate"/>
      </w:r>
      <w:r>
        <w:rPr>
          <w:rFonts w:hint="eastAsia" w:ascii="黑体" w:eastAsia="黑体"/>
          <w:szCs w:val="28"/>
        </w:rPr>
        <w:t xml:space="preserve">第一章 招标公告</w:t>
      </w:r>
      <w:r>
        <w:tab/>
      </w:r>
      <w:r>
        <w:fldChar w:fldCharType="begin"/>
      </w:r>
      <w:r>
        <w:instrText xml:space="preserve"> PAGEREF _Toc18431 \h </w:instrText>
      </w:r>
      <w:r>
        <w:fldChar w:fldCharType="separate"/>
      </w:r>
      <w:r>
        <w:t xml:space="preserve">3</w:t>
      </w:r>
      <w:r>
        <w:fldChar w:fldCharType="end"/>
      </w:r>
      <w:r>
        <w:fldChar w:fldCharType="end"/>
      </w:r>
      <w:r/>
    </w:p>
    <w:p>
      <w:pPr>
        <w:pStyle w:val="1141"/>
        <w:tabs>
          <w:tab w:val="right" w:pos="9638" w:leader="dot"/>
        </w:tabs>
      </w:pPr>
      <w:r>
        <w:fldChar w:fldCharType="begin"/>
      </w:r>
      <w:r>
        <w:instrText xml:space="preserve"> HYPERLINK \l "_Toc11608" </w:instrText>
      </w:r>
      <w:r>
        <w:fldChar w:fldCharType="separate"/>
      </w:r>
      <w:r>
        <w:rPr>
          <w:rFonts w:hint="eastAsia" w:ascii="宋体" w:hAnsi="宋体" w:cs="宋体"/>
          <w:szCs w:val="21"/>
        </w:rPr>
        <w:t xml:space="preserve">一、项目基本情况</w:t>
      </w:r>
      <w:r>
        <w:tab/>
      </w:r>
      <w:r>
        <w:fldChar w:fldCharType="begin"/>
      </w:r>
      <w:r>
        <w:instrText xml:space="preserve"> PAGEREF _Toc11608 \h </w:instrText>
      </w:r>
      <w:r>
        <w:fldChar w:fldCharType="separate"/>
      </w:r>
      <w:r>
        <w:t xml:space="preserve">3</w:t>
      </w:r>
      <w:r>
        <w:fldChar w:fldCharType="end"/>
      </w:r>
      <w:r>
        <w:fldChar w:fldCharType="end"/>
      </w:r>
      <w:r/>
    </w:p>
    <w:p>
      <w:pPr>
        <w:pStyle w:val="1141"/>
        <w:tabs>
          <w:tab w:val="right" w:pos="9638" w:leader="dot"/>
        </w:tabs>
      </w:pPr>
      <w:r>
        <w:fldChar w:fldCharType="begin"/>
      </w:r>
      <w:r>
        <w:instrText xml:space="preserve"> HYPERLINK \l "_Toc16203" </w:instrText>
      </w:r>
      <w:r>
        <w:fldChar w:fldCharType="separate"/>
      </w:r>
      <w:r>
        <w:rPr>
          <w:rFonts w:hint="eastAsia" w:ascii="宋体" w:hAnsi="宋体" w:cs="宋体"/>
          <w:szCs w:val="21"/>
        </w:rPr>
        <w:t xml:space="preserve">二、申请人的资格要求：</w:t>
      </w:r>
      <w:r>
        <w:tab/>
      </w:r>
      <w:r>
        <w:fldChar w:fldCharType="begin"/>
      </w:r>
      <w:r>
        <w:instrText xml:space="preserve"> PAGEREF _Toc16203 \h </w:instrText>
      </w:r>
      <w:r>
        <w:fldChar w:fldCharType="separate"/>
      </w:r>
      <w:r>
        <w:t xml:space="preserve">3</w:t>
      </w:r>
      <w:r>
        <w:fldChar w:fldCharType="end"/>
      </w:r>
      <w:r>
        <w:fldChar w:fldCharType="end"/>
      </w:r>
      <w:r/>
    </w:p>
    <w:p>
      <w:pPr>
        <w:pStyle w:val="1141"/>
        <w:tabs>
          <w:tab w:val="right" w:pos="9638" w:leader="dot"/>
        </w:tabs>
      </w:pPr>
      <w:r>
        <w:fldChar w:fldCharType="begin"/>
      </w:r>
      <w:r>
        <w:instrText xml:space="preserve"> HYPERLINK \l "_Toc3179" </w:instrText>
      </w:r>
      <w:r>
        <w:fldChar w:fldCharType="separate"/>
      </w:r>
      <w:r>
        <w:rPr>
          <w:rFonts w:hint="eastAsia" w:ascii="宋体" w:hAnsi="宋体" w:cs="宋体"/>
          <w:szCs w:val="21"/>
        </w:rPr>
        <w:t xml:space="preserve">三、获取招标文件</w:t>
      </w:r>
      <w:r>
        <w:tab/>
      </w:r>
      <w:r>
        <w:fldChar w:fldCharType="begin"/>
      </w:r>
      <w:r>
        <w:instrText xml:space="preserve"> PAGEREF _Toc3179 \h </w:instrText>
      </w:r>
      <w:r>
        <w:fldChar w:fldCharType="separate"/>
      </w:r>
      <w:r>
        <w:t xml:space="preserve">4</w:t>
      </w:r>
      <w:r>
        <w:fldChar w:fldCharType="end"/>
      </w:r>
      <w:r>
        <w:fldChar w:fldCharType="end"/>
      </w:r>
      <w:r/>
    </w:p>
    <w:p>
      <w:pPr>
        <w:pStyle w:val="1141"/>
        <w:tabs>
          <w:tab w:val="right" w:pos="9638" w:leader="dot"/>
        </w:tabs>
      </w:pPr>
      <w:r>
        <w:fldChar w:fldCharType="begin"/>
      </w:r>
      <w:r>
        <w:instrText xml:space="preserve"> HYPERLINK \l "_Toc339" </w:instrText>
      </w:r>
      <w:r>
        <w:fldChar w:fldCharType="separate"/>
      </w:r>
      <w:r>
        <w:rPr>
          <w:rFonts w:hint="eastAsia" w:ascii="宋体" w:hAnsi="宋体" w:cs="宋体"/>
          <w:szCs w:val="21"/>
        </w:rPr>
        <w:t xml:space="preserve">四、提交投标文件截止时间、开标时间和地点</w:t>
      </w:r>
      <w:r>
        <w:tab/>
      </w:r>
      <w:r>
        <w:fldChar w:fldCharType="begin"/>
      </w:r>
      <w:r>
        <w:instrText xml:space="preserve"> PAGEREF _Toc339 \h </w:instrText>
      </w:r>
      <w:r>
        <w:fldChar w:fldCharType="separate"/>
      </w:r>
      <w:r>
        <w:t xml:space="preserve">4</w:t>
      </w:r>
      <w:r>
        <w:fldChar w:fldCharType="end"/>
      </w:r>
      <w:r>
        <w:fldChar w:fldCharType="end"/>
      </w:r>
      <w:r/>
    </w:p>
    <w:p>
      <w:pPr>
        <w:pStyle w:val="1141"/>
        <w:tabs>
          <w:tab w:val="right" w:pos="9638" w:leader="dot"/>
        </w:tabs>
      </w:pPr>
      <w:r>
        <w:fldChar w:fldCharType="begin"/>
      </w:r>
      <w:r>
        <w:instrText xml:space="preserve"> HYPERLINK \l "_Toc7727" </w:instrText>
      </w:r>
      <w:r>
        <w:fldChar w:fldCharType="separate"/>
      </w:r>
      <w:r>
        <w:rPr>
          <w:rFonts w:hint="eastAsia" w:ascii="宋体" w:hAnsi="宋体" w:cs="宋体"/>
          <w:szCs w:val="21"/>
        </w:rPr>
        <w:t xml:space="preserve">五、公告期限</w:t>
      </w:r>
      <w:r>
        <w:tab/>
      </w:r>
      <w:r>
        <w:fldChar w:fldCharType="begin"/>
      </w:r>
      <w:r>
        <w:instrText xml:space="preserve"> PAGEREF _Toc7727 \h </w:instrText>
      </w:r>
      <w:r>
        <w:fldChar w:fldCharType="separate"/>
      </w:r>
      <w:r>
        <w:t xml:space="preserve">5</w:t>
      </w:r>
      <w:r>
        <w:fldChar w:fldCharType="end"/>
      </w:r>
      <w:r>
        <w:fldChar w:fldCharType="end"/>
      </w:r>
      <w:r/>
    </w:p>
    <w:p>
      <w:pPr>
        <w:pStyle w:val="1141"/>
        <w:tabs>
          <w:tab w:val="right" w:pos="9638" w:leader="dot"/>
        </w:tabs>
      </w:pPr>
      <w:r>
        <w:fldChar w:fldCharType="begin"/>
      </w:r>
      <w:r>
        <w:instrText xml:space="preserve"> HYPERLINK \l "_Toc25488" </w:instrText>
      </w:r>
      <w:r>
        <w:fldChar w:fldCharType="separate"/>
      </w:r>
      <w:r>
        <w:rPr>
          <w:rFonts w:hint="eastAsia" w:ascii="宋体" w:hAnsi="宋体" w:cs="宋体"/>
          <w:szCs w:val="21"/>
        </w:rPr>
        <w:t xml:space="preserve">六、其他补充事宜</w:t>
      </w:r>
      <w:r>
        <w:tab/>
      </w:r>
      <w:r>
        <w:fldChar w:fldCharType="begin"/>
      </w:r>
      <w:r>
        <w:instrText xml:space="preserve"> PAGEREF _Toc25488 \h </w:instrText>
      </w:r>
      <w:r>
        <w:fldChar w:fldCharType="separate"/>
      </w:r>
      <w:r>
        <w:t xml:space="preserve">5</w:t>
      </w:r>
      <w:r>
        <w:fldChar w:fldCharType="end"/>
      </w:r>
      <w:r>
        <w:fldChar w:fldCharType="end"/>
      </w:r>
      <w:r/>
    </w:p>
    <w:p>
      <w:pPr>
        <w:pStyle w:val="1141"/>
        <w:tabs>
          <w:tab w:val="right" w:pos="9638" w:leader="dot"/>
        </w:tabs>
      </w:pPr>
      <w:r>
        <w:fldChar w:fldCharType="begin"/>
      </w:r>
      <w:r>
        <w:instrText xml:space="preserve"> HYPERLINK \l "_Toc21375" </w:instrText>
      </w:r>
      <w:r>
        <w:fldChar w:fldCharType="separate"/>
      </w:r>
      <w:r>
        <w:rPr>
          <w:rFonts w:hint="eastAsia" w:ascii="宋体" w:hAnsi="宋体" w:cs="宋体"/>
          <w:szCs w:val="21"/>
        </w:rPr>
        <w:t xml:space="preserve">七、对本次招标提出询问，请按以下方式联系。</w:t>
      </w:r>
      <w:r>
        <w:tab/>
      </w:r>
      <w:r>
        <w:fldChar w:fldCharType="begin"/>
      </w:r>
      <w:r>
        <w:instrText xml:space="preserve"> PAGEREF _Toc21375 \h </w:instrText>
      </w:r>
      <w:r>
        <w:fldChar w:fldCharType="separate"/>
      </w:r>
      <w:r>
        <w:t xml:space="preserve">5</w:t>
      </w:r>
      <w:r>
        <w:fldChar w:fldCharType="end"/>
      </w:r>
      <w:r>
        <w:fldChar w:fldCharType="end"/>
      </w:r>
      <w:r/>
    </w:p>
    <w:p>
      <w:pPr>
        <w:pStyle w:val="1137"/>
        <w:tabs>
          <w:tab w:val="right" w:pos="9638" w:leader="dot"/>
        </w:tabs>
      </w:pPr>
      <w:r>
        <w:fldChar w:fldCharType="begin"/>
      </w:r>
      <w:r>
        <w:instrText xml:space="preserve"> HYPERLINK \l "_Toc18345" </w:instrText>
      </w:r>
      <w:r>
        <w:fldChar w:fldCharType="separate"/>
      </w:r>
      <w:r>
        <w:rPr>
          <w:rFonts w:hint="eastAsia" w:ascii="黑体" w:eastAsia="黑体"/>
          <w:szCs w:val="28"/>
        </w:rPr>
        <w:t xml:space="preserve">第二章 投标人须知</w:t>
      </w:r>
      <w:r>
        <w:tab/>
      </w:r>
      <w:r>
        <w:fldChar w:fldCharType="begin"/>
      </w:r>
      <w:r>
        <w:instrText xml:space="preserve"> PAGEREF _Toc18345 \h </w:instrText>
      </w:r>
      <w:r>
        <w:fldChar w:fldCharType="separate"/>
      </w:r>
      <w:r>
        <w:t xml:space="preserve">6</w:t>
      </w:r>
      <w:r>
        <w:fldChar w:fldCharType="end"/>
      </w:r>
      <w:r>
        <w:fldChar w:fldCharType="end"/>
      </w:r>
      <w:r/>
    </w:p>
    <w:p>
      <w:pPr>
        <w:pStyle w:val="1141"/>
        <w:tabs>
          <w:tab w:val="right" w:pos="9638" w:leader="dot"/>
        </w:tabs>
      </w:pPr>
      <w:r>
        <w:fldChar w:fldCharType="begin"/>
      </w:r>
      <w:r>
        <w:instrText xml:space="preserve"> HYPERLINK \l "_Toc21178" </w:instrText>
      </w:r>
      <w:r>
        <w:fldChar w:fldCharType="separate"/>
      </w:r>
      <w:r>
        <w:rPr>
          <w:rFonts w:hint="eastAsia" w:ascii="宋体" w:hAnsi="宋体"/>
          <w:bCs/>
        </w:rPr>
        <w:t xml:space="preserve">一、总 则</w:t>
      </w:r>
      <w:r>
        <w:tab/>
      </w:r>
      <w:r>
        <w:fldChar w:fldCharType="begin"/>
      </w:r>
      <w:r>
        <w:instrText xml:space="preserve"> PAGEREF _Toc21178 \h </w:instrText>
      </w:r>
      <w:r>
        <w:fldChar w:fldCharType="separate"/>
      </w:r>
      <w:r>
        <w:t xml:space="preserve">7</w:t>
      </w:r>
      <w:r>
        <w:fldChar w:fldCharType="end"/>
      </w:r>
      <w:r>
        <w:fldChar w:fldCharType="end"/>
      </w:r>
      <w:r/>
    </w:p>
    <w:p>
      <w:pPr>
        <w:pStyle w:val="1130"/>
        <w:tabs>
          <w:tab w:val="right" w:pos="9638" w:leader="dot"/>
        </w:tabs>
      </w:pPr>
      <w:r>
        <w:fldChar w:fldCharType="begin"/>
      </w:r>
      <w:r>
        <w:instrText xml:space="preserve"> HYPERLINK \l "_Toc8332" </w:instrText>
      </w:r>
      <w:r>
        <w:fldChar w:fldCharType="separate"/>
      </w:r>
      <w:r>
        <w:rPr>
          <w:rFonts w:hint="eastAsia" w:ascii="宋体" w:hAnsi="宋体"/>
          <w:bCs/>
        </w:rPr>
        <w:t xml:space="preserve">1.采购方式</w:t>
      </w:r>
      <w:r>
        <w:tab/>
      </w:r>
      <w:r>
        <w:fldChar w:fldCharType="begin"/>
      </w:r>
      <w:r>
        <w:instrText xml:space="preserve"> PAGEREF _Toc8332 \h </w:instrText>
      </w:r>
      <w:r>
        <w:fldChar w:fldCharType="separate"/>
      </w:r>
      <w:r>
        <w:t xml:space="preserve">7</w:t>
      </w:r>
      <w:r>
        <w:fldChar w:fldCharType="end"/>
      </w:r>
      <w:r>
        <w:fldChar w:fldCharType="end"/>
      </w:r>
      <w:r/>
    </w:p>
    <w:p>
      <w:pPr>
        <w:pStyle w:val="1130"/>
        <w:tabs>
          <w:tab w:val="right" w:pos="9638" w:leader="dot"/>
        </w:tabs>
      </w:pPr>
      <w:r>
        <w:fldChar w:fldCharType="begin"/>
      </w:r>
      <w:r>
        <w:instrText xml:space="preserve"> HYPERLINK \l "_Toc14578" </w:instrText>
      </w:r>
      <w:r>
        <w:fldChar w:fldCharType="separate"/>
      </w:r>
      <w:r>
        <w:rPr>
          <w:rFonts w:hint="eastAsia" w:ascii="宋体" w:hAnsi="宋体"/>
          <w:bCs/>
        </w:rPr>
        <w:t xml:space="preserve">2.定义</w:t>
      </w:r>
      <w:r>
        <w:tab/>
      </w:r>
      <w:r>
        <w:fldChar w:fldCharType="begin"/>
      </w:r>
      <w:r>
        <w:instrText xml:space="preserve"> PAGEREF _Toc14578 \h </w:instrText>
      </w:r>
      <w:r>
        <w:fldChar w:fldCharType="separate"/>
      </w:r>
      <w:r>
        <w:t xml:space="preserve">7</w:t>
      </w:r>
      <w:r>
        <w:fldChar w:fldCharType="end"/>
      </w:r>
      <w:r>
        <w:fldChar w:fldCharType="end"/>
      </w:r>
      <w:r/>
    </w:p>
    <w:p>
      <w:pPr>
        <w:pStyle w:val="1130"/>
        <w:tabs>
          <w:tab w:val="right" w:pos="9638" w:leader="dot"/>
        </w:tabs>
      </w:pPr>
      <w:r>
        <w:fldChar w:fldCharType="begin"/>
      </w:r>
      <w:r>
        <w:instrText xml:space="preserve"> HYPERLINK \l "_Toc15711" </w:instrText>
      </w:r>
      <w:r>
        <w:fldChar w:fldCharType="separate"/>
      </w:r>
      <w:r>
        <w:rPr>
          <w:rFonts w:hint="eastAsia" w:ascii="宋体" w:hAnsi="宋体"/>
          <w:bCs/>
        </w:rPr>
        <w:t xml:space="preserve">3.适用法律</w:t>
      </w:r>
      <w:r>
        <w:tab/>
      </w:r>
      <w:r>
        <w:fldChar w:fldCharType="begin"/>
      </w:r>
      <w:r>
        <w:instrText xml:space="preserve"> PAGEREF _Toc15711 \h </w:instrText>
      </w:r>
      <w:r>
        <w:fldChar w:fldCharType="separate"/>
      </w:r>
      <w:r>
        <w:t xml:space="preserve">7</w:t>
      </w:r>
      <w:r>
        <w:fldChar w:fldCharType="end"/>
      </w:r>
      <w:r>
        <w:fldChar w:fldCharType="end"/>
      </w:r>
      <w:r/>
    </w:p>
    <w:p>
      <w:pPr>
        <w:pStyle w:val="1130"/>
        <w:tabs>
          <w:tab w:val="right" w:pos="9638" w:leader="dot"/>
        </w:tabs>
      </w:pPr>
      <w:r>
        <w:fldChar w:fldCharType="begin"/>
      </w:r>
      <w:r>
        <w:instrText xml:space="preserve"> HYPERLINK \l "_Toc3498" </w:instrText>
      </w:r>
      <w:r>
        <w:fldChar w:fldCharType="separate"/>
      </w:r>
      <w:r>
        <w:rPr>
          <w:rFonts w:hint="eastAsia" w:ascii="宋体" w:hAnsi="宋体"/>
          <w:bCs/>
        </w:rPr>
        <w:t xml:space="preserve">4.投标费用</w:t>
      </w:r>
      <w:r>
        <w:tab/>
      </w:r>
      <w:r>
        <w:fldChar w:fldCharType="begin"/>
      </w:r>
      <w:r>
        <w:instrText xml:space="preserve"> PAGEREF _Toc3498 \h </w:instrText>
      </w:r>
      <w:r>
        <w:fldChar w:fldCharType="separate"/>
      </w:r>
      <w:r>
        <w:t xml:space="preserve">7</w:t>
      </w:r>
      <w:r>
        <w:fldChar w:fldCharType="end"/>
      </w:r>
      <w:r>
        <w:fldChar w:fldCharType="end"/>
      </w:r>
      <w:r/>
    </w:p>
    <w:p>
      <w:pPr>
        <w:pStyle w:val="1130"/>
        <w:tabs>
          <w:tab w:val="right" w:pos="9638" w:leader="dot"/>
        </w:tabs>
      </w:pPr>
      <w:r>
        <w:fldChar w:fldCharType="begin"/>
      </w:r>
      <w:r>
        <w:instrText xml:space="preserve"> HYPERLINK \l "_Toc28864" </w:instrText>
      </w:r>
      <w:r>
        <w:fldChar w:fldCharType="separate"/>
      </w:r>
      <w:r>
        <w:rPr>
          <w:rFonts w:hint="eastAsia" w:ascii="宋体" w:hAnsi="宋体"/>
          <w:bCs/>
        </w:rPr>
        <w:t xml:space="preserve">5.招标文件的约束力</w:t>
      </w:r>
      <w:r>
        <w:tab/>
      </w:r>
      <w:r>
        <w:fldChar w:fldCharType="begin"/>
      </w:r>
      <w:r>
        <w:instrText xml:space="preserve"> PAGEREF _Toc28864 \h </w:instrText>
      </w:r>
      <w:r>
        <w:fldChar w:fldCharType="separate"/>
      </w:r>
      <w:r>
        <w:t xml:space="preserve">7</w:t>
      </w:r>
      <w:r>
        <w:fldChar w:fldCharType="end"/>
      </w:r>
      <w:r>
        <w:fldChar w:fldCharType="end"/>
      </w:r>
      <w:r/>
    </w:p>
    <w:p>
      <w:pPr>
        <w:pStyle w:val="1141"/>
        <w:tabs>
          <w:tab w:val="right" w:pos="9638" w:leader="dot"/>
        </w:tabs>
      </w:pPr>
      <w:r>
        <w:fldChar w:fldCharType="begin"/>
      </w:r>
      <w:r>
        <w:instrText xml:space="preserve"> HYPERLINK \l "_Toc17805" </w:instrText>
      </w:r>
      <w:r>
        <w:fldChar w:fldCharType="separate"/>
      </w:r>
      <w:r>
        <w:rPr>
          <w:rFonts w:hint="eastAsia" w:ascii="宋体" w:hAnsi="宋体"/>
          <w:bCs/>
        </w:rPr>
        <w:t xml:space="preserve">二、招标文件</w:t>
      </w:r>
      <w:r>
        <w:tab/>
      </w:r>
      <w:r>
        <w:fldChar w:fldCharType="begin"/>
      </w:r>
      <w:r>
        <w:instrText xml:space="preserve"> PAGEREF _Toc17805 \h </w:instrText>
      </w:r>
      <w:r>
        <w:fldChar w:fldCharType="separate"/>
      </w:r>
      <w:r>
        <w:t xml:space="preserve">7</w:t>
      </w:r>
      <w:r>
        <w:fldChar w:fldCharType="end"/>
      </w:r>
      <w:r>
        <w:fldChar w:fldCharType="end"/>
      </w:r>
      <w:r/>
    </w:p>
    <w:p>
      <w:pPr>
        <w:pStyle w:val="1130"/>
        <w:tabs>
          <w:tab w:val="right" w:pos="9638" w:leader="dot"/>
        </w:tabs>
      </w:pPr>
      <w:r>
        <w:fldChar w:fldCharType="begin"/>
      </w:r>
      <w:r>
        <w:instrText xml:space="preserve"> HYPERLINK \l "_Toc7976" </w:instrText>
      </w:r>
      <w:r>
        <w:fldChar w:fldCharType="separate"/>
      </w:r>
      <w:r>
        <w:rPr>
          <w:rFonts w:hint="eastAsia" w:ascii="宋体" w:hAnsi="宋体"/>
          <w:bCs/>
        </w:rPr>
        <w:t xml:space="preserve">6.招标文件构成</w:t>
      </w:r>
      <w:r>
        <w:tab/>
      </w:r>
      <w:r>
        <w:fldChar w:fldCharType="begin"/>
      </w:r>
      <w:r>
        <w:instrText xml:space="preserve"> PAGEREF _Toc7976 \h </w:instrText>
      </w:r>
      <w:r>
        <w:fldChar w:fldCharType="separate"/>
      </w:r>
      <w:r>
        <w:t xml:space="preserve">7</w:t>
      </w:r>
      <w:r>
        <w:fldChar w:fldCharType="end"/>
      </w:r>
      <w:r>
        <w:fldChar w:fldCharType="end"/>
      </w:r>
      <w:r/>
    </w:p>
    <w:p>
      <w:pPr>
        <w:pStyle w:val="1130"/>
        <w:tabs>
          <w:tab w:val="right" w:pos="9638" w:leader="dot"/>
        </w:tabs>
      </w:pPr>
      <w:r>
        <w:fldChar w:fldCharType="begin"/>
      </w:r>
      <w:r>
        <w:instrText xml:space="preserve"> HYPERLINK \l "_Toc21437" </w:instrText>
      </w:r>
      <w:r>
        <w:fldChar w:fldCharType="separate"/>
      </w:r>
      <w:r>
        <w:rPr>
          <w:rFonts w:hint="eastAsia" w:ascii="宋体" w:hAnsi="宋体"/>
          <w:bCs/>
        </w:rPr>
        <w:t xml:space="preserve">7.招标文件的澄清、补充或修改</w:t>
      </w:r>
      <w:r>
        <w:tab/>
      </w:r>
      <w:r>
        <w:fldChar w:fldCharType="begin"/>
      </w:r>
      <w:r>
        <w:instrText xml:space="preserve"> PAGEREF _Toc21437 \h </w:instrText>
      </w:r>
      <w:r>
        <w:fldChar w:fldCharType="separate"/>
      </w:r>
      <w:r>
        <w:t xml:space="preserve">8</w:t>
      </w:r>
      <w:r>
        <w:fldChar w:fldCharType="end"/>
      </w:r>
      <w:r>
        <w:fldChar w:fldCharType="end"/>
      </w:r>
      <w:r/>
    </w:p>
    <w:p>
      <w:pPr>
        <w:pStyle w:val="1141"/>
        <w:tabs>
          <w:tab w:val="right" w:pos="9638" w:leader="dot"/>
        </w:tabs>
      </w:pPr>
      <w:r>
        <w:fldChar w:fldCharType="begin"/>
      </w:r>
      <w:r>
        <w:instrText xml:space="preserve"> HYPERLINK \l "_Toc21888" </w:instrText>
      </w:r>
      <w:r>
        <w:fldChar w:fldCharType="separate"/>
      </w:r>
      <w:r>
        <w:rPr>
          <w:rFonts w:hint="eastAsia" w:ascii="宋体" w:hAnsi="宋体"/>
          <w:bCs/>
        </w:rPr>
        <w:t xml:space="preserve">三、投标文件的编制</w:t>
      </w:r>
      <w:r>
        <w:tab/>
      </w:r>
      <w:r>
        <w:fldChar w:fldCharType="begin"/>
      </w:r>
      <w:r>
        <w:instrText xml:space="preserve"> PAGEREF _Toc21888 \h </w:instrText>
      </w:r>
      <w:r>
        <w:fldChar w:fldCharType="separate"/>
      </w:r>
      <w:r>
        <w:t xml:space="preserve">8</w:t>
      </w:r>
      <w:r>
        <w:fldChar w:fldCharType="end"/>
      </w:r>
      <w:r>
        <w:fldChar w:fldCharType="end"/>
      </w:r>
      <w:r/>
    </w:p>
    <w:p>
      <w:pPr>
        <w:pStyle w:val="1130"/>
        <w:tabs>
          <w:tab w:val="right" w:pos="9638" w:leader="dot"/>
        </w:tabs>
      </w:pPr>
      <w:r>
        <w:fldChar w:fldCharType="begin"/>
      </w:r>
      <w:r>
        <w:instrText xml:space="preserve"> HYPERLINK \l "_Toc1702" </w:instrText>
      </w:r>
      <w:r>
        <w:fldChar w:fldCharType="separate"/>
      </w:r>
      <w:r>
        <w:rPr>
          <w:rFonts w:hint="eastAsia" w:ascii="宋体" w:hAnsi="宋体"/>
          <w:bCs/>
        </w:rPr>
        <w:t xml:space="preserve">8.投标文件的语言</w:t>
      </w:r>
      <w:r>
        <w:tab/>
      </w:r>
      <w:r>
        <w:fldChar w:fldCharType="begin"/>
      </w:r>
      <w:r>
        <w:instrText xml:space="preserve"> PAGEREF _Toc1702 \h </w:instrText>
      </w:r>
      <w:r>
        <w:fldChar w:fldCharType="separate"/>
      </w:r>
      <w:r>
        <w:t xml:space="preserve">8</w:t>
      </w:r>
      <w:r>
        <w:fldChar w:fldCharType="end"/>
      </w:r>
      <w:r>
        <w:fldChar w:fldCharType="end"/>
      </w:r>
      <w:r/>
    </w:p>
    <w:p>
      <w:pPr>
        <w:pStyle w:val="1130"/>
        <w:tabs>
          <w:tab w:val="right" w:pos="9638" w:leader="dot"/>
        </w:tabs>
      </w:pPr>
      <w:r>
        <w:fldChar w:fldCharType="begin"/>
      </w:r>
      <w:r>
        <w:instrText xml:space="preserve"> HYPERLINK \l "_Toc20760" </w:instrText>
      </w:r>
      <w:r>
        <w:fldChar w:fldCharType="separate"/>
      </w:r>
      <w:r>
        <w:rPr>
          <w:rFonts w:hint="eastAsia" w:ascii="宋体" w:hAnsi="宋体"/>
          <w:bCs/>
        </w:rPr>
        <w:t xml:space="preserve">9.投标文件的编制</w:t>
      </w:r>
      <w:r>
        <w:tab/>
      </w:r>
      <w:r>
        <w:fldChar w:fldCharType="begin"/>
      </w:r>
      <w:r>
        <w:instrText xml:space="preserve"> PAGEREF _Toc20760 \h </w:instrText>
      </w:r>
      <w:r>
        <w:fldChar w:fldCharType="separate"/>
      </w:r>
      <w:r>
        <w:t xml:space="preserve">8</w:t>
      </w:r>
      <w:r>
        <w:fldChar w:fldCharType="end"/>
      </w:r>
      <w:r>
        <w:fldChar w:fldCharType="end"/>
      </w:r>
      <w:r/>
    </w:p>
    <w:p>
      <w:pPr>
        <w:pStyle w:val="1130"/>
        <w:tabs>
          <w:tab w:val="right" w:pos="9638" w:leader="dot"/>
        </w:tabs>
      </w:pPr>
      <w:r>
        <w:fldChar w:fldCharType="begin"/>
      </w:r>
      <w:r>
        <w:instrText xml:space="preserve"> HYPERLINK \l "_Toc5252" </w:instrText>
      </w:r>
      <w:r>
        <w:fldChar w:fldCharType="separate"/>
      </w:r>
      <w:r>
        <w:rPr>
          <w:rFonts w:hint="eastAsia" w:ascii="宋体" w:hAnsi="宋体"/>
          <w:bCs/>
        </w:rPr>
        <w:t xml:space="preserve">10.投标文件的组成</w:t>
      </w:r>
      <w:r>
        <w:tab/>
      </w:r>
      <w:r>
        <w:fldChar w:fldCharType="begin"/>
      </w:r>
      <w:r>
        <w:instrText xml:space="preserve"> PAGEREF _Toc5252 \h </w:instrText>
      </w:r>
      <w:r>
        <w:fldChar w:fldCharType="separate"/>
      </w:r>
      <w:r>
        <w:t xml:space="preserve">9</w:t>
      </w:r>
      <w:r>
        <w:fldChar w:fldCharType="end"/>
      </w:r>
      <w:r>
        <w:fldChar w:fldCharType="end"/>
      </w:r>
      <w:r/>
    </w:p>
    <w:p>
      <w:pPr>
        <w:pStyle w:val="1130"/>
        <w:tabs>
          <w:tab w:val="right" w:pos="9638" w:leader="dot"/>
        </w:tabs>
      </w:pPr>
      <w:r>
        <w:fldChar w:fldCharType="begin"/>
      </w:r>
      <w:r>
        <w:instrText xml:space="preserve"> HYPERLINK \l "_Toc27814" </w:instrText>
      </w:r>
      <w:r>
        <w:fldChar w:fldCharType="separate"/>
      </w:r>
      <w:r>
        <w:rPr>
          <w:rFonts w:hint="eastAsia" w:ascii="宋体" w:hAnsi="宋体"/>
          <w:bCs/>
        </w:rPr>
        <w:t xml:space="preserve">11.投标资格文件（投标资格不符合，将被拒绝接受或视为无效）</w:t>
      </w:r>
      <w:r>
        <w:tab/>
      </w:r>
      <w:r>
        <w:fldChar w:fldCharType="begin"/>
      </w:r>
      <w:r>
        <w:instrText xml:space="preserve"> PAGEREF _Toc27814 \h </w:instrText>
      </w:r>
      <w:r>
        <w:fldChar w:fldCharType="separate"/>
      </w:r>
      <w:r>
        <w:t xml:space="preserve">9</w:t>
      </w:r>
      <w:r>
        <w:fldChar w:fldCharType="end"/>
      </w:r>
      <w:r>
        <w:fldChar w:fldCharType="end"/>
      </w:r>
      <w:r/>
    </w:p>
    <w:p>
      <w:pPr>
        <w:pStyle w:val="1130"/>
        <w:tabs>
          <w:tab w:val="right" w:pos="9638" w:leader="dot"/>
        </w:tabs>
      </w:pPr>
      <w:r>
        <w:fldChar w:fldCharType="begin"/>
      </w:r>
      <w:r>
        <w:instrText xml:space="preserve"> HYPERLINK \l "_Toc7420" </w:instrText>
      </w:r>
      <w:r>
        <w:fldChar w:fldCharType="separate"/>
      </w:r>
      <w:r>
        <w:rPr>
          <w:rFonts w:hint="eastAsia" w:ascii="宋体" w:hAnsi="宋体"/>
          <w:bCs/>
        </w:rPr>
        <w:t xml:space="preserve">12.产品合格文件</w:t>
      </w:r>
      <w:r>
        <w:tab/>
      </w:r>
      <w:r>
        <w:fldChar w:fldCharType="begin"/>
      </w:r>
      <w:r>
        <w:instrText xml:space="preserve"> PAGEREF _Toc7420 \h </w:instrText>
      </w:r>
      <w:r>
        <w:fldChar w:fldCharType="separate"/>
      </w:r>
      <w:r>
        <w:t xml:space="preserve">10</w:t>
      </w:r>
      <w:r>
        <w:fldChar w:fldCharType="end"/>
      </w:r>
      <w:r>
        <w:fldChar w:fldCharType="end"/>
      </w:r>
      <w:r/>
    </w:p>
    <w:p>
      <w:pPr>
        <w:pStyle w:val="1130"/>
        <w:tabs>
          <w:tab w:val="right" w:pos="9638" w:leader="dot"/>
        </w:tabs>
      </w:pPr>
      <w:r>
        <w:fldChar w:fldCharType="begin"/>
      </w:r>
      <w:r>
        <w:instrText xml:space="preserve"> HYPERLINK \l "_Toc16891" </w:instrText>
      </w:r>
      <w:r>
        <w:fldChar w:fldCharType="separate"/>
      </w:r>
      <w:r>
        <w:rPr>
          <w:rFonts w:hint="eastAsia" w:ascii="宋体" w:hAnsi="宋体"/>
          <w:bCs/>
        </w:rPr>
        <w:t xml:space="preserve">13.所供产品的价格</w:t>
      </w:r>
      <w:r>
        <w:tab/>
      </w:r>
      <w:r>
        <w:fldChar w:fldCharType="begin"/>
      </w:r>
      <w:r>
        <w:instrText xml:space="preserve"> PAGEREF _Toc16891 \h </w:instrText>
      </w:r>
      <w:r>
        <w:fldChar w:fldCharType="separate"/>
      </w:r>
      <w:r>
        <w:t xml:space="preserve">10</w:t>
      </w:r>
      <w:r>
        <w:fldChar w:fldCharType="end"/>
      </w:r>
      <w:r>
        <w:fldChar w:fldCharType="end"/>
      </w:r>
      <w:r/>
    </w:p>
    <w:p>
      <w:pPr>
        <w:pStyle w:val="1130"/>
        <w:tabs>
          <w:tab w:val="right" w:pos="9638" w:leader="dot"/>
        </w:tabs>
      </w:pPr>
      <w:r>
        <w:fldChar w:fldCharType="begin"/>
      </w:r>
      <w:r>
        <w:instrText xml:space="preserve"> HYPERLINK \l "_Toc20586" </w:instrText>
      </w:r>
      <w:r>
        <w:fldChar w:fldCharType="separate"/>
      </w:r>
      <w:r>
        <w:rPr>
          <w:rFonts w:hint="eastAsia" w:ascii="宋体" w:hAnsi="宋体"/>
          <w:bCs/>
        </w:rPr>
        <w:t xml:space="preserve">14.报价的币制</w:t>
      </w:r>
      <w:r>
        <w:tab/>
      </w:r>
      <w:r>
        <w:fldChar w:fldCharType="begin"/>
      </w:r>
      <w:r>
        <w:instrText xml:space="preserve"> PAGEREF _Toc20586 \h </w:instrText>
      </w:r>
      <w:r>
        <w:fldChar w:fldCharType="separate"/>
      </w:r>
      <w:r>
        <w:t xml:space="preserve">10</w:t>
      </w:r>
      <w:r>
        <w:fldChar w:fldCharType="end"/>
      </w:r>
      <w:r>
        <w:fldChar w:fldCharType="end"/>
      </w:r>
      <w:r/>
    </w:p>
    <w:p>
      <w:pPr>
        <w:pStyle w:val="1130"/>
        <w:tabs>
          <w:tab w:val="right" w:pos="9638" w:leader="dot"/>
        </w:tabs>
      </w:pPr>
      <w:r>
        <w:fldChar w:fldCharType="begin"/>
      </w:r>
      <w:r>
        <w:instrText xml:space="preserve"> HYPERLINK \l "_Toc3719" </w:instrText>
      </w:r>
      <w:r>
        <w:fldChar w:fldCharType="separate"/>
      </w:r>
      <w:r>
        <w:rPr>
          <w:rFonts w:hint="eastAsia" w:ascii="宋体" w:hAnsi="宋体"/>
          <w:bCs/>
        </w:rPr>
        <w:t xml:space="preserve">15.投标保证金</w:t>
      </w:r>
      <w:r>
        <w:tab/>
      </w:r>
      <w:r>
        <w:fldChar w:fldCharType="begin"/>
      </w:r>
      <w:r>
        <w:instrText xml:space="preserve"> PAGEREF _Toc3719 \h </w:instrText>
      </w:r>
      <w:r>
        <w:fldChar w:fldCharType="separate"/>
      </w:r>
      <w:r>
        <w:t xml:space="preserve">10</w:t>
      </w:r>
      <w:r>
        <w:fldChar w:fldCharType="end"/>
      </w:r>
      <w:r>
        <w:fldChar w:fldCharType="end"/>
      </w:r>
      <w:r/>
    </w:p>
    <w:p>
      <w:pPr>
        <w:pStyle w:val="1130"/>
        <w:tabs>
          <w:tab w:val="right" w:pos="9638" w:leader="dot"/>
        </w:tabs>
      </w:pPr>
      <w:r>
        <w:fldChar w:fldCharType="begin"/>
      </w:r>
      <w:r>
        <w:instrText xml:space="preserve"> HYPERLINK \l "_Toc13026" </w:instrText>
      </w:r>
      <w:r>
        <w:fldChar w:fldCharType="separate"/>
      </w:r>
      <w:r>
        <w:rPr>
          <w:rFonts w:hint="eastAsia" w:ascii="宋体" w:hAnsi="宋体"/>
          <w:bCs/>
        </w:rPr>
        <w:t xml:space="preserve">16.投标文件的有效期</w:t>
      </w:r>
      <w:r>
        <w:tab/>
      </w:r>
      <w:r>
        <w:fldChar w:fldCharType="begin"/>
      </w:r>
      <w:r>
        <w:instrText xml:space="preserve"> PAGEREF _Toc13026 \h </w:instrText>
      </w:r>
      <w:r>
        <w:fldChar w:fldCharType="separate"/>
      </w:r>
      <w:r>
        <w:t xml:space="preserve">10</w:t>
      </w:r>
      <w:r>
        <w:fldChar w:fldCharType="end"/>
      </w:r>
      <w:r>
        <w:fldChar w:fldCharType="end"/>
      </w:r>
      <w:r/>
    </w:p>
    <w:p>
      <w:pPr>
        <w:pStyle w:val="1130"/>
        <w:tabs>
          <w:tab w:val="right" w:pos="9638" w:leader="dot"/>
        </w:tabs>
      </w:pPr>
      <w:r>
        <w:fldChar w:fldCharType="begin"/>
      </w:r>
      <w:r>
        <w:instrText xml:space="preserve"> HYPERLINK \l "_Toc6379" </w:instrText>
      </w:r>
      <w:r>
        <w:fldChar w:fldCharType="separate"/>
      </w:r>
      <w:r>
        <w:rPr>
          <w:rFonts w:hint="eastAsia" w:ascii="宋体" w:hAnsi="宋体"/>
          <w:bCs/>
        </w:rPr>
        <w:t xml:space="preserve">17.投标文件的签署及其形式</w:t>
      </w:r>
      <w:r>
        <w:tab/>
      </w:r>
      <w:r>
        <w:fldChar w:fldCharType="begin"/>
      </w:r>
      <w:r>
        <w:instrText xml:space="preserve"> PAGEREF _Toc6379 \h </w:instrText>
      </w:r>
      <w:r>
        <w:fldChar w:fldCharType="separate"/>
      </w:r>
      <w:r>
        <w:t xml:space="preserve">10</w:t>
      </w:r>
      <w:r>
        <w:fldChar w:fldCharType="end"/>
      </w:r>
      <w:r>
        <w:fldChar w:fldCharType="end"/>
      </w:r>
      <w:r/>
    </w:p>
    <w:p>
      <w:pPr>
        <w:pStyle w:val="1141"/>
        <w:tabs>
          <w:tab w:val="right" w:pos="9638" w:leader="dot"/>
        </w:tabs>
      </w:pPr>
      <w:r>
        <w:fldChar w:fldCharType="begin"/>
      </w:r>
      <w:r>
        <w:instrText xml:space="preserve"> HYPERLINK \l "_Toc24562" </w:instrText>
      </w:r>
      <w:r>
        <w:fldChar w:fldCharType="separate"/>
      </w:r>
      <w:r>
        <w:rPr>
          <w:rFonts w:hint="eastAsia" w:ascii="宋体" w:hAnsi="宋体"/>
          <w:bCs/>
        </w:rPr>
        <w:t xml:space="preserve">四、投标文件的递交</w:t>
      </w:r>
      <w:r>
        <w:tab/>
      </w:r>
      <w:r>
        <w:fldChar w:fldCharType="begin"/>
      </w:r>
      <w:r>
        <w:instrText xml:space="preserve"> PAGEREF _Toc24562 \h </w:instrText>
      </w:r>
      <w:r>
        <w:fldChar w:fldCharType="separate"/>
      </w:r>
      <w:r>
        <w:t xml:space="preserve">11</w:t>
      </w:r>
      <w:r>
        <w:fldChar w:fldCharType="end"/>
      </w:r>
      <w:r>
        <w:fldChar w:fldCharType="end"/>
      </w:r>
      <w:r/>
    </w:p>
    <w:p>
      <w:pPr>
        <w:pStyle w:val="1130"/>
        <w:tabs>
          <w:tab w:val="right" w:pos="9638" w:leader="dot"/>
        </w:tabs>
      </w:pPr>
      <w:r>
        <w:fldChar w:fldCharType="begin"/>
      </w:r>
      <w:r>
        <w:instrText xml:space="preserve"> HYPERLINK \l "_Toc2086" </w:instrText>
      </w:r>
      <w:r>
        <w:fldChar w:fldCharType="separate"/>
      </w:r>
      <w:r>
        <w:rPr>
          <w:rFonts w:hint="eastAsia" w:ascii="宋体" w:hAnsi="宋体"/>
          <w:bCs/>
        </w:rPr>
        <w:t xml:space="preserve">18.投标文件的密封及标记</w:t>
      </w:r>
      <w:r>
        <w:tab/>
      </w:r>
      <w:r>
        <w:fldChar w:fldCharType="begin"/>
      </w:r>
      <w:r>
        <w:instrText xml:space="preserve"> PAGEREF _Toc2086 \h </w:instrText>
      </w:r>
      <w:r>
        <w:fldChar w:fldCharType="separate"/>
      </w:r>
      <w:r>
        <w:t xml:space="preserve">11</w:t>
      </w:r>
      <w:r>
        <w:fldChar w:fldCharType="end"/>
      </w:r>
      <w:r>
        <w:fldChar w:fldCharType="end"/>
      </w:r>
      <w:r/>
    </w:p>
    <w:p>
      <w:pPr>
        <w:pStyle w:val="1130"/>
        <w:tabs>
          <w:tab w:val="right" w:pos="9638" w:leader="dot"/>
        </w:tabs>
      </w:pPr>
      <w:r>
        <w:fldChar w:fldCharType="begin"/>
      </w:r>
      <w:r>
        <w:instrText xml:space="preserve"> HYPERLINK \l "_Toc7584" </w:instrText>
      </w:r>
      <w:r>
        <w:fldChar w:fldCharType="separate"/>
      </w:r>
      <w:r>
        <w:rPr>
          <w:rFonts w:hint="eastAsia" w:ascii="宋体" w:hAnsi="宋体"/>
          <w:bCs/>
        </w:rPr>
        <w:t xml:space="preserve">19.投标的截止日期</w:t>
      </w:r>
      <w:r>
        <w:tab/>
      </w:r>
      <w:r>
        <w:fldChar w:fldCharType="begin"/>
      </w:r>
      <w:r>
        <w:instrText xml:space="preserve"> PAGEREF _Toc7584 \h </w:instrText>
      </w:r>
      <w:r>
        <w:fldChar w:fldCharType="separate"/>
      </w:r>
      <w:r>
        <w:t xml:space="preserve">11</w:t>
      </w:r>
      <w:r>
        <w:fldChar w:fldCharType="end"/>
      </w:r>
      <w:r>
        <w:fldChar w:fldCharType="end"/>
      </w:r>
      <w:r/>
    </w:p>
    <w:p>
      <w:pPr>
        <w:pStyle w:val="1130"/>
        <w:tabs>
          <w:tab w:val="right" w:pos="9638" w:leader="dot"/>
        </w:tabs>
      </w:pPr>
      <w:r>
        <w:fldChar w:fldCharType="begin"/>
      </w:r>
      <w:r>
        <w:instrText xml:space="preserve"> HYPERLINK \l "_Toc24866" </w:instrText>
      </w:r>
      <w:r>
        <w:fldChar w:fldCharType="separate"/>
      </w:r>
      <w:r>
        <w:rPr>
          <w:rFonts w:hint="eastAsia" w:ascii="宋体" w:hAnsi="宋体"/>
          <w:bCs/>
        </w:rPr>
        <w:t xml:space="preserve">20.过期投标文件</w:t>
      </w:r>
      <w:r>
        <w:tab/>
      </w:r>
      <w:r>
        <w:fldChar w:fldCharType="begin"/>
      </w:r>
      <w:r>
        <w:instrText xml:space="preserve"> PAGEREF _Toc24866 \h </w:instrText>
      </w:r>
      <w:r>
        <w:fldChar w:fldCharType="separate"/>
      </w:r>
      <w:r>
        <w:t xml:space="preserve">11</w:t>
      </w:r>
      <w:r>
        <w:fldChar w:fldCharType="end"/>
      </w:r>
      <w:r>
        <w:fldChar w:fldCharType="end"/>
      </w:r>
      <w:r/>
    </w:p>
    <w:p>
      <w:pPr>
        <w:pStyle w:val="1130"/>
        <w:tabs>
          <w:tab w:val="right" w:pos="9638" w:leader="dot"/>
        </w:tabs>
      </w:pPr>
      <w:r>
        <w:fldChar w:fldCharType="begin"/>
      </w:r>
      <w:r>
        <w:instrText xml:space="preserve"> HYPERLINK \l "_Toc16448" </w:instrText>
      </w:r>
      <w:r>
        <w:fldChar w:fldCharType="separate"/>
      </w:r>
      <w:r>
        <w:rPr>
          <w:rFonts w:hint="eastAsia" w:ascii="宋体" w:hAnsi="宋体"/>
          <w:bCs/>
        </w:rPr>
        <w:t xml:space="preserve">21.投标文件的修改或撤回</w:t>
      </w:r>
      <w:r>
        <w:tab/>
      </w:r>
      <w:r>
        <w:fldChar w:fldCharType="begin"/>
      </w:r>
      <w:r>
        <w:instrText xml:space="preserve"> PAGEREF _Toc16448 \h </w:instrText>
      </w:r>
      <w:r>
        <w:fldChar w:fldCharType="separate"/>
      </w:r>
      <w:r>
        <w:t xml:space="preserve">11</w:t>
      </w:r>
      <w:r>
        <w:fldChar w:fldCharType="end"/>
      </w:r>
      <w:r>
        <w:fldChar w:fldCharType="end"/>
      </w:r>
      <w:r/>
    </w:p>
    <w:p>
      <w:pPr>
        <w:pStyle w:val="1141"/>
        <w:tabs>
          <w:tab w:val="right" w:pos="9638" w:leader="dot"/>
        </w:tabs>
      </w:pPr>
      <w:r>
        <w:fldChar w:fldCharType="begin"/>
      </w:r>
      <w:r>
        <w:instrText xml:space="preserve"> HYPERLINK \l "_Toc17832" </w:instrText>
      </w:r>
      <w:r>
        <w:fldChar w:fldCharType="separate"/>
      </w:r>
      <w:r>
        <w:rPr>
          <w:rFonts w:hint="eastAsia" w:ascii="宋体" w:hAnsi="宋体"/>
          <w:bCs/>
        </w:rPr>
        <w:t xml:space="preserve">五、开标与评标</w:t>
      </w:r>
      <w:r>
        <w:tab/>
      </w:r>
      <w:r>
        <w:fldChar w:fldCharType="begin"/>
      </w:r>
      <w:r>
        <w:instrText xml:space="preserve"> PAGEREF _Toc17832 \h </w:instrText>
      </w:r>
      <w:r>
        <w:fldChar w:fldCharType="separate"/>
      </w:r>
      <w:r>
        <w:t xml:space="preserve">11</w:t>
      </w:r>
      <w:r>
        <w:fldChar w:fldCharType="end"/>
      </w:r>
      <w:r>
        <w:fldChar w:fldCharType="end"/>
      </w:r>
      <w:r/>
    </w:p>
    <w:p>
      <w:pPr>
        <w:pStyle w:val="1130"/>
        <w:tabs>
          <w:tab w:val="right" w:pos="9638" w:leader="dot"/>
        </w:tabs>
      </w:pPr>
      <w:r>
        <w:fldChar w:fldCharType="begin"/>
      </w:r>
      <w:r>
        <w:instrText xml:space="preserve"> HYPERLINK \l "_Toc11798" </w:instrText>
      </w:r>
      <w:r>
        <w:fldChar w:fldCharType="separate"/>
      </w:r>
      <w:r>
        <w:rPr>
          <w:rFonts w:hint="eastAsia" w:ascii="宋体" w:hAnsi="宋体"/>
          <w:bCs/>
        </w:rPr>
        <w:t xml:space="preserve">22.开标</w:t>
      </w:r>
      <w:r>
        <w:tab/>
      </w:r>
      <w:r>
        <w:fldChar w:fldCharType="begin"/>
      </w:r>
      <w:r>
        <w:instrText xml:space="preserve"> PAGEREF _Toc11798 \h </w:instrText>
      </w:r>
      <w:r>
        <w:fldChar w:fldCharType="separate"/>
      </w:r>
      <w:r>
        <w:t xml:space="preserve">11</w:t>
      </w:r>
      <w:r>
        <w:fldChar w:fldCharType="end"/>
      </w:r>
      <w:r>
        <w:fldChar w:fldCharType="end"/>
      </w:r>
      <w:r/>
    </w:p>
    <w:p>
      <w:pPr>
        <w:pStyle w:val="1130"/>
        <w:tabs>
          <w:tab w:val="right" w:pos="9638" w:leader="dot"/>
        </w:tabs>
      </w:pPr>
      <w:r>
        <w:fldChar w:fldCharType="begin"/>
      </w:r>
      <w:r>
        <w:instrText xml:space="preserve"> HYPERLINK \l "_Toc10252" </w:instrText>
      </w:r>
      <w:r>
        <w:fldChar w:fldCharType="separate"/>
      </w:r>
      <w:r>
        <w:rPr>
          <w:rFonts w:hint="eastAsia" w:ascii="宋体" w:hAnsi="宋体"/>
          <w:bCs/>
        </w:rPr>
        <w:t xml:space="preserve">23.评标委员会</w:t>
      </w:r>
      <w:r>
        <w:tab/>
      </w:r>
      <w:r>
        <w:fldChar w:fldCharType="begin"/>
      </w:r>
      <w:r>
        <w:instrText xml:space="preserve"> PAGEREF _Toc10252 \h </w:instrText>
      </w:r>
      <w:r>
        <w:fldChar w:fldCharType="separate"/>
      </w:r>
      <w:r>
        <w:t xml:space="preserve">12</w:t>
      </w:r>
      <w:r>
        <w:fldChar w:fldCharType="end"/>
      </w:r>
      <w:r>
        <w:fldChar w:fldCharType="end"/>
      </w:r>
      <w:r/>
    </w:p>
    <w:p>
      <w:pPr>
        <w:pStyle w:val="1130"/>
        <w:tabs>
          <w:tab w:val="right" w:pos="9638" w:leader="dot"/>
        </w:tabs>
      </w:pPr>
      <w:r>
        <w:fldChar w:fldCharType="begin"/>
      </w:r>
      <w:r>
        <w:instrText xml:space="preserve"> HYPERLINK \l "_Toc2267" </w:instrText>
      </w:r>
      <w:r>
        <w:fldChar w:fldCharType="separate"/>
      </w:r>
      <w:r>
        <w:rPr>
          <w:rFonts w:hint="eastAsia" w:ascii="宋体" w:hAnsi="宋体"/>
          <w:bCs/>
        </w:rPr>
        <w:t xml:space="preserve">24.评标过程的保密与公正</w:t>
      </w:r>
      <w:r>
        <w:tab/>
      </w:r>
      <w:r>
        <w:fldChar w:fldCharType="begin"/>
      </w:r>
      <w:r>
        <w:instrText xml:space="preserve"> PAGEREF _Toc2267 \h </w:instrText>
      </w:r>
      <w:r>
        <w:fldChar w:fldCharType="separate"/>
      </w:r>
      <w:r>
        <w:t xml:space="preserve">12</w:t>
      </w:r>
      <w:r>
        <w:fldChar w:fldCharType="end"/>
      </w:r>
      <w:r>
        <w:fldChar w:fldCharType="end"/>
      </w:r>
      <w:r/>
    </w:p>
    <w:p>
      <w:pPr>
        <w:pStyle w:val="1130"/>
        <w:tabs>
          <w:tab w:val="right" w:pos="9638" w:leader="dot"/>
        </w:tabs>
      </w:pPr>
      <w:r>
        <w:fldChar w:fldCharType="begin"/>
      </w:r>
      <w:r>
        <w:instrText xml:space="preserve"> HYPERLINK \l "_Toc264" </w:instrText>
      </w:r>
      <w:r>
        <w:fldChar w:fldCharType="separate"/>
      </w:r>
      <w:r>
        <w:rPr>
          <w:rFonts w:hint="eastAsia" w:ascii="宋体" w:hAnsi="宋体"/>
          <w:bCs/>
        </w:rPr>
        <w:t xml:space="preserve">25.投标文件的澄清</w:t>
      </w:r>
      <w:r>
        <w:tab/>
      </w:r>
      <w:r>
        <w:fldChar w:fldCharType="begin"/>
      </w:r>
      <w:r>
        <w:instrText xml:space="preserve"> PAGEREF _Toc264 \h </w:instrText>
      </w:r>
      <w:r>
        <w:fldChar w:fldCharType="separate"/>
      </w:r>
      <w:r>
        <w:t xml:space="preserve">12</w:t>
      </w:r>
      <w:r>
        <w:fldChar w:fldCharType="end"/>
      </w:r>
      <w:r>
        <w:fldChar w:fldCharType="end"/>
      </w:r>
      <w:r/>
    </w:p>
    <w:p>
      <w:pPr>
        <w:pStyle w:val="1130"/>
        <w:tabs>
          <w:tab w:val="right" w:pos="9638" w:leader="dot"/>
        </w:tabs>
      </w:pPr>
      <w:r>
        <w:fldChar w:fldCharType="begin"/>
      </w:r>
      <w:r>
        <w:instrText xml:space="preserve"> HYPERLINK \l "_Toc29858" </w:instrText>
      </w:r>
      <w:r>
        <w:fldChar w:fldCharType="separate"/>
      </w:r>
      <w:r>
        <w:rPr>
          <w:rFonts w:hint="eastAsia" w:ascii="宋体" w:hAnsi="宋体"/>
          <w:bCs/>
        </w:rPr>
        <w:t xml:space="preserve">26.初步审查</w:t>
      </w:r>
      <w:r>
        <w:tab/>
      </w:r>
      <w:r>
        <w:fldChar w:fldCharType="begin"/>
      </w:r>
      <w:r>
        <w:instrText xml:space="preserve"> PAGEREF _Toc29858 \h </w:instrText>
      </w:r>
      <w:r>
        <w:fldChar w:fldCharType="separate"/>
      </w:r>
      <w:r>
        <w:t xml:space="preserve">12</w:t>
      </w:r>
      <w:r>
        <w:fldChar w:fldCharType="end"/>
      </w:r>
      <w:r>
        <w:fldChar w:fldCharType="end"/>
      </w:r>
      <w:r/>
    </w:p>
    <w:p>
      <w:pPr>
        <w:pStyle w:val="1130"/>
        <w:tabs>
          <w:tab w:val="right" w:pos="9638" w:leader="dot"/>
        </w:tabs>
      </w:pPr>
      <w:r>
        <w:fldChar w:fldCharType="begin"/>
      </w:r>
      <w:r>
        <w:instrText xml:space="preserve"> HYPERLINK \l "_Toc16800" </w:instrText>
      </w:r>
      <w:r>
        <w:fldChar w:fldCharType="separate"/>
      </w:r>
      <w:r>
        <w:rPr>
          <w:rFonts w:hint="eastAsia" w:ascii="宋体" w:hAnsi="宋体"/>
          <w:bCs/>
        </w:rPr>
        <w:t xml:space="preserve">27.无效投标条款和废标条款</w:t>
      </w:r>
      <w:r>
        <w:tab/>
      </w:r>
      <w:r>
        <w:fldChar w:fldCharType="begin"/>
      </w:r>
      <w:r>
        <w:instrText xml:space="preserve"> PAGEREF _Toc16800 \h </w:instrText>
      </w:r>
      <w:r>
        <w:fldChar w:fldCharType="separate"/>
      </w:r>
      <w:r>
        <w:t xml:space="preserve">13</w:t>
      </w:r>
      <w:r>
        <w:fldChar w:fldCharType="end"/>
      </w:r>
      <w:r>
        <w:fldChar w:fldCharType="end"/>
      </w:r>
      <w:r/>
    </w:p>
    <w:p>
      <w:pPr>
        <w:pStyle w:val="1141"/>
        <w:tabs>
          <w:tab w:val="right" w:pos="9638" w:leader="dot"/>
        </w:tabs>
      </w:pPr>
      <w:r>
        <w:fldChar w:fldCharType="begin"/>
      </w:r>
      <w:r>
        <w:instrText xml:space="preserve"> HYPERLINK \l "_Toc28337" </w:instrText>
      </w:r>
      <w:r>
        <w:fldChar w:fldCharType="separate"/>
      </w:r>
      <w:r>
        <w:rPr>
          <w:rFonts w:hint="eastAsia" w:ascii="宋体" w:hAnsi="宋体"/>
          <w:bCs/>
        </w:rPr>
        <w:t xml:space="preserve">六、授标</w:t>
      </w:r>
      <w:r>
        <w:tab/>
      </w:r>
      <w:r>
        <w:fldChar w:fldCharType="begin"/>
      </w:r>
      <w:r>
        <w:instrText xml:space="preserve"> PAGEREF _Toc28337 \h </w:instrText>
      </w:r>
      <w:r>
        <w:fldChar w:fldCharType="separate"/>
      </w:r>
      <w:r>
        <w:t xml:space="preserve">14</w:t>
      </w:r>
      <w:r>
        <w:fldChar w:fldCharType="end"/>
      </w:r>
      <w:r>
        <w:fldChar w:fldCharType="end"/>
      </w:r>
      <w:r/>
    </w:p>
    <w:p>
      <w:pPr>
        <w:pStyle w:val="1130"/>
        <w:tabs>
          <w:tab w:val="right" w:pos="9638" w:leader="dot"/>
        </w:tabs>
      </w:pPr>
      <w:r>
        <w:fldChar w:fldCharType="begin"/>
      </w:r>
      <w:r>
        <w:instrText xml:space="preserve"> HYPERLINK \l "_Toc18700" </w:instrText>
      </w:r>
      <w:r>
        <w:fldChar w:fldCharType="separate"/>
      </w:r>
      <w:r>
        <w:rPr>
          <w:rFonts w:hint="eastAsia" w:ascii="宋体" w:hAnsi="宋体"/>
          <w:bCs/>
        </w:rPr>
        <w:t xml:space="preserve">28.确定中标人</w:t>
      </w:r>
      <w:r>
        <w:tab/>
      </w:r>
      <w:r>
        <w:fldChar w:fldCharType="begin"/>
      </w:r>
      <w:r>
        <w:instrText xml:space="preserve"> PAGEREF _Toc18700 \h </w:instrText>
      </w:r>
      <w:r>
        <w:fldChar w:fldCharType="separate"/>
      </w:r>
      <w:r>
        <w:t xml:space="preserve">14</w:t>
      </w:r>
      <w:r>
        <w:fldChar w:fldCharType="end"/>
      </w:r>
      <w:r>
        <w:fldChar w:fldCharType="end"/>
      </w:r>
      <w:r/>
    </w:p>
    <w:p>
      <w:pPr>
        <w:pStyle w:val="1130"/>
        <w:tabs>
          <w:tab w:val="right" w:pos="9638" w:leader="dot"/>
        </w:tabs>
      </w:pPr>
      <w:r>
        <w:fldChar w:fldCharType="begin"/>
      </w:r>
      <w:r>
        <w:instrText xml:space="preserve"> HYPERLINK \l "_Toc31812" </w:instrText>
      </w:r>
      <w:r>
        <w:fldChar w:fldCharType="separate"/>
      </w:r>
      <w:r>
        <w:rPr>
          <w:rFonts w:hint="eastAsia" w:ascii="宋体" w:hAnsi="宋体"/>
          <w:bCs/>
        </w:rPr>
        <w:t xml:space="preserve">29.最后审定</w:t>
      </w:r>
      <w:r>
        <w:tab/>
      </w:r>
      <w:r>
        <w:fldChar w:fldCharType="begin"/>
      </w:r>
      <w:r>
        <w:instrText xml:space="preserve"> PAGEREF _Toc31812 \h </w:instrText>
      </w:r>
      <w:r>
        <w:fldChar w:fldCharType="separate"/>
      </w:r>
      <w:r>
        <w:t xml:space="preserve">15</w:t>
      </w:r>
      <w:r>
        <w:fldChar w:fldCharType="end"/>
      </w:r>
      <w:r>
        <w:fldChar w:fldCharType="end"/>
      </w:r>
      <w:r/>
    </w:p>
    <w:p>
      <w:pPr>
        <w:pStyle w:val="1130"/>
        <w:tabs>
          <w:tab w:val="right" w:pos="9638" w:leader="dot"/>
        </w:tabs>
      </w:pPr>
      <w:r>
        <w:fldChar w:fldCharType="begin"/>
      </w:r>
      <w:r>
        <w:instrText xml:space="preserve"> HYPERLINK \l "_Toc9969" </w:instrText>
      </w:r>
      <w:r>
        <w:fldChar w:fldCharType="separate"/>
      </w:r>
      <w:r>
        <w:rPr>
          <w:rFonts w:hint="eastAsia" w:ascii="宋体" w:hAnsi="宋体"/>
          <w:bCs/>
        </w:rPr>
        <w:t xml:space="preserve">30.中标的通知</w:t>
      </w:r>
      <w:r>
        <w:tab/>
      </w:r>
      <w:r>
        <w:fldChar w:fldCharType="begin"/>
      </w:r>
      <w:r>
        <w:instrText xml:space="preserve"> PAGEREF _Toc9969 \h </w:instrText>
      </w:r>
      <w:r>
        <w:fldChar w:fldCharType="separate"/>
      </w:r>
      <w:r>
        <w:t xml:space="preserve">15</w:t>
      </w:r>
      <w:r>
        <w:fldChar w:fldCharType="end"/>
      </w:r>
      <w:r>
        <w:fldChar w:fldCharType="end"/>
      </w:r>
      <w:r/>
    </w:p>
    <w:p>
      <w:pPr>
        <w:pStyle w:val="1130"/>
        <w:tabs>
          <w:tab w:val="right" w:pos="9638" w:leader="dot"/>
        </w:tabs>
      </w:pPr>
      <w:r>
        <w:fldChar w:fldCharType="begin"/>
      </w:r>
      <w:r>
        <w:instrText xml:space="preserve"> HYPERLINK \l "_Toc30812" </w:instrText>
      </w:r>
      <w:r>
        <w:fldChar w:fldCharType="separate"/>
      </w:r>
      <w:r>
        <w:rPr>
          <w:rFonts w:hint="eastAsia" w:ascii="宋体" w:hAnsi="宋体"/>
          <w:bCs/>
        </w:rPr>
        <w:t xml:space="preserve">31.签订合同</w:t>
      </w:r>
      <w:r>
        <w:tab/>
      </w:r>
      <w:r>
        <w:fldChar w:fldCharType="begin"/>
      </w:r>
      <w:r>
        <w:instrText xml:space="preserve"> PAGEREF _Toc30812 \h </w:instrText>
      </w:r>
      <w:r>
        <w:fldChar w:fldCharType="separate"/>
      </w:r>
      <w:r>
        <w:t xml:space="preserve">15</w:t>
      </w:r>
      <w:r>
        <w:fldChar w:fldCharType="end"/>
      </w:r>
      <w:r>
        <w:fldChar w:fldCharType="end"/>
      </w:r>
      <w:r/>
    </w:p>
    <w:p>
      <w:pPr>
        <w:pStyle w:val="1130"/>
        <w:tabs>
          <w:tab w:val="right" w:pos="9638" w:leader="dot"/>
        </w:tabs>
      </w:pPr>
      <w:r>
        <w:fldChar w:fldCharType="begin"/>
      </w:r>
      <w:r>
        <w:instrText xml:space="preserve"> HYPERLINK \l "_Toc29816" </w:instrText>
      </w:r>
      <w:r>
        <w:fldChar w:fldCharType="separate"/>
      </w:r>
      <w:r>
        <w:rPr>
          <w:rFonts w:hint="eastAsia" w:ascii="宋体" w:hAnsi="宋体"/>
          <w:bCs/>
        </w:rPr>
        <w:t xml:space="preserve">32.中标服务费</w:t>
      </w:r>
      <w:r>
        <w:tab/>
      </w:r>
      <w:r>
        <w:fldChar w:fldCharType="begin"/>
      </w:r>
      <w:r>
        <w:instrText xml:space="preserve"> PAGEREF _Toc29816 \h </w:instrText>
      </w:r>
      <w:r>
        <w:fldChar w:fldCharType="separate"/>
      </w:r>
      <w:r>
        <w:t xml:space="preserve">15</w:t>
      </w:r>
      <w:r>
        <w:fldChar w:fldCharType="end"/>
      </w:r>
      <w:r>
        <w:fldChar w:fldCharType="end"/>
      </w:r>
      <w:r/>
    </w:p>
    <w:p>
      <w:pPr>
        <w:pStyle w:val="1141"/>
        <w:tabs>
          <w:tab w:val="right" w:pos="9638" w:leader="dot"/>
        </w:tabs>
      </w:pPr>
      <w:r>
        <w:fldChar w:fldCharType="begin"/>
      </w:r>
      <w:r>
        <w:instrText xml:space="preserve"> HYPERLINK \l "_Toc16640" </w:instrText>
      </w:r>
      <w:r>
        <w:fldChar w:fldCharType="separate"/>
      </w:r>
      <w:r>
        <w:rPr>
          <w:rFonts w:hint="eastAsia" w:ascii="宋体" w:hAnsi="宋体"/>
          <w:bCs/>
        </w:rPr>
        <w:t xml:space="preserve">七、质疑</w:t>
      </w:r>
      <w:r>
        <w:tab/>
      </w:r>
      <w:r>
        <w:fldChar w:fldCharType="begin"/>
      </w:r>
      <w:r>
        <w:instrText xml:space="preserve"> PAGEREF _Toc16640 \h </w:instrText>
      </w:r>
      <w:r>
        <w:fldChar w:fldCharType="separate"/>
      </w:r>
      <w:r>
        <w:t xml:space="preserve">15</w:t>
      </w:r>
      <w:r>
        <w:fldChar w:fldCharType="end"/>
      </w:r>
      <w:r>
        <w:fldChar w:fldCharType="end"/>
      </w:r>
      <w:r/>
    </w:p>
    <w:p>
      <w:pPr>
        <w:pStyle w:val="1130"/>
        <w:tabs>
          <w:tab w:val="right" w:pos="9638" w:leader="dot"/>
        </w:tabs>
      </w:pPr>
      <w:r>
        <w:fldChar w:fldCharType="begin"/>
      </w:r>
      <w:r>
        <w:instrText xml:space="preserve"> HYPERLINK \l "_Toc8960" </w:instrText>
      </w:r>
      <w:r>
        <w:fldChar w:fldCharType="separate"/>
      </w:r>
      <w:r>
        <w:rPr>
          <w:rFonts w:hint="eastAsia" w:ascii="宋体" w:hAnsi="宋体"/>
          <w:bCs/>
        </w:rPr>
        <w:t xml:space="preserve">33、质疑</w:t>
      </w:r>
      <w:r>
        <w:tab/>
      </w:r>
      <w:r>
        <w:fldChar w:fldCharType="begin"/>
      </w:r>
      <w:r>
        <w:instrText xml:space="preserve"> PAGEREF _Toc8960 \h </w:instrText>
      </w:r>
      <w:r>
        <w:fldChar w:fldCharType="separate"/>
      </w:r>
      <w:r>
        <w:t xml:space="preserve">15</w:t>
      </w:r>
      <w:r>
        <w:fldChar w:fldCharType="end"/>
      </w:r>
      <w:r>
        <w:fldChar w:fldCharType="end"/>
      </w:r>
      <w:r/>
    </w:p>
    <w:p>
      <w:pPr>
        <w:pStyle w:val="1137"/>
        <w:tabs>
          <w:tab w:val="right" w:pos="9638" w:leader="dot"/>
        </w:tabs>
      </w:pPr>
      <w:r>
        <w:fldChar w:fldCharType="begin"/>
      </w:r>
      <w:r>
        <w:instrText xml:space="preserve"> HYPERLINK \l "_Toc18339" </w:instrText>
      </w:r>
      <w:r>
        <w:fldChar w:fldCharType="separate"/>
      </w:r>
      <w:r>
        <w:rPr>
          <w:rFonts w:hint="eastAsia" w:ascii="黑体" w:eastAsia="黑体"/>
          <w:szCs w:val="28"/>
        </w:rPr>
        <w:t xml:space="preserve">第三章 评标标准</w:t>
      </w:r>
      <w:r>
        <w:tab/>
      </w:r>
      <w:r>
        <w:fldChar w:fldCharType="begin"/>
      </w:r>
      <w:r>
        <w:instrText xml:space="preserve"> PAGEREF _Toc18339 \h </w:instrText>
      </w:r>
      <w:r>
        <w:fldChar w:fldCharType="separate"/>
      </w:r>
      <w:r>
        <w:t xml:space="preserve">17</w:t>
      </w:r>
      <w:r>
        <w:fldChar w:fldCharType="end"/>
      </w:r>
      <w:r>
        <w:fldChar w:fldCharType="end"/>
      </w:r>
      <w:r/>
    </w:p>
    <w:p>
      <w:pPr>
        <w:pStyle w:val="1137"/>
        <w:tabs>
          <w:tab w:val="right" w:pos="9638" w:leader="dot"/>
        </w:tabs>
      </w:pPr>
      <w:r>
        <w:fldChar w:fldCharType="begin"/>
      </w:r>
      <w:r>
        <w:instrText xml:space="preserve"> HYPERLINK \l "_Toc21889" </w:instrText>
      </w:r>
      <w:r>
        <w:fldChar w:fldCharType="separate"/>
      </w:r>
      <w:r>
        <w:rPr>
          <w:rFonts w:hint="eastAsia" w:ascii="黑体" w:eastAsia="黑体"/>
          <w:szCs w:val="28"/>
        </w:rPr>
        <w:t xml:space="preserve">第四章 招标产品清单及有关说明</w:t>
      </w:r>
      <w:r>
        <w:tab/>
      </w:r>
      <w:r>
        <w:fldChar w:fldCharType="begin"/>
      </w:r>
      <w:r>
        <w:instrText xml:space="preserve"> PAGEREF _Toc21889 \h </w:instrText>
      </w:r>
      <w:r>
        <w:fldChar w:fldCharType="separate"/>
      </w:r>
      <w:r>
        <w:t xml:space="preserve">20</w:t>
      </w:r>
      <w:r>
        <w:fldChar w:fldCharType="end"/>
      </w:r>
      <w:r>
        <w:fldChar w:fldCharType="end"/>
      </w:r>
      <w:r/>
    </w:p>
    <w:p>
      <w:pPr>
        <w:pStyle w:val="1137"/>
        <w:tabs>
          <w:tab w:val="right" w:pos="9638" w:leader="dot"/>
        </w:tabs>
      </w:pPr>
      <w:r>
        <w:fldChar w:fldCharType="begin"/>
      </w:r>
      <w:r>
        <w:instrText xml:space="preserve"> HYPERLINK \l "_Toc25988" </w:instrText>
      </w:r>
      <w:r>
        <w:fldChar w:fldCharType="separate"/>
      </w:r>
      <w:r>
        <w:rPr>
          <w:rFonts w:hint="eastAsia" w:ascii="黑体" w:eastAsia="黑体"/>
          <w:szCs w:val="28"/>
        </w:rPr>
        <w:t xml:space="preserve">第五章 合同条款的主要内容</w:t>
      </w:r>
      <w:r>
        <w:tab/>
      </w:r>
      <w:r>
        <w:fldChar w:fldCharType="begin"/>
      </w:r>
      <w:r>
        <w:instrText xml:space="preserve"> PAGEREF _Toc25988 \h </w:instrText>
      </w:r>
      <w:r>
        <w:fldChar w:fldCharType="separate"/>
      </w:r>
      <w:r>
        <w:t xml:space="preserve">28</w:t>
      </w:r>
      <w:r>
        <w:fldChar w:fldCharType="end"/>
      </w:r>
      <w:r>
        <w:fldChar w:fldCharType="end"/>
      </w:r>
      <w:r/>
    </w:p>
    <w:p>
      <w:pPr>
        <w:pStyle w:val="1137"/>
        <w:tabs>
          <w:tab w:val="right" w:pos="9638" w:leader="dot"/>
        </w:tabs>
      </w:pPr>
      <w:r>
        <w:fldChar w:fldCharType="begin"/>
      </w:r>
      <w:r>
        <w:instrText xml:space="preserve"> HYPERLINK \l "_Toc16853" </w:instrText>
      </w:r>
      <w:r>
        <w:fldChar w:fldCharType="separate"/>
      </w:r>
      <w:r>
        <w:rPr>
          <w:rFonts w:hint="eastAsia" w:ascii="黑体" w:eastAsia="黑体"/>
          <w:szCs w:val="28"/>
        </w:rPr>
        <w:t xml:space="preserve">第六章 投标文件格式及附件</w:t>
      </w:r>
      <w:r>
        <w:tab/>
      </w:r>
      <w:r>
        <w:fldChar w:fldCharType="begin"/>
      </w:r>
      <w:r>
        <w:instrText xml:space="preserve"> PAGEREF _Toc16853 \h </w:instrText>
      </w:r>
      <w:r>
        <w:fldChar w:fldCharType="separate"/>
      </w:r>
      <w:r>
        <w:t xml:space="preserve">34</w:t>
      </w:r>
      <w:r>
        <w:fldChar w:fldCharType="end"/>
      </w:r>
      <w:r>
        <w:fldChar w:fldCharType="end"/>
      </w:r>
      <w:r/>
    </w:p>
    <w:p>
      <w:pPr>
        <w:spacing w:line="440" w:lineRule="exact"/>
        <w:rPr>
          <w:rFonts w:eastAsia="黑体"/>
          <w:bCs/>
          <w:sz w:val="24"/>
        </w:rPr>
      </w:pPr>
      <w:r>
        <w:rPr>
          <w:rFonts w:hint="eastAsia" w:eastAsia="黑体"/>
          <w:bCs/>
        </w:rPr>
        <w:fldChar w:fldCharType="end"/>
      </w:r>
      <w:r/>
    </w:p>
    <w:p>
      <w:pPr>
        <w:jc w:val="center"/>
        <w:spacing w:line="440" w:lineRule="exact"/>
        <w:rPr>
          <w:rFonts w:ascii="黑体" w:eastAsia="黑体"/>
          <w:b/>
          <w:sz w:val="28"/>
          <w:szCs w:val="28"/>
        </w:rPr>
        <w:sectPr>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rFonts w:ascii="黑体" w:eastAsia="黑体"/>
          <w:b/>
          <w:sz w:val="28"/>
          <w:szCs w:val="28"/>
        </w:rPr>
      </w:r>
      <w:r/>
    </w:p>
    <w:p>
      <w:pPr>
        <w:jc w:val="center"/>
        <w:spacing w:line="440" w:lineRule="exact"/>
        <w:rPr>
          <w:rFonts w:ascii="黑体" w:eastAsia="黑体"/>
          <w:b/>
          <w:sz w:val="44"/>
        </w:rPr>
        <w:outlineLvl w:val="0"/>
      </w:pPr>
      <w:r/>
      <w:bookmarkStart w:id="0" w:name="_Toc19858"/>
      <w:r/>
      <w:bookmarkStart w:id="1" w:name="_Toc3922"/>
      <w:r/>
      <w:bookmarkStart w:id="2" w:name="_Toc18431"/>
      <w:r/>
      <w:bookmarkStart w:id="3" w:name="_Toc32648"/>
      <w:r/>
      <w:bookmarkStart w:id="4" w:name="_Toc27166"/>
      <w:r/>
      <w:bookmarkStart w:id="5" w:name="_Toc9986"/>
      <w:r/>
      <w:bookmarkStart w:id="6" w:name="_Toc1"/>
      <w:r>
        <w:rPr>
          <w:rFonts w:hint="eastAsia" w:ascii="黑体" w:eastAsia="黑体"/>
          <w:b/>
          <w:sz w:val="28"/>
          <w:szCs w:val="28"/>
        </w:rPr>
        <w:t xml:space="preserve">第一章 招标公告</w:t>
      </w:r>
      <w:bookmarkEnd w:id="0"/>
      <w:r/>
      <w:bookmarkEnd w:id="1"/>
      <w:r/>
      <w:bookmarkEnd w:id="2"/>
      <w:r/>
      <w:bookmarkEnd w:id="3"/>
      <w:r/>
      <w:bookmarkEnd w:id="4"/>
      <w:r/>
      <w:bookmarkEnd w:id="5"/>
      <w:r/>
      <w:bookmarkEnd w:id="6"/>
      <w:r/>
      <w:r/>
    </w:p>
    <w:p>
      <w:pPr>
        <w:ind w:firstLine="420"/>
        <w:spacing w:line="360" w:lineRule="auto"/>
        <w:rPr>
          <w:rFonts w:ascii="宋体" w:hAnsi="宋体" w:cs="宋体"/>
          <w:szCs w:val="21"/>
        </w:rPr>
      </w:pPr>
      <w:r/>
      <w:bookmarkStart w:id="7" w:name="_Toc28359079"/>
      <w:r/>
      <w:bookmarkStart w:id="8" w:name="_Toc28359002"/>
      <w:r/>
      <w:bookmarkStart w:id="9" w:name="_Toc35393790"/>
      <w:r/>
      <w:bookmarkStart w:id="10" w:name="_Toc35393621"/>
      <w:r/>
      <w:bookmarkStart w:id="11" w:name="_Hlk24379207"/>
      <w:r>
        <w:rPr>
          <w:rFonts w:hint="eastAsia" w:ascii="宋体" w:hAnsi="宋体" w:cs="宋体"/>
          <w:szCs w:val="21"/>
        </w:rPr>
        <w:t xml:space="preserve">项目概况</w:t>
      </w:r>
      <w:r/>
    </w:p>
    <w:p>
      <w:pPr>
        <w:ind w:firstLine="420"/>
        <w:spacing w:line="360" w:lineRule="auto"/>
        <w:rPr>
          <w:rFonts w:ascii="宋体" w:hAnsi="宋体" w:cs="宋体"/>
          <w:szCs w:val="21"/>
        </w:rPr>
      </w:pPr>
      <w:r>
        <w:rPr>
          <w:rFonts w:hint="eastAsia" w:ascii="宋体" w:hAnsi="宋体" w:cs="宋体"/>
          <w:szCs w:val="21"/>
        </w:rPr>
        <w:t xml:space="preserve">江苏省电子信息产品质量监督检验研究院砂尘试验箱等项目的潜在投标人应在微信公众号“苏美达达天下”获取招标文件，并</w:t>
      </w:r>
      <w:r>
        <w:rPr>
          <w:rFonts w:hint="eastAsia" w:ascii="宋体" w:hAnsi="宋体" w:cs="宋体"/>
          <w:szCs w:val="21"/>
          <w:highlight w:val="none"/>
        </w:rPr>
        <w:t xml:space="preserve">于2024年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点</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0分（北</w:t>
      </w:r>
      <w:r>
        <w:rPr>
          <w:rFonts w:hint="eastAsia" w:ascii="宋体" w:hAnsi="宋体" w:cs="宋体"/>
          <w:szCs w:val="21"/>
        </w:rPr>
        <w:t xml:space="preserve">京时间）前递交投标文件。</w:t>
      </w:r>
      <w:r/>
    </w:p>
    <w:p>
      <w:pPr>
        <w:pStyle w:val="1113"/>
        <w:spacing w:before="0" w:after="0" w:line="360" w:lineRule="auto"/>
        <w:tabs>
          <w:tab w:val="left" w:pos="6479" w:leader="none"/>
        </w:tabs>
        <w:rPr>
          <w:rFonts w:ascii="宋体" w:hAnsi="宋体" w:eastAsia="宋体" w:cs="宋体"/>
          <w:b w:val="0"/>
          <w:sz w:val="21"/>
          <w:szCs w:val="21"/>
        </w:rPr>
      </w:pPr>
      <w:r/>
      <w:bookmarkStart w:id="12" w:name="_Toc8862"/>
      <w:r/>
      <w:bookmarkStart w:id="13" w:name="_Toc10871"/>
      <w:r/>
      <w:bookmarkStart w:id="14" w:name="_Toc32478"/>
      <w:r/>
      <w:bookmarkStart w:id="15" w:name="_Toc11608"/>
      <w:r>
        <w:rPr>
          <w:rFonts w:hint="eastAsia" w:ascii="宋体" w:hAnsi="宋体" w:eastAsia="宋体" w:cs="宋体"/>
          <w:b w:val="0"/>
          <w:sz w:val="21"/>
          <w:szCs w:val="21"/>
        </w:rPr>
        <w:t xml:space="preserve">一、项目基本情况</w:t>
      </w:r>
      <w:bookmarkEnd w:id="7"/>
      <w:r/>
      <w:bookmarkEnd w:id="8"/>
      <w:r/>
      <w:bookmarkEnd w:id="9"/>
      <w:r/>
      <w:bookmarkEnd w:id="10"/>
      <w:r/>
      <w:bookmarkEnd w:id="12"/>
      <w:r/>
      <w:bookmarkEnd w:id="13"/>
      <w:r/>
      <w:bookmarkEnd w:id="14"/>
      <w:r/>
      <w:bookmarkEnd w:id="15"/>
      <w:r/>
      <w:r/>
    </w:p>
    <w:p>
      <w:pPr>
        <w:ind w:firstLine="420"/>
        <w:spacing w:line="360" w:lineRule="auto"/>
        <w:rPr>
          <w:rFonts w:ascii="宋体" w:hAnsi="宋体" w:cs="宋体"/>
          <w:szCs w:val="21"/>
        </w:rPr>
      </w:pPr>
      <w:r>
        <w:rPr>
          <w:rFonts w:hint="eastAsia" w:ascii="宋体" w:hAnsi="宋体" w:cs="宋体"/>
          <w:szCs w:val="21"/>
        </w:rPr>
        <w:t xml:space="preserve">项目编号：0664-2460SUMEC168D</w:t>
      </w:r>
      <w:r/>
    </w:p>
    <w:p>
      <w:pPr>
        <w:ind w:firstLine="420"/>
        <w:spacing w:line="360" w:lineRule="auto"/>
        <w:rPr>
          <w:rFonts w:ascii="宋体" w:hAnsi="宋体" w:cs="宋体"/>
          <w:szCs w:val="21"/>
        </w:rPr>
      </w:pPr>
      <w:r>
        <w:rPr>
          <w:rFonts w:hint="eastAsia" w:ascii="宋体" w:hAnsi="宋体" w:cs="宋体"/>
          <w:szCs w:val="21"/>
        </w:rPr>
        <w:t xml:space="preserve">项目名称：江苏省电子信息产品质量监督检验研究院砂尘试验箱等</w:t>
      </w:r>
      <w:bookmarkEnd w:id="11"/>
      <w:r/>
      <w:r/>
    </w:p>
    <w:p>
      <w:pPr>
        <w:ind w:firstLine="420"/>
        <w:spacing w:line="360" w:lineRule="auto"/>
        <w:rPr>
          <w:rFonts w:ascii="宋体" w:hAnsi="宋体" w:cs="宋体"/>
          <w:szCs w:val="21"/>
        </w:rPr>
      </w:pPr>
      <w:r>
        <w:rPr>
          <w:rFonts w:hint="eastAsia" w:ascii="宋体" w:hAnsi="宋体" w:cs="宋体"/>
          <w:szCs w:val="21"/>
        </w:rPr>
        <w:t xml:space="preserve">采购方式：公开招标</w:t>
      </w:r>
      <w:r/>
    </w:p>
    <w:p>
      <w:pPr>
        <w:ind w:firstLine="420"/>
        <w:spacing w:line="360" w:lineRule="auto"/>
        <w:rPr>
          <w:rFonts w:ascii="宋体" w:hAnsi="宋体" w:cs="宋体"/>
          <w:szCs w:val="21"/>
        </w:rPr>
      </w:pPr>
      <w:r>
        <w:rPr>
          <w:rFonts w:hint="eastAsia" w:ascii="宋体" w:hAnsi="宋体" w:cs="宋体"/>
          <w:szCs w:val="21"/>
        </w:rPr>
        <w:t xml:space="preserve">预算金额：人民币150万元整</w:t>
      </w:r>
      <w:r/>
    </w:p>
    <w:p>
      <w:pPr>
        <w:ind w:firstLine="420"/>
        <w:spacing w:line="360" w:lineRule="auto"/>
        <w:rPr>
          <w:rFonts w:ascii="宋体" w:hAnsi="宋体" w:cs="宋体"/>
          <w:szCs w:val="21"/>
        </w:rPr>
      </w:pPr>
      <w:r>
        <w:rPr>
          <w:rFonts w:hint="eastAsia" w:ascii="宋体" w:hAnsi="宋体" w:cs="宋体"/>
          <w:szCs w:val="21"/>
        </w:rPr>
        <w:t xml:space="preserve">最高限价：人民币150万元整，投标人报价不得超过最高限价，否则将作无效投标处理。</w:t>
      </w:r>
      <w:r/>
    </w:p>
    <w:p>
      <w:pPr>
        <w:ind w:firstLine="420"/>
        <w:spacing w:line="360" w:lineRule="auto"/>
        <w:rPr>
          <w:rFonts w:ascii="宋体" w:hAnsi="宋体" w:cs="宋体"/>
          <w:szCs w:val="21"/>
        </w:rPr>
      </w:pPr>
      <w:r>
        <w:rPr>
          <w:rFonts w:hint="eastAsia" w:ascii="宋体" w:hAnsi="宋体" w:cs="宋体"/>
          <w:szCs w:val="21"/>
        </w:rPr>
        <w:t xml:space="preserve">采购需求：拟采购砂尘试验箱1套、霉菌箱1套、复合交变盐雾箱1套，具体要求详见招标文件。</w:t>
      </w:r>
      <w:r/>
    </w:p>
    <w:p>
      <w:pPr>
        <w:ind w:firstLine="420"/>
        <w:jc w:val="left"/>
        <w:spacing w:line="360" w:lineRule="auto"/>
        <w:widowControl/>
        <w:rPr>
          <w:rFonts w:ascii="宋体" w:hAnsi="宋体" w:cs="宋体"/>
          <w:szCs w:val="21"/>
        </w:rPr>
      </w:pPr>
      <w:r>
        <w:rPr>
          <w:rFonts w:hint="eastAsia" w:ascii="宋体" w:hAnsi="宋体" w:cs="宋体"/>
          <w:szCs w:val="21"/>
        </w:rPr>
        <w:t xml:space="preserve">合同履行期限：合同签订4个月内全部正式版货物交付到买方指定现场。</w:t>
      </w:r>
      <w:r/>
    </w:p>
    <w:p>
      <w:pPr>
        <w:ind w:firstLine="422"/>
        <w:jc w:val="left"/>
        <w:spacing w:line="360" w:lineRule="auto"/>
        <w:widowControl/>
        <w:rPr>
          <w:rFonts w:ascii="宋体" w:hAnsi="宋体" w:cs="宋体"/>
          <w:szCs w:val="21"/>
        </w:rPr>
      </w:pPr>
      <w:r>
        <w:rPr>
          <w:rFonts w:hint="eastAsia" w:ascii="宋体" w:hAnsi="宋体" w:cs="宋体"/>
          <w:b/>
          <w:bCs/>
          <w:szCs w:val="21"/>
        </w:rPr>
        <w:t xml:space="preserve">本项目不接受进口产品</w:t>
      </w:r>
      <w:r/>
    </w:p>
    <w:p>
      <w:pPr>
        <w:ind w:left="420"/>
        <w:spacing w:line="360" w:lineRule="auto"/>
        <w:rPr>
          <w:rFonts w:ascii="宋体" w:hAnsi="宋体" w:cs="宋体"/>
          <w:b/>
          <w:bCs/>
          <w:szCs w:val="21"/>
        </w:rPr>
      </w:pPr>
      <w:r>
        <w:rPr>
          <w:rFonts w:hint="eastAsia" w:ascii="宋体" w:hAnsi="宋体" w:cs="宋体"/>
          <w:b/>
          <w:bCs/>
          <w:szCs w:val="21"/>
        </w:rPr>
        <w:t xml:space="preserve">本项目不接受联合体投标</w:t>
      </w:r>
      <w:r/>
    </w:p>
    <w:p>
      <w:pPr>
        <w:pStyle w:val="1113"/>
        <w:spacing w:before="0" w:after="0" w:line="360" w:lineRule="auto"/>
        <w:rPr>
          <w:rFonts w:ascii="宋体" w:hAnsi="宋体" w:eastAsia="宋体" w:cs="宋体"/>
          <w:b w:val="0"/>
          <w:sz w:val="21"/>
          <w:szCs w:val="21"/>
        </w:rPr>
      </w:pPr>
      <w:r/>
      <w:bookmarkStart w:id="16" w:name="_Toc16848"/>
      <w:r/>
      <w:bookmarkStart w:id="17" w:name="_Toc17133"/>
      <w:r/>
      <w:bookmarkStart w:id="18" w:name="_Toc14998"/>
      <w:r/>
      <w:bookmarkStart w:id="19" w:name="_Toc28359003"/>
      <w:r/>
      <w:bookmarkStart w:id="20" w:name="_Toc35393622"/>
      <w:r/>
      <w:bookmarkStart w:id="21" w:name="_Toc35393791"/>
      <w:r/>
      <w:bookmarkStart w:id="22" w:name="_Toc28359080"/>
      <w:r/>
      <w:bookmarkStart w:id="23" w:name="_Toc16203"/>
      <w:r>
        <w:rPr>
          <w:rFonts w:hint="eastAsia" w:ascii="宋体" w:hAnsi="宋体" w:eastAsia="宋体" w:cs="宋体"/>
          <w:b w:val="0"/>
          <w:sz w:val="21"/>
          <w:szCs w:val="21"/>
        </w:rPr>
        <w:t xml:space="preserve">二、申请人的资格要求：</w:t>
      </w:r>
      <w:bookmarkEnd w:id="16"/>
      <w:r/>
      <w:bookmarkEnd w:id="17"/>
      <w:r/>
      <w:bookmarkEnd w:id="18"/>
      <w:r/>
      <w:bookmarkEnd w:id="19"/>
      <w:r/>
      <w:bookmarkEnd w:id="20"/>
      <w:r/>
      <w:bookmarkEnd w:id="21"/>
      <w:r/>
      <w:bookmarkEnd w:id="22"/>
      <w:r/>
      <w:bookmarkEnd w:id="23"/>
      <w:r/>
      <w:r/>
    </w:p>
    <w:p>
      <w:pPr>
        <w:ind w:firstLine="420"/>
        <w:spacing w:line="360" w:lineRule="auto"/>
        <w:rPr>
          <w:rFonts w:ascii="宋体" w:hAnsi="宋体" w:cs="宋体"/>
          <w:b/>
          <w:bCs/>
          <w:szCs w:val="21"/>
          <w:lang w:val="zh-CN"/>
        </w:rPr>
      </w:pPr>
      <w:r>
        <w:rPr>
          <w:rFonts w:hint="eastAsia" w:ascii="宋体" w:hAnsi="宋体" w:cs="宋体"/>
          <w:b/>
          <w:bCs/>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（1）具有独立承担民事责任的能力（提供法人或者其他组织的营业执照，自然人的身份证明）；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（2）具有良好的商业信誉和健全的财务会计制度（提供参加本次政府采购活动前半年内（至少一个月）的会计报表或者上一年度的财务审计报告，</w:t>
      </w:r>
      <w:r>
        <w:rPr>
          <w:rFonts w:hint="eastAsia" w:ascii="宋体" w:hAnsi="宋体" w:cs="宋体"/>
          <w:szCs w:val="21"/>
        </w:rPr>
        <w:t xml:space="preserve">成立不足一年的提供开标前半年内的银行资信证明复印件。</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（3）具有履行合同所必需的设备和专业技术能力（根据项目需求提供履行合同所必需的设备和专业技术能力的证明材料）；</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（4）有依法缴纳税收和社会保障资金的良好记录（提供参加本次政府采购活动前半年内（至少一个月）依法缴纳税收和社会保障资金的相关材料）；</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（5）参加政府采购活动前三年内，在经营活动中没有重大违法记录（提供参加本次政府采购活动前3年内在经营活动中没有重大违法记录的书面声明）（格式见后附件）。</w:t>
      </w:r>
      <w:r/>
    </w:p>
    <w:p>
      <w:pPr>
        <w:ind w:firstLine="420"/>
        <w:spacing w:line="360" w:lineRule="auto"/>
        <w:rPr>
          <w:rFonts w:ascii="宋体" w:hAnsi="宋体" w:cs="宋体"/>
          <w:szCs w:val="21"/>
          <w:lang w:val="zh-CN"/>
        </w:rPr>
      </w:pPr>
      <w:r>
        <w:rPr>
          <w:rFonts w:hint="eastAsia" w:ascii="宋体" w:hAnsi="宋体" w:cs="宋体"/>
          <w:szCs w:val="21"/>
          <w:lang w:val="zh-CN"/>
        </w:rPr>
        <w:t xml:space="preserve">（6）法律、行政法规规定的其他条件。</w:t>
      </w:r>
      <w:r/>
    </w:p>
    <w:p>
      <w:pPr>
        <w:ind w:firstLine="422"/>
        <w:spacing w:line="360" w:lineRule="auto"/>
        <w:rPr>
          <w:rFonts w:ascii="宋体" w:hAnsi="宋体" w:cs="宋体"/>
          <w:szCs w:val="21"/>
          <w:lang w:val="zh-CN"/>
        </w:rPr>
      </w:pPr>
      <w:r>
        <w:rPr>
          <w:rFonts w:hint="eastAsia" w:ascii="宋体" w:hAnsi="宋体" w:cs="宋体"/>
          <w:b/>
          <w:bCs/>
          <w:szCs w:val="21"/>
          <w:lang w:val="zh-CN"/>
        </w:rPr>
        <w:t xml:space="preserve">2.落实政府采购政策需满足的资格要求：</w:t>
      </w:r>
      <w:r>
        <w:rPr>
          <w:rFonts w:hint="eastAsia" w:ascii="宋体" w:hAnsi="宋体" w:cs="宋体"/>
          <w:szCs w:val="21"/>
          <w:lang w:val="zh-CN"/>
        </w:rPr>
        <w:t xml:space="preserve">本项目若符合扶持福利企业、促进残疾人就业、支持中小微企业、支持监狱和戒毒企业等政策，将落实相关政策。</w:t>
      </w:r>
      <w:r/>
    </w:p>
    <w:p>
      <w:pPr>
        <w:ind w:firstLine="420"/>
        <w:spacing w:line="360" w:lineRule="auto"/>
        <w:rPr>
          <w:rFonts w:ascii="宋体" w:hAnsi="宋体" w:cs="宋体"/>
          <w:szCs w:val="21"/>
        </w:rPr>
      </w:pPr>
      <w:r>
        <w:rPr>
          <w:rFonts w:hint="eastAsia" w:ascii="宋体" w:hAnsi="宋体" w:cs="宋体"/>
          <w:b/>
          <w:bCs/>
          <w:szCs w:val="21"/>
          <w:lang w:val="zh-CN"/>
        </w:rPr>
        <w:t xml:space="preserve">3.本项目的特定资格要求：</w:t>
      </w:r>
      <w:r>
        <w:rPr>
          <w:rFonts w:hint="eastAsia" w:ascii="宋体" w:hAnsi="宋体" w:cs="宋体"/>
          <w:b/>
          <w:bCs/>
          <w:szCs w:val="21"/>
        </w:rPr>
        <w:t xml:space="preserve">无</w:t>
      </w:r>
      <w:r/>
    </w:p>
    <w:p>
      <w:pPr>
        <w:ind w:left="420"/>
        <w:spacing w:line="360" w:lineRule="auto"/>
        <w:rPr>
          <w:rFonts w:ascii="宋体" w:hAnsi="宋体" w:cs="宋体"/>
          <w:b/>
          <w:bCs/>
          <w:szCs w:val="21"/>
          <w:lang w:val="zh-CN"/>
        </w:rPr>
      </w:pPr>
      <w:r>
        <w:rPr>
          <w:rFonts w:hint="eastAsia" w:ascii="宋体" w:hAnsi="宋体" w:cs="宋体"/>
          <w:b/>
          <w:bCs/>
          <w:szCs w:val="21"/>
          <w:lang w:val="zh-CN"/>
        </w:rPr>
        <w:t xml:space="preserve">4.拒绝下述供应商参加本次采购活动：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（1）供应商单位负责人为同一人或者存在直接控股、管理关系的不同供应商，不得参加同一合同项下的政府采购活动。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（2）凡为采购项目提供整体设计、规范编制或者项目管理、监理、检测等服务的供应商，不得再参加本项目的采购活动。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（3）供应商被“信用中国”网站（www.creditchina.gov.cn）、“中国政府采购网"(www.ccgp.gov.cn)列入失信被执行人、税收违法黑名单、政府采购严重违法失信行为记录名单。</w:t>
      </w:r>
      <w:r/>
    </w:p>
    <w:p>
      <w:pPr>
        <w:pStyle w:val="1113"/>
        <w:spacing w:before="0" w:after="0" w:line="360" w:lineRule="auto"/>
        <w:rPr>
          <w:rFonts w:ascii="宋体" w:hAnsi="宋体" w:eastAsia="宋体" w:cs="宋体"/>
          <w:b w:val="0"/>
          <w:sz w:val="21"/>
          <w:szCs w:val="21"/>
        </w:rPr>
      </w:pPr>
      <w:r/>
      <w:bookmarkStart w:id="24" w:name="_Toc14041"/>
      <w:r/>
      <w:bookmarkStart w:id="25" w:name="_Toc35393623"/>
      <w:r/>
      <w:bookmarkStart w:id="26" w:name="_Toc3179"/>
      <w:r/>
      <w:bookmarkStart w:id="27" w:name="_Toc35393792"/>
      <w:r/>
      <w:bookmarkStart w:id="28" w:name="_Toc5867"/>
      <w:r/>
      <w:bookmarkStart w:id="29" w:name="_Toc22548"/>
      <w:r/>
      <w:bookmarkStart w:id="30" w:name="_Toc21732"/>
      <w:r/>
      <w:bookmarkStart w:id="31" w:name="_Toc519"/>
      <w:r/>
      <w:bookmarkStart w:id="32" w:name="_Toc28996"/>
      <w:r/>
      <w:bookmarkStart w:id="33" w:name="_Toc13391"/>
      <w:r>
        <w:rPr>
          <w:rFonts w:hint="eastAsia" w:ascii="宋体" w:hAnsi="宋体" w:eastAsia="宋体" w:cs="宋体"/>
          <w:b w:val="0"/>
          <w:sz w:val="21"/>
          <w:szCs w:val="21"/>
        </w:rPr>
        <w:t xml:space="preserve">三、获取招标文件</w:t>
      </w:r>
      <w:bookmarkEnd w:id="24"/>
      <w:r/>
      <w:bookmarkEnd w:id="25"/>
      <w:r/>
      <w:bookmarkEnd w:id="26"/>
      <w:r/>
      <w:bookmarkEnd w:id="27"/>
      <w:r/>
      <w:bookmarkEnd w:id="28"/>
      <w:r/>
      <w:bookmarkEnd w:id="29"/>
      <w:r/>
      <w:r/>
    </w:p>
    <w:p>
      <w:pPr>
        <w:ind w:firstLine="540"/>
        <w:spacing w:line="360" w:lineRule="auto"/>
        <w:rPr>
          <w:rFonts w:ascii="宋体" w:hAnsi="宋体" w:cs="宋体"/>
          <w:szCs w:val="21"/>
        </w:rPr>
      </w:pPr>
      <w:r>
        <w:rPr>
          <w:rFonts w:hint="eastAsia" w:ascii="宋体" w:hAnsi="宋体" w:cs="宋体"/>
          <w:szCs w:val="21"/>
        </w:rPr>
        <w:t xml:space="preserve">1、时间：自公告发布之</w:t>
      </w:r>
      <w:r>
        <w:rPr>
          <w:rFonts w:hint="eastAsia" w:ascii="宋体" w:hAnsi="宋体" w:cs="宋体"/>
          <w:szCs w:val="21"/>
          <w:highlight w:val="none"/>
        </w:rPr>
        <w:t xml:space="preserve">日起至2024年</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日，</w:t>
      </w:r>
      <w:r>
        <w:rPr>
          <w:rFonts w:hint="eastAsia" w:ascii="宋体" w:hAnsi="宋体" w:cs="宋体"/>
          <w:szCs w:val="21"/>
        </w:rPr>
        <w:t xml:space="preserve">每天上午09：00至11：00，下午14:00至17:00（北京时间，法定节假日除外）</w:t>
      </w:r>
      <w:r/>
    </w:p>
    <w:p>
      <w:pPr>
        <w:ind w:firstLine="540"/>
        <w:spacing w:line="360" w:lineRule="auto"/>
        <w:rPr>
          <w:rFonts w:ascii="宋体" w:hAnsi="宋体" w:cs="宋体"/>
          <w:szCs w:val="21"/>
        </w:rPr>
      </w:pPr>
      <w:r>
        <w:rPr>
          <w:rFonts w:hint="eastAsia" w:ascii="宋体" w:hAnsi="宋体" w:cs="宋体"/>
          <w:szCs w:val="21"/>
        </w:rPr>
        <w:t xml:space="preserve">2、地点：本项目仅接受在线获取采购文件。</w:t>
      </w:r>
      <w:r/>
    </w:p>
    <w:p>
      <w:pPr>
        <w:ind w:firstLine="540"/>
        <w:spacing w:line="360" w:lineRule="auto"/>
        <w:rPr>
          <w:rFonts w:ascii="宋体" w:hAnsi="宋体" w:cs="宋体"/>
          <w:szCs w:val="21"/>
        </w:rPr>
      </w:pPr>
      <w:r>
        <w:rPr>
          <w:rFonts w:hint="eastAsia" w:ascii="宋体" w:hAnsi="宋体" w:cs="宋体"/>
          <w:szCs w:val="21"/>
        </w:rPr>
        <w:t xml:space="preserve">3、方式：在线获取</w:t>
      </w:r>
      <w:r>
        <w:rPr>
          <w:rFonts w:hint="eastAsia" w:ascii="宋体" w:hAnsi="宋体" w:cs="宋体"/>
          <w:szCs w:val="21"/>
        </w:rPr>
        <w:tab/>
      </w:r>
      <w:r/>
    </w:p>
    <w:p>
      <w:pPr>
        <w:ind w:firstLine="540"/>
        <w:spacing w:line="360" w:lineRule="auto"/>
        <w:rPr>
          <w:rFonts w:ascii="宋体" w:hAnsi="宋体" w:cs="宋体"/>
          <w:szCs w:val="21"/>
        </w:rPr>
      </w:pPr>
      <w:r>
        <w:rPr>
          <w:rFonts w:hint="eastAsia" w:ascii="宋体" w:hAnsi="宋体" w:cs="宋体"/>
          <w:szCs w:val="21"/>
        </w:rPr>
        <w:t xml:space="preserve">4、售价：每包¥500.00（采购文件售后一概不退）</w:t>
      </w:r>
      <w:r/>
    </w:p>
    <w:p>
      <w:pPr>
        <w:ind w:firstLine="540"/>
        <w:spacing w:line="360" w:lineRule="auto"/>
        <w:rPr>
          <w:rFonts w:ascii="宋体" w:hAnsi="宋体" w:cs="宋体"/>
          <w:szCs w:val="21"/>
        </w:rPr>
      </w:pPr>
      <w:r>
        <w:rPr>
          <w:rFonts w:hint="eastAsia" w:ascii="宋体" w:hAnsi="宋体" w:cs="宋体"/>
          <w:szCs w:val="21"/>
        </w:rPr>
        <w:t xml:space="preserve">5、凭以下材料获取：</w:t>
      </w:r>
      <w:r/>
    </w:p>
    <w:p>
      <w:pPr>
        <w:ind w:firstLine="540"/>
        <w:spacing w:line="360" w:lineRule="auto"/>
        <w:rPr>
          <w:rFonts w:ascii="宋体" w:hAnsi="宋体" w:cs="宋体"/>
          <w:szCs w:val="21"/>
        </w:rPr>
      </w:pPr>
      <w:r>
        <w:rPr>
          <w:rFonts w:hint="eastAsia" w:ascii="宋体" w:hAnsi="宋体" w:cs="宋体"/>
          <w:szCs w:val="21"/>
        </w:rPr>
        <w:t xml:space="preserve">（1）获取采购文件材料：1、营业执照【复印件加盖公章，扫描件】2、介绍信或者法定代表人授权书【原件加盖公章，扫描件，开具日期不得早于公告日期】3、委托代理人身份证【复印件加盖公章，扫描件】4、采购文件获取表【word版】</w:t>
      </w:r>
      <w:r/>
    </w:p>
    <w:p>
      <w:pPr>
        <w:ind w:firstLine="540"/>
        <w:spacing w:line="360" w:lineRule="auto"/>
        <w:rPr>
          <w:rFonts w:ascii="宋体" w:hAnsi="宋体" w:cs="宋体"/>
          <w:szCs w:val="21"/>
        </w:rPr>
      </w:pPr>
      <w:r>
        <w:rPr>
          <w:rFonts w:hint="eastAsia" w:ascii="宋体" w:hAnsi="宋体" w:cs="宋体"/>
          <w:szCs w:val="21"/>
        </w:rPr>
        <w:t xml:space="preserve">（2）凡有意参加本次采购活动的供应商必须提供第（1）条规定证件获取，不按规定获取的视为获取失败。</w:t>
      </w:r>
      <w:r/>
    </w:p>
    <w:p>
      <w:pPr>
        <w:ind w:firstLine="540"/>
        <w:spacing w:line="360" w:lineRule="auto"/>
        <w:rPr>
          <w:rFonts w:ascii="宋体" w:hAnsi="宋体" w:cs="宋体"/>
          <w:szCs w:val="21"/>
        </w:rPr>
      </w:pPr>
      <w:r>
        <w:rPr>
          <w:rFonts w:hint="eastAsia" w:ascii="宋体" w:hAnsi="宋体" w:cs="宋体"/>
          <w:szCs w:val="21"/>
        </w:rPr>
        <w:t xml:space="preserve">6、我司提供了在线获取采购文件服务，操作流程如下：</w:t>
      </w:r>
      <w:r/>
    </w:p>
    <w:p>
      <w:pPr>
        <w:ind w:firstLine="540"/>
        <w:spacing w:line="360" w:lineRule="auto"/>
        <w:rPr>
          <w:rFonts w:ascii="宋体" w:hAnsi="宋体" w:cs="宋体"/>
          <w:szCs w:val="21"/>
        </w:rPr>
      </w:pPr>
      <w:r>
        <w:rPr>
          <w:rFonts w:hint="eastAsia" w:ascii="宋体" w:hAnsi="宋体" w:cs="宋体"/>
          <w:szCs w:val="21"/>
        </w:rPr>
        <w:t xml:space="preserve">（1）、用微信关注我司公众号“苏美达达天下”。</w:t>
      </w:r>
      <w:r/>
    </w:p>
    <w:p>
      <w:pPr>
        <w:ind w:firstLine="540"/>
        <w:spacing w:line="360" w:lineRule="auto"/>
        <w:rPr>
          <w:rFonts w:ascii="宋体" w:hAnsi="宋体" w:cs="宋体"/>
          <w:szCs w:val="21"/>
        </w:rPr>
      </w:pPr>
      <w:r>
        <w:rPr>
          <w:rFonts w:hint="eastAsia" w:ascii="宋体" w:hAnsi="宋体" w:cs="宋体"/>
          <w:szCs w:val="21"/>
        </w:rPr>
        <w:t xml:space="preserve">（2）、进入公众号-“在线服务”-“在线购标”。</w:t>
      </w:r>
      <w:r/>
    </w:p>
    <w:p>
      <w:pPr>
        <w:ind w:firstLine="540"/>
        <w:spacing w:line="360" w:lineRule="auto"/>
        <w:rPr>
          <w:rFonts w:ascii="宋体" w:hAnsi="宋体" w:cs="宋体"/>
          <w:szCs w:val="21"/>
        </w:rPr>
      </w:pPr>
      <w:r>
        <w:rPr>
          <w:rFonts w:hint="eastAsia" w:ascii="宋体" w:hAnsi="宋体" w:cs="宋体"/>
          <w:szCs w:val="21"/>
        </w:rPr>
        <w:t xml:space="preserve">（3）、输入本项目的项目编号，举例：0664-2460SUMEC168D，点击查询。添加您所要获取的采购文件到购物车，输入投标单位名称、领购人信息以及发票信息，提交订单并确认微信支付，支付完成后将获取采购文件材料扫描件和采购文件获取表word版一并发至采购代理机构联系人：张静雯，邮箱：1327828533@qq.com即可，我们将会把采购文件电子版发送到领购人的邮箱。</w:t>
      </w:r>
      <w:r/>
    </w:p>
    <w:p>
      <w:pPr>
        <w:ind w:firstLine="540"/>
        <w:spacing w:line="360" w:lineRule="auto"/>
        <w:rPr>
          <w:rFonts w:ascii="宋体" w:hAnsi="宋体" w:cs="宋体"/>
          <w:szCs w:val="21"/>
        </w:rPr>
      </w:pPr>
      <w:r>
        <w:rPr>
          <w:rFonts w:hint="eastAsia" w:ascii="宋体" w:hAnsi="宋体" w:cs="宋体"/>
          <w:szCs w:val="21"/>
        </w:rPr>
        <w:t xml:space="preserve">注意事项：</w:t>
      </w:r>
      <w:r/>
    </w:p>
    <w:p>
      <w:pPr>
        <w:ind w:firstLine="540"/>
        <w:spacing w:line="360" w:lineRule="auto"/>
        <w:rPr>
          <w:rFonts w:ascii="宋体" w:hAnsi="宋体" w:cs="宋体"/>
          <w:szCs w:val="21"/>
        </w:rPr>
      </w:pPr>
      <w:r>
        <w:rPr>
          <w:rFonts w:hint="eastAsia" w:ascii="宋体" w:hAnsi="宋体" w:cs="宋体"/>
          <w:szCs w:val="21"/>
        </w:rPr>
        <w:t xml:space="preserve">（1）确保领购人邮箱真实准确无误，电子版采购文件将发送到此邮箱。</w:t>
      </w:r>
      <w:r/>
    </w:p>
    <w:p>
      <w:pPr>
        <w:ind w:firstLine="540"/>
        <w:spacing w:line="360" w:lineRule="auto"/>
        <w:rPr>
          <w:rFonts w:ascii="宋体" w:hAnsi="宋体" w:cs="宋体"/>
          <w:szCs w:val="21"/>
        </w:rPr>
      </w:pPr>
      <w:r>
        <w:rPr>
          <w:rFonts w:hint="eastAsia" w:ascii="宋体" w:hAnsi="宋体" w:cs="宋体"/>
          <w:szCs w:val="21"/>
        </w:rPr>
        <w:t xml:space="preserve">（2）目前标书费发票支持开标现场领取或者邮寄。</w:t>
      </w:r>
      <w:r/>
    </w:p>
    <w:p>
      <w:pPr>
        <w:ind w:firstLine="540"/>
        <w:spacing w:line="360" w:lineRule="auto"/>
        <w:rPr>
          <w:rFonts w:ascii="宋体" w:hAnsi="宋体" w:cs="宋体"/>
          <w:szCs w:val="21"/>
        </w:rPr>
      </w:pPr>
      <w:r>
        <w:rPr>
          <w:rFonts w:hint="eastAsia" w:ascii="宋体" w:hAnsi="宋体" w:cs="宋体"/>
          <w:szCs w:val="21"/>
        </w:rPr>
        <w:t xml:space="preserve">（3）“苏美达达天下”付款平台填写的投标单位名称必须与开票信息一致。如不一致投标人自行承担后果。请认真填写领购人信息及发票信息。</w:t>
      </w:r>
      <w:r/>
    </w:p>
    <w:p>
      <w:pPr>
        <w:ind w:firstLine="540"/>
        <w:spacing w:line="360" w:lineRule="auto"/>
        <w:rPr>
          <w:rFonts w:ascii="宋体" w:hAnsi="宋体" w:cs="宋体"/>
          <w:szCs w:val="21"/>
        </w:rPr>
      </w:pPr>
      <w:r>
        <w:rPr>
          <w:rFonts w:hint="eastAsia" w:ascii="宋体" w:hAnsi="宋体" w:cs="宋体"/>
          <w:szCs w:val="21"/>
        </w:rPr>
        <w:t xml:space="preserve">（4）非采购代理机构或平台公司原因，发票一经开具不予退换。</w:t>
      </w:r>
      <w:r/>
    </w:p>
    <w:p>
      <w:pPr>
        <w:pStyle w:val="1113"/>
        <w:spacing w:before="0" w:after="0" w:line="360" w:lineRule="auto"/>
        <w:rPr>
          <w:rFonts w:ascii="宋体" w:hAnsi="宋体" w:eastAsia="宋体" w:cs="宋体"/>
          <w:b w:val="0"/>
          <w:sz w:val="21"/>
          <w:szCs w:val="21"/>
        </w:rPr>
      </w:pPr>
      <w:r/>
      <w:bookmarkStart w:id="34" w:name="_Toc28359005"/>
      <w:r/>
      <w:bookmarkStart w:id="35" w:name="_Toc28359082"/>
      <w:r/>
      <w:bookmarkStart w:id="36" w:name="_Toc1461"/>
      <w:r/>
      <w:bookmarkStart w:id="37" w:name="_Toc339"/>
      <w:r/>
      <w:bookmarkStart w:id="38" w:name="_Toc35393793"/>
      <w:r/>
      <w:bookmarkStart w:id="39" w:name="_Toc767"/>
      <w:r/>
      <w:bookmarkStart w:id="40" w:name="_Toc9532"/>
      <w:r/>
      <w:bookmarkStart w:id="41" w:name="_Toc35393624"/>
      <w:r>
        <w:rPr>
          <w:rFonts w:hint="eastAsia" w:ascii="宋体" w:hAnsi="宋体" w:eastAsia="宋体" w:cs="宋体"/>
          <w:b w:val="0"/>
          <w:sz w:val="21"/>
          <w:szCs w:val="21"/>
        </w:rPr>
        <w:t xml:space="preserve">四、提交投标文件</w:t>
      </w:r>
      <w:bookmarkEnd w:id="34"/>
      <w:r/>
      <w:bookmarkEnd w:id="35"/>
      <w:r>
        <w:rPr>
          <w:rFonts w:hint="eastAsia" w:ascii="宋体" w:hAnsi="宋体" w:eastAsia="宋体" w:cs="宋体"/>
          <w:b w:val="0"/>
          <w:sz w:val="21"/>
          <w:szCs w:val="21"/>
        </w:rPr>
        <w:t xml:space="preserve">截止时间、开标时间和地点</w:t>
      </w:r>
      <w:bookmarkEnd w:id="36"/>
      <w:r/>
      <w:bookmarkEnd w:id="37"/>
      <w:r/>
      <w:bookmarkEnd w:id="38"/>
      <w:r/>
      <w:bookmarkEnd w:id="39"/>
      <w:r/>
      <w:bookmarkEnd w:id="40"/>
      <w:r/>
      <w:bookmarkEnd w:id="41"/>
      <w:r/>
      <w:r/>
    </w:p>
    <w:p>
      <w:pPr>
        <w:ind w:firstLine="420"/>
        <w:spacing w:line="360" w:lineRule="auto"/>
        <w:rPr>
          <w:rFonts w:ascii="宋体" w:hAnsi="宋体" w:cs="宋体"/>
          <w:szCs w:val="21"/>
          <w:highlight w:val="none"/>
        </w:rPr>
      </w:pPr>
      <w:r>
        <w:rPr>
          <w:rFonts w:hint="eastAsia" w:ascii="宋体" w:hAnsi="宋体" w:cs="宋体"/>
          <w:szCs w:val="21"/>
        </w:rPr>
        <w:t xml:space="preserve">1、投标截止时间：</w:t>
      </w:r>
      <w:r>
        <w:rPr>
          <w:rFonts w:hint="eastAsia" w:ascii="宋体" w:hAnsi="宋体" w:cs="宋体"/>
          <w:szCs w:val="21"/>
          <w:highlight w:val="none"/>
        </w:rPr>
        <w:t xml:space="preserve">2024年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点</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0分（北京时间）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2、开标时间：2024年</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日</w:t>
      </w:r>
      <w:r>
        <w:rPr>
          <w:rFonts w:hint="eastAsia" w:ascii="宋体" w:hAnsi="宋体" w:cs="宋体"/>
          <w:szCs w:val="21"/>
          <w:highlight w:val="none"/>
          <w:lang w:val="en-US" w:eastAsia="zh-CN"/>
        </w:rPr>
        <w:t xml:space="preserve">14</w:t>
      </w:r>
      <w:r>
        <w:rPr>
          <w:rFonts w:hint="eastAsia" w:ascii="宋体" w:hAnsi="宋体" w:cs="宋体"/>
          <w:szCs w:val="21"/>
          <w:highlight w:val="none"/>
        </w:rPr>
        <w:t xml:space="preserve">点</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0分（北京时间）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3、地点：南京市长江路198号苏美达大厦辅楼30</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会议室</w:t>
      </w:r>
      <w:r/>
    </w:p>
    <w:p>
      <w:pPr>
        <w:pStyle w:val="1113"/>
        <w:spacing w:before="0" w:after="0" w:line="360" w:lineRule="auto"/>
        <w:rPr>
          <w:rFonts w:ascii="宋体" w:hAnsi="宋体" w:eastAsia="宋体" w:cs="宋体"/>
          <w:b w:val="0"/>
          <w:sz w:val="21"/>
          <w:szCs w:val="21"/>
        </w:rPr>
      </w:pPr>
      <w:r/>
      <w:bookmarkStart w:id="42" w:name="_Toc28359007"/>
      <w:r/>
      <w:bookmarkStart w:id="43" w:name="_Toc22322"/>
      <w:r/>
      <w:bookmarkStart w:id="44" w:name="_Toc24398"/>
      <w:r/>
      <w:bookmarkStart w:id="45" w:name="_Toc35393794"/>
      <w:r/>
      <w:bookmarkStart w:id="46" w:name="_Toc7727"/>
      <w:r/>
      <w:bookmarkStart w:id="47" w:name="_Toc35393625"/>
      <w:r/>
      <w:bookmarkStart w:id="48" w:name="_Toc29562"/>
      <w:r/>
      <w:bookmarkStart w:id="49" w:name="_Toc28359084"/>
      <w:r>
        <w:rPr>
          <w:rFonts w:hint="eastAsia" w:ascii="宋体" w:hAnsi="宋体" w:eastAsia="宋体" w:cs="宋体"/>
          <w:b w:val="0"/>
          <w:sz w:val="21"/>
          <w:szCs w:val="21"/>
        </w:rPr>
        <w:t xml:space="preserve">五、公告期限</w:t>
      </w:r>
      <w:bookmarkEnd w:id="42"/>
      <w:r/>
      <w:bookmarkEnd w:id="43"/>
      <w:r/>
      <w:bookmarkEnd w:id="44"/>
      <w:r/>
      <w:bookmarkEnd w:id="45"/>
      <w:r/>
      <w:bookmarkEnd w:id="46"/>
      <w:r/>
      <w:bookmarkEnd w:id="47"/>
      <w:r/>
      <w:bookmarkEnd w:id="48"/>
      <w:r/>
      <w:bookmarkEnd w:id="49"/>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pStyle w:val="1113"/>
        <w:spacing w:before="0" w:after="0" w:line="360" w:lineRule="auto"/>
        <w:rPr>
          <w:rFonts w:ascii="宋体" w:hAnsi="宋体" w:eastAsia="宋体" w:cs="宋体"/>
          <w:b w:val="0"/>
          <w:sz w:val="21"/>
          <w:szCs w:val="21"/>
        </w:rPr>
      </w:pPr>
      <w:r/>
      <w:bookmarkStart w:id="50" w:name="_Toc35393626"/>
      <w:r/>
      <w:bookmarkStart w:id="51" w:name="_Toc32050"/>
      <w:r/>
      <w:bookmarkStart w:id="52" w:name="_Toc21801"/>
      <w:r/>
      <w:bookmarkStart w:id="53" w:name="_Toc35393795"/>
      <w:r/>
      <w:bookmarkStart w:id="54" w:name="_Toc25488"/>
      <w:r/>
      <w:bookmarkStart w:id="55" w:name="_Toc4251"/>
      <w:r>
        <w:rPr>
          <w:rFonts w:hint="eastAsia" w:ascii="宋体" w:hAnsi="宋体" w:eastAsia="宋体" w:cs="宋体"/>
          <w:b w:val="0"/>
          <w:sz w:val="21"/>
          <w:szCs w:val="21"/>
        </w:rPr>
        <w:t xml:space="preserve">六、其他补充事宜</w:t>
      </w:r>
      <w:bookmarkEnd w:id="50"/>
      <w:r/>
      <w:bookmarkEnd w:id="51"/>
      <w:r/>
      <w:bookmarkEnd w:id="52"/>
      <w:r/>
      <w:bookmarkEnd w:id="53"/>
      <w:r/>
      <w:bookmarkEnd w:id="54"/>
      <w:r/>
      <w:bookmarkEnd w:id="55"/>
      <w:r/>
      <w:r/>
    </w:p>
    <w:p>
      <w:pPr>
        <w:pStyle w:val="1164"/>
        <w:numPr>
          <w:ilvl w:val="0"/>
          <w:numId w:val="0"/>
        </w:numPr>
        <w:ind w:firstLine="420"/>
      </w:pPr>
      <w:r>
        <w:rPr>
          <w:rFonts w:hint="eastAsia"/>
        </w:rPr>
        <w:t xml:space="preserve">无。</w:t>
      </w:r>
      <w:r/>
    </w:p>
    <w:p>
      <w:pPr>
        <w:pStyle w:val="1113"/>
        <w:spacing w:before="0" w:after="0" w:line="360" w:lineRule="auto"/>
        <w:rPr>
          <w:rFonts w:ascii="宋体" w:hAnsi="宋体" w:eastAsia="宋体" w:cs="宋体"/>
          <w:b w:val="0"/>
          <w:sz w:val="21"/>
          <w:szCs w:val="21"/>
        </w:rPr>
      </w:pPr>
      <w:r/>
      <w:bookmarkStart w:id="56" w:name="_Toc21375"/>
      <w:r/>
      <w:bookmarkStart w:id="57" w:name="_Toc196"/>
      <w:r/>
      <w:bookmarkStart w:id="58" w:name="_Toc28359085"/>
      <w:r/>
      <w:bookmarkStart w:id="59" w:name="_Toc35393627"/>
      <w:r/>
      <w:bookmarkStart w:id="60" w:name="_Toc35393796"/>
      <w:r/>
      <w:bookmarkStart w:id="61" w:name="_Toc11606"/>
      <w:r/>
      <w:bookmarkStart w:id="62" w:name="_Toc1141"/>
      <w:r/>
      <w:bookmarkStart w:id="63" w:name="_Toc28359008"/>
      <w:r>
        <w:rPr>
          <w:rFonts w:hint="eastAsia" w:ascii="宋体" w:hAnsi="宋体" w:eastAsia="宋体" w:cs="宋体"/>
          <w:b w:val="0"/>
          <w:sz w:val="21"/>
          <w:szCs w:val="21"/>
        </w:rPr>
        <w:t xml:space="preserve">七、对本次招标提出询问，请按以下方式联系。</w:t>
      </w:r>
      <w:bookmarkEnd w:id="56"/>
      <w:r/>
      <w:bookmarkEnd w:id="57"/>
      <w:r/>
      <w:bookmarkEnd w:id="58"/>
      <w:r/>
      <w:bookmarkEnd w:id="59"/>
      <w:r/>
      <w:bookmarkEnd w:id="60"/>
      <w:r/>
      <w:bookmarkEnd w:id="61"/>
      <w:r/>
      <w:bookmarkEnd w:id="62"/>
      <w:r/>
      <w:bookmarkEnd w:id="63"/>
      <w:r/>
      <w:r/>
    </w:p>
    <w:p>
      <w:pPr>
        <w:ind w:firstLine="420"/>
        <w:jc w:val="left"/>
        <w:spacing w:line="360" w:lineRule="auto"/>
        <w:rPr>
          <w:rFonts w:ascii="宋体" w:hAnsi="宋体" w:cs="宋体"/>
          <w:szCs w:val="21"/>
        </w:rPr>
      </w:pPr>
      <w:r/>
      <w:bookmarkStart w:id="64" w:name="_Toc28359096"/>
      <w:r/>
      <w:bookmarkStart w:id="65" w:name="_Toc35393806"/>
      <w:r/>
      <w:bookmarkStart w:id="66" w:name="_Toc28359019"/>
      <w:r/>
      <w:bookmarkStart w:id="67" w:name="_Toc35393637"/>
      <w:r>
        <w:rPr>
          <w:rFonts w:hint="eastAsia" w:ascii="宋体" w:hAnsi="宋体" w:cs="宋体"/>
          <w:szCs w:val="21"/>
        </w:rPr>
        <w:t xml:space="preserve">1.采购人信息</w:t>
      </w:r>
      <w:bookmarkEnd w:id="64"/>
      <w:r/>
      <w:bookmarkEnd w:id="65"/>
      <w:r/>
      <w:bookmarkEnd w:id="66"/>
      <w:r/>
      <w:bookmarkEnd w:id="67"/>
      <w:r/>
      <w:r/>
    </w:p>
    <w:p>
      <w:pPr>
        <w:ind w:firstLine="420"/>
        <w:jc w:val="left"/>
        <w:spacing w:line="360" w:lineRule="auto"/>
        <w:rPr>
          <w:rFonts w:ascii="宋体" w:hAnsi="宋体" w:cs="宋体"/>
          <w:szCs w:val="21"/>
        </w:rPr>
      </w:pPr>
      <w:r>
        <w:rPr>
          <w:rFonts w:hint="eastAsia" w:ascii="宋体" w:hAnsi="宋体" w:cs="宋体"/>
          <w:szCs w:val="21"/>
        </w:rPr>
        <w:t xml:space="preserve">名    称：江苏省电子信息产品质量监督检验研究院（江苏省信息安全测评中心）</w:t>
      </w:r>
      <w:r/>
    </w:p>
    <w:p>
      <w:pPr>
        <w:ind w:firstLine="420"/>
        <w:jc w:val="left"/>
        <w:spacing w:line="360" w:lineRule="auto"/>
        <w:rPr>
          <w:rFonts w:ascii="宋体" w:hAnsi="宋体" w:cs="宋体"/>
          <w:szCs w:val="21"/>
        </w:rPr>
      </w:pPr>
      <w:r/>
      <w:bookmarkStart w:id="68" w:name="_Toc35393638"/>
      <w:r/>
      <w:bookmarkStart w:id="69" w:name="_Toc28359097"/>
      <w:r/>
      <w:bookmarkStart w:id="70" w:name="_Toc28359020"/>
      <w:r/>
      <w:bookmarkStart w:id="71" w:name="_Toc35393807"/>
      <w:r>
        <w:rPr>
          <w:rFonts w:hint="eastAsia" w:ascii="宋体" w:hAnsi="宋体" w:cs="宋体"/>
          <w:szCs w:val="21"/>
        </w:rPr>
        <w:t xml:space="preserve">联系人：吴晟</w:t>
      </w:r>
      <w:r/>
    </w:p>
    <w:p>
      <w:pPr>
        <w:ind w:firstLine="420"/>
        <w:jc w:val="left"/>
        <w:spacing w:line="360" w:lineRule="auto"/>
        <w:rPr>
          <w:rFonts w:ascii="宋体" w:hAnsi="宋体" w:cs="宋体"/>
          <w:szCs w:val="21"/>
        </w:rPr>
      </w:pPr>
      <w:r>
        <w:rPr>
          <w:rFonts w:hint="eastAsia" w:ascii="宋体" w:hAnsi="宋体" w:cs="宋体"/>
          <w:szCs w:val="21"/>
        </w:rPr>
        <w:t xml:space="preserve">联系地址：江苏省无锡市滨湖区金水路100号</w:t>
      </w:r>
      <w:r/>
    </w:p>
    <w:p>
      <w:pPr>
        <w:ind w:firstLine="420"/>
        <w:jc w:val="left"/>
        <w:spacing w:line="360" w:lineRule="auto"/>
        <w:rPr>
          <w:rFonts w:ascii="宋体" w:hAnsi="宋体" w:cs="宋体"/>
          <w:szCs w:val="21"/>
        </w:rPr>
      </w:pPr>
      <w:r>
        <w:rPr>
          <w:rFonts w:hint="eastAsia" w:ascii="宋体" w:hAnsi="宋体" w:cs="宋体"/>
          <w:szCs w:val="21"/>
        </w:rPr>
        <w:t xml:space="preserve">联系电话：0510-83561105</w:t>
      </w:r>
      <w:r/>
    </w:p>
    <w:p>
      <w:pPr>
        <w:ind w:firstLine="420"/>
        <w:jc w:val="left"/>
        <w:spacing w:line="360" w:lineRule="auto"/>
        <w:rPr>
          <w:rFonts w:ascii="宋体" w:hAnsi="宋体" w:cs="宋体"/>
          <w:szCs w:val="21"/>
        </w:rPr>
      </w:pPr>
      <w:r>
        <w:rPr>
          <w:rFonts w:hint="eastAsia" w:ascii="宋体" w:hAnsi="宋体" w:cs="宋体"/>
          <w:szCs w:val="21"/>
        </w:rPr>
        <w:t xml:space="preserve">2.采购代理机构信息</w:t>
      </w:r>
      <w:bookmarkEnd w:id="68"/>
      <w:r/>
      <w:bookmarkEnd w:id="69"/>
      <w:r/>
      <w:bookmarkEnd w:id="70"/>
      <w:r/>
      <w:bookmarkEnd w:id="71"/>
      <w:r/>
      <w:r/>
    </w:p>
    <w:p>
      <w:pPr>
        <w:ind w:firstLine="420"/>
        <w:jc w:val="left"/>
        <w:spacing w:line="360" w:lineRule="auto"/>
        <w:rPr>
          <w:rFonts w:ascii="宋体" w:hAnsi="宋体" w:cs="宋体"/>
          <w:szCs w:val="21"/>
        </w:rPr>
      </w:pPr>
      <w:r>
        <w:rPr>
          <w:rFonts w:hint="eastAsia" w:ascii="宋体" w:hAnsi="宋体" w:cs="宋体"/>
          <w:szCs w:val="21"/>
        </w:rPr>
        <w:t xml:space="preserve">名    称：苏美达国际技术贸易有限公司</w:t>
      </w:r>
      <w:r/>
    </w:p>
    <w:p>
      <w:pPr>
        <w:ind w:firstLine="420"/>
        <w:jc w:val="left"/>
        <w:spacing w:line="360" w:lineRule="auto"/>
        <w:rPr>
          <w:rFonts w:ascii="宋体" w:hAnsi="宋体" w:cs="宋体"/>
          <w:szCs w:val="21"/>
        </w:rPr>
      </w:pPr>
      <w:r>
        <w:rPr>
          <w:rFonts w:hint="eastAsia" w:ascii="宋体" w:hAnsi="宋体" w:cs="宋体"/>
          <w:szCs w:val="21"/>
        </w:rPr>
        <w:t xml:space="preserve">地　　址：南京市长江路198号苏美达大厦5楼502室</w:t>
      </w:r>
      <w:r/>
    </w:p>
    <w:p>
      <w:pPr>
        <w:ind w:firstLine="420"/>
        <w:jc w:val="left"/>
        <w:spacing w:line="360" w:lineRule="auto"/>
        <w:rPr>
          <w:rFonts w:ascii="宋体" w:hAnsi="宋体" w:cs="宋体"/>
          <w:szCs w:val="21"/>
        </w:rPr>
      </w:pPr>
      <w:r>
        <w:rPr>
          <w:rFonts w:hint="eastAsia" w:ascii="宋体" w:hAnsi="宋体" w:cs="宋体"/>
          <w:szCs w:val="21"/>
        </w:rPr>
        <w:t xml:space="preserve">联系方式：025-84532458</w:t>
      </w:r>
      <w:r/>
    </w:p>
    <w:p>
      <w:pPr>
        <w:ind w:firstLine="420"/>
        <w:jc w:val="left"/>
        <w:spacing w:line="360" w:lineRule="auto"/>
        <w:rPr>
          <w:rFonts w:ascii="宋体" w:hAnsi="宋体" w:cs="宋体"/>
          <w:szCs w:val="21"/>
        </w:rPr>
      </w:pPr>
      <w:r/>
      <w:bookmarkStart w:id="72" w:name="_Toc35393639"/>
      <w:r/>
      <w:bookmarkStart w:id="73" w:name="_Toc28359098"/>
      <w:r/>
      <w:bookmarkStart w:id="74" w:name="_Toc28359021"/>
      <w:r/>
      <w:bookmarkStart w:id="75" w:name="_Toc35393808"/>
      <w:r>
        <w:rPr>
          <w:rFonts w:hint="eastAsia" w:ascii="宋体" w:hAnsi="宋体" w:cs="宋体"/>
          <w:szCs w:val="21"/>
        </w:rPr>
        <w:t xml:space="preserve">3.项目联系方式</w:t>
      </w:r>
      <w:bookmarkEnd w:id="72"/>
      <w:r/>
      <w:bookmarkEnd w:id="73"/>
      <w:r/>
      <w:bookmarkEnd w:id="74"/>
      <w:r/>
      <w:bookmarkEnd w:id="75"/>
      <w:r/>
      <w:r/>
    </w:p>
    <w:p>
      <w:pPr>
        <w:ind w:firstLine="420"/>
        <w:jc w:val="left"/>
        <w:spacing w:line="360" w:lineRule="auto"/>
        <w:rPr>
          <w:rFonts w:ascii="宋体" w:hAnsi="宋体" w:cs="宋体"/>
          <w:szCs w:val="21"/>
        </w:rPr>
      </w:pPr>
      <w:r>
        <w:rPr>
          <w:rFonts w:hint="eastAsia" w:ascii="宋体" w:hAnsi="宋体" w:cs="宋体"/>
          <w:szCs w:val="21"/>
        </w:rPr>
        <w:t xml:space="preserve">项目联系人：杨 扬、张静雯</w:t>
      </w:r>
      <w:r/>
    </w:p>
    <w:p>
      <w:pPr>
        <w:ind w:firstLine="420"/>
        <w:jc w:val="left"/>
        <w:spacing w:line="360" w:lineRule="auto"/>
        <w:rPr>
          <w:rFonts w:ascii="宋体" w:hAnsi="宋体" w:cs="宋体"/>
          <w:szCs w:val="21"/>
          <w:u w:val="single"/>
        </w:rPr>
      </w:pPr>
      <w:r>
        <w:rPr>
          <w:rFonts w:hint="eastAsia" w:ascii="宋体" w:hAnsi="宋体" w:cs="宋体"/>
          <w:szCs w:val="21"/>
        </w:rPr>
        <w:t xml:space="preserve">电　　 话：025-84532455、025-84532458</w:t>
      </w:r>
      <w:r/>
    </w:p>
    <w:p>
      <w:pPr>
        <w:jc w:val="left"/>
        <w:rPr>
          <w:rFonts w:ascii="黑体" w:eastAsia="黑体"/>
          <w:b/>
          <w:sz w:val="28"/>
          <w:szCs w:val="28"/>
        </w:rPr>
      </w:pPr>
      <w:r/>
      <w:bookmarkStart w:id="76" w:name="_Toc15690"/>
      <w:r/>
      <w:bookmarkStart w:id="77" w:name="_Toc2970"/>
      <w:r>
        <w:rPr>
          <w:rFonts w:hint="eastAsia" w:ascii="黑体" w:eastAsia="黑体"/>
          <w:b/>
          <w:sz w:val="28"/>
          <w:szCs w:val="28"/>
        </w:rPr>
        <w:br w:type="page" w:clear="all"/>
      </w:r>
      <w:r/>
    </w:p>
    <w:p>
      <w:pPr>
        <w:jc w:val="center"/>
        <w:spacing w:line="440" w:lineRule="exact"/>
        <w:rPr>
          <w:rFonts w:ascii="黑体" w:eastAsia="黑体"/>
          <w:b/>
          <w:sz w:val="28"/>
          <w:szCs w:val="28"/>
        </w:rPr>
        <w:outlineLvl w:val="0"/>
      </w:pPr>
      <w:r/>
      <w:bookmarkStart w:id="78" w:name="_Toc18345"/>
      <w:r>
        <w:rPr>
          <w:rFonts w:hint="eastAsia" w:ascii="黑体" w:eastAsia="黑体"/>
          <w:b/>
          <w:sz w:val="28"/>
          <w:szCs w:val="28"/>
        </w:rPr>
        <w:t xml:space="preserve">第二章 投标人须知</w:t>
      </w:r>
      <w:bookmarkEnd w:id="30"/>
      <w:r/>
      <w:bookmarkEnd w:id="31"/>
      <w:r/>
      <w:bookmarkEnd w:id="32"/>
      <w:r/>
      <w:bookmarkEnd w:id="33"/>
      <w:r/>
      <w:bookmarkEnd w:id="76"/>
      <w:r/>
      <w:bookmarkEnd w:id="77"/>
      <w:r/>
      <w:bookmarkEnd w:id="78"/>
      <w:r/>
      <w:r/>
    </w:p>
    <w:p>
      <w:pPr>
        <w:spacing w:line="440" w:lineRule="exact"/>
        <w:shd w:val="clear" w:color="auto" w:fill="ffffff"/>
        <w:widowControl/>
        <w:rPr>
          <w:rFonts w:ascii="宋体" w:hAnsi="宋体"/>
          <w:b/>
          <w:bCs/>
          <w:sz w:val="24"/>
        </w:rPr>
      </w:pPr>
      <w:r>
        <w:rPr>
          <w:rFonts w:hint="eastAsia" w:ascii="宋体" w:hAnsi="宋体"/>
          <w:b/>
          <w:bCs/>
          <w:sz w:val="24"/>
        </w:rPr>
        <w:t xml:space="preserve">投标人须知前附表</w:t>
      </w:r>
      <w:r/>
    </w:p>
    <w:tbl>
      <w:tblPr>
        <w:tblStyle w:val="111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7"/>
        <w:gridCol w:w="8310"/>
      </w:tblGrid>
      <w:tr>
        <w:trPr>
          <w:trHeight w:val="240"/>
        </w:trPr>
        <w:tc>
          <w:tcPr>
            <w:tcW w:w="143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序号</w:t>
            </w:r>
            <w:r/>
          </w:p>
        </w:tc>
        <w:tc>
          <w:tcPr>
            <w:tcW w:w="8310"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主要内容</w:t>
            </w:r>
            <w:r/>
          </w:p>
        </w:tc>
      </w:tr>
      <w:tr>
        <w:trPr>
          <w:trHeight w:val="240"/>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1</w:t>
            </w:r>
            <w:r/>
          </w:p>
        </w:tc>
        <w:tc>
          <w:tcPr>
            <w:tcW w:w="8310" w:type="dxa"/>
            <w:vAlign w:val="center"/>
            <w:textDirection w:val="lrTb"/>
            <w:noWrap w:val="false"/>
          </w:tcPr>
          <w:p>
            <w:pPr>
              <w:spacing w:line="440" w:lineRule="exact"/>
              <w:shd w:val="clear" w:color="auto" w:fill="ffffff"/>
              <w:widowControl/>
              <w:rPr>
                <w:rFonts w:ascii="宋体" w:hAnsi="宋体"/>
                <w:szCs w:val="21"/>
              </w:rPr>
            </w:pPr>
            <w:r>
              <w:rPr>
                <w:rFonts w:hint="eastAsia" w:ascii="宋体" w:hAnsi="宋体"/>
                <w:szCs w:val="21"/>
              </w:rPr>
              <w:t xml:space="preserve">项目名称：</w:t>
            </w:r>
            <w:r>
              <w:rPr>
                <w:rFonts w:hint="eastAsia" w:ascii="宋体" w:hAnsi="宋体" w:cs="宋体"/>
                <w:szCs w:val="21"/>
              </w:rPr>
              <w:t xml:space="preserve">江苏省电子信息产品质量监督检验研究院</w:t>
            </w:r>
            <w:r>
              <w:rPr>
                <w:rFonts w:hint="eastAsia" w:ascii="宋体" w:hAnsi="宋体"/>
                <w:szCs w:val="21"/>
              </w:rPr>
              <w:t xml:space="preserve">砂尘试验箱等</w:t>
            </w:r>
            <w:r/>
          </w:p>
          <w:p>
            <w:pPr>
              <w:spacing w:line="440" w:lineRule="exact"/>
              <w:shd w:val="clear" w:color="auto" w:fill="ffffff"/>
              <w:widowControl/>
              <w:rPr>
                <w:rFonts w:ascii="宋体" w:hAnsi="宋体"/>
                <w:b/>
                <w:szCs w:val="21"/>
              </w:rPr>
            </w:pPr>
            <w:r>
              <w:rPr>
                <w:rFonts w:hint="eastAsia" w:ascii="宋体" w:hAnsi="宋体"/>
                <w:szCs w:val="21"/>
              </w:rPr>
              <w:t xml:space="preserve">项目编号：0664-2460SUMEC168D</w:t>
            </w:r>
            <w:r/>
          </w:p>
        </w:tc>
      </w:tr>
      <w:tr>
        <w:trPr>
          <w:trHeight w:val="240"/>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2</w:t>
            </w:r>
            <w:r/>
          </w:p>
        </w:tc>
        <w:tc>
          <w:tcPr>
            <w:tcW w:w="8310" w:type="dxa"/>
            <w:vAlign w:val="center"/>
            <w:textDirection w:val="lrTb"/>
            <w:noWrap w:val="false"/>
          </w:tcPr>
          <w:p>
            <w:pPr>
              <w:spacing w:line="440" w:lineRule="exact"/>
              <w:shd w:val="clear" w:color="auto" w:fill="ffffff"/>
              <w:widowControl/>
              <w:rPr>
                <w:szCs w:val="21"/>
              </w:rPr>
            </w:pPr>
            <w:r>
              <w:rPr>
                <w:rFonts w:hint="eastAsia"/>
                <w:b/>
                <w:bCs/>
                <w:szCs w:val="21"/>
              </w:rPr>
              <w:t xml:space="preserve">投标有效期</w:t>
            </w:r>
            <w:r>
              <w:rPr>
                <w:rFonts w:hint="eastAsia"/>
                <w:szCs w:val="21"/>
              </w:rPr>
              <w:t xml:space="preserve">：开标之日起90天</w:t>
            </w:r>
            <w:r/>
          </w:p>
        </w:tc>
      </w:tr>
      <w:tr>
        <w:trPr>
          <w:trHeight w:val="699"/>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3</w:t>
            </w:r>
            <w:r/>
          </w:p>
        </w:tc>
        <w:tc>
          <w:tcPr>
            <w:tcW w:w="8310" w:type="dxa"/>
            <w:vAlign w:val="center"/>
            <w:textDirection w:val="lrTb"/>
            <w:noWrap w:val="false"/>
          </w:tcPr>
          <w:p>
            <w:pPr>
              <w:spacing w:line="440" w:lineRule="exact"/>
              <w:shd w:val="clear" w:color="auto" w:fill="ffffff"/>
              <w:widowControl/>
              <w:rPr>
                <w:rFonts w:ascii="宋体" w:hAnsi="宋体"/>
                <w:b/>
                <w:szCs w:val="21"/>
              </w:rPr>
            </w:pPr>
            <w:r>
              <w:rPr>
                <w:rFonts w:hint="eastAsia"/>
                <w:b/>
                <w:bCs/>
                <w:szCs w:val="21"/>
              </w:rPr>
              <w:t xml:space="preserve">投标保证金：</w:t>
            </w:r>
            <w:r>
              <w:rPr>
                <w:rFonts w:hint="eastAsia" w:ascii="宋体" w:hAnsi="宋体"/>
                <w:b/>
                <w:bCs/>
                <w:szCs w:val="21"/>
              </w:rPr>
              <w:t xml:space="preserve">本项目无需缴纳投标保证金。</w:t>
            </w:r>
            <w:r/>
          </w:p>
        </w:tc>
      </w:tr>
      <w:tr>
        <w:trPr>
          <w:trHeight w:val="621"/>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4</w:t>
            </w:r>
            <w:r/>
          </w:p>
        </w:tc>
        <w:tc>
          <w:tcPr>
            <w:tcW w:w="8310" w:type="dxa"/>
            <w:vAlign w:val="center"/>
            <w:textDirection w:val="lrTb"/>
            <w:noWrap w:val="false"/>
          </w:tcPr>
          <w:p>
            <w:pPr>
              <w:jc w:val="left"/>
              <w:spacing w:line="440" w:lineRule="exact"/>
              <w:rPr>
                <w:rFonts w:ascii="宋体" w:hAnsi="宋体"/>
                <w:b/>
                <w:bCs/>
                <w:szCs w:val="21"/>
              </w:rPr>
            </w:pPr>
            <w:r>
              <w:rPr>
                <w:rFonts w:hint="eastAsia" w:ascii="宋体" w:hAnsi="宋体"/>
                <w:b/>
                <w:bCs/>
                <w:szCs w:val="21"/>
              </w:rPr>
              <w:t xml:space="preserve">投标文件份数：一式陆份（壹份正本、伍份副本），电子版响应文件壹份（投标文件电子版须为投标文件盖公章（红章）正本的PDF扫描件，扫描件内容应与纸质文件完全一致。U盘形式、随纸质版文件一并提交。电子文件命名要求：单位名称+项目编号+项目名称）。每份响应文件须清楚标明“正本”或“副本”字样。</w:t>
            </w:r>
            <w:r/>
          </w:p>
          <w:p>
            <w:pPr>
              <w:jc w:val="left"/>
              <w:spacing w:line="440" w:lineRule="exact"/>
              <w:rPr>
                <w:rFonts w:ascii="宋体" w:hAnsi="宋体"/>
                <w:szCs w:val="21"/>
              </w:rPr>
            </w:pPr>
            <w:r>
              <w:rPr>
                <w:rFonts w:hint="eastAsia" w:ascii="宋体" w:hAnsi="宋体"/>
                <w:b/>
                <w:bCs/>
                <w:szCs w:val="21"/>
              </w:rPr>
              <w:t xml:space="preserve">注：如提交的电子版和纸质版不一致导致的后果由投标人自负。</w:t>
            </w:r>
            <w:r/>
          </w:p>
        </w:tc>
      </w:tr>
      <w:tr>
        <w:trPr>
          <w:trHeight w:val="559"/>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5</w:t>
            </w:r>
            <w:r/>
          </w:p>
        </w:tc>
        <w:tc>
          <w:tcPr>
            <w:tcW w:w="8310" w:type="dxa"/>
            <w:vAlign w:val="center"/>
            <w:textDirection w:val="lrTb"/>
            <w:noWrap w:val="false"/>
          </w:tcPr>
          <w:p>
            <w:pPr>
              <w:jc w:val="left"/>
              <w:spacing w:line="440" w:lineRule="exact"/>
              <w:rPr>
                <w:rFonts w:ascii="宋体" w:hAnsi="宋体"/>
                <w:szCs w:val="21"/>
              </w:rPr>
            </w:pPr>
            <w:r>
              <w:rPr>
                <w:rFonts w:hint="eastAsia" w:ascii="宋体" w:hAnsi="宋体"/>
                <w:szCs w:val="21"/>
              </w:rPr>
              <w:t xml:space="preserve">递交投标文件开始时间：详见招标公告</w:t>
            </w:r>
            <w:r/>
          </w:p>
          <w:p>
            <w:pPr>
              <w:jc w:val="left"/>
              <w:spacing w:line="440" w:lineRule="exact"/>
              <w:rPr>
                <w:rFonts w:ascii="宋体" w:hAnsi="宋体"/>
                <w:szCs w:val="21"/>
              </w:rPr>
            </w:pPr>
            <w:r>
              <w:rPr>
                <w:rFonts w:hint="eastAsia" w:ascii="宋体" w:hAnsi="宋体"/>
                <w:szCs w:val="21"/>
              </w:rPr>
              <w:t xml:space="preserve">递交投标文件截止时间：详见招标公告</w:t>
            </w:r>
            <w:r/>
          </w:p>
          <w:p>
            <w:pPr>
              <w:jc w:val="left"/>
              <w:spacing w:line="440" w:lineRule="exact"/>
              <w:rPr>
                <w:rFonts w:ascii="宋体" w:hAnsi="宋体"/>
                <w:szCs w:val="21"/>
              </w:rPr>
            </w:pPr>
            <w:r>
              <w:rPr>
                <w:rFonts w:hint="eastAsia" w:ascii="宋体" w:hAnsi="宋体"/>
                <w:szCs w:val="21"/>
              </w:rPr>
              <w:t xml:space="preserve">开标时间：详见招标公告</w:t>
            </w:r>
            <w:r/>
          </w:p>
          <w:p>
            <w:pPr>
              <w:jc w:val="left"/>
              <w:spacing w:line="440" w:lineRule="exact"/>
              <w:rPr>
                <w:rFonts w:ascii="宋体" w:hAnsi="宋体"/>
                <w:szCs w:val="21"/>
              </w:rPr>
            </w:pPr>
            <w:r>
              <w:rPr>
                <w:rFonts w:hint="eastAsia" w:ascii="宋体" w:hAnsi="宋体"/>
                <w:szCs w:val="21"/>
              </w:rPr>
              <w:t xml:space="preserve">地点：详见招标公告</w:t>
            </w:r>
            <w:r/>
          </w:p>
        </w:tc>
      </w:tr>
      <w:tr>
        <w:trPr>
          <w:trHeight w:val="792"/>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6</w:t>
            </w:r>
            <w:r/>
          </w:p>
        </w:tc>
        <w:tc>
          <w:tcPr>
            <w:tcW w:w="8310" w:type="dxa"/>
            <w:vAlign w:val="center"/>
            <w:textDirection w:val="lrTb"/>
            <w:noWrap w:val="false"/>
          </w:tcPr>
          <w:p>
            <w:pPr>
              <w:spacing w:line="440" w:lineRule="exact"/>
              <w:rPr>
                <w:rFonts w:ascii="宋体" w:hAnsi="宋体" w:cs="宋体"/>
                <w:szCs w:val="21"/>
              </w:rPr>
            </w:pPr>
            <w:r>
              <w:rPr>
                <w:rFonts w:hint="eastAsia" w:ascii="宋体" w:hAnsi="宋体" w:cs="宋体"/>
                <w:szCs w:val="21"/>
              </w:rPr>
              <w:t xml:space="preserve">投标报价：</w:t>
            </w:r>
            <w:r/>
          </w:p>
          <w:p>
            <w:pPr>
              <w:spacing w:line="440" w:lineRule="exact"/>
              <w:rPr>
                <w:rFonts w:ascii="宋体" w:hAnsi="宋体" w:cs="宋体"/>
              </w:rPr>
            </w:pPr>
            <w:r>
              <w:rPr>
                <w:rFonts w:hint="eastAsia" w:ascii="宋体" w:hAnsi="宋体" w:cs="宋体"/>
                <w:szCs w:val="21"/>
              </w:rPr>
              <w:t xml:space="preserve">1、</w:t>
            </w:r>
            <w:r>
              <w:rPr>
                <w:rFonts w:hint="eastAsia" w:ascii="宋体" w:hAnsi="宋体" w:cs="宋体"/>
              </w:rPr>
              <w:t xml:space="preserve">报用户指定地点现场交货人民币价，包含一切费用；</w:t>
            </w:r>
            <w:r/>
          </w:p>
          <w:p>
            <w:pPr>
              <w:spacing w:line="440" w:lineRule="exact"/>
              <w:rPr>
                <w:rFonts w:ascii="宋体" w:hAnsi="宋体"/>
                <w:szCs w:val="21"/>
              </w:rPr>
            </w:pPr>
            <w:r>
              <w:rPr>
                <w:rStyle w:val="1155"/>
                <w:rFonts w:hint="eastAsia" w:ascii="宋体" w:hAnsi="宋体" w:cs="宋体"/>
              </w:rPr>
              <w:t xml:space="preserve">2、投标报价既要有投标总价和分项报价，也要有每种型号规格设备的单价及明细报价；</w:t>
            </w:r>
            <w:r/>
          </w:p>
        </w:tc>
      </w:tr>
      <w:tr>
        <w:trPr>
          <w:trHeight w:val="792"/>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7</w:t>
            </w:r>
            <w:r/>
          </w:p>
        </w:tc>
        <w:tc>
          <w:tcPr>
            <w:tcW w:w="8310" w:type="dxa"/>
            <w:vAlign w:val="center"/>
            <w:textDirection w:val="lrTb"/>
            <w:noWrap w:val="false"/>
          </w:tcPr>
          <w:p>
            <w:pPr>
              <w:spacing w:line="440" w:lineRule="exact"/>
              <w:rPr>
                <w:rStyle w:val="1155"/>
                <w:rFonts w:ascii="宋体" w:hAnsi="宋体" w:cs="宋体"/>
              </w:rPr>
            </w:pPr>
            <w:r>
              <w:rPr>
                <w:rStyle w:val="1155"/>
                <w:rFonts w:hint="eastAsia" w:ascii="宋体" w:hAnsi="宋体" w:cs="宋体"/>
              </w:rPr>
              <w:t xml:space="preserve">现场踏勘：</w:t>
            </w:r>
            <w:r>
              <w:rPr>
                <w:rStyle w:val="1155"/>
                <w:rFonts w:hint="eastAsia" w:ascii="宋体" w:hAnsi="宋体" w:cs="宋体"/>
              </w:rPr>
              <w:br/>
            </w:r>
            <w:r>
              <w:rPr>
                <w:rStyle w:val="1155"/>
                <w:rFonts w:hint="eastAsia" w:ascii="宋体" w:hAnsi="宋体" w:cs="宋体"/>
              </w:rPr>
              <w:t xml:space="preserve">投标人应自行到现场实地踏勘，投标人任何因忽视或误解现场情况而导致的成本增加等申请一律不予认可。</w:t>
            </w:r>
            <w:r>
              <w:rPr>
                <w:rStyle w:val="1155"/>
                <w:rFonts w:hint="eastAsia" w:ascii="宋体" w:hAnsi="宋体" w:cs="宋体"/>
                <w:b/>
                <w:bCs/>
              </w:rPr>
              <w:t xml:space="preserve">联系人:赵东杰；联系方式：1</w:t>
            </w:r>
            <w:r>
              <w:rPr>
                <w:rStyle w:val="1155"/>
                <w:rFonts w:ascii="宋体" w:hAnsi="宋体" w:cs="宋体"/>
                <w:b/>
                <w:bCs/>
              </w:rPr>
              <w:t xml:space="preserve">8961815895</w:t>
            </w:r>
            <w:r/>
          </w:p>
        </w:tc>
      </w:tr>
      <w:tr>
        <w:trPr>
          <w:trHeight w:val="792"/>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8</w:t>
            </w:r>
            <w:r/>
          </w:p>
        </w:tc>
        <w:tc>
          <w:tcPr>
            <w:tcW w:w="8310" w:type="dxa"/>
            <w:vAlign w:val="center"/>
            <w:textDirection w:val="lrTb"/>
            <w:noWrap w:val="false"/>
          </w:tcPr>
          <w:p>
            <w:pPr>
              <w:spacing w:line="440" w:lineRule="exact"/>
              <w:rPr>
                <w:rStyle w:val="1155"/>
                <w:rFonts w:ascii="宋体" w:hAnsi="宋体" w:cs="宋体"/>
              </w:rPr>
            </w:pPr>
            <w:r>
              <w:rPr>
                <w:rStyle w:val="1155"/>
                <w:rFonts w:hint="eastAsia" w:ascii="宋体" w:hAnsi="宋体" w:cs="宋体"/>
              </w:rPr>
              <w:t xml:space="preserve">核心产品：</w:t>
            </w:r>
            <w:r>
              <w:rPr>
                <w:rStyle w:val="1155"/>
                <w:rFonts w:hint="eastAsia" w:ascii="宋体" w:hAnsi="宋体" w:cs="宋体"/>
              </w:rPr>
              <w:br/>
            </w:r>
            <w:r>
              <w:rPr>
                <w:rStyle w:val="1155"/>
                <w:rFonts w:hint="eastAsia" w:ascii="宋体" w:hAnsi="宋体" w:cs="宋体"/>
              </w:rPr>
              <w:t xml:space="preserve">■货物类，单一产品或核心产品为：砂尘试验箱</w:t>
            </w:r>
            <w:r>
              <w:rPr>
                <w:rStyle w:val="1155"/>
                <w:rFonts w:hint="eastAsia" w:ascii="宋体" w:hAnsi="宋体" w:cs="宋体"/>
              </w:rPr>
              <w:br/>
            </w:r>
            <w:r>
              <w:rPr>
                <w:rStyle w:val="1155"/>
                <w:rFonts w:hint="eastAsia" w:ascii="宋体" w:hAnsi="宋体" w:cs="宋体"/>
              </w:rPr>
              <w:t xml:space="preserve">☐服务类。</w:t>
            </w:r>
            <w:r/>
          </w:p>
        </w:tc>
      </w:tr>
      <w:tr>
        <w:trPr>
          <w:trHeight w:val="792"/>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9</w:t>
            </w:r>
            <w:r/>
          </w:p>
        </w:tc>
        <w:tc>
          <w:tcPr>
            <w:tcW w:w="8310" w:type="dxa"/>
            <w:vAlign w:val="center"/>
            <w:textDirection w:val="lrTb"/>
            <w:noWrap w:val="false"/>
          </w:tcPr>
          <w:p>
            <w:pPr>
              <w:spacing w:line="440" w:lineRule="exact"/>
              <w:rPr>
                <w:rStyle w:val="1155"/>
                <w:rFonts w:ascii="宋体" w:hAnsi="宋体" w:cs="宋体"/>
              </w:rPr>
            </w:pPr>
            <w:r>
              <w:rPr>
                <w:rStyle w:val="1155"/>
                <w:rFonts w:hint="eastAsia" w:ascii="宋体" w:hAnsi="宋体" w:cs="宋体"/>
              </w:rPr>
              <w:t xml:space="preserve">标的对应的中小企业划分标准所属行业：工业</w:t>
            </w:r>
            <w:r>
              <w:rPr>
                <w:rStyle w:val="1155"/>
                <w:rFonts w:hint="eastAsia" w:ascii="宋体" w:hAnsi="宋体" w:cs="宋体"/>
                <w:u w:val="single"/>
              </w:rPr>
              <w:t xml:space="preserve">   </w:t>
            </w:r>
            <w:r/>
          </w:p>
        </w:tc>
      </w:tr>
      <w:tr>
        <w:trPr>
          <w:trHeight w:val="529"/>
        </w:trPr>
        <w:tc>
          <w:tcPr>
            <w:tcW w:w="1437" w:type="dxa"/>
            <w:vAlign w:val="center"/>
            <w:textDirection w:val="lrTb"/>
            <w:noWrap w:val="false"/>
          </w:tcPr>
          <w:p>
            <w:pPr>
              <w:jc w:val="center"/>
              <w:spacing w:line="440" w:lineRule="exact"/>
              <w:rPr>
                <w:rFonts w:ascii="宋体" w:hAnsi="宋体"/>
                <w:b/>
                <w:szCs w:val="21"/>
              </w:rPr>
            </w:pPr>
            <w:r>
              <w:rPr>
                <w:rFonts w:hint="eastAsia" w:ascii="宋体" w:hAnsi="宋体"/>
                <w:b/>
                <w:szCs w:val="21"/>
              </w:rPr>
              <w:t xml:space="preserve">10</w:t>
            </w:r>
            <w:r/>
          </w:p>
        </w:tc>
        <w:tc>
          <w:tcPr>
            <w:tcW w:w="8310" w:type="dxa"/>
            <w:vAlign w:val="center"/>
            <w:textDirection w:val="lrTb"/>
            <w:noWrap w:val="false"/>
          </w:tcPr>
          <w:p>
            <w:pPr>
              <w:jc w:val="left"/>
              <w:widowControl/>
              <w:rPr>
                <w:rFonts w:ascii="宋体" w:hAnsi="宋体"/>
                <w:szCs w:val="21"/>
              </w:rPr>
            </w:pPr>
            <w:r>
              <w:rPr>
                <w:rFonts w:hint="eastAsia" w:ascii="宋体" w:hAnsi="宋体"/>
                <w:szCs w:val="21"/>
              </w:rPr>
              <w:t xml:space="preserve">采购人：江苏省电子信息产品质量监督检验研究院（江苏省信息安全测评中心）</w:t>
            </w:r>
            <w:r/>
          </w:p>
          <w:p>
            <w:pPr>
              <w:pStyle w:val="1145"/>
              <w:spacing w:before="0" w:beforeAutospacing="0" w:after="0" w:afterAutospacing="0" w:line="440" w:lineRule="exact"/>
              <w:rPr>
                <w:rFonts w:ascii="宋体" w:hAnsi="宋体" w:eastAsia="宋体"/>
                <w:color w:val="auto"/>
                <w:sz w:val="21"/>
                <w:szCs w:val="21"/>
              </w:rPr>
            </w:pPr>
            <w:r>
              <w:rPr>
                <w:rFonts w:hint="eastAsia" w:ascii="宋体" w:hAnsi="宋体" w:eastAsia="宋体"/>
                <w:color w:val="auto"/>
                <w:sz w:val="21"/>
                <w:szCs w:val="21"/>
              </w:rPr>
              <w:t xml:space="preserve">联系人：吴晟</w:t>
            </w:r>
            <w:r/>
          </w:p>
          <w:p>
            <w:pPr>
              <w:pStyle w:val="1145"/>
              <w:spacing w:before="0" w:beforeAutospacing="0" w:after="0" w:afterAutospacing="0" w:line="440" w:lineRule="exact"/>
              <w:rPr>
                <w:rFonts w:ascii="宋体" w:hAnsi="宋体" w:eastAsia="宋体"/>
                <w:color w:val="auto"/>
                <w:sz w:val="21"/>
                <w:szCs w:val="21"/>
              </w:rPr>
            </w:pPr>
            <w:r>
              <w:rPr>
                <w:rFonts w:hint="eastAsia" w:ascii="宋体" w:hAnsi="宋体" w:eastAsia="宋体"/>
                <w:color w:val="auto"/>
                <w:sz w:val="21"/>
                <w:szCs w:val="21"/>
              </w:rPr>
              <w:t xml:space="preserve">联系地址：江苏省无锡市滨湖区金水路100号</w:t>
            </w:r>
            <w:r/>
          </w:p>
          <w:p>
            <w:pPr>
              <w:pStyle w:val="1145"/>
              <w:spacing w:before="0" w:beforeAutospacing="0" w:after="0" w:afterAutospacing="0" w:line="440" w:lineRule="exact"/>
              <w:rPr>
                <w:rFonts w:ascii="宋体" w:hAnsi="宋体" w:eastAsia="宋体"/>
                <w:color w:val="auto"/>
                <w:sz w:val="21"/>
                <w:szCs w:val="21"/>
              </w:rPr>
            </w:pPr>
            <w:r>
              <w:rPr>
                <w:rFonts w:hint="eastAsia" w:ascii="宋体" w:hAnsi="宋体" w:eastAsia="宋体"/>
                <w:color w:val="auto"/>
                <w:sz w:val="21"/>
                <w:szCs w:val="21"/>
              </w:rPr>
              <w:t xml:space="preserve">联系电话：0510-83561105</w:t>
            </w:r>
            <w:r/>
          </w:p>
          <w:p>
            <w:pPr>
              <w:pStyle w:val="1145"/>
              <w:spacing w:before="0" w:beforeAutospacing="0" w:after="0" w:afterAutospacing="0" w:line="440" w:lineRule="exact"/>
              <w:rPr>
                <w:rFonts w:ascii="宋体" w:hAnsi="宋体" w:eastAsia="宋体"/>
                <w:color w:val="auto"/>
                <w:sz w:val="21"/>
                <w:szCs w:val="21"/>
              </w:rPr>
            </w:pPr>
            <w:r>
              <w:rPr>
                <w:rFonts w:hint="eastAsia" w:ascii="宋体" w:hAnsi="宋体" w:eastAsia="宋体"/>
                <w:color w:val="auto"/>
                <w:sz w:val="21"/>
                <w:szCs w:val="21"/>
              </w:rPr>
              <w:t xml:space="preserve">招标代理机构：苏美达国际技术贸易有限公司</w:t>
            </w:r>
            <w:r/>
          </w:p>
          <w:p>
            <w:pPr>
              <w:pStyle w:val="1145"/>
              <w:spacing w:before="0" w:beforeAutospacing="0" w:after="0" w:afterAutospacing="0" w:line="440" w:lineRule="exact"/>
              <w:rPr>
                <w:rFonts w:ascii="宋体" w:hAnsi="宋体" w:eastAsia="宋体"/>
                <w:color w:val="auto"/>
                <w:sz w:val="21"/>
                <w:szCs w:val="21"/>
              </w:rPr>
            </w:pPr>
            <w:r>
              <w:rPr>
                <w:rFonts w:hint="eastAsia" w:ascii="宋体" w:hAnsi="宋体" w:eastAsia="宋体"/>
                <w:color w:val="auto"/>
                <w:sz w:val="21"/>
                <w:szCs w:val="21"/>
              </w:rPr>
              <w:t xml:space="preserve">联 系 人：杨 扬、张静雯</w:t>
            </w:r>
            <w:r/>
          </w:p>
          <w:p>
            <w:pPr>
              <w:pStyle w:val="1145"/>
              <w:spacing w:before="0" w:beforeAutospacing="0" w:after="0" w:afterAutospacing="0" w:line="440" w:lineRule="exact"/>
              <w:rPr>
                <w:rFonts w:ascii="宋体" w:hAnsi="宋体" w:eastAsia="宋体"/>
                <w:color w:val="auto"/>
                <w:sz w:val="21"/>
                <w:szCs w:val="21"/>
              </w:rPr>
            </w:pPr>
            <w:r>
              <w:rPr>
                <w:rFonts w:hint="eastAsia" w:ascii="宋体" w:hAnsi="宋体" w:eastAsia="宋体"/>
                <w:color w:val="auto"/>
                <w:sz w:val="21"/>
                <w:szCs w:val="21"/>
              </w:rPr>
              <w:t xml:space="preserve">联系电话：025-84532455、025-84532458</w:t>
            </w:r>
            <w:r/>
          </w:p>
          <w:p>
            <w:pPr>
              <w:pStyle w:val="1145"/>
              <w:spacing w:before="0" w:beforeAutospacing="0" w:after="0" w:afterAutospacing="0" w:line="440" w:lineRule="exact"/>
              <w:rPr>
                <w:rFonts w:ascii="宋体" w:hAnsi="宋体"/>
                <w:color w:val="auto"/>
                <w:szCs w:val="21"/>
              </w:rPr>
            </w:pPr>
            <w:r>
              <w:rPr>
                <w:rFonts w:hint="eastAsia" w:ascii="宋体" w:hAnsi="宋体" w:eastAsia="宋体"/>
                <w:color w:val="auto"/>
                <w:sz w:val="21"/>
                <w:szCs w:val="21"/>
              </w:rPr>
              <w:t xml:space="preserve">联系地址：南京市长江路198号</w:t>
            </w:r>
            <w:r/>
          </w:p>
        </w:tc>
      </w:tr>
      <w:tr>
        <w:trPr>
          <w:trHeight w:val="659"/>
        </w:trPr>
        <w:tc>
          <w:tcPr>
            <w:tcW w:w="1437" w:type="dxa"/>
            <w:vAlign w:val="center"/>
            <w:textDirection w:val="lrTb"/>
            <w:noWrap w:val="false"/>
          </w:tcPr>
          <w:p>
            <w:pPr>
              <w:jc w:val="center"/>
              <w:spacing w:line="440" w:lineRule="exact"/>
              <w:shd w:val="clear" w:color="auto" w:fill="ffffff"/>
              <w:widowControl/>
              <w:rPr>
                <w:rFonts w:ascii="宋体" w:hAnsi="宋体"/>
                <w:szCs w:val="21"/>
              </w:rPr>
            </w:pPr>
            <w:r>
              <w:rPr>
                <w:rFonts w:hint="eastAsia" w:ascii="宋体" w:hAnsi="宋体"/>
                <w:b/>
                <w:szCs w:val="21"/>
              </w:rPr>
              <w:t xml:space="preserve">11</w:t>
            </w:r>
            <w:r/>
          </w:p>
        </w:tc>
        <w:tc>
          <w:tcPr>
            <w:tcW w:w="8310" w:type="dxa"/>
            <w:vAlign w:val="center"/>
            <w:textDirection w:val="lrTb"/>
            <w:noWrap w:val="false"/>
          </w:tcPr>
          <w:p>
            <w:pPr>
              <w:spacing w:line="440" w:lineRule="exact"/>
              <w:shd w:val="clear" w:color="auto" w:fill="ffffff"/>
              <w:widowControl/>
              <w:rPr>
                <w:rFonts w:ascii="宋体" w:hAnsi="宋体"/>
                <w:szCs w:val="21"/>
              </w:rPr>
            </w:pPr>
            <w:r>
              <w:rPr>
                <w:rFonts w:ascii="宋体" w:hAnsi="宋体"/>
                <w:b/>
                <w:bCs/>
                <w:szCs w:val="21"/>
              </w:rPr>
              <w:t xml:space="preserve">投标报价中的投标价不得超过招标公告、招标文件规定的预算价</w:t>
            </w:r>
            <w:r>
              <w:rPr>
                <w:rFonts w:hint="eastAsia" w:ascii="宋体" w:hAnsi="宋体"/>
                <w:b/>
                <w:bCs/>
                <w:szCs w:val="21"/>
              </w:rPr>
              <w:t xml:space="preserve">/最高限价</w:t>
            </w:r>
            <w:r>
              <w:rPr>
                <w:rFonts w:ascii="宋体" w:hAnsi="宋体"/>
                <w:b/>
                <w:bCs/>
                <w:szCs w:val="21"/>
              </w:rPr>
              <w:t xml:space="preserve">，超过规定的预算价</w:t>
            </w:r>
            <w:r>
              <w:rPr>
                <w:rFonts w:hint="eastAsia" w:ascii="宋体" w:hAnsi="宋体"/>
                <w:b/>
                <w:bCs/>
                <w:szCs w:val="21"/>
              </w:rPr>
              <w:t xml:space="preserve">/最高限价</w:t>
            </w:r>
            <w:r>
              <w:rPr>
                <w:rFonts w:ascii="宋体" w:hAnsi="宋体"/>
                <w:b/>
                <w:bCs/>
                <w:szCs w:val="21"/>
              </w:rPr>
              <w:t xml:space="preserve">的投标文件，按无效投标处理。 </w:t>
            </w:r>
            <w:r/>
          </w:p>
        </w:tc>
      </w:tr>
    </w:tbl>
    <w:p>
      <w:pPr>
        <w:ind w:firstLine="420"/>
        <w:spacing w:line="440" w:lineRule="exact"/>
        <w:shd w:val="clear" w:color="auto" w:fill="ffffff"/>
        <w:widowControl/>
        <w:rPr>
          <w:rFonts w:ascii="宋体" w:hAnsi="宋体"/>
          <w:b/>
          <w:bCs/>
          <w:sz w:val="24"/>
        </w:rPr>
      </w:pPr>
      <w:r>
        <w:rPr>
          <w:rFonts w:hint="eastAsia" w:ascii="宋体" w:hAnsi="宋体"/>
          <w:b/>
          <w:bCs/>
          <w:sz w:val="24"/>
        </w:rPr>
        <w:t xml:space="preserve"> </w:t>
      </w:r>
      <w:r/>
    </w:p>
    <w:p>
      <w:pPr>
        <w:ind w:firstLine="420"/>
        <w:spacing w:line="440" w:lineRule="exact"/>
        <w:shd w:val="clear" w:color="auto" w:fill="ffffff"/>
        <w:widowControl/>
        <w:rPr>
          <w:rFonts w:ascii="宋体" w:hAnsi="宋体"/>
          <w:sz w:val="24"/>
        </w:rPr>
        <w:outlineLvl w:val="1"/>
      </w:pPr>
      <w:r/>
      <w:bookmarkStart w:id="79" w:name="_Toc24327"/>
      <w:r/>
      <w:bookmarkStart w:id="80" w:name="_Toc2287"/>
      <w:r/>
      <w:bookmarkStart w:id="81" w:name="_Toc21178"/>
      <w:r/>
      <w:bookmarkStart w:id="82" w:name="_Toc25444"/>
      <w:r/>
      <w:bookmarkStart w:id="83" w:name="_Toc19726"/>
      <w:r/>
      <w:bookmarkStart w:id="84" w:name="_Toc29004"/>
      <w:r/>
      <w:bookmarkStart w:id="85" w:name="_Toc12622"/>
      <w:r/>
      <w:bookmarkStart w:id="86" w:name="_Toc20799"/>
      <w:r/>
      <w:bookmarkStart w:id="87" w:name="_Toc16918"/>
      <w:r>
        <w:rPr>
          <w:rFonts w:hint="eastAsia" w:ascii="宋体" w:hAnsi="宋体"/>
          <w:b/>
          <w:bCs/>
          <w:sz w:val="24"/>
        </w:rPr>
        <w:t xml:space="preserve">一、总 则</w:t>
      </w:r>
      <w:bookmarkEnd w:id="79"/>
      <w:r/>
      <w:bookmarkEnd w:id="80"/>
      <w:r/>
      <w:bookmarkEnd w:id="81"/>
      <w:r/>
      <w:bookmarkEnd w:id="82"/>
      <w:r/>
      <w:bookmarkEnd w:id="83"/>
      <w:r/>
      <w:bookmarkEnd w:id="84"/>
      <w:r/>
      <w:r/>
    </w:p>
    <w:p>
      <w:pPr>
        <w:pStyle w:val="1114"/>
        <w:ind w:left="0" w:firstLine="482"/>
        <w:jc w:val="both"/>
        <w:spacing w:line="440" w:lineRule="exact"/>
        <w:rPr>
          <w:rFonts w:ascii="宋体" w:hAnsi="宋体" w:eastAsia="宋体"/>
          <w:b/>
          <w:bCs/>
          <w:sz w:val="24"/>
        </w:rPr>
      </w:pPr>
      <w:r/>
      <w:bookmarkStart w:id="88" w:name="_Toc458694821"/>
      <w:r/>
      <w:bookmarkStart w:id="89" w:name="_Toc16938520"/>
      <w:r/>
      <w:bookmarkStart w:id="90" w:name="_Toc29450"/>
      <w:r/>
      <w:bookmarkStart w:id="91" w:name="_Toc513029204"/>
      <w:r/>
      <w:bookmarkStart w:id="92" w:name="_Toc24947"/>
      <w:r/>
      <w:bookmarkStart w:id="93" w:name="_Toc17048"/>
      <w:r/>
      <w:bookmarkStart w:id="94" w:name="_Toc24318"/>
      <w:r/>
      <w:bookmarkStart w:id="95" w:name="_Toc20823276"/>
      <w:r/>
      <w:bookmarkStart w:id="96" w:name="_Toc2111"/>
      <w:r/>
      <w:bookmarkStart w:id="97" w:name="_Toc8332"/>
      <w:r>
        <w:rPr>
          <w:rFonts w:hint="eastAsia" w:ascii="宋体" w:hAnsi="宋体" w:eastAsia="宋体"/>
          <w:b/>
          <w:bCs/>
          <w:sz w:val="24"/>
        </w:rPr>
        <w:t xml:space="preserve">1</w:t>
      </w:r>
      <w:bookmarkEnd w:id="88"/>
      <w:r>
        <w:rPr>
          <w:rFonts w:hint="eastAsia" w:ascii="宋体" w:hAnsi="宋体" w:eastAsia="宋体"/>
          <w:b/>
          <w:bCs/>
          <w:sz w:val="24"/>
        </w:rPr>
        <w:t xml:space="preserve">.采购</w:t>
      </w:r>
      <w:bookmarkEnd w:id="89"/>
      <w:r/>
      <w:bookmarkEnd w:id="90"/>
      <w:r/>
      <w:bookmarkEnd w:id="91"/>
      <w:r/>
      <w:bookmarkEnd w:id="92"/>
      <w:r/>
      <w:bookmarkEnd w:id="93"/>
      <w:r/>
      <w:bookmarkEnd w:id="94"/>
      <w:r/>
      <w:bookmarkEnd w:id="95"/>
      <w:r/>
      <w:bookmarkEnd w:id="96"/>
      <w:r>
        <w:rPr>
          <w:rFonts w:hint="eastAsia" w:ascii="宋体" w:hAnsi="宋体" w:eastAsia="宋体"/>
          <w:b/>
          <w:bCs/>
          <w:sz w:val="24"/>
        </w:rPr>
        <w:t xml:space="preserve">方式</w:t>
      </w:r>
      <w:bookmarkEnd w:id="97"/>
      <w:r/>
      <w:r/>
    </w:p>
    <w:p>
      <w:pPr>
        <w:ind w:firstLine="420"/>
        <w:spacing w:line="440" w:lineRule="exact"/>
        <w:rPr>
          <w:rFonts w:ascii="宋体" w:hAnsi="宋体"/>
          <w:szCs w:val="21"/>
        </w:rPr>
      </w:pPr>
      <w:r>
        <w:rPr>
          <w:rFonts w:hint="eastAsia" w:ascii="宋体" w:hAnsi="宋体"/>
          <w:szCs w:val="21"/>
        </w:rPr>
        <w:t xml:space="preserve">1.1 本次招标采取公开采购方式。</w:t>
      </w:r>
      <w:r/>
    </w:p>
    <w:p>
      <w:pPr>
        <w:pStyle w:val="1114"/>
        <w:ind w:left="0" w:firstLine="482"/>
        <w:jc w:val="both"/>
        <w:spacing w:line="440" w:lineRule="exact"/>
        <w:rPr>
          <w:rFonts w:ascii="宋体" w:hAnsi="宋体" w:eastAsia="宋体"/>
          <w:b/>
          <w:bCs/>
          <w:sz w:val="24"/>
        </w:rPr>
      </w:pPr>
      <w:r/>
      <w:bookmarkStart w:id="98" w:name="_Toc513029205"/>
      <w:r/>
      <w:bookmarkStart w:id="99" w:name="_Toc20823277"/>
      <w:r/>
      <w:bookmarkStart w:id="100" w:name="_Toc16938521"/>
      <w:r/>
      <w:bookmarkStart w:id="101" w:name="_Toc9116"/>
      <w:r/>
      <w:bookmarkStart w:id="102" w:name="_Toc24401"/>
      <w:r/>
      <w:bookmarkStart w:id="103" w:name="_Toc26283"/>
      <w:r/>
      <w:bookmarkStart w:id="104" w:name="_Toc10095"/>
      <w:r/>
      <w:bookmarkStart w:id="105" w:name="_Toc14578"/>
      <w:r/>
      <w:bookmarkStart w:id="106" w:name="_Toc24067"/>
      <w:r>
        <w:rPr>
          <w:rFonts w:hint="eastAsia" w:ascii="宋体" w:hAnsi="宋体" w:eastAsia="宋体"/>
          <w:b/>
          <w:bCs/>
          <w:sz w:val="24"/>
        </w:rPr>
        <w:t xml:space="preserve">2</w:t>
      </w:r>
      <w:bookmarkEnd w:id="98"/>
      <w:r/>
      <w:bookmarkEnd w:id="99"/>
      <w:r/>
      <w:bookmarkEnd w:id="100"/>
      <w:r>
        <w:rPr>
          <w:rFonts w:hint="eastAsia" w:ascii="宋体" w:hAnsi="宋体" w:eastAsia="宋体"/>
          <w:b/>
          <w:bCs/>
          <w:sz w:val="24"/>
        </w:rPr>
        <w:t xml:space="preserve">.定义</w:t>
      </w:r>
      <w:bookmarkEnd w:id="101"/>
      <w:r/>
      <w:bookmarkEnd w:id="102"/>
      <w:r/>
      <w:bookmarkEnd w:id="103"/>
      <w:r/>
      <w:bookmarkEnd w:id="104"/>
      <w:r/>
      <w:bookmarkEnd w:id="105"/>
      <w:r/>
      <w:bookmarkEnd w:id="106"/>
      <w:r/>
      <w:r/>
    </w:p>
    <w:p>
      <w:pPr>
        <w:ind w:firstLine="420"/>
        <w:spacing w:line="440" w:lineRule="exact"/>
        <w:rPr>
          <w:rFonts w:ascii="宋体" w:hAnsi="宋体"/>
          <w:sz w:val="24"/>
          <w:szCs w:val="24"/>
        </w:rPr>
      </w:pPr>
      <w:r>
        <w:rPr>
          <w:rFonts w:hint="eastAsia" w:ascii="宋体" w:hAnsi="宋体"/>
          <w:szCs w:val="21"/>
        </w:rPr>
        <w:t xml:space="preserve">2.1本文件</w:t>
      </w:r>
      <w:r>
        <w:rPr>
          <w:rFonts w:hint="eastAsia" w:ascii="宋体"/>
          <w:bCs/>
        </w:rPr>
        <w:t xml:space="preserve">中招标代理机构为 </w:t>
      </w:r>
      <w:r>
        <w:rPr>
          <w:rFonts w:hint="eastAsia" w:ascii="宋体"/>
          <w:b/>
          <w:u w:val="single"/>
        </w:rPr>
        <w:t xml:space="preserve">苏美达国际技术贸易有限公司</w:t>
      </w:r>
      <w:r>
        <w:rPr>
          <w:rFonts w:hint="eastAsia" w:ascii="宋体"/>
          <w:bCs/>
        </w:rPr>
        <w:t xml:space="preserve">；采购人（亦称采购人）为</w:t>
      </w:r>
      <w:r>
        <w:rPr>
          <w:rFonts w:hint="eastAsia" w:ascii="宋体"/>
          <w:b/>
          <w:u w:val="single"/>
        </w:rPr>
        <w:t xml:space="preserve"> 江苏省电子信息产品质量监督检验研究院（江苏省信息安全测评中心）</w:t>
      </w:r>
      <w:r>
        <w:rPr>
          <w:rFonts w:hint="eastAsia" w:ascii="宋体"/>
          <w:bCs/>
        </w:rPr>
        <w:t xml:space="preserve">；投标人（亦称供应商）系指参加投标竞争并满足招标文件资格要求规定的法人、其他组织或者自然人；中标人系指最后中标的投标人。</w:t>
      </w:r>
      <w:r/>
    </w:p>
    <w:p>
      <w:pPr>
        <w:pStyle w:val="1114"/>
        <w:ind w:left="0" w:firstLine="482"/>
        <w:jc w:val="both"/>
        <w:spacing w:line="440" w:lineRule="exact"/>
        <w:rPr>
          <w:rFonts w:ascii="宋体" w:hAnsi="宋体" w:eastAsia="宋体"/>
          <w:b/>
          <w:bCs/>
          <w:sz w:val="24"/>
        </w:rPr>
      </w:pPr>
      <w:r/>
      <w:bookmarkStart w:id="107" w:name="_Toc513029206"/>
      <w:r/>
      <w:bookmarkStart w:id="108" w:name="_Toc8890"/>
      <w:r/>
      <w:bookmarkStart w:id="109" w:name="_Toc3442"/>
      <w:r/>
      <w:bookmarkStart w:id="110" w:name="_Toc4279"/>
      <w:r/>
      <w:bookmarkStart w:id="111" w:name="_Toc16938522"/>
      <w:r/>
      <w:bookmarkStart w:id="112" w:name="_Toc2777"/>
      <w:r/>
      <w:bookmarkStart w:id="113" w:name="_Toc29665"/>
      <w:r/>
      <w:bookmarkStart w:id="114" w:name="_Toc15711"/>
      <w:r/>
      <w:bookmarkStart w:id="115" w:name="_Toc20823278"/>
      <w:r>
        <w:rPr>
          <w:rFonts w:hint="eastAsia" w:ascii="宋体" w:hAnsi="宋体" w:eastAsia="宋体"/>
          <w:b/>
          <w:bCs/>
          <w:sz w:val="24"/>
        </w:rPr>
        <w:t xml:space="preserve">3.适用法律</w:t>
      </w:r>
      <w:bookmarkEnd w:id="107"/>
      <w:r/>
      <w:bookmarkEnd w:id="108"/>
      <w:r/>
      <w:bookmarkEnd w:id="109"/>
      <w:r/>
      <w:bookmarkEnd w:id="110"/>
      <w:r/>
      <w:bookmarkEnd w:id="111"/>
      <w:r/>
      <w:bookmarkEnd w:id="112"/>
      <w:r/>
      <w:bookmarkEnd w:id="113"/>
      <w:r/>
      <w:bookmarkEnd w:id="114"/>
      <w:r/>
      <w:bookmarkEnd w:id="115"/>
      <w:r/>
      <w:r/>
    </w:p>
    <w:p>
      <w:pPr>
        <w:ind w:firstLine="420"/>
        <w:spacing w:line="440" w:lineRule="exact"/>
        <w:rPr>
          <w:rFonts w:ascii="仿宋_GB2312" w:eastAsia="仿宋_GB2312"/>
          <w:sz w:val="24"/>
        </w:rPr>
      </w:pPr>
      <w:r>
        <w:rPr>
          <w:rFonts w:hint="eastAsia" w:ascii="宋体" w:hAnsi="宋体"/>
          <w:szCs w:val="21"/>
        </w:rPr>
        <w:t xml:space="preserve">3.1 《中华人民共和国政府采购法》、《政府采购货物和服务招标投标管理办法》等有关法律、规章和规定等。</w:t>
      </w:r>
      <w:r/>
    </w:p>
    <w:p>
      <w:pPr>
        <w:pStyle w:val="1114"/>
        <w:ind w:left="0" w:firstLine="482"/>
        <w:jc w:val="both"/>
        <w:spacing w:line="440" w:lineRule="exact"/>
        <w:rPr>
          <w:rFonts w:ascii="宋体" w:hAnsi="宋体" w:eastAsia="宋体"/>
          <w:b/>
          <w:bCs/>
          <w:sz w:val="24"/>
        </w:rPr>
      </w:pPr>
      <w:r/>
      <w:bookmarkStart w:id="116" w:name="_Toc4759"/>
      <w:r/>
      <w:bookmarkStart w:id="117" w:name="_Toc2677"/>
      <w:r/>
      <w:bookmarkStart w:id="118" w:name="_Toc513029207"/>
      <w:r/>
      <w:bookmarkStart w:id="119" w:name="_Toc462564067"/>
      <w:r/>
      <w:bookmarkStart w:id="120" w:name="_Toc32726"/>
      <w:r/>
      <w:bookmarkStart w:id="121" w:name="_Toc20823279"/>
      <w:r/>
      <w:bookmarkStart w:id="122" w:name="_Toc16938523"/>
      <w:r/>
      <w:bookmarkStart w:id="123" w:name="_Toc11362"/>
      <w:r/>
      <w:bookmarkStart w:id="124" w:name="_Toc12569"/>
      <w:r/>
      <w:bookmarkStart w:id="125" w:name="_Toc3498"/>
      <w:r>
        <w:rPr>
          <w:rFonts w:hint="eastAsia" w:ascii="宋体" w:hAnsi="宋体" w:eastAsia="宋体"/>
          <w:b/>
          <w:bCs/>
          <w:sz w:val="24"/>
        </w:rPr>
        <w:t xml:space="preserve">4.投标费用</w:t>
      </w:r>
      <w:bookmarkEnd w:id="116"/>
      <w:r/>
      <w:bookmarkEnd w:id="117"/>
      <w:r/>
      <w:bookmarkEnd w:id="118"/>
      <w:r/>
      <w:bookmarkEnd w:id="119"/>
      <w:r/>
      <w:bookmarkEnd w:id="120"/>
      <w:r/>
      <w:bookmarkEnd w:id="121"/>
      <w:r/>
      <w:bookmarkEnd w:id="122"/>
      <w:r/>
      <w:bookmarkEnd w:id="123"/>
      <w:r/>
      <w:bookmarkEnd w:id="124"/>
      <w:r/>
      <w:bookmarkEnd w:id="125"/>
      <w:r/>
      <w:r/>
    </w:p>
    <w:p>
      <w:pPr>
        <w:ind w:firstLine="420"/>
        <w:spacing w:line="440" w:lineRule="exact"/>
        <w:rPr>
          <w:rFonts w:ascii="宋体" w:hAnsi="宋体"/>
          <w:szCs w:val="21"/>
        </w:rPr>
      </w:pPr>
      <w:r>
        <w:rPr>
          <w:rFonts w:hint="eastAsia" w:ascii="宋体" w:hAnsi="宋体"/>
          <w:szCs w:val="21"/>
        </w:rPr>
        <w:t xml:space="preserve">4.1 投标人应自行承担所有与参加投标有关的费用。</w:t>
      </w:r>
      <w:r/>
    </w:p>
    <w:p>
      <w:pPr>
        <w:pStyle w:val="1114"/>
        <w:ind w:left="0" w:firstLine="482"/>
        <w:jc w:val="both"/>
        <w:spacing w:line="440" w:lineRule="exact"/>
        <w:rPr>
          <w:rFonts w:ascii="宋体" w:hAnsi="宋体" w:eastAsia="宋体"/>
          <w:b/>
          <w:bCs/>
          <w:sz w:val="24"/>
        </w:rPr>
      </w:pPr>
      <w:r/>
      <w:bookmarkStart w:id="126" w:name="_Toc31233"/>
      <w:r/>
      <w:bookmarkStart w:id="127" w:name="_Toc21020"/>
      <w:r/>
      <w:bookmarkStart w:id="128" w:name="_Toc344"/>
      <w:r/>
      <w:bookmarkStart w:id="129" w:name="_Toc28864"/>
      <w:r/>
      <w:bookmarkStart w:id="130" w:name="_Toc21520"/>
      <w:r/>
      <w:bookmarkStart w:id="131" w:name="_Toc9507"/>
      <w:r>
        <w:rPr>
          <w:rFonts w:hint="eastAsia" w:ascii="宋体" w:hAnsi="宋体" w:eastAsia="宋体"/>
          <w:b/>
          <w:bCs/>
          <w:sz w:val="24"/>
        </w:rPr>
        <w:t xml:space="preserve">5.招标文件的约束力</w:t>
      </w:r>
      <w:bookmarkEnd w:id="126"/>
      <w:r/>
      <w:bookmarkEnd w:id="127"/>
      <w:r/>
      <w:bookmarkEnd w:id="128"/>
      <w:r/>
      <w:bookmarkEnd w:id="129"/>
      <w:r/>
      <w:bookmarkEnd w:id="130"/>
      <w:r/>
      <w:bookmarkEnd w:id="131"/>
      <w:r/>
      <w:r/>
    </w:p>
    <w:p>
      <w:pPr>
        <w:ind w:firstLine="420"/>
        <w:spacing w:line="440" w:lineRule="exact"/>
        <w:rPr>
          <w:rFonts w:ascii="宋体" w:hAnsi="宋体"/>
          <w:szCs w:val="21"/>
        </w:rPr>
      </w:pPr>
      <w:r>
        <w:rPr>
          <w:rFonts w:hint="eastAsia" w:ascii="宋体" w:hAnsi="宋体"/>
          <w:szCs w:val="21"/>
        </w:rPr>
        <w:t xml:space="preserve">5.1 投标人一旦参加本项目采购活动，即被认为接受了本招标文件的规定和约束。</w:t>
      </w:r>
      <w:r/>
    </w:p>
    <w:p>
      <w:pPr>
        <w:ind w:firstLine="420"/>
        <w:spacing w:line="440" w:lineRule="exact"/>
        <w:shd w:val="clear" w:color="auto" w:fill="ffffff"/>
        <w:widowControl/>
        <w:rPr>
          <w:rFonts w:ascii="宋体" w:hAnsi="宋体"/>
          <w:b/>
          <w:bCs/>
          <w:sz w:val="24"/>
        </w:rPr>
        <w:outlineLvl w:val="1"/>
      </w:pPr>
      <w:r/>
      <w:bookmarkStart w:id="132" w:name="_Toc19237"/>
      <w:r/>
      <w:bookmarkStart w:id="133" w:name="_Toc120614215"/>
      <w:r/>
      <w:bookmarkStart w:id="134" w:name="_Toc17805"/>
      <w:r/>
      <w:bookmarkStart w:id="135" w:name="_Toc17677"/>
      <w:r/>
      <w:bookmarkStart w:id="136" w:name="_Toc2495"/>
      <w:r/>
      <w:bookmarkStart w:id="137" w:name="_Toc513029209"/>
      <w:r/>
      <w:bookmarkStart w:id="138" w:name="_Toc20823281"/>
      <w:r/>
      <w:bookmarkStart w:id="139" w:name="_Toc15035"/>
      <w:r/>
      <w:bookmarkStart w:id="140" w:name="_Toc20911"/>
      <w:r/>
      <w:bookmarkStart w:id="141" w:name="_Toc16938525"/>
      <w:r>
        <w:rPr>
          <w:rFonts w:hint="eastAsia" w:ascii="宋体" w:hAnsi="宋体"/>
          <w:b/>
          <w:bCs/>
          <w:sz w:val="24"/>
        </w:rPr>
        <w:t xml:space="preserve">二、招标文件</w:t>
      </w:r>
      <w:bookmarkEnd w:id="132"/>
      <w:r/>
      <w:bookmarkEnd w:id="133"/>
      <w:r/>
      <w:bookmarkEnd w:id="134"/>
      <w:r/>
      <w:bookmarkEnd w:id="135"/>
      <w:r/>
      <w:bookmarkEnd w:id="136"/>
      <w:r/>
      <w:bookmarkEnd w:id="137"/>
      <w:r/>
      <w:bookmarkEnd w:id="138"/>
      <w:r/>
      <w:bookmarkEnd w:id="139"/>
      <w:r/>
      <w:bookmarkEnd w:id="140"/>
      <w:r/>
      <w:bookmarkEnd w:id="141"/>
      <w:r/>
      <w:r/>
    </w:p>
    <w:p>
      <w:pPr>
        <w:pStyle w:val="1114"/>
        <w:ind w:left="0" w:firstLine="482"/>
        <w:jc w:val="both"/>
        <w:spacing w:line="440" w:lineRule="exact"/>
        <w:rPr>
          <w:rFonts w:ascii="宋体" w:hAnsi="宋体" w:eastAsia="宋体"/>
          <w:b/>
          <w:bCs/>
          <w:sz w:val="24"/>
        </w:rPr>
      </w:pPr>
      <w:r/>
      <w:bookmarkStart w:id="142" w:name="_Toc722"/>
      <w:r/>
      <w:bookmarkStart w:id="143" w:name="_Toc513029210"/>
      <w:r/>
      <w:bookmarkStart w:id="144" w:name="_Toc20823282"/>
      <w:r/>
      <w:bookmarkStart w:id="145" w:name="_Toc12256"/>
      <w:r/>
      <w:bookmarkStart w:id="146" w:name="_Toc31631"/>
      <w:r/>
      <w:bookmarkStart w:id="147" w:name="_Toc26832"/>
      <w:r/>
      <w:bookmarkStart w:id="148" w:name="_Toc7976"/>
      <w:r/>
      <w:bookmarkStart w:id="149" w:name="_Toc13281"/>
      <w:r/>
      <w:bookmarkStart w:id="150" w:name="_Toc16938526"/>
      <w:r>
        <w:rPr>
          <w:rFonts w:hint="eastAsia" w:ascii="宋体" w:hAnsi="宋体" w:eastAsia="宋体"/>
          <w:b/>
          <w:bCs/>
          <w:sz w:val="24"/>
        </w:rPr>
        <w:t xml:space="preserve">6.招标文件构成</w:t>
      </w:r>
      <w:bookmarkEnd w:id="142"/>
      <w:r/>
      <w:bookmarkEnd w:id="143"/>
      <w:r/>
      <w:bookmarkEnd w:id="144"/>
      <w:r/>
      <w:bookmarkEnd w:id="145"/>
      <w:r/>
      <w:bookmarkEnd w:id="146"/>
      <w:r/>
      <w:bookmarkEnd w:id="147"/>
      <w:r/>
      <w:bookmarkEnd w:id="148"/>
      <w:r/>
      <w:bookmarkEnd w:id="149"/>
      <w:r/>
      <w:bookmarkEnd w:id="150"/>
      <w:r/>
      <w:r/>
    </w:p>
    <w:p>
      <w:pPr>
        <w:ind w:firstLine="420"/>
        <w:spacing w:line="440" w:lineRule="exact"/>
        <w:rPr>
          <w:rFonts w:ascii="宋体" w:hAnsi="宋体"/>
          <w:szCs w:val="21"/>
        </w:rPr>
      </w:pPr>
      <w:r>
        <w:rPr>
          <w:rFonts w:hint="eastAsia" w:ascii="宋体" w:hAnsi="宋体"/>
          <w:szCs w:val="21"/>
        </w:rPr>
        <w:t xml:space="preserve">6.1 招标文件由以下部分组成：</w:t>
      </w:r>
      <w:r/>
    </w:p>
    <w:p>
      <w:pPr>
        <w:ind w:firstLine="420"/>
        <w:spacing w:line="440" w:lineRule="exact"/>
        <w:rPr>
          <w:rFonts w:ascii="宋体" w:hAnsi="宋体"/>
          <w:szCs w:val="21"/>
        </w:rPr>
      </w:pPr>
      <w:r>
        <w:rPr>
          <w:rFonts w:hint="eastAsia" w:ascii="宋体" w:hAnsi="宋体"/>
          <w:szCs w:val="21"/>
        </w:rPr>
        <w:t xml:space="preserve">（1）招标公告</w:t>
      </w:r>
      <w:r/>
    </w:p>
    <w:p>
      <w:pPr>
        <w:ind w:firstLine="420"/>
        <w:spacing w:line="440" w:lineRule="exact"/>
        <w:rPr>
          <w:rFonts w:ascii="宋体" w:hAnsi="宋体"/>
          <w:szCs w:val="21"/>
        </w:rPr>
      </w:pPr>
      <w:r>
        <w:rPr>
          <w:rFonts w:hint="eastAsia" w:ascii="宋体" w:hAnsi="宋体"/>
          <w:szCs w:val="21"/>
        </w:rPr>
        <w:t xml:space="preserve">（2）投标人须知</w:t>
      </w:r>
      <w:r/>
    </w:p>
    <w:p>
      <w:pPr>
        <w:ind w:firstLine="420"/>
        <w:spacing w:line="440" w:lineRule="exact"/>
        <w:rPr>
          <w:rFonts w:ascii="宋体" w:hAnsi="宋体"/>
          <w:szCs w:val="21"/>
        </w:rPr>
      </w:pPr>
      <w:r>
        <w:rPr>
          <w:rFonts w:hint="eastAsia" w:ascii="宋体" w:hAnsi="宋体"/>
          <w:szCs w:val="21"/>
        </w:rPr>
        <w:t xml:space="preserve">（3）评标标准</w:t>
      </w:r>
      <w:r/>
    </w:p>
    <w:p>
      <w:pPr>
        <w:ind w:firstLine="420"/>
        <w:spacing w:line="440" w:lineRule="exact"/>
        <w:rPr>
          <w:rFonts w:ascii="宋体" w:hAnsi="宋体"/>
          <w:szCs w:val="21"/>
        </w:rPr>
      </w:pPr>
      <w:r>
        <w:rPr>
          <w:rFonts w:hint="eastAsia" w:ascii="宋体" w:hAnsi="宋体"/>
          <w:szCs w:val="21"/>
        </w:rPr>
        <w:t xml:space="preserve">（4）招标产品清单及有关说明</w:t>
      </w:r>
      <w:r/>
    </w:p>
    <w:p>
      <w:pPr>
        <w:ind w:firstLine="420"/>
        <w:spacing w:line="440" w:lineRule="exact"/>
        <w:rPr>
          <w:rFonts w:ascii="宋体" w:hAnsi="宋体"/>
          <w:szCs w:val="21"/>
        </w:rPr>
      </w:pPr>
      <w:r>
        <w:rPr>
          <w:rFonts w:hint="eastAsia" w:ascii="宋体" w:hAnsi="宋体"/>
          <w:szCs w:val="21"/>
        </w:rPr>
        <w:t xml:space="preserve">（5）合同条款的主要内容</w:t>
      </w:r>
      <w:r/>
    </w:p>
    <w:p>
      <w:pPr>
        <w:ind w:firstLine="420"/>
        <w:spacing w:line="440" w:lineRule="exact"/>
        <w:rPr>
          <w:rFonts w:ascii="宋体" w:hAnsi="宋体"/>
          <w:szCs w:val="21"/>
        </w:rPr>
      </w:pPr>
      <w:r>
        <w:rPr>
          <w:rFonts w:hint="eastAsia" w:ascii="宋体" w:hAnsi="宋体"/>
          <w:szCs w:val="21"/>
        </w:rPr>
        <w:t xml:space="preserve">（6）投标文件格式及附件</w:t>
      </w:r>
      <w:r/>
    </w:p>
    <w:p>
      <w:pPr>
        <w:ind w:firstLine="420"/>
        <w:spacing w:line="440" w:lineRule="exact"/>
        <w:rPr>
          <w:rFonts w:ascii="宋体" w:hAnsi="宋体"/>
          <w:szCs w:val="21"/>
        </w:rPr>
      </w:pPr>
      <w:r>
        <w:rPr>
          <w:rFonts w:hint="eastAsia" w:ascii="宋体" w:hAnsi="宋体"/>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40" w:lineRule="exact"/>
        <w:rPr>
          <w:rFonts w:ascii="宋体"/>
          <w:bCs/>
        </w:rPr>
      </w:pPr>
      <w:r>
        <w:rPr>
          <w:rFonts w:hint="eastAsia" w:ascii="宋体"/>
          <w:bCs/>
        </w:rPr>
        <w:t xml:space="preserve">6.3投标人被视为充分熟悉本招标项目的各种情况以及与履行合同有关的一切其他情况。</w:t>
      </w:r>
      <w:r/>
    </w:p>
    <w:p>
      <w:pPr>
        <w:ind w:firstLine="420"/>
        <w:spacing w:line="440" w:lineRule="exact"/>
        <w:rPr>
          <w:rFonts w:ascii="宋体"/>
          <w:bCs/>
          <w:sz w:val="30"/>
        </w:rPr>
      </w:pPr>
      <w:r>
        <w:rPr>
          <w:rFonts w:hint="eastAsia" w:ascii="宋体"/>
          <w:bCs/>
        </w:rPr>
        <w:t xml:space="preserve">6</w:t>
      </w:r>
      <w:r>
        <w:rPr>
          <w:rFonts w:ascii="宋体"/>
          <w:bCs/>
        </w:rPr>
        <w:t xml:space="preserve">.</w:t>
      </w:r>
      <w:r>
        <w:rPr>
          <w:rFonts w:hint="eastAsia" w:ascii="宋体"/>
          <w:bCs/>
        </w:rPr>
        <w:t xml:space="preserve">4招标文件以中文书写。</w:t>
      </w:r>
      <w:r/>
    </w:p>
    <w:p>
      <w:pPr>
        <w:pStyle w:val="1114"/>
        <w:ind w:left="0" w:firstLine="482"/>
        <w:jc w:val="both"/>
        <w:spacing w:line="440" w:lineRule="exact"/>
        <w:rPr>
          <w:rFonts w:ascii="宋体" w:hAnsi="宋体" w:eastAsia="宋体"/>
          <w:b/>
          <w:bCs/>
          <w:sz w:val="24"/>
        </w:rPr>
      </w:pPr>
      <w:r/>
      <w:bookmarkStart w:id="151" w:name="_Toc11390"/>
      <w:r/>
      <w:bookmarkStart w:id="152" w:name="_Toc12544"/>
      <w:r/>
      <w:bookmarkStart w:id="153" w:name="_Toc21437"/>
      <w:r/>
      <w:bookmarkStart w:id="154" w:name="_Toc10146"/>
      <w:r/>
      <w:bookmarkStart w:id="155" w:name="_Toc24672"/>
      <w:r/>
      <w:bookmarkStart w:id="156" w:name="_Toc14415"/>
      <w:r>
        <w:rPr>
          <w:rFonts w:hint="eastAsia" w:ascii="宋体" w:hAnsi="宋体" w:eastAsia="宋体"/>
          <w:b/>
          <w:bCs/>
          <w:sz w:val="24"/>
        </w:rPr>
        <w:t xml:space="preserve">7.招标文件的澄清、补充或修改</w:t>
      </w:r>
      <w:bookmarkEnd w:id="151"/>
      <w:r/>
      <w:bookmarkEnd w:id="152"/>
      <w:r/>
      <w:bookmarkEnd w:id="153"/>
      <w:r/>
      <w:bookmarkEnd w:id="154"/>
      <w:r/>
      <w:bookmarkEnd w:id="155"/>
      <w:r/>
      <w:bookmarkEnd w:id="156"/>
      <w:r/>
      <w:r/>
    </w:p>
    <w:p>
      <w:pPr>
        <w:ind w:firstLine="441"/>
        <w:spacing w:line="440" w:lineRule="exact"/>
        <w:rPr>
          <w:rFonts w:ascii="宋体"/>
          <w:bCs/>
        </w:rPr>
      </w:pPr>
      <w:r>
        <w:rPr>
          <w:rFonts w:hint="eastAsia" w:ascii="宋体" w:hAnsi="宋体"/>
          <w:szCs w:val="21"/>
        </w:rPr>
        <w:t xml:space="preserve">7.1 </w:t>
      </w:r>
      <w:r>
        <w:rPr>
          <w:rFonts w:hint="eastAsia" w:ascii="宋体"/>
          <w:bCs/>
        </w:rPr>
        <w:t xml:space="preserve">投标人应仔细阅读和检查招标文件的全部内容。如发现缺页或附件不全，应及时向招标代理机构提出，以便补齐。投标人如须澄清招标文件的疑点，可用信函或传真等书面形式通知招标代理机构，具体通知时间须按政府采购相关规定执行，如投标人须澄清的疑点超出采购人对招标代理机构委托授权范围的，招标代理机构应当告知投标人向采购人提出。招标代理机构将用信函或传真等书面形式作出答复。招标代理机构认为有必要时可将答复内容（包括原提出的问题，但不包括问题的来源）分发给所有取得同一招标文件的投标人。</w:t>
      </w:r>
      <w:r/>
    </w:p>
    <w:p>
      <w:pPr>
        <w:ind w:firstLine="441"/>
        <w:spacing w:line="440" w:lineRule="exact"/>
        <w:rPr>
          <w:rFonts w:ascii="宋体"/>
          <w:bCs/>
        </w:rPr>
      </w:pPr>
      <w:r>
        <w:rPr>
          <w:rFonts w:hint="eastAsia" w:ascii="宋体"/>
          <w:bCs/>
        </w:rPr>
        <w:t xml:space="preserve">7.2 招标代理机构对已发出的招标文件进行必要的澄清或者修改，将在投标截止时间15日前，以书面形式通知所有报名投标人，并同时在</w:t>
      </w:r>
      <w:bookmarkStart w:id="157" w:name="OLE_LINK1"/>
      <w:r>
        <w:rPr>
          <w:rFonts w:hint="eastAsia" w:ascii="宋体"/>
          <w:bCs/>
        </w:rPr>
        <w:t xml:space="preserve">原招标公告媒体</w:t>
      </w:r>
      <w:bookmarkEnd w:id="157"/>
      <w:r>
        <w:rPr>
          <w:rFonts w:hint="eastAsia" w:ascii="宋体"/>
          <w:bCs/>
        </w:rPr>
        <w:t xml:space="preserve">上发布更正公告。</w:t>
      </w:r>
      <w:r/>
    </w:p>
    <w:p>
      <w:pPr>
        <w:ind w:firstLine="420"/>
        <w:spacing w:line="440" w:lineRule="exact"/>
        <w:shd w:val="clear" w:color="auto" w:fill="ffffff"/>
        <w:widowControl/>
        <w:rPr>
          <w:rFonts w:ascii="宋体" w:hAnsi="宋体"/>
          <w:szCs w:val="21"/>
        </w:rPr>
      </w:pPr>
      <w:r>
        <w:rPr>
          <w:rFonts w:hint="eastAsia" w:ascii="宋体" w:hAnsi="宋体"/>
          <w:szCs w:val="21"/>
        </w:rPr>
        <w:t xml:space="preserve">7.3 招标代理机构在招标文件要求提交投标文件截止时间前，有权决定延长投标截止时间和开标时间，并在</w:t>
      </w:r>
      <w:r>
        <w:rPr>
          <w:rFonts w:hint="eastAsia" w:ascii="宋体"/>
          <w:bCs/>
        </w:rPr>
        <w:t xml:space="preserve">原招标公告</w:t>
      </w:r>
      <w:r>
        <w:rPr>
          <w:rFonts w:hint="eastAsia" w:ascii="宋体" w:hAnsi="宋体"/>
          <w:szCs w:val="21"/>
        </w:rPr>
        <w:t xml:space="preserve">媒体上发布变更公告。</w:t>
      </w:r>
      <w:r/>
    </w:p>
    <w:p>
      <w:pPr>
        <w:ind w:firstLine="441"/>
        <w:spacing w:line="440" w:lineRule="exact"/>
        <w:rPr>
          <w:rFonts w:ascii="宋体" w:hAnsi="宋体"/>
          <w:szCs w:val="21"/>
        </w:rPr>
      </w:pPr>
      <w:r>
        <w:rPr>
          <w:rFonts w:hint="eastAsia" w:ascii="宋体" w:hAnsi="宋体"/>
          <w:szCs w:val="21"/>
        </w:rPr>
        <w:t xml:space="preserve">7.4 </w:t>
      </w:r>
      <w:r>
        <w:rPr>
          <w:rFonts w:hint="eastAsia" w:ascii="宋体" w:hAnsi="宋体"/>
          <w:szCs w:val="21"/>
        </w:rPr>
        <w:t xml:space="preserve">为使投标人在准备投标时，有合理的时间考虑招标文件的补充或修改，招标代理机构将视情况可能推迟投标截止时间和开标时间，并将此变更以</w:t>
      </w:r>
      <w:r>
        <w:rPr>
          <w:rFonts w:hint="eastAsia" w:ascii="宋体"/>
          <w:bCs/>
        </w:rPr>
        <w:t xml:space="preserve">信函或传真等形式</w:t>
      </w:r>
      <w:r>
        <w:rPr>
          <w:rFonts w:hint="eastAsia" w:ascii="宋体" w:hAnsi="宋体"/>
          <w:szCs w:val="21"/>
        </w:rPr>
        <w:t xml:space="preserve">通知所有的投标人。</w:t>
      </w:r>
      <w:r/>
    </w:p>
    <w:p>
      <w:pPr>
        <w:ind w:firstLine="420"/>
        <w:spacing w:line="440" w:lineRule="exact"/>
        <w:shd w:val="clear" w:color="auto" w:fill="ffffff"/>
        <w:widowControl/>
        <w:rPr>
          <w:rFonts w:ascii="宋体" w:hAnsi="宋体"/>
          <w:szCs w:val="21"/>
        </w:rPr>
      </w:pPr>
      <w:r>
        <w:rPr>
          <w:rFonts w:hint="eastAsia" w:ascii="宋体" w:hAnsi="宋体"/>
          <w:szCs w:val="21"/>
        </w:rPr>
        <w:t xml:space="preserve">7.5 招标代理机构发出的所有补充、修改和变更文件均作为招标文件的组成部分，与招标文件具有同等法律效力。</w:t>
      </w:r>
      <w:r/>
    </w:p>
    <w:p>
      <w:pPr>
        <w:ind w:firstLine="420"/>
        <w:spacing w:line="440" w:lineRule="exact"/>
        <w:shd w:val="clear" w:color="auto" w:fill="ffffff"/>
        <w:widowControl/>
        <w:rPr>
          <w:rFonts w:ascii="宋体" w:hAnsi="宋体"/>
          <w:b/>
          <w:bCs/>
          <w:sz w:val="24"/>
        </w:rPr>
        <w:outlineLvl w:val="1"/>
      </w:pPr>
      <w:r/>
      <w:bookmarkStart w:id="158" w:name="_Toc823"/>
      <w:r/>
      <w:bookmarkStart w:id="159" w:name="_Toc11850"/>
      <w:r/>
      <w:bookmarkStart w:id="160" w:name="_Toc21888"/>
      <w:r/>
      <w:bookmarkStart w:id="161" w:name="_Toc479"/>
      <w:r/>
      <w:bookmarkStart w:id="162" w:name="_Toc29128"/>
      <w:r/>
      <w:bookmarkStart w:id="163" w:name="_Toc23314"/>
      <w:r>
        <w:rPr>
          <w:rFonts w:hint="eastAsia" w:ascii="宋体" w:hAnsi="宋体"/>
          <w:b/>
          <w:bCs/>
          <w:sz w:val="24"/>
        </w:rPr>
        <w:t xml:space="preserve">三、投标文件的编制</w:t>
      </w:r>
      <w:bookmarkEnd w:id="158"/>
      <w:r/>
      <w:bookmarkEnd w:id="159"/>
      <w:r/>
      <w:bookmarkEnd w:id="160"/>
      <w:r/>
      <w:bookmarkEnd w:id="161"/>
      <w:r/>
      <w:bookmarkEnd w:id="162"/>
      <w:r/>
      <w:bookmarkEnd w:id="163"/>
      <w:r/>
      <w:r/>
    </w:p>
    <w:p>
      <w:pPr>
        <w:pStyle w:val="1114"/>
        <w:ind w:left="0" w:firstLine="482"/>
        <w:jc w:val="both"/>
        <w:spacing w:line="440" w:lineRule="exact"/>
        <w:rPr>
          <w:rFonts w:ascii="宋体" w:hAnsi="宋体" w:eastAsia="宋体"/>
          <w:b/>
          <w:bCs/>
          <w:sz w:val="24"/>
        </w:rPr>
      </w:pPr>
      <w:r/>
      <w:bookmarkStart w:id="164" w:name="_Toc1702"/>
      <w:r/>
      <w:bookmarkStart w:id="165" w:name="_Toc2934"/>
      <w:r/>
      <w:bookmarkStart w:id="166" w:name="_Toc12955"/>
      <w:r/>
      <w:bookmarkStart w:id="167" w:name="_Toc13160"/>
      <w:r/>
      <w:bookmarkStart w:id="168" w:name="_Toc28127"/>
      <w:r/>
      <w:bookmarkStart w:id="169" w:name="_Toc20921"/>
      <w:r>
        <w:rPr>
          <w:rFonts w:hint="eastAsia" w:ascii="宋体" w:hAnsi="宋体" w:eastAsia="宋体"/>
          <w:b/>
          <w:bCs/>
          <w:sz w:val="24"/>
        </w:rPr>
        <w:t xml:space="preserve">8.投标文件的语言</w:t>
      </w:r>
      <w:bookmarkEnd w:id="164"/>
      <w:r/>
      <w:bookmarkEnd w:id="165"/>
      <w:r/>
      <w:bookmarkEnd w:id="166"/>
      <w:r/>
      <w:bookmarkEnd w:id="167"/>
      <w:r/>
      <w:bookmarkEnd w:id="168"/>
      <w:r/>
      <w:bookmarkEnd w:id="169"/>
      <w:r/>
      <w:r/>
    </w:p>
    <w:p>
      <w:pPr>
        <w:ind w:firstLine="420"/>
        <w:spacing w:line="440" w:lineRule="exact"/>
        <w:shd w:val="clear" w:color="auto" w:fill="ffffff"/>
        <w:widowControl/>
        <w:rPr>
          <w:rFonts w:ascii="宋体" w:hAnsi="宋体"/>
          <w:szCs w:val="21"/>
        </w:rPr>
      </w:pPr>
      <w:r>
        <w:rPr>
          <w:rFonts w:hint="eastAsia" w:ascii="宋体" w:hAnsi="宋体"/>
          <w:szCs w:val="21"/>
        </w:rPr>
        <w:t xml:space="preserve">8.1投标文件以及投标人与招标代理机构之间函、电、文件和资料往来，都应以中文书写。</w:t>
      </w:r>
      <w:r/>
    </w:p>
    <w:p>
      <w:pPr>
        <w:ind w:firstLine="420"/>
        <w:spacing w:line="440" w:lineRule="exact"/>
        <w:shd w:val="clear" w:color="auto" w:fill="ffffff"/>
        <w:widowControl/>
        <w:rPr>
          <w:rFonts w:ascii="宋体" w:hAnsi="宋体"/>
          <w:szCs w:val="21"/>
        </w:rPr>
      </w:pPr>
      <w:r>
        <w:rPr>
          <w:rFonts w:hint="eastAsia" w:ascii="宋体" w:hAnsi="宋体"/>
          <w:szCs w:val="21"/>
        </w:rPr>
        <w:t xml:space="preserve">8.2投标人已印刷好的产品说明书等可以用其他语言，但其中要点应附有中文译文。</w:t>
      </w:r>
      <w:r/>
    </w:p>
    <w:p>
      <w:pPr>
        <w:ind w:firstLine="420"/>
        <w:spacing w:line="440" w:lineRule="exact"/>
        <w:shd w:val="clear" w:color="auto" w:fill="ffffff"/>
        <w:widowControl/>
        <w:rPr>
          <w:rFonts w:ascii="宋体" w:hAnsi="宋体"/>
          <w:szCs w:val="21"/>
        </w:rPr>
      </w:pPr>
      <w:r>
        <w:rPr>
          <w:rFonts w:hint="eastAsia" w:ascii="宋体" w:hAnsi="宋体"/>
          <w:szCs w:val="21"/>
        </w:rPr>
        <w:t xml:space="preserve">8.3任何不符合8.1至8.2项目规定的投标文件和资料，将被拒绝接受或视为无效。</w:t>
      </w:r>
      <w:r/>
    </w:p>
    <w:p>
      <w:pPr>
        <w:pStyle w:val="1114"/>
        <w:ind w:left="0" w:firstLine="482"/>
        <w:jc w:val="both"/>
        <w:spacing w:line="440" w:lineRule="exact"/>
        <w:rPr>
          <w:rFonts w:ascii="宋体" w:hAnsi="宋体"/>
          <w:sz w:val="21"/>
          <w:szCs w:val="21"/>
        </w:rPr>
      </w:pPr>
      <w:r/>
      <w:bookmarkStart w:id="170" w:name="_Toc20760"/>
      <w:r/>
      <w:bookmarkStart w:id="171" w:name="_Toc28472"/>
      <w:r/>
      <w:bookmarkStart w:id="172" w:name="_Toc22790"/>
      <w:r/>
      <w:bookmarkStart w:id="173" w:name="_Toc556"/>
      <w:r/>
      <w:bookmarkStart w:id="174" w:name="_Toc1266"/>
      <w:r/>
      <w:bookmarkStart w:id="175" w:name="_Toc19298"/>
      <w:r>
        <w:rPr>
          <w:rFonts w:hint="eastAsia" w:ascii="宋体" w:hAnsi="宋体" w:eastAsia="宋体"/>
          <w:b/>
          <w:bCs/>
          <w:sz w:val="24"/>
        </w:rPr>
        <w:t xml:space="preserve">9.投标文件的编制</w:t>
      </w:r>
      <w:bookmarkEnd w:id="170"/>
      <w:r/>
      <w:bookmarkEnd w:id="171"/>
      <w:r/>
      <w:bookmarkEnd w:id="172"/>
      <w:r/>
      <w:bookmarkEnd w:id="173"/>
      <w:r/>
      <w:bookmarkEnd w:id="174"/>
      <w:r/>
      <w:bookmarkEnd w:id="175"/>
      <w:r/>
      <w:r/>
    </w:p>
    <w:p>
      <w:pPr>
        <w:ind w:firstLine="420"/>
        <w:spacing w:line="440" w:lineRule="exact"/>
        <w:shd w:val="clear" w:color="auto" w:fill="ffffff"/>
        <w:widowControl/>
        <w:rPr>
          <w:rFonts w:ascii="宋体" w:hAnsi="宋体"/>
          <w:szCs w:val="21"/>
        </w:rPr>
      </w:pPr>
      <w:r>
        <w:rPr>
          <w:rFonts w:hint="eastAsia" w:ascii="宋体" w:hAnsi="宋体"/>
          <w:szCs w:val="21"/>
        </w:rPr>
        <w:t xml:space="preserve">9.1投标人须按招标文件第六章“投标文件格式及附件”编制投标文件。</w:t>
      </w:r>
      <w:r/>
    </w:p>
    <w:p>
      <w:pPr>
        <w:ind w:firstLine="420"/>
        <w:spacing w:line="440" w:lineRule="exact"/>
        <w:shd w:val="clear" w:color="auto" w:fill="ffffff"/>
        <w:widowControl/>
        <w:rPr>
          <w:rFonts w:ascii="宋体" w:hAnsi="宋体"/>
          <w:szCs w:val="21"/>
        </w:rPr>
      </w:pPr>
      <w:r>
        <w:rPr>
          <w:rFonts w:hint="eastAsia" w:ascii="宋体" w:hAnsi="宋体"/>
          <w:szCs w:val="21"/>
        </w:rPr>
        <w:t xml:space="preserve">9.2投标人应在投标文件中写清相应的招标文件编号、投标人全称、地址、电话、传真，并由授权代表签字或盖章。</w:t>
      </w:r>
      <w:r/>
    </w:p>
    <w:p>
      <w:pPr>
        <w:ind w:firstLine="420"/>
        <w:spacing w:line="440" w:lineRule="exact"/>
        <w:shd w:val="clear" w:color="auto" w:fill="ffffff"/>
        <w:widowControl/>
        <w:rPr>
          <w:rFonts w:ascii="宋体" w:hAnsi="宋体"/>
          <w:szCs w:val="21"/>
        </w:rPr>
      </w:pPr>
      <w:r>
        <w:rPr>
          <w:rFonts w:hint="eastAsia" w:ascii="宋体" w:hAnsi="宋体"/>
          <w:szCs w:val="21"/>
        </w:rPr>
        <w:t xml:space="preserve">9.3不允许投标人就招标项目清单中单独一个分包的一部分进行投标。</w:t>
      </w:r>
      <w:r/>
    </w:p>
    <w:p>
      <w:pPr>
        <w:ind w:firstLine="420"/>
        <w:spacing w:line="440" w:lineRule="exact"/>
        <w:shd w:val="clear" w:color="auto" w:fill="ffffff"/>
        <w:widowControl/>
        <w:rPr>
          <w:rFonts w:ascii="宋体" w:hAnsi="宋体"/>
          <w:szCs w:val="21"/>
        </w:rPr>
      </w:pPr>
      <w:r>
        <w:rPr>
          <w:rFonts w:hint="eastAsia" w:ascii="宋体" w:hAnsi="宋体"/>
          <w:szCs w:val="21"/>
        </w:rPr>
        <w:t xml:space="preserve">9.4投标一览表须按填表说明详细填写,价格、数量均按此表为准；如有优惠条件须在此表中详细说明。</w:t>
      </w:r>
      <w:r/>
    </w:p>
    <w:p>
      <w:pPr>
        <w:ind w:firstLine="420"/>
        <w:spacing w:line="440" w:lineRule="exact"/>
        <w:shd w:val="clear" w:color="auto" w:fill="ffffff"/>
        <w:widowControl/>
        <w:rPr>
          <w:rFonts w:ascii="宋体" w:hAnsi="宋体"/>
          <w:szCs w:val="21"/>
        </w:rPr>
      </w:pPr>
      <w:r>
        <w:rPr>
          <w:rFonts w:hint="eastAsia" w:ascii="宋体" w:hAnsi="宋体"/>
          <w:szCs w:val="21"/>
        </w:rPr>
        <w:t xml:space="preserve">9.5投标产品规格及技术参数偏离表，投标人须按表填明对招标产品在规格及参数等方面的响应情况，并由授权代表逐页签字或盖章。未按上述要求制作投标文件，其投标文件将被拒绝接受。</w:t>
      </w:r>
      <w:r/>
    </w:p>
    <w:p>
      <w:pPr>
        <w:ind w:firstLine="420"/>
        <w:spacing w:line="440" w:lineRule="exact"/>
        <w:shd w:val="clear" w:color="auto" w:fill="ffffff"/>
        <w:widowControl/>
        <w:rPr>
          <w:rFonts w:ascii="宋体" w:hAnsi="宋体"/>
          <w:szCs w:val="21"/>
        </w:rPr>
      </w:pPr>
      <w:r>
        <w:rPr>
          <w:rFonts w:hint="eastAsia" w:ascii="宋体" w:hAnsi="宋体"/>
          <w:szCs w:val="21"/>
        </w:rPr>
        <w:t xml:space="preserve">9.6投标人应按照招标文件所规定的内容顺序，统一编制目录，逐页编码。由于编排混乱导致投标文件被误读或查找不到，责任由投标人承担。</w:t>
      </w:r>
      <w:r/>
    </w:p>
    <w:p>
      <w:pPr>
        <w:pStyle w:val="1114"/>
        <w:ind w:left="0" w:firstLine="482"/>
        <w:jc w:val="both"/>
        <w:spacing w:line="440" w:lineRule="exact"/>
        <w:rPr>
          <w:rFonts w:ascii="宋体" w:hAnsi="宋体" w:eastAsia="宋体"/>
          <w:b/>
          <w:bCs/>
          <w:sz w:val="24"/>
        </w:rPr>
      </w:pPr>
      <w:r/>
      <w:bookmarkStart w:id="176" w:name="_Toc18911"/>
      <w:r/>
      <w:bookmarkStart w:id="177" w:name="_Toc1148"/>
      <w:r/>
      <w:bookmarkStart w:id="178" w:name="_Toc30963"/>
      <w:r/>
      <w:bookmarkStart w:id="179" w:name="_Toc5252"/>
      <w:r/>
      <w:bookmarkStart w:id="180" w:name="_Toc9747"/>
      <w:r/>
      <w:bookmarkStart w:id="181" w:name="_Toc11903"/>
      <w:r>
        <w:rPr>
          <w:rFonts w:hint="eastAsia" w:ascii="宋体" w:hAnsi="宋体" w:eastAsia="宋体"/>
          <w:b/>
          <w:bCs/>
          <w:sz w:val="24"/>
        </w:rPr>
        <w:t xml:space="preserve">10.投标文件的组成</w:t>
      </w:r>
      <w:bookmarkEnd w:id="176"/>
      <w:r/>
      <w:bookmarkEnd w:id="177"/>
      <w:r/>
      <w:bookmarkEnd w:id="178"/>
      <w:r/>
      <w:bookmarkEnd w:id="179"/>
      <w:r/>
      <w:bookmarkEnd w:id="180"/>
      <w:r/>
      <w:bookmarkEnd w:id="181"/>
      <w:r/>
      <w:r/>
    </w:p>
    <w:p>
      <w:pPr>
        <w:ind w:firstLine="420"/>
        <w:spacing w:line="440" w:lineRule="exact"/>
        <w:rPr>
          <w:rFonts w:ascii="宋体"/>
          <w:bCs/>
        </w:rPr>
      </w:pPr>
      <w:r>
        <w:rPr>
          <w:rFonts w:hint="eastAsia" w:ascii="宋体"/>
          <w:bCs/>
        </w:rPr>
        <w:t xml:space="preserve">10</w:t>
      </w:r>
      <w:r>
        <w:rPr>
          <w:rFonts w:ascii="宋体"/>
          <w:bCs/>
        </w:rPr>
        <w:t xml:space="preserve">.</w:t>
      </w:r>
      <w:r>
        <w:rPr>
          <w:rFonts w:hint="eastAsia" w:ascii="宋体"/>
          <w:bCs/>
        </w:rPr>
        <w:t xml:space="preserve">1投标人的投标文件应包括下列部分：</w:t>
      </w:r>
      <w:r/>
    </w:p>
    <w:p>
      <w:pPr>
        <w:ind w:firstLine="420"/>
        <w:spacing w:line="440" w:lineRule="exact"/>
        <w:rPr>
          <w:rFonts w:ascii="宋体"/>
          <w:bCs/>
        </w:rPr>
      </w:pPr>
      <w:r>
        <w:rPr>
          <w:rFonts w:ascii="宋体"/>
          <w:bCs/>
        </w:rPr>
        <w:t xml:space="preserve">(1)</w:t>
      </w:r>
      <w:r>
        <w:rPr>
          <w:rFonts w:hint="eastAsia" w:ascii="宋体"/>
          <w:bCs/>
        </w:rPr>
        <w:t xml:space="preserve">按第11项规定，提供证明投标人是合法的，有投标资格的并在中标后有能力执行合同的证明文件。</w:t>
      </w:r>
      <w:r/>
    </w:p>
    <w:p>
      <w:pPr>
        <w:ind w:firstLine="420"/>
        <w:spacing w:line="440" w:lineRule="exact"/>
        <w:rPr>
          <w:rFonts w:ascii="宋体"/>
          <w:bCs/>
        </w:rPr>
      </w:pPr>
      <w:r>
        <w:rPr>
          <w:rFonts w:ascii="宋体"/>
          <w:bCs/>
        </w:rPr>
        <w:t xml:space="preserve">(2)</w:t>
      </w:r>
      <w:r>
        <w:rPr>
          <w:rFonts w:hint="eastAsia" w:ascii="宋体"/>
          <w:bCs/>
        </w:rPr>
        <w:t xml:space="preserve">按第12项规定，投标人提供的产品是合格的并符合招标文件要求的证明文件。</w:t>
      </w:r>
      <w:r/>
    </w:p>
    <w:p>
      <w:pPr>
        <w:ind w:firstLine="420"/>
        <w:spacing w:line="440" w:lineRule="exact"/>
        <w:rPr>
          <w:rFonts w:ascii="宋体"/>
          <w:bCs/>
        </w:rPr>
      </w:pPr>
      <w:r>
        <w:rPr>
          <w:rFonts w:ascii="宋体"/>
          <w:bCs/>
        </w:rPr>
        <w:t xml:space="preserve">(3)</w:t>
      </w:r>
      <w:r>
        <w:rPr>
          <w:rFonts w:hint="eastAsia" w:ascii="宋体"/>
          <w:bCs/>
        </w:rPr>
        <w:t xml:space="preserve">按第8和第13项规定，提供投标函、投标一览表、投标产品技术参数偏离表等。</w:t>
      </w:r>
      <w:r/>
    </w:p>
    <w:p>
      <w:pPr>
        <w:ind w:firstLine="420"/>
        <w:jc w:val="left"/>
        <w:spacing w:line="440" w:lineRule="exact"/>
        <w:rPr>
          <w:rFonts w:ascii="宋体"/>
          <w:bCs/>
        </w:rPr>
      </w:pPr>
      <w:r>
        <w:rPr>
          <w:rFonts w:ascii="宋体"/>
          <w:bCs/>
        </w:rPr>
        <w:t xml:space="preserve">(</w:t>
      </w:r>
      <w:r>
        <w:rPr>
          <w:rFonts w:hint="eastAsia" w:ascii="宋体"/>
          <w:bCs/>
        </w:rPr>
        <w:t xml:space="preserve">4</w:t>
      </w:r>
      <w:r>
        <w:rPr>
          <w:rFonts w:ascii="宋体"/>
          <w:bCs/>
        </w:rPr>
        <w:t xml:space="preserve">)</w:t>
      </w:r>
      <w:r>
        <w:rPr>
          <w:rFonts w:hint="eastAsia" w:ascii="宋体"/>
          <w:bCs/>
        </w:rPr>
        <w:t xml:space="preserve">投标单位可自报优惠条件，供评标时参考。</w:t>
      </w:r>
      <w:r/>
    </w:p>
    <w:p>
      <w:pPr>
        <w:ind w:firstLine="420"/>
        <w:spacing w:line="440" w:lineRule="exact"/>
        <w:rPr>
          <w:rFonts w:ascii="宋体"/>
          <w:bCs/>
        </w:rPr>
      </w:pPr>
      <w:r>
        <w:rPr>
          <w:rFonts w:ascii="宋体"/>
          <w:bCs/>
        </w:rPr>
        <w:t xml:space="preserve">(</w:t>
      </w:r>
      <w:r>
        <w:rPr>
          <w:rFonts w:hint="eastAsia" w:ascii="宋体"/>
          <w:bCs/>
        </w:rPr>
        <w:t xml:space="preserve">5</w:t>
      </w:r>
      <w:r>
        <w:rPr>
          <w:rFonts w:ascii="宋体"/>
          <w:bCs/>
        </w:rPr>
        <w:t xml:space="preserve">)</w:t>
      </w:r>
      <w:r>
        <w:rPr>
          <w:rFonts w:hint="eastAsia" w:ascii="宋体"/>
          <w:bCs/>
        </w:rPr>
        <w:t xml:space="preserve">其他说明</w:t>
      </w:r>
      <w:r/>
    </w:p>
    <w:p>
      <w:pPr>
        <w:pStyle w:val="1114"/>
        <w:ind w:left="0" w:firstLine="482"/>
        <w:jc w:val="both"/>
        <w:spacing w:line="440" w:lineRule="exact"/>
        <w:rPr>
          <w:rFonts w:ascii="宋体" w:hAnsi="宋体" w:eastAsia="宋体"/>
          <w:b/>
          <w:bCs/>
          <w:sz w:val="24"/>
        </w:rPr>
      </w:pPr>
      <w:r/>
      <w:bookmarkStart w:id="182" w:name="_Toc8008"/>
      <w:r/>
      <w:bookmarkStart w:id="183" w:name="_Toc18037"/>
      <w:r/>
      <w:bookmarkStart w:id="184" w:name="_Toc31874"/>
      <w:r/>
      <w:bookmarkStart w:id="185" w:name="_Toc6640"/>
      <w:r/>
      <w:bookmarkStart w:id="186" w:name="_Toc27814"/>
      <w:r/>
      <w:bookmarkStart w:id="187" w:name="_Toc2491"/>
      <w:r>
        <w:rPr>
          <w:rFonts w:hint="eastAsia" w:ascii="宋体" w:hAnsi="宋体" w:eastAsia="宋体"/>
          <w:b/>
          <w:bCs/>
          <w:sz w:val="24"/>
        </w:rPr>
        <w:t xml:space="preserve">11.投标资格文件（投标资格不符合，将被拒绝接受或视为无效）</w:t>
      </w:r>
      <w:bookmarkEnd w:id="182"/>
      <w:r/>
      <w:bookmarkEnd w:id="183"/>
      <w:r/>
      <w:bookmarkEnd w:id="184"/>
      <w:r/>
      <w:bookmarkEnd w:id="185"/>
      <w:r/>
      <w:bookmarkEnd w:id="186"/>
      <w:r/>
      <w:bookmarkEnd w:id="187"/>
      <w:r/>
      <w:r/>
    </w:p>
    <w:p>
      <w:pPr>
        <w:ind w:firstLine="420"/>
        <w:spacing w:line="440" w:lineRule="exact"/>
        <w:shd w:val="clear" w:color="auto" w:fill="ffffff"/>
        <w:widowControl/>
        <w:rPr>
          <w:rFonts w:ascii="宋体" w:hAnsi="宋体"/>
          <w:szCs w:val="21"/>
        </w:rPr>
      </w:pPr>
      <w:r/>
      <w:bookmarkStart w:id="188" w:name="OLE_LINK4"/>
      <w:r>
        <w:rPr>
          <w:rFonts w:hint="eastAsia" w:ascii="宋体" w:hAnsi="宋体"/>
          <w:szCs w:val="21"/>
        </w:rPr>
        <w:t xml:space="preserve">投标需要根据下列几项要求作资格介绍，这些文件应作为投标文件的一部分一起递交给招标代理机构。</w:t>
      </w:r>
      <w:r/>
    </w:p>
    <w:p>
      <w:pPr>
        <w:ind w:firstLine="284"/>
        <w:spacing w:line="360" w:lineRule="auto"/>
        <w:shd w:val="clear" w:color="auto" w:fill="ffffff"/>
        <w:widowControl/>
        <w:rPr>
          <w:rFonts w:ascii="宋体" w:hAnsi="宋体" w:cs="宋体"/>
          <w:szCs w:val="21"/>
        </w:rPr>
      </w:pPr>
      <w:r>
        <w:rPr>
          <w:rFonts w:hint="eastAsia" w:ascii="宋体" w:hAnsi="宋体" w:cs="宋体"/>
          <w:szCs w:val="21"/>
        </w:rPr>
        <w:t xml:space="preserve">1)</w:t>
      </w:r>
      <w:r>
        <w:rPr>
          <w:rFonts w:hint="eastAsia" w:ascii="宋体" w:hAnsi="宋体" w:cs="宋体"/>
        </w:rPr>
        <w:t xml:space="preserve">具有独立承担民事责任的能力，提供法人或其他组织的营业执照等证明文件，复印件加盖公章</w:t>
      </w:r>
      <w:r>
        <w:rPr>
          <w:rFonts w:hint="eastAsia" w:ascii="宋体" w:hAnsi="宋体" w:cs="宋体"/>
          <w:szCs w:val="21"/>
        </w:rPr>
        <w:t xml:space="preserve">；</w:t>
      </w:r>
      <w:r/>
    </w:p>
    <w:p>
      <w:pPr>
        <w:ind w:firstLine="284"/>
        <w:spacing w:line="360" w:lineRule="auto"/>
        <w:shd w:val="clear" w:color="auto" w:fill="ffffff"/>
        <w:widowControl/>
        <w:rPr>
          <w:rFonts w:ascii="宋体" w:hAnsi="宋体" w:cs="宋体"/>
          <w:szCs w:val="21"/>
        </w:rPr>
      </w:pPr>
      <w:r>
        <w:rPr>
          <w:rFonts w:hint="eastAsia" w:ascii="宋体" w:hAnsi="宋体" w:cs="宋体"/>
          <w:szCs w:val="21"/>
        </w:rPr>
        <w:t xml:space="preserve">2)法人代表授权书（原件）及法定代表人、授权代表身份证复印件（如果是法定代表人直接参与投标的可以不提供授权书）；</w:t>
      </w:r>
      <w:r/>
    </w:p>
    <w:p>
      <w:pPr>
        <w:pStyle w:val="1145"/>
        <w:ind w:firstLine="210"/>
        <w:spacing w:before="0" w:beforeAutospacing="0" w:after="0" w:afterAutospacing="0"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3)供应商必须是所投产品的制造商或代理商，若投标人不是投标产品制造商的，投标人必须具有下列授权文件之一（本条只适用于进口产品）：</w:t>
      </w:r>
      <w:r/>
    </w:p>
    <w:p>
      <w:pPr>
        <w:pStyle w:val="1145"/>
        <w:ind w:firstLine="105"/>
        <w:spacing w:before="0" w:beforeAutospacing="0" w:after="0" w:afterAutospacing="0"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a.供应商必须提供制造商出具的授权函正本；</w:t>
      </w:r>
      <w:r/>
    </w:p>
    <w:p>
      <w:pPr>
        <w:pStyle w:val="1145"/>
        <w:spacing w:before="0" w:beforeAutospacing="0" w:after="0" w:afterAutospacing="0"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 b.制造商的国内全资子公司出具的授权函正本；</w:t>
      </w:r>
      <w:r/>
    </w:p>
    <w:p>
      <w:pPr>
        <w:pStyle w:val="1145"/>
        <w:spacing w:before="0" w:beforeAutospacing="0" w:after="0" w:afterAutospacing="0"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 c.制造商对授权的区域代理商出具的授权函复印件及该区域代理商出具的授权函正本；</w:t>
      </w:r>
      <w:r/>
    </w:p>
    <w:p>
      <w:pPr>
        <w:pStyle w:val="1145"/>
        <w:spacing w:before="0" w:beforeAutospacing="0" w:after="0" w:afterAutospacing="0"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 d.投标人取得的产品代理证书复印件(正本备查)。</w:t>
      </w:r>
      <w:r/>
    </w:p>
    <w:p>
      <w:pPr>
        <w:ind w:firstLine="284"/>
        <w:spacing w:line="360" w:lineRule="auto"/>
        <w:shd w:val="clear" w:color="auto" w:fill="ffffff"/>
        <w:widowControl/>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具有良好的商业信誉和健全的财务会计制度（提供参加本次政府采购活动前半年内（至少一个月）的会计报表（至少包括资产负债表和利润表）或者上一年度的财务审计报告，</w:t>
      </w:r>
      <w:r>
        <w:rPr>
          <w:rFonts w:hint="eastAsia" w:ascii="宋体" w:hAnsi="宋体" w:cs="宋体"/>
          <w:szCs w:val="21"/>
        </w:rPr>
        <w:t xml:space="preserve">成立不足一年的提供开标前半年内的银行资信证明复印件</w:t>
      </w:r>
      <w:r>
        <w:rPr>
          <w:rFonts w:hint="eastAsia" w:ascii="宋体" w:hAnsi="宋体" w:cs="宋体"/>
          <w:szCs w:val="21"/>
          <w:lang w:val="zh-CN"/>
        </w:rPr>
        <w:t xml:space="preserve">）</w:t>
      </w:r>
      <w:r>
        <w:rPr>
          <w:rFonts w:hint="eastAsia" w:ascii="宋体" w:hAnsi="宋体" w:cs="宋体"/>
          <w:szCs w:val="21"/>
        </w:rPr>
        <w:t xml:space="preserve">；</w:t>
      </w:r>
      <w:r/>
    </w:p>
    <w:p>
      <w:pPr>
        <w:ind w:firstLine="284"/>
        <w:spacing w:line="360" w:lineRule="auto"/>
        <w:shd w:val="clear" w:color="auto" w:fill="ffffff"/>
        <w:widowControl/>
        <w:rPr>
          <w:rFonts w:ascii="宋体" w:hAnsi="宋体" w:cs="宋体"/>
          <w:szCs w:val="21"/>
        </w:rPr>
      </w:pPr>
      <w:r>
        <w:rPr>
          <w:rFonts w:hint="eastAsia" w:ascii="宋体" w:hAnsi="宋体" w:cs="宋体"/>
          <w:szCs w:val="21"/>
        </w:rPr>
        <w:t xml:space="preserve">5)参加政府采购活动近三年内</w:t>
      </w:r>
      <w:r>
        <w:rPr>
          <w:rFonts w:hint="eastAsia" w:ascii="宋体" w:hAnsi="宋体" w:cs="宋体"/>
        </w:rPr>
        <w:t xml:space="preserve">（成立时间不足三年的、自成立时间起）</w:t>
      </w:r>
      <w:r>
        <w:rPr>
          <w:rFonts w:hint="eastAsia" w:ascii="宋体" w:hAnsi="宋体" w:cs="宋体"/>
          <w:szCs w:val="21"/>
        </w:rPr>
        <w:t xml:space="preserve">，在经营活动中没有重大违法记录（提供承诺书，格式自拟，</w:t>
      </w:r>
      <w:r>
        <w:rPr>
          <w:rFonts w:hint="eastAsia" w:ascii="宋体" w:hAnsi="宋体" w:cs="宋体"/>
        </w:rPr>
        <w:t xml:space="preserve">重大违法记录是指供应商因违法经营受到刑事处罚或责令停产停业、吊销许可证或者执照、较大数额等行政处罚</w:t>
      </w:r>
      <w:r>
        <w:rPr>
          <w:rFonts w:hint="eastAsia" w:ascii="宋体" w:hAnsi="宋体" w:cs="宋体"/>
          <w:szCs w:val="21"/>
        </w:rPr>
        <w:t xml:space="preserve">）；</w:t>
      </w:r>
      <w:r/>
    </w:p>
    <w:p>
      <w:pPr>
        <w:ind w:firstLine="284"/>
        <w:spacing w:line="360" w:lineRule="auto"/>
        <w:shd w:val="clear" w:color="auto" w:fill="ffffff"/>
        <w:widowControl/>
        <w:rPr>
          <w:rFonts w:ascii="宋体" w:hAnsi="宋体" w:cs="宋体"/>
          <w:szCs w:val="21"/>
        </w:rPr>
      </w:pPr>
      <w:r>
        <w:rPr>
          <w:rFonts w:hint="eastAsia" w:ascii="宋体" w:hAnsi="宋体" w:cs="宋体"/>
          <w:szCs w:val="21"/>
        </w:rPr>
        <w:t xml:space="preserve">6)</w:t>
      </w:r>
      <w:r>
        <w:rPr>
          <w:rFonts w:hint="eastAsia" w:ascii="宋体" w:hAnsi="宋体" w:cs="宋体"/>
        </w:rPr>
        <w:t xml:space="preserve">有依法缴纳税收的良好记录</w:t>
      </w:r>
      <w:r>
        <w:rPr>
          <w:rFonts w:hint="eastAsia" w:ascii="宋体" w:hAnsi="宋体" w:cs="宋体"/>
          <w:szCs w:val="21"/>
        </w:rPr>
        <w:t xml:space="preserve">，</w:t>
      </w:r>
      <w:r>
        <w:rPr>
          <w:rFonts w:hint="eastAsia" w:ascii="宋体" w:hAnsi="宋体" w:cs="宋体"/>
        </w:rPr>
        <w:t xml:space="preserve">提供距开标时间半年内任意一月份的纳税凭据复印件加盖公章（依法免税的应提供相应文件说明）；</w:t>
      </w:r>
      <w:r/>
    </w:p>
    <w:p>
      <w:pPr>
        <w:ind w:firstLine="284"/>
        <w:spacing w:line="360" w:lineRule="auto"/>
        <w:shd w:val="clear" w:color="auto" w:fill="ffffff"/>
        <w:widowControl/>
        <w:rPr>
          <w:rFonts w:ascii="宋体" w:hAnsi="宋体" w:cs="宋体"/>
        </w:rPr>
      </w:pPr>
      <w:r>
        <w:rPr>
          <w:rFonts w:hint="eastAsia" w:ascii="宋体" w:hAnsi="宋体" w:cs="宋体"/>
          <w:szCs w:val="21"/>
        </w:rPr>
        <w:t xml:space="preserve">7)有依法缴纳</w:t>
      </w:r>
      <w:r>
        <w:rPr>
          <w:rFonts w:hint="eastAsia" w:ascii="宋体" w:hAnsi="宋体" w:cs="宋体"/>
        </w:rPr>
        <w:t xml:space="preserve">社会保障资金的良好记录</w:t>
      </w:r>
      <w:r>
        <w:rPr>
          <w:rFonts w:hint="eastAsia" w:ascii="宋体" w:hAnsi="宋体" w:cs="宋体"/>
          <w:szCs w:val="21"/>
        </w:rPr>
        <w:t xml:space="preserve">，</w:t>
      </w:r>
      <w:r>
        <w:rPr>
          <w:rFonts w:hint="eastAsia" w:ascii="宋体" w:hAnsi="宋体" w:cs="宋体"/>
        </w:rPr>
        <w:t xml:space="preserve">提供距开标时间半年内内任意一月份的依法缴纳社会保障资金的凭据复印件加盖公章</w:t>
      </w:r>
      <w:r/>
    </w:p>
    <w:p>
      <w:pPr>
        <w:ind w:firstLine="284"/>
        <w:spacing w:line="360" w:lineRule="auto"/>
        <w:shd w:val="clear" w:color="auto" w:fill="ffffff"/>
        <w:widowControl/>
        <w:rPr>
          <w:rFonts w:ascii="宋体" w:hAnsi="宋体" w:cs="宋体"/>
        </w:rPr>
      </w:pPr>
      <w:r>
        <w:rPr>
          <w:rFonts w:hint="eastAsia" w:ascii="宋体" w:hAnsi="宋体" w:cs="宋体"/>
        </w:rPr>
        <w:t xml:space="preserve">8)本次项目不接受联合体投标。</w:t>
      </w:r>
      <w:bookmarkEnd w:id="188"/>
      <w:r/>
      <w:r/>
    </w:p>
    <w:p>
      <w:pPr>
        <w:pStyle w:val="1114"/>
        <w:ind w:left="0" w:firstLine="482"/>
        <w:jc w:val="both"/>
        <w:spacing w:line="440" w:lineRule="exact"/>
        <w:rPr>
          <w:rFonts w:ascii="宋体" w:hAnsi="宋体" w:eastAsia="宋体"/>
          <w:b/>
          <w:bCs/>
          <w:sz w:val="24"/>
        </w:rPr>
      </w:pPr>
      <w:r/>
      <w:bookmarkStart w:id="189" w:name="_Toc15946"/>
      <w:r/>
      <w:bookmarkStart w:id="190" w:name="_Toc19912"/>
      <w:r/>
      <w:bookmarkStart w:id="191" w:name="_Toc30523"/>
      <w:r/>
      <w:bookmarkStart w:id="192" w:name="_Toc148"/>
      <w:r/>
      <w:bookmarkStart w:id="193" w:name="_Toc17342"/>
      <w:r/>
      <w:bookmarkStart w:id="194" w:name="_Toc7420"/>
      <w:r>
        <w:rPr>
          <w:rFonts w:hint="eastAsia" w:ascii="宋体" w:hAnsi="宋体" w:eastAsia="宋体"/>
          <w:b/>
          <w:bCs/>
          <w:sz w:val="24"/>
        </w:rPr>
        <w:t xml:space="preserve">12.产品合格文件</w:t>
      </w:r>
      <w:bookmarkEnd w:id="189"/>
      <w:r/>
      <w:bookmarkEnd w:id="190"/>
      <w:r/>
      <w:bookmarkEnd w:id="191"/>
      <w:r/>
      <w:bookmarkEnd w:id="192"/>
      <w:r/>
      <w:bookmarkEnd w:id="193"/>
      <w:r/>
      <w:bookmarkEnd w:id="194"/>
      <w:r/>
      <w:r/>
    </w:p>
    <w:p>
      <w:pPr>
        <w:ind w:firstLine="420"/>
        <w:spacing w:line="440" w:lineRule="exact"/>
        <w:shd w:val="clear" w:color="auto" w:fill="ffffff"/>
        <w:widowControl/>
        <w:rPr>
          <w:rFonts w:ascii="宋体" w:hAnsi="宋体"/>
          <w:szCs w:val="21"/>
        </w:rPr>
      </w:pPr>
      <w:r>
        <w:rPr>
          <w:rFonts w:hint="eastAsia" w:ascii="宋体" w:hAnsi="宋体"/>
          <w:szCs w:val="21"/>
        </w:rPr>
        <w:t xml:space="preserve">12.1作为投标文件的一部分，投标人必须提供所供应的产品是合格的、并符合招标文件要求的证明文件。</w:t>
      </w:r>
      <w:r/>
    </w:p>
    <w:p>
      <w:pPr>
        <w:ind w:firstLine="420"/>
        <w:spacing w:line="440" w:lineRule="exact"/>
        <w:shd w:val="clear" w:color="auto" w:fill="ffffff"/>
        <w:widowControl/>
        <w:rPr>
          <w:rFonts w:ascii="宋体" w:hAnsi="宋体"/>
          <w:szCs w:val="21"/>
        </w:rPr>
      </w:pPr>
      <w:r>
        <w:rPr>
          <w:rFonts w:hint="eastAsia" w:ascii="宋体" w:hAnsi="宋体"/>
          <w:szCs w:val="21"/>
        </w:rPr>
        <w:t xml:space="preserve">12.2证明产品和服务都符合招标文件要求的文件可以是说明书、图样和资料，并须提供：</w:t>
      </w:r>
      <w:r/>
    </w:p>
    <w:p>
      <w:pPr>
        <w:ind w:firstLine="420"/>
        <w:spacing w:line="440" w:lineRule="exact"/>
        <w:shd w:val="clear" w:color="auto" w:fill="ffffff"/>
        <w:widowControl/>
        <w:rPr>
          <w:rFonts w:ascii="宋体" w:hAnsi="宋体"/>
          <w:szCs w:val="21"/>
        </w:rPr>
      </w:pPr>
      <w:r>
        <w:rPr>
          <w:rFonts w:hint="eastAsia" w:ascii="宋体" w:hAnsi="宋体"/>
          <w:szCs w:val="21"/>
        </w:rPr>
        <w:t xml:space="preserve">（1）有关制造情况和近三年供应同类或相似产品用户名单，以及设备质量保证书复印件；（如需要）</w:t>
      </w:r>
      <w:r/>
    </w:p>
    <w:p>
      <w:pPr>
        <w:ind w:firstLine="420"/>
        <w:spacing w:line="440" w:lineRule="exact"/>
        <w:shd w:val="clear" w:color="auto" w:fill="ffffff"/>
        <w:widowControl/>
        <w:rPr>
          <w:rFonts w:ascii="宋体" w:hAnsi="宋体"/>
          <w:szCs w:val="21"/>
        </w:rPr>
      </w:pPr>
      <w:r>
        <w:rPr>
          <w:rFonts w:hint="eastAsia" w:ascii="宋体" w:hAnsi="宋体"/>
          <w:szCs w:val="21"/>
        </w:rPr>
        <w:t xml:space="preserve">（2）产品的主要技术数据和性能的详细描述；</w:t>
      </w:r>
      <w:r/>
    </w:p>
    <w:p>
      <w:pPr>
        <w:ind w:firstLine="420"/>
        <w:spacing w:line="440" w:lineRule="exact"/>
        <w:shd w:val="clear" w:color="auto" w:fill="ffffff"/>
        <w:widowControl/>
        <w:rPr>
          <w:rFonts w:ascii="宋体" w:hAnsi="宋体"/>
          <w:szCs w:val="21"/>
        </w:rPr>
      </w:pPr>
      <w:r>
        <w:rPr>
          <w:rFonts w:hint="eastAsia" w:ascii="宋体" w:hAnsi="宋体"/>
          <w:szCs w:val="21"/>
        </w:rPr>
        <w:t xml:space="preserve">（3）根据招标文件的技术要求逐条说明产品对技术要求的适合性，如有不符之处，应说明其差别之所在；</w:t>
      </w:r>
      <w:r/>
    </w:p>
    <w:p>
      <w:pPr>
        <w:pStyle w:val="1114"/>
        <w:ind w:left="0" w:firstLine="482"/>
        <w:jc w:val="both"/>
        <w:spacing w:line="440" w:lineRule="exact"/>
        <w:rPr>
          <w:rFonts w:ascii="宋体" w:hAnsi="宋体" w:eastAsia="宋体"/>
          <w:b/>
          <w:bCs/>
          <w:sz w:val="24"/>
        </w:rPr>
      </w:pPr>
      <w:r/>
      <w:bookmarkStart w:id="195" w:name="_Toc13534"/>
      <w:r/>
      <w:bookmarkStart w:id="196" w:name="_Toc22143"/>
      <w:r/>
      <w:bookmarkStart w:id="197" w:name="_Toc1330"/>
      <w:r/>
      <w:bookmarkStart w:id="198" w:name="_Toc16891"/>
      <w:r/>
      <w:bookmarkStart w:id="199" w:name="_Toc22944"/>
      <w:r/>
      <w:bookmarkStart w:id="200" w:name="_Toc74"/>
      <w:r>
        <w:rPr>
          <w:rFonts w:hint="eastAsia" w:ascii="宋体" w:hAnsi="宋体" w:eastAsia="宋体"/>
          <w:b/>
          <w:bCs/>
          <w:sz w:val="24"/>
        </w:rPr>
        <w:t xml:space="preserve">13.所供产品的价格</w:t>
      </w:r>
      <w:bookmarkEnd w:id="195"/>
      <w:r/>
      <w:bookmarkEnd w:id="196"/>
      <w:r/>
      <w:bookmarkEnd w:id="197"/>
      <w:r/>
      <w:bookmarkEnd w:id="198"/>
      <w:r/>
      <w:bookmarkEnd w:id="199"/>
      <w:r/>
      <w:bookmarkEnd w:id="200"/>
      <w:r/>
      <w:r/>
    </w:p>
    <w:p>
      <w:pPr>
        <w:ind w:firstLine="420"/>
        <w:spacing w:line="440" w:lineRule="exact"/>
        <w:shd w:val="clear" w:color="auto" w:fill="ffffff"/>
        <w:widowControl/>
        <w:rPr>
          <w:rFonts w:ascii="宋体" w:hAnsi="宋体"/>
          <w:szCs w:val="21"/>
        </w:rPr>
      </w:pPr>
      <w:r>
        <w:rPr>
          <w:rFonts w:hint="eastAsia" w:ascii="宋体" w:hAnsi="宋体"/>
          <w:szCs w:val="21"/>
        </w:rPr>
        <w:t xml:space="preserve">13.1招标代理机构对每一项产品仅接受一个价格。</w:t>
      </w:r>
      <w:r/>
    </w:p>
    <w:p>
      <w:pPr>
        <w:ind w:firstLine="420"/>
        <w:spacing w:line="440" w:lineRule="exact"/>
        <w:shd w:val="clear" w:color="auto" w:fill="ffffff"/>
        <w:widowControl/>
        <w:rPr>
          <w:rFonts w:ascii="宋体" w:hAnsi="宋体"/>
          <w:szCs w:val="21"/>
        </w:rPr>
      </w:pPr>
      <w:r>
        <w:rPr>
          <w:rFonts w:hint="eastAsia" w:ascii="宋体" w:hAnsi="宋体"/>
          <w:szCs w:val="21"/>
        </w:rPr>
        <w:t xml:space="preserve">13.2投标人的投标一览表，应由授权代表签署。</w:t>
      </w:r>
      <w:r/>
    </w:p>
    <w:p>
      <w:pPr>
        <w:ind w:firstLine="420"/>
        <w:spacing w:line="440" w:lineRule="exact"/>
        <w:shd w:val="clear" w:color="auto" w:fill="ffffff"/>
        <w:widowControl/>
        <w:rPr>
          <w:rFonts w:ascii="宋体" w:hAnsi="宋体"/>
          <w:szCs w:val="21"/>
        </w:rPr>
      </w:pPr>
      <w:r>
        <w:rPr>
          <w:rFonts w:hint="eastAsia" w:ascii="宋体" w:hAnsi="宋体"/>
          <w:szCs w:val="21"/>
        </w:rPr>
        <w:t xml:space="preserve">13.3投标人在填写投标一览表时，币制、金额、单位要统一；数字、文字要清晰，不应涂改。</w:t>
      </w:r>
      <w:r/>
    </w:p>
    <w:p>
      <w:pPr>
        <w:pStyle w:val="1114"/>
        <w:ind w:left="0" w:firstLine="482"/>
        <w:jc w:val="both"/>
        <w:spacing w:line="440" w:lineRule="exact"/>
        <w:rPr>
          <w:rFonts w:ascii="宋体" w:hAnsi="宋体" w:eastAsia="宋体"/>
          <w:b/>
          <w:bCs/>
          <w:sz w:val="24"/>
        </w:rPr>
      </w:pPr>
      <w:r/>
      <w:bookmarkStart w:id="201" w:name="_Toc32514"/>
      <w:r/>
      <w:bookmarkStart w:id="202" w:name="_Toc21900"/>
      <w:r/>
      <w:bookmarkStart w:id="203" w:name="_Toc20586"/>
      <w:r/>
      <w:bookmarkStart w:id="204" w:name="_Toc12309"/>
      <w:r/>
      <w:bookmarkStart w:id="205" w:name="_Toc22830"/>
      <w:r/>
      <w:bookmarkStart w:id="206" w:name="_Toc30182"/>
      <w:r>
        <w:rPr>
          <w:rFonts w:hint="eastAsia" w:ascii="宋体" w:hAnsi="宋体" w:eastAsia="宋体"/>
          <w:b/>
          <w:bCs/>
          <w:sz w:val="24"/>
        </w:rPr>
        <w:t xml:space="preserve">14.报价的币制</w:t>
      </w:r>
      <w:bookmarkEnd w:id="201"/>
      <w:r/>
      <w:bookmarkEnd w:id="202"/>
      <w:r/>
      <w:bookmarkEnd w:id="203"/>
      <w:r/>
      <w:bookmarkEnd w:id="204"/>
      <w:r/>
      <w:bookmarkEnd w:id="205"/>
      <w:r/>
      <w:bookmarkEnd w:id="206"/>
      <w:r/>
      <w:r/>
    </w:p>
    <w:p>
      <w:pPr>
        <w:ind w:firstLine="420"/>
        <w:spacing w:line="440" w:lineRule="exact"/>
        <w:shd w:val="clear" w:color="auto" w:fill="ffffff"/>
        <w:widowControl/>
        <w:rPr>
          <w:rFonts w:ascii="宋体" w:hAnsi="宋体"/>
          <w:szCs w:val="21"/>
        </w:rPr>
      </w:pPr>
      <w:r>
        <w:rPr>
          <w:rFonts w:hint="eastAsia" w:ascii="宋体" w:hAnsi="宋体"/>
          <w:szCs w:val="21"/>
        </w:rPr>
        <w:t xml:space="preserve">14.1 国内产品报用户指定地点现场交货人民币价，包含一切费用； </w:t>
      </w:r>
      <w:r/>
    </w:p>
    <w:p>
      <w:pPr>
        <w:ind w:firstLine="210"/>
        <w:spacing w:line="440" w:lineRule="exact"/>
        <w:rPr>
          <w:rFonts w:ascii="宋体" w:hAnsi="宋体"/>
          <w:szCs w:val="21"/>
        </w:rPr>
      </w:pPr>
      <w:r>
        <w:rPr>
          <w:rFonts w:hint="eastAsia" w:ascii="宋体" w:hAnsi="宋体"/>
          <w:szCs w:val="21"/>
        </w:rPr>
        <w:t xml:space="preserve">  14.2</w:t>
      </w:r>
      <w:r>
        <w:rPr>
          <w:rFonts w:hint="eastAsia" w:ascii="宋体"/>
          <w:bCs/>
        </w:rPr>
        <w:t xml:space="preserve">进口产品投标报价应包含货款及进口环节的各种费用（包括税款）（折算汇率以投标截止时间前一个工作日10：00中国银行外汇卖出价为准），进口代理公司由采购人指定。</w:t>
      </w:r>
      <w:r/>
    </w:p>
    <w:p>
      <w:pPr>
        <w:pStyle w:val="1114"/>
        <w:ind w:left="0" w:firstLine="482"/>
        <w:jc w:val="both"/>
        <w:spacing w:line="440" w:lineRule="exact"/>
        <w:rPr>
          <w:rFonts w:ascii="宋体" w:hAnsi="宋体" w:eastAsia="宋体"/>
          <w:b/>
          <w:bCs/>
          <w:sz w:val="24"/>
        </w:rPr>
      </w:pPr>
      <w:r/>
      <w:bookmarkStart w:id="207" w:name="_Toc12595"/>
      <w:r/>
      <w:bookmarkStart w:id="208" w:name="_Toc3719"/>
      <w:r/>
      <w:bookmarkStart w:id="209" w:name="_Toc8627"/>
      <w:r/>
      <w:bookmarkStart w:id="210" w:name="_Toc19122"/>
      <w:r/>
      <w:bookmarkStart w:id="211" w:name="_Toc18250"/>
      <w:r/>
      <w:bookmarkStart w:id="212" w:name="_Toc24741"/>
      <w:r>
        <w:rPr>
          <w:rFonts w:hint="eastAsia" w:ascii="宋体" w:hAnsi="宋体" w:eastAsia="宋体"/>
          <w:b/>
          <w:bCs/>
          <w:sz w:val="24"/>
        </w:rPr>
        <w:t xml:space="preserve">15.投标保证金</w:t>
      </w:r>
      <w:bookmarkEnd w:id="207"/>
      <w:r/>
      <w:bookmarkEnd w:id="208"/>
      <w:r/>
      <w:bookmarkEnd w:id="209"/>
      <w:r/>
      <w:bookmarkEnd w:id="210"/>
      <w:r/>
      <w:bookmarkEnd w:id="211"/>
      <w:r/>
      <w:bookmarkEnd w:id="212"/>
      <w:r/>
      <w:r/>
    </w:p>
    <w:p>
      <w:pPr>
        <w:ind w:firstLine="420"/>
        <w:spacing w:line="440" w:lineRule="exact"/>
        <w:shd w:val="clear" w:color="auto" w:fill="ffffff"/>
        <w:widowControl/>
        <w:rPr>
          <w:rFonts w:ascii="宋体" w:hAnsi="宋体"/>
          <w:b/>
          <w:bCs/>
          <w:szCs w:val="21"/>
        </w:rPr>
      </w:pPr>
      <w:r>
        <w:rPr>
          <w:rFonts w:hint="eastAsia" w:ascii="宋体" w:hAnsi="宋体"/>
          <w:b/>
          <w:bCs/>
          <w:szCs w:val="21"/>
        </w:rPr>
        <w:t xml:space="preserve">投标保证金金额：本项目无需缴纳投标保证金。</w:t>
      </w:r>
      <w:r/>
    </w:p>
    <w:p>
      <w:pPr>
        <w:ind w:firstLine="420"/>
        <w:spacing w:line="440" w:lineRule="exact"/>
        <w:shd w:val="clear" w:color="auto" w:fill="ffffff"/>
        <w:widowControl/>
        <w:rPr>
          <w:rFonts w:ascii="宋体" w:hAnsi="宋体"/>
          <w:szCs w:val="21"/>
        </w:rPr>
      </w:pPr>
      <w:r>
        <w:rPr>
          <w:rFonts w:hint="eastAsia" w:ascii="宋体" w:hAnsi="宋体"/>
          <w:szCs w:val="21"/>
        </w:rPr>
        <w:t xml:space="preserve">15.1发生下列情况之一，信用分将被扣除：</w:t>
      </w:r>
      <w:r/>
    </w:p>
    <w:p>
      <w:pPr>
        <w:ind w:firstLine="420"/>
        <w:spacing w:line="440" w:lineRule="exact"/>
        <w:shd w:val="clear" w:color="auto" w:fill="ffffff"/>
        <w:widowControl/>
        <w:rPr>
          <w:rFonts w:ascii="宋体" w:hAnsi="宋体"/>
          <w:szCs w:val="21"/>
        </w:rPr>
      </w:pPr>
      <w:r>
        <w:rPr>
          <w:rFonts w:hint="eastAsia" w:ascii="宋体" w:hAnsi="宋体"/>
          <w:szCs w:val="21"/>
        </w:rPr>
        <w:t xml:space="preserve">（1）中标人在中标后无正当理由不与采购人或者招标代理机构签订合同的；</w:t>
      </w:r>
      <w:r/>
    </w:p>
    <w:p>
      <w:pPr>
        <w:ind w:firstLine="420"/>
        <w:spacing w:line="440" w:lineRule="exact"/>
        <w:shd w:val="clear" w:color="auto" w:fill="ffffff"/>
        <w:widowControl/>
        <w:rPr>
          <w:rFonts w:ascii="宋体" w:hAnsi="宋体"/>
          <w:szCs w:val="21"/>
        </w:rPr>
      </w:pPr>
      <w:r>
        <w:rPr>
          <w:rFonts w:hint="eastAsia" w:ascii="宋体" w:hAnsi="宋体"/>
          <w:szCs w:val="21"/>
        </w:rPr>
        <w:t xml:space="preserve">（2）中标人在中标后将中标项目转让给他人，或者在投标文件中未说明，且未经招标代理机构同意，将中标项目分包给他人的；</w:t>
      </w:r>
      <w:r/>
    </w:p>
    <w:p>
      <w:pPr>
        <w:ind w:firstLine="420"/>
        <w:spacing w:line="440" w:lineRule="exact"/>
        <w:shd w:val="clear" w:color="auto" w:fill="ffffff"/>
        <w:widowControl/>
        <w:rPr>
          <w:rFonts w:ascii="宋体"/>
          <w:bCs/>
        </w:rPr>
      </w:pPr>
      <w:r>
        <w:rPr>
          <w:rFonts w:hint="eastAsia" w:ascii="宋体" w:hAnsi="宋体"/>
          <w:szCs w:val="21"/>
        </w:rPr>
        <w:t xml:space="preserve">（3）中标人在中标后拒绝</w:t>
      </w:r>
      <w:r>
        <w:rPr>
          <w:rFonts w:hint="eastAsia" w:ascii="宋体"/>
          <w:bCs/>
        </w:rPr>
        <w:t xml:space="preserve">履行合同义务的；</w:t>
      </w:r>
      <w:r/>
    </w:p>
    <w:p>
      <w:pPr>
        <w:pStyle w:val="1143"/>
        <w:ind w:firstLine="420"/>
      </w:pPr>
      <w:r>
        <w:rPr>
          <w:rFonts w:hint="eastAsia" w:ascii="宋体"/>
          <w:bCs/>
        </w:rPr>
        <w:t xml:space="preserve">（4）中标人不按时缴纳中标服务费的。</w:t>
      </w:r>
      <w:r/>
    </w:p>
    <w:p>
      <w:pPr>
        <w:pStyle w:val="1114"/>
        <w:ind w:left="0" w:firstLine="482"/>
        <w:jc w:val="both"/>
        <w:spacing w:line="440" w:lineRule="exact"/>
        <w:rPr>
          <w:rFonts w:ascii="宋体" w:hAnsi="宋体" w:eastAsia="宋体"/>
          <w:b/>
          <w:bCs/>
          <w:sz w:val="24"/>
        </w:rPr>
      </w:pPr>
      <w:r/>
      <w:bookmarkStart w:id="213" w:name="_Toc19349"/>
      <w:r/>
      <w:bookmarkStart w:id="214" w:name="_Toc13026"/>
      <w:r/>
      <w:bookmarkStart w:id="215" w:name="_Toc31617"/>
      <w:r/>
      <w:bookmarkStart w:id="216" w:name="_Toc30833"/>
      <w:r/>
      <w:bookmarkStart w:id="217" w:name="_Toc1336"/>
      <w:r/>
      <w:bookmarkStart w:id="218" w:name="_Toc31206"/>
      <w:r>
        <w:rPr>
          <w:rFonts w:hint="eastAsia" w:ascii="宋体" w:hAnsi="宋体" w:eastAsia="宋体"/>
          <w:b/>
          <w:bCs/>
          <w:sz w:val="24"/>
        </w:rPr>
        <w:t xml:space="preserve">16.投标文件的有效期</w:t>
      </w:r>
      <w:bookmarkEnd w:id="213"/>
      <w:r/>
      <w:bookmarkEnd w:id="214"/>
      <w:r/>
      <w:bookmarkEnd w:id="215"/>
      <w:r/>
      <w:bookmarkEnd w:id="216"/>
      <w:r/>
      <w:bookmarkEnd w:id="217"/>
      <w:r/>
      <w:bookmarkEnd w:id="218"/>
      <w:r/>
      <w:r/>
    </w:p>
    <w:p>
      <w:pPr>
        <w:ind w:firstLine="420"/>
        <w:jc w:val="left"/>
        <w:spacing w:line="440" w:lineRule="exact"/>
        <w:rPr>
          <w:rFonts w:ascii="宋体"/>
          <w:bCs/>
        </w:rPr>
      </w:pPr>
      <w:r>
        <w:rPr>
          <w:rFonts w:hint="eastAsia" w:ascii="宋体"/>
          <w:bCs/>
        </w:rPr>
        <w:t xml:space="preserve">16.1自开标之日起90天内，投标文件应保持有效，有效期短于此规定的投标文件将视为无效。</w:t>
      </w:r>
      <w:r/>
    </w:p>
    <w:p>
      <w:pPr>
        <w:pStyle w:val="1114"/>
        <w:ind w:left="0" w:firstLine="482"/>
        <w:jc w:val="both"/>
        <w:spacing w:line="440" w:lineRule="exact"/>
        <w:rPr>
          <w:rFonts w:ascii="宋体" w:hAnsi="宋体" w:eastAsia="宋体"/>
          <w:b/>
          <w:bCs/>
          <w:sz w:val="24"/>
        </w:rPr>
      </w:pPr>
      <w:r/>
      <w:bookmarkStart w:id="219" w:name="_Toc21499"/>
      <w:r/>
      <w:bookmarkStart w:id="220" w:name="_Toc17360"/>
      <w:r/>
      <w:bookmarkStart w:id="221" w:name="_Toc6811"/>
      <w:r/>
      <w:bookmarkStart w:id="222" w:name="_Toc6379"/>
      <w:r/>
      <w:bookmarkStart w:id="223" w:name="_Toc4518"/>
      <w:r/>
      <w:bookmarkStart w:id="224" w:name="_Toc24074"/>
      <w:r>
        <w:rPr>
          <w:rFonts w:hint="eastAsia" w:ascii="宋体" w:hAnsi="宋体" w:eastAsia="宋体"/>
          <w:b/>
          <w:bCs/>
          <w:sz w:val="24"/>
        </w:rPr>
        <w:t xml:space="preserve">17.投标文件的签署及其形式</w:t>
      </w:r>
      <w:bookmarkEnd w:id="219"/>
      <w:r/>
      <w:bookmarkEnd w:id="220"/>
      <w:r/>
      <w:bookmarkEnd w:id="221"/>
      <w:r/>
      <w:bookmarkEnd w:id="222"/>
      <w:r/>
      <w:bookmarkEnd w:id="223"/>
      <w:r/>
      <w:bookmarkEnd w:id="224"/>
      <w:r/>
      <w:r/>
    </w:p>
    <w:p>
      <w:pPr>
        <w:ind w:firstLine="420"/>
        <w:spacing w:line="440" w:lineRule="exact"/>
        <w:rPr>
          <w:rFonts w:ascii="宋体"/>
          <w:bCs/>
        </w:rPr>
      </w:pPr>
      <w:r>
        <w:rPr>
          <w:rFonts w:hint="eastAsia" w:ascii="宋体"/>
          <w:bCs/>
        </w:rPr>
        <w:t xml:space="preserve">17</w:t>
      </w:r>
      <w:r>
        <w:rPr>
          <w:rFonts w:ascii="宋体"/>
          <w:bCs/>
        </w:rPr>
        <w:t xml:space="preserve">.</w:t>
      </w:r>
      <w:r>
        <w:rPr>
          <w:rFonts w:hint="eastAsia" w:ascii="宋体"/>
          <w:bCs/>
        </w:rPr>
        <w:t xml:space="preserve">1投标人对投标文件须准备一式6份，并分别标以“正本”1份和“副本”5份，如果它们之间有差异，则以正本为准。</w:t>
      </w:r>
      <w:r/>
    </w:p>
    <w:p>
      <w:pPr>
        <w:ind w:firstLine="420"/>
        <w:spacing w:line="440" w:lineRule="exact"/>
        <w:rPr>
          <w:rFonts w:ascii="宋体"/>
          <w:bCs/>
        </w:rPr>
      </w:pPr>
      <w:r>
        <w:rPr>
          <w:rFonts w:hint="eastAsia" w:ascii="宋体"/>
          <w:bCs/>
        </w:rPr>
        <w:t xml:space="preserve">17.2投标文件的正本应用打印机或不褪色墨水书写，且经授权代表签署，副本可以为正本的复印件。</w:t>
      </w:r>
      <w:r/>
    </w:p>
    <w:p>
      <w:pPr>
        <w:ind w:firstLine="420"/>
        <w:spacing w:line="440" w:lineRule="exact"/>
        <w:rPr>
          <w:rFonts w:ascii="宋体"/>
          <w:bCs/>
        </w:rPr>
      </w:pPr>
      <w:r>
        <w:rPr>
          <w:rFonts w:hint="eastAsia" w:ascii="宋体"/>
          <w:bCs/>
        </w:rPr>
        <w:t xml:space="preserve">17.3投标文件不应有涂改、增删之处。但如有错误必须修改时，修改处必须由原授权代表签署。</w:t>
      </w:r>
      <w:r/>
    </w:p>
    <w:p>
      <w:pPr>
        <w:ind w:firstLine="420"/>
        <w:spacing w:line="440" w:lineRule="exact"/>
        <w:shd w:val="clear" w:color="auto" w:fill="ffffff"/>
        <w:widowControl/>
        <w:rPr>
          <w:rFonts w:ascii="宋体" w:hAnsi="宋体"/>
          <w:b/>
          <w:bCs/>
          <w:sz w:val="24"/>
        </w:rPr>
        <w:outlineLvl w:val="1"/>
      </w:pPr>
      <w:r/>
      <w:bookmarkStart w:id="225" w:name="_Toc27455"/>
      <w:r/>
      <w:bookmarkStart w:id="226" w:name="_Toc22948"/>
      <w:r/>
      <w:bookmarkStart w:id="227" w:name="_Toc24562"/>
      <w:r/>
      <w:bookmarkStart w:id="228" w:name="_Toc13545"/>
      <w:r/>
      <w:bookmarkStart w:id="229" w:name="_Toc12110"/>
      <w:r/>
      <w:bookmarkStart w:id="230" w:name="_Toc29429"/>
      <w:r>
        <w:rPr>
          <w:rFonts w:hint="eastAsia" w:ascii="宋体" w:hAnsi="宋体"/>
          <w:b/>
          <w:bCs/>
          <w:sz w:val="24"/>
        </w:rPr>
        <w:t xml:space="preserve">四、投标文件的递交</w:t>
      </w:r>
      <w:bookmarkEnd w:id="225"/>
      <w:r/>
      <w:bookmarkEnd w:id="226"/>
      <w:r/>
      <w:bookmarkEnd w:id="227"/>
      <w:r/>
      <w:bookmarkEnd w:id="228"/>
      <w:r/>
      <w:bookmarkEnd w:id="229"/>
      <w:r/>
      <w:bookmarkEnd w:id="230"/>
      <w:r/>
      <w:r/>
    </w:p>
    <w:p>
      <w:pPr>
        <w:pStyle w:val="1114"/>
        <w:ind w:left="0" w:firstLine="482"/>
        <w:jc w:val="both"/>
        <w:spacing w:line="440" w:lineRule="exact"/>
        <w:rPr>
          <w:rFonts w:ascii="宋体" w:hAnsi="宋体" w:eastAsia="宋体"/>
          <w:b/>
          <w:bCs/>
          <w:sz w:val="24"/>
        </w:rPr>
      </w:pPr>
      <w:r/>
      <w:bookmarkStart w:id="231" w:name="_Toc25011"/>
      <w:r/>
      <w:bookmarkStart w:id="232" w:name="_Toc2086"/>
      <w:r/>
      <w:bookmarkStart w:id="233" w:name="_Toc30850"/>
      <w:r/>
      <w:bookmarkStart w:id="234" w:name="_Toc1942"/>
      <w:r/>
      <w:bookmarkStart w:id="235" w:name="_Toc13810"/>
      <w:r/>
      <w:bookmarkStart w:id="236" w:name="_Toc14201"/>
      <w:r>
        <w:rPr>
          <w:rFonts w:hint="eastAsia" w:ascii="宋体" w:hAnsi="宋体" w:eastAsia="宋体"/>
          <w:b/>
          <w:bCs/>
          <w:sz w:val="24"/>
        </w:rPr>
        <w:t xml:space="preserve">18.投标文件的密封及标记</w:t>
      </w:r>
      <w:bookmarkEnd w:id="231"/>
      <w:r/>
      <w:bookmarkEnd w:id="232"/>
      <w:r/>
      <w:bookmarkEnd w:id="233"/>
      <w:r/>
      <w:bookmarkEnd w:id="234"/>
      <w:r/>
      <w:bookmarkEnd w:id="235"/>
      <w:r/>
      <w:bookmarkEnd w:id="236"/>
      <w:r/>
      <w:r/>
    </w:p>
    <w:p>
      <w:pPr>
        <w:ind w:firstLine="420"/>
        <w:spacing w:line="440" w:lineRule="exact"/>
        <w:rPr>
          <w:rFonts w:ascii="宋体"/>
          <w:b/>
          <w:sz w:val="30"/>
        </w:rPr>
      </w:pPr>
      <w:r>
        <w:rPr>
          <w:rFonts w:hint="eastAsia" w:ascii="宋体"/>
          <w:bCs/>
        </w:rPr>
        <w:t xml:space="preserve">18.1投标人应分别把正本和副本投标文件都用封套加以密封，并在封套上标明“正本”和“副本”。</w:t>
      </w:r>
      <w:r/>
    </w:p>
    <w:p>
      <w:pPr>
        <w:ind w:firstLine="420"/>
        <w:spacing w:line="440" w:lineRule="exact"/>
        <w:rPr>
          <w:rFonts w:ascii="宋体"/>
          <w:bCs/>
        </w:rPr>
      </w:pPr>
      <w:r>
        <w:rPr>
          <w:rFonts w:hint="eastAsia" w:ascii="宋体"/>
          <w:bCs/>
        </w:rPr>
        <w:t xml:space="preserve">18</w:t>
      </w:r>
      <w:r>
        <w:rPr>
          <w:rFonts w:ascii="宋体"/>
          <w:bCs/>
        </w:rPr>
        <w:t xml:space="preserve">.</w:t>
      </w:r>
      <w:r>
        <w:rPr>
          <w:rFonts w:hint="eastAsia" w:ascii="宋体"/>
          <w:bCs/>
        </w:rPr>
        <w:t xml:space="preserve">2 “投标一览表”除应装订在投标文件中，还必须另用内封套加以密封，放在投标文件正本封套之内。</w:t>
      </w:r>
      <w:r/>
    </w:p>
    <w:p>
      <w:pPr>
        <w:ind w:firstLine="420"/>
        <w:spacing w:line="440" w:lineRule="exact"/>
        <w:rPr>
          <w:rFonts w:ascii="宋体"/>
          <w:bCs/>
        </w:rPr>
      </w:pPr>
      <w:r>
        <w:rPr>
          <w:rFonts w:hint="eastAsia" w:ascii="宋体"/>
          <w:bCs/>
        </w:rPr>
        <w:t xml:space="preserve">18.3外封套和内封套上均须按招标代理机构提供的格式写明：</w:t>
      </w:r>
      <w:r/>
    </w:p>
    <w:p>
      <w:pPr>
        <w:numPr>
          <w:ilvl w:val="0"/>
          <w:numId w:val="3"/>
        </w:numPr>
        <w:ind w:firstLine="420"/>
        <w:spacing w:line="440" w:lineRule="exact"/>
        <w:rPr>
          <w:rFonts w:ascii="宋体"/>
          <w:bCs/>
        </w:rPr>
      </w:pPr>
      <w:r>
        <w:rPr>
          <w:rFonts w:hint="eastAsia" w:ascii="宋体"/>
          <w:bCs/>
        </w:rPr>
        <w:t xml:space="preserve">招标代理机构：苏美达国际技术贸易有限公司</w:t>
      </w:r>
      <w:r/>
    </w:p>
    <w:p>
      <w:pPr>
        <w:numPr>
          <w:ilvl w:val="0"/>
          <w:numId w:val="3"/>
        </w:numPr>
        <w:ind w:firstLine="420"/>
        <w:spacing w:line="440" w:lineRule="exact"/>
        <w:rPr>
          <w:rFonts w:ascii="宋体"/>
          <w:bCs/>
        </w:rPr>
      </w:pPr>
      <w:r>
        <w:rPr>
          <w:rFonts w:hint="eastAsia" w:ascii="宋体"/>
          <w:bCs/>
        </w:rPr>
        <w:t xml:space="preserve">招标代理机构地址：南京市长江路198号</w:t>
      </w:r>
      <w:r/>
    </w:p>
    <w:p>
      <w:pPr>
        <w:numPr>
          <w:ilvl w:val="0"/>
          <w:numId w:val="3"/>
        </w:numPr>
        <w:ind w:firstLine="420"/>
        <w:spacing w:line="440" w:lineRule="exact"/>
        <w:rPr>
          <w:rFonts w:ascii="宋体"/>
          <w:bCs/>
        </w:rPr>
      </w:pPr>
      <w:r>
        <w:rPr>
          <w:rFonts w:hint="eastAsia" w:ascii="宋体"/>
          <w:bCs/>
        </w:rPr>
        <w:t xml:space="preserve">招标文件编号：</w:t>
      </w:r>
      <w:r>
        <w:rPr>
          <w:rFonts w:hint="eastAsia" w:ascii="宋体" w:hAnsi="宋体"/>
          <w:szCs w:val="21"/>
        </w:rPr>
        <w:t xml:space="preserve">0664-2460SUMEC168D</w:t>
      </w:r>
      <w:r/>
    </w:p>
    <w:p>
      <w:pPr>
        <w:numPr>
          <w:ilvl w:val="0"/>
          <w:numId w:val="3"/>
        </w:numPr>
        <w:ind w:firstLine="420"/>
        <w:spacing w:line="440" w:lineRule="exact"/>
        <w:rPr>
          <w:rFonts w:ascii="宋体"/>
          <w:bCs/>
        </w:rPr>
      </w:pPr>
      <w:r>
        <w:rPr>
          <w:rFonts w:hint="eastAsia" w:ascii="宋体"/>
          <w:bCs/>
        </w:rPr>
        <w:t xml:space="preserve">招标项目包号：第XX包</w:t>
      </w:r>
      <w:r/>
    </w:p>
    <w:p>
      <w:pPr>
        <w:numPr>
          <w:ilvl w:val="0"/>
          <w:numId w:val="3"/>
        </w:numPr>
        <w:ind w:firstLine="420"/>
        <w:spacing w:line="440" w:lineRule="exact"/>
        <w:rPr>
          <w:rFonts w:ascii="宋体"/>
          <w:bCs/>
        </w:rPr>
      </w:pPr>
      <w:r>
        <w:rPr>
          <w:rFonts w:hint="eastAsia" w:ascii="宋体"/>
          <w:bCs/>
        </w:rPr>
        <w:t xml:space="preserve">招标项目名称：XXXX</w:t>
      </w:r>
      <w:r/>
    </w:p>
    <w:p>
      <w:pPr>
        <w:numPr>
          <w:ilvl w:val="0"/>
          <w:numId w:val="3"/>
        </w:numPr>
        <w:ind w:firstLine="420"/>
        <w:spacing w:line="440" w:lineRule="exact"/>
        <w:rPr>
          <w:rFonts w:ascii="宋体"/>
          <w:bCs/>
        </w:rPr>
      </w:pPr>
      <w:r>
        <w:rPr>
          <w:rFonts w:hint="eastAsia" w:ascii="宋体"/>
          <w:bCs/>
        </w:rPr>
        <w:t xml:space="preserve">投标人的全称、地址、电话和传真。</w:t>
      </w:r>
      <w:r/>
    </w:p>
    <w:p>
      <w:pPr>
        <w:numPr>
          <w:ilvl w:val="0"/>
          <w:numId w:val="3"/>
        </w:numPr>
        <w:ind w:firstLine="420"/>
        <w:spacing w:line="440" w:lineRule="exact"/>
        <w:rPr>
          <w:rFonts w:ascii="宋体"/>
          <w:bCs/>
        </w:rPr>
      </w:pPr>
      <w:r>
        <w:rPr>
          <w:rFonts w:hint="eastAsia" w:ascii="宋体"/>
          <w:bCs/>
        </w:rPr>
        <w:t xml:space="preserve">写明开标时启封。</w:t>
      </w:r>
      <w:r/>
    </w:p>
    <w:p>
      <w:pPr>
        <w:ind w:firstLine="420"/>
        <w:spacing w:line="440" w:lineRule="exact"/>
        <w:rPr>
          <w:rFonts w:ascii="宋体"/>
          <w:bCs/>
        </w:rPr>
      </w:pPr>
      <w:r>
        <w:rPr>
          <w:rFonts w:hint="eastAsia" w:ascii="宋体"/>
          <w:bCs/>
        </w:rPr>
        <w:t xml:space="preserve">18.4投标文件的封套未按第18.1,18.2项规定密封者,其投标文件将被视为无效投标。</w:t>
      </w:r>
      <w:r/>
    </w:p>
    <w:p>
      <w:pPr>
        <w:pStyle w:val="1114"/>
        <w:ind w:left="0" w:firstLine="482"/>
        <w:jc w:val="both"/>
        <w:spacing w:line="440" w:lineRule="exact"/>
        <w:rPr>
          <w:rFonts w:ascii="宋体" w:hAnsi="宋体" w:eastAsia="宋体"/>
          <w:b/>
          <w:bCs/>
          <w:sz w:val="24"/>
        </w:rPr>
      </w:pPr>
      <w:r/>
      <w:bookmarkStart w:id="237" w:name="_Toc21766"/>
      <w:r/>
      <w:bookmarkStart w:id="238" w:name="_Toc4828"/>
      <w:r/>
      <w:bookmarkStart w:id="239" w:name="_Toc17073"/>
      <w:r/>
      <w:bookmarkStart w:id="240" w:name="_Toc28003"/>
      <w:r/>
      <w:bookmarkStart w:id="241" w:name="_Toc20685"/>
      <w:r/>
      <w:bookmarkStart w:id="242" w:name="_Toc7584"/>
      <w:r>
        <w:rPr>
          <w:rFonts w:hint="eastAsia" w:ascii="宋体" w:hAnsi="宋体" w:eastAsia="宋体"/>
          <w:b/>
          <w:bCs/>
          <w:sz w:val="24"/>
        </w:rPr>
        <w:t xml:space="preserve">19.投标的截止日期</w:t>
      </w:r>
      <w:bookmarkEnd w:id="237"/>
      <w:r/>
      <w:bookmarkEnd w:id="238"/>
      <w:r/>
      <w:bookmarkEnd w:id="239"/>
      <w:r/>
      <w:bookmarkEnd w:id="240"/>
      <w:r/>
      <w:bookmarkEnd w:id="241"/>
      <w:r/>
      <w:bookmarkEnd w:id="242"/>
      <w:r/>
      <w:r/>
    </w:p>
    <w:p>
      <w:pPr>
        <w:ind w:firstLine="420"/>
        <w:spacing w:line="440" w:lineRule="exact"/>
        <w:rPr>
          <w:rFonts w:ascii="宋体"/>
          <w:bCs/>
        </w:rPr>
      </w:pPr>
      <w:r>
        <w:rPr>
          <w:rFonts w:hint="eastAsia" w:ascii="宋体"/>
          <w:bCs/>
        </w:rPr>
        <w:t xml:space="preserve">19</w:t>
      </w:r>
      <w:r>
        <w:rPr>
          <w:rFonts w:ascii="宋体"/>
          <w:bCs/>
        </w:rPr>
        <w:t xml:space="preserve">.</w:t>
      </w:r>
      <w:r>
        <w:rPr>
          <w:rFonts w:hint="eastAsia" w:ascii="宋体"/>
          <w:bCs/>
        </w:rPr>
        <w:t xml:space="preserve">1投标文件须在招标代理机构规定的投标截止时间前递交到指定地点。</w:t>
      </w:r>
      <w:r/>
    </w:p>
    <w:p>
      <w:pPr>
        <w:ind w:firstLine="420"/>
        <w:spacing w:line="440" w:lineRule="exact"/>
        <w:rPr>
          <w:rFonts w:ascii="宋体"/>
          <w:bCs/>
        </w:rPr>
      </w:pPr>
      <w:r>
        <w:rPr>
          <w:rFonts w:hint="eastAsia" w:ascii="宋体"/>
          <w:bCs/>
        </w:rPr>
        <w:t xml:space="preserve">19.2招标代理机构可以按第7项的规定，以补充招标文件的形式推迟投标的截止时间，在这种情况下，招标代理机构或投标人的权利和义务都以新的截止时间为准。</w:t>
      </w:r>
      <w:r/>
    </w:p>
    <w:p>
      <w:pPr>
        <w:ind w:firstLine="420"/>
        <w:spacing w:line="440" w:lineRule="exact"/>
        <w:rPr>
          <w:rFonts w:ascii="宋体"/>
          <w:bCs/>
        </w:rPr>
      </w:pPr>
      <w:r>
        <w:rPr>
          <w:rFonts w:hint="eastAsia" w:ascii="宋体"/>
          <w:bCs/>
        </w:rPr>
        <w:t xml:space="preserve">19</w:t>
      </w:r>
      <w:r>
        <w:rPr>
          <w:rFonts w:ascii="宋体"/>
          <w:bCs/>
        </w:rPr>
        <w:t xml:space="preserve">.</w:t>
      </w:r>
      <w:r>
        <w:rPr>
          <w:rFonts w:hint="eastAsia" w:ascii="宋体"/>
          <w:bCs/>
        </w:rPr>
        <w:t xml:space="preserve">3投标文件由于不可抗力的原因遗失和损坏，招标代理机构不负任何责任。</w:t>
      </w:r>
      <w:r/>
    </w:p>
    <w:p>
      <w:pPr>
        <w:pStyle w:val="1114"/>
        <w:ind w:left="0" w:firstLine="482"/>
        <w:jc w:val="both"/>
        <w:spacing w:line="440" w:lineRule="exact"/>
        <w:rPr>
          <w:rFonts w:ascii="宋体" w:hAnsi="宋体" w:eastAsia="宋体"/>
          <w:b/>
          <w:bCs/>
          <w:sz w:val="24"/>
        </w:rPr>
      </w:pPr>
      <w:r/>
      <w:bookmarkStart w:id="243" w:name="_Toc18956"/>
      <w:r/>
      <w:bookmarkStart w:id="244" w:name="_Toc32673"/>
      <w:r/>
      <w:bookmarkStart w:id="245" w:name="_Toc3327"/>
      <w:r/>
      <w:bookmarkStart w:id="246" w:name="_Toc24866"/>
      <w:r/>
      <w:bookmarkStart w:id="247" w:name="_Toc29061"/>
      <w:r/>
      <w:bookmarkStart w:id="248" w:name="_Toc14422"/>
      <w:r>
        <w:rPr>
          <w:rFonts w:hint="eastAsia" w:ascii="宋体" w:hAnsi="宋体" w:eastAsia="宋体"/>
          <w:b/>
          <w:bCs/>
          <w:sz w:val="24"/>
        </w:rPr>
        <w:t xml:space="preserve">20.过期投标文件</w:t>
      </w:r>
      <w:bookmarkEnd w:id="243"/>
      <w:r/>
      <w:bookmarkEnd w:id="244"/>
      <w:r/>
      <w:bookmarkEnd w:id="245"/>
      <w:r/>
      <w:bookmarkEnd w:id="246"/>
      <w:r/>
      <w:bookmarkEnd w:id="247"/>
      <w:r/>
      <w:bookmarkEnd w:id="248"/>
      <w:r/>
      <w:r/>
    </w:p>
    <w:p>
      <w:pPr>
        <w:spacing w:line="440" w:lineRule="exact"/>
        <w:rPr>
          <w:rFonts w:ascii="宋体"/>
          <w:bCs/>
        </w:rPr>
      </w:pPr>
      <w:r>
        <w:rPr>
          <w:rFonts w:hint="eastAsia" w:ascii="宋体"/>
          <w:bCs/>
        </w:rPr>
        <w:t xml:space="preserve"> 在投标截止时间以后收到的投标文件，招标代理机构拒绝接收。</w:t>
      </w:r>
      <w:r/>
    </w:p>
    <w:p>
      <w:pPr>
        <w:pStyle w:val="1114"/>
        <w:ind w:left="0" w:firstLine="482"/>
        <w:jc w:val="both"/>
        <w:spacing w:line="440" w:lineRule="exact"/>
        <w:rPr>
          <w:rFonts w:ascii="宋体" w:hAnsi="宋体" w:eastAsia="宋体"/>
          <w:b/>
          <w:bCs/>
          <w:sz w:val="24"/>
        </w:rPr>
      </w:pPr>
      <w:r/>
      <w:bookmarkStart w:id="249" w:name="_Toc6201"/>
      <w:r/>
      <w:bookmarkStart w:id="250" w:name="_Toc23947"/>
      <w:r/>
      <w:bookmarkStart w:id="251" w:name="_Toc16448"/>
      <w:r/>
      <w:bookmarkStart w:id="252" w:name="_Toc21963"/>
      <w:r/>
      <w:bookmarkStart w:id="253" w:name="_Toc7141"/>
      <w:r/>
      <w:bookmarkStart w:id="254" w:name="_Toc27692"/>
      <w:r>
        <w:rPr>
          <w:rFonts w:hint="eastAsia" w:ascii="宋体" w:hAnsi="宋体" w:eastAsia="宋体"/>
          <w:b/>
          <w:bCs/>
          <w:sz w:val="24"/>
        </w:rPr>
        <w:t xml:space="preserve">21.投标文件的修改或撤回</w:t>
      </w:r>
      <w:bookmarkEnd w:id="249"/>
      <w:r/>
      <w:bookmarkEnd w:id="250"/>
      <w:r/>
      <w:bookmarkEnd w:id="251"/>
      <w:r/>
      <w:bookmarkEnd w:id="252"/>
      <w:r/>
      <w:bookmarkEnd w:id="253"/>
      <w:r/>
      <w:bookmarkEnd w:id="254"/>
      <w:r/>
      <w:r/>
    </w:p>
    <w:p>
      <w:pPr>
        <w:ind w:firstLine="420"/>
        <w:spacing w:line="440" w:lineRule="exact"/>
        <w:rPr>
          <w:rFonts w:ascii="宋体"/>
          <w:bCs/>
        </w:rPr>
      </w:pPr>
      <w:r>
        <w:rPr>
          <w:rFonts w:hint="eastAsia" w:ascii="宋体"/>
          <w:bCs/>
        </w:rPr>
        <w:t xml:space="preserve">21</w:t>
      </w:r>
      <w:r>
        <w:rPr>
          <w:rFonts w:ascii="宋体"/>
          <w:bCs/>
        </w:rPr>
        <w:t xml:space="preserve">.</w:t>
      </w:r>
      <w:r>
        <w:rPr>
          <w:rFonts w:hint="eastAsia" w:ascii="宋体"/>
          <w:bCs/>
        </w:rPr>
        <w:t xml:space="preserve">1投标以后，如果投标人书面的修改或撤回要求，使招标代理机构能在投标截止时间前（不考虑不可抗力原因）收到，那么招标代理机构可以接受投标人对投标文件的修改或撤回。</w:t>
      </w:r>
      <w:r/>
    </w:p>
    <w:p>
      <w:pPr>
        <w:ind w:firstLine="420"/>
        <w:spacing w:line="440" w:lineRule="exact"/>
        <w:rPr>
          <w:rFonts w:ascii="宋体"/>
          <w:bCs/>
        </w:rPr>
      </w:pPr>
      <w:r>
        <w:rPr>
          <w:rFonts w:hint="eastAsia" w:ascii="宋体"/>
          <w:bCs/>
        </w:rPr>
        <w:t xml:space="preserve">21</w:t>
      </w:r>
      <w:r>
        <w:rPr>
          <w:rFonts w:ascii="宋体"/>
          <w:bCs/>
        </w:rPr>
        <w:t xml:space="preserve">.</w:t>
      </w:r>
      <w:r>
        <w:rPr>
          <w:rFonts w:hint="eastAsia" w:ascii="宋体"/>
          <w:bCs/>
        </w:rPr>
        <w:t xml:space="preserve">2投标人的修改或撤回通知必须按第18项的规定并在封套上注明：“修改”或“撤回”字样封送给招标代理机构。</w:t>
      </w:r>
      <w:r/>
    </w:p>
    <w:p>
      <w:pPr>
        <w:ind w:firstLine="420"/>
        <w:spacing w:line="440" w:lineRule="exact"/>
        <w:rPr>
          <w:rFonts w:ascii="宋体"/>
          <w:bCs/>
          <w:sz w:val="32"/>
        </w:rPr>
      </w:pPr>
      <w:r>
        <w:rPr>
          <w:rFonts w:hint="eastAsia" w:ascii="宋体"/>
          <w:bCs/>
        </w:rPr>
        <w:t xml:space="preserve">21.3在投标截止时间之后和投标文件有效期内，任何投标文件不得撤回，在这段期间撤回投标文件，信用分将被扣除。</w:t>
      </w:r>
      <w:r/>
    </w:p>
    <w:p>
      <w:pPr>
        <w:ind w:firstLine="420"/>
        <w:spacing w:line="440" w:lineRule="exact"/>
        <w:shd w:val="clear" w:color="auto" w:fill="ffffff"/>
        <w:widowControl/>
        <w:rPr>
          <w:rFonts w:ascii="宋体" w:hAnsi="宋体"/>
          <w:b/>
          <w:bCs/>
          <w:sz w:val="24"/>
        </w:rPr>
        <w:outlineLvl w:val="1"/>
      </w:pPr>
      <w:r/>
      <w:bookmarkStart w:id="255" w:name="_Toc7757"/>
      <w:r/>
      <w:bookmarkStart w:id="256" w:name="_Toc9766"/>
      <w:r/>
      <w:bookmarkStart w:id="257" w:name="_Toc20823301"/>
      <w:r/>
      <w:bookmarkStart w:id="258" w:name="_Toc17832"/>
      <w:r/>
      <w:bookmarkStart w:id="259" w:name="_Toc3395"/>
      <w:r/>
      <w:bookmarkStart w:id="260" w:name="_Toc24233"/>
      <w:r/>
      <w:bookmarkStart w:id="261" w:name="_Toc17333"/>
      <w:r/>
      <w:bookmarkStart w:id="262" w:name="_Toc120614218"/>
      <w:r/>
      <w:bookmarkStart w:id="263" w:name="_Toc513029229"/>
      <w:r/>
      <w:bookmarkStart w:id="264" w:name="_Toc16938545"/>
      <w:r>
        <w:rPr>
          <w:rFonts w:hint="eastAsia" w:ascii="宋体" w:hAnsi="宋体"/>
          <w:b/>
          <w:bCs/>
          <w:sz w:val="24"/>
        </w:rPr>
        <w:t xml:space="preserve">五、开标与评标</w:t>
      </w:r>
      <w:bookmarkEnd w:id="255"/>
      <w:r/>
      <w:bookmarkEnd w:id="256"/>
      <w:r/>
      <w:bookmarkEnd w:id="257"/>
      <w:r/>
      <w:bookmarkEnd w:id="258"/>
      <w:r/>
      <w:bookmarkEnd w:id="259"/>
      <w:r/>
      <w:bookmarkEnd w:id="260"/>
      <w:r/>
      <w:bookmarkEnd w:id="261"/>
      <w:r/>
      <w:bookmarkEnd w:id="262"/>
      <w:r/>
      <w:bookmarkEnd w:id="263"/>
      <w:r/>
      <w:bookmarkEnd w:id="264"/>
      <w:r/>
      <w:r/>
    </w:p>
    <w:p>
      <w:pPr>
        <w:pStyle w:val="1114"/>
        <w:ind w:left="0" w:firstLine="482"/>
        <w:jc w:val="both"/>
        <w:spacing w:line="440" w:lineRule="exact"/>
        <w:rPr>
          <w:rFonts w:ascii="宋体" w:hAnsi="宋体" w:eastAsia="宋体"/>
          <w:b/>
          <w:bCs/>
          <w:sz w:val="24"/>
        </w:rPr>
      </w:pPr>
      <w:r/>
      <w:bookmarkStart w:id="265" w:name="_Toc21296"/>
      <w:r/>
      <w:bookmarkStart w:id="266" w:name="_Toc3679"/>
      <w:r/>
      <w:bookmarkStart w:id="267" w:name="_Toc11798"/>
      <w:r/>
      <w:bookmarkStart w:id="268" w:name="_Toc15345"/>
      <w:r/>
      <w:bookmarkStart w:id="269" w:name="_Toc13547"/>
      <w:r/>
      <w:bookmarkStart w:id="270" w:name="_Toc30784"/>
      <w:r/>
      <w:bookmarkStart w:id="271" w:name="OLE_LINK3"/>
      <w:r/>
      <w:bookmarkStart w:id="272" w:name="OLE_LINK7"/>
      <w:r>
        <w:rPr>
          <w:rFonts w:hint="eastAsia" w:ascii="宋体" w:hAnsi="宋体" w:eastAsia="宋体"/>
          <w:b/>
          <w:bCs/>
          <w:sz w:val="24"/>
        </w:rPr>
        <w:t xml:space="preserve">22.开标</w:t>
      </w:r>
      <w:bookmarkEnd w:id="265"/>
      <w:r/>
      <w:bookmarkEnd w:id="266"/>
      <w:r/>
      <w:bookmarkEnd w:id="267"/>
      <w:r/>
      <w:bookmarkEnd w:id="268"/>
      <w:r/>
      <w:bookmarkEnd w:id="269"/>
      <w:r/>
      <w:bookmarkEnd w:id="270"/>
      <w:r/>
      <w:bookmarkEnd w:id="271"/>
      <w:r/>
      <w:r/>
    </w:p>
    <w:p>
      <w:pPr>
        <w:ind w:firstLine="420"/>
        <w:spacing w:line="440" w:lineRule="exact"/>
        <w:rPr>
          <w:rFonts w:ascii="宋体"/>
          <w:bCs/>
        </w:rPr>
      </w:pPr>
      <w:r>
        <w:rPr>
          <w:rFonts w:hint="eastAsia" w:ascii="宋体"/>
          <w:bCs/>
        </w:rPr>
        <w:t xml:space="preserve">22.1招标代理机构按规定的时间和地点进行公开开标，投标人可派代表参加。</w:t>
      </w:r>
      <w:r/>
    </w:p>
    <w:p>
      <w:pPr>
        <w:ind w:firstLine="420"/>
        <w:spacing w:line="440" w:lineRule="exact"/>
        <w:rPr>
          <w:rFonts w:ascii="宋体"/>
          <w:bCs/>
        </w:rPr>
      </w:pPr>
      <w:r>
        <w:rPr>
          <w:rFonts w:hint="eastAsia" w:ascii="宋体"/>
          <w:bCs/>
        </w:rPr>
        <w:t xml:space="preserve">22.2 开</w:t>
      </w:r>
      <w:bookmarkEnd w:id="272"/>
      <w:r>
        <w:rPr>
          <w:rFonts w:hint="eastAsia" w:ascii="宋体"/>
          <w:bCs/>
        </w:rPr>
        <w:t xml:space="preserve">标时，代理机构将邀请公证人员或投标人代表检查投标文件的密封情况。经确认无误后，由代理机构工作人员当众拆封宣读每份投标文件中“投标一览表”的内容，未列入投标一览表的内容一律不在开标时宣读。开标时未宣读的投标报价信息，评标时不予承认</w:t>
      </w:r>
      <w:r>
        <w:rPr>
          <w:rFonts w:hint="eastAsia" w:ascii="宋体" w:hAnsi="宋体"/>
          <w:sz w:val="24"/>
          <w:szCs w:val="24"/>
        </w:rPr>
        <w:t xml:space="preserve">。</w:t>
      </w:r>
      <w:r/>
    </w:p>
    <w:p>
      <w:pPr>
        <w:ind w:firstLine="420"/>
        <w:spacing w:line="440" w:lineRule="exact"/>
        <w:rPr>
          <w:rFonts w:ascii="宋体"/>
          <w:bCs/>
        </w:rPr>
      </w:pPr>
      <w:r>
        <w:rPr>
          <w:rFonts w:hint="eastAsia" w:ascii="宋体"/>
          <w:bCs/>
        </w:rPr>
        <w:t xml:space="preserve">22.3 开标时，《投标一览表》内容与投标文件中明细表内容不一致的，以《投标一览表》为准。</w:t>
      </w:r>
      <w:r/>
    </w:p>
    <w:p>
      <w:pPr>
        <w:ind w:firstLine="420"/>
        <w:spacing w:line="440" w:lineRule="exact"/>
        <w:rPr>
          <w:rFonts w:ascii="宋体"/>
          <w:bCs/>
        </w:rPr>
      </w:pPr>
      <w:r>
        <w:rPr>
          <w:rFonts w:hint="eastAsia" w:ascii="宋体"/>
          <w:bCs/>
        </w:rPr>
        <w:t xml:space="preserve">22.4投标文件的大写金额与小写金额不一致的，以大写金额为准；总价金额与单项金额不一致的，以单项金额计算为准；单项金额小数点有明显错位的，应以总价金额为准，并修改单项金额；对不同文字文本投标文件的解释发生异议的，以中文文本为准；如果正本投标文件和副本投标文件之间有差异，则以正本投标文件为准。</w:t>
      </w:r>
      <w:r/>
    </w:p>
    <w:p>
      <w:pPr>
        <w:ind w:firstLine="420"/>
        <w:spacing w:line="440" w:lineRule="exact"/>
        <w:rPr>
          <w:rFonts w:ascii="宋体"/>
          <w:bCs/>
        </w:rPr>
      </w:pPr>
      <w:r>
        <w:rPr>
          <w:rFonts w:hint="eastAsia" w:ascii="宋体"/>
          <w:bCs/>
        </w:rPr>
        <w:t xml:space="preserve">22.5</w:t>
      </w:r>
      <w:r>
        <w:rPr>
          <w:rFonts w:hint="eastAsia" w:ascii="宋体" w:hAnsi="宋体" w:cs="宋体"/>
          <w:szCs w:val="21"/>
          <w:lang w:val="zh-CN"/>
        </w:rPr>
        <w:t xml:space="preserve">投标截止时间结束后参加投标的供应商不足三家的，除采购</w:t>
      </w:r>
      <w:r>
        <w:rPr>
          <w:rFonts w:hint="eastAsia" w:ascii="宋体" w:hAnsi="宋体" w:cs="宋体"/>
          <w:szCs w:val="21"/>
          <w:lang w:val="zh-CN"/>
        </w:rPr>
        <w:t xml:space="preserve">任务取消情形外，代理机构报经监管部门批准后，可变更为竞争性谈判、磋商或者单一来源方式采购，或者终止采购活动。本次招标文件中对供应商资格条件要求、技术要求和商务等要求，将作为竞争性谈判、磋商或者单一来源方式采购的基本要求和谈判依据。原评标委员会改为谈判小组，并根据政府采购法等法律法规进行谈判或者磋商，改为竞争性谈判的，按照“符合采购需求，质量服务相等且报价最低”的原则确定成交供应商，改为竞争性磋商的，按照原评标方法及评分标准进行评审。参加投标的供应商，根据自愿原则，选择参加竞争性谈判、磋商或单一来源方式采购。</w:t>
      </w:r>
      <w:r/>
    </w:p>
    <w:p>
      <w:pPr>
        <w:pStyle w:val="1114"/>
        <w:ind w:left="0" w:firstLine="482"/>
        <w:jc w:val="both"/>
        <w:spacing w:line="440" w:lineRule="exact"/>
        <w:rPr>
          <w:rFonts w:ascii="宋体" w:hAnsi="宋体" w:eastAsia="宋体"/>
          <w:b/>
          <w:bCs/>
          <w:sz w:val="24"/>
        </w:rPr>
      </w:pPr>
      <w:r/>
      <w:bookmarkStart w:id="273" w:name="_Toc12315"/>
      <w:r/>
      <w:bookmarkStart w:id="274" w:name="_Toc10252"/>
      <w:r/>
      <w:bookmarkStart w:id="275" w:name="_Toc1824"/>
      <w:r/>
      <w:bookmarkStart w:id="276" w:name="_Toc18524"/>
      <w:r/>
      <w:bookmarkStart w:id="277" w:name="_Toc13513"/>
      <w:r/>
      <w:bookmarkStart w:id="278" w:name="_Toc6944"/>
      <w:r>
        <w:rPr>
          <w:rFonts w:hint="eastAsia" w:ascii="宋体" w:hAnsi="宋体" w:eastAsia="宋体"/>
          <w:b/>
          <w:bCs/>
          <w:sz w:val="24"/>
        </w:rPr>
        <w:t xml:space="preserve">23.评标委员会</w:t>
      </w:r>
      <w:bookmarkEnd w:id="273"/>
      <w:r/>
      <w:bookmarkEnd w:id="274"/>
      <w:r/>
      <w:bookmarkEnd w:id="275"/>
      <w:r/>
      <w:bookmarkEnd w:id="276"/>
      <w:r/>
      <w:bookmarkEnd w:id="277"/>
      <w:r/>
      <w:bookmarkEnd w:id="278"/>
      <w:r/>
      <w:r/>
    </w:p>
    <w:p>
      <w:pPr>
        <w:ind w:firstLine="420"/>
        <w:spacing w:line="440" w:lineRule="exact"/>
        <w:rPr>
          <w:rFonts w:ascii="宋体"/>
          <w:bCs/>
        </w:rPr>
      </w:pPr>
      <w:r>
        <w:rPr>
          <w:rFonts w:hint="eastAsia" w:ascii="宋体"/>
          <w:bCs/>
        </w:rPr>
        <w:t xml:space="preserve">23.1开标后，代理机构负责组织评标委员会进行评标。</w:t>
      </w:r>
      <w:r/>
    </w:p>
    <w:p>
      <w:pPr>
        <w:ind w:firstLine="420"/>
        <w:spacing w:line="440" w:lineRule="exact"/>
        <w:rPr>
          <w:rFonts w:ascii="宋体"/>
          <w:bCs/>
        </w:rPr>
      </w:pPr>
      <w:r>
        <w:rPr>
          <w:rFonts w:hint="eastAsia" w:ascii="宋体"/>
          <w:bCs/>
        </w:rPr>
        <w:t xml:space="preserve">23.2 评标委员会由采购人代表和有关技术、经济等方面的专家组成，独立开展评审工作且评标委员会人员构成符合政府采购有关规定。</w:t>
      </w:r>
      <w:r/>
    </w:p>
    <w:p>
      <w:pPr>
        <w:ind w:firstLine="420"/>
        <w:spacing w:line="440" w:lineRule="exact"/>
        <w:rPr>
          <w:rFonts w:ascii="宋体"/>
          <w:bCs/>
        </w:rPr>
      </w:pPr>
      <w:r/>
      <w:bookmarkStart w:id="279" w:name="_Toc20823303"/>
      <w:r/>
      <w:bookmarkStart w:id="280" w:name="_Toc513029231"/>
      <w:r/>
      <w:bookmarkStart w:id="281" w:name="_Toc16938547"/>
      <w:r>
        <w:rPr>
          <w:rFonts w:hint="eastAsia" w:ascii="宋体"/>
          <w:bCs/>
        </w:rPr>
        <w:t xml:space="preserve">23.3评委会独立工作，负责评审所有投标文件并确定中标、成交侯选人。</w:t>
      </w:r>
      <w:r/>
    </w:p>
    <w:p>
      <w:pPr>
        <w:pStyle w:val="1114"/>
        <w:ind w:left="0" w:firstLine="482"/>
        <w:jc w:val="both"/>
        <w:spacing w:line="440" w:lineRule="exact"/>
        <w:rPr>
          <w:rFonts w:ascii="宋体" w:hAnsi="宋体" w:eastAsia="宋体"/>
          <w:b/>
          <w:bCs/>
          <w:sz w:val="24"/>
        </w:rPr>
      </w:pPr>
      <w:r/>
      <w:bookmarkStart w:id="282" w:name="_Toc21081"/>
      <w:r/>
      <w:bookmarkStart w:id="283" w:name="_Toc26172"/>
      <w:r/>
      <w:bookmarkStart w:id="284" w:name="_Toc28875"/>
      <w:r/>
      <w:bookmarkStart w:id="285" w:name="_Toc2267"/>
      <w:r/>
      <w:bookmarkStart w:id="286" w:name="_Toc29284"/>
      <w:r/>
      <w:bookmarkStart w:id="287" w:name="_Toc14875"/>
      <w:r>
        <w:rPr>
          <w:rFonts w:hint="eastAsia" w:ascii="宋体" w:hAnsi="宋体" w:eastAsia="宋体"/>
          <w:b/>
          <w:bCs/>
          <w:sz w:val="24"/>
        </w:rPr>
        <w:t xml:space="preserve">24.评标过程的保密与公正</w:t>
      </w:r>
      <w:bookmarkEnd w:id="282"/>
      <w:r/>
      <w:bookmarkEnd w:id="283"/>
      <w:r/>
      <w:bookmarkEnd w:id="284"/>
      <w:r/>
      <w:bookmarkEnd w:id="285"/>
      <w:r/>
      <w:bookmarkEnd w:id="286"/>
      <w:r/>
      <w:bookmarkEnd w:id="287"/>
      <w:r/>
      <w:bookmarkEnd w:id="279"/>
      <w:r/>
      <w:bookmarkEnd w:id="280"/>
      <w:r/>
      <w:bookmarkEnd w:id="281"/>
      <w:r/>
      <w:r/>
    </w:p>
    <w:p>
      <w:pPr>
        <w:ind w:firstLine="420"/>
        <w:spacing w:line="440" w:lineRule="exact"/>
        <w:rPr>
          <w:rFonts w:ascii="宋体"/>
          <w:bCs/>
        </w:rPr>
      </w:pPr>
      <w:r>
        <w:rPr>
          <w:rFonts w:hint="eastAsia" w:ascii="宋体"/>
          <w:bCs/>
        </w:rPr>
        <w:t xml:space="preserve">24.1公开开标后，直至向中标的投标人授予合同时止，凡是与审查、澄清、评价和比较投标的有关资料以及授标建议等，采购人、评委、招标代理机构均不得向投标人或与评标无关的其他人员透露。</w:t>
      </w:r>
      <w:r/>
    </w:p>
    <w:p>
      <w:pPr>
        <w:ind w:firstLine="420"/>
        <w:spacing w:line="440" w:lineRule="exact"/>
        <w:rPr>
          <w:rFonts w:ascii="宋体"/>
          <w:bCs/>
        </w:rPr>
      </w:pPr>
      <w:r>
        <w:rPr>
          <w:rFonts w:hint="eastAsia" w:ascii="宋体"/>
          <w:bCs/>
        </w:rPr>
        <w:t xml:space="preserve">24.2在评标过程中，投标人不得以任何行为影响评标过程，否则其投标文件将被作为无效投标文件。</w:t>
      </w:r>
      <w:r/>
    </w:p>
    <w:p>
      <w:pPr>
        <w:ind w:firstLine="420"/>
        <w:spacing w:line="440" w:lineRule="exact"/>
        <w:rPr>
          <w:rFonts w:ascii="宋体"/>
          <w:bCs/>
        </w:rPr>
      </w:pPr>
      <w:r>
        <w:rPr>
          <w:rFonts w:hint="eastAsia" w:ascii="宋体"/>
          <w:bCs/>
        </w:rPr>
        <w:t xml:space="preserve">24.3 招标代理机构和评标委员会不得向落标的投标人解释未中标原因，也不公布评标过程中的相关细节。</w:t>
      </w:r>
      <w:r/>
    </w:p>
    <w:p>
      <w:pPr>
        <w:ind w:firstLine="420"/>
        <w:spacing w:line="440" w:lineRule="exact"/>
        <w:rPr>
          <w:rFonts w:ascii="宋体"/>
          <w:bCs/>
        </w:rPr>
      </w:pPr>
      <w:r>
        <w:rPr>
          <w:rFonts w:hint="eastAsia" w:ascii="宋体"/>
          <w:bCs/>
        </w:rPr>
        <w:t xml:space="preserve">24</w:t>
      </w:r>
      <w:r>
        <w:rPr>
          <w:rFonts w:ascii="宋体"/>
          <w:bCs/>
        </w:rPr>
        <w:t xml:space="preserve">.</w:t>
      </w:r>
      <w:r>
        <w:rPr>
          <w:rFonts w:hint="eastAsia" w:ascii="宋体"/>
          <w:bCs/>
        </w:rPr>
        <w:t xml:space="preserve">4在评标期间，招标代理机构将指定联络员与投标人进行联络。</w:t>
      </w:r>
      <w:r/>
    </w:p>
    <w:p>
      <w:pPr>
        <w:pStyle w:val="1114"/>
        <w:ind w:left="0" w:firstLine="482"/>
        <w:jc w:val="both"/>
        <w:spacing w:line="440" w:lineRule="exact"/>
        <w:rPr>
          <w:rFonts w:ascii="宋体" w:hAnsi="宋体" w:eastAsia="宋体"/>
          <w:b/>
          <w:bCs/>
          <w:sz w:val="24"/>
        </w:rPr>
      </w:pPr>
      <w:r/>
      <w:bookmarkStart w:id="288" w:name="_Toc32179"/>
      <w:r/>
      <w:bookmarkStart w:id="289" w:name="_Toc264"/>
      <w:r/>
      <w:bookmarkStart w:id="290" w:name="_Toc16496"/>
      <w:r/>
      <w:bookmarkStart w:id="291" w:name="_Toc6941"/>
      <w:r/>
      <w:bookmarkStart w:id="292" w:name="_Toc21754"/>
      <w:r/>
      <w:bookmarkStart w:id="293" w:name="_Toc2532"/>
      <w:r>
        <w:rPr>
          <w:rFonts w:hint="eastAsia" w:ascii="宋体" w:hAnsi="宋体" w:eastAsia="宋体"/>
          <w:b/>
          <w:bCs/>
          <w:sz w:val="24"/>
        </w:rPr>
        <w:t xml:space="preserve">25.投标文件的澄清</w:t>
      </w:r>
      <w:bookmarkEnd w:id="288"/>
      <w:r/>
      <w:bookmarkEnd w:id="289"/>
      <w:r/>
      <w:bookmarkEnd w:id="290"/>
      <w:r/>
      <w:bookmarkEnd w:id="291"/>
      <w:r/>
      <w:bookmarkEnd w:id="292"/>
      <w:r/>
      <w:bookmarkEnd w:id="293"/>
      <w:r/>
      <w:r/>
    </w:p>
    <w:p>
      <w:pPr>
        <w:spacing w:line="440" w:lineRule="exact"/>
        <w:rPr>
          <w:rFonts w:ascii="宋体"/>
          <w:bCs/>
        </w:rPr>
      </w:pPr>
      <w:r>
        <w:rPr>
          <w:rFonts w:hint="eastAsia" w:ascii="宋体"/>
          <w:bCs/>
        </w:rPr>
        <w:t xml:space="preserve">    为有利于评标，评标委员会认为需要投标人作出必要澄清、说明的，可随时请投标人对其投标文件中含义不明确的内容、明显文字或者计算错误加以书面澄清、说明。这些资料经评标委员会认可后，可作为投标文件的一部分参与评标。</w:t>
      </w:r>
      <w:r/>
    </w:p>
    <w:p>
      <w:pPr>
        <w:pStyle w:val="1114"/>
        <w:ind w:left="0" w:firstLine="482"/>
        <w:jc w:val="both"/>
        <w:spacing w:line="440" w:lineRule="exact"/>
        <w:rPr>
          <w:rFonts w:ascii="宋体" w:hAnsi="宋体" w:eastAsia="宋体"/>
          <w:b/>
          <w:bCs/>
          <w:sz w:val="24"/>
        </w:rPr>
      </w:pPr>
      <w:r/>
      <w:bookmarkStart w:id="294" w:name="_Toc13685"/>
      <w:r/>
      <w:bookmarkStart w:id="295" w:name="_Toc18520"/>
      <w:r/>
      <w:bookmarkStart w:id="296" w:name="_Toc20732"/>
      <w:r/>
      <w:bookmarkStart w:id="297" w:name="_Toc21772"/>
      <w:r/>
      <w:bookmarkStart w:id="298" w:name="_Toc12710"/>
      <w:r/>
      <w:bookmarkStart w:id="299" w:name="_Toc29858"/>
      <w:r>
        <w:rPr>
          <w:rFonts w:hint="eastAsia" w:ascii="宋体" w:hAnsi="宋体" w:eastAsia="宋体"/>
          <w:b/>
          <w:bCs/>
          <w:sz w:val="24"/>
        </w:rPr>
        <w:t xml:space="preserve">26.初步审查</w:t>
      </w:r>
      <w:bookmarkEnd w:id="294"/>
      <w:r/>
      <w:bookmarkEnd w:id="295"/>
      <w:r/>
      <w:bookmarkEnd w:id="296"/>
      <w:r/>
      <w:bookmarkEnd w:id="297"/>
      <w:r/>
      <w:bookmarkEnd w:id="298"/>
      <w:r/>
      <w:bookmarkEnd w:id="299"/>
      <w:r/>
      <w:r/>
    </w:p>
    <w:p>
      <w:pPr>
        <w:ind w:firstLine="420"/>
        <w:spacing w:line="440" w:lineRule="exact"/>
        <w:rPr>
          <w:rFonts w:ascii="宋体"/>
          <w:bCs/>
        </w:rPr>
      </w:pPr>
      <w:r>
        <w:rPr>
          <w:rFonts w:hint="eastAsia" w:ascii="宋体"/>
          <w:bCs/>
        </w:rPr>
        <w:t xml:space="preserve">26.1投标文件初审分为资格性检查和符合性检查。</w:t>
      </w:r>
      <w:r/>
    </w:p>
    <w:p>
      <w:pPr>
        <w:ind w:firstLine="420"/>
        <w:spacing w:line="440" w:lineRule="exact"/>
        <w:shd w:val="clear" w:color="auto" w:fill="ffffff"/>
        <w:widowControl/>
        <w:rPr>
          <w:rFonts w:ascii="宋体" w:hAnsi="宋体"/>
          <w:szCs w:val="21"/>
        </w:rPr>
      </w:pPr>
      <w:r>
        <w:rPr>
          <w:rFonts w:hint="eastAsia" w:ascii="宋体"/>
          <w:bCs/>
        </w:rPr>
        <w:t xml:space="preserve">资格性检查：依据法律法规和招标文件的规定，对投标文件中的资格证明文件等进行审查，以确定投标人是否具备投标资格。</w:t>
      </w:r>
      <w:r/>
    </w:p>
    <w:p>
      <w:pPr>
        <w:ind w:firstLine="420"/>
        <w:spacing w:line="440" w:lineRule="exact"/>
        <w:rPr>
          <w:rFonts w:ascii="宋体"/>
          <w:bCs/>
        </w:rPr>
      </w:pPr>
      <w:r>
        <w:rPr>
          <w:rFonts w:hint="eastAsia" w:ascii="宋体"/>
          <w:bCs/>
        </w:rPr>
        <w:t xml:space="preserve">符合性检查：依据招标文件的规定，从投标文件的有效性、完整性和对招标文件的响应程度进行审查，以确定是否对招标文件的实质性要求作出响应。</w:t>
      </w:r>
      <w:r/>
    </w:p>
    <w:p>
      <w:pPr>
        <w:ind w:firstLine="420"/>
        <w:spacing w:line="440" w:lineRule="exact"/>
        <w:rPr>
          <w:rFonts w:ascii="宋体"/>
          <w:bCs/>
        </w:rPr>
      </w:pPr>
      <w:r>
        <w:rPr>
          <w:rFonts w:hint="eastAsia" w:ascii="宋体"/>
          <w:bCs/>
        </w:rPr>
        <w:t xml:space="preserve">26.2在详细评标之前，评标委员会将首先审查每份投标文件是否实质性响应了招标文件的要求，凡投标文件的实质性内容和关键格式严重不符合招标文件规定或不响应招标文件要求的，经评审委员会认定作无效投标文件处理。投标人不得通过修改或撤销不合要求的偏离或保留而使其投标成为实质性响应的投标。评委决定投标文件的响应性只根据投标文件本身的内容，而不寻求外部的证据。</w:t>
      </w:r>
      <w:r/>
    </w:p>
    <w:p>
      <w:pPr>
        <w:ind w:firstLine="420"/>
        <w:spacing w:line="440" w:lineRule="exact"/>
        <w:rPr>
          <w:rFonts w:ascii="宋体"/>
          <w:bCs/>
        </w:rPr>
      </w:pPr>
      <w:r/>
      <w:bookmarkStart w:id="300" w:name="OLE_LINK10"/>
      <w:r>
        <w:rPr>
          <w:rFonts w:hint="eastAsia" w:ascii="宋体"/>
          <w:bCs/>
        </w:rPr>
        <w:t xml:space="preserve">26.3评标委员会将对确定为实质性响应的投标进行进一步审核，看其是否有计算上或累加上的算术错误，修正错误的原则如下：</w:t>
      </w:r>
      <w:r/>
    </w:p>
    <w:p>
      <w:pPr>
        <w:ind w:firstLine="420"/>
        <w:spacing w:line="440" w:lineRule="exact"/>
        <w:rPr>
          <w:rFonts w:ascii="宋体"/>
          <w:bCs/>
        </w:rPr>
      </w:pPr>
      <w:r>
        <w:rPr>
          <w:rFonts w:hint="eastAsia" w:ascii="宋体"/>
          <w:bCs/>
        </w:rPr>
        <w:t xml:space="preserve">（1）投标文件的大写金额与小写金额不一致的，以大写金额为准；总价金额与按单价汇总金额不一致的，以单价金额计算结果为准；单价金额小数点有明显错位的，应以总价为准，并修改单价。</w:t>
      </w:r>
      <w:bookmarkEnd w:id="300"/>
      <w:r/>
      <w:r/>
    </w:p>
    <w:p>
      <w:pPr>
        <w:ind w:firstLine="420"/>
        <w:spacing w:line="440" w:lineRule="exact"/>
        <w:rPr>
          <w:rFonts w:ascii="宋体"/>
          <w:bCs/>
        </w:rPr>
      </w:pPr>
      <w:r>
        <w:rPr>
          <w:rFonts w:hint="eastAsia" w:ascii="宋体"/>
          <w:bCs/>
        </w:rPr>
        <w:t xml:space="preserve">26.4评标委员会根据投标人的有效报价,计算各投标人的报价得分。</w:t>
      </w:r>
      <w:r/>
    </w:p>
    <w:p>
      <w:pPr>
        <w:ind w:firstLine="420"/>
        <w:spacing w:line="440" w:lineRule="exact"/>
        <w:rPr>
          <w:rFonts w:ascii="宋体"/>
          <w:bCs/>
        </w:rPr>
      </w:pPr>
      <w:r>
        <w:rPr>
          <w:rFonts w:hint="eastAsia" w:ascii="宋体"/>
          <w:bCs/>
        </w:rPr>
        <w:t xml:space="preserve">26.5评标委员会完成评审后,评审专家对各部分得分进行汇总,计算各投标人的最终得分,推荐中标候选人，并制作评标报告。</w:t>
      </w:r>
      <w:r/>
    </w:p>
    <w:p>
      <w:pPr>
        <w:ind w:firstLine="420"/>
        <w:spacing w:line="440" w:lineRule="exact"/>
        <w:rPr>
          <w:rFonts w:ascii="宋体"/>
          <w:bCs/>
        </w:rPr>
      </w:pPr>
      <w:r>
        <w:rPr>
          <w:rFonts w:hint="eastAsia" w:ascii="宋体"/>
          <w:bCs/>
        </w:rPr>
        <w:t xml:space="preserve">26.6</w:t>
      </w:r>
      <w:r>
        <w:rPr>
          <w:rFonts w:hint="eastAsia" w:ascii="宋体" w:hAnsi="宋体"/>
          <w:szCs w:val="21"/>
        </w:rPr>
        <w:t xml:space="preserve">同一品牌同一型号产品只能由一家供应商参加。</w:t>
      </w:r>
      <w:r>
        <w:rPr>
          <w:rFonts w:ascii="宋体"/>
          <w:bCs/>
        </w:rPr>
        <w:t xml:space="preserve">如多家</w:t>
      </w:r>
      <w:r>
        <w:rPr>
          <w:rFonts w:hint="eastAsia" w:ascii="宋体"/>
          <w:bCs/>
        </w:rPr>
        <w:t xml:space="preserve">投标人</w:t>
      </w:r>
      <w:r>
        <w:rPr>
          <w:rFonts w:ascii="宋体"/>
          <w:bCs/>
        </w:rPr>
        <w:t xml:space="preserve">提供相同品牌相同型号的产品参加同一政府采购项目竞争的，应当按一家</w:t>
      </w:r>
      <w:r>
        <w:rPr>
          <w:rFonts w:hint="eastAsia" w:ascii="宋体"/>
          <w:bCs/>
        </w:rPr>
        <w:t xml:space="preserve">投标人</w:t>
      </w:r>
      <w:r>
        <w:rPr>
          <w:rFonts w:ascii="宋体"/>
          <w:bCs/>
        </w:rPr>
        <w:t xml:space="preserve">认定。</w:t>
      </w:r>
      <w:r>
        <w:rPr>
          <w:rFonts w:hint="eastAsia" w:ascii="宋体"/>
          <w:bCs/>
        </w:rPr>
        <w:t xml:space="preserve">评审</w:t>
      </w:r>
      <w:r>
        <w:rPr>
          <w:rFonts w:ascii="宋体"/>
          <w:bCs/>
        </w:rPr>
        <w:t xml:space="preserve">时，应取其中通过资格审查后的报价最低一家为有效</w:t>
      </w:r>
      <w:r>
        <w:rPr>
          <w:rFonts w:hint="eastAsia" w:ascii="宋体"/>
          <w:bCs/>
        </w:rPr>
        <w:t xml:space="preserve">投标人</w:t>
      </w:r>
      <w:r>
        <w:rPr>
          <w:rFonts w:ascii="宋体"/>
          <w:bCs/>
        </w:rPr>
        <w:t xml:space="preserve">；报价相同时，取技术分最高者；均相同时，由</w:t>
      </w:r>
      <w:r>
        <w:rPr>
          <w:rFonts w:hint="eastAsia" w:ascii="宋体"/>
          <w:bCs/>
        </w:rPr>
        <w:t xml:space="preserve">评审委员会</w:t>
      </w:r>
      <w:r>
        <w:rPr>
          <w:rFonts w:ascii="宋体"/>
          <w:bCs/>
        </w:rPr>
        <w:t xml:space="preserve">集体决定。</w:t>
      </w:r>
      <w:r>
        <w:rPr>
          <w:rFonts w:hint="eastAsia" w:ascii="宋体"/>
          <w:bCs/>
        </w:rPr>
        <w:t xml:space="preserve">如按一家有效投标人认定后，造成项目有效投标人不足三家的，项目应予以废标处理。</w:t>
      </w:r>
      <w:r/>
    </w:p>
    <w:p>
      <w:pPr>
        <w:ind w:firstLine="422"/>
        <w:spacing w:line="440" w:lineRule="exact"/>
        <w:rPr>
          <w:rFonts w:ascii="Arial" w:hAnsi="Arial" w:cs="Arial"/>
          <w:b/>
        </w:rPr>
      </w:pPr>
      <w:r>
        <w:rPr>
          <w:rFonts w:hint="eastAsia" w:ascii="Arial" w:hAnsi="Arial" w:cs="Arial"/>
          <w:b/>
        </w:rPr>
        <w:t xml:space="preserve">26.7</w:t>
      </w:r>
      <w:r>
        <w:rPr>
          <w:rFonts w:ascii="Arial" w:hAnsi="Arial" w:cs="Arial"/>
          <w:b/>
        </w:rPr>
        <w:t xml:space="preserve">招标文件中</w:t>
      </w:r>
      <w:r>
        <w:rPr>
          <w:rFonts w:hint="eastAsia" w:ascii="Arial" w:hAnsi="Arial" w:cs="Arial"/>
          <w:b/>
        </w:rPr>
        <w:t xml:space="preserve">标注“</w:t>
      </w:r>
      <w:bookmarkStart w:id="301" w:name="_Hlk147535298"/>
      <w:r>
        <w:rPr>
          <w:rFonts w:hint="eastAsia" w:ascii="Arial" w:hAnsi="Arial" w:cs="Arial"/>
          <w:b/>
        </w:rPr>
        <w:t xml:space="preserve">★</w:t>
      </w:r>
      <w:bookmarkEnd w:id="301"/>
      <w:r>
        <w:rPr>
          <w:rFonts w:hint="eastAsia" w:ascii="Arial" w:hAnsi="Arial" w:cs="Arial"/>
          <w:b/>
        </w:rPr>
        <w:t xml:space="preserve">”的为否决项（实质性条款），不满足的按无效投标处理。</w:t>
      </w:r>
      <w:r/>
    </w:p>
    <w:p>
      <w:pPr>
        <w:ind w:firstLine="422"/>
        <w:spacing w:line="440" w:lineRule="exact"/>
        <w:rPr>
          <w:rFonts w:ascii="Arial" w:hAnsi="Arial" w:cs="Arial"/>
          <w:b/>
        </w:rPr>
      </w:pPr>
      <w:r>
        <w:rPr>
          <w:rFonts w:ascii="宋体"/>
          <w:b/>
        </w:rPr>
        <w:t xml:space="preserve">26</w:t>
      </w:r>
      <w:r>
        <w:rPr>
          <w:rFonts w:hint="eastAsia" w:ascii="宋体"/>
          <w:b/>
        </w:rPr>
        <w:t xml:space="preserve">.8</w:t>
      </w:r>
      <w:r>
        <w:rPr>
          <w:rFonts w:hint="eastAsia" w:ascii="Arial" w:hAnsi="Arial" w:cs="Arial"/>
          <w:b/>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440" w:lineRule="exact"/>
        <w:rPr>
          <w:bCs/>
        </w:rPr>
      </w:pPr>
      <w:r>
        <w:rPr>
          <w:rFonts w:hint="eastAsia"/>
          <w:bCs/>
        </w:rPr>
        <w:t xml:space="preserve">26.</w:t>
      </w:r>
      <w:r>
        <w:rPr>
          <w:bCs/>
        </w:rPr>
        <w:t xml:space="preserve">9</w:t>
      </w:r>
      <w:r>
        <w:rPr>
          <w:rFonts w:hint="eastAsia"/>
          <w:bCs/>
        </w:rPr>
        <w:t xml:space="preserve">技术参数偏离表中未作出响应的视为负偏离。</w:t>
      </w:r>
      <w:r/>
    </w:p>
    <w:p>
      <w:pPr>
        <w:pStyle w:val="1114"/>
        <w:ind w:left="0" w:firstLine="482"/>
        <w:jc w:val="both"/>
        <w:spacing w:line="440" w:lineRule="exact"/>
        <w:rPr>
          <w:rFonts w:ascii="宋体" w:hAnsi="宋体" w:eastAsia="宋体"/>
          <w:b/>
          <w:bCs/>
          <w:sz w:val="24"/>
        </w:rPr>
      </w:pPr>
      <w:r/>
      <w:bookmarkStart w:id="302" w:name="_Toc17401"/>
      <w:r/>
      <w:bookmarkStart w:id="303" w:name="_Toc843"/>
      <w:r/>
      <w:bookmarkStart w:id="304" w:name="_Toc26838"/>
      <w:r/>
      <w:bookmarkStart w:id="305" w:name="_Toc30824"/>
      <w:r/>
      <w:bookmarkStart w:id="306" w:name="_Toc23547"/>
      <w:r/>
      <w:bookmarkStart w:id="307" w:name="_Toc16800"/>
      <w:r>
        <w:rPr>
          <w:rFonts w:hint="eastAsia" w:ascii="宋体" w:hAnsi="宋体" w:eastAsia="宋体"/>
          <w:b/>
          <w:bCs/>
          <w:sz w:val="24"/>
        </w:rPr>
        <w:t xml:space="preserve">27.无效投标条款和废标条款</w:t>
      </w:r>
      <w:bookmarkEnd w:id="302"/>
      <w:r/>
      <w:bookmarkEnd w:id="303"/>
      <w:r/>
      <w:bookmarkEnd w:id="304"/>
      <w:r/>
      <w:bookmarkEnd w:id="305"/>
      <w:r/>
      <w:bookmarkEnd w:id="306"/>
      <w:r/>
      <w:bookmarkEnd w:id="307"/>
      <w:r/>
      <w:r/>
    </w:p>
    <w:p>
      <w:pPr>
        <w:ind w:firstLine="420"/>
        <w:spacing w:line="360" w:lineRule="auto"/>
        <w:rPr>
          <w:rFonts w:ascii="宋体"/>
          <w:bCs/>
        </w:rPr>
      </w:pPr>
      <w:r>
        <w:rPr>
          <w:rFonts w:hint="eastAsia" w:ascii="宋体"/>
          <w:bCs/>
        </w:rPr>
        <w:t xml:space="preserve">27.1无效投标条款</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未按照招标文件规定要求密封、签署</w:t>
      </w:r>
      <w:r>
        <w:rPr>
          <w:rFonts w:hint="eastAsia" w:ascii="宋体" w:hAnsi="宋体" w:cs="宋体"/>
          <w:szCs w:val="21"/>
          <w:lang w:val="zh-CN"/>
        </w:rPr>
        <w:t xml:space="preserve">、盖章的，以及没有《投标一览表》或《投标一览表》没有按照招标文件要求单独封装、盖章的；</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）投标总价超出采购预算限额的；</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）不具备招标文件中规定资格要求的；</w:t>
      </w:r>
      <w:r/>
    </w:p>
    <w:p>
      <w:pPr>
        <w:ind w:firstLine="420"/>
        <w:jc w:val="left"/>
        <w:spacing w:line="360" w:lineRule="auto"/>
        <w:widowControl/>
        <w:rPr>
          <w:rFonts w:ascii="宋体" w:hAnsi="宋体" w:cs="宋体"/>
          <w:szCs w:val="21"/>
          <w:lang w:val="zh-CN"/>
        </w:rPr>
      </w:pPr>
      <w:r>
        <w:rPr>
          <w:rFonts w:hint="eastAsia" w:ascii="宋体" w:hAnsi="宋体"/>
          <w:szCs w:val="21"/>
        </w:rPr>
        <w:t xml:space="preserve">（4）不同供应商的投标文件由同一单位或者个人编制；</w:t>
      </w:r>
      <w:r/>
    </w:p>
    <w:p>
      <w:pPr>
        <w:ind w:firstLine="420"/>
        <w:jc w:val="left"/>
        <w:spacing w:line="360" w:lineRule="auto"/>
        <w:widowControl/>
        <w:rPr>
          <w:rFonts w:ascii="宋体" w:hAnsi="宋体" w:cs="宋体"/>
          <w:szCs w:val="21"/>
          <w:lang w:val="zh-CN"/>
        </w:rPr>
      </w:pPr>
      <w:r>
        <w:rPr>
          <w:rFonts w:hint="eastAsia" w:ascii="宋体" w:hAnsi="宋体"/>
          <w:szCs w:val="21"/>
        </w:rPr>
        <w:t xml:space="preserve">（5）不同供应商委托同一单位或者个人办理投标事宜；</w:t>
      </w:r>
      <w:r/>
    </w:p>
    <w:p>
      <w:pPr>
        <w:ind w:firstLine="420"/>
        <w:jc w:val="left"/>
        <w:spacing w:line="360" w:lineRule="auto"/>
        <w:widowControl/>
        <w:rPr>
          <w:rFonts w:ascii="宋体" w:hAnsi="宋体" w:cs="宋体"/>
          <w:szCs w:val="21"/>
          <w:lang w:val="zh-CN"/>
        </w:rPr>
      </w:pPr>
      <w:r>
        <w:rPr>
          <w:rFonts w:hint="eastAsia" w:ascii="宋体" w:hAnsi="宋体"/>
          <w:szCs w:val="21"/>
        </w:rPr>
        <w:t xml:space="preserve">（6）不同供应商的投标文件载明的项目管理成员为同一人；</w:t>
      </w:r>
      <w:r/>
    </w:p>
    <w:p>
      <w:pPr>
        <w:ind w:firstLine="420"/>
        <w:jc w:val="left"/>
        <w:spacing w:line="360" w:lineRule="auto"/>
        <w:widowControl/>
        <w:rPr>
          <w:rFonts w:ascii="宋体" w:hAnsi="宋体" w:cs="宋体"/>
          <w:szCs w:val="21"/>
          <w:lang w:val="zh-CN"/>
        </w:rPr>
      </w:pPr>
      <w:r>
        <w:rPr>
          <w:rFonts w:hint="eastAsia" w:ascii="宋体" w:hAnsi="宋体"/>
          <w:szCs w:val="21"/>
        </w:rPr>
        <w:t xml:space="preserve">（7）不同供应商的投标文件异常一致或者投标报价呈规律性差异；</w:t>
      </w:r>
      <w:r/>
    </w:p>
    <w:p>
      <w:pPr>
        <w:ind w:firstLine="420"/>
        <w:jc w:val="left"/>
        <w:spacing w:line="360" w:lineRule="auto"/>
        <w:widowControl/>
        <w:rPr>
          <w:rFonts w:ascii="宋体" w:hAnsi="宋体" w:cs="宋体"/>
          <w:szCs w:val="21"/>
          <w:lang w:val="zh-CN"/>
        </w:rPr>
      </w:pPr>
      <w:r>
        <w:rPr>
          <w:rFonts w:hint="eastAsia" w:ascii="宋体" w:hAnsi="宋体"/>
          <w:szCs w:val="21"/>
        </w:rPr>
        <w:t xml:space="preserve">（8）不同供应商的投标文件相互混装；</w:t>
      </w:r>
      <w:r/>
    </w:p>
    <w:p>
      <w:pPr>
        <w:ind w:firstLine="420"/>
        <w:spacing w:line="360" w:lineRule="auto"/>
        <w:rPr>
          <w:rFonts w:ascii="宋体" w:hAnsi="宋体"/>
          <w:szCs w:val="21"/>
        </w:rPr>
      </w:pPr>
      <w:r>
        <w:rPr>
          <w:rFonts w:hint="eastAsia" w:ascii="宋体" w:hAnsi="宋体"/>
          <w:szCs w:val="21"/>
        </w:rPr>
        <w:t xml:space="preserve">（11）不同供应商的法定代表人或委托代理人有夫妻、直系血亲关系的；</w:t>
      </w:r>
      <w:r/>
    </w:p>
    <w:p>
      <w:pPr>
        <w:ind w:firstLine="420"/>
        <w:spacing w:line="360" w:lineRule="auto"/>
        <w:rPr>
          <w:rFonts w:ascii="宋体" w:hAnsi="宋体"/>
          <w:szCs w:val="21"/>
        </w:rPr>
      </w:pPr>
      <w:r>
        <w:rPr>
          <w:rFonts w:hint="eastAsia" w:ascii="宋体" w:hAnsi="宋体"/>
          <w:szCs w:val="21"/>
        </w:rPr>
        <w:t xml:space="preserve">（12）不同供应商的负责人为同一人或者存在控股、管理关系的；</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13</w:t>
      </w:r>
      <w:r>
        <w:rPr>
          <w:rFonts w:hint="eastAsia" w:ascii="宋体" w:hAnsi="宋体"/>
          <w:szCs w:val="21"/>
          <w:lang w:val="zh-CN"/>
        </w:rPr>
        <w:t xml:space="preserve">）没有逐一说明投标产品和服务响应，而是直接拷贝招标文件技术要求的；</w:t>
      </w:r>
      <w:r/>
    </w:p>
    <w:p>
      <w:pPr>
        <w:ind w:firstLine="420"/>
        <w:jc w:val="left"/>
        <w:spacing w:line="360" w:lineRule="auto"/>
        <w:widowControl/>
        <w:rPr>
          <w:rFonts w:ascii="宋体" w:hAnsi="宋体" w:cs="宋体"/>
          <w:szCs w:val="21"/>
        </w:rPr>
      </w:pPr>
      <w:r>
        <w:rPr>
          <w:rFonts w:hint="eastAsia" w:ascii="宋体" w:hAnsi="宋体" w:cs="宋体"/>
          <w:szCs w:val="21"/>
        </w:rPr>
        <w:t xml:space="preserve">（14）</w:t>
      </w:r>
      <w:r>
        <w:rPr>
          <w:rFonts w:hint="eastAsia" w:ascii="宋体" w:hAnsi="宋体"/>
          <w:szCs w:val="21"/>
        </w:rPr>
        <w:t xml:space="preserve">不同供应商的委托代理人(或法定代表人、项目经理、项目总监、项目负责人等)在采购文件发布日上月至投标截止日当月在同一单位缴纳社会保险的；</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5</w:t>
      </w:r>
      <w:r>
        <w:rPr>
          <w:rFonts w:hint="eastAsia" w:ascii="宋体" w:hAnsi="宋体"/>
          <w:szCs w:val="21"/>
          <w:lang w:val="zh-CN"/>
        </w:rPr>
        <w:t xml:space="preserve">）服务承诺和付款条件未响应招标要求的；</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）没有提供《中小企业声明函》的</w:t>
      </w:r>
      <w:r>
        <w:rPr>
          <w:rFonts w:hint="eastAsia" w:ascii="宋体" w:hAnsi="宋体"/>
          <w:szCs w:val="21"/>
        </w:rPr>
        <w:t xml:space="preserve">(专门面向中小企业的项目必须提供）</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7</w:t>
      </w:r>
      <w:r>
        <w:rPr>
          <w:rFonts w:hint="eastAsia" w:ascii="宋体" w:hAnsi="宋体"/>
          <w:szCs w:val="21"/>
          <w:lang w:val="zh-CN"/>
        </w:rPr>
        <w:t xml:space="preserve">）不符合法律、法规和招标文件规定的其他实质性要求的等。</w:t>
      </w:r>
      <w:r/>
    </w:p>
    <w:p>
      <w:pPr>
        <w:ind w:firstLine="420"/>
        <w:spacing w:line="440" w:lineRule="exact"/>
        <w:rPr>
          <w:rFonts w:ascii="宋体"/>
          <w:bCs/>
        </w:rPr>
      </w:pPr>
      <w:r>
        <w:rPr>
          <w:rFonts w:hint="eastAsia" w:ascii="宋体"/>
          <w:bCs/>
        </w:rPr>
        <w:t xml:space="preserve">27.2废标条款：</w:t>
      </w:r>
      <w:r/>
    </w:p>
    <w:p>
      <w:pPr>
        <w:ind w:firstLine="420"/>
        <w:spacing w:line="440" w:lineRule="exact"/>
        <w:rPr>
          <w:rFonts w:ascii="宋体"/>
          <w:bCs/>
        </w:rPr>
      </w:pPr>
      <w:r>
        <w:rPr>
          <w:rFonts w:hint="eastAsia" w:ascii="宋体"/>
          <w:bCs/>
        </w:rPr>
        <w:t xml:space="preserve">（1）符合专业条件的投标人或者对招标文件作实质响应的投标人不足三家的；</w:t>
      </w:r>
      <w:r/>
    </w:p>
    <w:p>
      <w:pPr>
        <w:ind w:firstLine="420"/>
        <w:spacing w:line="440" w:lineRule="exact"/>
        <w:rPr>
          <w:rFonts w:ascii="宋体"/>
          <w:bCs/>
        </w:rPr>
      </w:pPr>
      <w:r>
        <w:rPr>
          <w:rFonts w:hint="eastAsia" w:ascii="宋体"/>
          <w:bCs/>
        </w:rPr>
        <w:t xml:space="preserve">（2）出现影响采购公正的违法、违规行为的；</w:t>
      </w:r>
      <w:r/>
    </w:p>
    <w:p>
      <w:pPr>
        <w:ind w:firstLine="420"/>
        <w:spacing w:line="440" w:lineRule="exact"/>
        <w:rPr>
          <w:rFonts w:ascii="宋体"/>
          <w:bCs/>
        </w:rPr>
      </w:pPr>
      <w:r>
        <w:rPr>
          <w:rFonts w:hint="eastAsia" w:ascii="宋体"/>
          <w:bCs/>
        </w:rPr>
        <w:t xml:space="preserve">（3）因重大变故，采购任务取消的；</w:t>
      </w:r>
      <w:r/>
    </w:p>
    <w:p>
      <w:pPr>
        <w:ind w:firstLine="420"/>
        <w:spacing w:line="440" w:lineRule="exact"/>
        <w:rPr>
          <w:rFonts w:ascii="宋体"/>
          <w:bCs/>
        </w:rPr>
      </w:pPr>
      <w:r>
        <w:rPr>
          <w:rFonts w:hint="eastAsia" w:ascii="宋体"/>
          <w:bCs/>
        </w:rPr>
        <w:t xml:space="preserve">（4）评标委员会认定招标文件存在歧义、 重大缺陷导致评审工作无法进行的。</w:t>
      </w:r>
      <w:r/>
    </w:p>
    <w:p>
      <w:pPr>
        <w:ind w:firstLine="420"/>
        <w:spacing w:line="440" w:lineRule="exact"/>
        <w:shd w:val="clear" w:color="auto" w:fill="ffffff"/>
        <w:widowControl/>
        <w:rPr>
          <w:rFonts w:ascii="宋体" w:hAnsi="宋体"/>
          <w:b/>
          <w:bCs/>
          <w:sz w:val="24"/>
        </w:rPr>
        <w:outlineLvl w:val="1"/>
      </w:pPr>
      <w:r/>
      <w:bookmarkStart w:id="308" w:name="_Toc15437"/>
      <w:r/>
      <w:bookmarkStart w:id="309" w:name="_Toc10969"/>
      <w:r/>
      <w:bookmarkStart w:id="310" w:name="_Toc28337"/>
      <w:r/>
      <w:bookmarkStart w:id="311" w:name="_Toc26441"/>
      <w:r/>
      <w:bookmarkStart w:id="312" w:name="_Toc18327"/>
      <w:r/>
      <w:bookmarkStart w:id="313" w:name="_Toc4573"/>
      <w:r>
        <w:rPr>
          <w:rFonts w:hint="eastAsia" w:ascii="宋体" w:hAnsi="宋体"/>
          <w:b/>
          <w:bCs/>
          <w:sz w:val="24"/>
        </w:rPr>
        <w:t xml:space="preserve">六、授标</w:t>
      </w:r>
      <w:bookmarkEnd w:id="308"/>
      <w:r/>
      <w:bookmarkEnd w:id="309"/>
      <w:r/>
      <w:bookmarkEnd w:id="310"/>
      <w:r/>
      <w:bookmarkEnd w:id="311"/>
      <w:r/>
      <w:bookmarkEnd w:id="312"/>
      <w:r/>
      <w:bookmarkEnd w:id="313"/>
      <w:r/>
      <w:r/>
    </w:p>
    <w:p>
      <w:pPr>
        <w:pStyle w:val="1114"/>
        <w:ind w:left="0" w:firstLine="482"/>
        <w:jc w:val="both"/>
        <w:spacing w:line="440" w:lineRule="exact"/>
        <w:rPr>
          <w:rFonts w:ascii="宋体" w:hAnsi="宋体" w:eastAsia="宋体"/>
          <w:b/>
          <w:bCs/>
          <w:sz w:val="24"/>
        </w:rPr>
      </w:pPr>
      <w:r/>
      <w:bookmarkStart w:id="314" w:name="_Toc6178"/>
      <w:r/>
      <w:bookmarkStart w:id="315" w:name="_Toc5511"/>
      <w:r/>
      <w:bookmarkStart w:id="316" w:name="_Toc18700"/>
      <w:r/>
      <w:bookmarkStart w:id="317" w:name="_Toc28693"/>
      <w:r/>
      <w:bookmarkStart w:id="318" w:name="_Toc25636"/>
      <w:r/>
      <w:bookmarkStart w:id="319" w:name="_Toc6515"/>
      <w:r>
        <w:rPr>
          <w:rFonts w:hint="eastAsia" w:ascii="宋体" w:hAnsi="宋体" w:eastAsia="宋体"/>
          <w:b/>
          <w:bCs/>
          <w:sz w:val="24"/>
        </w:rPr>
        <w:t xml:space="preserve">28.确定中标人</w:t>
      </w:r>
      <w:bookmarkEnd w:id="314"/>
      <w:r/>
      <w:bookmarkEnd w:id="315"/>
      <w:r/>
      <w:bookmarkEnd w:id="316"/>
      <w:r/>
      <w:bookmarkEnd w:id="317"/>
      <w:r/>
      <w:bookmarkEnd w:id="318"/>
      <w:r/>
      <w:bookmarkEnd w:id="319"/>
      <w:r/>
      <w:r/>
    </w:p>
    <w:p>
      <w:pPr>
        <w:ind w:firstLine="420"/>
        <w:spacing w:line="440" w:lineRule="exact"/>
      </w:pPr>
      <w:r>
        <w:rPr>
          <w:rFonts w:hint="eastAsia" w:ascii="宋体" w:hAnsi="宋体"/>
          <w:szCs w:val="21"/>
        </w:rPr>
        <w:t xml:space="preserve">28.1评标委员会根据招标文件规定的评分办法与评分标准的</w:t>
      </w:r>
      <w:r>
        <w:rPr>
          <w:rFonts w:hint="eastAsia"/>
        </w:rPr>
        <w:t xml:space="preserve">各项因素综合评价每份投标文件，综合比较与评价后按照得分高低顺序对供应商进行排列。得分相同的，按投标报价由低到高顺序排列。得分且投标报价相同的，按技术指标优劣顺序排列。评标委员会根据最终排名</w:t>
      </w:r>
      <w:r>
        <w:rPr>
          <w:rFonts w:hint="eastAsia" w:ascii="宋体" w:hAnsi="宋体"/>
          <w:szCs w:val="21"/>
        </w:rPr>
        <w:t xml:space="preserve">向采购人推荐中标候选人。</w:t>
      </w:r>
      <w:r>
        <w:rPr>
          <w:rFonts w:hint="eastAsia"/>
        </w:rPr>
        <w:t xml:space="preserve">最低投标价等任何单项因素的最优不是中标的必要条件。</w:t>
      </w:r>
      <w:r/>
    </w:p>
    <w:p>
      <w:pPr>
        <w:ind w:firstLine="420"/>
        <w:spacing w:line="440" w:lineRule="exact"/>
        <w:shd w:val="clear" w:color="auto" w:fill="ffffff"/>
        <w:widowControl/>
        <w:rPr>
          <w:rFonts w:ascii="宋体" w:hAnsi="宋体"/>
          <w:szCs w:val="21"/>
        </w:rPr>
      </w:pPr>
      <w:r>
        <w:rPr>
          <w:rFonts w:hint="eastAsia" w:ascii="宋体" w:hAnsi="宋体"/>
          <w:szCs w:val="21"/>
        </w:rPr>
        <w:t xml:space="preserve">28.2 采购人应根据评标委员会推荐的中标候选人确定中标人。</w:t>
      </w:r>
      <w:r/>
    </w:p>
    <w:p>
      <w:pPr>
        <w:ind w:firstLine="420"/>
        <w:spacing w:line="440" w:lineRule="exact"/>
        <w:rPr>
          <w:rFonts w:ascii="宋体" w:hAnsi="宋体"/>
          <w:szCs w:val="21"/>
        </w:rPr>
      </w:pPr>
      <w:r>
        <w:rPr>
          <w:rFonts w:hint="eastAsia" w:ascii="宋体" w:hAnsi="宋体"/>
          <w:szCs w:val="21"/>
        </w:rPr>
        <w:t xml:space="preserve">28.3评审结束后，招标代理机构应当自评审结束之日起2个工作日内将评审报告送交采购人。采购人应当自收到评审报告之日起5个工作日内在评审报告推荐的中标或者成交候选人中按顺序确定中标或者成交供应商。招标代理机构应当自中标、成交供应商确定之日起2个工作日内，发出中标、成交通知书，并在省级以上人民政府财政部门指定的媒体上公告中标、成交结果，招标文件、竞争性谈判文件、询价通知书随中标、成交结果同时公告。</w:t>
      </w:r>
      <w:r/>
    </w:p>
    <w:p>
      <w:pPr>
        <w:ind w:firstLine="420"/>
        <w:spacing w:line="440" w:lineRule="exact"/>
        <w:rPr>
          <w:rFonts w:ascii="宋体" w:hAnsi="宋体"/>
          <w:szCs w:val="21"/>
        </w:rPr>
      </w:pPr>
      <w:r>
        <w:rPr>
          <w:rFonts w:hint="eastAsia" w:ascii="宋体" w:hAnsi="宋体"/>
          <w:szCs w:val="21"/>
        </w:rPr>
        <w:t xml:space="preserve">28.4 中标供应商因不可抗力或者自身原因不能履行政府采购合同的，采购人可以与排位在中标供应商之后第一位的中标候选供应商签订政府采购合同，以此类推；采购人也可以重新开展政府采购活动。</w:t>
      </w:r>
      <w:r/>
    </w:p>
    <w:p>
      <w:pPr>
        <w:ind w:firstLine="420"/>
        <w:spacing w:line="440" w:lineRule="exact"/>
        <w:rPr>
          <w:rFonts w:ascii="宋体" w:hAnsi="宋体"/>
          <w:szCs w:val="21"/>
        </w:rPr>
      </w:pPr>
      <w:r>
        <w:rPr>
          <w:rFonts w:hint="eastAsia" w:ascii="宋体" w:hAnsi="宋体"/>
          <w:szCs w:val="21"/>
        </w:rPr>
        <w:t xml:space="preserve">28.5 若评标委员会发现投标人的投标文件中有弄虚作假行为，则该投标人将失去投标资格。</w:t>
      </w:r>
      <w:r/>
    </w:p>
    <w:p>
      <w:pPr>
        <w:ind w:firstLine="420"/>
        <w:spacing w:line="440" w:lineRule="exact"/>
        <w:rPr>
          <w:rFonts w:ascii="宋体" w:hAnsi="宋体"/>
          <w:szCs w:val="21"/>
        </w:rPr>
      </w:pPr>
      <w:r>
        <w:rPr>
          <w:rFonts w:hint="eastAsia" w:ascii="宋体" w:hAnsi="宋体"/>
          <w:szCs w:val="21"/>
        </w:rPr>
        <w:t xml:space="preserve">28.6 招标代理机构对未中标的投标人不作未中标原因的解释。</w:t>
      </w:r>
      <w:r/>
    </w:p>
    <w:p>
      <w:pPr>
        <w:ind w:firstLine="420"/>
        <w:spacing w:line="440" w:lineRule="exact"/>
        <w:rPr>
          <w:rFonts w:ascii="宋体" w:hAnsi="宋体"/>
          <w:szCs w:val="21"/>
        </w:rPr>
      </w:pPr>
      <w:r>
        <w:rPr>
          <w:rFonts w:hint="eastAsia" w:ascii="宋体" w:hAnsi="宋体"/>
          <w:szCs w:val="21"/>
        </w:rPr>
        <w:t xml:space="preserve">28.7所有投标文件都将作为档案保存，不论中标与否，代理机构均不退回。</w:t>
      </w:r>
      <w:r/>
    </w:p>
    <w:p>
      <w:pPr>
        <w:pStyle w:val="1114"/>
        <w:ind w:left="0" w:firstLine="482"/>
        <w:jc w:val="both"/>
        <w:spacing w:line="440" w:lineRule="exact"/>
        <w:rPr>
          <w:rFonts w:ascii="宋体" w:hAnsi="宋体" w:eastAsia="宋体"/>
          <w:b/>
          <w:bCs/>
          <w:sz w:val="24"/>
        </w:rPr>
      </w:pPr>
      <w:r/>
      <w:bookmarkStart w:id="320" w:name="_Toc11937"/>
      <w:r/>
      <w:bookmarkStart w:id="321" w:name="_Toc23774"/>
      <w:r/>
      <w:bookmarkStart w:id="322" w:name="_Toc7377"/>
      <w:r/>
      <w:bookmarkStart w:id="323" w:name="_Toc3786"/>
      <w:r/>
      <w:bookmarkStart w:id="324" w:name="_Toc7418"/>
      <w:r/>
      <w:bookmarkStart w:id="325" w:name="_Toc31812"/>
      <w:r>
        <w:rPr>
          <w:rFonts w:hint="eastAsia" w:ascii="宋体" w:hAnsi="宋体" w:eastAsia="宋体"/>
          <w:b/>
          <w:bCs/>
          <w:sz w:val="24"/>
        </w:rPr>
        <w:t xml:space="preserve">29.</w:t>
      </w:r>
      <w:bookmarkEnd w:id="320"/>
      <w:r/>
      <w:bookmarkEnd w:id="321"/>
      <w:r/>
      <w:bookmarkEnd w:id="322"/>
      <w:r/>
      <w:bookmarkStart w:id="326" w:name="_Toc4537"/>
      <w:r/>
      <w:bookmarkStart w:id="327" w:name="_Toc21146"/>
      <w:r/>
      <w:bookmarkStart w:id="328" w:name="_Toc4002"/>
      <w:r>
        <w:rPr>
          <w:rFonts w:hint="eastAsia" w:ascii="宋体" w:hAnsi="宋体" w:eastAsia="宋体"/>
          <w:b/>
          <w:bCs/>
          <w:sz w:val="24"/>
        </w:rPr>
        <w:t xml:space="preserve">最后审定</w:t>
      </w:r>
      <w:bookmarkEnd w:id="323"/>
      <w:r/>
      <w:bookmarkEnd w:id="324"/>
      <w:r/>
      <w:bookmarkEnd w:id="325"/>
      <w:r/>
      <w:bookmarkEnd w:id="326"/>
      <w:r/>
      <w:bookmarkEnd w:id="327"/>
      <w:r/>
      <w:bookmarkEnd w:id="328"/>
      <w:r/>
      <w:r/>
    </w:p>
    <w:p>
      <w:pPr>
        <w:ind w:firstLine="420"/>
        <w:spacing w:line="440" w:lineRule="exact"/>
        <w:rPr>
          <w:rFonts w:ascii="宋体"/>
          <w:bCs/>
        </w:rPr>
      </w:pPr>
      <w:r>
        <w:rPr>
          <w:rFonts w:hint="eastAsia" w:ascii="宋体"/>
          <w:bCs/>
        </w:rPr>
        <w:t xml:space="preserve">通过评标并进一步检查投标人按第9项规定提供的各类文件资料，检查的结果必须是肯定的，才是授予中标通知书的先决条件。</w:t>
      </w:r>
      <w:r/>
    </w:p>
    <w:p>
      <w:pPr>
        <w:pStyle w:val="1114"/>
        <w:ind w:left="0" w:firstLine="482"/>
        <w:jc w:val="both"/>
        <w:spacing w:line="440" w:lineRule="exact"/>
        <w:rPr>
          <w:rFonts w:ascii="宋体" w:hAnsi="宋体" w:eastAsia="宋体"/>
          <w:b/>
          <w:bCs/>
          <w:sz w:val="24"/>
        </w:rPr>
      </w:pPr>
      <w:r/>
      <w:bookmarkStart w:id="329" w:name="_Toc20747"/>
      <w:r/>
      <w:bookmarkStart w:id="330" w:name="_Toc21169"/>
      <w:r/>
      <w:bookmarkStart w:id="331" w:name="_Toc2913"/>
      <w:r/>
      <w:bookmarkStart w:id="332" w:name="_Toc31148"/>
      <w:r/>
      <w:bookmarkStart w:id="333" w:name="_Toc32182"/>
      <w:r/>
      <w:bookmarkStart w:id="334" w:name="_Toc9969"/>
      <w:r>
        <w:rPr>
          <w:rFonts w:hint="eastAsia" w:ascii="宋体" w:hAnsi="宋体" w:eastAsia="宋体"/>
          <w:b/>
          <w:bCs/>
          <w:sz w:val="24"/>
        </w:rPr>
        <w:t xml:space="preserve">30.中标的通知</w:t>
      </w:r>
      <w:bookmarkEnd w:id="329"/>
      <w:r/>
      <w:bookmarkEnd w:id="330"/>
      <w:r/>
      <w:bookmarkEnd w:id="331"/>
      <w:r/>
      <w:bookmarkEnd w:id="332"/>
      <w:r/>
      <w:bookmarkEnd w:id="333"/>
      <w:r/>
      <w:bookmarkEnd w:id="334"/>
      <w:r/>
      <w:r/>
    </w:p>
    <w:p>
      <w:pPr>
        <w:ind w:firstLine="420"/>
        <w:spacing w:line="440" w:lineRule="exact"/>
        <w:rPr>
          <w:rFonts w:ascii="宋体"/>
          <w:bCs/>
        </w:rPr>
      </w:pPr>
      <w:r>
        <w:rPr>
          <w:rFonts w:hint="eastAsia" w:ascii="宋体"/>
          <w:bCs/>
        </w:rPr>
        <w:t xml:space="preserve">30</w:t>
      </w:r>
      <w:r>
        <w:rPr>
          <w:rFonts w:ascii="宋体"/>
          <w:bCs/>
        </w:rPr>
        <w:t xml:space="preserve">.1</w:t>
      </w:r>
      <w:r>
        <w:rPr>
          <w:rFonts w:hint="eastAsia" w:ascii="宋体"/>
          <w:bCs/>
        </w:rPr>
        <w:t xml:space="preserve">在投标文件有效期内，招标代理机构以书面通知所选定的中标人。</w:t>
      </w:r>
      <w:r/>
    </w:p>
    <w:p>
      <w:pPr>
        <w:ind w:firstLine="420"/>
        <w:spacing w:line="440" w:lineRule="exact"/>
        <w:rPr>
          <w:rFonts w:ascii="宋体"/>
          <w:bCs/>
        </w:rPr>
      </w:pPr>
      <w:r>
        <w:rPr>
          <w:rFonts w:hint="eastAsia" w:ascii="宋体"/>
          <w:bCs/>
        </w:rPr>
        <w:t xml:space="preserve">30</w:t>
      </w:r>
      <w:r>
        <w:rPr>
          <w:rFonts w:ascii="宋体"/>
          <w:bCs/>
        </w:rPr>
        <w:t xml:space="preserve">.2</w:t>
      </w:r>
      <w:r>
        <w:rPr>
          <w:rFonts w:hint="eastAsia" w:ascii="宋体"/>
          <w:bCs/>
        </w:rPr>
        <w:t xml:space="preserve">中标人在收到中标通知书后，应郑重保证履行中标人应履行的，含中标服务费在内的一切义务和责任。</w:t>
      </w:r>
      <w:r/>
    </w:p>
    <w:p>
      <w:pPr>
        <w:pStyle w:val="1114"/>
        <w:ind w:left="0" w:firstLine="482"/>
        <w:jc w:val="both"/>
        <w:spacing w:line="440" w:lineRule="exact"/>
        <w:rPr>
          <w:rFonts w:ascii="宋体" w:hAnsi="宋体" w:eastAsia="宋体"/>
          <w:b/>
          <w:bCs/>
          <w:sz w:val="24"/>
        </w:rPr>
      </w:pPr>
      <w:r/>
      <w:bookmarkStart w:id="335" w:name="_Toc19128"/>
      <w:r/>
      <w:bookmarkStart w:id="336" w:name="_Toc13054"/>
      <w:r/>
      <w:bookmarkStart w:id="337" w:name="_Toc11988"/>
      <w:r/>
      <w:bookmarkStart w:id="338" w:name="_Toc15484"/>
      <w:r/>
      <w:bookmarkStart w:id="339" w:name="_Toc4684"/>
      <w:r/>
      <w:bookmarkStart w:id="340" w:name="_Toc30812"/>
      <w:r>
        <w:rPr>
          <w:rFonts w:hint="eastAsia" w:ascii="宋体" w:hAnsi="宋体" w:eastAsia="宋体"/>
          <w:b/>
          <w:bCs/>
          <w:sz w:val="24"/>
        </w:rPr>
        <w:t xml:space="preserve">31.签订合同</w:t>
      </w:r>
      <w:bookmarkEnd w:id="335"/>
      <w:r/>
      <w:bookmarkEnd w:id="336"/>
      <w:r/>
      <w:bookmarkEnd w:id="337"/>
      <w:r/>
      <w:bookmarkEnd w:id="338"/>
      <w:r/>
      <w:bookmarkEnd w:id="339"/>
      <w:r/>
      <w:bookmarkEnd w:id="340"/>
      <w:r/>
      <w:r/>
    </w:p>
    <w:p>
      <w:pPr>
        <w:ind w:firstLine="420"/>
        <w:spacing w:line="440" w:lineRule="exact"/>
        <w:rPr>
          <w:rFonts w:ascii="宋体"/>
          <w:bCs/>
        </w:rPr>
      </w:pPr>
      <w:r>
        <w:rPr>
          <w:rFonts w:hint="eastAsia" w:ascii="宋体"/>
          <w:bCs/>
        </w:rPr>
        <w:t xml:space="preserve">31.1中标人应当自中标通知书发出之日起三十日内，按照招标文件和中标人投标文件的约定与采购人签订政府采购合同，所签订的合同不得对招标文件和中标人投标文件作实质性修改。</w:t>
      </w:r>
      <w:r/>
    </w:p>
    <w:p>
      <w:pPr>
        <w:ind w:firstLine="420"/>
        <w:spacing w:line="440" w:lineRule="exact"/>
        <w:rPr>
          <w:rFonts w:ascii="宋体"/>
          <w:bCs/>
        </w:rPr>
      </w:pPr>
      <w:r>
        <w:rPr>
          <w:rFonts w:hint="eastAsia" w:ascii="宋体"/>
          <w:bCs/>
        </w:rPr>
        <w:t xml:space="preserve">31</w:t>
      </w:r>
      <w:r>
        <w:rPr>
          <w:rFonts w:ascii="宋体"/>
          <w:bCs/>
        </w:rPr>
        <w:t xml:space="preserve">.2</w:t>
      </w:r>
      <w:r>
        <w:rPr>
          <w:rFonts w:hint="eastAsia" w:ascii="宋体"/>
          <w:bCs/>
        </w:rPr>
        <w:t xml:space="preserve">招标文件中招标产品清单和技术要求及说明、合同条款、投标函、投标一览表，投标产品技术条款偏离表、有关图表和说明等，均应作为合同附件。</w:t>
      </w:r>
      <w:r/>
    </w:p>
    <w:p>
      <w:pPr>
        <w:ind w:firstLine="420"/>
        <w:spacing w:line="440" w:lineRule="exact"/>
        <w:rPr>
          <w:rFonts w:ascii="宋体"/>
          <w:bCs/>
        </w:rPr>
      </w:pPr>
      <w:r>
        <w:rPr>
          <w:rFonts w:hint="eastAsia" w:ascii="宋体"/>
          <w:bCs/>
        </w:rPr>
        <w:t xml:space="preserve">31</w:t>
      </w:r>
      <w:r>
        <w:rPr>
          <w:rFonts w:ascii="宋体"/>
          <w:bCs/>
        </w:rPr>
        <w:t xml:space="preserve">.3</w:t>
      </w:r>
      <w:r>
        <w:rPr>
          <w:rFonts w:hint="eastAsia" w:ascii="宋体"/>
          <w:bCs/>
        </w:rPr>
        <w:t xml:space="preserve">若中标人未能按规定签约，中标将被撤销，在这种情况下采购人可以另选中标人或重新招标。</w:t>
      </w:r>
      <w:r/>
    </w:p>
    <w:p>
      <w:pPr>
        <w:ind w:firstLine="420"/>
        <w:spacing w:line="440" w:lineRule="exact"/>
        <w:rPr>
          <w:rFonts w:ascii="宋体"/>
          <w:bCs/>
        </w:rPr>
      </w:pPr>
      <w:r>
        <w:rPr>
          <w:rFonts w:hint="eastAsia" w:ascii="宋体"/>
          <w:bCs/>
        </w:rPr>
        <w:t xml:space="preserve">31.4 政府采购合同履行中，采购人需追加与合同标的相同的货物的，在不改变合同其他条款的前提下，可以与供应商协商签订补充合同，但所有补充合同的采购金额不得超过原合同采购金额的百分之十。</w:t>
      </w:r>
      <w:r/>
    </w:p>
    <w:p>
      <w:pPr>
        <w:pStyle w:val="1114"/>
        <w:ind w:left="0" w:firstLine="482"/>
        <w:jc w:val="both"/>
        <w:spacing w:line="440" w:lineRule="exact"/>
        <w:rPr>
          <w:rFonts w:ascii="宋体" w:hAnsi="宋体" w:eastAsia="宋体"/>
          <w:b/>
          <w:bCs/>
          <w:sz w:val="24"/>
        </w:rPr>
      </w:pPr>
      <w:r/>
      <w:bookmarkStart w:id="341" w:name="_Toc26522"/>
      <w:r/>
      <w:bookmarkStart w:id="342" w:name="_Toc227"/>
      <w:r/>
      <w:bookmarkStart w:id="343" w:name="_Toc24788"/>
      <w:r/>
      <w:bookmarkStart w:id="344" w:name="_Toc22298"/>
      <w:r/>
      <w:bookmarkStart w:id="345" w:name="_Toc29816"/>
      <w:r/>
      <w:bookmarkStart w:id="346" w:name="_Toc8556"/>
      <w:r>
        <w:rPr>
          <w:rFonts w:hint="eastAsia" w:ascii="宋体" w:hAnsi="宋体" w:eastAsia="宋体"/>
          <w:b/>
          <w:bCs/>
          <w:sz w:val="24"/>
        </w:rPr>
        <w:t xml:space="preserve">32.中标服务费</w:t>
      </w:r>
      <w:bookmarkEnd w:id="341"/>
      <w:r/>
      <w:bookmarkEnd w:id="342"/>
      <w:r/>
      <w:bookmarkEnd w:id="343"/>
      <w:r/>
      <w:bookmarkEnd w:id="344"/>
      <w:r/>
      <w:bookmarkEnd w:id="345"/>
      <w:r/>
      <w:bookmarkEnd w:id="346"/>
      <w:r/>
      <w:r/>
    </w:p>
    <w:p>
      <w:pPr>
        <w:ind w:firstLine="420"/>
        <w:spacing w:line="400" w:lineRule="exact"/>
        <w:rPr>
          <w:rFonts w:cs="宋体"/>
          <w:szCs w:val="21"/>
        </w:rPr>
      </w:pPr>
      <w:r>
        <w:rPr>
          <w:rFonts w:hint="eastAsia" w:cs="宋体"/>
          <w:szCs w:val="21"/>
        </w:rPr>
        <w:t xml:space="preserve">中标服务费采用差额定率累进计费方式。合同签订后一周内，中标人按照“国家计委关于印发《招标代理服务收费管理暂行办法》的通知《招标代理服务收费管理暂行办法》（计价格[2002]1980 号）”中规定的收费标准向采购代理机构交付招标代理服务费，中标服务费一次付清。</w:t>
      </w:r>
      <w:r/>
    </w:p>
    <w:p>
      <w:pPr>
        <w:jc w:val="left"/>
        <w:spacing w:line="440" w:lineRule="exact"/>
        <w:rPr>
          <w:rFonts w:ascii="宋体" w:hAnsi="宋体"/>
          <w:szCs w:val="21"/>
        </w:rPr>
      </w:pPr>
      <w:r>
        <w:rPr>
          <w:rFonts w:hint="eastAsia" w:ascii="宋体" w:hAnsi="宋体"/>
          <w:szCs w:val="21"/>
        </w:rPr>
        <w:t xml:space="preserve">服务费收款单位信息：</w:t>
      </w:r>
      <w:r/>
    </w:p>
    <w:p>
      <w:pPr>
        <w:ind w:firstLine="420"/>
        <w:spacing w:line="400" w:lineRule="exact"/>
        <w:rPr>
          <w:rFonts w:cs="宋体"/>
          <w:szCs w:val="21"/>
          <w:lang w:val="zh-CN"/>
        </w:rPr>
      </w:pPr>
      <w:r>
        <w:rPr>
          <w:rFonts w:hint="eastAsia" w:cs="宋体"/>
          <w:szCs w:val="21"/>
          <w:lang w:val="zh-CN"/>
        </w:rPr>
        <w:t xml:space="preserve">单位名称：苏美达国际技术贸易有限公司</w:t>
      </w:r>
      <w:r/>
    </w:p>
    <w:p>
      <w:pPr>
        <w:ind w:firstLine="420"/>
        <w:spacing w:line="400" w:lineRule="exact"/>
        <w:rPr>
          <w:rFonts w:ascii="宋体" w:hAnsi="宋体" w:cs="宋体"/>
          <w:szCs w:val="21"/>
          <w:lang w:val="zh-CN"/>
        </w:rPr>
      </w:pPr>
      <w:r>
        <w:rPr>
          <w:rFonts w:hint="eastAsia" w:cs="宋体"/>
          <w:szCs w:val="21"/>
          <w:lang w:val="zh-CN"/>
        </w:rPr>
        <w:t xml:space="preserve">开</w:t>
      </w:r>
      <w:r>
        <w:rPr>
          <w:rFonts w:hint="eastAsia" w:ascii="宋体" w:hAnsi="宋体" w:cs="宋体"/>
          <w:szCs w:val="21"/>
          <w:lang w:val="zh-CN"/>
        </w:rPr>
        <w:t xml:space="preserve">户银行：中信南京分行营业部</w:t>
      </w:r>
      <w:r/>
    </w:p>
    <w:p>
      <w:pPr>
        <w:ind w:firstLine="420"/>
        <w:spacing w:line="400" w:lineRule="exact"/>
        <w:rPr>
          <w:rFonts w:ascii="宋体" w:hAnsi="宋体" w:cs="宋体"/>
          <w:szCs w:val="21"/>
        </w:rPr>
      </w:pPr>
      <w:r>
        <w:rPr>
          <w:rFonts w:hint="eastAsia" w:ascii="宋体" w:hAnsi="宋体" w:cs="宋体"/>
          <w:szCs w:val="21"/>
          <w:lang w:val="zh-CN"/>
        </w:rPr>
        <w:t xml:space="preserve">账    号：7321010182300013675</w:t>
      </w:r>
      <w:r/>
    </w:p>
    <w:p>
      <w:pPr>
        <w:ind w:firstLine="482"/>
        <w:spacing w:line="440" w:lineRule="exact"/>
        <w:shd w:val="clear" w:color="auto" w:fill="ffffff"/>
        <w:widowControl/>
        <w:rPr>
          <w:rFonts w:ascii="宋体" w:hAnsi="宋体"/>
          <w:b/>
          <w:bCs/>
          <w:sz w:val="24"/>
        </w:rPr>
        <w:outlineLvl w:val="1"/>
      </w:pPr>
      <w:r/>
      <w:bookmarkStart w:id="347" w:name="_Toc24152"/>
      <w:r/>
      <w:bookmarkStart w:id="348" w:name="_Toc16640"/>
      <w:r/>
      <w:bookmarkStart w:id="349" w:name="_Toc20112"/>
      <w:r/>
      <w:bookmarkStart w:id="350" w:name="_Toc31918"/>
      <w:r/>
      <w:bookmarkStart w:id="351" w:name="_Toc762"/>
      <w:r/>
      <w:bookmarkStart w:id="352" w:name="_Toc12649"/>
      <w:r>
        <w:rPr>
          <w:rFonts w:hint="eastAsia" w:ascii="宋体" w:hAnsi="宋体"/>
          <w:b/>
          <w:bCs/>
          <w:sz w:val="24"/>
        </w:rPr>
        <w:t xml:space="preserve">七、质疑</w:t>
      </w:r>
      <w:bookmarkEnd w:id="347"/>
      <w:r/>
      <w:bookmarkEnd w:id="348"/>
      <w:r/>
      <w:bookmarkEnd w:id="349"/>
      <w:r/>
      <w:bookmarkEnd w:id="350"/>
      <w:r/>
      <w:bookmarkEnd w:id="351"/>
      <w:r/>
      <w:bookmarkEnd w:id="352"/>
      <w:r/>
      <w:r/>
    </w:p>
    <w:p>
      <w:pPr>
        <w:pStyle w:val="1114"/>
        <w:ind w:left="0" w:firstLine="482"/>
        <w:jc w:val="both"/>
        <w:spacing w:line="440" w:lineRule="exact"/>
        <w:rPr>
          <w:rFonts w:ascii="宋体" w:hAnsi="宋体" w:eastAsia="宋体"/>
          <w:b/>
          <w:bCs/>
          <w:sz w:val="24"/>
        </w:rPr>
      </w:pPr>
      <w:r/>
      <w:bookmarkStart w:id="353" w:name="_Toc14238"/>
      <w:r/>
      <w:bookmarkStart w:id="354" w:name="_Toc9152"/>
      <w:r/>
      <w:bookmarkStart w:id="355" w:name="_Toc29529"/>
      <w:r/>
      <w:bookmarkStart w:id="356" w:name="_Toc8960"/>
      <w:r/>
      <w:bookmarkStart w:id="357" w:name="_Toc16085"/>
      <w:r/>
      <w:bookmarkStart w:id="358" w:name="_Toc12523"/>
      <w:r>
        <w:rPr>
          <w:rFonts w:hint="eastAsia" w:ascii="宋体" w:hAnsi="宋体" w:eastAsia="宋体"/>
          <w:b/>
          <w:bCs/>
          <w:sz w:val="24"/>
        </w:rPr>
        <w:t xml:space="preserve">33、质疑</w:t>
      </w:r>
      <w:bookmarkEnd w:id="353"/>
      <w:r/>
      <w:bookmarkEnd w:id="354"/>
      <w:r/>
      <w:bookmarkEnd w:id="355"/>
      <w:r/>
      <w:bookmarkEnd w:id="356"/>
      <w:r/>
      <w:bookmarkEnd w:id="357"/>
      <w:r/>
      <w:bookmarkEnd w:id="358"/>
      <w:r/>
      <w:r/>
    </w:p>
    <w:p>
      <w:pPr>
        <w:ind w:firstLine="420"/>
        <w:spacing w:line="440" w:lineRule="exact"/>
        <w:rPr>
          <w:rFonts w:ascii="宋体"/>
          <w:bCs/>
        </w:rPr>
      </w:pPr>
      <w:r>
        <w:rPr>
          <w:rFonts w:hint="eastAsia" w:ascii="宋体"/>
          <w:bCs/>
        </w:rPr>
        <w:t xml:space="preserve">33.1 投标人对招标活动事项有疑问的，可以向代理机构提出询问，代理机构将依法作出答复，但答复的内容不涉及商业秘密。</w:t>
      </w:r>
      <w:r/>
    </w:p>
    <w:p>
      <w:pPr>
        <w:ind w:firstLine="420"/>
        <w:spacing w:line="440" w:lineRule="exact"/>
        <w:rPr>
          <w:rFonts w:ascii="宋体"/>
          <w:bCs/>
        </w:rPr>
      </w:pPr>
      <w:r>
        <w:rPr>
          <w:rFonts w:hint="eastAsia" w:ascii="宋体"/>
          <w:bCs/>
        </w:rPr>
        <w:t xml:space="preserve">33.2 投标人认为采购文件、采购过程和中标结果使自己的合法权益受到损害的，可以在知道或者应当知道其权益受到损害之日起七个工作日内，一次性针对同一采购程序环节提出质疑，并将质疑文件</w:t>
      </w:r>
      <w:r>
        <w:rPr>
          <w:rFonts w:hint="eastAsia" w:ascii="宋体"/>
          <w:b/>
        </w:rPr>
        <w:t xml:space="preserve">原件</w:t>
      </w:r>
      <w:r>
        <w:rPr>
          <w:rFonts w:hint="eastAsia" w:ascii="宋体"/>
          <w:bCs/>
        </w:rPr>
        <w:t xml:space="preserve">送达代理机构。</w:t>
      </w:r>
      <w:r/>
    </w:p>
    <w:p>
      <w:pPr>
        <w:ind w:firstLine="409"/>
        <w:spacing w:line="440" w:lineRule="exact"/>
        <w:rPr>
          <w:rFonts w:ascii="宋体"/>
          <w:bCs/>
        </w:rPr>
      </w:pPr>
      <w:r>
        <w:rPr>
          <w:rFonts w:hint="eastAsia" w:ascii="宋体"/>
          <w:bCs/>
        </w:rPr>
        <w:t xml:space="preserve">33.3 质疑文件应包括以下主要内容，并按照“谁主张、谁举证”的原则，附上相关证明材料。否则，代理机构不予受理：</w:t>
      </w:r>
      <w:r/>
    </w:p>
    <w:p>
      <w:pPr>
        <w:ind w:firstLine="420"/>
        <w:spacing w:line="440" w:lineRule="exact"/>
        <w:rPr>
          <w:rFonts w:ascii="宋体"/>
          <w:bCs/>
        </w:rPr>
      </w:pPr>
      <w:r>
        <w:rPr>
          <w:rFonts w:hint="eastAsia" w:ascii="宋体"/>
          <w:bCs/>
        </w:rPr>
        <w:t xml:space="preserve">（1）质疑项目名称、项目编号、包号、招标公告发布时间、开标时间；</w:t>
      </w:r>
      <w:r/>
    </w:p>
    <w:p>
      <w:pPr>
        <w:ind w:firstLine="420"/>
        <w:spacing w:line="440" w:lineRule="exact"/>
        <w:rPr>
          <w:rFonts w:ascii="宋体"/>
          <w:bCs/>
        </w:rPr>
      </w:pPr>
      <w:r>
        <w:rPr>
          <w:rFonts w:hint="eastAsia" w:ascii="宋体"/>
          <w:bCs/>
        </w:rPr>
        <w:t xml:space="preserve">（2）具体的质疑事项及法律依据（具体条款）；</w:t>
      </w:r>
      <w:r/>
    </w:p>
    <w:p>
      <w:pPr>
        <w:ind w:firstLine="420"/>
        <w:spacing w:line="440" w:lineRule="exact"/>
        <w:rPr>
          <w:rFonts w:ascii="宋体"/>
          <w:bCs/>
        </w:rPr>
      </w:pPr>
      <w:r>
        <w:rPr>
          <w:rFonts w:hint="eastAsia" w:ascii="宋体"/>
          <w:bCs/>
        </w:rPr>
        <w:t xml:space="preserve">（3）质疑相关证明文件或证明材料；</w:t>
      </w:r>
      <w:r/>
    </w:p>
    <w:p>
      <w:pPr>
        <w:ind w:firstLine="420"/>
        <w:spacing w:line="440" w:lineRule="exact"/>
        <w:rPr>
          <w:rFonts w:ascii="宋体"/>
          <w:bCs/>
        </w:rPr>
      </w:pPr>
      <w:r>
        <w:rPr>
          <w:rFonts w:hint="eastAsia" w:ascii="宋体"/>
          <w:bCs/>
        </w:rPr>
        <w:t xml:space="preserve">（4）质疑投标人名称、地址、联系方式；</w:t>
      </w:r>
      <w:r/>
    </w:p>
    <w:p>
      <w:pPr>
        <w:ind w:firstLine="420"/>
        <w:spacing w:line="440" w:lineRule="exact"/>
        <w:rPr>
          <w:rFonts w:ascii="宋体"/>
          <w:bCs/>
        </w:rPr>
      </w:pPr>
      <w:r>
        <w:rPr>
          <w:rFonts w:hint="eastAsia" w:ascii="宋体"/>
          <w:bCs/>
        </w:rPr>
        <w:t xml:space="preserve">（5）提起质疑的日期</w:t>
      </w:r>
      <w:r/>
    </w:p>
    <w:p>
      <w:pPr>
        <w:ind w:firstLine="420"/>
        <w:spacing w:line="440" w:lineRule="exact"/>
        <w:rPr>
          <w:rFonts w:ascii="宋体"/>
          <w:bCs/>
        </w:rPr>
      </w:pPr>
      <w:r>
        <w:rPr>
          <w:rFonts w:hint="eastAsia" w:ascii="宋体"/>
          <w:bCs/>
        </w:rPr>
        <w:t xml:space="preserve">（6）质疑函应当署名：质疑人为自然人的，应当由本人签字并附有效身份证明；质疑人为法人或其他组织的，应当由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440" w:lineRule="exact"/>
        <w:rPr>
          <w:rFonts w:ascii="宋体"/>
          <w:bCs/>
        </w:rPr>
      </w:pPr>
      <w:r>
        <w:rPr>
          <w:rFonts w:hint="eastAsia" w:ascii="宋体"/>
          <w:bCs/>
        </w:rPr>
        <w:t xml:space="preserve">33.4质疑投标人是指直接参加本项目采购活动的投标人，未参加投标活动的投标人或在投标活动中自身权益未受到损害的投标人所提出的质疑不予受理。对采购文件提出质疑的，为投标人收到采购文件之日起或招标文件公告期限届满之日计算；对采购过程提出质疑的，自采购程序环节结束之日起计算；对中标结果提出质疑的，自中标结果公告之日起计算。</w:t>
      </w:r>
      <w:r/>
    </w:p>
    <w:p>
      <w:pPr>
        <w:ind w:firstLine="420"/>
        <w:spacing w:line="440" w:lineRule="exact"/>
        <w:rPr>
          <w:rFonts w:ascii="宋体"/>
          <w:bCs/>
        </w:rPr>
      </w:pPr>
      <w:r>
        <w:rPr>
          <w:rFonts w:hint="eastAsia" w:ascii="宋体"/>
          <w:bCs/>
        </w:rPr>
        <w:t xml:space="preserve">33.5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440" w:lineRule="exact"/>
        <w:rPr>
          <w:rFonts w:ascii="宋体"/>
          <w:bCs/>
        </w:rPr>
      </w:pPr>
      <w:r>
        <w:rPr>
          <w:rFonts w:hint="eastAsia" w:ascii="宋体"/>
          <w:bCs/>
        </w:rPr>
        <w:t xml:space="preserve">33.6 代理机构在收到投标人的书面质疑后七个工作日内作出答复，并以书面或在网站公告形式通知质疑投标人和其他有关投标人，答复的内容不涉及商业秘密。</w:t>
      </w:r>
      <w:r/>
    </w:p>
    <w:p>
      <w:pPr>
        <w:rPr>
          <w:rFonts w:ascii="黑体" w:eastAsia="黑体"/>
          <w:b/>
          <w:sz w:val="28"/>
          <w:szCs w:val="28"/>
        </w:rPr>
      </w:pPr>
      <w:r>
        <w:rPr>
          <w:rFonts w:hint="eastAsia" w:ascii="黑体" w:eastAsia="黑体"/>
          <w:b/>
          <w:sz w:val="28"/>
          <w:szCs w:val="28"/>
        </w:rPr>
        <w:br w:type="page" w:clear="all"/>
      </w:r>
      <w:r/>
    </w:p>
    <w:p>
      <w:pPr>
        <w:jc w:val="center"/>
        <w:spacing w:line="440" w:lineRule="exact"/>
        <w:rPr>
          <w:rFonts w:ascii="黑体" w:eastAsia="黑体"/>
          <w:b/>
          <w:sz w:val="28"/>
          <w:szCs w:val="28"/>
        </w:rPr>
        <w:outlineLvl w:val="0"/>
      </w:pPr>
      <w:r/>
      <w:bookmarkStart w:id="359" w:name="_Toc12932"/>
      <w:r/>
      <w:bookmarkStart w:id="360" w:name="_Toc8218"/>
      <w:r/>
      <w:bookmarkStart w:id="361" w:name="_Toc18339"/>
      <w:r/>
      <w:bookmarkStart w:id="362" w:name="_Toc27084"/>
      <w:r>
        <w:rPr>
          <w:rFonts w:hint="eastAsia" w:ascii="黑体" w:eastAsia="黑体"/>
          <w:b/>
          <w:sz w:val="28"/>
          <w:szCs w:val="28"/>
        </w:rPr>
        <w:t xml:space="preserve">第三章 评标标准</w:t>
      </w:r>
      <w:bookmarkEnd w:id="85"/>
      <w:r/>
      <w:bookmarkEnd w:id="86"/>
      <w:r/>
      <w:bookmarkEnd w:id="87"/>
      <w:r/>
      <w:bookmarkEnd w:id="359"/>
      <w:r/>
      <w:bookmarkEnd w:id="360"/>
      <w:r/>
      <w:bookmarkEnd w:id="361"/>
      <w:r/>
      <w:bookmarkEnd w:id="362"/>
      <w:r/>
      <w:bookmarkStart w:id="381" w:name="_GoBack"/>
      <w:r/>
      <w:bookmarkEnd w:id="381"/>
      <w:r/>
      <w:r/>
    </w:p>
    <w:p>
      <w:pPr>
        <w:spacing w:line="440" w:lineRule="exact"/>
        <w:rPr>
          <w:szCs w:val="21"/>
        </w:rPr>
      </w:pPr>
      <w:r>
        <w:rPr>
          <w:szCs w:val="21"/>
        </w:rPr>
        <w:t xml:space="preserve">本项目采用综合评分法确定中标候选人。评标委员会将按以下评标办法和标准进行评分。总分值为100分，小数点后保留两位</w:t>
      </w:r>
      <w:r>
        <w:rPr>
          <w:rFonts w:hint="eastAsia"/>
          <w:szCs w:val="21"/>
        </w:rPr>
        <w:t xml:space="preserve">。</w:t>
      </w:r>
      <w:r/>
    </w:p>
    <w:tbl>
      <w:tblPr>
        <w:tblStyle w:val="11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2"/>
        <w:gridCol w:w="8518"/>
      </w:tblGrid>
      <w:tr>
        <w:trPr>
          <w:jc w:val="center"/>
          <w:trHeight w:val="424"/>
          <w:tblHeader/>
        </w:trPr>
        <w:tc>
          <w:tcPr>
            <w:tcW w:w="676" w:type="pct"/>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t xml:space="preserve">项目分值</w:t>
            </w:r>
            <w:r/>
          </w:p>
        </w:tc>
        <w:tc>
          <w:tcPr>
            <w:tcW w:w="4323" w:type="pct"/>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t xml:space="preserve">评审内容</w:t>
            </w:r>
            <w:r/>
          </w:p>
        </w:tc>
      </w:tr>
      <w:tr>
        <w:trPr>
          <w:jc w:val="center"/>
          <w:trHeight w:val="693"/>
          <w:tblHeader/>
        </w:trPr>
        <w:tc>
          <w:tcPr>
            <w:tcW w:w="676" w:type="pct"/>
            <w:vAlign w:val="center"/>
            <w:textDirection w:val="lrTb"/>
            <w:noWrap w:val="false"/>
          </w:tcPr>
          <w:p>
            <w:pPr>
              <w:jc w:val="center"/>
              <w:spacing w:line="360" w:lineRule="auto"/>
              <w:rPr>
                <w:rFonts w:ascii="宋体" w:hAnsi="宋体" w:cs="宋体"/>
                <w:sz w:val="22"/>
                <w:szCs w:val="24"/>
              </w:rPr>
            </w:pPr>
            <w:r>
              <w:rPr>
                <w:rFonts w:ascii="宋体" w:hAnsi="宋体" w:cs="宋体"/>
                <w:sz w:val="22"/>
                <w:szCs w:val="24"/>
              </w:rPr>
              <w:t xml:space="preserve">投标报价</w:t>
            </w:r>
            <w:r/>
          </w:p>
          <w:p>
            <w:pPr>
              <w:jc w:val="center"/>
              <w:spacing w:line="360" w:lineRule="auto"/>
              <w:rPr>
                <w:rFonts w:ascii="宋体" w:hAnsi="宋体" w:cs="宋体"/>
                <w:sz w:val="22"/>
                <w:szCs w:val="24"/>
              </w:rPr>
            </w:pPr>
            <w:r>
              <w:rPr>
                <w:rFonts w:hint="eastAsia" w:ascii="宋体" w:hAnsi="宋体" w:cs="宋体"/>
                <w:sz w:val="22"/>
                <w:szCs w:val="24"/>
              </w:rPr>
              <w:t xml:space="preserve">（</w:t>
            </w:r>
            <w:r>
              <w:rPr>
                <w:rFonts w:ascii="宋体" w:hAnsi="宋体" w:cs="宋体"/>
                <w:sz w:val="22"/>
                <w:szCs w:val="24"/>
              </w:rPr>
              <w:t xml:space="preserve">30</w:t>
            </w:r>
            <w:r>
              <w:rPr>
                <w:rFonts w:hint="eastAsia" w:ascii="宋体" w:hAnsi="宋体" w:cs="宋体"/>
                <w:sz w:val="22"/>
                <w:szCs w:val="24"/>
              </w:rPr>
              <w:t xml:space="preserve">分）</w:t>
            </w:r>
            <w:r/>
          </w:p>
        </w:tc>
        <w:tc>
          <w:tcPr>
            <w:tcW w:w="4323" w:type="pct"/>
            <w:vAlign w:val="center"/>
            <w:textDirection w:val="lrTb"/>
            <w:noWrap w:val="false"/>
          </w:tcPr>
          <w:p>
            <w:pPr>
              <w:spacing w:line="360" w:lineRule="auto"/>
              <w:rPr>
                <w:rFonts w:ascii="宋体" w:hAnsi="宋体" w:cs="宋体"/>
                <w:sz w:val="22"/>
                <w:szCs w:val="24"/>
              </w:rPr>
            </w:pPr>
            <w:r>
              <w:rPr>
                <w:rFonts w:ascii="宋体" w:hAnsi="宋体" w:cs="宋体"/>
                <w:sz w:val="22"/>
                <w:szCs w:val="24"/>
              </w:rPr>
              <w:t xml:space="preserve">满足招标文件要求且投标价格最低的投标报价为评标基准价，其价格分为30分；其他供应商的价格分按下列公式计算：投标报价得分＝（评标基准价／投标报价）×30</w:t>
            </w:r>
            <w:r>
              <w:rPr>
                <w:rFonts w:hint="eastAsia" w:ascii="宋体" w:hAnsi="宋体" w:cs="宋体"/>
                <w:sz w:val="22"/>
                <w:szCs w:val="24"/>
              </w:rPr>
              <w:t xml:space="preserve">分。</w:t>
            </w:r>
            <w:r/>
          </w:p>
        </w:tc>
      </w:tr>
      <w:tr>
        <w:trPr>
          <w:jc w:val="center"/>
          <w:trHeight w:val="712"/>
          <w:tblHeader/>
        </w:trPr>
        <w:tc>
          <w:tcPr>
            <w:tcW w:w="676" w:type="pct"/>
            <w:vAlign w:val="center"/>
            <w:textDirection w:val="lrTb"/>
            <w:noWrap w:val="false"/>
          </w:tcPr>
          <w:p>
            <w:pPr>
              <w:jc w:val="center"/>
              <w:spacing w:line="360" w:lineRule="auto"/>
              <w:rPr>
                <w:rFonts w:ascii="宋体" w:hAnsi="宋体" w:cs="宋体"/>
                <w:bCs/>
                <w:sz w:val="22"/>
                <w:szCs w:val="24"/>
              </w:rPr>
            </w:pPr>
            <w:r>
              <w:rPr>
                <w:rFonts w:ascii="宋体" w:hAnsi="宋体" w:cs="宋体"/>
                <w:bCs/>
                <w:sz w:val="22"/>
                <w:szCs w:val="24"/>
              </w:rPr>
              <w:t xml:space="preserve">业绩</w:t>
            </w:r>
            <w:r/>
          </w:p>
          <w:p>
            <w:pPr>
              <w:jc w:val="center"/>
              <w:spacing w:line="360" w:lineRule="auto"/>
              <w:rPr>
                <w:rFonts w:ascii="宋体" w:hAnsi="宋体" w:cs="宋体"/>
                <w:sz w:val="22"/>
                <w:szCs w:val="24"/>
              </w:rPr>
            </w:pPr>
            <w:r>
              <w:rPr>
                <w:rFonts w:hint="eastAsia" w:ascii="宋体" w:hAnsi="宋体" w:cs="宋体"/>
                <w:sz w:val="22"/>
                <w:szCs w:val="24"/>
              </w:rPr>
              <w:t xml:space="preserve">（</w:t>
            </w:r>
            <w:r>
              <w:rPr>
                <w:rFonts w:ascii="宋体" w:hAnsi="宋体" w:cs="宋体"/>
                <w:sz w:val="22"/>
                <w:szCs w:val="24"/>
              </w:rPr>
              <w:t xml:space="preserve">12</w:t>
            </w:r>
            <w:r>
              <w:rPr>
                <w:rFonts w:hint="eastAsia" w:ascii="宋体" w:hAnsi="宋体" w:cs="宋体"/>
                <w:sz w:val="22"/>
                <w:szCs w:val="24"/>
              </w:rPr>
              <w:t xml:space="preserve">分）</w:t>
            </w:r>
            <w:r/>
          </w:p>
        </w:tc>
        <w:tc>
          <w:tcPr>
            <w:tcW w:w="4323" w:type="pct"/>
            <w:vAlign w:val="center"/>
            <w:textDirection w:val="lrTb"/>
            <w:noWrap w:val="false"/>
          </w:tcPr>
          <w:p>
            <w:pPr>
              <w:pStyle w:val="1164"/>
              <w:numPr>
                <w:ilvl w:val="0"/>
                <w:numId w:val="0"/>
              </w:numPr>
              <w:rPr>
                <w:rFonts w:ascii="宋体" w:hAnsi="宋体" w:cs="宋体"/>
                <w:sz w:val="22"/>
                <w:szCs w:val="24"/>
              </w:rPr>
            </w:pPr>
            <w:r>
              <w:rPr>
                <w:rFonts w:hint="eastAsia" w:ascii="宋体" w:hAnsi="宋体" w:cs="宋体"/>
                <w:bCs/>
                <w:sz w:val="22"/>
                <w:szCs w:val="24"/>
              </w:rPr>
              <w:t xml:space="preserve">根据提供的</w:t>
            </w:r>
            <w:r>
              <w:rPr>
                <w:rFonts w:ascii="宋体" w:hAnsi="宋体" w:cs="宋体"/>
                <w:sz w:val="22"/>
                <w:szCs w:val="24"/>
              </w:rPr>
              <w:t xml:space="preserve">2020</w:t>
            </w:r>
            <w:r>
              <w:rPr>
                <w:rFonts w:hint="eastAsia" w:ascii="宋体" w:hAnsi="宋体" w:cs="宋体"/>
                <w:bCs/>
                <w:sz w:val="22"/>
                <w:szCs w:val="24"/>
              </w:rPr>
              <w:t xml:space="preserve">年</w:t>
            </w:r>
            <w:r>
              <w:rPr>
                <w:rFonts w:ascii="宋体" w:hAnsi="宋体" w:cs="宋体"/>
                <w:bCs/>
                <w:sz w:val="22"/>
                <w:szCs w:val="24"/>
              </w:rPr>
              <w:t xml:space="preserve">1月1日起至本招标公告发布之日止（以合同签订日期为准）销</w:t>
            </w:r>
            <w:r>
              <w:rPr>
                <w:rFonts w:hint="eastAsia" w:ascii="宋体" w:hAnsi="宋体"/>
                <w:sz w:val="22"/>
                <w:szCs w:val="24"/>
              </w:rPr>
              <w:t xml:space="preserve">售本项目核心产品满</w:t>
            </w:r>
            <w:r>
              <w:rPr>
                <w:rFonts w:hint="eastAsia" w:ascii="宋体" w:hAnsi="宋体"/>
                <w:sz w:val="22"/>
                <w:szCs w:val="24"/>
                <w:lang w:val="en-US" w:eastAsia="zh-CN"/>
              </w:rPr>
              <w:t xml:space="preserve">足</w:t>
            </w:r>
            <w:r>
              <w:rPr>
                <w:rFonts w:hint="eastAsia" w:ascii="宋体" w:hAnsi="宋体" w:cs="宋体"/>
                <w:szCs w:val="21"/>
              </w:rPr>
              <w:t xml:space="preserve">GJB 150.12A-2009</w:t>
            </w:r>
            <w:r>
              <w:rPr>
                <w:rFonts w:hint="eastAsia" w:ascii="宋体" w:hAnsi="宋体"/>
                <w:sz w:val="22"/>
                <w:szCs w:val="24"/>
              </w:rPr>
              <w:t xml:space="preserve">砂尘试验箱业绩，</w:t>
            </w:r>
            <w:r>
              <w:rPr>
                <w:rFonts w:hint="eastAsia" w:ascii="宋体" w:hAnsi="宋体"/>
                <w:bCs/>
                <w:sz w:val="22"/>
                <w:szCs w:val="24"/>
              </w:rPr>
              <w:t xml:space="preserve">每提供</w:t>
            </w:r>
            <w:r>
              <w:rPr>
                <w:rFonts w:ascii="宋体" w:hAnsi="宋体"/>
                <w:bCs/>
                <w:sz w:val="22"/>
                <w:szCs w:val="24"/>
              </w:rPr>
              <w:t xml:space="preserve">1台业绩得2</w:t>
            </w:r>
            <w:r>
              <w:rPr>
                <w:rFonts w:hint="eastAsia" w:ascii="宋体" w:hAnsi="宋体"/>
                <w:bCs/>
                <w:sz w:val="22"/>
                <w:szCs w:val="24"/>
              </w:rPr>
              <w:t xml:space="preserve">分</w:t>
            </w:r>
            <w:r>
              <w:rPr>
                <w:rFonts w:hint="eastAsia" w:ascii="宋体" w:hAnsi="宋体"/>
                <w:sz w:val="22"/>
                <w:szCs w:val="24"/>
              </w:rPr>
              <w:t xml:space="preserve">，最高得</w:t>
            </w:r>
            <w:r>
              <w:rPr>
                <w:rFonts w:ascii="宋体" w:hAnsi="宋体"/>
                <w:sz w:val="22"/>
                <w:szCs w:val="24"/>
              </w:rPr>
              <w:t xml:space="preserve">12</w:t>
            </w:r>
            <w:r>
              <w:rPr>
                <w:rFonts w:hint="eastAsia" w:ascii="宋体" w:hAnsi="宋体"/>
                <w:sz w:val="22"/>
                <w:szCs w:val="24"/>
              </w:rPr>
              <w:t xml:space="preserve">分（须提供合同或中标</w:t>
            </w:r>
            <w:r>
              <w:rPr>
                <w:rFonts w:ascii="宋体" w:hAnsi="宋体"/>
                <w:sz w:val="22"/>
                <w:szCs w:val="24"/>
              </w:rPr>
              <w:t xml:space="preserve">通知书</w:t>
            </w:r>
            <w:r>
              <w:rPr>
                <w:rFonts w:hint="eastAsia" w:ascii="宋体" w:hAnsi="宋体"/>
                <w:sz w:val="22"/>
                <w:szCs w:val="24"/>
              </w:rPr>
              <w:t xml:space="preserve">复印件及与合同对应的发票或银行收款凭证并加盖公章，发票或银行收款凭证须发生在本招标公告发布之日之前方为有效）。</w:t>
            </w:r>
            <w:r/>
          </w:p>
        </w:tc>
      </w:tr>
      <w:tr>
        <w:trPr>
          <w:jc w:val="center"/>
          <w:trHeight w:val="1534"/>
          <w:tblHeader/>
        </w:trPr>
        <w:tc>
          <w:tcPr>
            <w:tcW w:w="676" w:type="pct"/>
            <w:vAlign w:val="center"/>
            <w:textDirection w:val="lrTb"/>
            <w:noWrap w:val="false"/>
          </w:tcPr>
          <w:p>
            <w:pPr>
              <w:jc w:val="center"/>
              <w:spacing w:line="360" w:lineRule="auto"/>
              <w:rPr>
                <w:rFonts w:ascii="宋体" w:hAnsi="宋体" w:cs="宋体"/>
                <w:sz w:val="22"/>
                <w:szCs w:val="24"/>
              </w:rPr>
            </w:pPr>
            <w:r>
              <w:rPr>
                <w:rFonts w:ascii="宋体" w:hAnsi="宋体" w:cs="宋体"/>
                <w:sz w:val="22"/>
                <w:szCs w:val="24"/>
              </w:rPr>
              <w:t xml:space="preserve">技术参数</w:t>
            </w:r>
            <w:r/>
          </w:p>
          <w:p>
            <w:pPr>
              <w:jc w:val="center"/>
              <w:spacing w:line="360" w:lineRule="auto"/>
              <w:rPr>
                <w:rFonts w:ascii="宋体" w:hAnsi="宋体" w:cs="宋体"/>
                <w:sz w:val="22"/>
                <w:szCs w:val="24"/>
              </w:rPr>
            </w:pPr>
            <w:r>
              <w:rPr>
                <w:rFonts w:hint="eastAsia" w:ascii="宋体" w:hAnsi="宋体" w:cs="宋体"/>
                <w:sz w:val="22"/>
                <w:szCs w:val="24"/>
              </w:rPr>
              <w:t xml:space="preserve">（</w:t>
            </w:r>
            <w:r>
              <w:rPr>
                <w:rFonts w:ascii="宋体" w:hAnsi="宋体" w:cs="宋体"/>
                <w:sz w:val="22"/>
                <w:szCs w:val="24"/>
              </w:rPr>
              <w:t xml:space="preserve">25</w:t>
            </w:r>
            <w:r>
              <w:rPr>
                <w:rFonts w:hint="eastAsia" w:ascii="宋体" w:hAnsi="宋体" w:cs="宋体"/>
                <w:sz w:val="22"/>
                <w:szCs w:val="24"/>
              </w:rPr>
              <w:t xml:space="preserve">分）</w:t>
            </w:r>
            <w:r/>
          </w:p>
        </w:tc>
        <w:tc>
          <w:tcPr>
            <w:tcW w:w="4323" w:type="pct"/>
            <w:vAlign w:val="center"/>
            <w:textDirection w:val="lrTb"/>
            <w:noWrap w:val="false"/>
          </w:tcPr>
          <w:p>
            <w:pPr>
              <w:spacing w:line="360" w:lineRule="auto"/>
              <w:rPr>
                <w:rFonts w:ascii="宋体" w:hAnsi="宋体" w:cs="宋体"/>
                <w:bCs/>
                <w:sz w:val="22"/>
                <w:szCs w:val="24"/>
                <w:lang w:val="zh-CN"/>
              </w:rPr>
            </w:pPr>
            <w:r>
              <w:rPr>
                <w:rFonts w:ascii="宋体" w:hAnsi="宋体" w:cs="宋体"/>
                <w:sz w:val="22"/>
                <w:szCs w:val="24"/>
              </w:rPr>
              <w:t xml:space="preserve">所投设备的技术指标全部满足招标文件要求的得基准分2</w:t>
            </w:r>
            <w:r>
              <w:rPr>
                <w:rFonts w:ascii="宋体" w:hAnsi="宋体" w:cs="宋体"/>
                <w:sz w:val="22"/>
              </w:rPr>
              <w:t xml:space="preserve">3</w:t>
            </w:r>
            <w:r>
              <w:rPr>
                <w:rFonts w:hint="eastAsia" w:ascii="宋体" w:hAnsi="宋体" w:cs="宋体"/>
                <w:sz w:val="22"/>
                <w:szCs w:val="24"/>
              </w:rPr>
              <w:t xml:space="preserve">分；</w:t>
            </w:r>
            <w:r>
              <w:rPr>
                <w:rFonts w:ascii="宋体" w:hAnsi="宋体" w:cs="宋体"/>
                <w:bCs/>
                <w:sz w:val="22"/>
                <w:szCs w:val="24"/>
              </w:rPr>
              <w:t xml:space="preserve">带★的为</w:t>
            </w:r>
            <w:r>
              <w:rPr>
                <w:rFonts w:hint="eastAsia" w:ascii="宋体" w:hAnsi="宋体" w:cs="宋体"/>
                <w:bCs/>
                <w:sz w:val="22"/>
                <w:szCs w:val="24"/>
              </w:rPr>
              <w:t xml:space="preserve">实质性</w:t>
            </w:r>
            <w:r>
              <w:rPr>
                <w:rFonts w:ascii="宋体" w:hAnsi="宋体" w:cs="宋体"/>
                <w:bCs/>
                <w:sz w:val="22"/>
                <w:szCs w:val="24"/>
              </w:rPr>
              <w:t xml:space="preserve">条款，不允许负偏离，否则作为废标处理；带</w:t>
            </w:r>
            <w:r>
              <w:rPr>
                <w:rFonts w:hint="eastAsia" w:ascii="宋体" w:hAnsi="宋体" w:cs="宋体"/>
                <w:szCs w:val="21"/>
              </w:rPr>
              <w:t xml:space="preserve">▲</w:t>
            </w:r>
            <w:r>
              <w:rPr>
                <w:rFonts w:ascii="宋体" w:hAnsi="宋体" w:cs="宋体"/>
                <w:bCs/>
                <w:sz w:val="22"/>
                <w:szCs w:val="24"/>
              </w:rPr>
              <w:t xml:space="preserve">的为</w:t>
            </w:r>
            <w:r>
              <w:rPr>
                <w:rFonts w:hint="eastAsia" w:ascii="宋体" w:hAnsi="宋体" w:cs="宋体"/>
                <w:bCs/>
                <w:sz w:val="22"/>
                <w:szCs w:val="24"/>
              </w:rPr>
              <w:t xml:space="preserve">重要</w:t>
            </w:r>
            <w:r>
              <w:rPr>
                <w:rFonts w:ascii="宋体" w:hAnsi="宋体" w:cs="宋体"/>
                <w:bCs/>
                <w:sz w:val="22"/>
                <w:szCs w:val="24"/>
              </w:rPr>
              <w:t xml:space="preserve">条款，每项扣3分</w:t>
            </w:r>
            <w:r>
              <w:rPr>
                <w:rFonts w:hint="eastAsia" w:ascii="宋体" w:hAnsi="宋体" w:cs="宋体"/>
                <w:bCs/>
                <w:sz w:val="22"/>
                <w:szCs w:val="24"/>
              </w:rPr>
              <w:t xml:space="preserve">（如技术参数中大项带▲即按大项扣分（3分），如技术参数中小项带▲即按小项扣分（3分））；</w:t>
            </w:r>
            <w:r>
              <w:rPr>
                <w:rFonts w:ascii="宋体" w:hAnsi="宋体" w:cs="宋体"/>
                <w:bCs/>
                <w:sz w:val="22"/>
                <w:szCs w:val="24"/>
              </w:rPr>
              <w:t xml:space="preserve">其他条款负偏离的，每</w:t>
            </w:r>
            <w:r>
              <w:rPr>
                <w:rFonts w:hint="eastAsia" w:ascii="宋体" w:hAnsi="宋体" w:cs="宋体"/>
                <w:bCs/>
                <w:sz w:val="22"/>
                <w:szCs w:val="24"/>
              </w:rPr>
              <w:t xml:space="preserve">小</w:t>
            </w:r>
            <w:r>
              <w:rPr>
                <w:rFonts w:ascii="宋体" w:hAnsi="宋体" w:cs="宋体"/>
                <w:bCs/>
                <w:sz w:val="22"/>
                <w:szCs w:val="24"/>
              </w:rPr>
              <w:t xml:space="preserve">项扣1分，扣完为止。</w:t>
            </w:r>
            <w:r>
              <w:rPr>
                <w:rFonts w:ascii="宋体" w:hAnsi="宋体" w:cs="宋体"/>
                <w:bCs/>
                <w:sz w:val="22"/>
                <w:szCs w:val="24"/>
                <w:lang w:val="zh-CN"/>
              </w:rPr>
              <w:t xml:space="preserve">每项</w:t>
            </w:r>
            <w:r>
              <w:rPr>
                <w:rFonts w:hint="eastAsia" w:ascii="宋体" w:hAnsi="宋体" w:cs="宋体"/>
                <w:bCs/>
                <w:sz w:val="22"/>
                <w:szCs w:val="24"/>
                <w:lang w:val="zh-CN"/>
              </w:rPr>
              <w:t xml:space="preserve">带</w:t>
            </w:r>
            <w:r>
              <w:rPr>
                <w:rFonts w:ascii="宋体" w:hAnsi="宋体" w:cs="宋体"/>
                <w:bCs/>
                <w:sz w:val="22"/>
                <w:szCs w:val="24"/>
              </w:rPr>
              <w:t xml:space="preserve">★的为</w:t>
            </w:r>
            <w:r>
              <w:rPr>
                <w:rFonts w:hint="eastAsia" w:ascii="宋体" w:hAnsi="宋体" w:cs="宋体"/>
                <w:bCs/>
                <w:sz w:val="22"/>
                <w:szCs w:val="24"/>
              </w:rPr>
              <w:t xml:space="preserve">实质性</w:t>
            </w:r>
            <w:r>
              <w:rPr>
                <w:rFonts w:ascii="宋体" w:hAnsi="宋体" w:cs="宋体"/>
                <w:bCs/>
                <w:sz w:val="22"/>
                <w:szCs w:val="24"/>
              </w:rPr>
              <w:t xml:space="preserve">条款</w:t>
            </w:r>
            <w:r>
              <w:rPr>
                <w:rFonts w:ascii="宋体" w:hAnsi="宋体" w:cs="宋体"/>
                <w:bCs/>
                <w:sz w:val="22"/>
                <w:szCs w:val="24"/>
                <w:lang w:val="zh-CN"/>
              </w:rPr>
              <w:t xml:space="preserve">均应提供支撑资料（明确说明该技术内容的公开发行的产品彩页、产品说明书</w:t>
            </w:r>
            <w:r>
              <w:rPr>
                <w:rFonts w:hint="eastAsia" w:ascii="宋体" w:hAnsi="宋体" w:cs="宋体"/>
                <w:bCs/>
                <w:sz w:val="22"/>
                <w:szCs w:val="24"/>
                <w:lang w:val="zh-CN"/>
              </w:rPr>
              <w:t xml:space="preserve">、出厂调试报告</w:t>
            </w:r>
            <w:r>
              <w:rPr>
                <w:rFonts w:ascii="宋体" w:hAnsi="宋体" w:cs="宋体"/>
                <w:bCs/>
                <w:sz w:val="22"/>
                <w:szCs w:val="24"/>
                <w:lang w:val="zh-CN"/>
              </w:rPr>
              <w:t xml:space="preserve">或第三方检测机构的检测报告等）</w:t>
            </w:r>
            <w:r>
              <w:rPr>
                <w:rFonts w:ascii="宋体" w:hAnsi="宋体" w:cs="宋体"/>
                <w:bCs/>
                <w:sz w:val="22"/>
                <w:szCs w:val="24"/>
                <w:lang w:val="zh-CN"/>
              </w:rPr>
              <w:br/>
            </w:r>
            <w:r>
              <w:rPr>
                <w:rFonts w:ascii="宋体" w:hAnsi="宋体" w:cs="宋体"/>
                <w:bCs/>
                <w:sz w:val="22"/>
                <w:szCs w:val="24"/>
                <w:lang w:val="zh-CN"/>
              </w:rPr>
              <w:t xml:space="preserve">技术参数正偏离且评标委员会认为该项正偏离确实提升产品性能的，每项加1</w:t>
            </w:r>
            <w:r>
              <w:rPr>
                <w:rFonts w:hint="eastAsia" w:ascii="宋体" w:hAnsi="宋体" w:cs="宋体"/>
                <w:bCs/>
                <w:sz w:val="22"/>
                <w:szCs w:val="24"/>
                <w:lang w:val="zh-CN"/>
              </w:rPr>
              <w:t xml:space="preserve">分，最多加</w:t>
            </w:r>
            <w:r>
              <w:rPr>
                <w:rFonts w:ascii="宋体" w:hAnsi="宋体" w:cs="宋体"/>
                <w:bCs/>
                <w:sz w:val="22"/>
                <w:szCs w:val="24"/>
              </w:rPr>
              <w:t xml:space="preserve">2</w:t>
            </w:r>
            <w:r>
              <w:rPr>
                <w:rFonts w:ascii="宋体" w:hAnsi="宋体" w:cs="宋体"/>
                <w:bCs/>
                <w:sz w:val="22"/>
                <w:szCs w:val="24"/>
                <w:lang w:val="zh-CN"/>
              </w:rPr>
              <w:t xml:space="preserve">分。每项正偏离均应提供支撑资料（明确说明该技术内容的公开发行的产品彩页、产品说明书或第三方检测机构的检测报告等），并在《技术条款偏离表》注明</w:t>
            </w:r>
            <w:r>
              <w:rPr>
                <w:rFonts w:ascii="宋体" w:hAnsi="宋体" w:cs="宋体"/>
                <w:bCs/>
                <w:sz w:val="22"/>
                <w:szCs w:val="24"/>
              </w:rPr>
              <w:t xml:space="preserve">支撑材料</w:t>
            </w:r>
            <w:r>
              <w:rPr>
                <w:rFonts w:ascii="宋体" w:hAnsi="宋体" w:cs="宋体"/>
                <w:bCs/>
                <w:sz w:val="22"/>
                <w:szCs w:val="24"/>
                <w:lang w:val="zh-CN"/>
              </w:rPr>
              <w:t xml:space="preserve">具体位置如页码或序号；否则不得分。</w:t>
            </w:r>
            <w:r/>
          </w:p>
        </w:tc>
      </w:tr>
      <w:tr>
        <w:trPr>
          <w:jc w:val="center"/>
          <w:trHeight w:val="1134"/>
          <w:tblHeader/>
        </w:trPr>
        <w:tc>
          <w:tcPr>
            <w:tcW w:w="676" w:type="pct"/>
            <w:vAlign w:val="center"/>
            <w:vMerge w:val="restart"/>
            <w:textDirection w:val="lrTb"/>
            <w:noWrap w:val="false"/>
          </w:tcPr>
          <w:p>
            <w:pPr>
              <w:jc w:val="center"/>
              <w:spacing w:line="360" w:lineRule="auto"/>
              <w:rPr>
                <w:rFonts w:ascii="宋体" w:hAnsi="宋体" w:cs="宋体"/>
                <w:sz w:val="22"/>
                <w:szCs w:val="24"/>
              </w:rPr>
            </w:pPr>
            <w:r>
              <w:rPr>
                <w:rFonts w:ascii="宋体" w:hAnsi="宋体" w:cs="宋体"/>
                <w:sz w:val="22"/>
                <w:szCs w:val="24"/>
              </w:rPr>
              <w:t xml:space="preserve">综合性能评价（23</w:t>
            </w:r>
            <w:r>
              <w:rPr>
                <w:rFonts w:hint="eastAsia" w:ascii="宋体" w:hAnsi="宋体" w:cs="宋体"/>
                <w:sz w:val="22"/>
                <w:szCs w:val="24"/>
              </w:rPr>
              <w:t xml:space="preserve">分）</w:t>
            </w:r>
            <w:r/>
          </w:p>
        </w:tc>
        <w:tc>
          <w:tcPr>
            <w:tcW w:w="4323" w:type="pct"/>
            <w:vAlign w:val="center"/>
            <w:textDirection w:val="lrTb"/>
            <w:noWrap w:val="false"/>
          </w:tcPr>
          <w:p>
            <w:pPr>
              <w:spacing w:line="360" w:lineRule="auto"/>
              <w:rPr>
                <w:rFonts w:ascii="宋体" w:hAnsi="宋体"/>
                <w:sz w:val="22"/>
                <w:szCs w:val="24"/>
              </w:rPr>
            </w:pPr>
            <w:r>
              <w:rPr>
                <w:rFonts w:ascii="宋体" w:hAnsi="宋体" w:cs="宋体"/>
                <w:bCs/>
                <w:sz w:val="22"/>
                <w:szCs w:val="24"/>
              </w:rPr>
              <w:t xml:space="preserve">根据所投设备的项目技术方案情况进行综合评分：方案贴合实际、内容全面、合理性、可行性、可靠性、稳定性、可实施性强且提供了详细设备、附件清单</w:t>
            </w:r>
            <w:r>
              <w:rPr>
                <w:rFonts w:hint="eastAsia" w:ascii="宋体" w:hAnsi="宋体" w:cs="宋体"/>
                <w:bCs/>
                <w:sz w:val="22"/>
                <w:szCs w:val="24"/>
              </w:rPr>
              <w:t xml:space="preserve">、图纸</w:t>
            </w:r>
            <w:r>
              <w:rPr>
                <w:rFonts w:ascii="宋体" w:hAnsi="宋体" w:cs="宋体"/>
                <w:bCs/>
                <w:sz w:val="22"/>
                <w:szCs w:val="24"/>
              </w:rPr>
              <w:t xml:space="preserve">，清单中包含设备和附件的品牌、型号、主要技术参数、数量等信息的得20分；方案基本完善且针对性、可实施性一般且提供了设备、附件清单的得12分；方案粗糙且针对性、可实施性较差的得6</w:t>
            </w:r>
            <w:r>
              <w:rPr>
                <w:rFonts w:hint="eastAsia" w:ascii="宋体" w:hAnsi="宋体" w:cs="宋体"/>
                <w:bCs/>
                <w:sz w:val="22"/>
                <w:szCs w:val="24"/>
              </w:rPr>
              <w:t xml:space="preserve">分；其他不得分。</w:t>
            </w:r>
            <w:r/>
          </w:p>
        </w:tc>
      </w:tr>
      <w:tr>
        <w:trPr>
          <w:jc w:val="center"/>
          <w:trHeight w:val="635"/>
          <w:tblHeader/>
        </w:trPr>
        <w:tc>
          <w:tcPr>
            <w:tcW w:w="676" w:type="pct"/>
            <w:vAlign w:val="center"/>
            <w:vMerge w:val="continue"/>
            <w:textDirection w:val="lrTb"/>
            <w:noWrap w:val="false"/>
          </w:tcPr>
          <w:p>
            <w:pPr>
              <w:jc w:val="center"/>
              <w:spacing w:line="360" w:lineRule="auto"/>
              <w:rPr>
                <w:rFonts w:ascii="宋体" w:hAnsi="宋体" w:cs="宋体"/>
                <w:sz w:val="22"/>
                <w:szCs w:val="24"/>
              </w:rPr>
            </w:pPr>
            <w:r>
              <w:rPr>
                <w:rFonts w:ascii="宋体" w:hAnsi="宋体" w:cs="宋体"/>
                <w:sz w:val="22"/>
                <w:szCs w:val="24"/>
              </w:rPr>
            </w:r>
            <w:r/>
          </w:p>
        </w:tc>
        <w:tc>
          <w:tcPr>
            <w:tcW w:w="4323" w:type="pct"/>
            <w:vAlign w:val="center"/>
            <w:textDirection w:val="lrTb"/>
            <w:noWrap w:val="false"/>
          </w:tcPr>
          <w:p>
            <w:pPr>
              <w:pStyle w:val="1125"/>
              <w:spacing w:line="360" w:lineRule="auto"/>
              <w:rPr>
                <w:rFonts w:hAnsi="宋体"/>
                <w:sz w:val="22"/>
                <w:szCs w:val="24"/>
              </w:rPr>
            </w:pPr>
            <w:r>
              <w:rPr>
                <w:rFonts w:hint="eastAsia" w:hAnsi="宋体"/>
                <w:sz w:val="22"/>
                <w:szCs w:val="24"/>
              </w:rPr>
              <w:t xml:space="preserve">软件著作权：满足</w:t>
            </w:r>
            <w:r>
              <w:rPr>
                <w:rFonts w:hAnsi="宋体"/>
                <w:sz w:val="22"/>
                <w:szCs w:val="24"/>
              </w:rPr>
              <w:t xml:space="preserve">GJB 150.12A-2009</w:t>
            </w:r>
            <w:r>
              <w:rPr>
                <w:rFonts w:hint="eastAsia" w:hAnsi="宋体"/>
                <w:sz w:val="22"/>
                <w:szCs w:val="24"/>
              </w:rPr>
              <w:t xml:space="preserve">的砂尘试验箱具有自主的软件著作权的得</w:t>
            </w:r>
            <w:r>
              <w:rPr>
                <w:rFonts w:hAnsi="宋体"/>
                <w:sz w:val="22"/>
                <w:szCs w:val="24"/>
              </w:rPr>
              <w:t xml:space="preserve">3</w:t>
            </w:r>
            <w:r>
              <w:rPr>
                <w:rFonts w:hint="eastAsia" w:hAnsi="宋体"/>
                <w:sz w:val="22"/>
                <w:szCs w:val="24"/>
              </w:rPr>
              <w:t xml:space="preserve">分，未提供的得</w:t>
            </w:r>
            <w:r>
              <w:rPr>
                <w:rFonts w:hAnsi="宋体"/>
                <w:sz w:val="22"/>
                <w:szCs w:val="24"/>
              </w:rPr>
              <w:t xml:space="preserve">0</w:t>
            </w:r>
            <w:r>
              <w:rPr>
                <w:rFonts w:hint="eastAsia" w:hAnsi="宋体"/>
                <w:sz w:val="22"/>
                <w:szCs w:val="24"/>
              </w:rPr>
              <w:t xml:space="preserve">分（须提供证明材料并加盖公章）。</w:t>
            </w:r>
            <w:r/>
          </w:p>
        </w:tc>
      </w:tr>
      <w:tr>
        <w:trPr>
          <w:jc w:val="center"/>
          <w:trHeight w:val="266"/>
          <w:tblHeader/>
        </w:trPr>
        <w:tc>
          <w:tcPr>
            <w:tcW w:w="676" w:type="pct"/>
            <w:vAlign w:val="center"/>
            <w:textDirection w:val="lrTb"/>
            <w:noWrap w:val="false"/>
          </w:tcPr>
          <w:p>
            <w:pPr>
              <w:jc w:val="center"/>
              <w:spacing w:line="360" w:lineRule="auto"/>
              <w:rPr>
                <w:rFonts w:ascii="宋体" w:hAnsi="宋体" w:cs="宋体"/>
                <w:sz w:val="22"/>
                <w:szCs w:val="24"/>
              </w:rPr>
            </w:pPr>
            <w:r>
              <w:rPr>
                <w:rFonts w:ascii="宋体" w:hAnsi="宋体" w:cs="宋体"/>
                <w:sz w:val="22"/>
                <w:szCs w:val="24"/>
              </w:rPr>
              <w:t xml:space="preserve">质量管理措施（3</w:t>
            </w:r>
            <w:r>
              <w:rPr>
                <w:rFonts w:hint="eastAsia" w:ascii="宋体" w:hAnsi="宋体" w:cs="宋体"/>
                <w:sz w:val="22"/>
                <w:szCs w:val="24"/>
              </w:rPr>
              <w:t xml:space="preserve">分）</w:t>
            </w:r>
            <w:r/>
          </w:p>
        </w:tc>
        <w:tc>
          <w:tcPr>
            <w:tcW w:w="4323" w:type="pct"/>
            <w:vAlign w:val="center"/>
            <w:textDirection w:val="lrTb"/>
            <w:noWrap w:val="false"/>
          </w:tcPr>
          <w:p>
            <w:pPr>
              <w:spacing w:line="360" w:lineRule="auto"/>
              <w:rPr>
                <w:rFonts w:ascii="宋体" w:hAnsi="宋体" w:cs="宋体"/>
                <w:bCs/>
                <w:sz w:val="22"/>
                <w:szCs w:val="24"/>
              </w:rPr>
            </w:pPr>
            <w:r>
              <w:rPr>
                <w:rFonts w:ascii="宋体" w:hAnsi="宋体" w:cs="宋体"/>
                <w:bCs/>
                <w:sz w:val="22"/>
                <w:szCs w:val="24"/>
              </w:rPr>
              <w:t xml:space="preserve">综合考虑投标人提供的质量管理措施，质量标准和质量管理流程严禁规范，具有科学的工作管理制度，方案完整度高、应急预案保障措施众多、可实施性强，能够很好的保障产品质量，得3</w:t>
            </w:r>
            <w:r>
              <w:rPr>
                <w:rFonts w:hint="eastAsia" w:ascii="宋体" w:hAnsi="宋体" w:cs="宋体"/>
                <w:bCs/>
                <w:sz w:val="22"/>
                <w:szCs w:val="24"/>
              </w:rPr>
              <w:t xml:space="preserve">分；</w:t>
            </w:r>
            <w:r/>
          </w:p>
          <w:p>
            <w:pPr>
              <w:spacing w:line="360" w:lineRule="auto"/>
              <w:rPr>
                <w:rFonts w:ascii="宋体" w:hAnsi="宋体" w:cs="宋体"/>
                <w:bCs/>
                <w:sz w:val="22"/>
                <w:szCs w:val="24"/>
              </w:rPr>
            </w:pPr>
            <w:r>
              <w:rPr>
                <w:rFonts w:hint="eastAsia" w:ascii="宋体" w:hAnsi="宋体"/>
                <w:sz w:val="22"/>
              </w:rPr>
              <w:t xml:space="preserve">质量标准和质量管理流程规范，具有完善的工作管理制度，方案完整度、应急预案保障措施略有欠缺、但具有一定的可实施性，能够保障产品质量，得</w:t>
            </w:r>
            <w:r>
              <w:rPr>
                <w:rFonts w:ascii="宋体" w:hAnsi="宋体"/>
                <w:sz w:val="22"/>
              </w:rPr>
              <w:t xml:space="preserve">2分。</w:t>
            </w:r>
            <w:r/>
          </w:p>
          <w:p>
            <w:pPr>
              <w:spacing w:line="360" w:lineRule="auto"/>
              <w:rPr>
                <w:rFonts w:ascii="宋体" w:hAnsi="宋体"/>
                <w:sz w:val="22"/>
              </w:rPr>
            </w:pPr>
            <w:r>
              <w:rPr>
                <w:rFonts w:hint="eastAsia" w:ascii="宋体" w:hAnsi="宋体"/>
                <w:sz w:val="22"/>
              </w:rPr>
              <w:t xml:space="preserve">质量标准和质量管理流程存在部分瑕疵，工作管理制度有缺失，质量保障方案有明显欠缺、应急预案保障措施粗略，有可能影响产品质量，得</w:t>
            </w:r>
            <w:r>
              <w:rPr>
                <w:rFonts w:ascii="宋体" w:hAnsi="宋体"/>
                <w:sz w:val="22"/>
              </w:rPr>
              <w:t xml:space="preserve">1分。</w:t>
            </w:r>
            <w:r/>
          </w:p>
          <w:p>
            <w:pPr>
              <w:pStyle w:val="1125"/>
              <w:spacing w:line="360" w:lineRule="auto"/>
              <w:rPr>
                <w:rFonts w:hAnsi="宋体"/>
                <w:sz w:val="22"/>
                <w:szCs w:val="24"/>
              </w:rPr>
            </w:pPr>
            <w:r>
              <w:rPr>
                <w:rFonts w:hint="eastAsia" w:hAnsi="宋体"/>
                <w:sz w:val="22"/>
                <w:szCs w:val="24"/>
              </w:rPr>
              <w:t xml:space="preserve">未提供的得</w:t>
            </w:r>
            <w:r>
              <w:rPr>
                <w:rFonts w:hAnsi="宋体"/>
                <w:sz w:val="22"/>
                <w:szCs w:val="24"/>
              </w:rPr>
              <w:t xml:space="preserve">0</w:t>
            </w:r>
            <w:r>
              <w:rPr>
                <w:rFonts w:hint="eastAsia" w:hAnsi="宋体"/>
                <w:sz w:val="22"/>
                <w:szCs w:val="24"/>
              </w:rPr>
              <w:t xml:space="preserve">分。</w:t>
            </w:r>
            <w:r/>
          </w:p>
        </w:tc>
      </w:tr>
      <w:tr>
        <w:trPr>
          <w:jc w:val="center"/>
          <w:trHeight w:val="645"/>
          <w:tblHeader/>
        </w:trPr>
        <w:tc>
          <w:tcPr>
            <w:tcW w:w="676" w:type="pct"/>
            <w:vAlign w:val="center"/>
            <w:vMerge w:val="restart"/>
            <w:textDirection w:val="lrTb"/>
            <w:noWrap w:val="false"/>
          </w:tcPr>
          <w:p>
            <w:pPr>
              <w:jc w:val="center"/>
              <w:spacing w:line="360" w:lineRule="auto"/>
              <w:rPr>
                <w:rFonts w:ascii="宋体" w:hAnsi="宋体" w:cs="宋体"/>
                <w:sz w:val="22"/>
              </w:rPr>
            </w:pPr>
            <w:r>
              <w:rPr>
                <w:rFonts w:ascii="宋体" w:hAnsi="宋体" w:cs="宋体"/>
                <w:sz w:val="22"/>
              </w:rPr>
              <w:t xml:space="preserve">服务</w:t>
            </w:r>
            <w:r/>
          </w:p>
          <w:p>
            <w:pPr>
              <w:jc w:val="center"/>
              <w:spacing w:line="360" w:lineRule="auto"/>
              <w:rPr>
                <w:rFonts w:ascii="宋体" w:hAnsi="宋体" w:cs="宋体"/>
                <w:sz w:val="22"/>
                <w:szCs w:val="24"/>
              </w:rPr>
            </w:pPr>
            <w:r>
              <w:rPr>
                <w:rFonts w:hint="eastAsia" w:ascii="宋体" w:hAnsi="宋体" w:cs="宋体"/>
                <w:sz w:val="22"/>
                <w:szCs w:val="24"/>
              </w:rPr>
              <w:t xml:space="preserve">（</w:t>
            </w:r>
            <w:r>
              <w:rPr>
                <w:rFonts w:ascii="宋体" w:hAnsi="宋体" w:cs="宋体"/>
                <w:sz w:val="22"/>
                <w:szCs w:val="24"/>
              </w:rPr>
              <w:t xml:space="preserve">7</w:t>
            </w:r>
            <w:r>
              <w:rPr>
                <w:rFonts w:hint="eastAsia" w:ascii="宋体" w:hAnsi="宋体" w:cs="宋体"/>
                <w:sz w:val="22"/>
                <w:szCs w:val="24"/>
              </w:rPr>
              <w:t xml:space="preserve">分）</w:t>
            </w:r>
            <w:r/>
          </w:p>
        </w:tc>
        <w:tc>
          <w:tcPr>
            <w:tcW w:w="4323" w:type="pct"/>
            <w:vAlign w:val="center"/>
            <w:textDirection w:val="lrTb"/>
            <w:noWrap w:val="false"/>
          </w:tcPr>
          <w:p>
            <w:pPr>
              <w:spacing w:line="360" w:lineRule="auto"/>
              <w:rPr>
                <w:rFonts w:ascii="宋体" w:hAnsi="宋体" w:cs="宋体"/>
                <w:sz w:val="22"/>
                <w:szCs w:val="24"/>
              </w:rPr>
            </w:pPr>
            <w:r>
              <w:rPr>
                <w:rFonts w:ascii="宋体" w:hAnsi="宋体" w:cs="宋体"/>
                <w:bCs/>
                <w:sz w:val="22"/>
                <w:szCs w:val="24"/>
              </w:rPr>
              <w:t xml:space="preserve">免费质保期</w:t>
            </w:r>
            <w:r>
              <w:rPr>
                <w:rFonts w:hint="eastAsia" w:ascii="宋体" w:hAnsi="宋体" w:cs="宋体"/>
                <w:sz w:val="22"/>
                <w:szCs w:val="24"/>
              </w:rPr>
              <w:t xml:space="preserve">：</w:t>
            </w:r>
            <w:r>
              <w:rPr>
                <w:rFonts w:ascii="宋体" w:hAnsi="宋体" w:cs="宋体"/>
                <w:bCs/>
                <w:sz w:val="22"/>
                <w:szCs w:val="24"/>
              </w:rPr>
              <w:t xml:space="preserve">全部产品满足招标文件要求得1</w:t>
            </w:r>
            <w:r>
              <w:rPr>
                <w:rFonts w:hint="eastAsia" w:ascii="宋体" w:hAnsi="宋体" w:cs="宋体"/>
                <w:bCs/>
                <w:sz w:val="22"/>
                <w:szCs w:val="24"/>
              </w:rPr>
              <w:t xml:space="preserve">分，每增加</w:t>
            </w:r>
            <w:r>
              <w:rPr>
                <w:rFonts w:ascii="宋体" w:hAnsi="宋体" w:cs="宋体"/>
                <w:bCs/>
                <w:sz w:val="22"/>
                <w:szCs w:val="24"/>
              </w:rPr>
              <w:t xml:space="preserve">1</w:t>
            </w:r>
            <w:r>
              <w:rPr>
                <w:rFonts w:hint="eastAsia" w:ascii="宋体" w:hAnsi="宋体" w:cs="宋体"/>
                <w:bCs/>
                <w:sz w:val="22"/>
                <w:szCs w:val="24"/>
              </w:rPr>
              <w:t xml:space="preserve">年加</w:t>
            </w:r>
            <w:r>
              <w:rPr>
                <w:rFonts w:ascii="宋体" w:hAnsi="宋体" w:cs="宋体"/>
                <w:bCs/>
                <w:sz w:val="22"/>
                <w:szCs w:val="24"/>
              </w:rPr>
              <w:t xml:space="preserve">1分，</w:t>
            </w:r>
            <w:r>
              <w:rPr>
                <w:rFonts w:hint="eastAsia" w:ascii="宋体" w:hAnsi="宋体" w:cs="宋体"/>
                <w:bCs/>
                <w:sz w:val="22"/>
                <w:szCs w:val="24"/>
              </w:rPr>
              <w:t xml:space="preserve">本项</w:t>
            </w:r>
            <w:r>
              <w:rPr>
                <w:rFonts w:ascii="宋体" w:hAnsi="宋体" w:cs="宋体"/>
                <w:bCs/>
                <w:sz w:val="22"/>
                <w:szCs w:val="24"/>
              </w:rPr>
              <w:t xml:space="preserve">最高不超过2</w:t>
            </w:r>
            <w:r>
              <w:rPr>
                <w:rFonts w:hint="eastAsia" w:ascii="宋体" w:hAnsi="宋体" w:cs="宋体"/>
                <w:bCs/>
                <w:sz w:val="22"/>
                <w:szCs w:val="24"/>
              </w:rPr>
              <w:t xml:space="preserve">分。</w:t>
            </w:r>
            <w:r/>
          </w:p>
        </w:tc>
      </w:tr>
      <w:tr>
        <w:trPr>
          <w:jc w:val="center"/>
          <w:trHeight w:val="1134"/>
          <w:tblHeader/>
        </w:trPr>
        <w:tc>
          <w:tcPr>
            <w:tcW w:w="676" w:type="pct"/>
            <w:vAlign w:val="center"/>
            <w:vMerge w:val="continue"/>
            <w:textDirection w:val="lrTb"/>
            <w:noWrap w:val="false"/>
          </w:tcPr>
          <w:p>
            <w:pPr>
              <w:jc w:val="center"/>
              <w:spacing w:line="360" w:lineRule="auto"/>
              <w:rPr>
                <w:rFonts w:ascii="宋体" w:hAnsi="宋体" w:cs="宋体"/>
                <w:bCs/>
                <w:sz w:val="22"/>
                <w:szCs w:val="24"/>
              </w:rPr>
            </w:pPr>
            <w:r>
              <w:rPr>
                <w:rFonts w:ascii="宋体" w:hAnsi="宋体" w:cs="宋体"/>
                <w:bCs/>
                <w:sz w:val="22"/>
                <w:szCs w:val="24"/>
              </w:rPr>
            </w:r>
            <w:r/>
          </w:p>
        </w:tc>
        <w:tc>
          <w:tcPr>
            <w:tcW w:w="4323" w:type="pct"/>
            <w:vAlign w:val="center"/>
            <w:textDirection w:val="lrTb"/>
            <w:noWrap w:val="false"/>
          </w:tcPr>
          <w:p>
            <w:pPr>
              <w:spacing w:line="360" w:lineRule="auto"/>
              <w:rPr>
                <w:rFonts w:ascii="宋体" w:hAnsi="宋体" w:cs="宋体"/>
                <w:bCs/>
                <w:sz w:val="22"/>
                <w:szCs w:val="24"/>
              </w:rPr>
            </w:pPr>
            <w:r>
              <w:rPr>
                <w:rFonts w:ascii="宋体" w:hAnsi="宋体" w:cs="宋体"/>
                <w:bCs/>
                <w:sz w:val="22"/>
                <w:szCs w:val="24"/>
              </w:rPr>
              <w:t xml:space="preserve">培训方案和人员安排</w:t>
            </w:r>
            <w:r>
              <w:rPr>
                <w:rFonts w:hint="eastAsia" w:ascii="宋体" w:hAnsi="宋体" w:cs="宋体"/>
                <w:sz w:val="22"/>
                <w:szCs w:val="24"/>
              </w:rPr>
              <w:t xml:space="preserve">：</w:t>
            </w:r>
            <w:r>
              <w:rPr>
                <w:rFonts w:ascii="宋体" w:hAnsi="宋体" w:cs="宋体"/>
                <w:bCs/>
                <w:sz w:val="22"/>
                <w:szCs w:val="24"/>
              </w:rPr>
              <w:t xml:space="preserve">根据供应商培训方案（包括但不限于使用操作、常规检查、保养内容、日常使用注意事项等方面）和培训技术进行评分。培训方案和人员安排切合实际，使用操作明确、常规检查完备科学合理、保养内容、日常使用及注意事项方便可行的得3分；培训方案和人员安排较好，使用操作、常规检查、保养内容、日常使用注意事项可行的得2分；培训方案和人员安排一般、针对性不足的得1</w:t>
            </w:r>
            <w:r>
              <w:rPr>
                <w:rFonts w:hint="eastAsia" w:ascii="宋体" w:hAnsi="宋体" w:cs="宋体"/>
                <w:bCs/>
                <w:sz w:val="22"/>
                <w:szCs w:val="24"/>
              </w:rPr>
              <w:t xml:space="preserve">分；未提供的不得分。</w:t>
            </w:r>
            <w:r/>
          </w:p>
        </w:tc>
      </w:tr>
      <w:tr>
        <w:trPr>
          <w:jc w:val="center"/>
          <w:trHeight w:val="1134"/>
          <w:tblHeader/>
        </w:trPr>
        <w:tc>
          <w:tcPr>
            <w:tcW w:w="676" w:type="pct"/>
            <w:vAlign w:val="center"/>
            <w:vMerge w:val="continue"/>
            <w:textDirection w:val="lrTb"/>
            <w:noWrap w:val="false"/>
          </w:tcPr>
          <w:p>
            <w:pPr>
              <w:jc w:val="center"/>
              <w:spacing w:line="360" w:lineRule="auto"/>
              <w:rPr>
                <w:rFonts w:ascii="宋体" w:hAnsi="宋体" w:cs="宋体"/>
                <w:bCs/>
                <w:sz w:val="22"/>
                <w:szCs w:val="24"/>
              </w:rPr>
            </w:pPr>
            <w:r>
              <w:rPr>
                <w:rFonts w:ascii="宋体" w:hAnsi="宋体" w:cs="宋体"/>
                <w:bCs/>
                <w:sz w:val="22"/>
                <w:szCs w:val="24"/>
              </w:rPr>
            </w:r>
            <w:r/>
          </w:p>
        </w:tc>
        <w:tc>
          <w:tcPr>
            <w:tcW w:w="4323" w:type="pct"/>
            <w:vAlign w:val="center"/>
            <w:textDirection w:val="lrTb"/>
            <w:noWrap w:val="false"/>
          </w:tcPr>
          <w:p>
            <w:pPr>
              <w:spacing w:line="360" w:lineRule="auto"/>
              <w:rPr>
                <w:rFonts w:ascii="宋体" w:hAnsi="宋体" w:cs="宋体"/>
                <w:bCs/>
                <w:sz w:val="22"/>
                <w:szCs w:val="24"/>
              </w:rPr>
            </w:pPr>
            <w:r>
              <w:rPr>
                <w:rFonts w:ascii="宋体" w:hAnsi="宋体" w:cs="宋体"/>
                <w:bCs/>
                <w:sz w:val="22"/>
                <w:szCs w:val="24"/>
              </w:rPr>
              <w:t xml:space="preserve">售后服务：供应商及其分支机构在项目本市有售后服务网点，响应并到场服务的时间、售后服务方案、保修期内外的后续服务承诺、技术支持、维护能力及落实保障措施等进行评分。体系成熟、服务内容完善、故障解决方案具有针对性、专业技术人员保障完善及响应时间迅速的得2；供应商及其分支机构在本市无售后服务网点，售后服务体系较好、服务内容完善、故障解决方案、专业技术人员保障及响应时间较好的得1分；供应商及其分支机构在本市无售后服务网点，售后服务体系一般、服务内容、故障解决方案、专业技术人员保障及响应时间一般的得0.5</w:t>
            </w:r>
            <w:r>
              <w:rPr>
                <w:rFonts w:hint="eastAsia" w:ascii="宋体" w:hAnsi="宋体" w:cs="宋体"/>
                <w:bCs/>
                <w:sz w:val="22"/>
                <w:szCs w:val="24"/>
              </w:rPr>
              <w:t xml:space="preserve">分；未提供的不得分。</w:t>
            </w:r>
            <w:r/>
          </w:p>
        </w:tc>
      </w:tr>
    </w:tbl>
    <w:p>
      <w:pPr>
        <w:spacing w:line="440" w:lineRule="exact"/>
        <w:rPr>
          <w:rFonts w:ascii="宋体" w:hAnsi="宋体"/>
          <w:b/>
          <w:szCs w:val="21"/>
        </w:rPr>
      </w:pPr>
      <w:r>
        <w:rPr>
          <w:rFonts w:hint="eastAsia" w:ascii="宋体" w:hAnsi="宋体"/>
          <w:b/>
          <w:szCs w:val="21"/>
        </w:rPr>
        <w:t xml:space="preserve">说明：</w:t>
      </w:r>
      <w:r/>
    </w:p>
    <w:p>
      <w:pPr>
        <w:numPr>
          <w:ilvl w:val="0"/>
          <w:numId w:val="4"/>
        </w:numPr>
        <w:spacing w:line="288" w:lineRule="auto"/>
        <w:rPr>
          <w:rFonts w:ascii="宋体" w:hAnsi="宋体" w:cs="宋体"/>
        </w:rPr>
      </w:pPr>
      <w:r>
        <w:rPr>
          <w:rFonts w:hint="eastAsia" w:ascii="宋体" w:hAnsi="宋体" w:cs="宋体"/>
        </w:rPr>
        <w:t xml:space="preserve">所有认证、证明和业绩均以有效的证明文件的复印件为依据。</w:t>
      </w:r>
      <w:r/>
    </w:p>
    <w:p>
      <w:pPr>
        <w:spacing w:line="288" w:lineRule="auto"/>
        <w:rPr>
          <w:rFonts w:ascii="宋体" w:hAnsi="宋体" w:cs="宋体"/>
        </w:rPr>
      </w:pPr>
      <w:r>
        <w:rPr>
          <w:rFonts w:hint="eastAsia" w:ascii="宋体" w:hAnsi="宋体" w:cs="宋体"/>
        </w:rPr>
        <w:t xml:space="preserve">2、小微企业价格扣除</w:t>
      </w:r>
      <w:r/>
    </w:p>
    <w:p>
      <w:pPr>
        <w:spacing w:line="288" w:lineRule="auto"/>
        <w:rPr>
          <w:rFonts w:ascii="宋体" w:hAnsi="宋体" w:cs="宋体"/>
        </w:rPr>
      </w:pPr>
      <w:r>
        <w:rPr>
          <w:rFonts w:hint="eastAsia" w:ascii="宋体" w:hAnsi="宋体" w:cs="宋体"/>
        </w:rPr>
        <w:t xml:space="preserve">2.1对于专门面向中小微型企业的项目，只面向中小微型企业采购，必须提供《中小企业声明函》，否则作无效投标处理。对于非专门面向中小企业的项目，对小型和微型企业的价格给予10%的扣除，用扣除后的价格参与评审。</w:t>
      </w:r>
      <w:r/>
    </w:p>
    <w:p>
      <w:pPr>
        <w:spacing w:line="288" w:lineRule="auto"/>
        <w:rPr>
          <w:rFonts w:ascii="宋体" w:hAnsi="宋体" w:cs="宋体"/>
        </w:rPr>
      </w:pPr>
      <w:r>
        <w:rPr>
          <w:rFonts w:hint="eastAsia" w:ascii="宋体" w:hAnsi="宋体" w:cs="宋体"/>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288" w:lineRule="auto"/>
        <w:rPr>
          <w:rFonts w:ascii="宋体" w:hAnsi="宋体" w:cs="宋体"/>
        </w:rPr>
      </w:pPr>
      <w:r>
        <w:rPr>
          <w:rFonts w:hint="eastAsia" w:ascii="宋体" w:hAnsi="宋体" w:cs="宋体"/>
        </w:rPr>
        <w:t xml:space="preserve">3.监狱和戒毒企业的价格扣除</w:t>
      </w:r>
      <w:r/>
    </w:p>
    <w:p>
      <w:pPr>
        <w:spacing w:line="288" w:lineRule="auto"/>
        <w:rPr>
          <w:rFonts w:ascii="宋体" w:hAnsi="宋体" w:cs="宋体"/>
        </w:rPr>
      </w:pPr>
      <w:r>
        <w:rPr>
          <w:rFonts w:hint="eastAsia" w:ascii="宋体" w:hAnsi="宋体" w:cs="宋体"/>
        </w:rPr>
        <w:t xml:space="preserve">3.1 本项目对监狱和戒毒企业，给予10%的价格扣除，用扣除后的价格参与评审。</w:t>
      </w:r>
      <w:r/>
    </w:p>
    <w:p>
      <w:pPr>
        <w:spacing w:line="288" w:lineRule="auto"/>
        <w:rPr>
          <w:rFonts w:ascii="宋体" w:hAnsi="宋体" w:cs="宋体"/>
        </w:rPr>
      </w:pPr>
      <w:r>
        <w:rPr>
          <w:rFonts w:hint="eastAsia" w:ascii="宋体" w:hAnsi="宋体" w:cs="宋体"/>
        </w:rPr>
        <w:t xml:space="preserve">3.2 监狱企业需提供由省级以上监狱管理局、戒毒管理局（含新疆生产建设兵团）出具的属于监狱企业的证明文件。</w:t>
      </w:r>
      <w:r/>
    </w:p>
    <w:p>
      <w:pPr>
        <w:spacing w:line="288" w:lineRule="auto"/>
        <w:rPr>
          <w:rFonts w:ascii="宋体" w:hAnsi="宋体" w:cs="宋体"/>
        </w:rPr>
      </w:pPr>
      <w:r>
        <w:rPr>
          <w:rFonts w:hint="eastAsia" w:ascii="宋体" w:hAnsi="宋体" w:cs="宋体"/>
        </w:rPr>
        <w:t xml:space="preserve">3.3 监狱企业标准请参照《关于政府采购支持监狱企业发展有关问题的通知》（财库〔2014〕68号）。</w:t>
      </w:r>
      <w:r/>
    </w:p>
    <w:p>
      <w:pPr>
        <w:spacing w:line="288" w:lineRule="auto"/>
        <w:rPr>
          <w:rFonts w:ascii="宋体" w:hAnsi="宋体" w:cs="宋体"/>
        </w:rPr>
      </w:pPr>
      <w:r>
        <w:rPr>
          <w:rFonts w:hint="eastAsia" w:ascii="宋体" w:hAnsi="宋体" w:cs="宋体"/>
        </w:rPr>
        <w:t xml:space="preserve">4.残疾人福利性单位的价格扣除</w:t>
      </w:r>
      <w:r/>
    </w:p>
    <w:p>
      <w:pPr>
        <w:spacing w:line="288" w:lineRule="auto"/>
        <w:rPr>
          <w:rFonts w:ascii="宋体" w:hAnsi="宋体" w:cs="宋体"/>
        </w:rPr>
      </w:pPr>
      <w:r>
        <w:rPr>
          <w:rFonts w:hint="eastAsia" w:ascii="宋体" w:hAnsi="宋体" w:cs="宋体"/>
        </w:rPr>
        <w:t xml:space="preserve">4.1 本项目对残疾人福利性单位，给予10%的价格扣除，用扣除后的价格参与评审。</w:t>
      </w:r>
      <w:r/>
    </w:p>
    <w:p>
      <w:pPr>
        <w:spacing w:line="288" w:lineRule="auto"/>
        <w:rPr>
          <w:rFonts w:ascii="宋体" w:hAnsi="宋体" w:cs="宋体"/>
        </w:rPr>
      </w:pPr>
      <w:r>
        <w:rPr>
          <w:rFonts w:hint="eastAsia" w:ascii="宋体" w:hAnsi="宋体" w:cs="宋体"/>
        </w:rPr>
        <w:t xml:space="preserve">4.2 残疾人福利性单位需提供《残疾人福利性单位声明函》。</w:t>
      </w:r>
      <w:r/>
    </w:p>
    <w:p>
      <w:pPr>
        <w:spacing w:line="288" w:lineRule="auto"/>
        <w:rPr>
          <w:rFonts w:ascii="宋体" w:hAnsi="宋体" w:cs="宋体"/>
        </w:rPr>
      </w:pPr>
      <w:r>
        <w:rPr>
          <w:rFonts w:hint="eastAsia" w:ascii="宋体" w:hAnsi="宋体" w:cs="宋体"/>
        </w:rPr>
        <w:t xml:space="preserve">4.3 残疾人福利性单位标准请参照《关于促进残疾人就业政府采购政策的通知》（财库〔2017〕141号）。</w:t>
      </w:r>
      <w:r/>
    </w:p>
    <w:p>
      <w:pPr>
        <w:spacing w:line="288" w:lineRule="auto"/>
        <w:rPr>
          <w:rFonts w:ascii="宋体" w:hAnsi="宋体" w:cs="宋体"/>
        </w:rPr>
      </w:pPr>
      <w:r>
        <w:rPr>
          <w:rFonts w:hint="eastAsia" w:ascii="宋体" w:hAnsi="宋体" w:cs="宋体"/>
        </w:rPr>
        <w:t xml:space="preserve">5. 监狱企业、残疾人福利性单位属于小型、微型企业的，不重复享受政策。</w:t>
      </w:r>
      <w:r/>
    </w:p>
    <w:p>
      <w:pPr>
        <w:spacing w:line="440" w:lineRule="exact"/>
        <w:rPr>
          <w:b/>
          <w:sz w:val="36"/>
        </w:rPr>
      </w:pPr>
      <w:r>
        <w:rPr>
          <w:b/>
          <w:sz w:val="36"/>
        </w:rPr>
      </w:r>
      <w:r/>
    </w:p>
    <w:p>
      <w:pPr>
        <w:jc w:val="center"/>
        <w:spacing w:line="440" w:lineRule="exact"/>
        <w:rPr>
          <w:rFonts w:ascii="黑体" w:eastAsia="黑体"/>
          <w:b/>
          <w:sz w:val="28"/>
          <w:szCs w:val="28"/>
        </w:rPr>
        <w:sectPr>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outlineLvl w:val="0"/>
      </w:pPr>
      <w:r>
        <w:rPr>
          <w:rFonts w:ascii="黑体" w:eastAsia="黑体"/>
          <w:b/>
          <w:sz w:val="28"/>
          <w:szCs w:val="28"/>
        </w:rPr>
      </w:r>
      <w:r/>
    </w:p>
    <w:p>
      <w:pPr>
        <w:numPr>
          <w:ilvl w:val="0"/>
          <w:numId w:val="5"/>
        </w:numPr>
        <w:jc w:val="center"/>
        <w:spacing w:line="440" w:lineRule="exact"/>
        <w:rPr>
          <w:rFonts w:ascii="黑体" w:eastAsia="黑体"/>
          <w:b/>
          <w:sz w:val="28"/>
          <w:szCs w:val="28"/>
        </w:rPr>
        <w:outlineLvl w:val="0"/>
      </w:pPr>
      <w:r/>
      <w:bookmarkStart w:id="363" w:name="_Toc17106"/>
      <w:r/>
      <w:bookmarkStart w:id="364" w:name="_Toc14897"/>
      <w:r/>
      <w:bookmarkStart w:id="365" w:name="_Toc12686"/>
      <w:r/>
      <w:bookmarkStart w:id="366" w:name="_Toc252"/>
      <w:r/>
      <w:bookmarkStart w:id="367" w:name="_Toc27212"/>
      <w:r/>
      <w:bookmarkStart w:id="368" w:name="_Toc26267"/>
      <w:r>
        <w:rPr>
          <w:rFonts w:hint="eastAsia" w:ascii="黑体" w:eastAsia="黑体"/>
          <w:b/>
          <w:sz w:val="28"/>
          <w:szCs w:val="28"/>
        </w:rPr>
        <w:t xml:space="preserve"> </w:t>
      </w:r>
      <w:bookmarkStart w:id="369" w:name="_Toc21889"/>
      <w:r>
        <w:rPr>
          <w:rFonts w:hint="eastAsia" w:ascii="黑体" w:eastAsia="黑体"/>
          <w:b/>
          <w:sz w:val="28"/>
          <w:szCs w:val="28"/>
        </w:rPr>
        <w:t xml:space="preserve">招标产品清单及有关说明</w:t>
      </w:r>
      <w:bookmarkEnd w:id="363"/>
      <w:r/>
      <w:bookmarkEnd w:id="364"/>
      <w:r/>
      <w:bookmarkEnd w:id="365"/>
      <w:r/>
      <w:bookmarkEnd w:id="366"/>
      <w:r/>
      <w:bookmarkEnd w:id="367"/>
      <w:r/>
      <w:bookmarkEnd w:id="368"/>
      <w:r/>
      <w:bookmarkEnd w:id="369"/>
      <w:r/>
      <w:r/>
    </w:p>
    <w:p>
      <w:pPr>
        <w:keepLines/>
        <w:keepNext/>
        <w:spacing w:line="360" w:lineRule="auto"/>
        <w:rPr>
          <w:rFonts w:ascii="宋体" w:hAnsi="宋体" w:cs="宋体"/>
          <w:szCs w:val="21"/>
        </w:rPr>
      </w:pPr>
      <w:r>
        <w:rPr>
          <w:rFonts w:hint="eastAsia" w:ascii="宋体" w:hAnsi="宋体" w:cs="宋体"/>
          <w:b/>
          <w:bCs/>
          <w:szCs w:val="21"/>
        </w:rPr>
        <w:t xml:space="preserve">一、★货物清单包含但不限于如下所列：</w:t>
      </w:r>
      <w:r/>
    </w:p>
    <w:tbl>
      <w:tblPr>
        <w:tblStyle w:val="1150"/>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48"/>
        <w:gridCol w:w="3234"/>
        <w:gridCol w:w="2289"/>
        <w:gridCol w:w="2667"/>
      </w:tblGrid>
      <w:tr>
        <w:trPr>
          <w:jc w:val="center"/>
          <w:trHeight w:val="498"/>
        </w:trPr>
        <w:tc>
          <w:tcPr>
            <w:tcW w:w="837" w:type="pct"/>
            <w:vAlign w:val="center"/>
            <w:textDirection w:val="lrTb"/>
            <w:noWrap w:val="false"/>
          </w:tcPr>
          <w:p>
            <w:pPr>
              <w:pStyle w:val="1125"/>
              <w:jc w:val="center"/>
              <w:spacing w:line="360" w:lineRule="auto"/>
              <w:rPr>
                <w:rFonts w:hAnsi="宋体" w:cs="宋体"/>
                <w:b/>
                <w:sz w:val="21"/>
                <w:szCs w:val="21"/>
              </w:rPr>
            </w:pPr>
            <w:r>
              <w:rPr>
                <w:rFonts w:hint="eastAsia" w:hAnsi="宋体" w:cs="宋体"/>
                <w:b/>
                <w:sz w:val="21"/>
                <w:szCs w:val="21"/>
              </w:rPr>
              <w:t xml:space="preserve">序号</w:t>
            </w:r>
            <w:r/>
          </w:p>
        </w:tc>
        <w:tc>
          <w:tcPr>
            <w:tcW w:w="1643" w:type="pct"/>
            <w:vAlign w:val="center"/>
            <w:textDirection w:val="lrTb"/>
            <w:noWrap w:val="false"/>
          </w:tcPr>
          <w:p>
            <w:pPr>
              <w:pStyle w:val="1125"/>
              <w:jc w:val="center"/>
              <w:spacing w:line="360" w:lineRule="auto"/>
              <w:rPr>
                <w:rFonts w:hAnsi="宋体" w:cs="宋体"/>
                <w:b/>
                <w:sz w:val="21"/>
                <w:szCs w:val="21"/>
              </w:rPr>
            </w:pPr>
            <w:r>
              <w:rPr>
                <w:rFonts w:hint="eastAsia" w:hAnsi="宋体" w:cs="宋体"/>
                <w:b/>
                <w:sz w:val="21"/>
                <w:szCs w:val="21"/>
              </w:rPr>
              <w:t xml:space="preserve">设备名称</w:t>
            </w:r>
            <w:r/>
          </w:p>
        </w:tc>
        <w:tc>
          <w:tcPr>
            <w:tcW w:w="1163" w:type="pct"/>
            <w:textDirection w:val="lrTb"/>
            <w:noWrap w:val="false"/>
          </w:tcPr>
          <w:p>
            <w:pPr>
              <w:pStyle w:val="1125"/>
              <w:jc w:val="center"/>
              <w:spacing w:line="360" w:lineRule="auto"/>
              <w:rPr>
                <w:rFonts w:hAnsi="宋体" w:cs="宋体"/>
                <w:b/>
                <w:sz w:val="21"/>
                <w:szCs w:val="21"/>
              </w:rPr>
            </w:pPr>
            <w:r>
              <w:rPr>
                <w:rFonts w:hint="eastAsia" w:hAnsi="宋体" w:cs="宋体"/>
                <w:b/>
                <w:sz w:val="21"/>
                <w:szCs w:val="21"/>
              </w:rPr>
              <w:t xml:space="preserve">数量（</w:t>
            </w:r>
            <w:r>
              <w:rPr>
                <w:rFonts w:hint="eastAsia" w:hAnsi="宋体" w:cs="宋体"/>
                <w:b/>
                <w:sz w:val="21"/>
                <w:szCs w:val="21"/>
              </w:rPr>
              <w:t xml:space="preserve">台/套</w:t>
            </w:r>
            <w:r>
              <w:rPr>
                <w:rFonts w:hint="eastAsia" w:hAnsi="宋体" w:cs="宋体"/>
                <w:b/>
                <w:sz w:val="21"/>
                <w:szCs w:val="21"/>
              </w:rPr>
              <w:t xml:space="preserve">）</w:t>
            </w:r>
            <w:r/>
          </w:p>
        </w:tc>
        <w:tc>
          <w:tcPr>
            <w:tcW w:w="1355" w:type="pct"/>
            <w:vAlign w:val="center"/>
            <w:textDirection w:val="lrTb"/>
            <w:noWrap w:val="false"/>
          </w:tcPr>
          <w:p>
            <w:pPr>
              <w:pStyle w:val="1125"/>
              <w:jc w:val="center"/>
              <w:spacing w:line="360" w:lineRule="auto"/>
              <w:rPr>
                <w:rFonts w:hAnsi="宋体" w:cs="宋体"/>
                <w:b/>
                <w:sz w:val="21"/>
                <w:szCs w:val="21"/>
              </w:rPr>
            </w:pPr>
            <w:r>
              <w:rPr>
                <w:rFonts w:hint="eastAsia" w:hAnsi="宋体" w:cs="宋体"/>
                <w:b/>
                <w:sz w:val="21"/>
                <w:szCs w:val="21"/>
              </w:rPr>
              <w:t xml:space="preserve">技术要求</w:t>
            </w:r>
            <w:r/>
          </w:p>
        </w:tc>
      </w:tr>
      <w:tr>
        <w:trPr>
          <w:jc w:val="center"/>
          <w:trHeight w:val="454"/>
        </w:trPr>
        <w:tc>
          <w:tcPr>
            <w:tcW w:w="837"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1</w:t>
            </w:r>
            <w:r/>
          </w:p>
        </w:tc>
        <w:tc>
          <w:tcPr>
            <w:tcW w:w="1643"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砂尘试验箱</w:t>
            </w:r>
            <w:r>
              <w:rPr>
                <w:rFonts w:hint="eastAsia" w:hAnsi="宋体" w:cs="宋体"/>
                <w:sz w:val="21"/>
                <w:szCs w:val="21"/>
              </w:rPr>
              <w:br/>
            </w:r>
            <w:r>
              <w:rPr>
                <w:rFonts w:hint="eastAsia" w:hAnsi="宋体" w:cs="宋体"/>
                <w:b/>
                <w:bCs/>
                <w:sz w:val="21"/>
                <w:szCs w:val="21"/>
              </w:rPr>
              <w:t xml:space="preserve">（核心产品）</w:t>
            </w:r>
            <w:r/>
          </w:p>
        </w:tc>
        <w:tc>
          <w:tcPr>
            <w:tcW w:w="1163"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1</w:t>
            </w:r>
            <w:r/>
          </w:p>
        </w:tc>
        <w:tc>
          <w:tcPr>
            <w:tcW w:w="1355"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详见技术指标要求</w:t>
            </w:r>
            <w:r/>
          </w:p>
        </w:tc>
      </w:tr>
      <w:tr>
        <w:trPr>
          <w:jc w:val="center"/>
          <w:trHeight w:val="454"/>
        </w:trPr>
        <w:tc>
          <w:tcPr>
            <w:tcW w:w="837"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2</w:t>
            </w:r>
            <w:r/>
          </w:p>
        </w:tc>
        <w:tc>
          <w:tcPr>
            <w:tcW w:w="1643"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霉菌箱</w:t>
            </w:r>
            <w:r/>
          </w:p>
        </w:tc>
        <w:tc>
          <w:tcPr>
            <w:tcW w:w="1163"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1</w:t>
            </w:r>
            <w:r/>
          </w:p>
        </w:tc>
        <w:tc>
          <w:tcPr>
            <w:tcW w:w="1355"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详见技术指标要求</w:t>
            </w:r>
            <w:r/>
          </w:p>
        </w:tc>
      </w:tr>
      <w:tr>
        <w:trPr>
          <w:jc w:val="center"/>
          <w:trHeight w:val="454"/>
        </w:trPr>
        <w:tc>
          <w:tcPr>
            <w:tcW w:w="837"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3</w:t>
            </w:r>
            <w:r/>
          </w:p>
        </w:tc>
        <w:tc>
          <w:tcPr>
            <w:tcW w:w="1643"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复合交变盐雾箱</w:t>
            </w:r>
            <w:r/>
          </w:p>
        </w:tc>
        <w:tc>
          <w:tcPr>
            <w:tcW w:w="1163"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1</w:t>
            </w:r>
            <w:r/>
          </w:p>
        </w:tc>
        <w:tc>
          <w:tcPr>
            <w:tcW w:w="1355" w:type="pct"/>
            <w:vAlign w:val="center"/>
            <w:textDirection w:val="lrTb"/>
            <w:noWrap w:val="false"/>
          </w:tcPr>
          <w:p>
            <w:pPr>
              <w:pStyle w:val="1125"/>
              <w:jc w:val="center"/>
              <w:spacing w:line="360" w:lineRule="auto"/>
              <w:rPr>
                <w:rFonts w:hAnsi="宋体" w:cs="宋体"/>
                <w:sz w:val="21"/>
                <w:szCs w:val="21"/>
              </w:rPr>
            </w:pPr>
            <w:r>
              <w:rPr>
                <w:rFonts w:hint="eastAsia" w:hAnsi="宋体" w:cs="宋体"/>
                <w:sz w:val="21"/>
                <w:szCs w:val="21"/>
              </w:rPr>
              <w:t xml:space="preserve">详见技术指标要求</w:t>
            </w:r>
            <w:r/>
          </w:p>
        </w:tc>
      </w:tr>
    </w:tbl>
    <w:p>
      <w:pPr>
        <w:keepLines/>
        <w:keepNext/>
        <w:spacing w:line="360" w:lineRule="auto"/>
        <w:rPr>
          <w:rFonts w:ascii="宋体" w:hAnsi="宋体" w:cs="宋体"/>
          <w:szCs w:val="21"/>
        </w:rPr>
      </w:pPr>
      <w:r>
        <w:rPr>
          <w:rFonts w:hint="eastAsia" w:ascii="宋体" w:hAnsi="宋体" w:cs="宋体"/>
          <w:szCs w:val="21"/>
        </w:rPr>
        <w:br/>
      </w:r>
      <w:r>
        <w:rPr>
          <w:rFonts w:hint="eastAsia" w:ascii="宋体" w:hAnsi="宋体" w:cs="宋体"/>
          <w:b/>
          <w:bCs/>
          <w:szCs w:val="21"/>
        </w:rPr>
        <w:t xml:space="preserve">二、技术指标要求</w:t>
      </w:r>
      <w:r/>
    </w:p>
    <w:tbl>
      <w:tblPr>
        <w:tblStyle w:val="111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188"/>
        <w:gridCol w:w="6755"/>
        <w:gridCol w:w="1125"/>
      </w:tblGrid>
      <w:tr>
        <w:trPr>
          <w:trHeight w:val="435"/>
          <w:tblHeader/>
        </w:trPr>
        <w:tc>
          <w:tcPr>
            <w:tcW w:w="397" w:type="pct"/>
            <w:vAlign w:val="center"/>
            <w:vMerge w:val="restart"/>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序号</w:t>
            </w:r>
            <w:r/>
          </w:p>
        </w:tc>
        <w:tc>
          <w:tcPr>
            <w:tcW w:w="603" w:type="pct"/>
            <w:vAlign w:val="center"/>
            <w:vMerge w:val="restart"/>
            <w:textDirection w:val="lrTb"/>
            <w:noWrap w:val="false"/>
          </w:tcPr>
          <w:p>
            <w:pPr>
              <w:spacing w:line="360" w:lineRule="auto"/>
              <w:widowControl/>
              <w:rPr>
                <w:rFonts w:ascii="宋体" w:hAnsi="宋体" w:cs="宋体"/>
                <w:b/>
                <w:szCs w:val="21"/>
              </w:rPr>
            </w:pPr>
            <w:r>
              <w:rPr>
                <w:rFonts w:hint="eastAsia" w:ascii="宋体" w:hAnsi="宋体" w:cs="宋体"/>
                <w:b/>
                <w:szCs w:val="21"/>
              </w:rPr>
              <w:t xml:space="preserve">参数名称</w:t>
            </w:r>
            <w:r/>
          </w:p>
        </w:tc>
        <w:tc>
          <w:tcPr>
            <w:gridSpan w:val="2"/>
            <w:tcBorders>
              <w:bottom w:val="single" w:color="auto" w:sz="4" w:space="0"/>
              <w:right w:val="single" w:color="auto" w:sz="4" w:space="0"/>
            </w:tcBorders>
            <w:tcW w:w="3999"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技术要求</w:t>
            </w:r>
            <w:r/>
          </w:p>
        </w:tc>
      </w:tr>
      <w:tr>
        <w:trPr>
          <w:trHeight w:val="358"/>
          <w:tblHeader/>
        </w:trPr>
        <w:tc>
          <w:tcPr>
            <w:tcW w:w="397" w:type="pct"/>
            <w:vAlign w:val="center"/>
            <w:vMerge w:val="continue"/>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W w:w="603" w:type="pct"/>
            <w:vAlign w:val="center"/>
            <w:vMerge w:val="continue"/>
            <w:textDirection w:val="lrTb"/>
            <w:noWrap w:val="false"/>
          </w:tcPr>
          <w:p>
            <w:pPr>
              <w:spacing w:line="360" w:lineRule="auto"/>
              <w:widowControl/>
              <w:rPr>
                <w:rFonts w:ascii="宋体" w:hAnsi="宋体" w:cs="宋体"/>
                <w:b/>
                <w:szCs w:val="21"/>
              </w:rPr>
            </w:pPr>
            <w:r>
              <w:rPr>
                <w:rFonts w:ascii="宋体" w:hAnsi="宋体" w:cs="宋体"/>
                <w:b/>
                <w:szCs w:val="21"/>
              </w:rPr>
            </w:r>
            <w:r/>
          </w:p>
        </w:tc>
        <w:tc>
          <w:tcPr>
            <w:tcBorders>
              <w:top w:val="single" w:color="auto" w:sz="4" w:space="0"/>
              <w:right w:val="single" w:color="auto" w:sz="4" w:space="0"/>
            </w:tcBorders>
            <w:tcW w:w="3427" w:type="pct"/>
            <w:vAlign w:val="center"/>
            <w:textDirection w:val="lrTb"/>
            <w:noWrap w:val="false"/>
          </w:tcPr>
          <w:p>
            <w:pPr>
              <w:jc w:val="center"/>
              <w:spacing w:line="360" w:lineRule="auto"/>
              <w:widowControl/>
              <w:rPr>
                <w:rFonts w:ascii="宋体" w:hAnsi="宋体" w:cs="宋体"/>
                <w:b/>
                <w:szCs w:val="21"/>
              </w:rPr>
            </w:pPr>
            <w:r>
              <w:rPr>
                <w:rFonts w:ascii="宋体" w:hAnsi="宋体" w:cs="宋体"/>
                <w:b/>
                <w:szCs w:val="21"/>
              </w:rPr>
            </w:r>
            <w:r/>
          </w:p>
        </w:tc>
        <w:tc>
          <w:tcPr>
            <w:tcBorders>
              <w:top w:val="single" w:color="auto" w:sz="4" w:space="0"/>
              <w:left w:val="single" w:color="auto" w:sz="4" w:space="0"/>
            </w:tcBorders>
            <w:tcW w:w="571" w:type="pct"/>
            <w:vAlign w:val="center"/>
            <w:textDirection w:val="lrTb"/>
            <w:noWrap w:val="false"/>
          </w:tcPr>
          <w:p>
            <w:pPr>
              <w:jc w:val="center"/>
              <w:spacing w:line="360" w:lineRule="auto"/>
              <w:widowControl/>
              <w:rPr>
                <w:rFonts w:ascii="宋体" w:hAnsi="宋体" w:cs="宋体"/>
                <w:b/>
                <w:szCs w:val="21"/>
              </w:rPr>
            </w:pPr>
            <w:r>
              <w:rPr>
                <w:rFonts w:hint="eastAsia" w:ascii="宋体" w:hAnsi="宋体" w:cs="宋体"/>
                <w:b/>
                <w:szCs w:val="21"/>
              </w:rPr>
              <w:t xml:space="preserve">备注</w:t>
            </w:r>
            <w:r/>
          </w:p>
        </w:tc>
      </w:tr>
      <w:tr>
        <w:trPr>
          <w:trHeight w:val="679"/>
        </w:trPr>
        <w:tc>
          <w:tcPr>
            <w:gridSpan w:val="3"/>
            <w:tcBorders>
              <w:right w:val="single" w:color="auto" w:sz="4" w:space="0"/>
            </w:tcBorders>
            <w:tcW w:w="4428" w:type="pct"/>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（一）总体要求</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679"/>
        </w:trPr>
        <w:tc>
          <w:tcPr>
            <w:gridSpan w:val="3"/>
            <w:tcBorders>
              <w:right w:val="single" w:color="auto" w:sz="4" w:space="0"/>
            </w:tcBorders>
            <w:tcW w:w="4428" w:type="pct"/>
            <w:vAlign w:val="center"/>
            <w:textDirection w:val="lrTb"/>
            <w:noWrap w:val="false"/>
          </w:tcPr>
          <w:p>
            <w:pPr>
              <w:spacing w:line="360" w:lineRule="auto"/>
              <w:rPr>
                <w:rFonts w:ascii="宋体" w:hAnsi="宋体" w:cs="宋体"/>
                <w:szCs w:val="21"/>
                <w:lang w:val="it-IT"/>
              </w:rPr>
            </w:pPr>
            <w:r>
              <w:rPr>
                <w:rFonts w:hint="eastAsia" w:ascii="宋体" w:hAnsi="宋体" w:cs="宋体"/>
                <w:szCs w:val="21"/>
                <w:lang w:val="it-IT"/>
              </w:rPr>
              <w:t xml:space="preserve">本项目为“交钥匙”工程，投标方负责整体系统的设计、制造、包装、运输、装卸、安装、调试等直至正常运行，并提供试验技术支持，技术资料、备品备件、培训、验收、售后服务等项目达到合格要求。</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679"/>
        </w:trPr>
        <w:tc>
          <w:tcPr>
            <w:gridSpan w:val="3"/>
            <w:tcBorders>
              <w:right w:val="single" w:color="auto" w:sz="4" w:space="0"/>
            </w:tcBorders>
            <w:tcW w:w="4428" w:type="pct"/>
            <w:vAlign w:val="center"/>
            <w:textDirection w:val="lrTb"/>
            <w:noWrap w:val="false"/>
          </w:tcPr>
          <w:p>
            <w:pPr>
              <w:spacing w:line="360" w:lineRule="auto"/>
              <w:rPr>
                <w:rFonts w:ascii="宋体" w:hAnsi="宋体" w:cs="宋体"/>
                <w:szCs w:val="21"/>
                <w:lang w:val="it-IT"/>
              </w:rPr>
            </w:pPr>
            <w:r>
              <w:rPr>
                <w:rFonts w:hint="eastAsia" w:ascii="宋体" w:hAnsi="宋体" w:cs="宋体"/>
                <w:szCs w:val="21"/>
                <w:lang w:val="it-IT"/>
              </w:rPr>
              <w:t xml:space="preserve">设备电缆和电柜等所有配套设备及部件均由投标方提供，现场情况为：附近区域有气路和冷却水路，霉菌室和盐雾设备放置于2楼，实验室门的尺寸为2000mm*2600mm（宽*高）。（供应商投标前需进行场地确认）</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679"/>
        </w:trPr>
        <w:tc>
          <w:tcPr>
            <w:gridSpan w:val="3"/>
            <w:tcBorders>
              <w:right w:val="single" w:color="auto" w:sz="4" w:space="0"/>
            </w:tcBorders>
            <w:tcW w:w="4428" w:type="pct"/>
            <w:vAlign w:val="center"/>
            <w:textDirection w:val="lrTb"/>
            <w:noWrap w:val="false"/>
          </w:tcPr>
          <w:p>
            <w:pPr>
              <w:spacing w:line="360" w:lineRule="auto"/>
              <w:rPr>
                <w:rFonts w:ascii="宋体" w:hAnsi="宋体" w:cs="宋体"/>
                <w:szCs w:val="21"/>
              </w:rPr>
            </w:pPr>
            <w:r>
              <w:rPr>
                <w:rFonts w:hint="eastAsia" w:ascii="宋体" w:hAnsi="宋体" w:cs="宋体"/>
                <w:b/>
                <w:szCs w:val="21"/>
              </w:rPr>
              <w:t xml:space="preserve">（二）砂尘试验箱（1台）</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679"/>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▲1</w:t>
            </w:r>
            <w:r/>
          </w:p>
        </w:tc>
        <w:tc>
          <w:tcPr>
            <w:tcW w:w="603"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满足试验标准</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1、MIL-STD-810F</w:t>
            </w:r>
            <w:r/>
          </w:p>
          <w:p>
            <w:pPr>
              <w:spacing w:line="360" w:lineRule="auto"/>
              <w:rPr>
                <w:rFonts w:ascii="宋体" w:hAnsi="宋体" w:cs="宋体"/>
                <w:szCs w:val="21"/>
              </w:rPr>
            </w:pPr>
            <w:r>
              <w:rPr>
                <w:rFonts w:hint="eastAsia" w:ascii="宋体" w:hAnsi="宋体" w:cs="宋体"/>
                <w:szCs w:val="21"/>
              </w:rPr>
              <w:t xml:space="preserve">2、GJB 150.12-86   砂尘试验</w:t>
            </w:r>
            <w:r/>
          </w:p>
          <w:p>
            <w:pPr>
              <w:spacing w:line="360" w:lineRule="auto"/>
              <w:rPr>
                <w:rFonts w:ascii="宋体" w:hAnsi="宋体" w:cs="宋体"/>
                <w:szCs w:val="21"/>
              </w:rPr>
            </w:pPr>
            <w:r>
              <w:rPr>
                <w:rFonts w:hint="eastAsia" w:ascii="宋体" w:hAnsi="宋体" w:cs="宋体"/>
                <w:szCs w:val="21"/>
              </w:rPr>
              <w:t xml:space="preserve">3、GJB 150.12A-2009   砂尘试验</w:t>
            </w:r>
            <w:r/>
          </w:p>
          <w:p>
            <w:pPr>
              <w:spacing w:line="360" w:lineRule="auto"/>
              <w:rPr>
                <w:rFonts w:ascii="宋体" w:hAnsi="宋体" w:cs="宋体"/>
                <w:szCs w:val="21"/>
              </w:rPr>
            </w:pPr>
            <w:r>
              <w:rPr>
                <w:rFonts w:hint="eastAsia" w:ascii="宋体" w:hAnsi="宋体" w:cs="宋体"/>
                <w:szCs w:val="21"/>
              </w:rPr>
              <w:t xml:space="preserve">4、RTCA/DO-160F/G 机载设备环境条件和试验</w:t>
            </w:r>
            <w:r/>
          </w:p>
          <w:p>
            <w:pPr>
              <w:pStyle w:val="1119"/>
              <w:spacing w:line="360" w:lineRule="auto"/>
              <w:rPr>
                <w:rFonts w:ascii="宋体" w:hAnsi="宋体" w:cs="宋体"/>
                <w:b/>
                <w:bCs/>
                <w:sz w:val="21"/>
                <w:szCs w:val="21"/>
              </w:rPr>
            </w:pPr>
            <w:r>
              <w:rPr>
                <w:rFonts w:hint="eastAsia" w:ascii="宋体" w:hAnsi="宋体" w:cs="宋体"/>
                <w:sz w:val="21"/>
                <w:szCs w:val="21"/>
              </w:rPr>
              <w:t xml:space="preserve">5、JJF18-2012《沙尘试验设备校准规范》（校准标准）</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验收标准</w:t>
            </w:r>
            <w:r/>
          </w:p>
        </w:tc>
      </w:tr>
      <w:tr>
        <w:trPr>
          <w:trHeight w:val="90"/>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szCs w:val="21"/>
              </w:rPr>
              <w:t xml:space="preserve">工作室内尺寸</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1、（不小于）1000×1</w:t>
            </w:r>
            <w:r>
              <w:rPr>
                <w:rFonts w:ascii="宋体" w:hAnsi="宋体" w:cs="宋体"/>
                <w:szCs w:val="21"/>
              </w:rPr>
              <w:t xml:space="preserve">3</w:t>
            </w:r>
            <w:r>
              <w:rPr>
                <w:rFonts w:hint="eastAsia" w:ascii="宋体" w:hAnsi="宋体" w:cs="宋体"/>
                <w:szCs w:val="21"/>
              </w:rPr>
              <w:t xml:space="preserve">00×1</w:t>
            </w:r>
            <w:r>
              <w:rPr>
                <w:rFonts w:ascii="宋体" w:hAnsi="宋体" w:cs="宋体"/>
                <w:szCs w:val="21"/>
              </w:rPr>
              <w:t xml:space="preserve">2</w:t>
            </w:r>
            <w:r>
              <w:rPr>
                <w:rFonts w:hint="eastAsia" w:ascii="宋体" w:hAnsi="宋体" w:cs="宋体"/>
                <w:szCs w:val="21"/>
              </w:rPr>
              <w:t xml:space="preserve">00mm（宽×深×高）</w:t>
            </w:r>
            <w:r/>
          </w:p>
          <w:p>
            <w:pPr>
              <w:pStyle w:val="1119"/>
              <w:spacing w:line="360" w:lineRule="auto"/>
              <w:rPr>
                <w:rFonts w:ascii="宋体" w:hAnsi="宋体" w:cs="宋体"/>
                <w:sz w:val="21"/>
                <w:szCs w:val="21"/>
              </w:rPr>
            </w:pPr>
            <w:r>
              <w:rPr>
                <w:rFonts w:hint="eastAsia" w:ascii="宋体" w:hAnsi="宋体" w:cs="宋体"/>
                <w:sz w:val="21"/>
                <w:szCs w:val="21"/>
              </w:rPr>
              <w:t xml:space="preserve">2、进风口尺寸不小于1</w:t>
            </w:r>
            <w:r>
              <w:rPr>
                <w:rFonts w:ascii="宋体" w:hAnsi="宋体" w:cs="宋体"/>
                <w:sz w:val="21"/>
                <w:szCs w:val="21"/>
              </w:rPr>
              <w:t xml:space="preserve">3</w:t>
            </w:r>
            <w:r>
              <w:rPr>
                <w:rFonts w:hint="eastAsia" w:ascii="宋体" w:hAnsi="宋体" w:cs="宋体"/>
                <w:sz w:val="21"/>
                <w:szCs w:val="21"/>
              </w:rPr>
              <w:t xml:space="preserve">00×1</w:t>
            </w:r>
            <w:r>
              <w:rPr>
                <w:rFonts w:ascii="宋体" w:hAnsi="宋体" w:cs="宋体"/>
                <w:sz w:val="21"/>
                <w:szCs w:val="21"/>
              </w:rPr>
              <w:t xml:space="preserve">2</w:t>
            </w:r>
            <w:r>
              <w:rPr>
                <w:rFonts w:hint="eastAsia" w:ascii="宋体" w:hAnsi="宋体" w:cs="宋体"/>
                <w:sz w:val="21"/>
                <w:szCs w:val="21"/>
              </w:rPr>
              <w:t xml:space="preserve">00mm（长×宽）</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验收指标</w:t>
            </w:r>
            <w:r/>
          </w:p>
        </w:tc>
      </w:tr>
      <w:tr>
        <w:trPr>
          <w:trHeight w:val="90"/>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W w:w="603"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工作室转台</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1、转台承重≥60kg</w:t>
            </w:r>
            <w:r/>
          </w:p>
          <w:p>
            <w:pPr>
              <w:spacing w:line="360" w:lineRule="auto"/>
              <w:rPr>
                <w:rFonts w:ascii="宋体" w:hAnsi="宋体" w:cs="宋体"/>
                <w:szCs w:val="21"/>
              </w:rPr>
            </w:pPr>
            <w:r>
              <w:rPr>
                <w:rFonts w:hint="eastAsia" w:ascii="宋体" w:hAnsi="宋体" w:cs="宋体"/>
                <w:szCs w:val="21"/>
              </w:rPr>
              <w:t xml:space="preserve">2、转台尺寸Ф600mm.</w:t>
            </w:r>
            <w:r>
              <w:rPr>
                <w:rFonts w:hint="eastAsia" w:ascii="宋体" w:hAnsi="宋体" w:cs="宋体"/>
                <w:szCs w:val="21"/>
                <w:lang w:val="it-IT"/>
              </w:rPr>
              <w:t xml:space="preserve">台面上有M8的阵列螺纹孔，便于试品的安装和固定。</w:t>
            </w:r>
            <w:r/>
          </w:p>
          <w:p>
            <w:pPr>
              <w:spacing w:line="360" w:lineRule="auto"/>
              <w:rPr>
                <w:rFonts w:ascii="宋体" w:hAnsi="宋体" w:cs="宋体"/>
                <w:szCs w:val="21"/>
              </w:rPr>
            </w:pPr>
            <w:r>
              <w:rPr>
                <w:rFonts w:hint="eastAsia" w:ascii="宋体" w:hAnsi="宋体" w:cs="宋体"/>
                <w:szCs w:val="21"/>
              </w:rPr>
              <w:t xml:space="preserve">3、可以1～3r/min 连续可调；也可以程序中定时自动调节方向，0°，90°，270°，360°，并具有自动归零功能。</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验收指标</w:t>
            </w:r>
            <w:r/>
          </w:p>
        </w:tc>
      </w:tr>
      <w:tr>
        <w:trPr>
          <w:trHeight w:val="937"/>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工作室温度</w:t>
            </w:r>
            <w:r/>
          </w:p>
        </w:tc>
        <w:tc>
          <w:tcPr>
            <w:tcBorders>
              <w:right w:val="single" w:color="auto" w:sz="4" w:space="0"/>
            </w:tcBorders>
            <w:tcW w:w="3427" w:type="pct"/>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1、+20℃～+85℃范围内连续可调，闭环控制；</w:t>
            </w:r>
            <w:r/>
          </w:p>
          <w:p>
            <w:pPr>
              <w:spacing w:line="360" w:lineRule="auto"/>
              <w:rPr>
                <w:rFonts w:ascii="宋体" w:hAnsi="宋体" w:cs="宋体"/>
                <w:szCs w:val="21"/>
              </w:rPr>
            </w:pPr>
            <w:r>
              <w:rPr>
                <w:rFonts w:hint="eastAsia" w:ascii="宋体" w:hAnsi="宋体" w:cs="宋体"/>
                <w:bCs/>
                <w:szCs w:val="21"/>
              </w:rPr>
              <w:t xml:space="preserve">2、分辨率0.1℃，控制精度0.1℃，温度偏差±2℃</w:t>
            </w:r>
            <w:r/>
          </w:p>
          <w:p>
            <w:pPr>
              <w:spacing w:line="360" w:lineRule="auto"/>
              <w:rPr>
                <w:rFonts w:ascii="宋体" w:hAnsi="宋体" w:cs="宋体"/>
                <w:szCs w:val="21"/>
              </w:rPr>
            </w:pPr>
            <w:r>
              <w:rPr>
                <w:rFonts w:hint="eastAsia" w:ascii="宋体" w:hAnsi="宋体" w:cs="宋体"/>
                <w:szCs w:val="21"/>
              </w:rPr>
              <w:t xml:space="preserve">3、温度传感器：精度±0.1</w:t>
            </w:r>
            <w:r>
              <w:rPr>
                <w:rFonts w:hint="eastAsia" w:ascii="宋体" w:hAnsi="宋体" w:cs="宋体"/>
                <w:bCs/>
                <w:szCs w:val="21"/>
              </w:rPr>
              <w:t xml:space="preserve">℃</w:t>
            </w:r>
            <w:r>
              <w:rPr>
                <w:rFonts w:hint="eastAsia" w:ascii="宋体" w:hAnsi="宋体" w:cs="宋体"/>
                <w:szCs w:val="21"/>
              </w:rPr>
              <w:t xml:space="preserve">；具有连续在线测量功能</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验收指标</w:t>
            </w:r>
            <w:r/>
          </w:p>
        </w:tc>
      </w:tr>
      <w:tr>
        <w:trPr>
          <w:trHeight w:val="968"/>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5</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工作室湿度</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bCs/>
                <w:szCs w:val="21"/>
              </w:rPr>
              <w:t xml:space="preserve">1、湿度不大于</w:t>
            </w:r>
            <w:r>
              <w:rPr>
                <w:rFonts w:hint="eastAsia" w:ascii="宋体" w:hAnsi="宋体" w:cs="宋体"/>
                <w:szCs w:val="21"/>
              </w:rPr>
              <w:t xml:space="preserve">30%RH；</w:t>
            </w:r>
            <w:r/>
          </w:p>
          <w:p>
            <w:pPr>
              <w:spacing w:line="360" w:lineRule="auto"/>
              <w:rPr>
                <w:rFonts w:ascii="宋体" w:hAnsi="宋体" w:cs="宋体"/>
                <w:szCs w:val="21"/>
              </w:rPr>
            </w:pPr>
            <w:r>
              <w:rPr>
                <w:rFonts w:hint="eastAsia" w:ascii="宋体" w:hAnsi="宋体" w:cs="宋体"/>
                <w:szCs w:val="21"/>
              </w:rPr>
              <w:t xml:space="preserve">2、分辨率1%RH，湿度偏差</w:t>
            </w:r>
            <w:r>
              <w:rPr>
                <w:rFonts w:hint="eastAsia" w:ascii="宋体" w:hAnsi="宋体" w:cs="宋体"/>
                <w:bCs/>
                <w:szCs w:val="21"/>
              </w:rPr>
              <w:t xml:space="preserve">±3%</w:t>
            </w:r>
            <w:r>
              <w:rPr>
                <w:rFonts w:hint="eastAsia" w:ascii="宋体" w:hAnsi="宋体" w:cs="宋体"/>
                <w:szCs w:val="21"/>
              </w:rPr>
              <w:t xml:space="preserve">RH。</w:t>
            </w:r>
            <w:r/>
          </w:p>
          <w:p>
            <w:pPr>
              <w:spacing w:line="360" w:lineRule="auto"/>
              <w:rPr>
                <w:rFonts w:ascii="宋体" w:hAnsi="宋体" w:cs="宋体"/>
                <w:szCs w:val="21"/>
              </w:rPr>
            </w:pPr>
            <w:r>
              <w:rPr>
                <w:rFonts w:hint="eastAsia" w:ascii="宋体" w:hAnsi="宋体" w:cs="宋体"/>
                <w:szCs w:val="21"/>
              </w:rPr>
              <w:t xml:space="preserve">3、电容式湿度传感器：0～100% RH；精度±3%RH，满足耐砂尘要求，具有连续在线测量功能；</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验收指标</w:t>
            </w:r>
            <w:r/>
          </w:p>
        </w:tc>
      </w:tr>
      <w:tr>
        <w:trPr>
          <w:trHeight w:val="286"/>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6</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工作室风速</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1、0～29m/s连续可调，闭环控制</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2、分辨率0.1m/s，</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3、吹砂：(18~29)m/s±10%；吹尘：（</w:t>
            </w:r>
            <w:r>
              <w:rPr>
                <w:rFonts w:hint="eastAsia" w:ascii="宋体" w:hAnsi="宋体" w:cs="宋体"/>
                <w:szCs w:val="21"/>
              </w:rPr>
              <w:t xml:space="preserve">1.5~8.9）m/s±1.0。</w:t>
            </w:r>
            <w:r/>
          </w:p>
          <w:p>
            <w:pPr>
              <w:spacing w:line="360" w:lineRule="auto"/>
              <w:rPr>
                <w:rFonts w:ascii="宋体" w:hAnsi="宋体" w:cs="宋体"/>
                <w:szCs w:val="21"/>
              </w:rPr>
            </w:pPr>
            <w:r>
              <w:rPr>
                <w:rFonts w:hint="eastAsia" w:ascii="宋体" w:hAnsi="宋体" w:cs="宋体"/>
                <w:szCs w:val="21"/>
              </w:rPr>
              <w:t xml:space="preserve">4、风速传感器：0.5m/s～30m/s ；测量不确定度：小于测量值的1%+0.03m/s，</w:t>
            </w:r>
            <w:r>
              <w:rPr>
                <w:rFonts w:hint="eastAsia" w:ascii="宋体" w:hAnsi="宋体" w:cs="宋体"/>
                <w:szCs w:val="21"/>
              </w:rPr>
              <w:t xml:space="preserve">具有连续在线测量功能；</w:t>
            </w:r>
            <w:r/>
          </w:p>
          <w:p>
            <w:pPr>
              <w:pStyle w:val="1119"/>
              <w:spacing w:line="360" w:lineRule="auto"/>
              <w:rPr>
                <w:rFonts w:ascii="宋体" w:hAnsi="宋体" w:cs="宋体"/>
                <w:sz w:val="21"/>
                <w:szCs w:val="21"/>
              </w:rPr>
            </w:pPr>
            <w:r>
              <w:rPr>
                <w:rFonts w:hint="eastAsia" w:ascii="宋体" w:hAnsi="宋体" w:cs="宋体"/>
                <w:sz w:val="21"/>
                <w:szCs w:val="21"/>
              </w:rPr>
              <w:t xml:space="preserve">5、转台正对进风口的边缘处的风速需满足试验要求的风速；</w:t>
            </w:r>
            <w:r/>
          </w:p>
          <w:p>
            <w:pPr>
              <w:spacing w:line="360" w:lineRule="auto"/>
              <w:rPr>
                <w:rFonts w:ascii="宋体" w:hAnsi="宋体" w:cs="宋体"/>
                <w:szCs w:val="21"/>
              </w:rPr>
            </w:pPr>
            <w:r>
              <w:rPr>
                <w:rFonts w:hint="eastAsia" w:ascii="宋体" w:hAnsi="宋体" w:cs="宋体"/>
                <w:szCs w:val="21"/>
              </w:rPr>
              <w:t xml:space="preserve">★6、核心部件风机功率大于130kW。</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验收指标</w:t>
            </w:r>
            <w:r/>
          </w:p>
        </w:tc>
      </w:tr>
      <w:tr>
        <w:trPr>
          <w:trHeight w:val="702"/>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7</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砂尘的组成</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1、直径150μm～850μm之间；需提供标准要求的粉尘50kg；</w:t>
            </w:r>
            <w:r/>
          </w:p>
          <w:p>
            <w:pPr>
              <w:spacing w:line="360" w:lineRule="auto"/>
              <w:rPr>
                <w:rFonts w:ascii="宋体" w:hAnsi="宋体" w:cs="宋体"/>
                <w:szCs w:val="21"/>
              </w:rPr>
            </w:pPr>
            <w:r>
              <w:rPr>
                <w:rFonts w:hint="eastAsia" w:ascii="宋体" w:hAnsi="宋体" w:cs="宋体"/>
                <w:szCs w:val="21"/>
              </w:rPr>
              <w:t xml:space="preserve">2、提供850μm筛网及储砂箱1套。</w:t>
            </w:r>
            <w:r/>
          </w:p>
          <w:p>
            <w:pPr>
              <w:spacing w:line="360" w:lineRule="auto"/>
            </w:pPr>
            <w:r>
              <w:rPr>
                <w:rFonts w:hint="eastAsia" w:ascii="宋体" w:hAnsi="宋体" w:cs="宋体"/>
                <w:szCs w:val="21"/>
              </w:rPr>
              <w:t xml:space="preserve">3、直径小于150μm；需提供标准要求的粉尘50kg；</w:t>
            </w:r>
            <w:r/>
          </w:p>
          <w:p>
            <w:pPr>
              <w:pStyle w:val="1119"/>
              <w:spacing w:line="360" w:lineRule="auto"/>
              <w:rPr>
                <w:rFonts w:ascii="宋体" w:hAnsi="宋体" w:cs="宋体"/>
                <w:sz w:val="21"/>
                <w:szCs w:val="21"/>
              </w:rPr>
            </w:pPr>
            <w:r>
              <w:rPr>
                <w:rFonts w:hint="eastAsia" w:ascii="宋体" w:hAnsi="宋体" w:cs="宋体"/>
                <w:sz w:val="21"/>
                <w:szCs w:val="21"/>
              </w:rPr>
              <w:t xml:space="preserve">4、提供150μm筛网及储砂箱1套。</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8</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工作室砂尘的浓度</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1、0～15</w:t>
            </w:r>
            <w:r>
              <w:rPr>
                <w:rFonts w:hint="eastAsia" w:ascii="宋体" w:hAnsi="宋体" w:cs="宋体"/>
                <w:szCs w:val="21"/>
                <w:lang w:val="fi-FI"/>
              </w:rPr>
              <w:t xml:space="preserve">g/m³；</w:t>
            </w:r>
            <w:r>
              <w:rPr>
                <w:rFonts w:hint="eastAsia" w:ascii="宋体" w:hAnsi="宋体" w:cs="宋体"/>
                <w:szCs w:val="21"/>
              </w:rPr>
              <w:t xml:space="preserve">分辨率0.01</w:t>
            </w:r>
            <w:r>
              <w:rPr>
                <w:rFonts w:hint="eastAsia" w:ascii="宋体" w:hAnsi="宋体" w:cs="宋体"/>
                <w:szCs w:val="21"/>
                <w:lang w:val="fi-FI"/>
              </w:rPr>
              <w:t xml:space="preserve">g/m³，</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fi-FI"/>
              </w:rPr>
              <w:t xml:space="preserve">吹砂：</w:t>
            </w:r>
            <w:r>
              <w:rPr>
                <w:rFonts w:hint="eastAsia" w:ascii="宋体" w:hAnsi="宋体" w:cs="宋体"/>
                <w:szCs w:val="21"/>
              </w:rPr>
              <w:t xml:space="preserve">（0.28±0.1）g/m³，（1.1±0.3）g/m³，（2.2±0.5）g/m³，</w:t>
            </w:r>
            <w:r>
              <w:rPr>
                <w:rFonts w:hint="eastAsia" w:ascii="宋体" w:hAnsi="宋体" w:cs="宋体"/>
                <w:bCs/>
                <w:szCs w:val="21"/>
              </w:rPr>
              <w:t xml:space="preserve">吹尘：0.1</w:t>
            </w:r>
            <w:r>
              <w:rPr>
                <w:rFonts w:hint="eastAsia" w:ascii="宋体" w:hAnsi="宋体" w:cs="宋体"/>
                <w:szCs w:val="21"/>
              </w:rPr>
              <w:t xml:space="preserve">～</w:t>
            </w:r>
            <w:r>
              <w:rPr>
                <w:rFonts w:hint="eastAsia" w:ascii="宋体" w:hAnsi="宋体" w:cs="宋体"/>
                <w:szCs w:val="21"/>
                <w:lang w:val="fi-FI"/>
              </w:rPr>
              <w:t xml:space="preserve">10.6±7g/m³。</w:t>
            </w:r>
            <w:r/>
          </w:p>
          <w:p>
            <w:pPr>
              <w:spacing w:line="360" w:lineRule="auto"/>
              <w:rPr>
                <w:rFonts w:ascii="宋体" w:hAnsi="宋体" w:cs="宋体"/>
                <w:szCs w:val="21"/>
                <w:lang w:val="fi-FI"/>
              </w:rPr>
            </w:pPr>
            <w:r>
              <w:rPr>
                <w:rFonts w:hint="eastAsia" w:ascii="宋体" w:hAnsi="宋体" w:cs="宋体"/>
                <w:szCs w:val="21"/>
              </w:rPr>
              <w:t xml:space="preserve">3、</w:t>
            </w:r>
            <w:r>
              <w:rPr>
                <w:rFonts w:hint="eastAsia" w:ascii="宋体" w:hAnsi="宋体" w:cs="宋体"/>
                <w:szCs w:val="21"/>
                <w:lang w:val="fi-FI"/>
              </w:rPr>
              <w:t xml:space="preserve">砂浓度传感器：0</w:t>
            </w:r>
            <w:r>
              <w:rPr>
                <w:rFonts w:hint="eastAsia" w:ascii="宋体" w:hAnsi="宋体" w:cs="宋体"/>
                <w:szCs w:val="21"/>
              </w:rPr>
              <w:t xml:space="preserve">～</w:t>
            </w:r>
            <w:r>
              <w:rPr>
                <w:rFonts w:hint="eastAsia" w:ascii="宋体" w:hAnsi="宋体" w:cs="宋体"/>
                <w:szCs w:val="21"/>
                <w:lang w:val="fi-FI"/>
              </w:rPr>
              <w:t xml:space="preserve">30g/m³，精度≤0.05</w:t>
            </w:r>
            <w:r>
              <w:rPr>
                <w:rFonts w:hint="eastAsia" w:ascii="宋体" w:hAnsi="宋体" w:cs="宋体"/>
                <w:szCs w:val="21"/>
              </w:rPr>
              <w:t xml:space="preserve"> g/m³，电荷感应方式，具有连续在线测量功能；</w:t>
            </w:r>
            <w:r/>
          </w:p>
        </w:tc>
        <w:tc>
          <w:tcPr>
            <w:tcBorders>
              <w:left w:val="single" w:color="auto" w:sz="4" w:space="0"/>
            </w:tcBorders>
            <w:tcW w:w="571" w:type="pct"/>
            <w:vAlign w:val="center"/>
            <w:textDirection w:val="lrTb"/>
            <w:noWrap w:val="false"/>
          </w:tcPr>
          <w:p>
            <w:pPr>
              <w:jc w:val="center"/>
              <w:spacing w:line="360" w:lineRule="auto"/>
              <w:widowControl/>
              <w:rPr>
                <w:rFonts w:ascii="宋体" w:hAnsi="宋体" w:cs="宋体"/>
                <w:szCs w:val="21"/>
                <w:lang w:val="fi-FI"/>
              </w:rPr>
            </w:pPr>
            <w:r>
              <w:rPr>
                <w:rFonts w:hint="eastAsia" w:ascii="宋体" w:hAnsi="宋体" w:cs="宋体"/>
                <w:szCs w:val="21"/>
              </w:rPr>
              <w:t xml:space="preserve">验收指标</w:t>
            </w:r>
            <w:r/>
          </w:p>
        </w:tc>
      </w:tr>
      <w:tr>
        <w:trPr>
          <w:trHeight w:val="390"/>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9</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实验箱结构</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1、门洞尺寸：1000*1000mm（宽*高）；</w:t>
            </w:r>
            <w:r/>
          </w:p>
          <w:p>
            <w:pPr>
              <w:pStyle w:val="1119"/>
              <w:spacing w:line="360" w:lineRule="auto"/>
              <w:rPr>
                <w:rFonts w:ascii="宋体" w:hAnsi="宋体" w:cs="宋体"/>
                <w:sz w:val="21"/>
                <w:szCs w:val="21"/>
              </w:rPr>
            </w:pPr>
            <w:r>
              <w:rPr>
                <w:rFonts w:hint="eastAsia" w:ascii="宋体" w:hAnsi="宋体" w:cs="宋体"/>
                <w:sz w:val="21"/>
                <w:szCs w:val="21"/>
              </w:rPr>
              <w:t xml:space="preserve">2、Ф100mm引线孔1个。</w:t>
            </w:r>
            <w:r/>
          </w:p>
          <w:p>
            <w:pPr>
              <w:ind w:left="754" w:hanging="753"/>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bidi="en-US"/>
              </w:rPr>
              <w:t xml:space="preserve">3、吹风系统鼓风机采用水平侧吹方式，风道采用卧式O型循环方式。</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390"/>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10</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安全</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1、试验箱外配粉尘浓度传感器，和三色报警灯对附近的粉尘浓度（粉尘浓度接近15g/m</w:t>
            </w:r>
            <w:r>
              <w:rPr>
                <w:rFonts w:hint="eastAsia" w:ascii="宋体" w:hAnsi="宋体" w:cs="宋体"/>
                <w:szCs w:val="21"/>
                <w:vertAlign w:val="superscript"/>
              </w:rPr>
              <w:t xml:space="preserve">3</w:t>
            </w:r>
            <w:r>
              <w:rPr>
                <w:rFonts w:hint="eastAsia" w:ascii="宋体" w:hAnsi="宋体" w:cs="宋体"/>
                <w:szCs w:val="21"/>
              </w:rPr>
              <w:t xml:space="preserve">时）进行预警；如果箱体内的浓度未降到安全值3g/m</w:t>
            </w:r>
            <w:r>
              <w:rPr>
                <w:rFonts w:hint="eastAsia" w:ascii="宋体" w:hAnsi="宋体" w:cs="宋体"/>
                <w:szCs w:val="21"/>
                <w:vertAlign w:val="superscript"/>
              </w:rPr>
              <w:t xml:space="preserve">3</w:t>
            </w:r>
            <w:r>
              <w:rPr>
                <w:rFonts w:hint="eastAsia" w:ascii="宋体" w:hAnsi="宋体" w:cs="宋体"/>
                <w:szCs w:val="21"/>
              </w:rPr>
              <w:t xml:space="preserve">以下及试验过程中，打开箱门应触发自动报警。</w:t>
            </w:r>
            <w:r/>
          </w:p>
          <w:p>
            <w:pPr>
              <w:spacing w:line="360" w:lineRule="auto"/>
              <w:rPr>
                <w:rFonts w:ascii="宋体" w:hAnsi="宋体" w:cs="宋体"/>
                <w:szCs w:val="21"/>
              </w:rPr>
            </w:pPr>
            <w:r>
              <w:rPr>
                <w:rFonts w:hint="eastAsia" w:ascii="宋体" w:hAnsi="宋体" w:cs="宋体"/>
                <w:szCs w:val="21"/>
              </w:rPr>
              <w:t xml:space="preserve">2、接地良好，避免静电积累；</w:t>
            </w:r>
            <w:r/>
          </w:p>
          <w:p>
            <w:pPr>
              <w:spacing w:line="360" w:lineRule="auto"/>
              <w:rPr>
                <w:rFonts w:ascii="宋体" w:hAnsi="宋体" w:cs="宋体"/>
                <w:szCs w:val="21"/>
              </w:rPr>
            </w:pPr>
            <w:r>
              <w:rPr>
                <w:rFonts w:hint="eastAsia" w:ascii="宋体" w:hAnsi="宋体" w:cs="宋体"/>
                <w:szCs w:val="21"/>
              </w:rPr>
              <w:t xml:space="preserve">3、密封良好，试验过程中不允许有粉尘外溢；</w:t>
            </w:r>
            <w:r/>
          </w:p>
          <w:p>
            <w:pPr>
              <w:pStyle w:val="1119"/>
              <w:spacing w:line="360" w:lineRule="auto"/>
              <w:rPr>
                <w:rFonts w:ascii="宋体" w:hAnsi="宋体" w:cs="宋体"/>
                <w:sz w:val="21"/>
                <w:szCs w:val="21"/>
              </w:rPr>
            </w:pPr>
            <w:r>
              <w:rPr>
                <w:rFonts w:hint="eastAsia" w:ascii="宋体" w:hAnsi="宋体" w:cs="宋体"/>
                <w:sz w:val="21"/>
                <w:szCs w:val="21"/>
              </w:rPr>
              <w:t xml:space="preserve">4、具有必须的安全保护系统；</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939"/>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11</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试验操作</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1、送料：可自动根据实测的砂尘浓度自动进行调整，无需人工设置送料时间。送料间隔5～999min自动控制,调整精度1min；送料控制5～999 g自动控制，调整精度1g；料仓容量大于做完1次试验的粉尘用量，或≥20L;</w:t>
            </w:r>
            <w:r/>
          </w:p>
          <w:p>
            <w:pPr>
              <w:spacing w:line="360" w:lineRule="auto"/>
              <w:rPr>
                <w:rFonts w:ascii="宋体" w:hAnsi="宋体" w:cs="宋体"/>
                <w:szCs w:val="21"/>
              </w:rPr>
            </w:pPr>
            <w:r>
              <w:rPr>
                <w:rFonts w:hint="eastAsia" w:ascii="宋体" w:hAnsi="宋体" w:cs="宋体"/>
                <w:szCs w:val="21"/>
              </w:rPr>
              <w:t xml:space="preserve">2、从开机运行达到试验条件（</w:t>
            </w:r>
            <w:r>
              <w:rPr>
                <w:rFonts w:hint="eastAsia" w:ascii="宋体" w:hAnsi="宋体" w:cs="宋体"/>
                <w:bCs/>
                <w:szCs w:val="21"/>
              </w:rPr>
              <w:t xml:space="preserve">70℃，湿度不大于</w:t>
            </w:r>
            <w:r>
              <w:rPr>
                <w:rFonts w:hint="eastAsia" w:ascii="宋体" w:hAnsi="宋体" w:cs="宋体"/>
                <w:szCs w:val="21"/>
              </w:rPr>
              <w:t xml:space="preserve">30%RH，29m/s，，浓度为2.2g/m³；或者风速为8.9m/s，</w:t>
            </w:r>
            <w:r>
              <w:rPr>
                <w:rFonts w:hint="eastAsia" w:ascii="宋体" w:hAnsi="宋体" w:cs="宋体"/>
                <w:bCs/>
                <w:szCs w:val="21"/>
                <w:lang w:val="fi-FI"/>
              </w:rPr>
              <w:t xml:space="preserve">1</w:t>
            </w:r>
            <w:r>
              <w:rPr>
                <w:rFonts w:hint="eastAsia" w:ascii="宋体" w:hAnsi="宋体" w:cs="宋体"/>
                <w:bCs/>
                <w:szCs w:val="21"/>
              </w:rPr>
              <w:t xml:space="preserve">0.6</w:t>
            </w:r>
            <w:r>
              <w:rPr>
                <w:rFonts w:hint="eastAsia" w:ascii="宋体" w:hAnsi="宋体" w:cs="宋体"/>
                <w:bCs/>
                <w:szCs w:val="21"/>
                <w:lang w:val="fi-FI"/>
              </w:rPr>
              <w:t xml:space="preserve"> g/m³</w:t>
            </w:r>
            <w:r>
              <w:rPr>
                <w:rFonts w:hint="eastAsia" w:ascii="宋体" w:hAnsi="宋体" w:cs="宋体"/>
                <w:szCs w:val="21"/>
              </w:rPr>
              <w:t xml:space="preserve">）的时间小于60min。</w:t>
            </w:r>
            <w:r/>
          </w:p>
          <w:p>
            <w:pPr>
              <w:spacing w:line="360" w:lineRule="auto"/>
              <w:rPr>
                <w:rFonts w:ascii="宋体" w:hAnsi="宋体" w:cs="宋体"/>
                <w:szCs w:val="21"/>
              </w:rPr>
            </w:pPr>
            <w:r>
              <w:rPr>
                <w:rFonts w:hint="eastAsia" w:ascii="宋体" w:hAnsi="宋体" w:cs="宋体"/>
                <w:szCs w:val="21"/>
              </w:rPr>
              <w:t xml:space="preserve">3、最大风速下，距设备100cm，高度120cm各个区域的噪音均≤83dB（A）；</w:t>
            </w:r>
            <w:r/>
          </w:p>
          <w:p>
            <w:pPr>
              <w:spacing w:line="360" w:lineRule="auto"/>
              <w:rPr>
                <w:rFonts w:ascii="宋体" w:hAnsi="宋体" w:cs="宋体"/>
                <w:szCs w:val="21"/>
              </w:rPr>
            </w:pPr>
            <w:r>
              <w:rPr>
                <w:rFonts w:hint="eastAsia" w:ascii="宋体" w:hAnsi="宋体" w:cs="宋体"/>
                <w:szCs w:val="21"/>
              </w:rPr>
              <w:t xml:space="preserve">4、除尘：粉尘能从整个箱体中手动/自动回收； </w:t>
            </w:r>
            <w:r/>
          </w:p>
          <w:p>
            <w:pPr>
              <w:spacing w:line="360" w:lineRule="auto"/>
              <w:rPr>
                <w:rFonts w:ascii="宋体" w:hAnsi="宋体" w:cs="宋体"/>
                <w:szCs w:val="21"/>
              </w:rPr>
            </w:pPr>
            <w:r>
              <w:rPr>
                <w:rFonts w:hint="eastAsia" w:ascii="宋体" w:hAnsi="宋体" w:cs="宋体"/>
                <w:szCs w:val="21"/>
              </w:rPr>
              <w:t xml:space="preserve">5、箱体工作室附近带3个0～30V，0～20A直流电接口；带1个220V，10A交流电接口,方便给样品供电。</w:t>
            </w:r>
            <w:r>
              <w:rPr>
                <w:rFonts w:hint="eastAsia" w:ascii="宋体" w:hAnsi="宋体" w:cs="宋体"/>
                <w:szCs w:val="21"/>
                <w:lang w:val="it-IT"/>
              </w:rPr>
              <w:t xml:space="preserve">配有1个Φ100 mm引线孔，并配硅橡胶塞。</w:t>
            </w:r>
            <w:r/>
          </w:p>
          <w:p>
            <w:pPr>
              <w:spacing w:line="360" w:lineRule="auto"/>
              <w:rPr>
                <w:rFonts w:ascii="宋体" w:hAnsi="宋体" w:cs="宋体"/>
                <w:szCs w:val="21"/>
              </w:rPr>
            </w:pPr>
            <w:r>
              <w:rPr>
                <w:rFonts w:hint="eastAsia" w:ascii="宋体" w:hAnsi="宋体" w:cs="宋体"/>
                <w:szCs w:val="21"/>
              </w:rPr>
              <w:t xml:space="preserve">6、能连续实时显示、监控温度、湿度、风速、浓度、转台转速、转台旋转角度等参数，同时具有实时曲线显示；并可保存时长4年的数据容量，采集数据的频率为1次/30s。配备USB2.0接口进行通信和数据导出, 网络接口进行通信和数据导出及实施监控。</w:t>
            </w:r>
            <w:r/>
          </w:p>
          <w:p>
            <w:pPr>
              <w:spacing w:line="360" w:lineRule="auto"/>
              <w:rPr>
                <w:rFonts w:ascii="宋体" w:hAnsi="宋体" w:cs="宋体"/>
                <w:szCs w:val="21"/>
              </w:rPr>
            </w:pPr>
            <w:r>
              <w:rPr>
                <w:rFonts w:hint="eastAsia" w:ascii="宋体" w:hAnsi="宋体" w:cs="宋体"/>
                <w:szCs w:val="21"/>
              </w:rPr>
              <w:t xml:space="preserve">7、连续试验时间1～999 h可调，调整精度1min。</w:t>
            </w:r>
            <w:r/>
          </w:p>
          <w:p>
            <w:pPr>
              <w:spacing w:line="360" w:lineRule="auto"/>
              <w:rPr>
                <w:rFonts w:ascii="宋体" w:hAnsi="宋体" w:cs="宋体"/>
                <w:szCs w:val="21"/>
              </w:rPr>
            </w:pPr>
            <w:r>
              <w:rPr>
                <w:rFonts w:hint="eastAsia" w:ascii="宋体" w:hAnsi="宋体" w:cs="宋体"/>
                <w:szCs w:val="21"/>
              </w:rPr>
              <w:t xml:space="preserve">8、观察：透明钢化玻璃1个（含刮刷器）；风道和工作室内置足够亮的LED照明灯,箱外开关控制。</w:t>
            </w:r>
            <w:r/>
          </w:p>
          <w:p>
            <w:pPr>
              <w:pStyle w:val="1119"/>
              <w:spacing w:line="360" w:lineRule="auto"/>
              <w:rPr>
                <w:rFonts w:ascii="宋体" w:hAnsi="宋体" w:cs="宋体"/>
                <w:sz w:val="21"/>
                <w:szCs w:val="21"/>
              </w:rPr>
            </w:pPr>
            <w:r>
              <w:rPr>
                <w:rFonts w:hint="eastAsia" w:ascii="宋体" w:hAnsi="宋体" w:cs="宋体"/>
                <w:sz w:val="21"/>
                <w:szCs w:val="21"/>
              </w:rPr>
              <w:t xml:space="preserve">9、不小于10英寸的液晶触摸屏控制器，具有成熟的软件，终身提供</w:t>
            </w:r>
            <w:r/>
          </w:p>
          <w:p>
            <w:pPr>
              <w:pStyle w:val="1119"/>
              <w:spacing w:line="360" w:lineRule="auto"/>
              <w:rPr>
                <w:rFonts w:ascii="宋体" w:hAnsi="宋体" w:cs="宋体"/>
                <w:sz w:val="21"/>
                <w:szCs w:val="21"/>
              </w:rPr>
            </w:pPr>
            <w:r>
              <w:rPr>
                <w:rFonts w:hint="eastAsia" w:ascii="宋体" w:hAnsi="宋体" w:cs="宋体"/>
                <w:sz w:val="21"/>
                <w:szCs w:val="21"/>
              </w:rPr>
              <w:t xml:space="preserve">软件免费升级。试验程序中只要输入温度、湿度、风速、砂尘浓度、转台转速、转台旋转角度、时间参数，无需认为再输入其他控制指令。可以预置多种试验程序，如GJB150.12A, DO160G等，可以任意调用。具有用户权限设置、参数程序保护功能，历史事件记录功能、故障自诊断及报警提示功能等。</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12</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质量可靠性</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1、与砂尘接触的部件（包含但不限于箱内壁,大门内板,送料和砂尘回收系统的内壁）应是SUS304不锈钢板。</w:t>
            </w:r>
            <w:r/>
          </w:p>
          <w:p>
            <w:pPr>
              <w:spacing w:line="360" w:lineRule="auto"/>
              <w:rPr>
                <w:rFonts w:ascii="宋体" w:hAnsi="宋体" w:cs="宋体"/>
                <w:szCs w:val="21"/>
              </w:rPr>
            </w:pPr>
            <w:r>
              <w:rPr>
                <w:rFonts w:hint="eastAsia" w:ascii="宋体" w:hAnsi="宋体" w:cs="宋体"/>
                <w:szCs w:val="21"/>
              </w:rPr>
              <w:t xml:space="preserve">2、箱体密封性应良好，密封失效的时间应大于5年。温度，湿度，风速，浓度传感器和风机等关键零部件质保期5年。</w:t>
            </w:r>
            <w:r/>
          </w:p>
          <w:p>
            <w:pPr>
              <w:pStyle w:val="1119"/>
              <w:spacing w:line="360" w:lineRule="auto"/>
              <w:rPr>
                <w:rFonts w:ascii="宋体" w:hAnsi="宋体" w:cs="宋体"/>
                <w:sz w:val="21"/>
                <w:szCs w:val="21"/>
              </w:rPr>
            </w:pPr>
            <w:r>
              <w:rPr>
                <w:rFonts w:hint="eastAsia" w:ascii="宋体" w:hAnsi="宋体" w:cs="宋体"/>
                <w:sz w:val="21"/>
                <w:szCs w:val="21"/>
              </w:rPr>
              <w:t xml:space="preserve">3、压缩机等冷冻关键材料需提供清单或者技术文件。</w:t>
            </w:r>
            <w:r/>
          </w:p>
        </w:tc>
        <w:tc>
          <w:tcPr>
            <w:tcBorders>
              <w:left w:val="single" w:color="auto" w:sz="4" w:space="0"/>
            </w:tcBorders>
            <w:tcW w:w="571" w:type="pct"/>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13</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其它要求</w:t>
            </w:r>
            <w:r/>
          </w:p>
        </w:tc>
        <w:tc>
          <w:tcPr>
            <w:tcBorders>
              <w:right w:val="single" w:color="auto" w:sz="4" w:space="0"/>
            </w:tcBorders>
            <w:tcW w:w="3427"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对试件周围的空气层进行除湿、加热和冷却所用的方法，不应改变试验箱试验空间内的空气、尘、砂和水蒸气的化学成分。</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gridSpan w:val="3"/>
            <w:tcBorders>
              <w:right w:val="single" w:color="auto" w:sz="4" w:space="0"/>
            </w:tcBorders>
            <w:tcW w:w="4428" w:type="pct"/>
            <w:vAlign w:val="center"/>
            <w:textDirection w:val="lrTb"/>
            <w:noWrap w:val="false"/>
          </w:tcPr>
          <w:p>
            <w:pPr>
              <w:pStyle w:val="1145"/>
              <w:spacing w:line="360" w:lineRule="auto"/>
              <w:rPr>
                <w:rFonts w:ascii="宋体" w:hAnsi="宋体" w:eastAsia="宋体" w:cs="宋体"/>
                <w:b/>
                <w:sz w:val="21"/>
                <w:szCs w:val="21"/>
              </w:rPr>
            </w:pPr>
            <w:r>
              <w:rPr>
                <w:rFonts w:hint="eastAsia" w:ascii="宋体" w:hAnsi="宋体" w:eastAsia="宋体" w:cs="宋体"/>
                <w:b/>
                <w:sz w:val="21"/>
                <w:szCs w:val="21"/>
              </w:rPr>
              <w:t xml:space="preserve">（三）霉菌箱1台</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1</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满足标准</w:t>
            </w:r>
            <w:r/>
          </w:p>
        </w:tc>
        <w:tc>
          <w:tcPr>
            <w:tcBorders>
              <w:right w:val="single" w:color="auto" w:sz="4" w:space="0"/>
            </w:tcBorders>
            <w:tcW w:w="3427" w:type="pct"/>
            <w:vAlign w:val="center"/>
            <w:textDirection w:val="lrTb"/>
            <w:noWrap w:val="false"/>
          </w:tcPr>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1、GB/T 2423.16-2008电工电子产品环境试验 第2部分 试验方法 试验J和导则：长霉</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2、GJB 150.10A-2009 </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3、GJB 4.10-1983舰船电子设备环境试验 霉菌试验</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4、航空设备环境条件和试验</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5、RTCA DO-160G-2010</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6、JJF 1270-2010 温度、湿度、振动综合环境试验系统校准规范 </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7、JJF 1101-2019 环境试验设备温度、湿度参数校准规范                        </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验收标准</w:t>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2</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箱体结构尺寸</w:t>
            </w:r>
            <w:r/>
          </w:p>
        </w:tc>
        <w:tc>
          <w:tcPr>
            <w:tcBorders>
              <w:right w:val="single" w:color="auto" w:sz="4" w:space="0"/>
            </w:tcBorders>
            <w:tcW w:w="3427" w:type="pct"/>
            <w:vAlign w:val="center"/>
            <w:textDirection w:val="lrTb"/>
            <w:noWrap w:val="false"/>
          </w:tcPr>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1、内容积不小于：1200×1400×1100 (深×宽×高)；</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2、门洞尺寸：不小于1400×1100mm（宽×高），门框两道硅橡胶密封条及防结露电热装置；</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3、试验箱大门上设2个，尺寸：不小于400×500mm（宽×高），镀膜加热防霜中空玻璃观察窗；</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4、2层可调整式样架。</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验收指标</w:t>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温度参数</w:t>
            </w:r>
            <w:r/>
          </w:p>
        </w:tc>
        <w:tc>
          <w:tcPr>
            <w:tcBorders>
              <w:right w:val="single" w:color="auto" w:sz="4" w:space="0"/>
            </w:tcBorders>
            <w:tcW w:w="3427" w:type="pct"/>
            <w:vAlign w:val="center"/>
            <w:textDirection w:val="lrTb"/>
            <w:noWrap w:val="false"/>
          </w:tcPr>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1、★温度范围：+10℃-+100℃；</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Cs w:val="21"/>
              </w:rPr>
              <w:t xml:space="preserve">▲</w:t>
            </w:r>
            <w:r>
              <w:rPr>
                <w:rFonts w:hint="eastAsia" w:ascii="宋体" w:hAnsi="宋体" w:eastAsia="宋体" w:cs="宋体"/>
                <w:sz w:val="21"/>
                <w:szCs w:val="21"/>
              </w:rPr>
              <w:t xml:space="preserve">温度偏差：≤±1℃（25℃、30℃时），其他≤±2℃；</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3、温度均匀度：≤±2.0℃（风速0.5～2m/s)；</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4、温度波动度：≤±0.5℃（风速0.5～2m/s）；</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验收指标</w:t>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4</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湿度参数</w:t>
            </w:r>
            <w:r/>
          </w:p>
        </w:tc>
        <w:tc>
          <w:tcPr>
            <w:tcBorders>
              <w:right w:val="single" w:color="auto" w:sz="4" w:space="0"/>
            </w:tcBorders>
            <w:tcW w:w="3427" w:type="pct"/>
            <w:vAlign w:val="center"/>
            <w:textDirection w:val="lrTb"/>
            <w:noWrap w:val="false"/>
          </w:tcPr>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1、相对湿度范围：40%RH-98%RH；</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2、相对湿度偏差：±3.0%RH(&gt;75%RH)，±5.0%RH(≤75%RH)( 风速0.5～2m/s)；</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3、相对湿度均匀度：+2.0/-3.0%RH；</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4、相对湿度波动度：≤±2%RH；</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验收指标</w:t>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w:t>
            </w:r>
            <w:r>
              <w:rPr>
                <w:rFonts w:hint="eastAsia" w:ascii="宋体" w:hAnsi="宋体" w:cs="宋体"/>
                <w:bCs/>
                <w:szCs w:val="21"/>
              </w:rPr>
              <w:t xml:space="preserve">5</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szCs w:val="21"/>
              </w:rPr>
              <w:t xml:space="preserve">结构强度</w:t>
            </w:r>
            <w:r/>
          </w:p>
        </w:tc>
        <w:tc>
          <w:tcPr>
            <w:tcBorders>
              <w:right w:val="single" w:color="auto" w:sz="4" w:space="0"/>
            </w:tcBorders>
            <w:tcW w:w="3427" w:type="pct"/>
            <w:textDirection w:val="lrTb"/>
            <w:noWrap w:val="false"/>
          </w:tcPr>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1、试验箱底板承重能力：≥120kg（均匀负载）；</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2、试验箱搁板承重能力：≥60kg/层（均匀负载）</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3、箱内总的承重量（底板和样品架计）不低于：200kg</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szCs w:val="21"/>
              </w:rPr>
              <w:t xml:space="preserve">风速</w:t>
            </w:r>
            <w:r/>
          </w:p>
        </w:tc>
        <w:tc>
          <w:tcPr>
            <w:tcBorders>
              <w:right w:val="single" w:color="auto" w:sz="4" w:space="0"/>
            </w:tcBorders>
            <w:tcW w:w="3427" w:type="pct"/>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风速：0.5～2m/s；</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验收指标</w:t>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7</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szCs w:val="21"/>
              </w:rPr>
              <w:t xml:space="preserve">整机噪声</w:t>
            </w:r>
            <w:r/>
          </w:p>
        </w:tc>
        <w:tc>
          <w:tcPr>
            <w:tcBorders>
              <w:right w:val="single" w:color="auto" w:sz="4" w:space="0"/>
            </w:tcBorders>
            <w:tcW w:w="3427" w:type="pct"/>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整机噪声：≤75dB(A)</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8</w:t>
            </w:r>
            <w:r/>
          </w:p>
        </w:tc>
        <w:tc>
          <w:tcPr>
            <w:tcW w:w="603"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换气功能</w:t>
            </w:r>
            <w:r/>
          </w:p>
        </w:tc>
        <w:tc>
          <w:tcPr>
            <w:tcBorders>
              <w:right w:val="single" w:color="auto" w:sz="4" w:space="0"/>
            </w:tcBorders>
            <w:tcW w:w="3427" w:type="pct"/>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具有全自动定时换气功能</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9</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szCs w:val="21"/>
              </w:rPr>
              <w:t xml:space="preserve">制冷系统</w:t>
            </w:r>
            <w:r/>
          </w:p>
        </w:tc>
        <w:tc>
          <w:tcPr>
            <w:tcBorders>
              <w:right w:val="single" w:color="auto" w:sz="4" w:space="0"/>
            </w:tcBorders>
            <w:tcW w:w="3427" w:type="pct"/>
            <w:textDirection w:val="lrTb"/>
            <w:noWrap w:val="false"/>
          </w:tcPr>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1、制冷剂：环保制冷剂R404a；</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2、制冷压缩机：全封闭压缩机；</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3、冷凝模式：风冷；</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10</w:t>
            </w:r>
            <w:r/>
          </w:p>
        </w:tc>
        <w:tc>
          <w:tcPr>
            <w:tcW w:w="603"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控制系统</w:t>
            </w:r>
            <w:r/>
          </w:p>
        </w:tc>
        <w:tc>
          <w:tcPr>
            <w:tcBorders>
              <w:right w:val="single" w:color="auto" w:sz="4" w:space="0"/>
            </w:tcBorders>
            <w:tcW w:w="3427" w:type="pct"/>
            <w:textDirection w:val="lrTb"/>
            <w:noWrap w:val="false"/>
          </w:tcPr>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1、控制器：PLC模块+7英寸彩色液晶触摸控制屏；</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2、人机界面：中文/英文切换、彩色LCD显示、触摸方式输入设定；</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3、分辨率：温度0.1℃，湿度0.1%RH，时间1秒；</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4、90个程序、每个程序最大99段，每段时间最大可设置999小时，且时间设置模式为时/分/秒；程序间可链接、程序可设外循环、程序分段可设内循环；</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5、运行方式：定值运转、程序运转；</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6、试验数据显示：设定温湿度、实测温湿度、总运行时间、段运行时间、加热状态；</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7、制冷机工况：根据试验条件控制器能自动配置制冷机的工况或开/停。</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11</w:t>
            </w:r>
            <w:r/>
          </w:p>
        </w:tc>
        <w:tc>
          <w:tcPr>
            <w:tcW w:w="603" w:type="pct"/>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数据存储与功能接口</w:t>
            </w:r>
            <w:r/>
          </w:p>
        </w:tc>
        <w:tc>
          <w:tcPr>
            <w:tcBorders>
              <w:right w:val="single" w:color="auto" w:sz="4" w:space="0"/>
            </w:tcBorders>
            <w:tcW w:w="3427" w:type="pct"/>
            <w:textDirection w:val="lrTb"/>
            <w:noWrap w:val="false"/>
          </w:tcPr>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b/>
                <w:sz w:val="21"/>
                <w:szCs w:val="21"/>
              </w:rPr>
              <w:t xml:space="preserve">1、USB数据接口</w:t>
            </w:r>
            <w:r>
              <w:rPr>
                <w:rFonts w:hint="eastAsia" w:ascii="宋体" w:hAnsi="宋体" w:eastAsia="宋体" w:cs="宋体"/>
                <w:sz w:val="21"/>
                <w:szCs w:val="21"/>
              </w:rPr>
              <w:t xml:space="preserve">：设备带有USB储存接口，存储信息包括试验时间、试验目标值和试验实测值等主要运行参数，存储格式为.csv格式，此文件可由银河公司上位机通讯软件直接生成曲线，该USB接口不支持热插拔及下载功能，如要用U盘存储试验数据，需一直让U盘处于正常联接状态；</w:t>
            </w:r>
            <w:r/>
          </w:p>
          <w:p>
            <w:pPr>
              <w:pStyle w:val="1145"/>
              <w:spacing w:before="0" w:beforeAutospacing="0" w:after="0" w:afterAutospacing="0" w:line="360" w:lineRule="auto"/>
              <w:rPr>
                <w:rFonts w:ascii="宋体" w:hAnsi="宋体" w:eastAsia="宋体" w:cs="宋体"/>
                <w:sz w:val="21"/>
                <w:szCs w:val="21"/>
              </w:rPr>
            </w:pPr>
            <w:r>
              <w:rPr>
                <w:rFonts w:hint="eastAsia" w:ascii="宋体" w:hAnsi="宋体" w:eastAsia="宋体" w:cs="宋体"/>
                <w:b/>
                <w:sz w:val="21"/>
                <w:szCs w:val="21"/>
              </w:rPr>
              <w:t xml:space="preserve">2、TCP/IP通讯接口</w:t>
            </w:r>
            <w:r>
              <w:rPr>
                <w:rFonts w:hint="eastAsia" w:ascii="宋体" w:hAnsi="宋体" w:eastAsia="宋体" w:cs="宋体"/>
                <w:sz w:val="21"/>
                <w:szCs w:val="21"/>
              </w:rPr>
              <w:t xml:space="preserve">：试验箱带有RJ45数据接口，后期如购买上位机通讯功能后，即可联接此接口以实现计算机管理功能，单台试验箱支持5台计算机同时访问、上位机软件最大可管理32台试验箱。</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gridSpan w:val="3"/>
            <w:tcBorders>
              <w:right w:val="single" w:color="auto" w:sz="4" w:space="0"/>
            </w:tcBorders>
            <w:tcW w:w="4428"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四）复合交变盐雾箱1台</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pStyle w:val="1119"/>
              <w:jc w:val="center"/>
              <w:spacing w:line="360" w:lineRule="auto"/>
              <w:rPr>
                <w:rFonts w:ascii="宋体" w:hAnsi="宋体" w:cs="宋体"/>
                <w:sz w:val="21"/>
                <w:szCs w:val="21"/>
              </w:rPr>
            </w:pPr>
            <w:r>
              <w:rPr>
                <w:rFonts w:hint="eastAsia" w:ascii="宋体" w:hAnsi="宋体" w:cs="宋体"/>
                <w:szCs w:val="21"/>
              </w:rPr>
              <w:t xml:space="preserve">▲</w:t>
            </w:r>
            <w:r>
              <w:rPr>
                <w:rFonts w:hint="eastAsia" w:ascii="宋体" w:hAnsi="宋体" w:cs="宋体"/>
                <w:sz w:val="21"/>
                <w:szCs w:val="21"/>
              </w:rPr>
              <w:t xml:space="preserve">1</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满足标准</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1、GB/T10125（ISO 9227）、GB/T2423.17（IEC68-2-11）；GB/T2423.18、GJB150.11A、GJB715.1(MIL-STD-1312-1)、GB/T1771（ISO7253）、GB/T12000(ISO4611)；GB/T5170.5、GB/T5170.8、GB/T10586、GB/T10587；DIN50021、DIN50907、RTCA/DO－160G 等</w:t>
            </w:r>
            <w:r/>
          </w:p>
          <w:p>
            <w:pPr>
              <w:pStyle w:val="1119"/>
              <w:jc w:val="both"/>
              <w:spacing w:line="360" w:lineRule="auto"/>
              <w:rPr>
                <w:rFonts w:ascii="宋体" w:hAnsi="宋体" w:cs="宋体"/>
                <w:sz w:val="21"/>
                <w:szCs w:val="21"/>
                <w:lang w:bidi="en-US"/>
              </w:rPr>
            </w:pPr>
            <w:r>
              <w:rPr>
                <w:rFonts w:hint="eastAsia" w:ascii="宋体" w:hAnsi="宋体" w:cs="宋体"/>
                <w:sz w:val="21"/>
                <w:szCs w:val="21"/>
                <w:lang w:bidi="en-US"/>
              </w:rPr>
              <w:t xml:space="preserve">2、JJG(电子) 31507-2010 盐雾试验设备检定规程  </w:t>
            </w:r>
            <w:r/>
          </w:p>
          <w:p>
            <w:pPr>
              <w:pStyle w:val="1119"/>
              <w:jc w:val="both"/>
              <w:spacing w:line="360" w:lineRule="auto"/>
              <w:rPr>
                <w:rFonts w:ascii="宋体" w:hAnsi="宋体" w:cs="宋体"/>
                <w:sz w:val="21"/>
                <w:szCs w:val="21"/>
              </w:rPr>
            </w:pPr>
            <w:r>
              <w:rPr>
                <w:rFonts w:hint="eastAsia" w:ascii="宋体" w:hAnsi="宋体" w:cs="宋体"/>
                <w:sz w:val="21"/>
                <w:szCs w:val="21"/>
              </w:rPr>
              <w:t xml:space="preserve">3、JJF1101-2019 环境试验设备温度、湿度校准规范</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验收标准</w:t>
            </w:r>
            <w:r/>
          </w:p>
        </w:tc>
      </w:tr>
      <w:tr>
        <w:trPr>
          <w:trHeight w:val="454"/>
        </w:trPr>
        <w:tc>
          <w:tcPr>
            <w:tcW w:w="397" w:type="pct"/>
            <w:vAlign w:val="center"/>
            <w:textDirection w:val="lrTb"/>
            <w:noWrap w:val="false"/>
          </w:tcPr>
          <w:p>
            <w:pPr>
              <w:pStyle w:val="1119"/>
              <w:jc w:val="center"/>
              <w:spacing w:line="360" w:lineRule="auto"/>
              <w:rPr>
                <w:rFonts w:ascii="宋体" w:hAnsi="宋体" w:cs="宋体"/>
                <w:sz w:val="21"/>
                <w:szCs w:val="21"/>
              </w:rPr>
            </w:pPr>
            <w:r>
              <w:rPr>
                <w:rFonts w:hint="eastAsia" w:ascii="宋体" w:hAnsi="宋体" w:cs="宋体"/>
                <w:szCs w:val="21"/>
              </w:rPr>
              <w:t xml:space="preserve">▲</w:t>
            </w:r>
            <w:r>
              <w:rPr>
                <w:rFonts w:hint="eastAsia" w:ascii="宋体" w:hAnsi="宋体" w:cs="宋体"/>
                <w:sz w:val="21"/>
                <w:szCs w:val="21"/>
              </w:rPr>
              <w:t xml:space="preserve">2</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箱体结构尺寸</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1、内尺寸：不小于D1000×W2500×H800mm；</w:t>
            </w:r>
            <w:r/>
          </w:p>
          <w:p>
            <w:pPr>
              <w:pStyle w:val="1119"/>
              <w:jc w:val="both"/>
              <w:spacing w:line="360" w:lineRule="auto"/>
              <w:rPr>
                <w:rFonts w:ascii="宋体" w:hAnsi="宋体" w:cs="宋体"/>
                <w:sz w:val="21"/>
                <w:szCs w:val="21"/>
              </w:rPr>
            </w:pPr>
            <w:r>
              <w:rPr>
                <w:rFonts w:hint="eastAsia" w:ascii="宋体" w:hAnsi="宋体" w:cs="宋体"/>
                <w:sz w:val="21"/>
                <w:szCs w:val="21"/>
              </w:rPr>
              <w:t xml:space="preserve">2、大门采用侧开门结构；</w:t>
            </w:r>
            <w:r/>
          </w:p>
          <w:p>
            <w:pPr>
              <w:pStyle w:val="1119"/>
              <w:jc w:val="both"/>
              <w:spacing w:line="360" w:lineRule="auto"/>
              <w:rPr>
                <w:rFonts w:ascii="宋体" w:hAnsi="宋体" w:cs="宋体"/>
                <w:sz w:val="21"/>
                <w:szCs w:val="21"/>
              </w:rPr>
            </w:pPr>
            <w:r>
              <w:rPr>
                <w:rFonts w:hint="eastAsia" w:ascii="宋体" w:hAnsi="宋体" w:cs="宋体"/>
                <w:sz w:val="21"/>
                <w:szCs w:val="21"/>
              </w:rPr>
              <w:t xml:space="preserve">3、内胆采用 2205 防盐防酸优质不锈钢板，外壳2205不锈钢或镀锌板喷塑；箱体底座、支架、饱和器全316不锈钢材质；</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pStyle w:val="1119"/>
              <w:jc w:val="center"/>
              <w:spacing w:line="360" w:lineRule="auto"/>
              <w:rPr>
                <w:rFonts w:ascii="宋体" w:hAnsi="宋体" w:cs="宋体"/>
                <w:sz w:val="21"/>
                <w:szCs w:val="21"/>
              </w:rPr>
            </w:pPr>
            <w:r>
              <w:rPr>
                <w:rFonts w:hint="eastAsia" w:ascii="宋体" w:hAnsi="宋体" w:cs="宋体"/>
                <w:szCs w:val="21"/>
              </w:rPr>
              <w:t xml:space="preserve">▲</w:t>
            </w:r>
            <w:r>
              <w:rPr>
                <w:rFonts w:hint="eastAsia" w:ascii="宋体" w:hAnsi="宋体" w:cs="宋体"/>
                <w:sz w:val="21"/>
                <w:szCs w:val="21"/>
              </w:rPr>
              <w:t xml:space="preserve">3</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结构强度</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样品架承重不小于20KG,试验箱底板承重100KG以上。</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验收指标</w:t>
            </w:r>
            <w:r/>
          </w:p>
        </w:tc>
      </w:tr>
      <w:tr>
        <w:trPr>
          <w:trHeight w:val="454"/>
        </w:trPr>
        <w:tc>
          <w:tcPr>
            <w:tcW w:w="397" w:type="pct"/>
            <w:vAlign w:val="center"/>
            <w:textDirection w:val="lrTb"/>
            <w:noWrap w:val="false"/>
          </w:tcPr>
          <w:p>
            <w:pPr>
              <w:pStyle w:val="1119"/>
              <w:jc w:val="center"/>
              <w:spacing w:line="360" w:lineRule="auto"/>
              <w:rPr>
                <w:rFonts w:ascii="宋体" w:hAnsi="宋体" w:cs="宋体"/>
                <w:sz w:val="21"/>
                <w:szCs w:val="21"/>
              </w:rPr>
            </w:pPr>
            <w:r>
              <w:rPr>
                <w:rFonts w:hint="eastAsia" w:ascii="宋体" w:hAnsi="宋体" w:cs="宋体"/>
                <w:sz w:val="21"/>
                <w:szCs w:val="21"/>
              </w:rPr>
              <w:t xml:space="preserve">4</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温度指标</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1、温度范围：20-70℃</w:t>
            </w:r>
            <w:r/>
          </w:p>
          <w:p>
            <w:pPr>
              <w:spacing w:line="360" w:lineRule="auto"/>
              <w:rPr>
                <w:rFonts w:ascii="宋体" w:hAnsi="宋体" w:cs="宋体"/>
                <w:szCs w:val="21"/>
              </w:rPr>
            </w:pPr>
            <w:r>
              <w:rPr>
                <w:rFonts w:hint="eastAsia" w:ascii="宋体" w:hAnsi="宋体" w:cs="宋体"/>
                <w:szCs w:val="21"/>
              </w:rPr>
              <w:t xml:space="preserve">2、温度偏差：±2℃ （空载时）</w:t>
            </w:r>
            <w:r/>
          </w:p>
          <w:p>
            <w:pPr>
              <w:spacing w:line="360" w:lineRule="auto"/>
              <w:rPr>
                <w:rFonts w:ascii="宋体" w:hAnsi="宋体" w:cs="宋体"/>
                <w:szCs w:val="21"/>
              </w:rPr>
            </w:pPr>
            <w:r>
              <w:rPr>
                <w:rFonts w:hint="eastAsia" w:ascii="宋体" w:hAnsi="宋体" w:cs="宋体"/>
                <w:szCs w:val="21"/>
              </w:rPr>
              <w:t xml:space="preserve">3、温度波动度：±0.5℃ (空载时)</w:t>
            </w:r>
            <w:r/>
          </w:p>
          <w:p>
            <w:pPr>
              <w:spacing w:line="360" w:lineRule="auto"/>
              <w:rPr>
                <w:rFonts w:ascii="宋体" w:hAnsi="宋体" w:cs="宋体"/>
                <w:szCs w:val="21"/>
              </w:rPr>
            </w:pPr>
            <w:r>
              <w:rPr>
                <w:rFonts w:hint="eastAsia" w:ascii="宋体" w:hAnsi="宋体" w:cs="宋体"/>
                <w:szCs w:val="21"/>
              </w:rPr>
              <w:t xml:space="preserve">4、温度均匀度：≤2℃</w:t>
            </w:r>
            <w:r/>
          </w:p>
          <w:p>
            <w:pPr>
              <w:spacing w:line="360" w:lineRule="auto"/>
              <w:rPr>
                <w:rFonts w:ascii="宋体" w:hAnsi="宋体" w:cs="宋体"/>
                <w:szCs w:val="21"/>
              </w:rPr>
            </w:pPr>
            <w:r>
              <w:rPr>
                <w:rFonts w:hint="eastAsia" w:ascii="宋体" w:hAnsi="宋体" w:cs="宋体"/>
                <w:szCs w:val="21"/>
              </w:rPr>
              <w:t xml:space="preserve">5、湿度范围：20-98%RH</w:t>
            </w:r>
            <w:r/>
          </w:p>
          <w:p>
            <w:pPr>
              <w:spacing w:line="360" w:lineRule="auto"/>
              <w:rPr>
                <w:rFonts w:ascii="宋体" w:hAnsi="宋体" w:cs="宋体"/>
                <w:szCs w:val="21"/>
              </w:rPr>
            </w:pPr>
            <w:r>
              <w:rPr>
                <w:rFonts w:hint="eastAsia" w:ascii="宋体" w:hAnsi="宋体" w:cs="宋体"/>
                <w:szCs w:val="21"/>
              </w:rPr>
              <w:t xml:space="preserve">6、湿度偏差：±3% R.H（±5%R.H，湿度在 75%R.H 以下)</w:t>
            </w:r>
            <w:r/>
          </w:p>
          <w:p>
            <w:pPr>
              <w:spacing w:line="360" w:lineRule="auto"/>
              <w:rPr>
                <w:rFonts w:ascii="宋体" w:hAnsi="宋体" w:cs="宋体"/>
                <w:szCs w:val="21"/>
              </w:rPr>
            </w:pPr>
            <w:r>
              <w:rPr>
                <w:rFonts w:hint="eastAsia" w:ascii="宋体" w:hAnsi="宋体" w:cs="宋体"/>
                <w:szCs w:val="21"/>
              </w:rPr>
              <w:t xml:space="preserve">7、饱和温度：37-70℃</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验收指标</w:t>
            </w:r>
            <w:r/>
          </w:p>
        </w:tc>
      </w:tr>
      <w:tr>
        <w:trPr>
          <w:trHeight w:val="454"/>
        </w:trPr>
        <w:tc>
          <w:tcPr>
            <w:tcW w:w="397" w:type="pct"/>
            <w:vAlign w:val="center"/>
            <w:textDirection w:val="lrTb"/>
            <w:noWrap w:val="false"/>
          </w:tcPr>
          <w:p>
            <w:pPr>
              <w:pStyle w:val="1119"/>
              <w:jc w:val="center"/>
              <w:spacing w:line="360" w:lineRule="auto"/>
              <w:rPr>
                <w:rFonts w:ascii="宋体" w:hAnsi="宋体" w:cs="宋体"/>
                <w:sz w:val="21"/>
                <w:szCs w:val="21"/>
              </w:rPr>
            </w:pPr>
            <w:r>
              <w:rPr>
                <w:rFonts w:hint="eastAsia" w:ascii="宋体" w:hAnsi="宋体" w:cs="宋体"/>
                <w:szCs w:val="21"/>
              </w:rPr>
              <w:t xml:space="preserve">▲</w:t>
            </w:r>
            <w:r>
              <w:rPr>
                <w:rFonts w:hint="eastAsia" w:ascii="宋体" w:hAnsi="宋体" w:cs="宋体"/>
                <w:sz w:val="21"/>
                <w:szCs w:val="21"/>
              </w:rPr>
              <w:t xml:space="preserve">5</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典型试验条件</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1、温度范围：35-50℃</w:t>
            </w:r>
            <w:r/>
          </w:p>
          <w:p>
            <w:pPr>
              <w:spacing w:line="360" w:lineRule="auto"/>
              <w:rPr>
                <w:rFonts w:ascii="宋体" w:hAnsi="宋体" w:cs="宋体"/>
                <w:szCs w:val="21"/>
              </w:rPr>
            </w:pPr>
            <w:r>
              <w:rPr>
                <w:rFonts w:hint="eastAsia" w:ascii="宋体" w:hAnsi="宋体" w:cs="宋体"/>
                <w:szCs w:val="21"/>
              </w:rPr>
              <w:t xml:space="preserve">2、盐雾沉降量：1-3ml/80c㎡/h</w:t>
            </w:r>
            <w:r/>
          </w:p>
          <w:p>
            <w:pPr>
              <w:spacing w:line="360" w:lineRule="auto"/>
              <w:rPr>
                <w:rFonts w:ascii="宋体" w:hAnsi="宋体" w:cs="宋体"/>
                <w:szCs w:val="21"/>
              </w:rPr>
            </w:pPr>
            <w:r>
              <w:rPr>
                <w:rFonts w:hint="eastAsia" w:ascii="宋体" w:hAnsi="宋体" w:cs="宋体"/>
                <w:szCs w:val="21"/>
              </w:rPr>
              <w:t xml:space="preserve">3、试验方法：中性盐雾试验(NSS 试验），乙酸盐雾试验（AASS 试验），铜加速乙酸盐雾试验（CASS 试验），循环盐雾，复合温湿度盐雾；</w:t>
            </w:r>
            <w:r/>
          </w:p>
          <w:p>
            <w:pPr>
              <w:spacing w:line="360" w:lineRule="auto"/>
              <w:rPr>
                <w:rFonts w:ascii="宋体" w:hAnsi="宋体" w:cs="宋体"/>
                <w:szCs w:val="21"/>
              </w:rPr>
            </w:pPr>
            <w:r>
              <w:rPr>
                <w:rFonts w:hint="eastAsia" w:ascii="宋体" w:hAnsi="宋体" w:cs="宋体"/>
                <w:szCs w:val="21"/>
              </w:rPr>
              <w:t xml:space="preserve">4、喷雾方式：气流喷雾式，连续/间隙任意</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hint="eastAsia" w:ascii="宋体" w:hAnsi="宋体" w:eastAsia="宋体" w:cs="宋体"/>
                <w:sz w:val="21"/>
                <w:szCs w:val="21"/>
              </w:rPr>
              <w:t xml:space="preserve">验收指标</w:t>
            </w:r>
            <w:r/>
          </w:p>
        </w:tc>
      </w:tr>
      <w:tr>
        <w:trPr>
          <w:trHeight w:val="454"/>
        </w:trPr>
        <w:tc>
          <w:tcPr>
            <w:tcW w:w="397" w:type="pct"/>
            <w:vAlign w:val="center"/>
            <w:textDirection w:val="lrTb"/>
            <w:noWrap w:val="false"/>
          </w:tcPr>
          <w:p>
            <w:pPr>
              <w:pStyle w:val="1119"/>
              <w:jc w:val="center"/>
              <w:spacing w:line="360" w:lineRule="auto"/>
              <w:rPr>
                <w:rFonts w:ascii="宋体" w:hAnsi="宋体" w:cs="宋体"/>
                <w:sz w:val="21"/>
                <w:szCs w:val="21"/>
              </w:rPr>
            </w:pPr>
            <w:r>
              <w:rPr>
                <w:rFonts w:hint="eastAsia" w:ascii="宋体" w:hAnsi="宋体" w:cs="宋体"/>
                <w:sz w:val="21"/>
                <w:szCs w:val="21"/>
              </w:rPr>
              <w:t xml:space="preserve">6</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制冷系统</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1、制冷方式：机械制冷；</w:t>
            </w:r>
            <w:r/>
          </w:p>
          <w:p>
            <w:pPr>
              <w:spacing w:line="360" w:lineRule="auto"/>
              <w:rPr>
                <w:rFonts w:ascii="宋体" w:hAnsi="宋体" w:cs="宋体"/>
                <w:szCs w:val="21"/>
              </w:rPr>
            </w:pPr>
            <w:r>
              <w:rPr>
                <w:rFonts w:hint="eastAsia" w:ascii="宋体" w:hAnsi="宋体" w:cs="宋体"/>
                <w:szCs w:val="21"/>
              </w:rPr>
              <w:t xml:space="preserve">2、冷凝方式：强制风冷；</w:t>
            </w:r>
            <w:r/>
          </w:p>
          <w:p>
            <w:pPr>
              <w:spacing w:line="360" w:lineRule="auto"/>
              <w:rPr>
                <w:rFonts w:ascii="宋体" w:hAnsi="宋体" w:cs="宋体"/>
                <w:szCs w:val="21"/>
              </w:rPr>
            </w:pPr>
            <w:r>
              <w:rPr>
                <w:rFonts w:hint="eastAsia" w:ascii="宋体" w:hAnsi="宋体" w:cs="宋体"/>
                <w:szCs w:val="21"/>
              </w:rPr>
              <w:t xml:space="preserve">3、制冷剂：环保型；</w:t>
            </w:r>
            <w:r/>
          </w:p>
          <w:p>
            <w:pPr>
              <w:spacing w:line="360" w:lineRule="auto"/>
              <w:rPr>
                <w:rFonts w:ascii="宋体" w:hAnsi="宋体" w:cs="宋体"/>
                <w:szCs w:val="21"/>
              </w:rPr>
            </w:pPr>
            <w:r>
              <w:rPr>
                <w:rFonts w:hint="eastAsia" w:ascii="宋体" w:hAnsi="宋体" w:cs="宋体"/>
                <w:szCs w:val="21"/>
              </w:rPr>
              <w:t xml:space="preserve">4、内螺旋式冷媒铜管；</w:t>
            </w:r>
            <w:r/>
          </w:p>
          <w:p>
            <w:pPr>
              <w:spacing w:line="360" w:lineRule="auto"/>
              <w:rPr>
                <w:rFonts w:ascii="宋体" w:hAnsi="宋体" w:cs="宋体"/>
                <w:szCs w:val="21"/>
              </w:rPr>
            </w:pPr>
            <w:r>
              <w:rPr>
                <w:rFonts w:hint="eastAsia" w:ascii="宋体" w:hAnsi="宋体" w:cs="宋体"/>
                <w:szCs w:val="21"/>
              </w:rPr>
              <w:t xml:space="preserve">5、防腐钛蒸发器；</w:t>
            </w:r>
            <w:r/>
          </w:p>
          <w:p>
            <w:pPr>
              <w:spacing w:line="360" w:lineRule="auto"/>
              <w:rPr>
                <w:rFonts w:ascii="宋体" w:hAnsi="宋体" w:cs="宋体"/>
                <w:szCs w:val="21"/>
              </w:rPr>
            </w:pPr>
            <w:r>
              <w:rPr>
                <w:rFonts w:hint="eastAsia" w:ascii="宋体" w:hAnsi="宋体" w:cs="宋体"/>
                <w:szCs w:val="21"/>
              </w:rPr>
              <w:t xml:space="preserve">6、除湿系统：采用蒸发器盘管露点温度层流接触除湿方式；</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pStyle w:val="1119"/>
              <w:jc w:val="center"/>
              <w:spacing w:line="360" w:lineRule="auto"/>
              <w:rPr>
                <w:rFonts w:ascii="宋体" w:hAnsi="宋体" w:cs="宋体"/>
                <w:sz w:val="21"/>
                <w:szCs w:val="21"/>
              </w:rPr>
            </w:pPr>
            <w:r>
              <w:rPr>
                <w:rFonts w:hint="eastAsia" w:ascii="宋体" w:hAnsi="宋体" w:cs="宋体"/>
                <w:sz w:val="21"/>
                <w:szCs w:val="21"/>
              </w:rPr>
              <w:t xml:space="preserve">7</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控制系统</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1、7寸液晶触摸屏专用可编程控制器；</w:t>
            </w:r>
            <w:r/>
          </w:p>
          <w:p>
            <w:pPr>
              <w:spacing w:line="360" w:lineRule="auto"/>
              <w:rPr>
                <w:rFonts w:ascii="宋体" w:hAnsi="宋体" w:cs="宋体"/>
                <w:szCs w:val="21"/>
              </w:rPr>
            </w:pPr>
            <w:r>
              <w:rPr>
                <w:rFonts w:hint="eastAsia" w:ascii="宋体" w:hAnsi="宋体" w:cs="宋体"/>
                <w:szCs w:val="21"/>
              </w:rPr>
              <w:t xml:space="preserve">2、两种控制方式（定值/程式）；</w:t>
            </w:r>
            <w:r/>
          </w:p>
          <w:p>
            <w:pPr>
              <w:spacing w:line="360" w:lineRule="auto"/>
              <w:rPr>
                <w:rFonts w:ascii="宋体" w:hAnsi="宋体" w:cs="宋体"/>
                <w:szCs w:val="21"/>
              </w:rPr>
            </w:pPr>
            <w:r>
              <w:rPr>
                <w:rFonts w:hint="eastAsia" w:ascii="宋体" w:hAnsi="宋体" w:cs="宋体"/>
                <w:szCs w:val="21"/>
              </w:rPr>
              <w:t xml:space="preserve">3、输出方式：PID 控制输出；</w:t>
            </w:r>
            <w:r/>
          </w:p>
          <w:p>
            <w:pPr>
              <w:spacing w:line="360" w:lineRule="auto"/>
              <w:rPr>
                <w:rFonts w:ascii="宋体" w:hAnsi="宋体" w:cs="宋体"/>
                <w:szCs w:val="21"/>
              </w:rPr>
            </w:pPr>
            <w:r>
              <w:rPr>
                <w:rFonts w:hint="eastAsia" w:ascii="宋体" w:hAnsi="宋体" w:cs="宋体"/>
                <w:szCs w:val="21"/>
              </w:rPr>
              <w:t xml:space="preserve">4、湿度测量范围：1.0%--100%RH，误差±3%RH;</w:t>
            </w:r>
            <w:r/>
          </w:p>
          <w:p>
            <w:pPr>
              <w:spacing w:line="360" w:lineRule="auto"/>
              <w:rPr>
                <w:rFonts w:ascii="宋体" w:hAnsi="宋体" w:cs="宋体"/>
                <w:szCs w:val="21"/>
              </w:rPr>
            </w:pPr>
            <w:r>
              <w:rPr>
                <w:rFonts w:hint="eastAsia" w:ascii="宋体" w:hAnsi="宋体" w:cs="宋体"/>
                <w:szCs w:val="21"/>
              </w:rPr>
              <w:t xml:space="preserve">5、程式编辑：可编100组程式，每组程式最大可编100段，并可设置循环运行；</w:t>
            </w:r>
            <w:r/>
          </w:p>
          <w:p>
            <w:pPr>
              <w:spacing w:line="360" w:lineRule="auto"/>
              <w:rPr>
                <w:rFonts w:ascii="宋体" w:hAnsi="宋体" w:cs="宋体"/>
                <w:szCs w:val="21"/>
              </w:rPr>
            </w:pPr>
            <w:r>
              <w:rPr>
                <w:rFonts w:hint="eastAsia" w:ascii="宋体" w:hAnsi="宋体" w:cs="宋体"/>
                <w:szCs w:val="21"/>
              </w:rPr>
              <w:t xml:space="preserve">6、通信：以太网</w:t>
            </w:r>
            <w:r/>
          </w:p>
          <w:p>
            <w:pPr>
              <w:spacing w:line="360" w:lineRule="auto"/>
              <w:rPr>
                <w:rFonts w:ascii="宋体" w:hAnsi="宋体" w:cs="宋体"/>
                <w:szCs w:val="21"/>
              </w:rPr>
            </w:pPr>
            <w:r>
              <w:rPr>
                <w:rFonts w:hint="eastAsia" w:ascii="宋体" w:hAnsi="宋体" w:cs="宋体"/>
                <w:szCs w:val="21"/>
              </w:rPr>
              <w:t xml:space="preserve">7、存储采样间隔时间设置按每1分钟一次，能存储1个月以上的试验数据；</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397" w:type="pct"/>
            <w:vAlign w:val="center"/>
            <w:textDirection w:val="lrTb"/>
            <w:noWrap w:val="false"/>
          </w:tcPr>
          <w:p>
            <w:pPr>
              <w:pStyle w:val="1119"/>
              <w:jc w:val="center"/>
              <w:spacing w:line="360" w:lineRule="auto"/>
              <w:rPr>
                <w:rFonts w:ascii="宋体" w:hAnsi="宋体" w:cs="宋体"/>
                <w:sz w:val="21"/>
                <w:szCs w:val="21"/>
              </w:rPr>
            </w:pPr>
            <w:r>
              <w:rPr>
                <w:rFonts w:hint="eastAsia" w:ascii="宋体" w:hAnsi="宋体" w:cs="宋体"/>
                <w:sz w:val="21"/>
                <w:szCs w:val="21"/>
              </w:rPr>
              <w:t xml:space="preserve">8</w:t>
            </w:r>
            <w:r/>
          </w:p>
        </w:tc>
        <w:tc>
          <w:tcPr>
            <w:tcW w:w="603" w:type="pct"/>
            <w:vAlign w:val="center"/>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安全保护系统</w:t>
            </w:r>
            <w:r/>
          </w:p>
        </w:tc>
        <w:tc>
          <w:tcPr>
            <w:tcBorders>
              <w:right w:val="single" w:color="auto" w:sz="4" w:space="0"/>
            </w:tcBorders>
            <w:tcW w:w="3427"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1、试验箱超温保护、加热器超温保护、加湿器超温保护、饱和器超温保护；</w:t>
            </w:r>
            <w:r/>
          </w:p>
          <w:p>
            <w:pPr>
              <w:spacing w:line="360" w:lineRule="auto"/>
              <w:rPr>
                <w:rFonts w:ascii="宋体" w:hAnsi="宋体" w:cs="宋体"/>
                <w:szCs w:val="21"/>
              </w:rPr>
            </w:pPr>
            <w:r>
              <w:rPr>
                <w:rFonts w:hint="eastAsia" w:ascii="宋体" w:hAnsi="宋体" w:cs="宋体"/>
                <w:szCs w:val="21"/>
              </w:rPr>
              <w:t xml:space="preserve">2、加湿器及饱和器缺水保护；</w:t>
            </w:r>
            <w:r/>
          </w:p>
          <w:p>
            <w:pPr>
              <w:spacing w:line="360" w:lineRule="auto"/>
              <w:rPr>
                <w:rFonts w:ascii="宋体" w:hAnsi="宋体" w:cs="宋体"/>
                <w:szCs w:val="21"/>
              </w:rPr>
            </w:pPr>
            <w:r>
              <w:rPr>
                <w:rFonts w:hint="eastAsia" w:ascii="宋体" w:hAnsi="宋体" w:cs="宋体"/>
                <w:szCs w:val="21"/>
              </w:rPr>
              <w:t xml:space="preserve">3、喷雾异常报警；</w:t>
            </w:r>
            <w:r/>
          </w:p>
          <w:p>
            <w:pPr>
              <w:spacing w:line="360" w:lineRule="auto"/>
              <w:rPr>
                <w:rFonts w:ascii="宋体" w:hAnsi="宋体" w:cs="宋体"/>
                <w:szCs w:val="21"/>
              </w:rPr>
            </w:pPr>
            <w:r>
              <w:rPr>
                <w:rFonts w:hint="eastAsia" w:ascii="宋体" w:hAnsi="宋体" w:cs="宋体"/>
                <w:szCs w:val="21"/>
              </w:rPr>
              <w:t xml:space="preserve">4、风机过热保护；</w:t>
            </w:r>
            <w:r/>
          </w:p>
          <w:p>
            <w:pPr>
              <w:spacing w:line="360" w:lineRule="auto"/>
              <w:rPr>
                <w:rFonts w:ascii="宋体" w:hAnsi="宋体" w:cs="宋体"/>
                <w:szCs w:val="21"/>
              </w:rPr>
            </w:pPr>
            <w:r>
              <w:rPr>
                <w:rFonts w:hint="eastAsia" w:ascii="宋体" w:hAnsi="宋体" w:cs="宋体"/>
                <w:szCs w:val="21"/>
              </w:rPr>
              <w:t xml:space="preserve">1、制冷系统过载保护；</w:t>
            </w:r>
            <w:r/>
          </w:p>
          <w:p>
            <w:pPr>
              <w:spacing w:line="360" w:lineRule="auto"/>
              <w:rPr>
                <w:rFonts w:ascii="宋体" w:hAnsi="宋体" w:cs="宋体"/>
                <w:szCs w:val="21"/>
              </w:rPr>
            </w:pPr>
            <w:r>
              <w:rPr>
                <w:rFonts w:hint="eastAsia" w:ascii="宋体" w:hAnsi="宋体" w:cs="宋体"/>
                <w:szCs w:val="21"/>
              </w:rPr>
              <w:t xml:space="preserve">2、制冷机组超压保护；</w:t>
            </w:r>
            <w:r/>
          </w:p>
          <w:p>
            <w:pPr>
              <w:spacing w:line="360" w:lineRule="auto"/>
              <w:rPr>
                <w:rFonts w:ascii="宋体" w:hAnsi="宋体" w:cs="宋体"/>
                <w:szCs w:val="21"/>
              </w:rPr>
            </w:pPr>
            <w:r>
              <w:rPr>
                <w:rFonts w:hint="eastAsia" w:ascii="宋体" w:hAnsi="宋体" w:cs="宋体"/>
                <w:szCs w:val="21"/>
              </w:rPr>
              <w:t xml:space="preserve">3、试验运行指示、试验结束指示；</w:t>
            </w:r>
            <w:r/>
          </w:p>
          <w:p>
            <w:pPr>
              <w:spacing w:line="360" w:lineRule="auto"/>
              <w:rPr>
                <w:rFonts w:ascii="宋体" w:hAnsi="宋体" w:cs="宋体"/>
                <w:szCs w:val="21"/>
              </w:rPr>
            </w:pPr>
            <w:r>
              <w:rPr>
                <w:rFonts w:hint="eastAsia" w:ascii="宋体" w:hAnsi="宋体" w:cs="宋体"/>
                <w:szCs w:val="21"/>
              </w:rPr>
              <w:t xml:space="preserve">4、无熔丝保护开关、漏电、欠相/逆相缺相保护；</w:t>
            </w:r>
            <w:r/>
          </w:p>
        </w:tc>
        <w:tc>
          <w:tcPr>
            <w:tcBorders>
              <w:left w:val="single" w:color="auto" w:sz="4" w:space="0"/>
            </w:tcBorders>
            <w:tcW w:w="571" w:type="pct"/>
            <w:vAlign w:val="center"/>
            <w:textDirection w:val="lrTb"/>
            <w:noWrap w:val="false"/>
          </w:tcPr>
          <w:p>
            <w:pPr>
              <w:pStyle w:val="1145"/>
              <w:spacing w:line="360" w:lineRule="auto"/>
              <w:rPr>
                <w:rFonts w:ascii="宋体" w:hAnsi="宋体" w:eastAsia="宋体" w:cs="宋体"/>
                <w:sz w:val="21"/>
                <w:szCs w:val="21"/>
              </w:rPr>
            </w:pPr>
            <w:r>
              <w:rPr>
                <w:rFonts w:ascii="宋体" w:hAnsi="宋体" w:eastAsia="宋体" w:cs="宋体"/>
                <w:sz w:val="21"/>
                <w:szCs w:val="21"/>
              </w:rPr>
            </w:r>
            <w:r/>
          </w:p>
        </w:tc>
      </w:tr>
    </w:tbl>
    <w:p>
      <w:pPr>
        <w:pStyle w:val="1164"/>
        <w:numPr>
          <w:ilvl w:val="0"/>
          <w:numId w:val="0"/>
        </w:numPr>
        <w:rPr>
          <w:rFonts w:ascii="宋体" w:hAnsi="宋体" w:cs="宋体"/>
          <w:szCs w:val="21"/>
        </w:rPr>
      </w:pPr>
      <w:r>
        <w:rPr>
          <w:rFonts w:ascii="宋体" w:hAnsi="宋体" w:cs="宋体"/>
          <w:szCs w:val="21"/>
        </w:rPr>
      </w:r>
      <w:r/>
    </w:p>
    <w:p>
      <w:pPr>
        <w:spacing w:line="360" w:lineRule="auto"/>
        <w:widowControl/>
        <w:rPr>
          <w:rFonts w:ascii="宋体" w:hAnsi="宋体" w:cs="宋体"/>
          <w:szCs w:val="21"/>
        </w:rPr>
      </w:pPr>
      <w:r>
        <w:rPr>
          <w:rFonts w:hint="eastAsia" w:ascii="宋体" w:hAnsi="宋体" w:cs="宋体"/>
          <w:b/>
          <w:szCs w:val="21"/>
        </w:rPr>
        <w:t xml:space="preserve">三、综合说明及其他要求</w:t>
      </w:r>
      <w:r/>
    </w:p>
    <w:p>
      <w:pPr>
        <w:pStyle w:val="1157"/>
        <w:spacing w:line="360" w:lineRule="auto"/>
        <w:rPr>
          <w:rFonts w:ascii="宋体" w:hAnsi="宋体" w:cs="宋体"/>
          <w:szCs w:val="21"/>
          <w:lang w:bidi="ar"/>
        </w:rPr>
      </w:pPr>
      <w:r>
        <w:rPr>
          <w:rFonts w:hint="eastAsia" w:ascii="宋体" w:hAnsi="宋体" w:cs="宋体"/>
          <w:szCs w:val="21"/>
          <w:lang w:bidi="ar"/>
        </w:rPr>
        <w:t xml:space="preserve">（一）培训和验收</w:t>
      </w:r>
      <w:r/>
    </w:p>
    <w:p>
      <w:pPr>
        <w:pStyle w:val="1157"/>
        <w:spacing w:line="360" w:lineRule="auto"/>
        <w:rPr>
          <w:rFonts w:ascii="宋体" w:hAnsi="宋体" w:cs="宋体"/>
          <w:szCs w:val="21"/>
          <w:lang w:bidi="ar"/>
        </w:rPr>
      </w:pPr>
      <w:r>
        <w:rPr>
          <w:rFonts w:hint="eastAsia" w:ascii="宋体" w:hAnsi="宋体" w:cs="宋体"/>
          <w:szCs w:val="21"/>
          <w:lang w:bidi="ar"/>
        </w:rPr>
        <w:t xml:space="preserve">1、供应商提供给用户设备的全部资料和出厂检验报告。</w:t>
      </w:r>
      <w:r/>
    </w:p>
    <w:p>
      <w:pPr>
        <w:pStyle w:val="1157"/>
        <w:spacing w:line="360" w:lineRule="auto"/>
        <w:rPr>
          <w:rFonts w:ascii="宋体" w:hAnsi="宋体" w:cs="宋体"/>
          <w:szCs w:val="21"/>
          <w:lang w:bidi="ar"/>
        </w:rPr>
      </w:pPr>
      <w:r>
        <w:rPr>
          <w:rFonts w:hint="eastAsia" w:ascii="宋体" w:hAnsi="宋体" w:cs="宋体"/>
          <w:szCs w:val="21"/>
          <w:lang w:bidi="ar"/>
        </w:rPr>
        <w:t xml:space="preserve">2、正式交付时对操作人员进行操作、编程和基本维护等全方面的技术培训。</w:t>
      </w:r>
      <w:r/>
    </w:p>
    <w:p>
      <w:pPr>
        <w:pStyle w:val="1157"/>
        <w:spacing w:line="360" w:lineRule="auto"/>
        <w:rPr>
          <w:rFonts w:ascii="宋体" w:hAnsi="宋体" w:cs="宋体"/>
          <w:szCs w:val="21"/>
          <w:lang w:bidi="ar"/>
        </w:rPr>
      </w:pPr>
      <w:r>
        <w:rPr>
          <w:rFonts w:hint="eastAsia" w:ascii="宋体" w:hAnsi="宋体" w:cs="宋体"/>
          <w:szCs w:val="21"/>
          <w:lang w:bidi="ar"/>
        </w:rPr>
        <w:t xml:space="preserve">3、最终验收：</w:t>
      </w:r>
      <w:r/>
    </w:p>
    <w:p>
      <w:pPr>
        <w:pStyle w:val="1157"/>
        <w:spacing w:line="360" w:lineRule="auto"/>
        <w:rPr>
          <w:rFonts w:ascii="宋体" w:hAnsi="宋体" w:cs="宋体"/>
          <w:szCs w:val="21"/>
          <w:lang w:bidi="ar"/>
        </w:rPr>
      </w:pPr>
      <w:r>
        <w:rPr>
          <w:rFonts w:hint="eastAsia" w:ascii="宋体" w:hAnsi="宋体" w:cs="宋体"/>
          <w:szCs w:val="21"/>
          <w:lang w:bidi="ar"/>
        </w:rPr>
        <w:t xml:space="preserve">在所采购设备安装调试完成后，以双方签署的技术协议为准，逐项进行最终验收，并提交所有招标方认可的第三方测试机构cnas计量报告、技术培训资料等,最终验收报告的签字待设备验收合格且运行两周无故障后予以签字。</w:t>
      </w:r>
      <w:r/>
    </w:p>
    <w:p>
      <w:pPr>
        <w:ind w:firstLine="480"/>
        <w:spacing w:line="360" w:lineRule="auto"/>
        <w:rPr>
          <w:rFonts w:ascii="宋体" w:hAnsi="宋体" w:cs="宋体"/>
          <w:szCs w:val="21"/>
          <w:lang w:bidi="ar"/>
        </w:rPr>
      </w:pPr>
      <w:r>
        <w:rPr>
          <w:rFonts w:hint="eastAsia" w:ascii="宋体" w:hAnsi="宋体" w:cs="宋体"/>
          <w:szCs w:val="21"/>
          <w:lang w:bidi="ar"/>
        </w:rPr>
        <w:t xml:space="preserve">（二）售后服务：</w:t>
      </w:r>
      <w:r/>
    </w:p>
    <w:p>
      <w:pPr>
        <w:ind w:firstLine="480"/>
        <w:spacing w:line="360" w:lineRule="auto"/>
        <w:rPr>
          <w:rFonts w:ascii="宋体" w:hAnsi="宋体" w:cs="宋体"/>
          <w:szCs w:val="21"/>
          <w:lang w:bidi="ar"/>
        </w:rPr>
      </w:pPr>
      <w:r>
        <w:rPr>
          <w:rFonts w:hint="eastAsia" w:ascii="宋体" w:hAnsi="宋体" w:cs="宋体"/>
          <w:szCs w:val="21"/>
          <w:lang w:bidi="ar"/>
        </w:rPr>
        <w:t xml:space="preserve">1、按采购人的需求及时到货，供应商需负责包括产品及辅配件、安装、调试、技术售后服务及培训、易损易耗件、工具、检测合格等交付使用前的一切费用。除非项目需求有变动，否则采购单位不再向供应商支付任何费用。</w:t>
      </w:r>
      <w:r/>
    </w:p>
    <w:p>
      <w:pPr>
        <w:ind w:firstLine="480"/>
        <w:spacing w:line="360" w:lineRule="auto"/>
        <w:rPr>
          <w:rFonts w:ascii="宋体" w:hAnsi="宋体" w:cs="宋体"/>
          <w:szCs w:val="21"/>
          <w:lang w:bidi="ar"/>
        </w:rPr>
      </w:pPr>
      <w:r>
        <w:rPr>
          <w:rFonts w:hint="eastAsia" w:ascii="宋体" w:hAnsi="宋体" w:cs="宋体"/>
          <w:szCs w:val="21"/>
          <w:lang w:bidi="ar"/>
        </w:rPr>
        <w:t xml:space="preserve">2、质保期：卖方必须保证提供的设备是全新的，未使用过的。质量保证期从最终验收合格之日算起36个月，在此期间，如遇标准换版，在不涉及硬件更换条件下，卖方需无偿提供系统的升级服务。在质量保证期内，按说明书上要求进行正常操作的情况下，造成出现的任何故障及损坏，卖方必须在2天内无偿维修。用户在使用过程中发现设备出现问题，卖方必须在接到用户通报后2小时内给予用户明确答复，24小时内到达现场解决问题。</w:t>
      </w:r>
      <w:r/>
    </w:p>
    <w:p>
      <w:pPr>
        <w:ind w:firstLine="480"/>
        <w:spacing w:line="360" w:lineRule="auto"/>
        <w:rPr>
          <w:rFonts w:ascii="宋体" w:hAnsi="宋体" w:cs="宋体"/>
          <w:szCs w:val="21"/>
          <w:lang w:bidi="ar"/>
        </w:rPr>
      </w:pPr>
      <w:r>
        <w:rPr>
          <w:rFonts w:hint="eastAsia" w:ascii="宋体" w:hAnsi="宋体" w:cs="宋体"/>
          <w:szCs w:val="21"/>
          <w:lang w:bidi="ar"/>
        </w:rPr>
        <w:t xml:space="preserve">3、质量保证期满后，卖方应提供优质的技术服务，并保证以优惠价格提供设备必须的各类备件、易损件和耗材。</w:t>
      </w:r>
      <w:r/>
    </w:p>
    <w:p>
      <w:pPr>
        <w:ind w:firstLine="480"/>
        <w:spacing w:line="360" w:lineRule="auto"/>
        <w:rPr>
          <w:rFonts w:ascii="宋体" w:hAnsi="宋体" w:cs="宋体"/>
          <w:szCs w:val="21"/>
          <w:lang w:bidi="ar"/>
        </w:rPr>
      </w:pPr>
      <w:r>
        <w:rPr>
          <w:rFonts w:hint="eastAsia" w:ascii="宋体" w:hAnsi="宋体" w:cs="宋体"/>
          <w:szCs w:val="21"/>
          <w:lang w:bidi="ar"/>
        </w:rPr>
        <w:t xml:space="preserve">4、质保期内由于供应商设计、制造、运输、安装及调试原因造成的零部件损坏，供应商无偿予以更换；由于采购人原因造成的零部件损坏，供应商有偿提供备件，并免费更换。质保期后设备维修配件更换只收取成本费用。</w:t>
      </w:r>
      <w:r/>
    </w:p>
    <w:p>
      <w:pPr>
        <w:ind w:firstLine="420"/>
        <w:spacing w:line="360" w:lineRule="auto"/>
        <w:rPr>
          <w:rFonts w:ascii="宋体" w:hAnsi="宋体" w:cs="宋体"/>
          <w:szCs w:val="21"/>
          <w:lang w:bidi="ar"/>
        </w:rPr>
      </w:pPr>
      <w:r>
        <w:rPr>
          <w:rFonts w:hint="eastAsia" w:ascii="宋体" w:hAnsi="宋体" w:cs="宋体"/>
          <w:szCs w:val="21"/>
          <w:lang w:bidi="ar"/>
        </w:rPr>
        <w:t xml:space="preserve">5、对产品实行终身维护服务，质量保证期满后，继续提供全面的技术服务及优惠及时的备品备件。</w:t>
      </w:r>
      <w:r/>
    </w:p>
    <w:p>
      <w:pPr>
        <w:ind w:firstLine="420"/>
        <w:spacing w:line="360" w:lineRule="auto"/>
        <w:rPr>
          <w:rFonts w:ascii="宋体" w:hAnsi="宋体" w:cs="宋体"/>
          <w:szCs w:val="21"/>
        </w:rPr>
      </w:pPr>
      <w:r>
        <w:rPr>
          <w:rFonts w:hint="eastAsia" w:ascii="宋体" w:hAnsi="宋体" w:cs="宋体"/>
          <w:szCs w:val="21"/>
          <w:lang w:bidi="ar"/>
        </w:rPr>
        <w:t xml:space="preserve">6、对采购人提供的所有技术资料和项目情况保密，不得向第三方泄露任何相关技术资料和信息。</w:t>
      </w:r>
      <w:r>
        <w:rPr>
          <w:rFonts w:hint="eastAsia" w:ascii="宋体" w:hAnsi="宋体" w:cs="宋体"/>
          <w:b/>
          <w:bCs/>
          <w:szCs w:val="21"/>
          <w:highlight w:val="yellow"/>
        </w:rPr>
        <w:br/>
      </w:r>
      <w:r>
        <w:rPr>
          <w:rFonts w:hint="eastAsia" w:ascii="宋体" w:hAnsi="宋体" w:cs="宋体"/>
          <w:b/>
          <w:bCs/>
          <w:szCs w:val="21"/>
        </w:rPr>
        <w:t xml:space="preserve">四、合同履行期限及地点</w:t>
      </w:r>
      <w:r/>
    </w:p>
    <w:p>
      <w:pPr>
        <w:ind w:firstLine="420"/>
        <w:spacing w:line="360" w:lineRule="auto"/>
        <w:rPr>
          <w:rFonts w:ascii="宋体" w:hAnsi="宋体" w:cs="宋体"/>
          <w:szCs w:val="21"/>
        </w:rPr>
      </w:pPr>
      <w:r>
        <w:rPr>
          <w:rFonts w:hint="eastAsia" w:ascii="宋体" w:hAnsi="宋体" w:cs="宋体"/>
          <w:szCs w:val="21"/>
        </w:rPr>
        <w:t xml:space="preserve">1）合同履行期限（交货期）：合同签订4个月内全部正式版货物交付到买方指定现场。</w:t>
      </w:r>
      <w:r/>
    </w:p>
    <w:p>
      <w:pPr>
        <w:ind w:firstLine="420"/>
        <w:spacing w:line="360" w:lineRule="auto"/>
        <w:rPr>
          <w:rFonts w:ascii="宋体" w:hAnsi="宋体" w:cs="宋体"/>
          <w:szCs w:val="21"/>
        </w:rPr>
      </w:pPr>
      <w:r>
        <w:rPr>
          <w:rFonts w:hint="eastAsia" w:ascii="宋体" w:hAnsi="宋体" w:cs="宋体"/>
          <w:szCs w:val="21"/>
        </w:rPr>
        <w:t xml:space="preserve">2）合同履行地点：无锡市滨湖区清源路，采购人指定地点。</w:t>
      </w:r>
      <w:r/>
    </w:p>
    <w:p>
      <w:pPr>
        <w:spacing w:line="360" w:lineRule="auto"/>
        <w:rPr>
          <w:rFonts w:ascii="宋体" w:hAnsi="宋体" w:cs="宋体"/>
          <w:b/>
          <w:bCs/>
          <w:szCs w:val="21"/>
          <w:highlight w:val="yellow"/>
        </w:rPr>
      </w:pPr>
      <w:r>
        <w:rPr>
          <w:rFonts w:ascii="宋体" w:hAnsi="宋体" w:cs="宋体"/>
          <w:b/>
          <w:bCs/>
          <w:szCs w:val="21"/>
          <w:highlight w:val="yellow"/>
        </w:rPr>
      </w:r>
      <w:r/>
    </w:p>
    <w:p>
      <w:pPr>
        <w:spacing w:line="360" w:lineRule="auto"/>
        <w:rPr>
          <w:rFonts w:ascii="宋体" w:hAnsi="宋体" w:cs="宋体"/>
          <w:b/>
          <w:bCs/>
          <w:szCs w:val="21"/>
        </w:rPr>
      </w:pPr>
      <w:r>
        <w:rPr>
          <w:rFonts w:hint="eastAsia" w:ascii="宋体" w:hAnsi="宋体" w:cs="宋体"/>
          <w:b/>
          <w:bCs/>
          <w:szCs w:val="21"/>
        </w:rPr>
        <w:t xml:space="preserve">五、付款方式</w:t>
      </w:r>
      <w:r/>
    </w:p>
    <w:p>
      <w:pPr>
        <w:ind w:firstLine="420"/>
        <w:spacing w:line="360" w:lineRule="auto"/>
      </w:pPr>
      <w:r>
        <w:rPr>
          <w:rFonts w:hint="eastAsia" w:ascii="宋体" w:hAnsi="宋体" w:cs="宋体"/>
          <w:szCs w:val="21"/>
        </w:rPr>
        <w:t xml:space="preserve">合同签订生效后十个工作日内甲方向乙方支付合同总金额30%预付款，货物到货安装调试完成经甲方验收合格，乙方向甲方提供全部合同金额发票后两个月内支付剩余70%合同货款。</w:t>
      </w:r>
      <w:r/>
    </w:p>
    <w:p>
      <w:pPr>
        <w:rPr>
          <w:rFonts w:ascii="宋体" w:hAnsi="宋体" w:cs="宋体"/>
          <w:szCs w:val="21"/>
          <w:highlight w:val="yellow"/>
        </w:rPr>
      </w:pPr>
      <w:r/>
      <w:bookmarkStart w:id="370" w:name="_Toc11085"/>
      <w:r/>
      <w:bookmarkStart w:id="371" w:name="_Toc10810"/>
      <w:r/>
      <w:bookmarkStart w:id="372" w:name="_Toc2516"/>
      <w:r/>
      <w:r/>
    </w:p>
    <w:p>
      <w:pPr>
        <w:jc w:val="left"/>
        <w:rPr>
          <w:rFonts w:ascii="黑体" w:eastAsia="黑体"/>
          <w:b/>
          <w:sz w:val="28"/>
          <w:szCs w:val="28"/>
        </w:rPr>
      </w:pPr>
      <w:r>
        <w:rPr>
          <w:rFonts w:hint="eastAsia" w:ascii="黑体" w:eastAsia="黑体"/>
          <w:b/>
          <w:sz w:val="28"/>
          <w:szCs w:val="28"/>
        </w:rPr>
        <w:br w:type="page" w:clear="all"/>
      </w:r>
      <w:r/>
    </w:p>
    <w:p>
      <w:pPr>
        <w:jc w:val="center"/>
        <w:spacing w:line="440" w:lineRule="exact"/>
        <w:rPr>
          <w:rFonts w:ascii="黑体" w:eastAsia="黑体"/>
          <w:b/>
          <w:sz w:val="28"/>
          <w:szCs w:val="28"/>
        </w:rPr>
        <w:outlineLvl w:val="0"/>
      </w:pPr>
      <w:r/>
      <w:bookmarkStart w:id="373" w:name="_Toc25988"/>
      <w:r>
        <w:rPr>
          <w:rFonts w:hint="eastAsia" w:ascii="黑体" w:eastAsia="黑体"/>
          <w:b/>
          <w:sz w:val="28"/>
          <w:szCs w:val="28"/>
        </w:rPr>
        <w:t xml:space="preserve">第五章 合同条款的主要内容</w:t>
      </w:r>
      <w:bookmarkEnd w:id="370"/>
      <w:r/>
      <w:bookmarkEnd w:id="371"/>
      <w:r/>
      <w:bookmarkEnd w:id="372"/>
      <w:r/>
      <w:bookmarkEnd w:id="373"/>
      <w:r/>
      <w:r/>
    </w:p>
    <w:p>
      <w:pPr>
        <w:jc w:val="center"/>
        <w:rPr>
          <w:rFonts w:ascii="宋体" w:hAnsi="宋体" w:cs="宋体"/>
          <w:sz w:val="18"/>
          <w:szCs w:val="18"/>
        </w:rPr>
      </w:pPr>
      <w:r>
        <w:rPr>
          <w:rFonts w:hint="eastAsia"/>
          <w:b/>
          <w:sz w:val="24"/>
          <w:szCs w:val="16"/>
        </w:rPr>
        <w:t xml:space="preserve">（最终以采购人审核通过的版本为准）</w:t>
      </w:r>
      <w:r/>
    </w:p>
    <w:p>
      <w:pPr>
        <w:ind w:left="1470" w:hanging="1050"/>
        <w:spacing w:line="360" w:lineRule="auto"/>
        <w:rPr>
          <w:rFonts w:ascii="宋体" w:hAnsi="宋体"/>
          <w:szCs w:val="21"/>
        </w:rPr>
      </w:pPr>
      <w:r>
        <w:rPr>
          <w:rFonts w:hint="eastAsia" w:ascii="宋体" w:hAnsi="宋体"/>
          <w:szCs w:val="21"/>
        </w:rPr>
        <w:t xml:space="preserve">项目名称：</w:t>
      </w:r>
      <w:r>
        <w:rPr>
          <w:rFonts w:hint="eastAsia" w:ascii="Microsoft New Tai Lue" w:hAnsi="Microsoft New Tai Lue" w:cs="Microsoft New Tai Lue"/>
          <w:bCs/>
          <w:szCs w:val="21"/>
          <w:u w:val="single"/>
        </w:rPr>
        <w:t xml:space="preserve">砂尘试验箱等</w:t>
      </w:r>
      <w:r/>
    </w:p>
    <w:p>
      <w:pPr>
        <w:ind w:firstLine="420"/>
        <w:jc w:val="left"/>
        <w:spacing w:line="360" w:lineRule="auto"/>
        <w:rPr>
          <w:rFonts w:ascii="宋体" w:hAnsi="宋体"/>
          <w:szCs w:val="21"/>
          <w:u w:val="single"/>
        </w:rPr>
      </w:pPr>
      <w:r>
        <w:rPr>
          <w:rFonts w:hint="eastAsia" w:ascii="宋体" w:hAnsi="宋体"/>
          <w:szCs w:val="21"/>
        </w:rPr>
        <w:t xml:space="preserve">项目编号：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ind w:firstLine="420"/>
        <w:jc w:val="left"/>
        <w:spacing w:line="360" w:lineRule="auto"/>
        <w:rPr>
          <w:rFonts w:ascii="宋体" w:hAnsi="宋体"/>
          <w:szCs w:val="21"/>
          <w:u w:val="single"/>
        </w:rPr>
      </w:pPr>
      <w:r>
        <w:rPr>
          <w:rFonts w:hint="eastAsia" w:ascii="宋体" w:hAnsi="宋体"/>
          <w:szCs w:val="21"/>
        </w:rPr>
        <w:t xml:space="preserve">甲方（买方）：</w:t>
      </w:r>
      <w:r>
        <w:rPr>
          <w:rFonts w:hint="eastAsia" w:ascii="宋体" w:hAnsi="宋体"/>
          <w:szCs w:val="21"/>
          <w:u w:val="single"/>
        </w:rPr>
        <w:t xml:space="preserve">江苏省电子信息产品质量监督检验研究院（江苏省信息安全测评中心）</w:t>
      </w:r>
      <w:r/>
    </w:p>
    <w:p>
      <w:pPr>
        <w:ind w:firstLine="420"/>
        <w:jc w:val="left"/>
        <w:spacing w:line="360" w:lineRule="auto"/>
        <w:rPr>
          <w:rFonts w:ascii="宋体" w:hAnsi="宋体"/>
          <w:szCs w:val="21"/>
          <w:u w:val="single"/>
        </w:rPr>
      </w:pPr>
      <w:r>
        <w:rPr>
          <w:rFonts w:hint="eastAsia" w:ascii="宋体" w:hAnsi="宋体"/>
          <w:szCs w:val="21"/>
        </w:rPr>
        <w:t xml:space="preserve">乙方（卖方）：</w:t>
      </w:r>
      <w:r>
        <w:rPr>
          <w:rFonts w:hint="eastAsia" w:ascii="宋体" w:hAnsi="宋体"/>
          <w:szCs w:val="21"/>
          <w:u w:val="single"/>
        </w:rPr>
        <w:t xml:space="preserve">                         </w:t>
      </w:r>
      <w:r/>
    </w:p>
    <w:p>
      <w:pPr>
        <w:ind w:firstLine="420"/>
        <w:jc w:val="left"/>
        <w:spacing w:line="360" w:lineRule="auto"/>
        <w:rPr>
          <w:rFonts w:ascii="宋体" w:hAnsi="宋体" w:cs="宋体"/>
          <w:szCs w:val="21"/>
        </w:rPr>
      </w:pPr>
      <w:r>
        <w:rPr>
          <w:rFonts w:hint="eastAsia" w:ascii="宋体" w:hAnsi="宋体"/>
          <w:szCs w:val="21"/>
        </w:rPr>
        <w:t xml:space="preserve">见证方：</w:t>
      </w:r>
      <w:r>
        <w:rPr>
          <w:rFonts w:ascii="宋体" w:hAnsi="宋体" w:cs="宋体"/>
          <w:szCs w:val="21"/>
        </w:rPr>
        <w:t xml:space="preserve"> </w:t>
      </w:r>
      <w:r/>
    </w:p>
    <w:p>
      <w:pPr>
        <w:pStyle w:val="1131"/>
        <w:ind w:firstLine="422"/>
        <w:spacing w:before="120" w:after="120" w:line="360" w:lineRule="auto"/>
        <w:rPr>
          <w:rFonts w:hAnsi="宋体" w:cs="宋体"/>
          <w:b/>
          <w:bCs/>
        </w:rPr>
      </w:pPr>
      <w:r>
        <w:rPr>
          <w:rFonts w:hint="eastAsia" w:hAnsi="宋体" w:cs="宋体"/>
          <w:b/>
          <w:bCs/>
        </w:rPr>
        <w:t xml:space="preserve">1、合同标的</w:t>
      </w:r>
      <w:r/>
    </w:p>
    <w:tbl>
      <w:tblPr>
        <w:tblStyle w:val="11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585"/>
        <w:gridCol w:w="540"/>
        <w:gridCol w:w="1380"/>
        <w:gridCol w:w="850"/>
        <w:gridCol w:w="709"/>
        <w:gridCol w:w="709"/>
        <w:gridCol w:w="992"/>
        <w:gridCol w:w="2424"/>
      </w:tblGrid>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序号</w:t>
            </w:r>
            <w:r/>
          </w:p>
        </w:tc>
        <w:tc>
          <w:tcPr>
            <w:gridSpan w:val="2"/>
            <w:tcW w:w="1125"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采购名称</w:t>
            </w:r>
            <w:r/>
          </w:p>
        </w:tc>
        <w:tc>
          <w:tcPr>
            <w:tcW w:w="138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规格型号</w:t>
            </w:r>
            <w:r/>
          </w:p>
        </w:tc>
        <w:tc>
          <w:tcPr>
            <w:tcW w:w="85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数量</w:t>
            </w:r>
            <w:r/>
          </w:p>
        </w:tc>
        <w:tc>
          <w:tcPr>
            <w:tcW w:w="709"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单价</w:t>
            </w:r>
            <w:r/>
          </w:p>
        </w:tc>
        <w:tc>
          <w:tcPr>
            <w:tcBorders>
              <w:bottom w:val="single" w:color="auto" w:sz="4" w:space="0"/>
            </w:tcBorders>
            <w:tcW w:w="709"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总价</w:t>
            </w:r>
            <w:r/>
          </w:p>
        </w:tc>
        <w:tc>
          <w:tcPr>
            <w:tcW w:w="992"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免费</w:t>
            </w:r>
            <w:r/>
          </w:p>
          <w:p>
            <w:pPr>
              <w:jc w:val="center"/>
              <w:spacing w:before="19"/>
              <w:widowControl/>
              <w:rPr>
                <w:rFonts w:ascii="宋体" w:hAnsi="宋体" w:cs="宋体"/>
                <w:szCs w:val="21"/>
              </w:rPr>
            </w:pPr>
            <w:r>
              <w:rPr>
                <w:rFonts w:hint="eastAsia" w:ascii="宋体" w:hAnsi="宋体" w:cs="宋体"/>
                <w:szCs w:val="21"/>
              </w:rPr>
              <w:t xml:space="preserve">质保期</w:t>
            </w:r>
            <w:r/>
          </w:p>
        </w:tc>
        <w:tc>
          <w:tcPr>
            <w:tcW w:w="2422"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交货时间</w:t>
            </w:r>
            <w:r/>
          </w:p>
        </w:tc>
      </w:tr>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1</w:t>
            </w:r>
            <w:r/>
          </w:p>
        </w:tc>
        <w:tc>
          <w:tcPr>
            <w:gridSpan w:val="2"/>
            <w:tcW w:w="1125"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  </w:t>
            </w:r>
            <w:r/>
          </w:p>
        </w:tc>
        <w:tc>
          <w:tcPr>
            <w:tcW w:w="138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详见</w:t>
            </w:r>
            <w:r/>
          </w:p>
          <w:p>
            <w:pPr>
              <w:jc w:val="center"/>
              <w:spacing w:before="19"/>
              <w:widowControl/>
              <w:rPr>
                <w:rFonts w:ascii="宋体" w:hAnsi="宋体" w:cs="宋体"/>
                <w:szCs w:val="21"/>
              </w:rPr>
            </w:pPr>
            <w:r>
              <w:rPr>
                <w:rFonts w:hint="eastAsia" w:ascii="宋体" w:hAnsi="宋体" w:cs="宋体"/>
                <w:szCs w:val="21"/>
              </w:rPr>
              <w:t xml:space="preserve">招标文件</w:t>
            </w:r>
            <w:r/>
          </w:p>
        </w:tc>
        <w:tc>
          <w:tcPr>
            <w:tcW w:w="85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W w:w="709"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W w:w="99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tcW w:w="2424"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r>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2</w:t>
            </w:r>
            <w:r/>
          </w:p>
        </w:tc>
        <w:tc>
          <w:tcPr>
            <w:gridSpan w:val="2"/>
            <w:tcW w:w="1125" w:type="dxa"/>
            <w:vAlign w:val="center"/>
            <w:textDirection w:val="lrTb"/>
            <w:noWrap w:val="false"/>
          </w:tcPr>
          <w:p>
            <w:pPr>
              <w:spacing w:before="19"/>
              <w:widowControl/>
              <w:rPr>
                <w:rFonts w:ascii="宋体" w:hAnsi="宋体" w:cs="宋体"/>
                <w:szCs w:val="21"/>
              </w:rPr>
            </w:pPr>
            <w:r>
              <w:rPr>
                <w:rFonts w:ascii="宋体" w:hAnsi="宋体" w:cs="宋体"/>
                <w:szCs w:val="21"/>
              </w:rPr>
            </w:r>
            <w:r/>
          </w:p>
        </w:tc>
        <w:tc>
          <w:tcPr>
            <w:tcW w:w="138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W w:w="709"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W w:w="99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tcW w:w="2424"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r>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3</w:t>
            </w:r>
            <w:r/>
          </w:p>
        </w:tc>
        <w:tc>
          <w:tcPr>
            <w:gridSpan w:val="2"/>
            <w:tcW w:w="1125" w:type="dxa"/>
            <w:vAlign w:val="center"/>
            <w:textDirection w:val="lrTb"/>
            <w:noWrap w:val="false"/>
          </w:tcPr>
          <w:p>
            <w:pPr>
              <w:spacing w:before="19"/>
              <w:widowControl/>
              <w:rPr>
                <w:rFonts w:ascii="宋体" w:hAnsi="宋体" w:cs="宋体"/>
                <w:szCs w:val="21"/>
              </w:rPr>
            </w:pPr>
            <w:r>
              <w:rPr>
                <w:rFonts w:ascii="宋体" w:hAnsi="宋体" w:cs="宋体"/>
                <w:szCs w:val="21"/>
              </w:rPr>
            </w:r>
            <w:r/>
          </w:p>
        </w:tc>
        <w:tc>
          <w:tcPr>
            <w:tcW w:w="138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W w:w="709"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Borders>
              <w:bottom w:val="single" w:color="auto" w:sz="4" w:space="0"/>
            </w:tcBorders>
            <w:tcW w:w="709"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W w:w="99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tcW w:w="2424"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r>
      <w:tr>
        <w:trPr>
          <w:jc w:val="center"/>
        </w:trPr>
        <w:tc>
          <w:tcPr>
            <w:tcW w:w="630" w:type="dxa"/>
            <w:vAlign w:val="center"/>
            <w:textDirection w:val="lrTb"/>
            <w:noWrap w:val="false"/>
          </w:tcPr>
          <w:p>
            <w:pPr>
              <w:jc w:val="center"/>
              <w:spacing w:before="19"/>
              <w:widowControl/>
              <w:rPr>
                <w:rFonts w:ascii="宋体" w:hAnsi="宋体" w:cs="宋体"/>
                <w:szCs w:val="21"/>
              </w:rPr>
            </w:pPr>
            <w:r>
              <w:rPr>
                <w:rFonts w:hint="eastAsia" w:ascii="宋体" w:hAnsi="宋体" w:cs="宋体"/>
                <w:szCs w:val="21"/>
              </w:rPr>
              <w:t xml:space="preserve">…</w:t>
            </w:r>
            <w:r/>
          </w:p>
        </w:tc>
        <w:tc>
          <w:tcPr>
            <w:gridSpan w:val="2"/>
            <w:tcW w:w="1125" w:type="dxa"/>
            <w:vAlign w:val="center"/>
            <w:textDirection w:val="lrTb"/>
            <w:noWrap w:val="false"/>
          </w:tcPr>
          <w:p>
            <w:pPr>
              <w:spacing w:before="19"/>
              <w:widowControl/>
              <w:rPr>
                <w:rFonts w:ascii="宋体" w:hAnsi="宋体" w:cs="宋体"/>
                <w:szCs w:val="21"/>
              </w:rPr>
            </w:pPr>
            <w:r>
              <w:rPr>
                <w:rFonts w:ascii="宋体" w:hAnsi="宋体" w:cs="宋体"/>
                <w:szCs w:val="21"/>
              </w:rPr>
            </w:r>
            <w:r/>
          </w:p>
        </w:tc>
        <w:tc>
          <w:tcPr>
            <w:tcW w:w="1380" w:type="dxa"/>
            <w:vAlign w:val="center"/>
            <w:textDirection w:val="lrTb"/>
            <w:noWrap w:val="false"/>
          </w:tcPr>
          <w:p>
            <w:pPr>
              <w:jc w:val="center"/>
              <w:spacing w:before="19"/>
              <w:widowControl/>
              <w:rPr>
                <w:rFonts w:ascii="宋体" w:hAnsi="宋体" w:cs="宋体"/>
                <w:szCs w:val="21"/>
              </w:rPr>
            </w:pPr>
            <w:r>
              <w:rPr>
                <w:rFonts w:ascii="宋体" w:hAnsi="宋体" w:cs="宋体"/>
                <w:szCs w:val="21"/>
              </w:rPr>
            </w:r>
            <w:r/>
          </w:p>
        </w:tc>
        <w:tc>
          <w:tcPr>
            <w:tcW w:w="85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W w:w="709"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W w:w="709"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shd w:val="clear" w:color="ffffff" w:themeColor="background1" w:fill="auto"/>
            <w:tcW w:w="990"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c>
          <w:tcPr>
            <w:tcW w:w="2424" w:type="dxa"/>
            <w:vAlign w:val="center"/>
            <w:textDirection w:val="lrTb"/>
            <w:noWrap w:val="false"/>
          </w:tcPr>
          <w:p>
            <w:pPr>
              <w:jc w:val="center"/>
              <w:spacing w:before="19"/>
              <w:widowControl/>
              <w:rPr>
                <w:rFonts w:ascii="宋体" w:hAnsi="宋体" w:cs="宋体"/>
                <w:b/>
                <w:szCs w:val="21"/>
              </w:rPr>
            </w:pPr>
            <w:r>
              <w:rPr>
                <w:rFonts w:ascii="宋体" w:hAnsi="宋体" w:cs="宋体"/>
                <w:b/>
                <w:szCs w:val="21"/>
              </w:rPr>
            </w:r>
            <w:r/>
          </w:p>
        </w:tc>
      </w:tr>
      <w:tr>
        <w:trPr>
          <w:cantSplit/>
          <w:jc w:val="center"/>
        </w:trPr>
        <w:tc>
          <w:tcPr>
            <w:gridSpan w:val="9"/>
            <w:tcW w:w="8817"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合同总金额：人民币（大写）                   万元整。</w:t>
            </w:r>
            <w:r/>
          </w:p>
          <w:p>
            <w:pPr>
              <w:spacing w:before="19"/>
              <w:widowControl/>
              <w:rPr>
                <w:rFonts w:ascii="宋体" w:hAnsi="宋体" w:cs="宋体"/>
                <w:szCs w:val="21"/>
              </w:rPr>
            </w:pPr>
            <w:r>
              <w:rPr>
                <w:rFonts w:hint="eastAsia" w:ascii="宋体" w:hAnsi="宋体" w:cs="宋体"/>
                <w:szCs w:val="21"/>
              </w:rPr>
              <w:t xml:space="preserve">                      ￥：                     元整</w:t>
            </w:r>
            <w:r/>
          </w:p>
        </w:tc>
      </w:tr>
      <w:tr>
        <w:trPr>
          <w:cantSplit/>
          <w:jc w:val="center"/>
        </w:trPr>
        <w:tc>
          <w:tcPr>
            <w:gridSpan w:val="2"/>
            <w:tcW w:w="1215"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甲方</w:t>
            </w:r>
            <w:r/>
          </w:p>
        </w:tc>
        <w:tc>
          <w:tcPr>
            <w:gridSpan w:val="7"/>
            <w:tcW w:w="7602"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联系人： </w:t>
            </w:r>
            <w:r/>
          </w:p>
          <w:p>
            <w:pPr>
              <w:spacing w:before="19"/>
              <w:widowControl/>
              <w:rPr>
                <w:rFonts w:ascii="宋体" w:hAnsi="宋体" w:cs="宋体"/>
                <w:szCs w:val="21"/>
              </w:rPr>
            </w:pPr>
            <w:r>
              <w:rPr>
                <w:rFonts w:hint="eastAsia" w:ascii="宋体" w:hAnsi="宋体" w:cs="宋体"/>
                <w:szCs w:val="21"/>
              </w:rPr>
              <w:t xml:space="preserve">固定电话：       移动电话：   </w:t>
            </w:r>
            <w:r/>
          </w:p>
        </w:tc>
      </w:tr>
      <w:tr>
        <w:trPr>
          <w:cantSplit/>
          <w:jc w:val="center"/>
        </w:trPr>
        <w:tc>
          <w:tcPr>
            <w:gridSpan w:val="2"/>
            <w:tcW w:w="1215"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乙方</w:t>
            </w:r>
            <w:r/>
          </w:p>
        </w:tc>
        <w:tc>
          <w:tcPr>
            <w:gridSpan w:val="7"/>
            <w:tcW w:w="7602" w:type="dxa"/>
            <w:vAlign w:val="center"/>
            <w:textDirection w:val="lrTb"/>
            <w:noWrap w:val="false"/>
          </w:tcPr>
          <w:p>
            <w:pPr>
              <w:spacing w:before="19"/>
              <w:widowControl/>
              <w:rPr>
                <w:rFonts w:ascii="宋体" w:hAnsi="宋体" w:cs="宋体"/>
                <w:szCs w:val="21"/>
              </w:rPr>
            </w:pPr>
            <w:r>
              <w:rPr>
                <w:rFonts w:hint="eastAsia" w:ascii="宋体" w:hAnsi="宋体" w:cs="宋体"/>
                <w:szCs w:val="21"/>
              </w:rPr>
              <w:t xml:space="preserve">联系人：  </w:t>
            </w:r>
            <w:r/>
          </w:p>
          <w:p>
            <w:pPr>
              <w:spacing w:before="19"/>
              <w:widowControl/>
              <w:rPr>
                <w:rFonts w:ascii="宋体" w:hAnsi="宋体" w:cs="宋体"/>
                <w:szCs w:val="21"/>
              </w:rPr>
            </w:pPr>
            <w:r>
              <w:rPr>
                <w:rFonts w:hint="eastAsia" w:ascii="宋体" w:hAnsi="宋体" w:cs="宋体"/>
                <w:szCs w:val="21"/>
              </w:rPr>
              <w:t xml:space="preserve">固定电话：       移动电话： </w:t>
            </w:r>
            <w:r/>
          </w:p>
        </w:tc>
      </w:tr>
    </w:tbl>
    <w:p>
      <w:pPr>
        <w:ind w:firstLine="420"/>
        <w:jc w:val="left"/>
        <w:spacing w:line="360" w:lineRule="auto"/>
        <w:rPr>
          <w:rFonts w:ascii="宋体" w:hAnsi="宋体" w:cs="宋体"/>
          <w:szCs w:val="21"/>
        </w:rPr>
      </w:pPr>
      <w:r>
        <w:rPr>
          <w:rFonts w:hint="eastAsia" w:ascii="宋体" w:hAnsi="宋体" w:cs="宋体"/>
          <w:szCs w:val="21"/>
        </w:rPr>
        <w:t xml:space="preserve">具体内容等要求详见招标文件及投标文件。</w:t>
      </w:r>
      <w:r/>
    </w:p>
    <w:p>
      <w:pPr>
        <w:pStyle w:val="1131"/>
        <w:ind w:firstLine="422"/>
        <w:spacing w:before="120" w:after="120" w:line="360" w:lineRule="auto"/>
        <w:rPr>
          <w:rFonts w:hAnsi="宋体"/>
          <w:b/>
          <w:bCs/>
        </w:rPr>
      </w:pPr>
      <w:r>
        <w:rPr>
          <w:rFonts w:hint="eastAsia" w:hAnsi="宋体"/>
          <w:b/>
          <w:bCs/>
        </w:rPr>
        <w:t xml:space="preserve">2、合同总金额</w:t>
      </w:r>
      <w:r/>
    </w:p>
    <w:p>
      <w:pPr>
        <w:ind w:firstLine="420"/>
        <w:jc w:val="left"/>
        <w:spacing w:line="360" w:lineRule="auto"/>
        <w:rPr>
          <w:rFonts w:ascii="宋体" w:hAnsi="宋体"/>
          <w:szCs w:val="21"/>
        </w:rPr>
      </w:pPr>
      <w:r>
        <w:rPr>
          <w:rFonts w:hint="eastAsia" w:ascii="宋体" w:hAnsi="宋体"/>
          <w:szCs w:val="21"/>
        </w:rPr>
        <w:t xml:space="preserve">2.1 本合同金额为（大写）：____________圆人民币（¥</w:t>
      </w:r>
      <w:r>
        <w:rPr>
          <w:rFonts w:hint="eastAsia" w:ascii="宋体" w:hAnsi="宋体"/>
          <w:szCs w:val="21"/>
          <w:u w:val="single"/>
        </w:rPr>
        <w:t xml:space="preserve">         </w:t>
      </w:r>
      <w:r>
        <w:rPr>
          <w:rFonts w:hint="eastAsia" w:ascii="宋体" w:hAnsi="宋体"/>
          <w:szCs w:val="21"/>
        </w:rPr>
        <w:t xml:space="preserve">元）。</w:t>
      </w:r>
      <w:r/>
    </w:p>
    <w:p>
      <w:pPr>
        <w:ind w:firstLine="420"/>
        <w:jc w:val="left"/>
        <w:spacing w:line="360" w:lineRule="auto"/>
        <w:rPr>
          <w:rFonts w:ascii="宋体" w:hAnsi="宋体"/>
          <w:szCs w:val="21"/>
        </w:rPr>
      </w:pPr>
      <w:r>
        <w:rPr>
          <w:rFonts w:hint="eastAsia" w:ascii="宋体" w:hAnsi="宋体"/>
          <w:szCs w:val="21"/>
        </w:rPr>
        <w:t xml:space="preserve">2.2 本合同总金额包括乙方提供的货物/服务及其他有关的为完成本项目发生的所有费用，公开招标文件中另有规定的除外。</w:t>
      </w:r>
      <w:r/>
    </w:p>
    <w:p>
      <w:pPr>
        <w:ind w:firstLine="420"/>
        <w:jc w:val="left"/>
        <w:spacing w:line="360" w:lineRule="auto"/>
        <w:rPr>
          <w:rFonts w:ascii="宋体" w:hAnsi="宋体"/>
          <w:szCs w:val="21"/>
        </w:rPr>
      </w:pPr>
      <w:r>
        <w:rPr>
          <w:rFonts w:hint="eastAsia" w:ascii="宋体" w:hAnsi="宋体"/>
          <w:szCs w:val="21"/>
        </w:rPr>
        <w:t xml:space="preserve">2.3 在公开招标文件未列明，而乙方认为履行本合同必需的费用也包含在合同总金额中。</w:t>
      </w:r>
      <w:r/>
    </w:p>
    <w:p>
      <w:pPr>
        <w:ind w:firstLine="420"/>
        <w:jc w:val="left"/>
        <w:spacing w:line="360" w:lineRule="auto"/>
        <w:rPr>
          <w:rFonts w:ascii="宋体" w:hAnsi="宋体"/>
          <w:szCs w:val="21"/>
        </w:rPr>
      </w:pPr>
      <w:r>
        <w:rPr>
          <w:rFonts w:hint="eastAsia" w:ascii="宋体" w:hAnsi="宋体"/>
          <w:szCs w:val="21"/>
        </w:rPr>
        <w:t xml:space="preserve">2.4 本合同总金额还包含乙方提供的伴随服务/售后服务费用。</w:t>
      </w:r>
      <w:r/>
    </w:p>
    <w:p>
      <w:pPr>
        <w:ind w:firstLine="420"/>
        <w:jc w:val="left"/>
        <w:spacing w:line="360" w:lineRule="auto"/>
        <w:rPr>
          <w:rFonts w:ascii="宋体" w:hAnsi="宋体"/>
          <w:szCs w:val="21"/>
        </w:rPr>
      </w:pPr>
      <w:r>
        <w:rPr>
          <w:rFonts w:hint="eastAsia" w:ascii="宋体" w:hAnsi="宋体"/>
          <w:szCs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公开招标采购时的价格水平做相应的调减，并据此签订补充合同；除上述情况外，本合同执行期间合同总金额不变。</w:t>
      </w:r>
      <w:r/>
    </w:p>
    <w:p>
      <w:pPr>
        <w:pStyle w:val="1131"/>
        <w:ind w:firstLine="422"/>
        <w:spacing w:before="120" w:after="120" w:line="360" w:lineRule="auto"/>
        <w:rPr>
          <w:rFonts w:hAnsi="宋体"/>
          <w:b/>
          <w:bCs/>
        </w:rPr>
      </w:pPr>
      <w:r>
        <w:rPr>
          <w:rFonts w:hint="eastAsia" w:hAnsi="宋体"/>
          <w:b/>
          <w:bCs/>
        </w:rPr>
        <w:t xml:space="preserve">3、组成本合同的有关文件</w:t>
      </w:r>
      <w:r/>
    </w:p>
    <w:p>
      <w:pPr>
        <w:ind w:firstLine="420"/>
        <w:jc w:val="left"/>
        <w:spacing w:line="360" w:lineRule="auto"/>
        <w:rPr>
          <w:rFonts w:ascii="宋体" w:hAnsi="宋体"/>
          <w:szCs w:val="21"/>
        </w:rPr>
      </w:pPr>
      <w:r>
        <w:rPr>
          <w:rFonts w:hint="eastAsia" w:ascii="宋体" w:hAnsi="宋体"/>
          <w:szCs w:val="21"/>
        </w:rPr>
        <w:t xml:space="preserve">3.1 乙方应按公开招标文件规定的时间向甲方提供服务的有关技术资料。</w:t>
      </w:r>
      <w:r/>
    </w:p>
    <w:p>
      <w:pPr>
        <w:ind w:firstLine="420"/>
        <w:jc w:val="left"/>
        <w:spacing w:line="360" w:lineRule="auto"/>
        <w:rPr>
          <w:rFonts w:ascii="宋体" w:hAnsi="宋体"/>
          <w:szCs w:val="21"/>
        </w:rPr>
      </w:pPr>
      <w:r>
        <w:rPr>
          <w:rFonts w:hint="eastAsia" w:ascii="宋体" w:hAnsi="宋体"/>
          <w:szCs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0"/>
        <w:jc w:val="left"/>
        <w:spacing w:line="360" w:lineRule="auto"/>
        <w:rPr>
          <w:rFonts w:ascii="宋体" w:hAnsi="宋体"/>
          <w:szCs w:val="21"/>
        </w:rPr>
      </w:pPr>
      <w:r>
        <w:rPr>
          <w:rFonts w:hint="eastAsia" w:ascii="宋体" w:hAnsi="宋体"/>
          <w:szCs w:val="21"/>
        </w:rPr>
        <w:t xml:space="preserve">3.3 关于本项目政府采购的公开招标文件、投标文件以及与本次采购活动方式相适应的文件及有关附件是本合同不可分割的组成部分，这些文件包括但不限于：</w:t>
      </w:r>
      <w:r/>
    </w:p>
    <w:p>
      <w:pPr>
        <w:ind w:firstLine="420"/>
        <w:jc w:val="left"/>
        <w:spacing w:line="360" w:lineRule="auto"/>
        <w:rPr>
          <w:rFonts w:ascii="宋体" w:hAnsi="宋体"/>
          <w:szCs w:val="21"/>
        </w:rPr>
      </w:pPr>
      <w:r>
        <w:rPr>
          <w:rFonts w:hint="eastAsia" w:ascii="宋体" w:hAnsi="宋体"/>
          <w:szCs w:val="21"/>
        </w:rPr>
        <w:t xml:space="preserve">   （1）投标文件；                   （2）报价文件；</w:t>
      </w:r>
      <w:r/>
    </w:p>
    <w:p>
      <w:pPr>
        <w:ind w:firstLine="420"/>
        <w:jc w:val="left"/>
        <w:spacing w:line="360" w:lineRule="auto"/>
        <w:rPr>
          <w:rFonts w:ascii="宋体" w:hAnsi="宋体"/>
          <w:szCs w:val="21"/>
        </w:rPr>
      </w:pPr>
      <w:r>
        <w:rPr>
          <w:rFonts w:hint="eastAsia" w:ascii="宋体" w:hAnsi="宋体"/>
          <w:szCs w:val="21"/>
        </w:rPr>
        <w:t xml:space="preserve">   （3）项目组人员表；               （4）技术参数、商务条款响应及偏离表；</w:t>
      </w:r>
      <w:r/>
    </w:p>
    <w:p>
      <w:pPr>
        <w:ind w:firstLine="420"/>
        <w:jc w:val="left"/>
        <w:spacing w:line="360" w:lineRule="auto"/>
        <w:rPr>
          <w:rFonts w:ascii="宋体" w:hAnsi="宋体"/>
          <w:szCs w:val="21"/>
        </w:rPr>
      </w:pPr>
      <w:r>
        <w:rPr>
          <w:rFonts w:hint="eastAsia" w:ascii="宋体" w:hAnsi="宋体"/>
          <w:szCs w:val="21"/>
        </w:rPr>
        <w:t xml:space="preserve">   （5）服务承诺；                   （6）成交通知书；</w:t>
      </w:r>
      <w:r/>
    </w:p>
    <w:p>
      <w:pPr>
        <w:ind w:firstLine="420"/>
        <w:jc w:val="left"/>
        <w:spacing w:line="360" w:lineRule="auto"/>
        <w:rPr>
          <w:rFonts w:ascii="宋体" w:hAnsi="宋体"/>
          <w:szCs w:val="21"/>
        </w:rPr>
      </w:pPr>
      <w:r>
        <w:rPr>
          <w:rFonts w:hint="eastAsia" w:ascii="宋体" w:hAnsi="宋体"/>
          <w:szCs w:val="21"/>
        </w:rPr>
        <w:t xml:space="preserve">   （7）甲乙双方补充协议；           （8）...</w:t>
      </w:r>
      <w:r/>
    </w:p>
    <w:p>
      <w:pPr>
        <w:pStyle w:val="1131"/>
        <w:ind w:firstLine="422"/>
        <w:spacing w:before="120" w:after="120" w:line="360" w:lineRule="auto"/>
        <w:rPr>
          <w:rFonts w:hAnsi="宋体"/>
          <w:b/>
          <w:bCs/>
        </w:rPr>
      </w:pPr>
      <w:r>
        <w:rPr>
          <w:rFonts w:hint="eastAsia" w:hAnsi="宋体"/>
          <w:b/>
          <w:bCs/>
        </w:rPr>
        <w:t xml:space="preserve">4、知识产权</w:t>
      </w:r>
      <w:r/>
    </w:p>
    <w:p>
      <w:pPr>
        <w:ind w:firstLine="420"/>
        <w:jc w:val="left"/>
        <w:spacing w:line="360" w:lineRule="auto"/>
        <w:rPr>
          <w:rFonts w:ascii="宋体" w:hAnsi="宋体"/>
          <w:szCs w:val="21"/>
        </w:rPr>
      </w:pPr>
      <w:r>
        <w:rPr>
          <w:rFonts w:hint="eastAsia" w:ascii="宋体" w:hAnsi="宋体"/>
          <w:szCs w:val="21"/>
        </w:rPr>
        <w:t xml:space="preserve">乙方保证甲方在使用、接受本合同服务或其任何一部分时，不受第三方提出侵犯其专利权、版权、商标权和工业设计权等知识产权的起诉。一旦出现侵权，由乙方负全部责任。</w:t>
      </w:r>
      <w:r/>
    </w:p>
    <w:p>
      <w:pPr>
        <w:pStyle w:val="1131"/>
        <w:ind w:firstLine="422"/>
        <w:spacing w:before="120" w:after="120" w:line="360" w:lineRule="auto"/>
        <w:rPr>
          <w:rFonts w:hAnsi="宋体"/>
          <w:b/>
          <w:bCs/>
        </w:rPr>
      </w:pPr>
      <w:r>
        <w:rPr>
          <w:rFonts w:hint="eastAsia" w:hAnsi="宋体"/>
          <w:b/>
          <w:bCs/>
        </w:rPr>
        <w:t xml:space="preserve">5、产权担保</w:t>
      </w:r>
      <w:r/>
    </w:p>
    <w:p>
      <w:pPr>
        <w:ind w:firstLine="420"/>
        <w:spacing w:line="360" w:lineRule="auto"/>
        <w:rPr>
          <w:rFonts w:ascii="宋体" w:hAnsi="宋体"/>
          <w:szCs w:val="21"/>
        </w:rPr>
      </w:pPr>
      <w:r>
        <w:rPr>
          <w:rFonts w:hint="eastAsia" w:ascii="宋体" w:hAnsi="宋体" w:cs="宋体"/>
          <w:szCs w:val="21"/>
        </w:rPr>
        <w:t xml:space="preserve">乙方保证所交付的服务和服务所涉及的物品所有权无任何抵押、查封等权利瑕疵。</w:t>
      </w:r>
      <w:r/>
    </w:p>
    <w:p>
      <w:pPr>
        <w:ind w:left="315" w:firstLine="105"/>
        <w:spacing w:before="120" w:after="120" w:line="360" w:lineRule="auto"/>
        <w:rPr>
          <w:rFonts w:ascii="宋体" w:hAnsi="宋体"/>
          <w:b/>
          <w:bCs/>
          <w:szCs w:val="21"/>
        </w:rPr>
      </w:pPr>
      <w:r>
        <w:rPr>
          <w:rFonts w:hint="eastAsia" w:ascii="宋体" w:hAnsi="宋体"/>
          <w:b/>
          <w:bCs/>
          <w:szCs w:val="21"/>
        </w:rPr>
        <w:t xml:space="preserve">6、履约保证金</w:t>
      </w:r>
      <w:r/>
    </w:p>
    <w:p>
      <w:pPr>
        <w:pStyle w:val="1131"/>
        <w:ind w:firstLine="420"/>
        <w:spacing w:before="120" w:after="120" w:line="360" w:lineRule="auto"/>
        <w:widowControl/>
        <w:rPr>
          <w:rFonts w:hAnsi="宋体"/>
        </w:rPr>
      </w:pPr>
      <w:r>
        <w:rPr>
          <w:rFonts w:hint="eastAsia" w:hAnsi="宋体"/>
        </w:rPr>
        <w:t xml:space="preserve">6.1</w:t>
      </w:r>
      <w:r>
        <w:rPr>
          <w:rFonts w:hAnsi="宋体"/>
        </w:rPr>
        <w:t xml:space="preserve">收取履约保证金的，应当在采购合同中约定履约保证金退还的方式、时间、条件和不予退还的情形，明确逾期退还履约保证金的违约责任。</w:t>
      </w:r>
      <w:r/>
    </w:p>
    <w:p>
      <w:pPr>
        <w:ind w:firstLine="420"/>
        <w:spacing w:before="120" w:after="120" w:line="360" w:lineRule="auto"/>
        <w:rPr>
          <w:rFonts w:ascii="宋体" w:hAnsi="宋体"/>
          <w:szCs w:val="21"/>
        </w:rPr>
      </w:pPr>
      <w:r>
        <w:rPr>
          <w:rFonts w:hint="eastAsia" w:ascii="宋体" w:hAnsi="宋体"/>
          <w:szCs w:val="21"/>
        </w:rPr>
        <w:t xml:space="preserve">6.2履约保证金用以约束乙方在合同履行中的行为，以及弥补合同履行中由于乙方自身行为可能给甲方带来的各种损失；若保证金额不足以弥补乙方违约造成甲方损失的，甲方可继续向乙方主张索赔。</w:t>
      </w:r>
      <w:r/>
    </w:p>
    <w:p>
      <w:pPr>
        <w:ind w:firstLine="420"/>
        <w:spacing w:before="120" w:after="120" w:line="360" w:lineRule="auto"/>
        <w:rPr>
          <w:rFonts w:ascii="宋体" w:hAnsi="宋体"/>
          <w:szCs w:val="21"/>
        </w:rPr>
      </w:pPr>
      <w:r>
        <w:rPr>
          <w:rFonts w:ascii="宋体" w:hAnsi="宋体"/>
          <w:szCs w:val="21"/>
        </w:rPr>
        <w:t xml:space="preserve">6.3 履约保证金扣除甲方应得的补偿后的余额，在本合同履行结束后由甲方无息退还。</w:t>
      </w:r>
      <w:r/>
    </w:p>
    <w:p>
      <w:pPr>
        <w:pStyle w:val="1131"/>
        <w:ind w:firstLine="422"/>
        <w:spacing w:before="120" w:after="120" w:line="360" w:lineRule="auto"/>
        <w:rPr>
          <w:rFonts w:hAnsi="宋体"/>
          <w:b/>
          <w:bCs/>
        </w:rPr>
      </w:pPr>
      <w:r>
        <w:rPr>
          <w:rFonts w:hint="eastAsia" w:hAnsi="宋体"/>
          <w:b/>
          <w:bCs/>
        </w:rPr>
        <w:t xml:space="preserve">7、转包或分包</w:t>
      </w:r>
      <w:r/>
    </w:p>
    <w:p>
      <w:pPr>
        <w:ind w:firstLine="420"/>
        <w:jc w:val="left"/>
        <w:spacing w:line="360" w:lineRule="auto"/>
        <w:rPr>
          <w:rFonts w:ascii="宋体" w:hAnsi="宋体"/>
          <w:szCs w:val="21"/>
        </w:rPr>
      </w:pPr>
      <w:r>
        <w:rPr>
          <w:rFonts w:ascii="宋体" w:hAnsi="宋体"/>
          <w:szCs w:val="21"/>
        </w:rPr>
        <w:t xml:space="preserve">7</w:t>
      </w:r>
      <w:r>
        <w:rPr>
          <w:rFonts w:hint="eastAsia" w:ascii="宋体" w:hAnsi="宋体"/>
          <w:szCs w:val="21"/>
        </w:rPr>
        <w:t xml:space="preserve">.1 本合同禁止转包，本合同范围的服务，应由乙方直接提供的，不得转让他人提供。</w:t>
      </w:r>
      <w:r/>
    </w:p>
    <w:p>
      <w:pPr>
        <w:ind w:firstLine="420"/>
        <w:jc w:val="left"/>
        <w:spacing w:line="360" w:lineRule="auto"/>
        <w:rPr>
          <w:rFonts w:ascii="宋体" w:hAnsi="宋体"/>
          <w:szCs w:val="21"/>
        </w:rPr>
      </w:pPr>
      <w:r>
        <w:rPr>
          <w:rFonts w:ascii="宋体" w:hAnsi="宋体"/>
          <w:szCs w:val="21"/>
        </w:rPr>
        <w:t xml:space="preserve">7</w:t>
      </w:r>
      <w:r>
        <w:rPr>
          <w:rFonts w:hint="eastAsia" w:ascii="宋体" w:hAnsi="宋体"/>
          <w:szCs w:val="21"/>
        </w:rPr>
        <w:t xml:space="preserve">.2 经甲方同意，乙方可以依法采取分包方式履行合同，但是分包方式履行的，乙方应就采购项目向甲方负全责。</w:t>
      </w:r>
      <w:r/>
    </w:p>
    <w:p>
      <w:pPr>
        <w:ind w:firstLine="420"/>
        <w:spacing w:line="360" w:lineRule="auto"/>
        <w:rPr>
          <w:rFonts w:ascii="宋体" w:hAnsi="宋体"/>
          <w:szCs w:val="21"/>
        </w:rPr>
      </w:pPr>
      <w:r>
        <w:rPr>
          <w:rFonts w:ascii="宋体" w:hAnsi="宋体"/>
          <w:szCs w:val="21"/>
        </w:rPr>
        <w:t xml:space="preserve">7.3 如有转让和未经甲方同意的分包行为，甲方有权给予终止合同。</w:t>
      </w:r>
      <w:r/>
    </w:p>
    <w:p>
      <w:pPr>
        <w:pStyle w:val="1131"/>
        <w:ind w:firstLine="422"/>
        <w:spacing w:before="120" w:after="120" w:line="360" w:lineRule="auto"/>
        <w:rPr>
          <w:rFonts w:hAnsi="宋体"/>
          <w:b/>
          <w:bCs/>
        </w:rPr>
      </w:pPr>
      <w:r>
        <w:rPr>
          <w:rFonts w:hint="eastAsia" w:hAnsi="宋体"/>
          <w:b/>
          <w:bCs/>
        </w:rPr>
        <w:t xml:space="preserve">8、维保期</w:t>
      </w:r>
      <w:r/>
    </w:p>
    <w:p>
      <w:pPr>
        <w:ind w:firstLine="420"/>
        <w:jc w:val="left"/>
        <w:spacing w:line="360" w:lineRule="auto"/>
        <w:rPr>
          <w:rFonts w:ascii="宋体" w:hAnsi="宋体"/>
          <w:szCs w:val="21"/>
        </w:rPr>
      </w:pPr>
      <w:r>
        <w:rPr>
          <w:rFonts w:hint="eastAsia" w:ascii="宋体" w:hAnsi="宋体"/>
          <w:szCs w:val="21"/>
        </w:rPr>
        <w:t xml:space="preserve">7.1 免费维保期 </w:t>
      </w:r>
      <w:r>
        <w:rPr>
          <w:rFonts w:hint="eastAsia" w:ascii="宋体" w:hAnsi="宋体"/>
          <w:szCs w:val="21"/>
          <w:u w:val="single"/>
        </w:rPr>
        <w:t xml:space="preserve">     </w:t>
      </w:r>
      <w:r>
        <w:rPr>
          <w:rFonts w:hint="eastAsia" w:ascii="宋体" w:hAnsi="宋体"/>
          <w:szCs w:val="21"/>
        </w:rPr>
        <w:t xml:space="preserve">年。（自验收合格之日起计）</w:t>
      </w:r>
      <w:r/>
    </w:p>
    <w:p>
      <w:pPr>
        <w:pStyle w:val="1131"/>
        <w:ind w:firstLine="422"/>
        <w:spacing w:before="120" w:after="120" w:line="360" w:lineRule="auto"/>
        <w:rPr>
          <w:rFonts w:hAnsi="宋体"/>
          <w:b/>
          <w:bCs/>
        </w:rPr>
      </w:pPr>
      <w:r>
        <w:rPr>
          <w:rFonts w:hint="eastAsia" w:hAnsi="宋体"/>
          <w:b/>
          <w:bCs/>
        </w:rPr>
        <w:t xml:space="preserve">9、交付期、交付方式及交付地点</w:t>
      </w:r>
      <w:r/>
    </w:p>
    <w:p>
      <w:pPr>
        <w:ind w:firstLine="420"/>
        <w:jc w:val="left"/>
        <w:spacing w:line="360" w:lineRule="auto"/>
        <w:rPr>
          <w:rFonts w:ascii="宋体" w:hAnsi="宋体"/>
          <w:szCs w:val="21"/>
        </w:rPr>
      </w:pPr>
      <w:r>
        <w:rPr>
          <w:rFonts w:ascii="宋体" w:hAnsi="宋体"/>
          <w:szCs w:val="21"/>
        </w:rPr>
        <w:t xml:space="preserve">9</w:t>
      </w:r>
      <w:r>
        <w:rPr>
          <w:rFonts w:hint="eastAsia" w:ascii="宋体" w:hAnsi="宋体"/>
          <w:szCs w:val="21"/>
        </w:rPr>
        <w:t xml:space="preserve">.1 交付期：_________</w:t>
      </w:r>
      <w:r/>
    </w:p>
    <w:p>
      <w:pPr>
        <w:ind w:firstLine="420"/>
        <w:jc w:val="left"/>
        <w:spacing w:line="360" w:lineRule="auto"/>
        <w:rPr>
          <w:rFonts w:ascii="宋体" w:hAnsi="宋体"/>
          <w:szCs w:val="21"/>
        </w:rPr>
      </w:pPr>
      <w:r>
        <w:rPr>
          <w:rFonts w:ascii="宋体" w:hAnsi="宋体"/>
          <w:szCs w:val="21"/>
        </w:rPr>
        <w:t xml:space="preserve">9</w:t>
      </w:r>
      <w:r>
        <w:rPr>
          <w:rFonts w:hint="eastAsia" w:ascii="宋体" w:hAnsi="宋体"/>
          <w:szCs w:val="21"/>
        </w:rPr>
        <w:t xml:space="preserve">.2 交付方式：_________</w:t>
      </w:r>
      <w:r/>
    </w:p>
    <w:p>
      <w:pPr>
        <w:ind w:firstLine="420"/>
        <w:jc w:val="left"/>
        <w:spacing w:line="360" w:lineRule="auto"/>
        <w:rPr>
          <w:rFonts w:ascii="宋体" w:hAnsi="宋体"/>
          <w:szCs w:val="21"/>
        </w:rPr>
      </w:pPr>
      <w:r>
        <w:rPr>
          <w:rFonts w:ascii="宋体" w:hAnsi="宋体"/>
          <w:szCs w:val="21"/>
        </w:rPr>
        <w:t xml:space="preserve">9</w:t>
      </w:r>
      <w:r>
        <w:rPr>
          <w:rFonts w:hint="eastAsia" w:ascii="宋体" w:hAnsi="宋体"/>
          <w:szCs w:val="21"/>
        </w:rPr>
        <w:t xml:space="preserve">.3 交付地点：_________</w:t>
      </w:r>
      <w:r/>
    </w:p>
    <w:p>
      <w:pPr>
        <w:pStyle w:val="1131"/>
        <w:ind w:firstLine="422"/>
        <w:spacing w:before="120" w:after="120" w:line="360" w:lineRule="auto"/>
        <w:rPr>
          <w:rFonts w:hAnsi="宋体"/>
          <w:b/>
          <w:bCs/>
        </w:rPr>
      </w:pPr>
      <w:r>
        <w:rPr>
          <w:rFonts w:hint="eastAsia" w:hAnsi="宋体"/>
          <w:b/>
          <w:bCs/>
        </w:rPr>
        <w:t xml:space="preserve">1</w:t>
      </w:r>
      <w:r>
        <w:rPr>
          <w:rFonts w:hAnsi="宋体"/>
          <w:b/>
          <w:bCs/>
        </w:rPr>
        <w:t xml:space="preserve">0</w:t>
      </w:r>
      <w:r>
        <w:rPr>
          <w:rFonts w:hint="eastAsia" w:hAnsi="宋体"/>
          <w:b/>
          <w:bCs/>
        </w:rPr>
        <w:t xml:space="preserve">、货款支付</w:t>
      </w:r>
      <w:r/>
    </w:p>
    <w:p>
      <w:pPr>
        <w:ind w:firstLine="420"/>
        <w:jc w:val="left"/>
        <w:spacing w:line="360" w:lineRule="auto"/>
        <w:rPr>
          <w:rFonts w:ascii="宋体" w:hAnsi="宋体"/>
          <w:szCs w:val="21"/>
        </w:rPr>
      </w:pPr>
      <w:r>
        <w:rPr>
          <w:rFonts w:ascii="宋体" w:hAnsi="宋体"/>
          <w:szCs w:val="21"/>
        </w:rPr>
        <w:t xml:space="preserve">10</w:t>
      </w:r>
      <w:r>
        <w:rPr>
          <w:rFonts w:hint="eastAsia" w:ascii="宋体" w:hAnsi="宋体"/>
          <w:szCs w:val="21"/>
        </w:rPr>
        <w:t xml:space="preserve">.1 本合同项下所有款项均以人民币支付。 </w:t>
      </w:r>
      <w:r/>
    </w:p>
    <w:p>
      <w:pPr>
        <w:ind w:firstLine="420"/>
        <w:jc w:val="left"/>
        <w:spacing w:line="360" w:lineRule="auto"/>
        <w:rPr>
          <w:rFonts w:ascii="宋体" w:hAnsi="宋体"/>
          <w:szCs w:val="21"/>
        </w:rPr>
      </w:pPr>
      <w:r>
        <w:rPr>
          <w:rFonts w:ascii="宋体" w:hAnsi="宋体"/>
          <w:szCs w:val="21"/>
        </w:rPr>
        <w:t xml:space="preserve">10</w:t>
      </w:r>
      <w:r>
        <w:rPr>
          <w:rFonts w:hint="eastAsia" w:ascii="宋体" w:hAnsi="宋体"/>
          <w:szCs w:val="21"/>
        </w:rPr>
        <w:t xml:space="preserve">.2 本合同项下的采购资金由甲方支付，付款前乙方向甲方开具发票。</w:t>
      </w:r>
      <w:r/>
    </w:p>
    <w:p>
      <w:pPr>
        <w:ind w:firstLine="420"/>
        <w:spacing w:before="120" w:after="120" w:line="360" w:lineRule="auto"/>
        <w:rPr>
          <w:rFonts w:ascii="宋体" w:hAnsi="宋体" w:cs="宋体"/>
          <w:szCs w:val="21"/>
        </w:rPr>
      </w:pPr>
      <w:r>
        <w:rPr>
          <w:rFonts w:hint="eastAsia" w:ascii="宋体" w:hAnsi="宋体" w:cs="宋体"/>
          <w:szCs w:val="21"/>
        </w:rPr>
        <w:t xml:space="preserve">10.3 甲方付款方式：</w:t>
      </w:r>
      <w:r/>
    </w:p>
    <w:p>
      <w:pPr>
        <w:ind w:firstLine="420"/>
        <w:spacing w:line="360" w:lineRule="auto"/>
        <w:rPr>
          <w:rFonts w:ascii="宋体" w:hAnsi="宋体" w:cs="宋体"/>
          <w:szCs w:val="21"/>
        </w:rPr>
      </w:pPr>
      <w:r>
        <w:rPr>
          <w:rFonts w:hint="eastAsia" w:ascii="宋体" w:hAnsi="宋体" w:cs="宋体"/>
          <w:szCs w:val="21"/>
          <w:u w:val="single"/>
        </w:rPr>
        <w:t xml:space="preserve">在采购合同签订生效后，甲方自本合同生效之日起十个工作日内支付30%（￥   人民币    ）合同金额；经甲方验收合格，乙方向甲方提供全部合同金额发票（含13%增值税）后60日历天内付剩余70%（￥     人民币       ）合同金额，如乙方未能按时提供符合规定的发票，甲方可延长相应付款期限，直至乙方提供符合规定的发票。</w:t>
      </w:r>
      <w:r/>
    </w:p>
    <w:p>
      <w:pPr>
        <w:ind w:firstLine="420"/>
        <w:spacing w:line="360" w:lineRule="auto"/>
      </w:pPr>
      <w:r>
        <w:rPr>
          <w:rFonts w:ascii="宋体" w:hAnsi="宋体" w:cs="宋体"/>
          <w:szCs w:val="21"/>
        </w:rPr>
        <w:t xml:space="preserve">10</w:t>
      </w:r>
      <w:r>
        <w:rPr>
          <w:rFonts w:hint="eastAsia" w:ascii="宋体" w:hAnsi="宋体" w:cs="宋体"/>
          <w:szCs w:val="21"/>
        </w:rPr>
        <w:t xml:space="preserve">.4合同履行期限：    天。</w:t>
      </w:r>
      <w:r>
        <w:rPr>
          <w:rFonts w:hint="eastAsia"/>
        </w:rPr>
        <w:t xml:space="preserve">自合同签订之日起至202</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rPr>
          <w:rFonts w:hint="eastAsia" w:ascii="宋体" w:hAnsi="宋体" w:cs="宋体"/>
          <w:szCs w:val="21"/>
        </w:rPr>
        <w:t xml:space="preserve">。</w:t>
      </w:r>
      <w:r/>
    </w:p>
    <w:p>
      <w:pPr>
        <w:pStyle w:val="1131"/>
        <w:ind w:firstLine="422"/>
        <w:spacing w:before="120" w:after="120" w:line="360" w:lineRule="auto"/>
        <w:rPr>
          <w:rFonts w:hAnsi="宋体"/>
          <w:b/>
          <w:bCs/>
        </w:rPr>
      </w:pPr>
      <w:r>
        <w:rPr>
          <w:rFonts w:hint="eastAsia" w:hAnsi="宋体"/>
          <w:b/>
          <w:bCs/>
        </w:rPr>
        <w:t xml:space="preserve">1</w:t>
      </w:r>
      <w:r>
        <w:rPr>
          <w:rFonts w:hAnsi="宋体"/>
          <w:b/>
          <w:bCs/>
        </w:rPr>
        <w:t xml:space="preserve">1</w:t>
      </w:r>
      <w:r>
        <w:rPr>
          <w:rFonts w:hint="eastAsia" w:hAnsi="宋体"/>
          <w:b/>
          <w:bCs/>
        </w:rPr>
        <w:t xml:space="preserve">、税费</w:t>
      </w:r>
      <w:r/>
    </w:p>
    <w:p>
      <w:pPr>
        <w:ind w:firstLine="420"/>
        <w:jc w:val="left"/>
        <w:spacing w:line="360" w:lineRule="auto"/>
        <w:rPr>
          <w:rFonts w:ascii="宋体" w:hAnsi="宋体"/>
          <w:szCs w:val="21"/>
        </w:rPr>
      </w:pPr>
      <w:r>
        <w:rPr>
          <w:rFonts w:hint="eastAsia" w:ascii="宋体" w:hAnsi="宋体"/>
          <w:szCs w:val="21"/>
        </w:rPr>
        <w:t xml:space="preserve">本合同执行中相关的一切税费均由乙方负担。</w:t>
      </w:r>
      <w:r/>
    </w:p>
    <w:p>
      <w:pPr>
        <w:pStyle w:val="1131"/>
        <w:ind w:firstLine="422"/>
        <w:spacing w:before="120" w:after="120" w:line="360" w:lineRule="auto"/>
        <w:rPr>
          <w:rFonts w:hAnsi="宋体"/>
          <w:b/>
          <w:bCs/>
        </w:rPr>
      </w:pPr>
      <w:r>
        <w:rPr>
          <w:rFonts w:hint="eastAsia" w:hAnsi="宋体"/>
          <w:b/>
          <w:bCs/>
        </w:rPr>
        <w:t xml:space="preserve">1</w:t>
      </w:r>
      <w:r>
        <w:rPr>
          <w:rFonts w:hAnsi="宋体"/>
          <w:b/>
          <w:bCs/>
        </w:rPr>
        <w:t xml:space="preserve">2</w:t>
      </w:r>
      <w:r>
        <w:rPr>
          <w:rFonts w:hint="eastAsia" w:hAnsi="宋体"/>
          <w:b/>
          <w:bCs/>
        </w:rPr>
        <w:t xml:space="preserve">、质量保证及售后服务</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.1 乙方应按公开招标文件规定及投标文件承诺的技术性能、技术要求、质量标准向甲方提供服务；若无特殊说明，则按国家有关部门最新颁布的标准及规范为准。</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.2 乙方应保证其提供的服务是全面和规范的，并完全符合公开招标文件及投标文件。如因乙方提供的服务有瑕疵造成甲方损失的，所需费用由乙方承担。</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.3 如在使用过程中发生质量问题，乙方在接到甲方通知后在_________小时内到达甲方现场。</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2</w:t>
      </w:r>
      <w:r>
        <w:rPr>
          <w:rFonts w:hint="eastAsia" w:ascii="宋体" w:hAnsi="宋体"/>
          <w:szCs w:val="21"/>
        </w:rPr>
        <w:t xml:space="preserve">.4 免费维保期内，乙方应对所提供服务出现的质量及安全问题负责处理解决并承担一切费用。</w:t>
      </w:r>
      <w:r/>
    </w:p>
    <w:p>
      <w:pPr>
        <w:pStyle w:val="1131"/>
        <w:ind w:firstLine="422"/>
        <w:spacing w:before="120" w:after="120" w:line="360" w:lineRule="auto"/>
        <w:rPr>
          <w:rFonts w:hAnsi="宋体"/>
          <w:b/>
          <w:bCs/>
        </w:rPr>
      </w:pPr>
      <w:r>
        <w:rPr>
          <w:rFonts w:hint="eastAsia" w:hAnsi="宋体"/>
          <w:b/>
          <w:bCs/>
        </w:rPr>
        <w:t xml:space="preserve">1</w:t>
      </w:r>
      <w:r>
        <w:rPr>
          <w:rFonts w:hAnsi="宋体"/>
          <w:b/>
          <w:bCs/>
        </w:rPr>
        <w:t xml:space="preserve">3</w:t>
      </w:r>
      <w:r>
        <w:rPr>
          <w:rFonts w:hint="eastAsia" w:hAnsi="宋体"/>
          <w:b/>
          <w:bCs/>
        </w:rPr>
        <w:t xml:space="preserve">、交付和验收</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.1 乙方应当在合同签订后</w:t>
      </w:r>
      <w:r>
        <w:rPr>
          <w:rFonts w:hint="eastAsia" w:ascii="宋体" w:hAnsi="宋体"/>
          <w:szCs w:val="21"/>
          <w:u w:val="single"/>
        </w:rPr>
        <w:t xml:space="preserve">     </w:t>
      </w:r>
      <w:r>
        <w:rPr>
          <w:rFonts w:hint="eastAsia" w:ascii="宋体" w:hAnsi="宋体"/>
          <w:szCs w:val="21"/>
        </w:rPr>
        <w:t xml:space="preserve">天内完成服务事项，公开招标文件有约定的，从其约定。</w:t>
      </w:r>
      <w:r/>
    </w:p>
    <w:p>
      <w:pPr>
        <w:ind w:firstLine="420"/>
        <w:jc w:val="left"/>
        <w:spacing w:line="360" w:lineRule="auto"/>
        <w:rPr>
          <w:rFonts w:ascii="宋体" w:hAnsi="宋体"/>
          <w:szCs w:val="21"/>
        </w:rPr>
      </w:pPr>
      <w:r>
        <w:rPr>
          <w:rFonts w:hint="eastAsia" w:ascii="宋体" w:hAnsi="宋体"/>
          <w:szCs w:val="21"/>
        </w:rPr>
        <w:t xml:space="preserve">在交付前，乙方应作出全面检查和对验收文件进行整理，并列出清单，作为甲方初验收和使用的技术条件依据，检验的结果交甲方。</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.2 验收标准：按乙方投标文件的承诺，并不低于国家相关标准。</w:t>
      </w:r>
      <w:r/>
    </w:p>
    <w:p>
      <w:pPr>
        <w:ind w:firstLine="420"/>
        <w:spacing w:line="360" w:lineRule="auto"/>
        <w:rPr>
          <w:rFonts w:ascii="宋体" w:hAnsi="宋体"/>
          <w:szCs w:val="21"/>
        </w:rPr>
      </w:pPr>
      <w:r>
        <w:rPr>
          <w:rFonts w:hint="eastAsia" w:ascii="宋体" w:hAnsi="宋体"/>
          <w:szCs w:val="21"/>
        </w:rPr>
        <w:t xml:space="preserve">对于乙方要交付的服务，甲乙双方须在</w:t>
      </w:r>
      <w:r>
        <w:rPr>
          <w:rFonts w:hint="eastAsia" w:ascii="宋体" w:hAnsi="宋体"/>
          <w:szCs w:val="21"/>
          <w:u w:val="single"/>
        </w:rPr>
        <w:t xml:space="preserve">    </w:t>
      </w:r>
      <w:r>
        <w:rPr>
          <w:rFonts w:hint="eastAsia" w:ascii="宋体" w:hAnsi="宋体"/>
          <w:szCs w:val="21"/>
        </w:rPr>
        <w:t xml:space="preserve">工作日内初验收，甲方对乙方提交的服务依据公开招标文件上的技术要求和国家有关质量标准进行现场初步验收，外观、说明书、包装符合公开招标文件技术要求的，给予签收，初步验收不合格的不予签收。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.3 乙方按照公开招标文件要求负责安装并培训甲方的使用操作人员，乙方在甲方使用前进行调试，调试直到符合技术要求的甲方才做最终验收。</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.4 对技术复杂的服务内容，甲方可请国家认可的专业检测机构参与初步验收及最终验收，并由其出具质量检测报告。验收时乙方必须在现场，验收完毕后作出验收结果报告；</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3.5甲方收货后，通知乙方工程师到现场进行清点。甲方根据相应验收标准对货物进行检查验收以后，如果另行发现质量、技术等问题的，乙方应按照甲方的要求及时采取补足、更换或退货等处理措施，并承担由此发生的一切损失和费用，并需经采购方指定或确认的第三方检测机构校准合格（产生校准费用由乙方支付），其技术指标必须符合相关国际和国家标准，并满足CNAS认可的要求（加盖CNAS章）。乙方应负责在项目验收时将系统的全部有关文件，包括但不限于产品说明书、原厂家安装手册、安装/验收报告、竣工文档、配置文档等汇集装订成册交付给甲方。</w:t>
      </w:r>
      <w:r/>
    </w:p>
    <w:p>
      <w:pPr>
        <w:ind w:firstLine="420"/>
        <w:spacing w:line="360" w:lineRule="auto"/>
        <w:rPr>
          <w:rFonts w:ascii="宋体" w:hAnsi="宋体"/>
          <w:szCs w:val="21"/>
          <w:u w:val="single"/>
        </w:rPr>
      </w:pPr>
      <w:r>
        <w:rPr>
          <w:rFonts w:hint="eastAsia" w:ascii="宋体" w:hAnsi="宋体"/>
          <w:szCs w:val="21"/>
        </w:rPr>
        <w:t xml:space="preserve">1</w:t>
      </w:r>
      <w:r>
        <w:rPr>
          <w:rFonts w:ascii="宋体" w:hAnsi="宋体"/>
          <w:szCs w:val="21"/>
        </w:rPr>
        <w:t xml:space="preserve">3</w:t>
      </w:r>
      <w:r>
        <w:rPr>
          <w:rFonts w:hint="eastAsia" w:ascii="宋体" w:hAnsi="宋体"/>
          <w:szCs w:val="21"/>
        </w:rPr>
        <w:t xml:space="preserve">.5 甲乙双方关于调试和验收的其他约定：</w:t>
      </w:r>
      <w:r>
        <w:rPr>
          <w:rFonts w:hint="eastAsia" w:ascii="宋体" w:hAnsi="宋体"/>
          <w:szCs w:val="21"/>
          <w:u w:val="single"/>
        </w:rPr>
        <w:t xml:space="preserve">                           </w:t>
      </w:r>
      <w:r>
        <w:rPr>
          <w:rFonts w:hint="eastAsia" w:ascii="宋体" w:hAnsi="宋体"/>
          <w:szCs w:val="21"/>
        </w:rPr>
        <w:t xml:space="preserve">。</w:t>
      </w:r>
      <w:r/>
    </w:p>
    <w:p>
      <w:pPr>
        <w:pStyle w:val="1131"/>
        <w:ind w:firstLine="422"/>
        <w:spacing w:before="120" w:after="120" w:line="360" w:lineRule="auto"/>
        <w:rPr>
          <w:rFonts w:hAnsi="宋体"/>
          <w:b/>
          <w:bCs/>
        </w:rPr>
      </w:pPr>
      <w:r>
        <w:rPr>
          <w:rFonts w:hint="eastAsia" w:hAnsi="宋体"/>
          <w:b/>
          <w:bCs/>
        </w:rPr>
        <w:t xml:space="preserve">1</w:t>
      </w:r>
      <w:r>
        <w:rPr>
          <w:rFonts w:hAnsi="宋体"/>
          <w:b/>
          <w:bCs/>
        </w:rPr>
        <w:t xml:space="preserve">4</w:t>
      </w:r>
      <w:r>
        <w:rPr>
          <w:rFonts w:hint="eastAsia" w:hAnsi="宋体"/>
          <w:b/>
          <w:bCs/>
        </w:rPr>
        <w:t xml:space="preserve">、服务包装、发运及运输</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.1 乙方应对其提供的服务所涉及物品在发运前对其进行满足运输距离、防潮、防震、防锈和防破损装卸等要求包装，以保证安全运达甲方指定地点。</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.2 乙方交付时，使用说明书、检验证明书、随配附件和工具以及清单一并附于内。</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.4 服务在交付甲方前发生的风险均由乙方负责。</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4</w:t>
      </w:r>
      <w:r>
        <w:rPr>
          <w:rFonts w:hint="eastAsia" w:ascii="宋体" w:hAnsi="宋体"/>
          <w:szCs w:val="21"/>
        </w:rPr>
        <w:t xml:space="preserve">.5 服务在规定的交付期限内由乙方送达甲方指定的地点。</w:t>
      </w:r>
      <w:r/>
    </w:p>
    <w:p>
      <w:pPr>
        <w:pStyle w:val="1131"/>
        <w:ind w:firstLine="422"/>
        <w:spacing w:before="120" w:after="120" w:line="360" w:lineRule="auto"/>
        <w:rPr>
          <w:rFonts w:hAnsi="宋体"/>
          <w:b/>
          <w:bCs/>
        </w:rPr>
      </w:pPr>
      <w:r>
        <w:rPr>
          <w:rFonts w:hint="eastAsia" w:hAnsi="宋体"/>
          <w:b/>
          <w:bCs/>
        </w:rPr>
        <w:t xml:space="preserve">1</w:t>
      </w:r>
      <w:r>
        <w:rPr>
          <w:rFonts w:hAnsi="宋体"/>
          <w:b/>
          <w:bCs/>
        </w:rPr>
        <w:t xml:space="preserve">5</w:t>
      </w:r>
      <w:r>
        <w:rPr>
          <w:rFonts w:hint="eastAsia" w:hAnsi="宋体"/>
          <w:b/>
          <w:bCs/>
        </w:rPr>
        <w:t xml:space="preserve">、违约责任</w:t>
      </w:r>
      <w:r/>
    </w:p>
    <w:p>
      <w:pPr>
        <w:ind w:firstLine="420"/>
        <w:jc w:val="left"/>
        <w:spacing w:line="360" w:lineRule="auto"/>
        <w:rPr>
          <w:rFonts w:ascii="宋体" w:hAnsi="宋体"/>
          <w:szCs w:val="21"/>
        </w:rPr>
      </w:pPr>
      <w:r>
        <w:rPr>
          <w:rFonts w:hint="eastAsia" w:ascii="宋体" w:hAnsi="宋体"/>
          <w:szCs w:val="21"/>
        </w:rPr>
        <w:t xml:space="preserve">15.1 乙方违约，如果乙方没有按照合同规定提供服务，甲方应从货款中扣除相应误期赔偿费，且仍保有采取合同项下的其他补救方法的权利，赔偿费按每周赔偿迟交货物的交货价或延期服务的服务费用的千分之三计收，直至乙方交货或提供服务为止。但误期赔偿费的最高限额不超过合同价的百分之十（10%）。一周按七天计算，不足七天按一周计算。一旦达到误期赔偿的最高限额，甲方有权终止本合同并追究乙方的违约责任即支付合同总金额30%的违约金，并承担全部损失。</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.2 乙方因逾期交付服务项目或因其他违约行为，导致甲方解除合同的，乙方应向甲方支付合同总值5%的违约金，如造成甲方损失超过违约金的，超出部分由乙方继续承担赔偿责任。</w:t>
      </w:r>
      <w:r/>
    </w:p>
    <w:p>
      <w:pPr>
        <w:ind w:firstLine="420"/>
        <w:jc w:val="left"/>
        <w:spacing w:line="360" w:lineRule="auto"/>
        <w:rPr>
          <w:rFonts w:hAnsi="宋体" w:cs="宋体"/>
        </w:rPr>
      </w:pPr>
      <w:r>
        <w:rPr>
          <w:rFonts w:hint="eastAsia" w:ascii="宋体" w:hAnsi="宋体"/>
          <w:szCs w:val="21"/>
        </w:rPr>
        <w:t xml:space="preserve">1</w:t>
      </w:r>
      <w:r>
        <w:rPr>
          <w:rFonts w:ascii="宋体" w:hAnsi="宋体"/>
          <w:szCs w:val="21"/>
        </w:rPr>
        <w:t xml:space="preserve">5</w:t>
      </w:r>
      <w:r>
        <w:rPr>
          <w:rFonts w:hint="eastAsia" w:ascii="宋体" w:hAnsi="宋体"/>
          <w:szCs w:val="21"/>
        </w:rPr>
        <w:t xml:space="preserve">.3 乙方所交的服务项目全部或部分品种、型号、规格、技术参数、质量不符合合同规定及公开招标文件规定标准的，乙方更换服务但逾期交付的（甲方拒绝接受的除外），按乙方逾</w:t>
      </w:r>
      <w:r>
        <w:rPr>
          <w:rFonts w:hint="eastAsia" w:hAnsi="宋体" w:cs="宋体"/>
        </w:rPr>
        <w:t xml:space="preserve">期交付处理；乙方拒绝更换的，甲方可选择解除本合同或本合同的一部分，并可追究乙方的其他违约责任。</w:t>
      </w:r>
      <w:r/>
    </w:p>
    <w:p>
      <w:pPr>
        <w:pStyle w:val="1131"/>
        <w:ind w:firstLine="420"/>
        <w:spacing w:before="120" w:after="120" w:line="360" w:lineRule="auto"/>
        <w:rPr>
          <w:rFonts w:hAnsi="宋体"/>
        </w:rPr>
      </w:pPr>
      <w:r>
        <w:rPr>
          <w:rFonts w:hint="eastAsia" w:hAnsi="宋体" w:cs="宋体"/>
        </w:rPr>
        <w:t xml:space="preserve">1</w:t>
      </w:r>
      <w:r>
        <w:rPr>
          <w:rFonts w:hAnsi="宋体" w:cs="宋体"/>
        </w:rPr>
        <w:t xml:space="preserve">5</w:t>
      </w:r>
      <w:r>
        <w:rPr>
          <w:rFonts w:hint="eastAsia" w:hAnsi="宋体"/>
        </w:rPr>
        <w:t xml:space="preserve">.4 合同生效后，发现乙方投标属虚假承诺，或经权威部门监测提供的服务不能满足公开招标文件要求，造成合同无法继续履行的，向甲方支付不少于合同总价</w:t>
      </w:r>
      <w:r>
        <w:rPr>
          <w:rFonts w:hint="eastAsia" w:hAnsi="宋体"/>
          <w:u w:val="single"/>
        </w:rPr>
        <w:t xml:space="preserve">   </w:t>
      </w:r>
      <w:r>
        <w:rPr>
          <w:rFonts w:hint="eastAsia" w:hAnsi="宋体"/>
        </w:rPr>
        <w:t xml:space="preserve">%赔偿金。</w:t>
      </w:r>
      <w:r/>
    </w:p>
    <w:p>
      <w:pPr>
        <w:pStyle w:val="1131"/>
        <w:ind w:firstLine="422"/>
        <w:spacing w:before="120" w:after="120" w:line="360" w:lineRule="auto"/>
        <w:rPr>
          <w:rFonts w:hAnsi="宋体"/>
          <w:b/>
          <w:bCs/>
        </w:rPr>
      </w:pPr>
      <w:r>
        <w:rPr>
          <w:rFonts w:hint="eastAsia" w:hAnsi="宋体"/>
          <w:b/>
          <w:bCs/>
        </w:rPr>
        <w:t xml:space="preserve">1</w:t>
      </w:r>
      <w:r>
        <w:rPr>
          <w:rFonts w:hAnsi="宋体"/>
          <w:b/>
          <w:bCs/>
        </w:rPr>
        <w:t xml:space="preserve">6</w:t>
      </w:r>
      <w:r>
        <w:rPr>
          <w:rFonts w:hint="eastAsia" w:hAnsi="宋体"/>
          <w:b/>
          <w:bCs/>
        </w:rPr>
        <w:t xml:space="preserve">、不可抗力事件处理</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6</w:t>
      </w:r>
      <w:r>
        <w:rPr>
          <w:rFonts w:hint="eastAsia" w:ascii="宋体" w:hAnsi="宋体"/>
          <w:szCs w:val="21"/>
        </w:rPr>
        <w:t xml:space="preserve">.1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20"/>
        <w:jc w:val="left"/>
        <w:spacing w:line="360" w:lineRule="auto"/>
        <w:rPr>
          <w:rFonts w:hAnsi="宋体"/>
        </w:rPr>
      </w:pPr>
      <w:r>
        <w:rPr>
          <w:rFonts w:hint="eastAsia" w:ascii="宋体" w:hAnsi="宋体"/>
          <w:szCs w:val="21"/>
        </w:rPr>
        <w:t xml:space="preserve">1</w:t>
      </w:r>
      <w:r>
        <w:rPr>
          <w:rFonts w:ascii="宋体" w:hAnsi="宋体"/>
          <w:szCs w:val="21"/>
        </w:rPr>
        <w:t xml:space="preserve">6</w:t>
      </w:r>
      <w:r>
        <w:rPr>
          <w:rFonts w:hint="eastAsia" w:ascii="宋体" w:hAnsi="宋体"/>
          <w:szCs w:val="21"/>
        </w:rPr>
        <w:t xml:space="preserve">.2 不可抗力事件发生后，应立即通知对方，并寄送有关权威机构出具的证明。除甲方书面另行要求外，乙方应尽实际可能继续履行合同义务，以及寻求采取合理的方案履行不受不可抗力影响的其他事项。若不可抗力事件延续</w:t>
      </w:r>
      <w:r>
        <w:rPr>
          <w:rFonts w:hint="eastAsia" w:hAnsi="宋体"/>
        </w:rPr>
        <w:t xml:space="preserve">120天以上，双方应通过友好协商，确定是否继续履行合同。</w:t>
      </w:r>
      <w:r/>
    </w:p>
    <w:p>
      <w:pPr>
        <w:pStyle w:val="1131"/>
        <w:ind w:firstLine="422"/>
        <w:spacing w:before="120" w:after="120" w:line="360" w:lineRule="auto"/>
        <w:rPr>
          <w:rFonts w:hAnsi="宋体"/>
          <w:b/>
          <w:bCs/>
        </w:rPr>
      </w:pPr>
      <w:r>
        <w:rPr>
          <w:rFonts w:hint="eastAsia" w:hAnsi="宋体"/>
          <w:b/>
          <w:bCs/>
        </w:rPr>
        <w:t xml:space="preserve">1</w:t>
      </w:r>
      <w:r>
        <w:rPr>
          <w:rFonts w:hAnsi="宋体"/>
          <w:b/>
          <w:bCs/>
        </w:rPr>
        <w:t xml:space="preserve">7</w:t>
      </w:r>
      <w:r>
        <w:rPr>
          <w:rFonts w:hint="eastAsia" w:hAnsi="宋体"/>
          <w:b/>
          <w:bCs/>
        </w:rPr>
        <w:t xml:space="preserve">、争议解决</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hint="eastAsia" w:ascii="宋体" w:hAnsi="宋体"/>
          <w:szCs w:val="21"/>
        </w:rPr>
        <w:t xml:space="preserve">.1 因服务的品质质量问题发生争议的，可在国家认可的质量检测机构对服务内容质量进行鉴定。服务符合标准的，鉴定费由甲方承担；服务项目不符合质量标准的，鉴定费由乙方承担。</w:t>
      </w:r>
      <w:r/>
    </w:p>
    <w:p>
      <w:pPr>
        <w:ind w:firstLine="420"/>
        <w:jc w:val="left"/>
        <w:spacing w:line="360" w:lineRule="auto"/>
        <w:rPr>
          <w:rFonts w:hAnsi="宋体"/>
        </w:rPr>
      </w:pPr>
      <w:r>
        <w:rPr>
          <w:rFonts w:hint="eastAsia" w:ascii="宋体" w:hAnsi="宋体"/>
          <w:szCs w:val="21"/>
        </w:rPr>
        <w:t xml:space="preserve">1</w:t>
      </w:r>
      <w:r>
        <w:rPr>
          <w:rFonts w:ascii="宋体" w:hAnsi="宋体"/>
          <w:szCs w:val="21"/>
        </w:rPr>
        <w:t xml:space="preserve">7</w:t>
      </w:r>
      <w:r>
        <w:rPr>
          <w:rFonts w:hint="eastAsia" w:ascii="宋体" w:hAnsi="宋体"/>
          <w:szCs w:val="21"/>
        </w:rPr>
        <w:t xml:space="preserve">.2 因履行本合同引起的或与本合同有关的争议，甲、乙双方应首先通过友好协商解决；如果协商不能解决争议，甲乙双方同意采取下列两种方式的第</w:t>
      </w:r>
      <w:r>
        <w:rPr>
          <w:rFonts w:hint="eastAsia" w:hAnsi="宋体"/>
          <w:u w:val="single"/>
        </w:rPr>
        <w:t xml:space="preserve">（  ）</w:t>
      </w:r>
      <w:r>
        <w:rPr>
          <w:rFonts w:hint="eastAsia" w:hAnsi="宋体"/>
        </w:rPr>
        <w:t xml:space="preserve">种方式解决争议：</w:t>
      </w:r>
      <w:r/>
    </w:p>
    <w:p>
      <w:pPr>
        <w:ind w:firstLine="420"/>
        <w:jc w:val="left"/>
        <w:spacing w:line="360" w:lineRule="auto"/>
        <w:rPr>
          <w:rFonts w:ascii="宋体" w:hAnsi="宋体"/>
          <w:szCs w:val="21"/>
        </w:rPr>
      </w:pPr>
      <w:r>
        <w:rPr>
          <w:rFonts w:hint="eastAsia" w:ascii="宋体" w:hAnsi="宋体"/>
          <w:szCs w:val="21"/>
        </w:rPr>
        <w:t xml:space="preserve">（1）向甲方所在地有管辖权的人民法院提起诉讼，适用中华人民共和国法律；</w:t>
      </w:r>
      <w:r/>
    </w:p>
    <w:p>
      <w:pPr>
        <w:ind w:firstLine="420"/>
        <w:jc w:val="left"/>
        <w:spacing w:line="360" w:lineRule="auto"/>
        <w:rPr>
          <w:rFonts w:ascii="宋体" w:hAnsi="宋体"/>
          <w:szCs w:val="21"/>
        </w:rPr>
      </w:pPr>
      <w:r>
        <w:rPr>
          <w:rFonts w:hint="eastAsia" w:ascii="宋体" w:hAnsi="宋体"/>
          <w:szCs w:val="21"/>
        </w:rPr>
        <w:t xml:space="preserve">（2）向无锡市仲裁委员会按其仲裁规则申请仲裁。</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7</w:t>
      </w:r>
      <w:r>
        <w:rPr>
          <w:rFonts w:hint="eastAsia" w:ascii="宋体" w:hAnsi="宋体"/>
          <w:szCs w:val="21"/>
        </w:rPr>
        <w:t xml:space="preserve">.3 若甲乙双方任何一方都没有选择解除合同的，为避免扩大损失，在诉讼或仲裁期间，双方应继续履行。</w:t>
      </w:r>
      <w:r/>
    </w:p>
    <w:p>
      <w:pPr>
        <w:pStyle w:val="1131"/>
        <w:ind w:firstLine="422"/>
        <w:spacing w:before="120" w:after="120" w:line="360" w:lineRule="auto"/>
        <w:rPr>
          <w:rFonts w:hAnsi="宋体"/>
          <w:b/>
          <w:bCs/>
        </w:rPr>
      </w:pPr>
      <w:r>
        <w:rPr>
          <w:rFonts w:hint="eastAsia" w:hAnsi="宋体"/>
          <w:b/>
          <w:bCs/>
        </w:rPr>
        <w:t xml:space="preserve">1</w:t>
      </w:r>
      <w:r>
        <w:rPr>
          <w:rFonts w:hAnsi="宋体"/>
          <w:b/>
          <w:bCs/>
        </w:rPr>
        <w:t xml:space="preserve">8</w:t>
      </w:r>
      <w:r>
        <w:rPr>
          <w:rFonts w:hint="eastAsia" w:hAnsi="宋体"/>
          <w:b/>
          <w:bCs/>
        </w:rPr>
        <w:t xml:space="preserve">、合同其它</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.1 乙方应诚实信用，严格按照公开招标文件要求和投标承诺履行合同，不向甲方进行商业贿赂或者提供不正当利益。</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.2 </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.3 本合同未尽事宜，遵照《民法典》有关条文执行。</w:t>
      </w:r>
      <w:r/>
    </w:p>
    <w:p>
      <w:pPr>
        <w:ind w:firstLine="420"/>
        <w:jc w:val="left"/>
        <w:spacing w:line="360" w:lineRule="auto"/>
        <w:rPr>
          <w:rFonts w:ascii="宋体" w:hAnsi="宋体"/>
          <w:szCs w:val="21"/>
        </w:rPr>
      </w:pPr>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.4 本合同一式三份，中文书写。甲乙双方各执一份，另外一份由甲方报主管部门备案。</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hint="eastAsia" w:ascii="宋体" w:hAnsi="宋体"/>
          <w:szCs w:val="21"/>
        </w:rPr>
        <w:t xml:space="preserve">甲方：                                         乙方： </w:t>
      </w:r>
      <w:r/>
    </w:p>
    <w:p>
      <w:pPr>
        <w:ind w:firstLine="420"/>
        <w:jc w:val="left"/>
        <w:spacing w:line="360" w:lineRule="auto"/>
        <w:rPr>
          <w:rFonts w:ascii="宋体" w:hAnsi="宋体"/>
          <w:szCs w:val="21"/>
        </w:rPr>
      </w:pPr>
      <w:r>
        <w:rPr>
          <w:rFonts w:hint="eastAsia" w:ascii="宋体" w:hAnsi="宋体"/>
          <w:szCs w:val="21"/>
        </w:rPr>
        <w:t xml:space="preserve">地址：</w:t>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地址： </w:t>
      </w:r>
      <w:r/>
    </w:p>
    <w:p>
      <w:pPr>
        <w:ind w:firstLine="420"/>
        <w:jc w:val="left"/>
        <w:spacing w:line="360" w:lineRule="auto"/>
        <w:rPr>
          <w:rFonts w:ascii="宋体" w:hAnsi="宋体"/>
          <w:szCs w:val="21"/>
        </w:rPr>
      </w:pPr>
      <w:r>
        <w:rPr>
          <w:rFonts w:hint="eastAsia" w:ascii="宋体" w:hAnsi="宋体"/>
          <w:szCs w:val="21"/>
        </w:rPr>
        <w:t xml:space="preserve">法定代表人或授权代表：                         法定代表人或授权代表：</w:t>
      </w:r>
      <w:r/>
    </w:p>
    <w:p>
      <w:pPr>
        <w:ind w:firstLine="420"/>
        <w:jc w:val="left"/>
        <w:spacing w:line="360" w:lineRule="auto"/>
        <w:rPr>
          <w:rFonts w:ascii="宋体" w:hAnsi="宋体"/>
          <w:szCs w:val="21"/>
        </w:rPr>
      </w:pPr>
      <w:r>
        <w:rPr>
          <w:rFonts w:hint="eastAsia" w:ascii="宋体" w:hAnsi="宋体"/>
          <w:szCs w:val="21"/>
        </w:rPr>
        <w:t xml:space="preserve">联系电话：                                     联系电话：</w:t>
      </w:r>
      <w:r/>
    </w:p>
    <w:p>
      <w:pPr>
        <w:ind w:firstLine="420"/>
        <w:jc w:val="left"/>
        <w:spacing w:line="360" w:lineRule="auto"/>
        <w:rPr>
          <w:rFonts w:ascii="宋体" w:hAnsi="宋体"/>
          <w:szCs w:val="21"/>
        </w:rPr>
      </w:pPr>
      <w:r>
        <w:rPr>
          <w:rFonts w:hint="eastAsia" w:ascii="宋体" w:hAnsi="宋体"/>
          <w:szCs w:val="21"/>
        </w:rPr>
        <w:t xml:space="preserve">日期：      年    月    日                     日期：      年    月    日</w:t>
      </w:r>
      <w:r/>
    </w:p>
    <w:p>
      <w:pPr>
        <w:ind w:firstLine="420"/>
        <w:jc w:val="left"/>
        <w:spacing w:line="360" w:lineRule="auto"/>
        <w:rPr>
          <w:rFonts w:ascii="宋体" w:hAnsi="宋体"/>
          <w:szCs w:val="21"/>
        </w:rPr>
      </w:pPr>
      <w:r>
        <w:rPr>
          <w:rFonts w:ascii="宋体" w:hAnsi="宋体"/>
          <w:szCs w:val="21"/>
        </w:rPr>
      </w:r>
      <w:r/>
    </w:p>
    <w:p>
      <w:pPr>
        <w:ind w:firstLine="420"/>
        <w:rPr>
          <w:rFonts w:ascii="宋体" w:hAnsi="宋体"/>
          <w:szCs w:val="21"/>
        </w:rPr>
      </w:pPr>
      <w:r>
        <w:rPr>
          <w:rFonts w:ascii="宋体" w:hAnsi="宋体"/>
          <w:szCs w:val="21"/>
        </w:rPr>
      </w:r>
      <w:r/>
    </w:p>
    <w:p>
      <w:pPr>
        <w:ind w:firstLine="420"/>
        <w:rPr>
          <w:rFonts w:ascii="宋体" w:hAnsi="宋体"/>
          <w:szCs w:val="21"/>
        </w:rPr>
      </w:pPr>
      <w:r>
        <w:rPr>
          <w:rFonts w:hint="eastAsia" w:ascii="宋体" w:hAnsi="宋体"/>
          <w:szCs w:val="21"/>
        </w:rPr>
        <w:t xml:space="preserve">见证方：</w:t>
      </w:r>
      <w:r>
        <w:rPr>
          <w:rFonts w:ascii="宋体" w:hAnsi="宋体"/>
          <w:szCs w:val="21"/>
        </w:rPr>
        <w:t xml:space="preserve"> </w:t>
      </w:r>
      <w:r/>
    </w:p>
    <w:p>
      <w:pPr>
        <w:ind w:firstLine="420"/>
        <w:jc w:val="left"/>
        <w:spacing w:line="360" w:lineRule="auto"/>
        <w:rPr>
          <w:rFonts w:ascii="宋体" w:hAnsi="宋体" w:cs="宋体"/>
          <w:bCs/>
          <w:szCs w:val="21"/>
        </w:rPr>
      </w:pPr>
      <w:r>
        <w:rPr>
          <w:rFonts w:hint="eastAsia" w:ascii="宋体" w:hAnsi="宋体"/>
          <w:szCs w:val="21"/>
        </w:rPr>
        <w:t xml:space="preserve">日期：     年   月   日</w:t>
      </w:r>
      <w:r/>
    </w:p>
    <w:p>
      <w:pPr>
        <w:ind w:firstLine="540"/>
        <w:spacing w:line="440" w:lineRule="exact"/>
        <w:rPr>
          <w:rFonts w:ascii="宋体" w:hAnsi="宋体" w:cs="宋体"/>
          <w:b/>
          <w:bCs/>
          <w:szCs w:val="21"/>
        </w:rPr>
      </w:pPr>
      <w:r>
        <w:rPr>
          <w:rFonts w:ascii="宋体" w:hAnsi="宋体" w:cs="宋体"/>
          <w:b/>
          <w:bCs/>
          <w:szCs w:val="21"/>
        </w:rPr>
      </w:r>
      <w:r/>
    </w:p>
    <w:p>
      <w:pPr>
        <w:spacing w:line="440" w:lineRule="exact"/>
        <w:rPr>
          <w:rFonts w:ascii="宋体" w:hAnsi="宋体" w:cs="宋体"/>
          <w:b/>
          <w:bCs/>
          <w:szCs w:val="21"/>
        </w:rPr>
      </w:pPr>
      <w:r>
        <w:rPr>
          <w:rFonts w:ascii="宋体" w:hAnsi="宋体" w:cs="宋体"/>
          <w:b/>
          <w:bCs/>
          <w:szCs w:val="21"/>
        </w:rPr>
      </w:r>
      <w:r/>
    </w:p>
    <w:p>
      <w:pPr>
        <w:spacing w:line="440" w:lineRule="exact"/>
        <w:rPr>
          <w:rFonts w:ascii="宋体" w:hAnsi="宋体" w:cs="宋体"/>
          <w:b/>
          <w:bCs/>
          <w:szCs w:val="21"/>
        </w:rPr>
      </w:pPr>
      <w:r>
        <w:rPr>
          <w:rFonts w:ascii="宋体" w:hAnsi="宋体" w:cs="宋体"/>
          <w:b/>
          <w:bCs/>
          <w:szCs w:val="21"/>
        </w:rPr>
      </w:r>
      <w:r/>
    </w:p>
    <w:p>
      <w:pPr>
        <w:spacing w:line="440" w:lineRule="exact"/>
        <w:rPr>
          <w:rFonts w:eastAsia="华文新魏"/>
          <w:b/>
          <w:bCs/>
          <w:sz w:val="84"/>
        </w:rPr>
      </w:pPr>
      <w:r>
        <w:rPr>
          <w:rFonts w:eastAsia="华文新魏"/>
          <w:b/>
          <w:bCs/>
          <w:sz w:val="84"/>
        </w:rPr>
      </w:r>
      <w:r/>
    </w:p>
    <w:p>
      <w:pPr>
        <w:ind w:firstLine="841"/>
        <w:jc w:val="center"/>
        <w:spacing w:line="440" w:lineRule="exact"/>
        <w:rPr>
          <w:rFonts w:eastAsia="华文新魏"/>
          <w:b/>
          <w:bCs/>
          <w:sz w:val="84"/>
        </w:rPr>
      </w:pPr>
      <w:r>
        <w:rPr>
          <w:rFonts w:eastAsia="华文新魏"/>
          <w:b/>
          <w:bCs/>
          <w:sz w:val="84"/>
        </w:rPr>
      </w:r>
      <w:r/>
    </w:p>
    <w:p>
      <w:pPr>
        <w:spacing w:line="440" w:lineRule="exact"/>
        <w:rPr>
          <w:rFonts w:eastAsia="华文新魏"/>
          <w:b/>
          <w:bCs/>
          <w:sz w:val="84"/>
        </w:rPr>
      </w:pPr>
      <w:r>
        <w:rPr>
          <w:rFonts w:eastAsia="华文新魏"/>
          <w:b/>
          <w:bCs/>
          <w:sz w:val="84"/>
        </w:rPr>
      </w:r>
      <w:r/>
    </w:p>
    <w:p>
      <w:pPr>
        <w:jc w:val="center"/>
        <w:spacing w:line="440" w:lineRule="exact"/>
        <w:rPr>
          <w:rFonts w:ascii="黑体" w:eastAsia="黑体"/>
          <w:b/>
          <w:sz w:val="28"/>
          <w:szCs w:val="28"/>
        </w:rPr>
        <w:sectPr>
          <w:footnotePr/>
          <w:endnotePr/>
          <w:type w:val="nextPage"/>
          <w:pgSz w:w="11906" w:h="16838" w:orient="portrait"/>
          <w:pgMar w:top="1134" w:right="1134" w:bottom="1134" w:left="1134" w:header="851" w:footer="992" w:gutter="0"/>
          <w:cols w:num="1" w:sep="0" w:space="720" w:equalWidth="1"/>
          <w:docGrid w:linePitch="360"/>
          <w:titlePg/>
        </w:sectPr>
        <w:outlineLvl w:val="0"/>
      </w:pPr>
      <w:r>
        <w:rPr>
          <w:rFonts w:ascii="黑体" w:eastAsia="黑体"/>
          <w:b/>
          <w:sz w:val="28"/>
          <w:szCs w:val="28"/>
        </w:rPr>
      </w:r>
      <w:r/>
    </w:p>
    <w:p>
      <w:pPr>
        <w:jc w:val="center"/>
        <w:spacing w:line="440" w:lineRule="exact"/>
        <w:rPr>
          <w:rFonts w:ascii="黑体" w:eastAsia="黑体"/>
          <w:b/>
          <w:sz w:val="28"/>
          <w:szCs w:val="28"/>
        </w:rPr>
        <w:outlineLvl w:val="0"/>
      </w:pPr>
      <w:r/>
      <w:bookmarkStart w:id="374" w:name="_Toc32603"/>
      <w:r/>
      <w:bookmarkStart w:id="375" w:name="_Toc11219"/>
      <w:r/>
      <w:bookmarkStart w:id="376" w:name="_Toc3833"/>
      <w:r/>
      <w:bookmarkStart w:id="377" w:name="_Toc8391"/>
      <w:r/>
      <w:bookmarkStart w:id="378" w:name="_Toc19"/>
      <w:r/>
      <w:bookmarkStart w:id="379" w:name="_Toc26078"/>
      <w:r/>
      <w:bookmarkStart w:id="380" w:name="_Toc16853"/>
      <w:r>
        <w:rPr>
          <w:rFonts w:hint="eastAsia" w:ascii="黑体" w:eastAsia="黑体"/>
          <w:b/>
          <w:sz w:val="28"/>
          <w:szCs w:val="28"/>
        </w:rPr>
        <w:t xml:space="preserve">第六章 投标文件格式及附件</w:t>
      </w:r>
      <w:bookmarkEnd w:id="374"/>
      <w:r/>
      <w:bookmarkEnd w:id="375"/>
      <w:r/>
      <w:bookmarkEnd w:id="376"/>
      <w:r/>
      <w:bookmarkEnd w:id="377"/>
      <w:r/>
      <w:bookmarkEnd w:id="378"/>
      <w:r/>
      <w:bookmarkEnd w:id="379"/>
      <w:r/>
      <w:bookmarkEnd w:id="380"/>
      <w:r/>
      <w:r/>
    </w:p>
    <w:p>
      <w:pPr>
        <w:jc w:val="center"/>
        <w:spacing w:line="440" w:lineRule="exact"/>
        <w:rPr>
          <w:rFonts w:eastAsia="黑体"/>
          <w:b/>
          <w:sz w:val="32"/>
        </w:rPr>
      </w:pPr>
      <w:r>
        <w:rPr>
          <w:rFonts w:eastAsia="黑体"/>
          <w:b/>
          <w:sz w:val="32"/>
        </w:rPr>
      </w:r>
      <w:r/>
    </w:p>
    <w:p>
      <w:pPr>
        <w:jc w:val="center"/>
        <w:spacing w:line="440" w:lineRule="exact"/>
        <w:rPr>
          <w:rFonts w:eastAsia="黑体"/>
          <w:b/>
          <w:sz w:val="32"/>
        </w:rPr>
      </w:pPr>
      <w:r>
        <w:rPr>
          <w:rFonts w:hint="eastAsia" w:eastAsia="黑体"/>
          <w:b/>
          <w:sz w:val="32"/>
        </w:rPr>
        <w:t xml:space="preserve">目录</w:t>
      </w:r>
      <w:r/>
    </w:p>
    <w:p>
      <w:pPr>
        <w:jc w:val="center"/>
        <w:spacing w:line="440" w:lineRule="exact"/>
        <w:rPr>
          <w:b/>
          <w:sz w:val="28"/>
        </w:rPr>
      </w:pPr>
      <w:r>
        <w:rPr>
          <w:b/>
          <w:sz w:val="28"/>
        </w:rPr>
      </w:r>
      <w:r/>
    </w:p>
    <w:p>
      <w:pPr>
        <w:spacing w:line="440" w:lineRule="exact"/>
        <w:rPr>
          <w:rFonts w:ascii="宋体" w:hAnsi="宋体" w:cs="宋体"/>
          <w:sz w:val="24"/>
        </w:rPr>
      </w:pPr>
      <w:r>
        <w:rPr>
          <w:rFonts w:hint="eastAsia" w:ascii="宋体" w:hAnsi="宋体" w:cs="宋体"/>
          <w:sz w:val="24"/>
        </w:rPr>
        <w:t xml:space="preserve">格式一：投标函</w:t>
      </w:r>
      <w:r/>
    </w:p>
    <w:p>
      <w:pPr>
        <w:spacing w:line="440" w:lineRule="exact"/>
        <w:rPr>
          <w:rFonts w:ascii="宋体" w:hAnsi="宋体" w:cs="宋体"/>
          <w:sz w:val="24"/>
        </w:rPr>
      </w:pPr>
      <w:r>
        <w:rPr>
          <w:rFonts w:hint="eastAsia" w:ascii="宋体" w:hAnsi="宋体" w:cs="宋体"/>
          <w:sz w:val="24"/>
        </w:rPr>
        <w:t xml:space="preserve">格式二：投标一览表</w:t>
      </w:r>
      <w:r/>
    </w:p>
    <w:p>
      <w:pPr>
        <w:spacing w:line="440" w:lineRule="exact"/>
        <w:rPr>
          <w:rFonts w:ascii="宋体" w:hAnsi="宋体" w:cs="宋体"/>
          <w:sz w:val="24"/>
        </w:rPr>
      </w:pPr>
      <w:r>
        <w:rPr>
          <w:rFonts w:hint="eastAsia" w:ascii="宋体" w:hAnsi="宋体" w:cs="宋体"/>
          <w:sz w:val="24"/>
        </w:rPr>
        <w:t xml:space="preserve">附件1. 投标分项报价表</w:t>
      </w:r>
      <w:r/>
    </w:p>
    <w:p>
      <w:pPr>
        <w:spacing w:line="440" w:lineRule="exact"/>
        <w:rPr>
          <w:rFonts w:ascii="宋体" w:hAnsi="宋体" w:cs="宋体"/>
          <w:sz w:val="24"/>
        </w:rPr>
      </w:pPr>
      <w:r>
        <w:rPr>
          <w:rFonts w:hint="eastAsia" w:ascii="宋体" w:hAnsi="宋体" w:cs="宋体"/>
          <w:sz w:val="24"/>
        </w:rPr>
        <w:t xml:space="preserve">附件2. 投标项目核心产品及主要产品一览表格式           </w:t>
      </w:r>
      <w:r/>
    </w:p>
    <w:p>
      <w:pPr>
        <w:spacing w:line="440" w:lineRule="exact"/>
        <w:rPr>
          <w:rFonts w:ascii="宋体" w:hAnsi="宋体" w:cs="宋体"/>
          <w:sz w:val="24"/>
        </w:rPr>
      </w:pPr>
      <w:r>
        <w:rPr>
          <w:rFonts w:hint="eastAsia" w:ascii="宋体" w:hAnsi="宋体" w:cs="宋体"/>
          <w:sz w:val="24"/>
        </w:rPr>
        <w:t xml:space="preserve">附件3. 商务条款偏离表</w:t>
      </w:r>
      <w:r/>
    </w:p>
    <w:p>
      <w:pPr>
        <w:spacing w:line="440" w:lineRule="exact"/>
        <w:rPr>
          <w:rFonts w:ascii="宋体" w:hAnsi="宋体" w:cs="宋体"/>
          <w:sz w:val="24"/>
        </w:rPr>
      </w:pPr>
      <w:r>
        <w:rPr>
          <w:rFonts w:hint="eastAsia" w:ascii="宋体" w:hAnsi="宋体" w:cs="宋体"/>
          <w:sz w:val="24"/>
        </w:rPr>
        <w:t xml:space="preserve">附件4. 技术参数偏离表</w:t>
      </w:r>
      <w:r/>
    </w:p>
    <w:p>
      <w:pPr>
        <w:spacing w:line="440" w:lineRule="exact"/>
        <w:rPr>
          <w:rFonts w:ascii="宋体" w:hAnsi="宋体" w:cs="宋体"/>
          <w:sz w:val="24"/>
        </w:rPr>
      </w:pPr>
      <w:r>
        <w:rPr>
          <w:rFonts w:hint="eastAsia" w:ascii="宋体" w:hAnsi="宋体" w:cs="宋体"/>
          <w:sz w:val="24"/>
        </w:rPr>
        <w:t xml:space="preserve">附件5. 投标产品配置清单及技术说明</w:t>
      </w:r>
      <w:r/>
    </w:p>
    <w:p>
      <w:pPr>
        <w:spacing w:line="440" w:lineRule="exact"/>
        <w:rPr>
          <w:rFonts w:ascii="宋体" w:hAnsi="宋体" w:cs="宋体"/>
          <w:sz w:val="24"/>
        </w:rPr>
      </w:pPr>
      <w:r>
        <w:rPr>
          <w:rFonts w:hint="eastAsia" w:ascii="宋体" w:hAnsi="宋体" w:cs="宋体"/>
          <w:sz w:val="24"/>
        </w:rPr>
        <w:t xml:space="preserve">附件6. 公开招标设备质保期内的随机备品备件明细表</w:t>
      </w:r>
      <w:r/>
    </w:p>
    <w:p>
      <w:pPr>
        <w:ind w:left="1080" w:hanging="1080"/>
        <w:spacing w:line="440" w:lineRule="exact"/>
        <w:rPr>
          <w:rFonts w:ascii="宋体" w:hAnsi="宋体" w:cs="宋体"/>
          <w:sz w:val="24"/>
        </w:rPr>
      </w:pPr>
      <w:r>
        <w:rPr>
          <w:rFonts w:hint="eastAsia" w:ascii="宋体" w:hAnsi="宋体" w:cs="宋体"/>
          <w:sz w:val="24"/>
        </w:rPr>
        <w:t xml:space="preserve">附件7. 随机提供的文件、资料、图纸等（文件资料名称、份数）</w:t>
      </w:r>
      <w:r/>
    </w:p>
    <w:p>
      <w:pPr>
        <w:spacing w:line="440" w:lineRule="exact"/>
        <w:rPr>
          <w:rFonts w:ascii="宋体" w:hAnsi="宋体" w:cs="宋体"/>
          <w:sz w:val="24"/>
        </w:rPr>
      </w:pPr>
      <w:r>
        <w:rPr>
          <w:rFonts w:hint="eastAsia" w:ascii="宋体" w:hAnsi="宋体" w:cs="宋体"/>
          <w:sz w:val="24"/>
        </w:rPr>
        <w:t xml:space="preserve">附件8. 培训计划及方案（人数、时间、内容、地点）</w:t>
      </w:r>
      <w:r/>
    </w:p>
    <w:p>
      <w:pPr>
        <w:spacing w:line="440" w:lineRule="exact"/>
        <w:rPr>
          <w:rFonts w:ascii="宋体" w:hAnsi="宋体" w:cs="宋体"/>
          <w:sz w:val="24"/>
        </w:rPr>
      </w:pPr>
      <w:r>
        <w:rPr>
          <w:rFonts w:hint="eastAsia" w:ascii="宋体" w:hAnsi="宋体" w:cs="宋体"/>
          <w:sz w:val="24"/>
        </w:rPr>
        <w:t xml:space="preserve">附件9. 供货及安装日期和质量保证期及售后服务承诺</w:t>
      </w:r>
      <w:r/>
    </w:p>
    <w:p>
      <w:pPr>
        <w:spacing w:line="440" w:lineRule="exact"/>
        <w:rPr>
          <w:rFonts w:ascii="宋体" w:hAnsi="宋体" w:cs="宋体"/>
          <w:sz w:val="24"/>
        </w:rPr>
      </w:pPr>
      <w:r>
        <w:rPr>
          <w:rFonts w:hint="eastAsia" w:ascii="宋体" w:hAnsi="宋体" w:cs="宋体"/>
          <w:sz w:val="24"/>
        </w:rPr>
        <w:t xml:space="preserve">附件10.《中小企业声明函》</w:t>
      </w:r>
      <w:r/>
    </w:p>
    <w:p>
      <w:pPr>
        <w:ind w:right="-5"/>
        <w:spacing w:line="440" w:lineRule="exact"/>
        <w:rPr>
          <w:rFonts w:ascii="宋体" w:hAnsi="宋体" w:cs="宋体"/>
          <w:sz w:val="24"/>
          <w:lang w:val="zh-CN"/>
        </w:rPr>
      </w:pPr>
      <w:r>
        <w:rPr>
          <w:rFonts w:hint="eastAsia" w:ascii="宋体" w:hAnsi="宋体" w:cs="宋体"/>
          <w:sz w:val="24"/>
          <w:lang w:val="zh-CN"/>
        </w:rPr>
        <w:t xml:space="preserve">附件</w:t>
      </w:r>
      <w:r>
        <w:rPr>
          <w:rFonts w:hint="eastAsia" w:ascii="宋体" w:hAnsi="宋体" w:cs="宋体"/>
          <w:sz w:val="24"/>
        </w:rPr>
        <w:t xml:space="preserve"> 11</w:t>
      </w:r>
      <w:r>
        <w:rPr>
          <w:rFonts w:hint="eastAsia" w:ascii="宋体" w:hAnsi="宋体" w:cs="宋体"/>
          <w:sz w:val="24"/>
          <w:lang w:val="zh-CN"/>
        </w:rPr>
        <w:t xml:space="preserve">. 投标保证金转（汇、存）底单复印件（</w:t>
      </w:r>
      <w:r>
        <w:rPr>
          <w:rFonts w:hint="eastAsia" w:ascii="宋体" w:hAnsi="宋体" w:cs="宋体"/>
          <w:sz w:val="24"/>
        </w:rPr>
        <w:t xml:space="preserve">如有</w:t>
      </w:r>
      <w:r>
        <w:rPr>
          <w:rFonts w:hint="eastAsia" w:ascii="宋体" w:hAnsi="宋体" w:cs="宋体"/>
          <w:sz w:val="24"/>
          <w:lang w:val="zh-CN"/>
        </w:rPr>
        <w:t xml:space="preserve">）</w:t>
      </w:r>
      <w:r/>
    </w:p>
    <w:p>
      <w:pPr>
        <w:spacing w:line="440" w:lineRule="exact"/>
        <w:rPr>
          <w:rFonts w:ascii="宋体" w:hAnsi="宋体" w:cs="宋体"/>
          <w:sz w:val="24"/>
        </w:rPr>
      </w:pPr>
      <w:r>
        <w:rPr>
          <w:rFonts w:hint="eastAsia" w:ascii="宋体" w:hAnsi="宋体" w:cs="宋体"/>
          <w:sz w:val="24"/>
          <w:lang w:val="zh-CN"/>
        </w:rPr>
        <w:t xml:space="preserve">附件</w:t>
      </w:r>
      <w:r>
        <w:rPr>
          <w:rFonts w:hint="eastAsia" w:ascii="宋体" w:hAnsi="宋体" w:cs="宋体"/>
          <w:sz w:val="24"/>
        </w:rPr>
        <w:t xml:space="preserve">12. </w:t>
      </w:r>
      <w:r>
        <w:rPr>
          <w:rFonts w:hint="eastAsia" w:ascii="宋体" w:hAnsi="宋体" w:cs="宋体"/>
          <w:sz w:val="24"/>
          <w:lang w:val="zh-CN"/>
        </w:rPr>
        <w:t xml:space="preserve">投标保证金转账退还信息函（</w:t>
      </w:r>
      <w:r>
        <w:rPr>
          <w:rFonts w:hint="eastAsia" w:ascii="宋体" w:hAnsi="宋体" w:cs="宋体"/>
          <w:sz w:val="24"/>
        </w:rPr>
        <w:t xml:space="preserve">如有）</w:t>
      </w:r>
      <w:r/>
    </w:p>
    <w:p>
      <w:pPr>
        <w:spacing w:line="440" w:lineRule="exact"/>
        <w:rPr>
          <w:rFonts w:ascii="宋体" w:hAnsi="宋体" w:cs="宋体"/>
          <w:sz w:val="24"/>
        </w:rPr>
      </w:pPr>
      <w:r>
        <w:rPr>
          <w:rFonts w:hint="eastAsia" w:ascii="宋体" w:hAnsi="宋体" w:cs="宋体"/>
          <w:sz w:val="24"/>
        </w:rPr>
        <w:t xml:space="preserve">附件13.其他</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sz w:val="24"/>
        </w:rPr>
        <w:sectPr>
          <w:footerReference w:type="default" r:id="rId15"/>
          <w:footerReference w:type="first" r:id="rId16"/>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格式一    投标函格式</w:t>
      </w:r>
      <w:r/>
    </w:p>
    <w:p>
      <w:pPr>
        <w:spacing w:line="440" w:lineRule="exact"/>
        <w:rPr>
          <w:rFonts w:ascii="宋体" w:hAnsi="宋体" w:cs="宋体"/>
          <w:sz w:val="44"/>
        </w:rPr>
      </w:pPr>
      <w:r>
        <w:rPr>
          <w:rFonts w:ascii="宋体" w:hAnsi="宋体" w:cs="宋体"/>
          <w:sz w:val="44"/>
        </w:rPr>
      </w:r>
      <w:r/>
    </w:p>
    <w:p>
      <w:pPr>
        <w:jc w:val="center"/>
        <w:spacing w:line="440" w:lineRule="exact"/>
        <w:rPr>
          <w:rFonts w:ascii="宋体" w:hAnsi="宋体" w:cs="宋体"/>
          <w:sz w:val="44"/>
        </w:rPr>
      </w:pPr>
      <w:r>
        <w:rPr>
          <w:rFonts w:hint="eastAsia" w:ascii="宋体" w:hAnsi="宋体" w:cs="宋体"/>
          <w:sz w:val="44"/>
        </w:rPr>
        <w:t xml:space="preserve">投标函</w:t>
      </w:r>
      <w:r/>
    </w:p>
    <w:p>
      <w:pPr>
        <w:spacing w:line="440" w:lineRule="exact"/>
        <w:rPr>
          <w:rFonts w:ascii="宋体" w:hAnsi="宋体" w:cs="宋体"/>
          <w:sz w:val="24"/>
        </w:rPr>
      </w:pPr>
      <w:r>
        <w:rPr>
          <w:rFonts w:hint="eastAsia" w:ascii="宋体" w:hAnsi="宋体" w:cs="宋体"/>
          <w:sz w:val="24"/>
        </w:rPr>
        <w:t xml:space="preserve">致：苏美达国际技术贸易有限公司</w:t>
      </w:r>
      <w:r/>
    </w:p>
    <w:p>
      <w:pPr>
        <w:jc w:val="left"/>
        <w:spacing w:line="440" w:lineRule="exact"/>
        <w:rPr>
          <w:rFonts w:ascii="宋体" w:hAnsi="宋体" w:cs="宋体"/>
          <w:sz w:val="24"/>
        </w:rPr>
      </w:pPr>
      <w:r>
        <w:rPr>
          <w:rFonts w:hint="eastAsia" w:ascii="宋体" w:hAnsi="宋体" w:cs="宋体"/>
          <w:sz w:val="24"/>
        </w:rPr>
        <w:t xml:space="preserve"> 对贵单位招标文件，编号0664-2460SUMEC168D，我方经仔细研究，现决定参加本次投标。据此函，签字人兹宣布声明和承诺如下：</w:t>
      </w:r>
      <w:r/>
    </w:p>
    <w:p>
      <w:pPr>
        <w:spacing w:line="440" w:lineRule="exact"/>
        <w:rPr>
          <w:rFonts w:ascii="宋体" w:hAnsi="宋体" w:cs="宋体"/>
          <w:sz w:val="24"/>
        </w:rPr>
      </w:pPr>
      <w:r>
        <w:rPr>
          <w:rFonts w:hint="eastAsia" w:ascii="宋体" w:hAnsi="宋体" w:cs="宋体"/>
          <w:sz w:val="24"/>
        </w:rPr>
        <w:t xml:space="preserve">    1．我方愿意遵照招标文件规定的各项要求，向采购人提供招标所需产品及服务。</w:t>
      </w:r>
      <w:r/>
    </w:p>
    <w:p>
      <w:pPr>
        <w:spacing w:line="440" w:lineRule="exact"/>
        <w:rPr>
          <w:rFonts w:ascii="宋体" w:hAnsi="宋体" w:cs="宋体"/>
          <w:sz w:val="24"/>
        </w:rPr>
      </w:pPr>
      <w:r>
        <w:rPr>
          <w:rFonts w:hint="eastAsia" w:ascii="宋体" w:hAnsi="宋体" w:cs="宋体"/>
          <w:sz w:val="24"/>
        </w:rPr>
        <w:t xml:space="preserve">    2．我方已详细审核全部招标文件及有效补充文件，我方放弃对招标文件任何误解的权利。提交投标文件后，不再对招标文件本身提出质疑。</w:t>
      </w:r>
      <w:r/>
    </w:p>
    <w:p>
      <w:pPr>
        <w:spacing w:line="440" w:lineRule="exact"/>
        <w:rPr>
          <w:rFonts w:ascii="宋体" w:hAnsi="宋体" w:cs="宋体"/>
          <w:sz w:val="24"/>
        </w:rPr>
      </w:pPr>
      <w:r>
        <w:rPr>
          <w:rFonts w:hint="eastAsia" w:ascii="宋体" w:hAnsi="宋体" w:cs="宋体"/>
          <w:sz w:val="24"/>
        </w:rPr>
        <w:t xml:space="preserve">    3．我方同意从规定的开标日期起遵循本投标文件，并在规定的投标有效期期满之前均具有约束力。</w:t>
      </w:r>
      <w:r/>
    </w:p>
    <w:p>
      <w:pPr>
        <w:spacing w:line="440" w:lineRule="exact"/>
        <w:rPr>
          <w:rFonts w:ascii="宋体" w:hAnsi="宋体" w:cs="宋体"/>
          <w:sz w:val="24"/>
        </w:rPr>
      </w:pPr>
      <w:r>
        <w:rPr>
          <w:rFonts w:hint="eastAsia" w:ascii="宋体" w:hAnsi="宋体" w:cs="宋体"/>
          <w:sz w:val="24"/>
        </w:rPr>
        <w:t xml:space="preserve">    4．我方愿意向招标代理机构提供任何与本次公开招标有关的其他资料，并保证已提供和将要提供的文件是真实的、准确的。</w:t>
      </w:r>
      <w:r/>
    </w:p>
    <w:p>
      <w:pPr>
        <w:spacing w:line="440" w:lineRule="exact"/>
        <w:rPr>
          <w:rFonts w:ascii="宋体" w:hAnsi="宋体" w:cs="宋体"/>
          <w:sz w:val="24"/>
        </w:rPr>
      </w:pPr>
      <w:r>
        <w:rPr>
          <w:rFonts w:hint="eastAsia" w:ascii="宋体" w:hAnsi="宋体" w:cs="宋体"/>
          <w:sz w:val="24"/>
        </w:rPr>
        <w:t xml:space="preserve">    5．我方愿意履行自己在投标文件中的全部承诺和责任。并遵守招标文件中对投标人的所有规定。</w:t>
      </w:r>
      <w:r/>
    </w:p>
    <w:p>
      <w:pPr>
        <w:spacing w:line="440" w:lineRule="exact"/>
        <w:rPr>
          <w:rFonts w:ascii="宋体" w:hAnsi="宋体" w:cs="宋体"/>
          <w:sz w:val="24"/>
        </w:rPr>
      </w:pPr>
      <w:r>
        <w:rPr>
          <w:rFonts w:hint="eastAsia" w:ascii="宋体" w:hAnsi="宋体" w:cs="宋体"/>
          <w:sz w:val="24"/>
        </w:rPr>
        <w:t xml:space="preserve">    6．一旦我方中标，本次招标文件和本投标文件（含承诺书）将作为采购合同的附件。我方将根据招标文件的规定严格履行合同，在采购人要求的时间内将产品运至指定地点，经验收合格直至交付买方使用。</w:t>
      </w:r>
      <w:r/>
    </w:p>
    <w:p>
      <w:pPr>
        <w:spacing w:line="440" w:lineRule="exact"/>
        <w:rPr>
          <w:rFonts w:ascii="宋体" w:hAnsi="宋体" w:cs="宋体"/>
          <w:sz w:val="24"/>
        </w:rPr>
      </w:pPr>
      <w:r>
        <w:rPr>
          <w:rFonts w:hint="eastAsia" w:ascii="宋体" w:hAnsi="宋体" w:cs="宋体"/>
          <w:sz w:val="24"/>
        </w:rPr>
        <w:t xml:space="preserve">    7．其它说明：</w:t>
      </w:r>
      <w:r/>
    </w:p>
    <w:p>
      <w:pPr>
        <w:spacing w:line="440" w:lineRule="exact"/>
        <w:rPr>
          <w:rFonts w:ascii="宋体" w:hAnsi="宋体" w:cs="宋体"/>
          <w:sz w:val="24"/>
        </w:rPr>
      </w:pPr>
      <w:r>
        <w:rPr>
          <w:rFonts w:hint="eastAsia" w:ascii="宋体" w:hAnsi="宋体" w:cs="宋体"/>
          <w:sz w:val="24"/>
        </w:rPr>
        <w:t xml:space="preserve">投标人全称：                               （盖章）</w:t>
      </w:r>
      <w:r/>
    </w:p>
    <w:p>
      <w:pPr>
        <w:spacing w:line="440" w:lineRule="exact"/>
        <w:rPr>
          <w:rFonts w:ascii="宋体" w:hAnsi="宋体" w:cs="宋体"/>
          <w:sz w:val="24"/>
        </w:rPr>
      </w:pPr>
      <w:r>
        <w:rPr>
          <w:rFonts w:hint="eastAsia" w:ascii="宋体" w:hAnsi="宋体" w:cs="宋体"/>
          <w:sz w:val="24"/>
        </w:rPr>
        <w:t xml:space="preserve">授权代表签字或盖章：</w:t>
      </w:r>
      <w:r/>
    </w:p>
    <w:p>
      <w:pPr>
        <w:spacing w:line="440" w:lineRule="exact"/>
        <w:rPr>
          <w:rFonts w:ascii="宋体" w:hAnsi="宋体" w:cs="宋体"/>
          <w:sz w:val="24"/>
        </w:rPr>
      </w:pPr>
      <w:r>
        <w:rPr>
          <w:rFonts w:hint="eastAsia" w:ascii="宋体" w:hAnsi="宋体" w:cs="宋体"/>
          <w:sz w:val="24"/>
        </w:rPr>
        <w:t xml:space="preserve">职务：</w:t>
      </w:r>
      <w:r/>
    </w:p>
    <w:p>
      <w:pPr>
        <w:spacing w:line="440" w:lineRule="exact"/>
        <w:rPr>
          <w:rFonts w:ascii="宋体" w:hAnsi="宋体" w:cs="宋体"/>
          <w:sz w:val="24"/>
        </w:rPr>
      </w:pPr>
      <w:r>
        <w:rPr>
          <w:rFonts w:hint="eastAsia" w:ascii="宋体" w:hAnsi="宋体" w:cs="宋体"/>
          <w:sz w:val="24"/>
        </w:rPr>
        <w:t xml:space="preserve">日期：</w:t>
      </w:r>
      <w:r/>
    </w:p>
    <w:p>
      <w:pPr>
        <w:spacing w:line="440" w:lineRule="exact"/>
        <w:rPr>
          <w:rFonts w:ascii="宋体" w:hAnsi="宋体" w:cs="宋体"/>
          <w:sz w:val="24"/>
        </w:rPr>
      </w:pPr>
      <w:r>
        <w:rPr>
          <w:rFonts w:hint="eastAsia" w:ascii="宋体" w:hAnsi="宋体" w:cs="宋体"/>
          <w:sz w:val="24"/>
        </w:rPr>
        <w:t xml:space="preserve">地址：                                      邮编：</w:t>
      </w:r>
      <w:r/>
    </w:p>
    <w:p>
      <w:pPr>
        <w:spacing w:line="440" w:lineRule="exact"/>
        <w:rPr>
          <w:rFonts w:ascii="宋体" w:hAnsi="宋体" w:cs="宋体"/>
          <w:sz w:val="24"/>
        </w:rPr>
      </w:pPr>
      <w:r>
        <w:rPr>
          <w:rFonts w:hint="eastAsia" w:ascii="宋体" w:hAnsi="宋体" w:cs="宋体"/>
          <w:sz w:val="24"/>
        </w:rPr>
        <w:t xml:space="preserve">电话：                                      传真： </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sectPr>
          <w:footerReference w:type="default" r:id="rId17"/>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格式二：投标一览表</w:t>
      </w:r>
      <w:r/>
    </w:p>
    <w:p>
      <w:pPr>
        <w:jc w:val="center"/>
        <w:spacing w:line="440" w:lineRule="exact"/>
        <w:rPr>
          <w:rFonts w:ascii="宋体" w:hAnsi="宋体" w:cs="宋体"/>
          <w:b/>
          <w:sz w:val="28"/>
        </w:rPr>
      </w:pPr>
      <w:r>
        <w:rPr>
          <w:rFonts w:hint="eastAsia" w:ascii="宋体" w:hAnsi="宋体" w:cs="宋体"/>
          <w:b/>
          <w:sz w:val="28"/>
        </w:rPr>
        <w:t xml:space="preserve">投标一览表</w:t>
      </w:r>
      <w:r/>
    </w:p>
    <w:p>
      <w:pPr>
        <w:spacing w:line="440" w:lineRule="exact"/>
        <w:rPr>
          <w:rFonts w:ascii="宋体" w:hAnsi="宋体" w:cs="宋体"/>
        </w:rPr>
      </w:pPr>
      <w:r>
        <w:rPr>
          <w:rFonts w:ascii="宋体" w:hAnsi="宋体" w:cs="宋体"/>
        </w:rPr>
      </w:r>
      <w:r/>
    </w:p>
    <w:p>
      <w:pPr>
        <w:spacing w:line="440" w:lineRule="exact"/>
        <w:rPr>
          <w:rFonts w:ascii="宋体" w:hAnsi="宋体" w:cs="宋体"/>
          <w:sz w:val="24"/>
          <w:u w:val="single"/>
        </w:rPr>
      </w:pPr>
      <w:r>
        <w:rPr>
          <w:rFonts w:hint="eastAsia" w:ascii="宋体" w:hAnsi="宋体" w:cs="宋体"/>
          <w:sz w:val="24"/>
        </w:rPr>
        <w:t xml:space="preserve"> 投标人名称：</w:t>
      </w:r>
      <w:r>
        <w:rPr>
          <w:rFonts w:hint="eastAsia" w:ascii="宋体" w:hAnsi="宋体" w:cs="宋体"/>
          <w:sz w:val="24"/>
          <w:u w:val="single"/>
        </w:rPr>
        <w:t xml:space="preserve">                   （盖章）</w:t>
      </w:r>
      <w:r>
        <w:rPr>
          <w:rFonts w:hint="eastAsia" w:ascii="宋体" w:hAnsi="宋体" w:cs="宋体"/>
          <w:sz w:val="24"/>
        </w:rPr>
        <w:t xml:space="preserve"> 国别：招标编号：</w:t>
      </w:r>
      <w:r/>
    </w:p>
    <w:p>
      <w:pPr>
        <w:spacing w:line="440" w:lineRule="exact"/>
        <w:rPr>
          <w:rFonts w:ascii="宋体" w:hAnsi="宋体" w:cs="宋体"/>
          <w:sz w:val="24"/>
          <w:u w:val="single"/>
        </w:rPr>
      </w:pPr>
      <w:r>
        <w:rPr>
          <w:rFonts w:ascii="宋体" w:hAnsi="宋体" w:cs="宋体"/>
          <w:sz w:val="24"/>
          <w:u w:val="single"/>
        </w:rPr>
      </w:r>
      <w:r/>
    </w:p>
    <w:tbl>
      <w:tblPr>
        <w:tblStyle w:val="1118"/>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65"/>
        <w:gridCol w:w="904"/>
        <w:gridCol w:w="678"/>
        <w:gridCol w:w="1018"/>
        <w:gridCol w:w="792"/>
        <w:gridCol w:w="1471"/>
        <w:gridCol w:w="792"/>
        <w:gridCol w:w="904"/>
        <w:gridCol w:w="1018"/>
        <w:gridCol w:w="904"/>
        <w:gridCol w:w="802"/>
      </w:tblGrid>
      <w:tr>
        <w:trPr>
          <w:trHeight w:val="1397"/>
        </w:trPr>
        <w:tc>
          <w:tcPr>
            <w:tcBorders>
              <w:top w:val="single" w:color="auto" w:sz="4" w:space="0"/>
              <w:left w:val="single" w:color="auto" w:sz="4" w:space="0"/>
              <w:bottom w:val="single" w:color="auto" w:sz="4" w:space="0"/>
              <w:right w:val="single" w:color="auto" w:sz="4" w:space="0"/>
            </w:tcBorders>
            <w:tcW w:w="287"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包号/</w:t>
            </w:r>
            <w:r/>
          </w:p>
          <w:p>
            <w:pPr>
              <w:jc w:val="center"/>
              <w:spacing w:line="440" w:lineRule="exact"/>
              <w:rPr>
                <w:rFonts w:ascii="宋体" w:hAnsi="宋体" w:cs="宋体"/>
                <w:szCs w:val="21"/>
              </w:rPr>
            </w:pPr>
            <w:r>
              <w:rPr>
                <w:rFonts w:hint="eastAsia" w:ascii="宋体" w:hAnsi="宋体" w:cs="宋体"/>
                <w:szCs w:val="21"/>
              </w:rPr>
              <w:t xml:space="preserve">品目号</w:t>
            </w:r>
            <w:r/>
          </w:p>
        </w:tc>
        <w:tc>
          <w:tcPr>
            <w:tcBorders>
              <w:top w:val="single" w:color="auto" w:sz="4" w:space="0"/>
              <w:left w:val="single" w:color="auto" w:sz="4" w:space="0"/>
              <w:bottom w:val="single" w:color="auto" w:sz="4" w:space="0"/>
              <w:right w:val="single" w:color="auto" w:sz="4" w:space="0"/>
            </w:tcBorders>
            <w:tcW w:w="344"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产品</w:t>
            </w:r>
            <w:r/>
          </w:p>
          <w:p>
            <w:pPr>
              <w:jc w:val="center"/>
              <w:spacing w:line="440" w:lineRule="exact"/>
              <w:rPr>
                <w:rFonts w:ascii="宋体" w:hAnsi="宋体" w:cs="宋体"/>
                <w:szCs w:val="21"/>
              </w:rPr>
            </w:pPr>
            <w:r>
              <w:rPr>
                <w:rFonts w:hint="eastAsia" w:ascii="宋体" w:hAnsi="宋体" w:cs="宋体"/>
                <w:szCs w:val="21"/>
              </w:rPr>
              <w:t xml:space="preserve">名称</w:t>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pStyle w:val="1136"/>
              <w:spacing w:line="440" w:lineRule="exact"/>
              <w:tabs>
                <w:tab w:val="left" w:pos="420" w:leader="none"/>
              </w:tabs>
              <w:rPr>
                <w:rFonts w:ascii="宋体" w:hAnsi="宋体" w:cs="宋体"/>
                <w:sz w:val="21"/>
                <w:szCs w:val="21"/>
              </w:rPr>
              <w:pBdr>
                <w:bottom w:val="none" w:color="auto" w:sz="0" w:space="0"/>
              </w:pBdr>
            </w:pPr>
            <w:r>
              <w:rPr>
                <w:rFonts w:hint="eastAsia" w:ascii="宋体" w:hAnsi="宋体" w:cs="宋体"/>
                <w:sz w:val="21"/>
                <w:szCs w:val="21"/>
              </w:rPr>
              <w:t xml:space="preserve">型号和</w:t>
            </w:r>
            <w:r/>
          </w:p>
          <w:p>
            <w:pPr>
              <w:pStyle w:val="1136"/>
              <w:spacing w:line="440" w:lineRule="exact"/>
              <w:tabs>
                <w:tab w:val="left" w:pos="420" w:leader="none"/>
              </w:tabs>
              <w:rPr>
                <w:rFonts w:ascii="宋体" w:hAnsi="宋体" w:cs="宋体"/>
                <w:sz w:val="21"/>
                <w:szCs w:val="21"/>
              </w:rPr>
              <w:pBdr>
                <w:bottom w:val="none" w:color="auto" w:sz="0" w:space="0"/>
              </w:pBdr>
            </w:pPr>
            <w:r>
              <w:rPr>
                <w:rFonts w:hint="eastAsia" w:ascii="宋体" w:hAnsi="宋体" w:cs="宋体"/>
                <w:sz w:val="21"/>
                <w:szCs w:val="21"/>
              </w:rPr>
              <w:t xml:space="preserve">规格</w:t>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747"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制造商名称</w:t>
            </w:r>
            <w:r/>
          </w:p>
          <w:p>
            <w:pPr>
              <w:jc w:val="center"/>
              <w:spacing w:line="440" w:lineRule="exact"/>
              <w:rPr>
                <w:rFonts w:ascii="宋体" w:hAnsi="宋体" w:cs="宋体"/>
                <w:szCs w:val="21"/>
              </w:rPr>
            </w:pPr>
            <w:r>
              <w:rPr>
                <w:rFonts w:hint="eastAsia" w:ascii="宋体" w:hAnsi="宋体" w:cs="宋体"/>
                <w:szCs w:val="21"/>
              </w:rPr>
              <w:t xml:space="preserve">和国籍</w:t>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w:t>
            </w:r>
            <w:r/>
          </w:p>
          <w:p>
            <w:pPr>
              <w:jc w:val="center"/>
              <w:spacing w:line="440" w:lineRule="exact"/>
              <w:rPr>
                <w:rFonts w:ascii="宋体" w:hAnsi="宋体" w:cs="宋体"/>
                <w:szCs w:val="21"/>
              </w:rPr>
            </w:pPr>
            <w:r>
              <w:rPr>
                <w:rFonts w:hint="eastAsia" w:ascii="宋体" w:hAnsi="宋体" w:cs="宋体"/>
                <w:szCs w:val="21"/>
              </w:rPr>
              <w:t xml:space="preserve">货币</w:t>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w:t>
            </w:r>
            <w:r/>
          </w:p>
          <w:p>
            <w:pPr>
              <w:jc w:val="center"/>
              <w:spacing w:line="440" w:lineRule="exact"/>
              <w:rPr>
                <w:rFonts w:ascii="宋体" w:hAnsi="宋体" w:cs="宋体"/>
                <w:szCs w:val="21"/>
              </w:rPr>
            </w:pPr>
            <w:r>
              <w:rPr>
                <w:rFonts w:hint="eastAsia" w:ascii="宋体" w:hAnsi="宋体" w:cs="宋体"/>
                <w:szCs w:val="21"/>
              </w:rPr>
              <w:t xml:space="preserve">总价</w:t>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投标</w:t>
            </w:r>
            <w:r/>
          </w:p>
          <w:p>
            <w:pPr>
              <w:jc w:val="center"/>
              <w:spacing w:line="440" w:lineRule="exact"/>
              <w:rPr>
                <w:rFonts w:ascii="宋体" w:hAnsi="宋体" w:cs="宋体"/>
                <w:szCs w:val="21"/>
              </w:rPr>
            </w:pPr>
            <w:r>
              <w:rPr>
                <w:rFonts w:hint="eastAsia" w:ascii="宋体" w:hAnsi="宋体" w:cs="宋体"/>
                <w:szCs w:val="21"/>
              </w:rPr>
              <w:t xml:space="preserve">保证金</w:t>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交货期</w:t>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备注</w:t>
            </w:r>
            <w:r/>
          </w:p>
        </w:tc>
      </w:tr>
      <w:tr>
        <w:trPr/>
        <w:tc>
          <w:tcPr>
            <w:tcBorders>
              <w:top w:val="single" w:color="auto" w:sz="4" w:space="0"/>
              <w:left w:val="single" w:color="auto" w:sz="4" w:space="0"/>
              <w:bottom w:val="single" w:color="auto" w:sz="4" w:space="0"/>
              <w:right w:val="single" w:color="auto" w:sz="4" w:space="0"/>
            </w:tcBorders>
            <w:tcW w:w="28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4"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28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4"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28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4"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r>
      <w:tr>
        <w:trPr/>
        <w:tc>
          <w:tcPr>
            <w:tcBorders>
              <w:top w:val="single" w:color="auto" w:sz="4" w:space="0"/>
              <w:left w:val="single" w:color="auto" w:sz="4" w:space="0"/>
              <w:bottom w:val="single" w:color="auto" w:sz="4" w:space="0"/>
              <w:right w:val="single" w:color="auto" w:sz="4" w:space="0"/>
            </w:tcBorders>
            <w:tcW w:w="28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344"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7"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517" w:type="pct"/>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59" w:type="pct"/>
            <w:textDirection w:val="lrTb"/>
            <w:noWrap w:val="false"/>
          </w:tcPr>
          <w:p>
            <w:pPr>
              <w:jc w:val="cente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02" w:type="pct"/>
            <w:textDirection w:val="lrTb"/>
            <w:noWrap w:val="false"/>
          </w:tcPr>
          <w:p>
            <w:pPr>
              <w:spacing w:line="440" w:lineRule="exact"/>
              <w:rPr>
                <w:rFonts w:ascii="宋体" w:hAnsi="宋体" w:cs="宋体"/>
                <w:szCs w:val="21"/>
              </w:rPr>
            </w:pPr>
            <w:r>
              <w:rPr>
                <w:rFonts w:ascii="宋体" w:hAnsi="宋体" w:cs="宋体"/>
                <w:szCs w:val="21"/>
              </w:rPr>
            </w:r>
            <w:r/>
          </w:p>
        </w:tc>
      </w:tr>
      <w:tr>
        <w:trPr/>
        <w:tc>
          <w:tcPr>
            <w:gridSpan w:val="11"/>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440" w:lineRule="exact"/>
              <w:rPr>
                <w:rFonts w:ascii="宋体" w:hAnsi="宋体" w:cs="宋体"/>
                <w:szCs w:val="21"/>
              </w:rPr>
            </w:pPr>
            <w:r>
              <w:rPr>
                <w:rFonts w:hint="eastAsia" w:ascii="宋体" w:hAnsi="宋体" w:cs="宋体"/>
                <w:szCs w:val="21"/>
              </w:rPr>
              <w:t xml:space="preserve">投标总价合计：</w:t>
            </w:r>
            <w:r/>
          </w:p>
        </w:tc>
      </w:tr>
    </w:tbl>
    <w:p>
      <w:pPr>
        <w:spacing w:line="440" w:lineRule="exact"/>
        <w:rPr>
          <w:rFonts w:ascii="宋体" w:hAnsi="宋体" w:cs="宋体"/>
          <w:szCs w:val="21"/>
        </w:rPr>
      </w:pPr>
      <w:r>
        <w:rPr>
          <w:rFonts w:hint="eastAsia" w:ascii="宋体" w:hAnsi="宋体" w:cs="宋体"/>
          <w:szCs w:val="21"/>
        </w:rPr>
        <w:t xml:space="preserve">注：此表应按“投标人须知”的规定密封标记并密封单独提交，单独密封提交的《投标一览表》仅供唱标时使用。</w:t>
      </w:r>
      <w:r/>
    </w:p>
    <w:p>
      <w:pPr>
        <w:spacing w:line="440" w:lineRule="exact"/>
        <w:rPr>
          <w:rFonts w:ascii="宋体" w:hAnsi="宋体" w:cs="宋体"/>
          <w:szCs w:val="21"/>
        </w:rPr>
      </w:pPr>
      <w:r>
        <w:rPr>
          <w:rFonts w:ascii="宋体" w:hAnsi="宋体" w:cs="宋体"/>
          <w:szCs w:val="21"/>
        </w:rPr>
      </w:r>
      <w:r/>
    </w:p>
    <w:p>
      <w:pPr>
        <w:spacing w:line="440" w:lineRule="exact"/>
        <w:rPr>
          <w:rFonts w:ascii="宋体" w:hAnsi="宋体" w:cs="宋体"/>
          <w:sz w:val="18"/>
        </w:rPr>
      </w:pPr>
      <w:r>
        <w:rPr>
          <w:rFonts w:hint="eastAsia" w:ascii="宋体" w:hAnsi="宋体" w:cs="宋体"/>
          <w:szCs w:val="21"/>
        </w:rPr>
        <w:t xml:space="preserve">投标人授权代表签字：</w:t>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jc w:val="center"/>
        <w:spacing w:line="440" w:lineRule="exact"/>
        <w:rPr>
          <w:rFonts w:ascii="宋体" w:hAnsi="宋体" w:cs="宋体"/>
          <w:b/>
        </w:rPr>
      </w:pPr>
      <w:r>
        <w:rPr>
          <w:rFonts w:ascii="宋体" w:hAnsi="宋体" w:cs="宋体"/>
          <w:b/>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附件1.投标分项报价表</w:t>
      </w:r>
      <w:r/>
    </w:p>
    <w:p>
      <w:pPr>
        <w:jc w:val="center"/>
        <w:spacing w:line="440" w:lineRule="exact"/>
        <w:rPr>
          <w:rFonts w:ascii="宋体" w:hAnsi="宋体" w:cs="宋体"/>
          <w:i/>
        </w:rPr>
      </w:pPr>
      <w:r>
        <w:rPr>
          <w:rFonts w:hint="eastAsia" w:ascii="宋体" w:hAnsi="宋体" w:cs="宋体"/>
          <w:b/>
          <w:sz w:val="28"/>
        </w:rPr>
        <w:t xml:space="preserve">投标分项报价表</w:t>
      </w:r>
      <w:r/>
    </w:p>
    <w:p>
      <w:pPr>
        <w:spacing w:line="440" w:lineRule="exact"/>
        <w:rPr>
          <w:rFonts w:ascii="宋体" w:hAnsi="宋体" w:cs="宋体"/>
          <w:u w:val="single"/>
        </w:rPr>
      </w:pPr>
      <w:r>
        <w:rPr>
          <w:rFonts w:hint="eastAsia" w:ascii="宋体" w:hAnsi="宋体" w:cs="宋体"/>
        </w:rPr>
        <w:t xml:space="preserve">  投标人名称：招标编号： 包号：</w:t>
      </w:r>
      <w:r/>
    </w:p>
    <w:tbl>
      <w:tblPr>
        <w:tblStyle w:val="111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1146"/>
        <w:gridCol w:w="1436"/>
        <w:gridCol w:w="1260"/>
        <w:gridCol w:w="2415"/>
        <w:gridCol w:w="1785"/>
      </w:tblGrid>
      <w:tr>
        <w:trPr>
          <w:jc w:val="center"/>
        </w:trPr>
        <w:tc>
          <w:tcPr>
            <w:tcBorders>
              <w:top w:val="single" w:color="auto" w:sz="4" w:space="0"/>
              <w:left w:val="single" w:color="auto" w:sz="4" w:space="0"/>
              <w:bottom w:val="single" w:color="auto" w:sz="4" w:space="0"/>
              <w:right w:val="single" w:color="auto" w:sz="4" w:space="0"/>
            </w:tcBorders>
            <w:tcW w:w="568"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名 称</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型号</w:t>
            </w:r>
            <w:r/>
          </w:p>
          <w:p>
            <w:pPr>
              <w:jc w:val="center"/>
              <w:spacing w:line="440" w:lineRule="exact"/>
              <w:rPr>
                <w:rFonts w:ascii="宋体" w:hAnsi="宋体" w:cs="宋体"/>
                <w:szCs w:val="21"/>
              </w:rPr>
            </w:pPr>
            <w:r>
              <w:rPr>
                <w:rFonts w:hint="eastAsia" w:ascii="宋体" w:hAnsi="宋体" w:cs="宋体"/>
                <w:szCs w:val="21"/>
              </w:rPr>
              <w:t xml:space="preserve">规格</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原产地和</w:t>
            </w:r>
            <w:r/>
          </w:p>
          <w:p>
            <w:pPr>
              <w:jc w:val="center"/>
              <w:spacing w:line="440" w:lineRule="exact"/>
              <w:rPr>
                <w:rFonts w:ascii="宋体" w:hAnsi="宋体" w:cs="宋体"/>
                <w:szCs w:val="21"/>
              </w:rPr>
            </w:pPr>
            <w:r>
              <w:rPr>
                <w:rFonts w:hint="eastAsia" w:ascii="宋体" w:hAnsi="宋体" w:cs="宋体"/>
                <w:szCs w:val="21"/>
              </w:rPr>
              <w:t xml:space="preserve">制造商名称</w:t>
            </w:r>
            <w:r/>
          </w:p>
        </w:tc>
        <w:tc>
          <w:tcPr>
            <w:tcBorders>
              <w:top w:val="single" w:color="auto" w:sz="4" w:space="0"/>
              <w:left w:val="single" w:color="auto" w:sz="4" w:space="0"/>
              <w:bottom w:val="single" w:color="auto" w:sz="4" w:space="0"/>
              <w:right w:val="single" w:color="auto" w:sz="4" w:space="0"/>
            </w:tcBorders>
            <w:tcW w:w="1785" w:type="dxa"/>
            <w:vAlign w:val="center"/>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单项金额</w:t>
            </w:r>
            <w:r/>
          </w:p>
        </w:tc>
      </w:tr>
      <w:tr>
        <w:trPr>
          <w:jc w:val="center"/>
        </w:trPr>
        <w:tc>
          <w:tcPr>
            <w:tcBorders>
              <w:top w:val="single" w:color="auto" w:sz="4" w:space="0"/>
              <w:left w:val="single" w:color="auto" w:sz="4" w:space="0"/>
              <w:bottom w:val="single" w:color="auto" w:sz="4" w:space="0"/>
              <w:right w:val="single" w:color="auto" w:sz="4" w:space="0"/>
            </w:tcBorders>
            <w:tcW w:w="568"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4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5"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568"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4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5"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568"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46" w:type="dxa"/>
            <w:textDirection w:val="lrTb"/>
            <w:noWrap w:val="false"/>
          </w:tcPr>
          <w:p>
            <w:pPr>
              <w:ind w:left="-827" w:firstLine="827"/>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5"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568"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4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5"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568"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14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5"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568" w:type="dxa"/>
            <w:textDirection w:val="lrTb"/>
            <w:noWrap w:val="false"/>
          </w:tcPr>
          <w:p>
            <w:pPr>
              <w:jc w:val="center"/>
              <w:spacing w:line="44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14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36"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15" w:type="dxa"/>
            <w:textDirection w:val="lrTb"/>
            <w:noWrap w:val="false"/>
          </w:tcPr>
          <w:p>
            <w:pPr>
              <w:spacing w:line="44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85" w:type="dxa"/>
            <w:textDirection w:val="lrTb"/>
            <w:noWrap w:val="false"/>
          </w:tcPr>
          <w:p>
            <w:pPr>
              <w:spacing w:line="440" w:lineRule="exact"/>
              <w:rPr>
                <w:rFonts w:ascii="宋体" w:hAnsi="宋体" w:cs="宋体"/>
                <w:szCs w:val="21"/>
              </w:rPr>
            </w:pPr>
            <w:r>
              <w:rPr>
                <w:rFonts w:ascii="宋体" w:hAnsi="宋体" w:cs="宋体"/>
                <w:szCs w:val="21"/>
              </w:rPr>
            </w:r>
            <w:r/>
          </w:p>
        </w:tc>
      </w:tr>
      <w:tr>
        <w:trPr>
          <w:jc w:val="center"/>
        </w:trPr>
        <w:tc>
          <w:tcPr>
            <w:gridSpan w:val="6"/>
            <w:tcBorders>
              <w:top w:val="single" w:color="auto" w:sz="4" w:space="0"/>
              <w:left w:val="single" w:color="auto" w:sz="4" w:space="0"/>
              <w:bottom w:val="single" w:color="auto" w:sz="4" w:space="0"/>
              <w:right w:val="single" w:color="auto" w:sz="4" w:space="0"/>
            </w:tcBorders>
            <w:tcW w:w="8610" w:type="dxa"/>
            <w:textDirection w:val="lrTb"/>
            <w:noWrap w:val="false"/>
          </w:tcPr>
          <w:p>
            <w:pPr>
              <w:spacing w:line="440" w:lineRule="exact"/>
              <w:rPr>
                <w:rFonts w:ascii="宋体" w:hAnsi="宋体" w:cs="宋体"/>
                <w:szCs w:val="21"/>
              </w:rPr>
            </w:pPr>
            <w:r>
              <w:rPr>
                <w:rFonts w:hint="eastAsia" w:ascii="宋体" w:hAnsi="宋体" w:cs="宋体"/>
                <w:szCs w:val="21"/>
              </w:rPr>
              <w:t xml:space="preserve">总计：</w:t>
            </w:r>
            <w:r/>
          </w:p>
        </w:tc>
      </w:tr>
    </w:tbl>
    <w:p>
      <w:pPr>
        <w:spacing w:line="440" w:lineRule="exact"/>
        <w:rPr>
          <w:rFonts w:ascii="宋体" w:hAnsi="宋体" w:cs="宋体"/>
          <w:u w:val="single"/>
        </w:rPr>
      </w:pPr>
      <w:r>
        <w:rPr>
          <w:rFonts w:hint="eastAsia" w:ascii="宋体" w:hAnsi="宋体" w:cs="宋体"/>
        </w:rPr>
        <w:t xml:space="preserve">投标人授权代表签字</w:t>
      </w:r>
      <w:r/>
    </w:p>
    <w:p>
      <w:pPr>
        <w:spacing w:line="440" w:lineRule="exact"/>
        <w:rPr>
          <w:rFonts w:ascii="宋体" w:hAnsi="宋体" w:cs="宋体"/>
        </w:rPr>
      </w:pPr>
      <w:r>
        <w:rPr>
          <w:rFonts w:hint="eastAsia" w:ascii="宋体" w:hAnsi="宋体" w:cs="宋体"/>
        </w:rPr>
        <w:t xml:space="preserve">注：1、如果按单项金额计算的结果与总价不一致，以单项金额为准修正总价。</w:t>
      </w:r>
      <w:r/>
    </w:p>
    <w:p>
      <w:pPr>
        <w:spacing w:line="440" w:lineRule="exact"/>
        <w:rPr>
          <w:rFonts w:ascii="宋体" w:hAnsi="宋体" w:cs="宋体"/>
          <w:b/>
        </w:rPr>
      </w:pPr>
      <w:r>
        <w:rPr>
          <w:rFonts w:hint="eastAsia" w:ascii="宋体" w:hAnsi="宋体" w:cs="宋体"/>
        </w:rPr>
        <w:t xml:space="preserve">    2、如果不提供详细分项报价将视为没有实质性响应招标文件。</w:t>
      </w:r>
      <w:r/>
    </w:p>
    <w:p>
      <w:pPr>
        <w:jc w:val="center"/>
        <w:spacing w:line="440" w:lineRule="exact"/>
        <w:rPr>
          <w:rFonts w:ascii="宋体" w:hAnsi="宋体" w:cs="宋体"/>
          <w:b/>
        </w:rPr>
      </w:pPr>
      <w:r>
        <w:rPr>
          <w:rFonts w:ascii="宋体" w:hAnsi="宋体" w:cs="宋体"/>
          <w:b/>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附件2.投标项目核心产品及主要产品一览表格式</w:t>
      </w:r>
      <w:r/>
    </w:p>
    <w:p>
      <w:pPr>
        <w:spacing w:line="440" w:lineRule="exact"/>
        <w:rPr>
          <w:rFonts w:ascii="宋体" w:hAnsi="宋体" w:cs="宋体"/>
          <w:sz w:val="24"/>
        </w:rPr>
      </w:pPr>
      <w:r>
        <w:rPr>
          <w:rFonts w:ascii="宋体" w:hAnsi="宋体" w:cs="宋体"/>
          <w:sz w:val="24"/>
        </w:rPr>
      </w:r>
      <w:r/>
    </w:p>
    <w:p>
      <w:pPr>
        <w:jc w:val="center"/>
        <w:rPr>
          <w:rFonts w:ascii="宋体" w:hAnsi="宋体"/>
          <w:sz w:val="36"/>
          <w:szCs w:val="36"/>
        </w:rPr>
      </w:pPr>
      <w:r>
        <w:rPr>
          <w:rFonts w:hint="eastAsia" w:ascii="宋体" w:hAnsi="宋体"/>
          <w:sz w:val="36"/>
          <w:szCs w:val="36"/>
        </w:rPr>
        <w:t xml:space="preserve">投标项目核心产品及主要产品一览表</w:t>
      </w:r>
      <w:r/>
    </w:p>
    <w:tbl>
      <w:tblPr>
        <w:tblStyle w:val="1118"/>
        <w:tblpPr w:horzAnchor="margin" w:tblpXSpec="left" w:vertAnchor="text" w:tblpY="133" w:leftFromText="180" w:topFromText="0" w:rightFromText="180" w:bottomFromText="0"/>
        <w:tblW w:w="9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1486"/>
        <w:gridCol w:w="1626"/>
        <w:gridCol w:w="728"/>
        <w:gridCol w:w="716"/>
        <w:gridCol w:w="1247"/>
        <w:gridCol w:w="1635"/>
        <w:gridCol w:w="2036"/>
      </w:tblGrid>
      <w:tr>
        <w:trPr>
          <w:trHeight w:val="284"/>
        </w:trPr>
        <w:tc>
          <w:tcPr>
            <w:gridSpan w:val="4"/>
            <w:tcBorders>
              <w:top w:val="none" w:color="000000" w:sz="4" w:space="0"/>
              <w:left w:val="none" w:color="000000" w:sz="4" w:space="0"/>
              <w:bottom w:val="single" w:color="auto" w:sz="4" w:space="0"/>
              <w:right w:val="none" w:color="000000" w:sz="4" w:space="0"/>
            </w:tcBorders>
            <w:tcW w:w="4345" w:type="dxa"/>
            <w:vAlign w:val="center"/>
            <w:textDirection w:val="lrTb"/>
            <w:noWrap w:val="false"/>
          </w:tcPr>
          <w:p>
            <w:pPr>
              <w:widowControl/>
              <w:rPr>
                <w:rFonts w:ascii="宋体" w:hAnsi="宋体"/>
                <w:szCs w:val="21"/>
                <w:lang w:val="zh-CN"/>
              </w:rPr>
            </w:pPr>
            <w:r>
              <w:rPr>
                <w:rFonts w:hint="eastAsia" w:ascii="宋体" w:hAnsi="宋体"/>
                <w:szCs w:val="21"/>
                <w:lang w:val="zh-CN"/>
              </w:rPr>
              <w:t xml:space="preserve">项目名称：</w:t>
            </w:r>
            <w:r/>
          </w:p>
        </w:tc>
        <w:tc>
          <w:tcPr>
            <w:gridSpan w:val="3"/>
            <w:tcBorders>
              <w:top w:val="none" w:color="000000" w:sz="4" w:space="0"/>
              <w:left w:val="none" w:color="000000" w:sz="4" w:space="0"/>
              <w:right w:val="none" w:color="000000" w:sz="4" w:space="0"/>
            </w:tcBorders>
            <w:tcW w:w="3598" w:type="dxa"/>
            <w:vAlign w:val="center"/>
            <w:textDirection w:val="lrTb"/>
            <w:noWrap w:val="false"/>
          </w:tcPr>
          <w:p>
            <w:pPr>
              <w:widowControl/>
              <w:rPr>
                <w:rFonts w:ascii="宋体" w:hAnsi="宋体"/>
                <w:szCs w:val="21"/>
                <w:lang w:val="zh-CN"/>
              </w:rPr>
            </w:pPr>
            <w:r>
              <w:rPr>
                <w:rFonts w:hint="eastAsia" w:ascii="宋体" w:hAnsi="宋体"/>
                <w:szCs w:val="21"/>
                <w:lang w:val="zh-CN"/>
              </w:rPr>
              <w:t xml:space="preserve">项目编号：</w:t>
            </w:r>
            <w:r>
              <w:rPr>
                <w:rFonts w:hint="eastAsia" w:ascii="宋体" w:hAnsi="宋体"/>
                <w:b/>
                <w:szCs w:val="21"/>
                <w:u w:val="single"/>
                <w:lang w:val="zh-CN"/>
              </w:rPr>
              <w:t xml:space="preserve">                     </w:t>
            </w:r>
            <w:r/>
          </w:p>
        </w:tc>
        <w:tc>
          <w:tcPr>
            <w:tcBorders>
              <w:top w:val="none" w:color="000000" w:sz="4" w:space="0"/>
              <w:left w:val="none" w:color="000000" w:sz="4" w:space="0"/>
              <w:right w:val="none" w:color="000000" w:sz="4" w:space="0"/>
            </w:tcBorders>
            <w:tcW w:w="2036" w:type="dxa"/>
            <w:vAlign w:val="center"/>
            <w:textDirection w:val="lrTb"/>
            <w:noWrap w:val="false"/>
          </w:tcPr>
          <w:p>
            <w:pPr>
              <w:widowControl/>
              <w:rPr>
                <w:rFonts w:ascii="宋体" w:hAnsi="宋体"/>
                <w:szCs w:val="21"/>
                <w:lang w:val="zh-CN"/>
              </w:rPr>
            </w:pPr>
            <w:r>
              <w:rPr>
                <w:rFonts w:ascii="宋体" w:hAnsi="宋体"/>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50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序号</w:t>
            </w:r>
            <w:r/>
          </w:p>
        </w:tc>
        <w:tc>
          <w:tcPr>
            <w:tcBorders>
              <w:top w:val="single" w:color="auto" w:sz="4" w:space="0"/>
              <w:left w:val="single" w:color="auto" w:sz="4" w:space="0"/>
              <w:right w:val="single" w:color="auto" w:sz="4" w:space="0"/>
            </w:tcBorders>
            <w:tcW w:w="1486"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名称</w:t>
            </w:r>
            <w:r/>
          </w:p>
        </w:tc>
        <w:tc>
          <w:tcPr>
            <w:tcBorders>
              <w:top w:val="single" w:color="auto" w:sz="4" w:space="0"/>
              <w:left w:val="single" w:color="auto" w:sz="4" w:space="0"/>
              <w:right w:val="single" w:color="auto" w:sz="4" w:space="0"/>
            </w:tcBorders>
            <w:tcW w:w="1626"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品牌、规格或型号</w:t>
            </w:r>
            <w:r/>
          </w:p>
        </w:tc>
        <w:tc>
          <w:tcPr>
            <w:tcBorders>
              <w:top w:val="single" w:color="auto" w:sz="4" w:space="0"/>
              <w:left w:val="single" w:color="auto" w:sz="4" w:space="0"/>
              <w:right w:val="single" w:color="auto" w:sz="4" w:space="0"/>
            </w:tcBorders>
            <w:tcW w:w="728" w:type="dxa"/>
            <w:vAlign w:val="center"/>
            <w:textDirection w:val="lrTb"/>
            <w:noWrap w:val="false"/>
          </w:tcPr>
          <w:p>
            <w:pPr>
              <w:jc w:val="center"/>
              <w:widowControl/>
              <w:rPr>
                <w:rFonts w:ascii="宋体" w:hAnsi="宋体"/>
                <w:szCs w:val="21"/>
                <w:lang w:val="zh-CN"/>
              </w:rPr>
            </w:pPr>
            <w:r>
              <w:rPr>
                <w:rFonts w:hint="eastAsia" w:ascii="宋体" w:hAnsi="宋体"/>
                <w:szCs w:val="21"/>
              </w:rPr>
              <w:t xml:space="preserve">数量</w:t>
            </w:r>
            <w:r/>
          </w:p>
        </w:tc>
        <w:tc>
          <w:tcPr>
            <w:tcBorders>
              <w:top w:val="single" w:color="auto" w:sz="4" w:space="0"/>
              <w:left w:val="single" w:color="auto" w:sz="4" w:space="0"/>
              <w:right w:val="single" w:color="auto" w:sz="4" w:space="0"/>
            </w:tcBorders>
            <w:tcW w:w="716" w:type="dxa"/>
            <w:vAlign w:val="center"/>
            <w:textDirection w:val="lrTb"/>
            <w:noWrap w:val="false"/>
          </w:tcPr>
          <w:p>
            <w:pPr>
              <w:jc w:val="center"/>
              <w:widowControl/>
              <w:rPr>
                <w:rFonts w:ascii="宋体" w:hAnsi="宋体"/>
                <w:szCs w:val="21"/>
              </w:rPr>
            </w:pPr>
            <w:r>
              <w:rPr>
                <w:rFonts w:hint="eastAsia" w:ascii="宋体" w:hAnsi="宋体"/>
                <w:szCs w:val="21"/>
              </w:rPr>
              <w:t xml:space="preserve">币种</w:t>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widowControl/>
              <w:rPr>
                <w:rFonts w:ascii="宋体" w:hAnsi="宋体"/>
                <w:szCs w:val="21"/>
                <w:lang w:val="zh-CN"/>
              </w:rPr>
            </w:pPr>
            <w:r>
              <w:rPr>
                <w:rFonts w:hint="eastAsia"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总价（元）</w:t>
            </w:r>
            <w:r/>
          </w:p>
        </w:tc>
        <w:tc>
          <w:tcPr>
            <w:tcBorders>
              <w:top w:val="single" w:color="auto" w:sz="4" w:space="0"/>
              <w:left w:val="single" w:color="auto" w:sz="4" w:space="0"/>
              <w:bottom w:val="single" w:color="auto" w:sz="4" w:space="0"/>
              <w:right w:val="single" w:color="auto" w:sz="4" w:space="0"/>
            </w:tcBorders>
            <w:tcW w:w="2036" w:type="dxa"/>
            <w:vAlign w:val="center"/>
            <w:textDirection w:val="lrTb"/>
            <w:noWrap w:val="false"/>
          </w:tcPr>
          <w:p>
            <w:pPr>
              <w:jc w:val="center"/>
              <w:widowControl/>
              <w:rPr>
                <w:rFonts w:ascii="宋体" w:hAnsi="宋体"/>
                <w:szCs w:val="21"/>
                <w:lang w:val="zh-CN"/>
              </w:rPr>
            </w:pPr>
            <w:r>
              <w:rPr>
                <w:rFonts w:hint="eastAsia" w:ascii="宋体" w:hAnsi="宋体"/>
                <w:szCs w:val="21"/>
                <w:lang w:val="zh-CN"/>
              </w:rPr>
              <w:t xml:space="preserve">质保年限</w:t>
            </w:r>
            <w:r/>
          </w:p>
        </w:tc>
      </w:tr>
      <w:tr>
        <w:trPr>
          <w:trHeight w:val="284"/>
        </w:trPr>
        <w:tc>
          <w:tcPr>
            <w:tcBorders>
              <w:top w:val="single" w:color="auto" w:sz="4" w:space="0"/>
              <w:left w:val="single" w:color="auto" w:sz="4" w:space="0"/>
              <w:bottom w:val="single" w:color="auto" w:sz="4" w:space="0"/>
              <w:right w:val="single" w:color="auto" w:sz="4" w:space="0"/>
            </w:tcBorders>
            <w:tcW w:w="505" w:type="dxa"/>
            <w:textDirection w:val="lrTb"/>
            <w:noWrap w:val="false"/>
          </w:tcPr>
          <w:p>
            <w:pPr>
              <w:jc w:val="center"/>
              <w:widowControl/>
              <w:rPr>
                <w:rFonts w:ascii="宋体" w:hAnsi="宋体"/>
                <w:szCs w:val="21"/>
                <w:lang w:val="zh-CN"/>
              </w:rPr>
            </w:pPr>
            <w:r>
              <w:rPr>
                <w:rFonts w:hint="eastAsia" w:ascii="宋体" w:hAnsi="宋体"/>
                <w:szCs w:val="21"/>
                <w:lang w:val="zh-CN"/>
              </w:rPr>
              <w:t xml:space="preserve">1</w:t>
            </w:r>
            <w:r/>
          </w:p>
        </w:tc>
        <w:tc>
          <w:tcPr>
            <w:tcBorders>
              <w:left w:val="single" w:color="auto" w:sz="4" w:space="0"/>
              <w:right w:val="single" w:color="auto" w:sz="4" w:space="0"/>
            </w:tcBorders>
            <w:tcW w:w="1486"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1626"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728"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716"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1247"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1635"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2036" w:type="dxa"/>
            <w:textDirection w:val="lrTb"/>
            <w:noWrap w:val="false"/>
          </w:tcPr>
          <w:p>
            <w:pPr>
              <w:jc w:val="left"/>
              <w:widowControl/>
              <w:rPr>
                <w:rFonts w:ascii="宋体" w:hAnsi="宋体"/>
                <w:szCs w:val="21"/>
                <w:lang w:val="zh-CN"/>
              </w:rPr>
            </w:pPr>
            <w:r>
              <w:rPr>
                <w:rFonts w:ascii="宋体" w:hAnsi="宋体"/>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505" w:type="dxa"/>
            <w:textDirection w:val="lrTb"/>
            <w:noWrap w:val="false"/>
          </w:tcPr>
          <w:p>
            <w:pPr>
              <w:jc w:val="center"/>
              <w:widowControl/>
              <w:rPr>
                <w:rFonts w:ascii="宋体" w:hAnsi="宋体"/>
                <w:szCs w:val="21"/>
              </w:rPr>
            </w:pPr>
            <w:r>
              <w:rPr>
                <w:rFonts w:hint="eastAsia" w:ascii="宋体" w:hAnsi="宋体"/>
                <w:szCs w:val="21"/>
              </w:rPr>
              <w:t xml:space="preserve">2</w:t>
            </w:r>
            <w:r/>
          </w:p>
        </w:tc>
        <w:tc>
          <w:tcPr>
            <w:tcBorders>
              <w:left w:val="single" w:color="auto" w:sz="4" w:space="0"/>
              <w:right w:val="single" w:color="auto" w:sz="4" w:space="0"/>
            </w:tcBorders>
            <w:tcW w:w="1486"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1626"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728"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716"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1247"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1635"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2036" w:type="dxa"/>
            <w:textDirection w:val="lrTb"/>
            <w:noWrap w:val="false"/>
          </w:tcPr>
          <w:p>
            <w:pPr>
              <w:jc w:val="left"/>
              <w:widowControl/>
              <w:rPr>
                <w:rFonts w:ascii="宋体" w:hAnsi="宋体"/>
                <w:szCs w:val="21"/>
                <w:lang w:val="zh-CN"/>
              </w:rPr>
            </w:pPr>
            <w:r>
              <w:rPr>
                <w:rFonts w:ascii="宋体" w:hAnsi="宋体"/>
                <w:szCs w:val="21"/>
                <w:lang w:val="zh-CN"/>
              </w:rPr>
            </w:r>
            <w:r/>
          </w:p>
        </w:tc>
      </w:tr>
      <w:tr>
        <w:trPr>
          <w:trHeight w:val="284"/>
        </w:trPr>
        <w:tc>
          <w:tcPr>
            <w:tcBorders>
              <w:top w:val="single" w:color="auto" w:sz="4" w:space="0"/>
              <w:left w:val="single" w:color="auto" w:sz="4" w:space="0"/>
              <w:bottom w:val="single" w:color="auto" w:sz="4" w:space="0"/>
              <w:right w:val="single" w:color="auto" w:sz="4" w:space="0"/>
            </w:tcBorders>
            <w:tcW w:w="505" w:type="dxa"/>
            <w:textDirection w:val="lrTb"/>
            <w:noWrap w:val="false"/>
          </w:tcPr>
          <w:p>
            <w:pPr>
              <w:jc w:val="center"/>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1486"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1626"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728"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716"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left w:val="single" w:color="auto" w:sz="4" w:space="0"/>
              <w:right w:val="single" w:color="auto" w:sz="4" w:space="0"/>
            </w:tcBorders>
            <w:tcW w:w="1247"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1635" w:type="dxa"/>
            <w:textDirection w:val="lrTb"/>
            <w:noWrap w:val="false"/>
          </w:tcPr>
          <w:p>
            <w:pPr>
              <w:jc w:val="left"/>
              <w:widowControl/>
              <w:rPr>
                <w:rFonts w:ascii="宋体" w:hAnsi="宋体"/>
                <w:szCs w:val="21"/>
                <w:lang w:val="zh-CN"/>
              </w:rPr>
            </w:pPr>
            <w:r>
              <w:rPr>
                <w:rFonts w:ascii="宋体" w:hAnsi="宋体"/>
                <w:szCs w:val="21"/>
                <w:lang w:val="zh-CN"/>
              </w:rPr>
            </w:r>
            <w:r/>
          </w:p>
        </w:tc>
        <w:tc>
          <w:tcPr>
            <w:tcBorders>
              <w:top w:val="single" w:color="auto" w:sz="4" w:space="0"/>
              <w:left w:val="single" w:color="auto" w:sz="4" w:space="0"/>
              <w:bottom w:val="single" w:color="auto" w:sz="4" w:space="0"/>
              <w:right w:val="single" w:color="auto" w:sz="4" w:space="0"/>
            </w:tcBorders>
            <w:tcW w:w="2036" w:type="dxa"/>
            <w:textDirection w:val="lrTb"/>
            <w:noWrap w:val="false"/>
          </w:tcPr>
          <w:p>
            <w:pPr>
              <w:jc w:val="left"/>
              <w:widowControl/>
              <w:rPr>
                <w:rFonts w:ascii="宋体" w:hAnsi="宋体"/>
                <w:szCs w:val="21"/>
                <w:lang w:val="zh-CN"/>
              </w:rPr>
            </w:pPr>
            <w:r>
              <w:rPr>
                <w:rFonts w:ascii="宋体" w:hAnsi="宋体"/>
                <w:szCs w:val="21"/>
                <w:lang w:val="zh-CN"/>
              </w:rPr>
            </w:r>
            <w:r/>
          </w:p>
        </w:tc>
      </w:tr>
    </w:tbl>
    <w:p>
      <w:pPr>
        <w:jc w:val="left"/>
        <w:widowControl/>
        <w:rPr>
          <w:rFonts w:ascii="宋体" w:hAnsi="宋体"/>
          <w:szCs w:val="21"/>
          <w:lang w:val="zh-CN"/>
        </w:rPr>
      </w:pPr>
      <w:r>
        <w:rPr>
          <w:rFonts w:hint="eastAsia" w:ascii="宋体" w:hAnsi="宋体"/>
          <w:szCs w:val="21"/>
          <w:lang w:val="zh-CN"/>
        </w:rPr>
        <w:t xml:space="preserve">供应商名称:</w:t>
      </w:r>
      <w:r>
        <w:rPr>
          <w:rFonts w:hint="eastAsia" w:ascii="宋体" w:hAnsi="宋体"/>
          <w:szCs w:val="21"/>
          <w:u w:val="single"/>
          <w:lang w:val="zh-CN"/>
        </w:rPr>
        <w:t xml:space="preserve">                                                  </w:t>
      </w:r>
      <w:r>
        <w:rPr>
          <w:rFonts w:hint="eastAsia" w:ascii="宋体" w:hAnsi="宋体"/>
          <w:szCs w:val="21"/>
          <w:lang w:val="zh-CN"/>
        </w:rPr>
        <w:t xml:space="preserve">（公章）</w:t>
      </w:r>
      <w:r/>
    </w:p>
    <w:p>
      <w:pPr>
        <w:jc w:val="left"/>
        <w:widowControl/>
        <w:rPr>
          <w:rFonts w:ascii="宋体" w:hAnsi="宋体"/>
          <w:b/>
          <w:szCs w:val="21"/>
          <w:lang w:val="zh-CN"/>
        </w:rPr>
      </w:pPr>
      <w:r>
        <w:rPr>
          <w:rFonts w:ascii="宋体" w:hAnsi="宋体"/>
          <w:b/>
          <w:szCs w:val="21"/>
          <w:lang w:val="zh-CN"/>
        </w:rPr>
      </w:r>
      <w:r/>
    </w:p>
    <w:p>
      <w:pPr>
        <w:jc w:val="left"/>
        <w:widowControl/>
        <w:rPr>
          <w:rFonts w:ascii="宋体" w:hAnsi="宋体"/>
          <w:b/>
          <w:szCs w:val="21"/>
          <w:lang w:val="zh-CN"/>
        </w:rPr>
      </w:pPr>
      <w:r>
        <w:rPr>
          <w:rFonts w:hint="eastAsia" w:ascii="宋体" w:hAnsi="宋体"/>
          <w:b/>
          <w:szCs w:val="21"/>
          <w:lang w:val="zh-CN"/>
        </w:rPr>
        <w:t xml:space="preserve">投标人根据投标品牌填写，不得擅自更改核心设备。</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br w:type="page" w:clear="all"/>
      </w:r>
      <w:r/>
    </w:p>
    <w:p>
      <w:pPr>
        <w:spacing w:line="440" w:lineRule="exact"/>
        <w:rPr>
          <w:rFonts w:ascii="宋体" w:hAnsi="宋体" w:cs="宋体"/>
          <w:sz w:val="24"/>
        </w:rPr>
      </w:pPr>
      <w:r>
        <w:rPr>
          <w:rFonts w:hint="eastAsia" w:ascii="宋体" w:hAnsi="宋体" w:cs="宋体"/>
          <w:sz w:val="24"/>
        </w:rPr>
        <w:t xml:space="preserve">附件3：商务条款偏离表（招标文件与投标文件的偏离）</w:t>
      </w:r>
      <w:r/>
    </w:p>
    <w:tbl>
      <w:tblPr>
        <w:tblStyle w:val="111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jc w:val="center"/>
          <w:trHeight w:val="642"/>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项目</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招标文件要求</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是否响应</w:t>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质保期</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宋体" w:hAnsi="宋体" w:cs="宋体"/>
                <w:sz w:val="24"/>
              </w:rPr>
            </w:pPr>
            <w:r>
              <w:rPr>
                <w:rFonts w:ascii="宋体" w:hAnsi="宋体" w:cs="宋体"/>
                <w:sz w:val="24"/>
              </w:rPr>
            </w:r>
            <w:r/>
          </w:p>
        </w:tc>
      </w:tr>
      <w:tr>
        <w:trPr>
          <w:jc w:val="center"/>
          <w:trHeight w:val="719"/>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售后技术服务要求</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宋体" w:hAnsi="宋体" w:cs="宋体"/>
                <w:sz w:val="24"/>
              </w:rPr>
            </w:pPr>
            <w:r>
              <w:rPr>
                <w:rFonts w:ascii="宋体" w:hAnsi="宋体" w:cs="宋体"/>
                <w:sz w:val="24"/>
              </w:rPr>
            </w:r>
            <w:r/>
          </w:p>
        </w:tc>
      </w:tr>
      <w:tr>
        <w:trPr>
          <w:jc w:val="center"/>
          <w:trHeight w:val="5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交货期</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left="43"/>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spacing w:before="156" w:line="440" w:lineRule="exact"/>
              <w:rPr>
                <w:rFonts w:ascii="宋体" w:hAnsi="宋体" w:cs="宋体"/>
                <w:sz w:val="24"/>
              </w:rPr>
            </w:pPr>
            <w:r>
              <w:rPr>
                <w:rFonts w:ascii="宋体" w:hAnsi="宋体" w:cs="宋体"/>
                <w:sz w:val="24"/>
              </w:rPr>
            </w:r>
            <w:r/>
          </w:p>
        </w:tc>
      </w:tr>
      <w:tr>
        <w:trPr>
          <w:jc w:val="center"/>
          <w:trHeight w:val="4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交货方式</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宋体" w:hAnsi="宋体" w:cs="宋体"/>
                <w:sz w:val="24"/>
              </w:rPr>
            </w:pPr>
            <w:r>
              <w:rPr>
                <w:rFonts w:ascii="宋体" w:hAnsi="宋体" w:cs="宋体"/>
                <w:sz w:val="24"/>
              </w:rPr>
            </w:r>
            <w:r/>
          </w:p>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left="43"/>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spacing w:before="156" w:line="440" w:lineRule="exact"/>
              <w:rPr>
                <w:rFonts w:ascii="宋体" w:hAnsi="宋体" w:cs="宋体"/>
                <w:sz w:val="24"/>
              </w:rPr>
            </w:pPr>
            <w:r>
              <w:rPr>
                <w:rFonts w:ascii="宋体" w:hAnsi="宋体" w:cs="宋体"/>
                <w:sz w:val="24"/>
              </w:rPr>
            </w:r>
            <w:r/>
          </w:p>
        </w:tc>
      </w:tr>
      <w:tr>
        <w:trPr>
          <w:jc w:val="center"/>
          <w:trHeight w:val="46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交货地点</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宋体" w:hAnsi="宋体" w:cs="宋体"/>
                <w:sz w:val="24"/>
              </w:rPr>
            </w:pPr>
            <w:r>
              <w:rPr>
                <w:rFonts w:ascii="宋体" w:hAnsi="宋体" w:cs="宋体"/>
                <w:sz w:val="24"/>
              </w:rPr>
            </w:r>
            <w:r/>
          </w:p>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ind w:left="43"/>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ind w:left="43"/>
              <w:spacing w:before="156" w:line="440" w:lineRule="exact"/>
              <w:rPr>
                <w:rFonts w:ascii="宋体" w:hAnsi="宋体" w:cs="宋体"/>
                <w:sz w:val="24"/>
              </w:rPr>
            </w:pPr>
            <w:r>
              <w:rPr>
                <w:rFonts w:ascii="宋体" w:hAnsi="宋体" w:cs="宋体"/>
                <w:sz w:val="24"/>
              </w:rPr>
            </w:r>
            <w:r/>
          </w:p>
        </w:tc>
      </w:tr>
      <w:tr>
        <w:trPr>
          <w:jc w:val="center"/>
          <w:trHeight w:val="82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付款方式</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宋体" w:hAnsi="宋体" w:cs="宋体"/>
                <w:strike/>
                <w:sz w:val="24"/>
              </w:rPr>
            </w:pPr>
            <w:r>
              <w:rPr>
                <w:rFonts w:ascii="宋体" w:hAnsi="宋体" w:cs="宋体"/>
                <w:strike/>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宋体" w:hAnsi="宋体" w:cs="宋体"/>
                <w:sz w:val="24"/>
              </w:rPr>
            </w:pPr>
            <w:r>
              <w:rPr>
                <w:rFonts w:ascii="宋体" w:hAnsi="宋体" w:cs="宋体"/>
                <w:sz w:val="24"/>
              </w:rPr>
            </w:r>
            <w:r/>
          </w:p>
        </w:tc>
      </w:tr>
      <w:tr>
        <w:trPr>
          <w:jc w:val="center"/>
          <w:trHeight w:val="340"/>
        </w:trPr>
        <w:tc>
          <w:tcPr>
            <w:tcBorders>
              <w:top w:val="single" w:color="auto" w:sz="4" w:space="0"/>
              <w:left w:val="single" w:color="auto" w:sz="4" w:space="0"/>
              <w:bottom w:val="single" w:color="auto" w:sz="4" w:space="0"/>
              <w:right w:val="single" w:color="auto" w:sz="4" w:space="0"/>
            </w:tcBorders>
            <w:tcW w:w="1548" w:type="dxa"/>
            <w:textDirection w:val="lrTb"/>
            <w:noWrap w:val="false"/>
          </w:tcPr>
          <w:p>
            <w:pPr>
              <w:spacing w:before="156" w:line="440" w:lineRule="exact"/>
              <w:rPr>
                <w:rFonts w:ascii="宋体" w:hAnsi="宋体" w:cs="宋体"/>
                <w:sz w:val="24"/>
              </w:rPr>
            </w:pPr>
            <w:r>
              <w:rPr>
                <w:rFonts w:hint="eastAsia" w:ascii="宋体" w:hAnsi="宋体" w:cs="宋体"/>
                <w:sz w:val="24"/>
              </w:rPr>
              <w:t xml:space="preserve">其他</w:t>
            </w:r>
            <w:r/>
          </w:p>
        </w:tc>
        <w:tc>
          <w:tcPr>
            <w:tcBorders>
              <w:top w:val="single" w:color="auto" w:sz="4" w:space="0"/>
              <w:left w:val="single" w:color="auto" w:sz="4" w:space="0"/>
              <w:bottom w:val="single" w:color="auto" w:sz="4" w:space="0"/>
              <w:right w:val="single" w:color="auto" w:sz="4" w:space="0"/>
            </w:tcBorders>
            <w:tcW w:w="2700" w:type="dxa"/>
            <w:textDirection w:val="lrTb"/>
            <w:noWrap w:val="false"/>
          </w:tcPr>
          <w:p>
            <w:pPr>
              <w:spacing w:before="156" w:line="440" w:lineRule="exact"/>
              <w:rPr>
                <w:rFonts w:ascii="宋体" w:hAnsi="宋体" w:cs="宋体"/>
                <w:sz w:val="24"/>
              </w:rPr>
            </w:pPr>
            <w:r>
              <w:rPr>
                <w:rFonts w:ascii="宋体" w:hAnsi="宋体" w:cs="宋体"/>
                <w:sz w:val="24"/>
              </w:rPr>
            </w:r>
            <w:r/>
          </w:p>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before="156"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020" w:type="dxa"/>
            <w:textDirection w:val="lrTb"/>
            <w:noWrap w:val="false"/>
          </w:tcPr>
          <w:p>
            <w:pPr>
              <w:spacing w:before="156" w:line="440" w:lineRule="exact"/>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注：1、请逐条应答，若无应答则视为全部响应。</w:t>
      </w:r>
      <w:r/>
    </w:p>
    <w:p>
      <w:pPr>
        <w:ind w:firstLine="480"/>
        <w:spacing w:line="440" w:lineRule="exact"/>
        <w:rPr>
          <w:rFonts w:ascii="宋体" w:hAnsi="宋体" w:cs="宋体"/>
          <w:sz w:val="24"/>
        </w:rPr>
      </w:pPr>
      <w:r>
        <w:rPr>
          <w:rFonts w:hint="eastAsia" w:ascii="宋体" w:hAnsi="宋体" w:cs="宋体"/>
          <w:sz w:val="24"/>
        </w:rPr>
        <w:t xml:space="preserve">2、“说明”栏请注明“响应/正偏离/负偏离”。</w:t>
      </w:r>
      <w:r/>
    </w:p>
    <w:p>
      <w:pPr>
        <w:ind w:firstLine="5494"/>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hint="eastAsia" w:ascii="宋体" w:hAnsi="宋体" w:cs="宋体"/>
          <w:sz w:val="24"/>
        </w:rPr>
        <w:t xml:space="preserve">投标人授权代表（签字）</w:t>
      </w:r>
      <w:r/>
    </w:p>
    <w:p>
      <w:pPr>
        <w:spacing w:line="440" w:lineRule="exact"/>
        <w:rPr>
          <w:rFonts w:ascii="宋体" w:hAnsi="宋体" w:cs="宋体"/>
          <w:sz w:val="24"/>
        </w:rPr>
      </w:pPr>
      <w:r>
        <w:rPr>
          <w:rFonts w:hint="eastAsia" w:ascii="宋体" w:hAnsi="宋体" w:cs="宋体"/>
          <w:sz w:val="24"/>
        </w:rPr>
        <w:t xml:space="preserve">                                              日期：</w:t>
      </w:r>
      <w:r/>
    </w:p>
    <w:p>
      <w:pPr>
        <w:ind w:right="-334"/>
        <w:spacing w:line="440" w:lineRule="exact"/>
        <w:rPr>
          <w:rFonts w:ascii="宋体" w:hAnsi="宋体" w:cs="宋体"/>
          <w:sz w:val="24"/>
        </w:rPr>
      </w:pPr>
      <w:r>
        <w:rPr>
          <w:rFonts w:ascii="宋体" w:hAnsi="宋体" w:cs="宋体"/>
          <w:sz w:val="24"/>
        </w:rPr>
      </w:r>
      <w:r/>
    </w:p>
    <w:p>
      <w:pPr>
        <w:ind w:right="-334"/>
        <w:spacing w:line="440" w:lineRule="exact"/>
        <w:rPr>
          <w:rFonts w:ascii="宋体" w:hAnsi="宋体" w:cs="宋体"/>
          <w:sz w:val="24"/>
        </w:rPr>
      </w:pPr>
      <w:r>
        <w:rPr>
          <w:rFonts w:ascii="宋体" w:hAnsi="宋体" w:cs="宋体"/>
          <w:sz w:val="24"/>
        </w:rPr>
      </w:r>
      <w:r/>
    </w:p>
    <w:p>
      <w:pPr>
        <w:ind w:right="-334"/>
        <w:spacing w:line="440" w:lineRule="exact"/>
        <w:rPr>
          <w:rFonts w:ascii="宋体" w:hAnsi="宋体" w:cs="宋体"/>
          <w:sz w:val="24"/>
        </w:rPr>
      </w:pPr>
      <w:r>
        <w:rPr>
          <w:rFonts w:ascii="宋体" w:hAnsi="宋体" w:cs="宋体"/>
          <w:sz w:val="24"/>
        </w:rPr>
      </w:r>
      <w:r/>
    </w:p>
    <w:p>
      <w:pPr>
        <w:ind w:right="-334"/>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ind w:right="-334"/>
        <w:spacing w:line="440" w:lineRule="exact"/>
        <w:rPr>
          <w:rFonts w:ascii="宋体" w:hAnsi="宋体" w:cs="宋体"/>
          <w:sz w:val="24"/>
        </w:rPr>
      </w:pPr>
      <w:r>
        <w:rPr>
          <w:rFonts w:hint="eastAsia" w:ascii="宋体" w:hAnsi="宋体" w:cs="宋体"/>
          <w:sz w:val="24"/>
        </w:rPr>
        <w:t xml:space="preserve">附件4：技术参数偏离表（招标文件与投标文件的偏离）</w:t>
      </w:r>
      <w:r/>
    </w:p>
    <w:tbl>
      <w:tblPr>
        <w:tblStyle w:val="111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8"/>
        <w:gridCol w:w="1273"/>
        <w:gridCol w:w="2070"/>
        <w:gridCol w:w="2070"/>
        <w:gridCol w:w="2070"/>
      </w:tblGrid>
      <w:tr>
        <w:trPr>
          <w:cantSplit/>
          <w:jc w:val="center"/>
          <w:trHeight w:val="441"/>
        </w:trPr>
        <w:tc>
          <w:tcPr>
            <w:tcBorders>
              <w:top w:val="single" w:color="auto" w:sz="4" w:space="0"/>
              <w:left w:val="single" w:color="auto" w:sz="4" w:space="0"/>
              <w:bottom w:val="single" w:color="auto" w:sz="4" w:space="0"/>
              <w:right w:val="single" w:color="auto" w:sz="4" w:space="0"/>
            </w:tcBorders>
            <w:tcW w:w="758" w:type="dxa"/>
            <w:vMerge w:val="restart"/>
            <w:textDirection w:val="lrTb"/>
            <w:noWrap w:val="false"/>
          </w:tcPr>
          <w:p>
            <w:pPr>
              <w:jc w:val="center"/>
              <w:spacing w:line="440" w:lineRule="exact"/>
              <w:rPr>
                <w:rFonts w:ascii="宋体" w:hAnsi="宋体" w:cs="宋体"/>
                <w:sz w:val="24"/>
              </w:rPr>
            </w:pPr>
            <w:r>
              <w:rPr>
                <w:rFonts w:hint="eastAsia" w:ascii="宋体" w:hAnsi="宋体" w:cs="宋体"/>
                <w:sz w:val="24"/>
              </w:rPr>
              <w:t xml:space="preserve">序号</w:t>
            </w:r>
            <w:r/>
          </w:p>
        </w:tc>
        <w:tc>
          <w:tcPr>
            <w:gridSpan w:val="2"/>
            <w:tcBorders>
              <w:top w:val="single" w:color="auto" w:sz="4" w:space="0"/>
              <w:left w:val="single" w:color="auto" w:sz="4" w:space="0"/>
              <w:bottom w:val="single" w:color="auto" w:sz="4" w:space="0"/>
              <w:right w:val="single" w:color="auto" w:sz="4" w:space="0"/>
            </w:tcBorders>
            <w:tcW w:w="3343"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招标文件</w:t>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投标文件</w:t>
            </w:r>
            <w:r/>
          </w:p>
        </w:tc>
        <w:tc>
          <w:tcPr>
            <w:tcBorders>
              <w:top w:val="single" w:color="auto" w:sz="4" w:space="0"/>
              <w:left w:val="single" w:color="auto" w:sz="4" w:space="0"/>
              <w:right w:val="single" w:color="auto" w:sz="4" w:space="0"/>
            </w:tcBorders>
            <w:tcW w:w="2070" w:type="dxa"/>
            <w:vMerge w:val="restart"/>
            <w:textDirection w:val="lrTb"/>
            <w:noWrap w:val="false"/>
          </w:tcPr>
          <w:p>
            <w:pPr>
              <w:jc w:val="center"/>
              <w:spacing w:line="440" w:lineRule="exact"/>
              <w:rPr>
                <w:rFonts w:ascii="宋体" w:hAnsi="宋体" w:cs="宋体"/>
                <w:sz w:val="24"/>
              </w:rPr>
            </w:pPr>
            <w:r>
              <w:rPr>
                <w:rFonts w:ascii="宋体" w:hAnsi="宋体" w:cs="宋体"/>
                <w:sz w:val="24"/>
              </w:rPr>
            </w:r>
            <w:r/>
          </w:p>
          <w:p>
            <w:pPr>
              <w:jc w:val="center"/>
              <w:spacing w:line="440" w:lineRule="exact"/>
              <w:rPr>
                <w:rFonts w:ascii="宋体" w:hAnsi="宋体" w:cs="宋体"/>
                <w:sz w:val="24"/>
              </w:rPr>
            </w:pPr>
            <w:r>
              <w:rPr>
                <w:rFonts w:hint="eastAsia" w:ascii="宋体" w:hAnsi="宋体" w:cs="宋体"/>
                <w:sz w:val="24"/>
              </w:rPr>
              <w:t xml:space="preserve">说明</w:t>
            </w:r>
            <w:r/>
          </w:p>
        </w:tc>
      </w:tr>
      <w:tr>
        <w:trPr>
          <w:cantSplit/>
          <w:jc w:val="center"/>
          <w:trHeight w:val="146"/>
        </w:trPr>
        <w:tc>
          <w:tcPr>
            <w:tcBorders>
              <w:top w:val="single" w:color="auto" w:sz="4" w:space="0"/>
              <w:left w:val="single" w:color="auto" w:sz="4" w:space="0"/>
              <w:bottom w:val="single" w:color="auto" w:sz="4" w:space="0"/>
              <w:right w:val="single" w:color="auto" w:sz="4" w:space="0"/>
            </w:tcBorders>
            <w:tcW w:w="758" w:type="dxa"/>
            <w:vAlign w:val="center"/>
            <w:vMerge w:val="continue"/>
            <w:textDirection w:val="lrTb"/>
            <w:noWrap w:val="false"/>
          </w:tcPr>
          <w:p>
            <w:pPr>
              <w:jc w:val="left"/>
              <w:spacing w:line="44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条目号</w:t>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技术参数</w:t>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jc w:val="center"/>
              <w:spacing w:line="440" w:lineRule="exact"/>
              <w:rPr>
                <w:rFonts w:ascii="宋体" w:hAnsi="宋体" w:cs="宋体"/>
                <w:sz w:val="24"/>
              </w:rPr>
            </w:pPr>
            <w:r>
              <w:rPr>
                <w:rFonts w:hint="eastAsia" w:ascii="宋体" w:hAnsi="宋体" w:cs="宋体"/>
                <w:sz w:val="24"/>
              </w:rPr>
              <w:t xml:space="preserve">响应具体情况</w:t>
            </w:r>
            <w:r/>
          </w:p>
        </w:tc>
        <w:tc>
          <w:tcPr>
            <w:tcBorders>
              <w:left w:val="single" w:color="auto" w:sz="4" w:space="0"/>
              <w:bottom w:val="single" w:color="auto" w:sz="4" w:space="0"/>
              <w:right w:val="single" w:color="auto" w:sz="4" w:space="0"/>
            </w:tcBorders>
            <w:tcW w:w="2070" w:type="dxa"/>
            <w:vMerge w:val="continue"/>
            <w:textDirection w:val="lrTb"/>
            <w:noWrap w:val="false"/>
          </w:tcPr>
          <w:p>
            <w:pPr>
              <w:jc w:val="cente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41"/>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r>
        <w:trPr>
          <w:jc w:val="center"/>
          <w:trHeight w:val="456"/>
        </w:trPr>
        <w:tc>
          <w:tcPr>
            <w:tcBorders>
              <w:top w:val="single" w:color="auto" w:sz="4" w:space="0"/>
              <w:left w:val="single" w:color="auto" w:sz="4" w:space="0"/>
              <w:bottom w:val="single" w:color="auto" w:sz="4" w:space="0"/>
              <w:right w:val="single" w:color="auto" w:sz="4" w:space="0"/>
            </w:tcBorders>
            <w:tcW w:w="758"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070" w:type="dxa"/>
            <w:textDirection w:val="lrTb"/>
            <w:noWrap w:val="false"/>
          </w:tcPr>
          <w:p>
            <w:pPr>
              <w:spacing w:line="440" w:lineRule="exact"/>
              <w:rPr>
                <w:rFonts w:ascii="宋体" w:hAnsi="宋体" w:cs="宋体"/>
                <w:sz w:val="24"/>
              </w:rPr>
            </w:pPr>
            <w:r>
              <w:rPr>
                <w:rFonts w:ascii="宋体" w:hAnsi="宋体" w:cs="宋体"/>
                <w:sz w:val="24"/>
              </w:rPr>
            </w:r>
            <w:r/>
          </w:p>
        </w:tc>
      </w:tr>
    </w:tbl>
    <w:p>
      <w:pPr>
        <w:spacing w:line="440" w:lineRule="exact"/>
        <w:rPr>
          <w:rFonts w:ascii="宋体" w:hAnsi="宋体" w:cs="宋体"/>
          <w:sz w:val="24"/>
        </w:rPr>
      </w:pPr>
      <w:r>
        <w:rPr>
          <w:rFonts w:hint="eastAsia" w:ascii="宋体" w:hAnsi="宋体" w:cs="宋体"/>
          <w:sz w:val="24"/>
        </w:rPr>
        <w:t xml:space="preserve">注：1、请逐条应答，若无应答则视为偏离。</w:t>
      </w:r>
      <w:r/>
    </w:p>
    <w:p>
      <w:pPr>
        <w:spacing w:line="440" w:lineRule="exact"/>
        <w:rPr>
          <w:rFonts w:ascii="宋体" w:hAnsi="宋体" w:cs="宋体"/>
          <w:sz w:val="24"/>
        </w:rPr>
      </w:pPr>
      <w:r>
        <w:rPr>
          <w:rFonts w:hint="eastAsia" w:ascii="宋体" w:hAnsi="宋体" w:cs="宋体"/>
          <w:sz w:val="24"/>
        </w:rPr>
        <w:t xml:space="preserve">    2、投标文件“响应具体情况",指所投产品的技术应答情况。</w:t>
      </w:r>
      <w:r/>
    </w:p>
    <w:p>
      <w:pPr>
        <w:ind w:firstLine="480"/>
        <w:spacing w:line="440" w:lineRule="exact"/>
        <w:rPr>
          <w:rFonts w:ascii="宋体" w:hAnsi="宋体" w:cs="宋体"/>
          <w:sz w:val="24"/>
        </w:rPr>
      </w:pPr>
      <w:r>
        <w:rPr>
          <w:rFonts w:hint="eastAsia" w:ascii="宋体" w:hAnsi="宋体" w:cs="宋体"/>
          <w:sz w:val="24"/>
        </w:rPr>
        <w:t xml:space="preserve">3、“说明”栏请注明“响应/正偏离/负偏离”，并且标注针对重要技术参数响应的证明文件在投标文件中的页码及具体位置。</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hint="eastAsia" w:ascii="宋体" w:hAnsi="宋体" w:cs="宋体"/>
          <w:sz w:val="24"/>
        </w:rPr>
        <w:t xml:space="preserve">投标人授权代表（签字）</w:t>
      </w:r>
      <w:r/>
    </w:p>
    <w:p>
      <w:pPr>
        <w:spacing w:line="440" w:lineRule="exact"/>
        <w:rPr>
          <w:rFonts w:ascii="宋体" w:hAnsi="宋体" w:cs="宋体"/>
          <w:sz w:val="24"/>
        </w:rPr>
      </w:pPr>
      <w:r>
        <w:rPr>
          <w:rFonts w:hint="eastAsia" w:ascii="宋体" w:hAnsi="宋体" w:cs="宋体"/>
          <w:sz w:val="24"/>
        </w:rPr>
        <w:t xml:space="preserve">                                              日期：</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附件5：投标产品配置清单及技术说明</w:t>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sz w:val="24"/>
        </w:rPr>
      </w:pPr>
      <w:r>
        <w:rPr>
          <w:rFonts w:hint="eastAsia" w:ascii="宋体" w:hAnsi="宋体" w:cs="宋体"/>
          <w:sz w:val="24"/>
        </w:rPr>
        <w:t xml:space="preserve">投标人授权代表（签字） </w:t>
      </w:r>
      <w:r/>
    </w:p>
    <w:p>
      <w:pPr>
        <w:ind w:right="-5"/>
        <w:spacing w:line="440" w:lineRule="exact"/>
        <w:rPr>
          <w:rFonts w:ascii="宋体" w:hAnsi="宋体" w:cs="宋体"/>
          <w:b/>
        </w:rPr>
      </w:pPr>
      <w:r>
        <w:rPr>
          <w:rFonts w:hint="eastAsia" w:ascii="宋体" w:hAnsi="宋体" w:cs="宋体"/>
          <w:sz w:val="24"/>
        </w:rPr>
        <w:t xml:space="preserve">                                   日期：    </w:t>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附件6：公开招标设备质保期内的随机备品备件明细表</w:t>
      </w:r>
      <w:r/>
    </w:p>
    <w:p>
      <w:pPr>
        <w:jc w:val="left"/>
        <w:widowControl/>
        <w:rPr>
          <w:rFonts w:ascii="宋体" w:hAnsi="宋体" w:cs="宋体"/>
          <w:sz w:val="24"/>
        </w:rPr>
      </w:pPr>
      <w:r>
        <w:rPr>
          <w:rFonts w:hint="eastAsia" w:ascii="宋体" w:hAnsi="宋体" w:cs="宋体"/>
          <w:sz w:val="24"/>
        </w:rPr>
        <w:br w:type="page" w:clear="all"/>
      </w:r>
      <w:r/>
    </w:p>
    <w:p>
      <w:pPr>
        <w:spacing w:line="440" w:lineRule="exact"/>
        <w:rPr>
          <w:rFonts w:ascii="宋体" w:hAnsi="宋体" w:cs="宋体"/>
          <w:sz w:val="24"/>
        </w:rPr>
      </w:pPr>
      <w:r>
        <w:rPr>
          <w:rFonts w:hint="eastAsia" w:ascii="宋体" w:hAnsi="宋体" w:cs="宋体"/>
          <w:sz w:val="24"/>
        </w:rPr>
        <w:t xml:space="preserve">附件7. 随机提供的文件、资料、图纸等（文件资料名称、份数）</w:t>
      </w:r>
      <w:r/>
    </w:p>
    <w:p>
      <w:pPr>
        <w:jc w:val="center"/>
        <w:spacing w:line="440" w:lineRule="exact"/>
        <w:rPr>
          <w:rFonts w:ascii="宋体" w:hAnsi="宋体" w:cs="宋体"/>
          <w:sz w:val="24"/>
        </w:rPr>
      </w:pPr>
      <w:r>
        <w:rPr>
          <w:rFonts w:ascii="宋体" w:hAnsi="宋体" w:cs="宋体"/>
          <w:sz w:val="24"/>
        </w:rPr>
      </w:r>
      <w:r/>
    </w:p>
    <w:p>
      <w:pPr>
        <w:ind w:left="199" w:firstLine="5224"/>
        <w:spacing w:line="440" w:lineRule="exact"/>
        <w:rPr>
          <w:rFonts w:ascii="宋体" w:hAnsi="宋体" w:cs="宋体"/>
          <w:b/>
        </w:rPr>
      </w:pPr>
      <w:r>
        <w:rPr>
          <w:rFonts w:ascii="宋体" w:hAnsi="宋体" w:cs="宋体"/>
          <w:b/>
        </w:rPr>
      </w:r>
      <w:r/>
    </w:p>
    <w:p>
      <w:pPr>
        <w:ind w:left="5100" w:right="-5" w:firstLine="425"/>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ind w:left="5100" w:firstLine="425"/>
        <w:spacing w:line="440" w:lineRule="exact"/>
        <w:rPr>
          <w:rFonts w:ascii="宋体" w:hAnsi="宋体" w:cs="宋体"/>
          <w:sz w:val="24"/>
        </w:rPr>
      </w:pPr>
      <w:r>
        <w:rPr>
          <w:rFonts w:hint="eastAsia" w:ascii="宋体" w:hAnsi="宋体" w:cs="宋体"/>
          <w:sz w:val="24"/>
        </w:rPr>
        <w:t xml:space="preserve">投标人授权代表（签字）</w:t>
      </w:r>
      <w:r/>
    </w:p>
    <w:p>
      <w:pPr>
        <w:spacing w:line="440" w:lineRule="exact"/>
        <w:rPr>
          <w:rFonts w:ascii="宋体" w:hAnsi="宋体" w:cs="宋体"/>
          <w:b/>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日期：  </w:t>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ind w:right="-5"/>
        <w:spacing w:line="440" w:lineRule="exact"/>
        <w:rPr>
          <w:rFonts w:ascii="宋体" w:hAnsi="宋体" w:cs="宋体"/>
          <w:b/>
        </w:rPr>
      </w:pPr>
      <w:r>
        <w:rPr>
          <w:rFonts w:hint="eastAsia" w:ascii="宋体" w:hAnsi="宋体" w:cs="宋体"/>
          <w:sz w:val="24"/>
        </w:rPr>
        <w:t xml:space="preserve">附件8：培训计划及方案（人数、时间、内容、地点）</w:t>
      </w:r>
      <w:r/>
    </w:p>
    <w:p>
      <w:pPr>
        <w:spacing w:line="440" w:lineRule="exact"/>
        <w:rPr>
          <w:rFonts w:ascii="宋体" w:hAnsi="宋体" w:cs="宋体"/>
          <w:b/>
        </w:rPr>
      </w:pPr>
      <w:r>
        <w:rPr>
          <w:rFonts w:ascii="宋体" w:hAnsi="宋体" w:cs="宋体"/>
          <w:b/>
        </w:rPr>
      </w:r>
      <w:r/>
    </w:p>
    <w:p>
      <w:pPr>
        <w:ind w:left="5100" w:firstLine="425"/>
        <w:spacing w:line="440" w:lineRule="exact"/>
        <w:rPr>
          <w:rFonts w:ascii="宋体" w:hAnsi="宋体" w:cs="宋体"/>
          <w:sz w:val="24"/>
        </w:rPr>
      </w:pPr>
      <w:r>
        <w:rPr>
          <w:rFonts w:ascii="宋体" w:hAnsi="宋体" w:cs="宋体"/>
          <w:sz w:val="24"/>
        </w:rPr>
      </w:r>
      <w:r/>
    </w:p>
    <w:p>
      <w:pPr>
        <w:ind w:left="5100" w:firstLine="425"/>
        <w:spacing w:line="440" w:lineRule="exact"/>
        <w:rPr>
          <w:rFonts w:ascii="宋体" w:hAnsi="宋体" w:cs="宋体"/>
          <w:sz w:val="24"/>
        </w:rPr>
      </w:pPr>
      <w:r>
        <w:rPr>
          <w:rFonts w:ascii="宋体" w:hAnsi="宋体" w:cs="宋体"/>
          <w:sz w:val="24"/>
        </w:rPr>
      </w:r>
      <w:r/>
    </w:p>
    <w:p>
      <w:pPr>
        <w:ind w:left="5100" w:firstLine="425"/>
        <w:spacing w:line="440" w:lineRule="exact"/>
        <w:rPr>
          <w:rFonts w:ascii="宋体" w:hAnsi="宋体" w:cs="宋体"/>
          <w:sz w:val="24"/>
        </w:rPr>
      </w:pPr>
      <w:r>
        <w:rPr>
          <w:rFonts w:ascii="宋体" w:hAnsi="宋体" w:cs="宋体"/>
          <w:sz w:val="24"/>
        </w:rPr>
      </w:r>
      <w:r/>
    </w:p>
    <w:p>
      <w:pPr>
        <w:ind w:left="5100" w:firstLine="425"/>
        <w:spacing w:line="440" w:lineRule="exact"/>
        <w:rPr>
          <w:rFonts w:ascii="宋体" w:hAnsi="宋体" w:cs="宋体"/>
          <w:sz w:val="24"/>
        </w:rPr>
      </w:pPr>
      <w:r>
        <w:rPr>
          <w:rFonts w:ascii="宋体" w:hAnsi="宋体" w:cs="宋体"/>
          <w:sz w:val="24"/>
        </w:rPr>
      </w:r>
      <w:r/>
    </w:p>
    <w:p>
      <w:pPr>
        <w:ind w:left="5100" w:firstLine="425"/>
        <w:spacing w:line="440" w:lineRule="exact"/>
        <w:rPr>
          <w:rFonts w:ascii="宋体" w:hAnsi="宋体" w:cs="宋体"/>
          <w:sz w:val="24"/>
        </w:rPr>
      </w:pPr>
      <w:r>
        <w:rPr>
          <w:rFonts w:ascii="宋体" w:hAnsi="宋体" w:cs="宋体"/>
          <w:sz w:val="24"/>
        </w:rPr>
      </w:r>
      <w:r/>
    </w:p>
    <w:p>
      <w:pPr>
        <w:ind w:left="5100" w:firstLine="425"/>
        <w:spacing w:line="440" w:lineRule="exact"/>
        <w:rPr>
          <w:rFonts w:ascii="宋体" w:hAnsi="宋体" w:cs="宋体"/>
          <w:sz w:val="24"/>
        </w:rPr>
      </w:pPr>
      <w:r>
        <w:rPr>
          <w:rFonts w:hint="eastAsia" w:ascii="宋体" w:hAnsi="宋体" w:cs="宋体"/>
          <w:sz w:val="24"/>
        </w:rPr>
        <w:t xml:space="preserve">投标人授权代表（签字）</w:t>
      </w:r>
      <w:r/>
    </w:p>
    <w:p>
      <w:pPr>
        <w:ind w:left="5100" w:firstLine="425"/>
        <w:spacing w:line="440" w:lineRule="exact"/>
        <w:rPr>
          <w:rFonts w:ascii="宋体" w:hAnsi="宋体" w:cs="宋体"/>
          <w:sz w:val="24"/>
        </w:rPr>
      </w:pPr>
      <w:r>
        <w:rPr>
          <w:rFonts w:hint="eastAsia" w:ascii="宋体" w:hAnsi="宋体" w:cs="宋体"/>
          <w:sz w:val="24"/>
        </w:rPr>
        <w:t xml:space="preserve">日期：  </w:t>
      </w:r>
      <w:r/>
    </w:p>
    <w:p>
      <w:pPr>
        <w:ind w:right="-5"/>
        <w:spacing w:line="440" w:lineRule="exact"/>
        <w:rPr>
          <w:rFonts w:ascii="宋体" w:hAnsi="宋体" w:cs="宋体"/>
          <w:b/>
        </w:rPr>
      </w:pPr>
      <w:r>
        <w:rPr>
          <w:rFonts w:hint="eastAsia" w:ascii="宋体" w:hAnsi="宋体" w:cs="宋体"/>
          <w:sz w:val="24"/>
        </w:rPr>
        <w:tab/>
      </w:r>
      <w:r>
        <w:rPr>
          <w:rFonts w:hint="eastAsia" w:ascii="宋体" w:hAnsi="宋体" w:cs="宋体"/>
          <w:sz w:val="24"/>
        </w:rPr>
        <w:tab/>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ind w:right="-5"/>
        <w:spacing w:line="440" w:lineRule="exact"/>
        <w:rPr>
          <w:rFonts w:ascii="宋体" w:hAnsi="宋体" w:cs="宋体"/>
          <w:b/>
        </w:rPr>
      </w:pPr>
      <w:r>
        <w:rPr>
          <w:rFonts w:ascii="宋体" w:hAnsi="宋体" w:cs="宋体"/>
          <w:b/>
        </w:rPr>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附件9 .供货及安装日期和质量保证期及售后服务承诺</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hint="eastAsia" w:ascii="宋体" w:hAnsi="宋体" w:cs="宋体"/>
          <w:sz w:val="24"/>
        </w:rPr>
        <w:t xml:space="preserve">投标人授权代表（签字）：</w:t>
      </w:r>
      <w:r/>
    </w:p>
    <w:p>
      <w:pPr>
        <w:ind w:firstLine="5494"/>
        <w:spacing w:line="440" w:lineRule="exact"/>
        <w:rPr>
          <w:rFonts w:ascii="宋体" w:hAnsi="宋体" w:cs="宋体"/>
          <w:sz w:val="24"/>
        </w:rPr>
      </w:pPr>
      <w:r>
        <w:rPr>
          <w:rFonts w:hint="eastAsia" w:ascii="宋体" w:hAnsi="宋体" w:cs="宋体"/>
          <w:sz w:val="24"/>
        </w:rPr>
        <w:t xml:space="preserve">日期：</w:t>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附件10. 《中小企业声明函》</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中小企业声明函（货物）</w:t>
      </w:r>
      <w:r/>
    </w:p>
    <w:p>
      <w:pPr>
        <w:jc w:val="center"/>
        <w:spacing w:line="360" w:lineRule="auto"/>
        <w:rPr>
          <w:rFonts w:ascii="宋体" w:hAnsi="宋体" w:cs="宋体"/>
          <w:b/>
          <w:bCs/>
          <w:sz w:val="24"/>
          <w:szCs w:val="24"/>
        </w:rPr>
      </w:pPr>
      <w:r>
        <w:rPr>
          <w:rFonts w:ascii="宋体" w:hAnsi="宋体" w:cs="宋体"/>
          <w:b/>
          <w:bCs/>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i/>
          <w:iCs/>
          <w:sz w:val="24"/>
          <w:szCs w:val="24"/>
          <w:u w:val="single"/>
        </w:rPr>
        <w:t xml:space="preserve">（单位名称）</w:t>
      </w:r>
      <w:r>
        <w:rPr>
          <w:rFonts w:hint="eastAsia" w:ascii="宋体" w:hAnsi="宋体" w:cs="宋体"/>
          <w:sz w:val="24"/>
          <w:szCs w:val="24"/>
        </w:rPr>
        <w:t xml:space="preserve">的</w:t>
      </w:r>
      <w:r>
        <w:rPr>
          <w:rFonts w:hint="eastAsia" w:ascii="宋体" w:hAnsi="宋体" w:cs="宋体"/>
          <w:i/>
          <w:iCs/>
          <w:sz w:val="24"/>
          <w:szCs w:val="24"/>
          <w:u w:val="single"/>
        </w:rPr>
        <w:t xml:space="preserve">（项目名称）</w:t>
      </w:r>
      <w:r>
        <w:rPr>
          <w:rFonts w:hint="eastAsia"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i/>
          <w:iCs/>
          <w:sz w:val="24"/>
          <w:szCs w:val="24"/>
          <w:u w:val="single"/>
        </w:rPr>
        <w:t xml:space="preserve">（标的名称）</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（采购文件中明确的所属行业）行业</w:t>
      </w:r>
      <w:r>
        <w:rPr>
          <w:rFonts w:hint="eastAsia" w:ascii="宋体" w:hAnsi="宋体" w:cs="宋体"/>
          <w:sz w:val="24"/>
          <w:szCs w:val="24"/>
        </w:rPr>
        <w:t xml:space="preserve">；制造商为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，从业人员人，营业收入为万元，资产总额为万元，属于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i/>
          <w:iCs/>
          <w:sz w:val="24"/>
          <w:szCs w:val="24"/>
          <w:u w:val="single"/>
        </w:rPr>
        <w:t xml:space="preserve">（标的名称）</w:t>
      </w:r>
      <w:r>
        <w:rPr>
          <w:rFonts w:hint="eastAsia" w:ascii="宋体" w:hAnsi="宋体" w:cs="宋体"/>
          <w:sz w:val="24"/>
          <w:szCs w:val="24"/>
        </w:rPr>
        <w:t xml:space="preserve"> ，属于</w:t>
      </w:r>
      <w:r>
        <w:rPr>
          <w:rFonts w:hint="eastAsia" w:ascii="宋体" w:hAnsi="宋体" w:cs="宋体"/>
          <w:i/>
          <w:iCs/>
          <w:sz w:val="24"/>
          <w:szCs w:val="24"/>
          <w:u w:val="single"/>
        </w:rPr>
        <w:t xml:space="preserve">（采购文件中明确的所属行业）行业</w:t>
      </w:r>
      <w:r>
        <w:rPr>
          <w:rFonts w:hint="eastAsia" w:ascii="宋体" w:hAnsi="宋体" w:cs="宋体"/>
          <w:sz w:val="24"/>
          <w:szCs w:val="24"/>
        </w:rPr>
        <w:t xml:space="preserve">；制造商为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，从业人员人，营业收入为万元，资产总额为万元，属于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本企业对上述声明内容的真实性负责。如有虚假，将依法承担响应责任。</w:t>
      </w:r>
      <w:r/>
    </w:p>
    <w:p>
      <w:pPr>
        <w:ind w:firstLine="4413"/>
        <w:jc w:val="center"/>
        <w:spacing w:line="360" w:lineRule="auto"/>
        <w:rPr>
          <w:rFonts w:ascii="宋体" w:hAnsi="宋体" w:cs="宋体"/>
          <w:sz w:val="24"/>
          <w:szCs w:val="24"/>
        </w:rPr>
      </w:pPr>
      <w:r>
        <w:rPr>
          <w:rFonts w:hint="eastAsia" w:ascii="宋体" w:hAnsi="宋体" w:cs="宋体"/>
          <w:sz w:val="24"/>
          <w:szCs w:val="24"/>
        </w:rPr>
        <w:t xml:space="preserve">企业名称（盖章）：      </w:t>
      </w:r>
      <w:r/>
    </w:p>
    <w:p>
      <w:pPr>
        <w:jc w:val="center"/>
        <w:spacing w:line="360" w:lineRule="auto"/>
        <w:rPr>
          <w:rFonts w:ascii="宋体" w:hAnsi="宋体" w:cs="宋体"/>
          <w:sz w:val="24"/>
          <w:szCs w:val="24"/>
        </w:rPr>
      </w:pPr>
      <w:r>
        <w:rPr>
          <w:rFonts w:hint="eastAsia" w:ascii="宋体" w:hAnsi="宋体" w:cs="宋体"/>
          <w:sz w:val="24"/>
          <w:szCs w:val="24"/>
        </w:rPr>
        <w:t xml:space="preserve">                           日 期：      </w:t>
      </w:r>
      <w:r/>
    </w:p>
    <w:p>
      <w:pPr>
        <w:spacing w:line="360" w:lineRule="auto"/>
        <w:rPr>
          <w:rFonts w:ascii="宋体" w:hAnsi="宋体" w:cs="宋体"/>
          <w:sz w:val="28"/>
          <w:szCs w:val="28"/>
        </w:rPr>
      </w:pPr>
      <w:r>
        <w:rPr>
          <w:rFonts w:ascii="宋体" w:hAnsi="宋体" w:cs="宋体"/>
          <w:sz w:val="28"/>
          <w:szCs w:val="28"/>
        </w:rPr>
      </w:r>
      <w:r/>
    </w:p>
    <w:p>
      <w:pPr>
        <w:ind w:right="-5"/>
        <w:spacing w:line="440" w:lineRule="exact"/>
        <w:rPr>
          <w:rFonts w:ascii="宋体" w:hAnsi="宋体" w:cs="宋体"/>
          <w:b/>
          <w:sz w:val="24"/>
          <w:szCs w:val="24"/>
        </w:rPr>
      </w:pPr>
      <w:r>
        <w:rPr>
          <w:rFonts w:ascii="宋体" w:hAnsi="宋体" w:cs="宋体"/>
          <w:b/>
          <w:sz w:val="24"/>
          <w:szCs w:val="24"/>
        </w:rPr>
      </w:r>
      <w:r/>
    </w:p>
    <w:p>
      <w:pPr>
        <w:ind w:right="-5"/>
        <w:spacing w:line="440" w:lineRule="exact"/>
        <w:rPr>
          <w:rFonts w:ascii="宋体" w:hAnsi="宋体" w:cs="宋体"/>
          <w:b/>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b/>
          <w:sz w:val="24"/>
          <w:szCs w:val="24"/>
        </w:rPr>
      </w:r>
      <w:r/>
    </w:p>
    <w:p>
      <w:pPr>
        <w:ind w:right="-5"/>
        <w:spacing w:line="440" w:lineRule="exact"/>
        <w:rPr>
          <w:rFonts w:ascii="宋体" w:hAnsi="宋体" w:cs="宋体"/>
          <w:b/>
          <w:sz w:val="24"/>
          <w:lang w:val="zh-CN"/>
        </w:rPr>
      </w:pPr>
      <w:r>
        <w:rPr>
          <w:rFonts w:hint="eastAsia" w:ascii="宋体" w:hAnsi="宋体" w:cs="宋体"/>
          <w:b/>
          <w:sz w:val="24"/>
          <w:lang w:val="zh-CN"/>
        </w:rPr>
        <w:t xml:space="preserve">附件</w:t>
      </w:r>
      <w:r>
        <w:rPr>
          <w:rFonts w:hint="eastAsia" w:ascii="宋体" w:hAnsi="宋体" w:cs="宋体"/>
          <w:b/>
          <w:sz w:val="24"/>
        </w:rPr>
        <w:t xml:space="preserve">11</w:t>
      </w:r>
      <w:r>
        <w:rPr>
          <w:rFonts w:hint="eastAsia" w:ascii="宋体" w:hAnsi="宋体" w:cs="宋体"/>
          <w:b/>
          <w:sz w:val="24"/>
          <w:lang w:val="zh-CN"/>
        </w:rPr>
        <w:t xml:space="preserve">、投标保证金转（汇、存）底单复印件（</w:t>
      </w:r>
      <w:r>
        <w:rPr>
          <w:rFonts w:hint="eastAsia" w:ascii="宋体" w:hAnsi="宋体" w:cs="宋体"/>
          <w:b/>
          <w:sz w:val="24"/>
        </w:rPr>
        <w:t xml:space="preserve">如有</w:t>
      </w:r>
      <w:r>
        <w:rPr>
          <w:rFonts w:hint="eastAsia" w:ascii="宋体" w:hAnsi="宋体" w:cs="宋体"/>
          <w:b/>
          <w:sz w:val="24"/>
          <w:lang w:val="zh-CN"/>
        </w:rPr>
        <w:t xml:space="preserve">）</w:t>
      </w:r>
      <w:r/>
    </w:p>
    <w:p>
      <w:pPr>
        <w:ind w:right="-5"/>
        <w:spacing w:line="440" w:lineRule="exact"/>
        <w:rPr>
          <w:rFonts w:ascii="宋体" w:hAnsi="宋体" w:cs="宋体"/>
          <w:b/>
          <w:sz w:val="24"/>
          <w:lang w:val="zh-CN"/>
        </w:rPr>
      </w:pPr>
      <w:r>
        <w:rPr>
          <w:rFonts w:ascii="宋体" w:hAnsi="宋体" w:cs="宋体"/>
          <w:b/>
          <w:sz w:val="24"/>
          <w:lang w:val="zh-CN"/>
        </w:rPr>
      </w:r>
      <w:r/>
    </w:p>
    <w:p>
      <w:pPr>
        <w:spacing w:line="440" w:lineRule="exact"/>
        <w:rPr>
          <w:rFonts w:ascii="宋体" w:hAnsi="宋体" w:cs="宋体"/>
          <w:b/>
          <w:sz w:val="24"/>
          <w:lang w:val="zh-CN"/>
        </w:rPr>
      </w:pPr>
      <w:r>
        <w:rPr>
          <w:rFonts w:hint="eastAsia" w:ascii="宋体" w:hAnsi="宋体" w:cs="宋体"/>
          <w:b/>
          <w:sz w:val="24"/>
          <w:lang w:val="zh-CN"/>
        </w:rPr>
        <w:t xml:space="preserve">附件</w:t>
      </w:r>
      <w:r>
        <w:rPr>
          <w:rFonts w:hint="eastAsia" w:ascii="宋体" w:hAnsi="宋体" w:cs="宋体"/>
          <w:b/>
          <w:sz w:val="24"/>
        </w:rPr>
        <w:t xml:space="preserve">12</w:t>
      </w:r>
      <w:r>
        <w:rPr>
          <w:rFonts w:hint="eastAsia" w:ascii="宋体" w:hAnsi="宋体" w:cs="宋体"/>
          <w:b/>
          <w:sz w:val="24"/>
          <w:lang w:val="zh-CN"/>
        </w:rPr>
        <w:t xml:space="preserve">、投标保证金转账退还信息函（</w:t>
      </w:r>
      <w:r>
        <w:rPr>
          <w:rFonts w:hint="eastAsia" w:ascii="宋体" w:hAnsi="宋体" w:cs="宋体"/>
          <w:b/>
          <w:sz w:val="24"/>
        </w:rPr>
        <w:t xml:space="preserve">如有</w:t>
      </w:r>
      <w:r>
        <w:rPr>
          <w:rFonts w:hint="eastAsia" w:ascii="宋体" w:hAnsi="宋体" w:cs="宋体"/>
          <w:b/>
          <w:sz w:val="24"/>
          <w:lang w:val="zh-CN"/>
        </w:rPr>
        <w:t xml:space="preserve">）</w:t>
      </w:r>
      <w:r/>
    </w:p>
    <w:p>
      <w:pPr>
        <w:ind w:firstLine="480"/>
        <w:spacing w:line="440" w:lineRule="exact"/>
        <w:rPr>
          <w:rFonts w:ascii="宋体" w:hAnsi="宋体" w:cs="宋体"/>
          <w:sz w:val="24"/>
        </w:rPr>
      </w:pPr>
      <w:r>
        <w:rPr>
          <w:rFonts w:hint="eastAsia" w:ascii="宋体" w:hAnsi="宋体" w:cs="宋体"/>
          <w:sz w:val="24"/>
        </w:rPr>
        <w:t xml:space="preserve">（说明：本格式适用于以本票、汇票或电汇形式递交的投标保证金的退还。</w:t>
      </w:r>
      <w:r>
        <w:rPr>
          <w:rFonts w:hint="eastAsia" w:ascii="宋体" w:hAnsi="宋体" w:cs="宋体"/>
          <w:b/>
          <w:sz w:val="24"/>
        </w:rPr>
        <w:t xml:space="preserve">本“附件12、投标保证金转账退还信息函”，请随同投标保证金一起密封、递交</w:t>
      </w:r>
      <w:r>
        <w:rPr>
          <w:rFonts w:hint="eastAsia" w:ascii="宋体" w:hAnsi="宋体" w:cs="宋体"/>
          <w:sz w:val="24"/>
        </w:rPr>
        <w:t xml:space="preserve">。）</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苏美达国际技术贸易有限公司：</w:t>
      </w:r>
      <w:r/>
    </w:p>
    <w:p>
      <w:pPr>
        <w:ind w:firstLine="480"/>
        <w:spacing w:line="440" w:lineRule="exact"/>
        <w:rPr>
          <w:rFonts w:ascii="宋体" w:hAnsi="宋体" w:cs="宋体"/>
          <w:sz w:val="24"/>
        </w:rPr>
      </w:pPr>
      <w:r>
        <w:rPr>
          <w:rFonts w:hint="eastAsia" w:ascii="宋体" w:hAnsi="宋体" w:cs="宋体"/>
          <w:sz w:val="24"/>
        </w:rPr>
        <w:t xml:space="preserve">我公司参加贵单位代理的</w:t>
      </w:r>
      <w:r>
        <w:rPr>
          <w:rFonts w:hint="eastAsia" w:ascii="宋体" w:hAnsi="宋体" w:cs="宋体"/>
          <w:sz w:val="24"/>
          <w:u w:val="single"/>
        </w:rPr>
        <w:t xml:space="preserve">       等</w:t>
      </w:r>
      <w:r>
        <w:rPr>
          <w:rFonts w:hint="eastAsia" w:ascii="宋体" w:hAnsi="宋体" w:cs="宋体"/>
          <w:sz w:val="24"/>
        </w:rPr>
        <w:t xml:space="preserve">招标（招标编号：</w:t>
      </w:r>
      <w:r>
        <w:rPr>
          <w:rFonts w:hint="eastAsia" w:ascii="宋体" w:hAnsi="宋体" w:cs="宋体"/>
          <w:szCs w:val="21"/>
        </w:rPr>
        <w:t xml:space="preserve">0664-2460SUMEC168D</w:t>
      </w:r>
      <w:r>
        <w:rPr>
          <w:rFonts w:hint="eastAsia" w:ascii="宋体" w:hAnsi="宋体" w:cs="宋体"/>
          <w:sz w:val="24"/>
        </w:rPr>
        <w:t xml:space="preserve">）的投标，投标保证金请退还至：</w:t>
      </w:r>
      <w:r/>
    </w:p>
    <w:p>
      <w:pPr>
        <w:ind w:firstLine="480"/>
        <w:spacing w:line="440" w:lineRule="exact"/>
        <w:rPr>
          <w:rFonts w:ascii="宋体" w:hAnsi="宋体" w:cs="宋体"/>
          <w:sz w:val="24"/>
        </w:rPr>
      </w:pPr>
      <w:r>
        <w:rPr>
          <w:rFonts w:hint="eastAsia" w:ascii="宋体" w:hAnsi="宋体" w:cs="宋体"/>
          <w:sz w:val="24"/>
        </w:rPr>
        <w:t xml:space="preserve">投标人（收款人）名称：</w:t>
      </w:r>
      <w:r/>
    </w:p>
    <w:p>
      <w:pPr>
        <w:ind w:firstLine="480"/>
        <w:spacing w:line="440" w:lineRule="exact"/>
        <w:rPr>
          <w:rFonts w:ascii="宋体" w:hAnsi="宋体" w:cs="宋体"/>
          <w:sz w:val="24"/>
        </w:rPr>
      </w:pPr>
      <w:r>
        <w:rPr>
          <w:rFonts w:hint="eastAsia" w:ascii="宋体" w:hAnsi="宋体" w:cs="宋体"/>
          <w:sz w:val="24"/>
        </w:rPr>
        <w:t xml:space="preserve">开户银行：</w:t>
      </w:r>
      <w:r/>
    </w:p>
    <w:p>
      <w:pPr>
        <w:ind w:firstLine="480"/>
        <w:spacing w:line="440" w:lineRule="exact"/>
        <w:rPr>
          <w:rFonts w:ascii="宋体" w:hAnsi="宋体" w:cs="宋体"/>
          <w:sz w:val="24"/>
        </w:rPr>
      </w:pPr>
      <w:r>
        <w:rPr>
          <w:rFonts w:hint="eastAsia" w:ascii="宋体" w:hAnsi="宋体" w:cs="宋体"/>
          <w:sz w:val="24"/>
        </w:rPr>
        <w:t xml:space="preserve">银行账号：</w:t>
      </w:r>
      <w:r/>
    </w:p>
    <w:p>
      <w:pPr>
        <w:ind w:firstLine="480"/>
        <w:spacing w:line="440" w:lineRule="exact"/>
        <w:rPr>
          <w:rFonts w:ascii="宋体" w:hAnsi="宋体" w:cs="宋体"/>
          <w:sz w:val="24"/>
        </w:rPr>
      </w:pPr>
      <w:r>
        <w:rPr>
          <w:rFonts w:hint="eastAsia" w:ascii="宋体" w:hAnsi="宋体" w:cs="宋体"/>
          <w:sz w:val="24"/>
        </w:rPr>
        <w:t xml:space="preserve">汇入地点：省（市、区）市（县）</w:t>
      </w:r>
      <w:r/>
    </w:p>
    <w:p>
      <w:pPr>
        <w:ind w:firstLine="480"/>
        <w:spacing w:line="440" w:lineRule="exact"/>
        <w:rPr>
          <w:rFonts w:ascii="宋体" w:hAnsi="宋体" w:cs="宋体"/>
          <w:sz w:val="24"/>
        </w:rPr>
      </w:pPr>
      <w:r>
        <w:rPr>
          <w:rFonts w:hint="eastAsia" w:ascii="宋体" w:hAnsi="宋体" w:cs="宋体"/>
          <w:sz w:val="24"/>
        </w:rPr>
        <w:t xml:space="preserve">联系人：</w:t>
      </w:r>
      <w:r/>
    </w:p>
    <w:p>
      <w:pPr>
        <w:ind w:firstLine="480"/>
        <w:spacing w:line="440" w:lineRule="exact"/>
        <w:rPr>
          <w:rFonts w:ascii="宋体" w:hAnsi="宋体" w:cs="宋体"/>
          <w:sz w:val="24"/>
        </w:rPr>
      </w:pPr>
      <w:r>
        <w:rPr>
          <w:rFonts w:hint="eastAsia" w:ascii="宋体" w:hAnsi="宋体" w:cs="宋体"/>
          <w:sz w:val="24"/>
        </w:rPr>
        <w:t xml:space="preserve">联系电话：</w:t>
      </w:r>
      <w:r/>
    </w:p>
    <w:p>
      <w:pPr>
        <w:ind w:firstLine="480"/>
        <w:spacing w:line="440" w:lineRule="exact"/>
        <w:rPr>
          <w:rFonts w:ascii="宋体" w:hAnsi="宋体" w:cs="宋体"/>
          <w:sz w:val="24"/>
        </w:rPr>
      </w:pPr>
      <w:r>
        <w:rPr>
          <w:rFonts w:hint="eastAsia" w:ascii="宋体" w:hAnsi="宋体" w:cs="宋体"/>
          <w:sz w:val="24"/>
        </w:rPr>
        <w:t xml:space="preserve">传真：</w:t>
      </w:r>
      <w:r/>
    </w:p>
    <w:p>
      <w:pPr>
        <w:ind w:firstLine="480"/>
        <w:spacing w:line="440" w:lineRule="exact"/>
        <w:rPr>
          <w:rFonts w:ascii="宋体" w:hAnsi="宋体" w:cs="宋体"/>
          <w:sz w:val="24"/>
        </w:rPr>
      </w:pPr>
      <w:r>
        <w:rPr>
          <w:rFonts w:hint="eastAsia" w:ascii="宋体" w:hAnsi="宋体" w:cs="宋体"/>
          <w:sz w:val="24"/>
        </w:rPr>
        <w:t xml:space="preserve">特此函告。</w:t>
      </w:r>
      <w:r/>
    </w:p>
    <w:p>
      <w:pPr>
        <w:ind w:firstLine="480"/>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hint="eastAsia" w:ascii="宋体" w:hAnsi="宋体" w:cs="宋体"/>
          <w:sz w:val="24"/>
        </w:rPr>
        <w:t xml:space="preserve">                                      投标人（公章）：</w:t>
      </w:r>
      <w:r/>
    </w:p>
    <w:p>
      <w:pPr>
        <w:spacing w:line="440" w:lineRule="exact"/>
        <w:rPr>
          <w:rFonts w:ascii="宋体" w:hAnsi="宋体" w:cs="宋体"/>
          <w:sz w:val="24"/>
        </w:rPr>
      </w:pPr>
      <w:r>
        <w:rPr>
          <w:rFonts w:hint="eastAsia" w:ascii="宋体" w:hAnsi="宋体" w:cs="宋体"/>
          <w:sz w:val="24"/>
        </w:rPr>
        <w:t xml:space="preserve">                                        年  月  日</w:t>
      </w:r>
      <w:r/>
    </w:p>
    <w:p>
      <w:pPr>
        <w:ind w:right="-5"/>
        <w:spacing w:line="440" w:lineRule="exact"/>
        <w:rPr>
          <w:rFonts w:ascii="宋体" w:hAnsi="宋体" w:cs="宋体"/>
          <w:b/>
          <w:sz w:val="24"/>
          <w:szCs w:val="24"/>
        </w:rPr>
      </w:pPr>
      <w:r>
        <w:rPr>
          <w:rFonts w:ascii="宋体" w:hAnsi="宋体" w:cs="宋体"/>
          <w:b/>
          <w:sz w:val="24"/>
          <w:szCs w:val="24"/>
        </w:rPr>
      </w:r>
      <w:r/>
    </w:p>
    <w:p>
      <w:pPr>
        <w:ind w:right="-5"/>
        <w:spacing w:line="440" w:lineRule="exact"/>
        <w:rPr>
          <w:rFonts w:ascii="宋体" w:hAnsi="宋体" w:cs="宋体"/>
          <w:b/>
          <w:sz w:val="24"/>
          <w:szCs w:val="24"/>
        </w:rPr>
      </w:pPr>
      <w:r>
        <w:rPr>
          <w:rFonts w:ascii="宋体" w:hAnsi="宋体" w:cs="宋体"/>
          <w:b/>
          <w:sz w:val="24"/>
          <w:szCs w:val="24"/>
        </w:rPr>
      </w:r>
      <w:r/>
    </w:p>
    <w:p>
      <w:pPr>
        <w:ind w:right="-5"/>
        <w:spacing w:line="440" w:lineRule="exact"/>
        <w:rPr>
          <w:rFonts w:ascii="宋体" w:hAnsi="宋体" w:cs="宋体"/>
          <w:b/>
          <w:sz w:val="36"/>
        </w:rPr>
      </w:pPr>
      <w:r>
        <w:rPr>
          <w:rFonts w:hint="eastAsia" w:ascii="宋体" w:hAnsi="宋体" w:cs="宋体"/>
          <w:b/>
          <w:sz w:val="24"/>
          <w:szCs w:val="24"/>
        </w:rPr>
        <w:br w:type="page" w:clear="all"/>
      </w:r>
      <w:r>
        <w:rPr>
          <w:rFonts w:hint="eastAsia" w:ascii="宋体" w:hAnsi="宋体" w:cs="宋体"/>
          <w:b/>
          <w:sz w:val="36"/>
        </w:rPr>
        <w:t xml:space="preserve"> 资格证明文件</w:t>
      </w:r>
      <w:r/>
    </w:p>
    <w:p>
      <w:pPr>
        <w:jc w:val="center"/>
        <w:spacing w:line="440" w:lineRule="exact"/>
        <w:rPr>
          <w:rFonts w:ascii="宋体" w:hAnsi="宋体" w:cs="宋体"/>
          <w:sz w:val="28"/>
        </w:rPr>
      </w:pPr>
      <w:r>
        <w:rPr>
          <w:rFonts w:ascii="宋体" w:hAnsi="宋体" w:cs="宋体"/>
          <w:sz w:val="28"/>
        </w:rPr>
      </w:r>
      <w:r/>
    </w:p>
    <w:p>
      <w:pPr>
        <w:jc w:val="center"/>
        <w:spacing w:line="440" w:lineRule="exact"/>
        <w:rPr>
          <w:rFonts w:ascii="宋体" w:hAnsi="宋体" w:cs="宋体"/>
          <w:sz w:val="28"/>
        </w:rPr>
      </w:pPr>
      <w:r>
        <w:rPr>
          <w:rFonts w:hint="eastAsia" w:ascii="宋体" w:hAnsi="宋体" w:cs="宋体"/>
          <w:sz w:val="28"/>
        </w:rPr>
        <w:t xml:space="preserve">目   录</w:t>
      </w:r>
      <w:r/>
    </w:p>
    <w:p>
      <w:pPr>
        <w:spacing w:line="440" w:lineRule="exact"/>
        <w:rPr>
          <w:rFonts w:ascii="宋体" w:hAnsi="宋体" w:cs="宋体"/>
          <w:sz w:val="24"/>
        </w:rPr>
      </w:pPr>
      <w:r>
        <w:rPr>
          <w:rFonts w:hint="eastAsia" w:ascii="宋体" w:hAnsi="宋体" w:cs="宋体"/>
          <w:sz w:val="24"/>
        </w:rPr>
        <w:t xml:space="preserve">格式一  具有独立承担民事责任的能力，提供法人或其他组织的营业执照等证明文件，复印件加盖公章。</w:t>
      </w:r>
      <w:r/>
    </w:p>
    <w:p>
      <w:pPr>
        <w:spacing w:line="440" w:lineRule="exact"/>
        <w:rPr>
          <w:rFonts w:ascii="宋体" w:hAnsi="宋体" w:cs="宋体"/>
          <w:sz w:val="24"/>
        </w:rPr>
      </w:pPr>
      <w:r>
        <w:rPr>
          <w:rFonts w:hint="eastAsia" w:ascii="宋体" w:hAnsi="宋体" w:cs="宋体"/>
          <w:sz w:val="24"/>
        </w:rPr>
        <w:t xml:space="preserve">格式二   法人代表授权书（原件）及法定代表人、授权代表身份证复印件（如果是法定代表人直接参与投标的可以不提供授权书）。</w:t>
      </w:r>
      <w:r/>
    </w:p>
    <w:p>
      <w:pPr>
        <w:pStyle w:val="1145"/>
        <w:spacing w:before="0" w:beforeAutospacing="0" w:after="0" w:afterAutospacing="0" w:line="440" w:lineRule="exact"/>
        <w:rPr>
          <w:rFonts w:ascii="宋体" w:hAnsi="宋体" w:eastAsia="宋体" w:cs="宋体"/>
          <w:color w:val="auto"/>
          <w:szCs w:val="20"/>
        </w:rPr>
      </w:pPr>
      <w:r>
        <w:rPr>
          <w:rFonts w:hint="eastAsia" w:ascii="宋体" w:hAnsi="宋体" w:eastAsia="宋体" w:cs="宋体"/>
          <w:color w:val="auto"/>
          <w:szCs w:val="20"/>
        </w:rPr>
        <w:t xml:space="preserve">格式三   供应商必须是所投产品的制造商或代理商，若投标人不是投标产品制造商的，投标人必须具有下列授权文件之一（本条只适用于进口产品）：</w:t>
      </w:r>
      <w:r/>
    </w:p>
    <w:p>
      <w:pPr>
        <w:pStyle w:val="1145"/>
        <w:ind w:firstLine="120"/>
        <w:spacing w:before="0" w:beforeAutospacing="0" w:after="0" w:afterAutospacing="0" w:line="440" w:lineRule="exact"/>
        <w:rPr>
          <w:rFonts w:ascii="宋体" w:hAnsi="宋体" w:eastAsia="宋体" w:cs="宋体"/>
          <w:color w:val="auto"/>
          <w:szCs w:val="20"/>
        </w:rPr>
      </w:pPr>
      <w:r>
        <w:rPr>
          <w:rFonts w:hint="eastAsia" w:ascii="宋体" w:hAnsi="宋体" w:eastAsia="宋体" w:cs="宋体"/>
          <w:color w:val="auto"/>
          <w:szCs w:val="20"/>
        </w:rPr>
        <w:t xml:space="preserve">a.供应商必须提供制造商出具的授权函正本；</w:t>
      </w:r>
      <w:r/>
    </w:p>
    <w:p>
      <w:pPr>
        <w:pStyle w:val="1145"/>
        <w:spacing w:before="0" w:beforeAutospacing="0" w:after="0" w:afterAutospacing="0" w:line="440" w:lineRule="exact"/>
        <w:rPr>
          <w:rFonts w:ascii="宋体" w:hAnsi="宋体" w:eastAsia="宋体" w:cs="宋体"/>
          <w:color w:val="auto"/>
          <w:szCs w:val="20"/>
        </w:rPr>
      </w:pPr>
      <w:r>
        <w:rPr>
          <w:rFonts w:hint="eastAsia" w:ascii="宋体" w:hAnsi="宋体" w:eastAsia="宋体" w:cs="宋体"/>
          <w:color w:val="auto"/>
          <w:szCs w:val="20"/>
        </w:rPr>
        <w:t xml:space="preserve"> b.制造商的国内全资子公司出具的授权函正本；</w:t>
      </w:r>
      <w:r/>
    </w:p>
    <w:p>
      <w:pPr>
        <w:pStyle w:val="1145"/>
        <w:spacing w:before="0" w:beforeAutospacing="0" w:after="0" w:afterAutospacing="0" w:line="440" w:lineRule="exact"/>
        <w:rPr>
          <w:rFonts w:ascii="宋体" w:hAnsi="宋体" w:eastAsia="宋体" w:cs="宋体"/>
          <w:color w:val="auto"/>
          <w:szCs w:val="20"/>
        </w:rPr>
      </w:pPr>
      <w:r>
        <w:rPr>
          <w:rFonts w:hint="eastAsia" w:ascii="宋体" w:hAnsi="宋体" w:eastAsia="宋体" w:cs="宋体"/>
          <w:color w:val="auto"/>
          <w:szCs w:val="20"/>
        </w:rPr>
        <w:t xml:space="preserve"> c.制造商对授权的区域代理商出具的授权函复印件及该区域代理商出具的授权函正本；</w:t>
      </w:r>
      <w:r/>
    </w:p>
    <w:p>
      <w:pPr>
        <w:pStyle w:val="1145"/>
        <w:spacing w:before="0" w:beforeAutospacing="0" w:after="0" w:afterAutospacing="0" w:line="440" w:lineRule="exact"/>
        <w:rPr>
          <w:rFonts w:ascii="宋体" w:hAnsi="宋体" w:eastAsia="宋体" w:cs="宋体"/>
          <w:color w:val="auto"/>
          <w:szCs w:val="20"/>
        </w:rPr>
      </w:pPr>
      <w:r>
        <w:rPr>
          <w:rFonts w:hint="eastAsia" w:ascii="宋体" w:hAnsi="宋体" w:eastAsia="宋体" w:cs="宋体"/>
          <w:color w:val="auto"/>
          <w:szCs w:val="20"/>
        </w:rPr>
        <w:t xml:space="preserve"> d.投标人取得的产品代理证书复印件(正本备查)。</w:t>
      </w:r>
      <w:r/>
    </w:p>
    <w:p>
      <w:pPr>
        <w:spacing w:line="440" w:lineRule="exact"/>
        <w:rPr>
          <w:rFonts w:ascii="宋体" w:hAnsi="宋体" w:cs="宋体"/>
          <w:sz w:val="24"/>
        </w:rPr>
      </w:pPr>
      <w:r>
        <w:rPr>
          <w:rFonts w:hint="eastAsia" w:ascii="宋体" w:hAnsi="宋体" w:cs="宋体"/>
          <w:sz w:val="24"/>
        </w:rPr>
        <w:t xml:space="preserve">格式四   具有良好的商业信誉和健全的财务会计制度，提供距开标时间半年内任意一月份的财务状况报告（至少包括资产负债表和利润表）（法人或者其他组织成立未满三个月的可以不提供），或其银行出具的资信证书（复印件）（开标前半年内），或其上一年度经审计的财务报告复印件加盖公章。</w:t>
      </w:r>
      <w:r/>
    </w:p>
    <w:p>
      <w:pPr>
        <w:spacing w:line="440" w:lineRule="exact"/>
        <w:rPr>
          <w:rFonts w:ascii="宋体" w:hAnsi="宋体" w:cs="宋体"/>
          <w:sz w:val="24"/>
        </w:rPr>
      </w:pPr>
      <w:r>
        <w:rPr>
          <w:rFonts w:hint="eastAsia" w:ascii="宋体" w:hAnsi="宋体" w:cs="宋体"/>
          <w:sz w:val="24"/>
        </w:rPr>
        <w:t xml:space="preserve">格式五   参加政府采购活动近三年内（成立时间不足三年的、自成立时间起），在经营活动中没有重大违法记录（提供承诺书，格式自拟，重大违法记录是指供应商因违法经营受到刑事处罚或责令停产停业、吊销许可证或者执照、较大数额等行政处罚）。</w:t>
      </w:r>
      <w:r/>
    </w:p>
    <w:p>
      <w:pPr>
        <w:spacing w:line="440" w:lineRule="exact"/>
        <w:rPr>
          <w:rFonts w:ascii="宋体" w:hAnsi="宋体" w:cs="宋体"/>
          <w:sz w:val="24"/>
        </w:rPr>
      </w:pPr>
      <w:r>
        <w:rPr>
          <w:rFonts w:hint="eastAsia" w:ascii="宋体" w:hAnsi="宋体" w:cs="宋体"/>
          <w:sz w:val="24"/>
        </w:rPr>
        <w:t xml:space="preserve">格式六   有依法缴纳税收的良好记录，提供距开标时间半年内任意一月份的纳税凭据复印件加盖公章（依法免税的应提供相应文件说明）。</w:t>
      </w:r>
      <w:r/>
    </w:p>
    <w:p>
      <w:pPr>
        <w:spacing w:line="440" w:lineRule="exact"/>
        <w:rPr>
          <w:rFonts w:ascii="宋体" w:hAnsi="宋体" w:cs="宋体"/>
          <w:sz w:val="24"/>
        </w:rPr>
      </w:pPr>
      <w:r>
        <w:rPr>
          <w:rFonts w:hint="eastAsia" w:ascii="宋体" w:hAnsi="宋体" w:cs="宋体"/>
          <w:sz w:val="24"/>
        </w:rPr>
        <w:t xml:space="preserve">格式七   有依法缴纳社会保障资金的良好记录，提供距开标时间半年内任意一月份的依法缴纳社会保障资金的凭据复印件加盖公章</w:t>
      </w:r>
      <w:r/>
    </w:p>
    <w:p>
      <w:pPr>
        <w:spacing w:line="440" w:lineRule="exact"/>
        <w:rPr>
          <w:rFonts w:ascii="宋体" w:hAnsi="宋体" w:cs="宋体"/>
          <w:sz w:val="24"/>
        </w:rPr>
      </w:pPr>
      <w:r>
        <w:rPr>
          <w:rFonts w:hint="eastAsia" w:ascii="宋体" w:hAnsi="宋体" w:cs="宋体"/>
          <w:sz w:val="24"/>
        </w:rPr>
        <w:t xml:space="preserve">格式八 投标人认为其需要提供的其他资格证明文件。</w:t>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hint="eastAsia" w:ascii="宋体" w:hAnsi="宋体" w:cs="宋体"/>
          <w:sz w:val="24"/>
        </w:rPr>
        <w:t xml:space="preserve">备注：对本章所有的投标文件格式，投标单位可根据自身情况进行补充和修改，但补充和修改不得造成与本格式内容有实质性的违背。</w:t>
      </w:r>
      <w:r/>
    </w:p>
    <w:p>
      <w:pPr>
        <w:spacing w:line="440" w:lineRule="exact"/>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格式一 具有独立承担民事责任的能力，提供法人或其他组织的营业执照等证明文件，复印件加盖公章</w:t>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ascii="宋体" w:hAnsi="宋体" w:cs="宋体"/>
          <w:sz w:val="24"/>
          <w:szCs w:val="24"/>
        </w:rPr>
      </w:r>
      <w:r/>
    </w:p>
    <w:p>
      <w:pPr>
        <w:ind w:firstLine="5494"/>
        <w:spacing w:line="440" w:lineRule="exact"/>
        <w:rPr>
          <w:rFonts w:ascii="宋体" w:hAnsi="宋体" w:cs="宋体"/>
          <w:sz w:val="24"/>
        </w:rPr>
      </w:pPr>
      <w:r>
        <w:rPr>
          <w:rFonts w:hint="eastAsia" w:ascii="宋体" w:hAnsi="宋体" w:cs="宋体"/>
          <w:sz w:val="24"/>
        </w:rPr>
        <w:t xml:space="preserve">投标人授权代表（签字）：</w:t>
      </w:r>
      <w:r/>
    </w:p>
    <w:p>
      <w:pPr>
        <w:ind w:firstLine="5494"/>
        <w:spacing w:line="440" w:lineRule="exact"/>
        <w:rPr>
          <w:rFonts w:ascii="宋体" w:hAnsi="宋体" w:cs="宋体"/>
          <w:sz w:val="24"/>
        </w:rPr>
      </w:pPr>
      <w:r>
        <w:rPr>
          <w:rFonts w:hint="eastAsia" w:ascii="宋体" w:hAnsi="宋体" w:cs="宋体"/>
          <w:sz w:val="24"/>
        </w:rPr>
        <w:t xml:space="preserve">日期：</w:t>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ind w:right="-5"/>
        <w:spacing w:line="440" w:lineRule="exact"/>
        <w:rPr>
          <w:rFonts w:ascii="宋体" w:hAnsi="宋体" w:cs="宋体"/>
          <w:b/>
        </w:rPr>
      </w:pPr>
      <w:r>
        <w:rPr>
          <w:rFonts w:hint="eastAsia" w:ascii="宋体" w:hAnsi="宋体" w:cs="宋体"/>
          <w:sz w:val="24"/>
        </w:rPr>
        <w:t xml:space="preserve">格式二</w:t>
      </w:r>
      <w:r/>
    </w:p>
    <w:p>
      <w:pPr>
        <w:spacing w:line="440" w:lineRule="exact"/>
        <w:rPr>
          <w:rFonts w:ascii="宋体" w:hAnsi="宋体" w:cs="宋体"/>
          <w:b/>
        </w:rPr>
      </w:pPr>
      <w:r>
        <w:rPr>
          <w:rFonts w:ascii="宋体" w:hAnsi="宋体" w:cs="宋体"/>
          <w:b/>
        </w:rPr>
      </w:r>
      <w:r/>
    </w:p>
    <w:p>
      <w:pPr>
        <w:ind w:right="-5"/>
        <w:jc w:val="center"/>
        <w:spacing w:line="440" w:lineRule="exact"/>
        <w:rPr>
          <w:rFonts w:ascii="宋体" w:hAnsi="宋体" w:cs="宋体"/>
          <w:b/>
        </w:rPr>
      </w:pPr>
      <w:r>
        <w:rPr>
          <w:rFonts w:hint="eastAsia" w:ascii="宋体" w:hAnsi="宋体" w:cs="宋体"/>
          <w:sz w:val="24"/>
        </w:rPr>
        <w:t xml:space="preserve">法人代表授权书</w:t>
      </w:r>
      <w:r/>
    </w:p>
    <w:p>
      <w:pPr>
        <w:spacing w:line="440" w:lineRule="exact"/>
        <w:rPr>
          <w:rFonts w:ascii="宋体" w:hAnsi="宋体" w:cs="宋体"/>
          <w:b/>
        </w:rPr>
      </w:pPr>
      <w:r>
        <w:rPr>
          <w:rFonts w:ascii="宋体" w:hAnsi="宋体" w:cs="宋体"/>
          <w:b/>
        </w:rPr>
      </w:r>
      <w:r/>
    </w:p>
    <w:p>
      <w:pPr>
        <w:spacing w:line="440" w:lineRule="exact"/>
        <w:rPr>
          <w:rFonts w:ascii="宋体" w:hAnsi="宋体" w:cs="宋体"/>
          <w:b/>
          <w:u w:val="single"/>
        </w:rPr>
      </w:pPr>
      <w:r>
        <w:rPr>
          <w:rFonts w:hint="eastAsia" w:ascii="宋体" w:hAnsi="宋体" w:cs="宋体"/>
          <w:sz w:val="24"/>
        </w:rPr>
        <w:t xml:space="preserve">本授权委托书声明：我（姓名）系 （单位名称）的法定代表人，现授权委托   （单位名称） （姓名）为我的授权委托人，以 （单位名称）的名义参加 （招标代理机构名称）的  项目的投标活动。授权委托人签署的一切文件和处理与之有关的一切事务，我均予以承认。</w:t>
      </w:r>
      <w:r/>
    </w:p>
    <w:p>
      <w:pPr>
        <w:spacing w:line="440" w:lineRule="exact"/>
        <w:rPr>
          <w:rFonts w:ascii="宋体" w:hAnsi="宋体" w:cs="宋体"/>
          <w:b/>
        </w:rPr>
      </w:pPr>
      <w:r>
        <w:rPr>
          <w:rFonts w:hint="eastAsia" w:ascii="宋体" w:hAnsi="宋体" w:cs="宋体"/>
          <w:sz w:val="24"/>
        </w:rPr>
        <w:t xml:space="preserve"> 授权委托人无权再委权，特此委托。</w:t>
      </w:r>
      <w:r/>
    </w:p>
    <w:p>
      <w:pPr>
        <w:spacing w:line="440" w:lineRule="exact"/>
        <w:rPr>
          <w:rFonts w:ascii="宋体" w:hAnsi="宋体" w:cs="宋体"/>
          <w:b/>
        </w:rPr>
      </w:pPr>
      <w:r>
        <w:rPr>
          <w:rFonts w:ascii="宋体" w:hAnsi="宋体" w:cs="宋体"/>
          <w:b/>
        </w:rPr>
      </w:r>
      <w:r/>
    </w:p>
    <w:p>
      <w:pPr>
        <w:spacing w:line="440" w:lineRule="exact"/>
        <w:rPr>
          <w:rFonts w:ascii="宋体" w:hAnsi="宋体" w:cs="宋体"/>
          <w:b/>
          <w:u w:val="single"/>
        </w:rPr>
      </w:pPr>
      <w:r>
        <w:rPr>
          <w:rFonts w:hint="eastAsia" w:ascii="宋体" w:hAnsi="宋体" w:cs="宋体"/>
          <w:sz w:val="24"/>
        </w:rPr>
        <w:t xml:space="preserve">授权委托人（签字）：  性别：年龄： </w:t>
      </w:r>
      <w:r/>
    </w:p>
    <w:p>
      <w:pPr>
        <w:spacing w:line="440" w:lineRule="exact"/>
        <w:rPr>
          <w:rFonts w:ascii="宋体" w:hAnsi="宋体" w:cs="宋体"/>
          <w:b/>
          <w:u w:val="single"/>
        </w:rPr>
      </w:pPr>
      <w:r>
        <w:rPr>
          <w:rFonts w:hint="eastAsia" w:ascii="宋体" w:hAnsi="宋体" w:cs="宋体"/>
          <w:sz w:val="24"/>
        </w:rPr>
        <w:t xml:space="preserve">单位（盖章）：部门：职务： </w:t>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ind w:hanging="344"/>
        <w:jc w:val="center"/>
        <w:spacing w:line="440" w:lineRule="exact"/>
        <w:rPr>
          <w:rFonts w:ascii="宋体" w:hAnsi="宋体" w:cs="宋体"/>
          <w:b/>
          <w:u w:val="single"/>
        </w:rPr>
      </w:pPr>
      <w:r>
        <w:rPr>
          <w:rFonts w:hint="eastAsia" w:ascii="宋体" w:hAnsi="宋体" w:cs="宋体"/>
          <w:sz w:val="24"/>
        </w:rPr>
        <w:t xml:space="preserve">法定代表人（签字或盖章）：</w:t>
      </w:r>
      <w:r/>
    </w:p>
    <w:p>
      <w:pPr>
        <w:ind w:left="1275" w:firstLine="1795"/>
        <w:spacing w:line="440" w:lineRule="exact"/>
        <w:rPr>
          <w:rFonts w:ascii="宋体" w:hAnsi="宋体" w:cs="宋体"/>
          <w:b/>
        </w:rPr>
      </w:pPr>
      <w:r>
        <w:rPr>
          <w:rFonts w:hint="eastAsia" w:ascii="宋体" w:hAnsi="宋体" w:cs="宋体"/>
          <w:sz w:val="24"/>
        </w:rPr>
        <w:t xml:space="preserve">   日期：     年   月   日</w:t>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hint="eastAsia" w:ascii="宋体" w:hAnsi="宋体" w:cs="宋体"/>
          <w:sz w:val="24"/>
          <w:szCs w:val="24"/>
        </w:rPr>
        <w:t xml:space="preserve">附：法定代表人、投标人授权代表的身份证复印件</w:t>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ind w:left="-2"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spacing w:after="120"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after="120" w:line="440" w:lineRule="exact"/>
        <w:rPr>
          <w:rFonts w:ascii="宋体" w:hAnsi="宋体" w:cs="宋体"/>
          <w:b/>
        </w:rPr>
      </w:pPr>
      <w:r>
        <w:rPr>
          <w:rFonts w:hint="eastAsia" w:ascii="宋体" w:hAnsi="宋体" w:cs="宋体"/>
          <w:sz w:val="24"/>
        </w:rPr>
        <w:t xml:space="preserve">格式三</w:t>
      </w:r>
      <w:r/>
    </w:p>
    <w:p>
      <w:pPr>
        <w:jc w:val="center"/>
        <w:spacing w:line="440" w:lineRule="exact"/>
        <w:rPr>
          <w:rFonts w:ascii="宋体" w:hAnsi="宋体" w:cs="宋体"/>
          <w:b/>
        </w:rPr>
      </w:pPr>
      <w:r>
        <w:rPr>
          <w:rFonts w:hint="eastAsia" w:ascii="宋体" w:hAnsi="宋体" w:cs="宋体"/>
          <w:sz w:val="24"/>
        </w:rPr>
        <w:t xml:space="preserve">制造商授权书</w:t>
      </w:r>
      <w:r/>
    </w:p>
    <w:p>
      <w:pPr>
        <w:spacing w:line="440" w:lineRule="exact"/>
        <w:rPr>
          <w:rFonts w:ascii="宋体" w:hAnsi="宋体" w:cs="宋体"/>
          <w:b/>
        </w:rPr>
      </w:pPr>
      <w:r>
        <w:rPr>
          <w:rFonts w:hint="eastAsia" w:ascii="宋体" w:hAnsi="宋体" w:cs="宋体"/>
          <w:sz w:val="24"/>
        </w:rPr>
        <w:t xml:space="preserve">致：（招标代理机构）</w:t>
      </w:r>
      <w:r/>
    </w:p>
    <w:p>
      <w:pPr>
        <w:spacing w:line="440" w:lineRule="exact"/>
        <w:rPr>
          <w:rFonts w:ascii="宋体" w:hAnsi="宋体" w:cs="宋体"/>
          <w:sz w:val="24"/>
        </w:rPr>
      </w:pPr>
      <w:r>
        <w:rPr>
          <w:rFonts w:hint="eastAsia" w:ascii="宋体" w:hAnsi="宋体" w:cs="宋体"/>
          <w:sz w:val="24"/>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p>
    <w:p>
      <w:pPr>
        <w:ind w:firstLine="480"/>
        <w:spacing w:line="440" w:lineRule="exact"/>
        <w:rPr>
          <w:rFonts w:ascii="宋体" w:hAnsi="宋体" w:cs="宋体"/>
          <w:sz w:val="24"/>
        </w:rPr>
      </w:pPr>
      <w:r>
        <w:rPr>
          <w:rFonts w:hint="eastAsia" w:ascii="宋体" w:hAnsi="宋体" w:cs="宋体"/>
          <w:sz w:val="24"/>
        </w:rPr>
        <w:t xml:space="preserve">代表我方在中华人民共和国办理贵方第号公开招标要求提供的由我方制造的产品的有关事宜，并对我方具有约束力。</w:t>
      </w:r>
      <w:r/>
    </w:p>
    <w:p>
      <w:pPr>
        <w:spacing w:line="440" w:lineRule="exact"/>
        <w:rPr>
          <w:rFonts w:ascii="宋体" w:hAnsi="宋体" w:cs="宋体"/>
          <w:sz w:val="24"/>
        </w:rPr>
      </w:pPr>
      <w:r>
        <w:rPr>
          <w:rFonts w:hint="eastAsia" w:ascii="宋体" w:hAnsi="宋体" w:cs="宋体"/>
          <w:sz w:val="24"/>
        </w:rPr>
        <w:t xml:space="preserve">作为制造商，我方保证以公开投标合作者来约束自己，并对该公开投标共同和分别承担投标文件中所规定的义务。</w:t>
      </w:r>
      <w:r/>
    </w:p>
    <w:p>
      <w:pPr>
        <w:ind w:firstLine="480"/>
        <w:spacing w:line="440" w:lineRule="exact"/>
        <w:rPr>
          <w:rFonts w:ascii="宋体" w:hAnsi="宋体" w:cs="宋体"/>
          <w:sz w:val="24"/>
        </w:rPr>
      </w:pPr>
      <w:r>
        <w:rPr>
          <w:rFonts w:hint="eastAsia" w:ascii="宋体" w:hAnsi="宋体" w:cs="宋体"/>
          <w:sz w:val="24"/>
        </w:rPr>
        <w:t xml:space="preserve">我方兹授予（贸易公司名称）全权办理和履行上述我方为完成上述各点所必须的事宜，具有替换或撤消的全权。兹确认（贸易公司名称）或其正式授权代表依此合法地办理一切事宜。</w:t>
      </w:r>
      <w:r/>
    </w:p>
    <w:p>
      <w:pPr>
        <w:ind w:firstLine="480"/>
        <w:spacing w:line="440" w:lineRule="exact"/>
        <w:rPr>
          <w:rFonts w:ascii="宋体" w:hAnsi="宋体" w:cs="宋体"/>
          <w:sz w:val="24"/>
        </w:rPr>
      </w:pPr>
      <w:r>
        <w:rPr>
          <w:rFonts w:hint="eastAsia" w:ascii="宋体" w:hAnsi="宋体" w:cs="宋体"/>
          <w:sz w:val="24"/>
        </w:rPr>
        <w:t xml:space="preserve">我方于  年  月  日签署本文件，（贸易公司名称）于  年  月  日接受此件，以此为证。</w:t>
      </w:r>
      <w:r/>
    </w:p>
    <w:p>
      <w:pPr>
        <w:ind w:firstLine="480"/>
        <w:spacing w:line="440" w:lineRule="exact"/>
        <w:rPr>
          <w:rFonts w:ascii="宋体" w:hAnsi="宋体" w:cs="宋体"/>
          <w:sz w:val="24"/>
        </w:rPr>
      </w:pPr>
      <w:r>
        <w:rPr>
          <w:rFonts w:ascii="宋体" w:hAnsi="宋体" w:cs="宋体"/>
          <w:sz w:val="24"/>
        </w:rPr>
      </w:r>
      <w:r/>
    </w:p>
    <w:p>
      <w:pPr>
        <w:spacing w:line="440" w:lineRule="exact"/>
        <w:rPr>
          <w:rFonts w:ascii="宋体" w:hAnsi="宋体" w:cs="宋体"/>
          <w:b/>
        </w:rPr>
      </w:pPr>
      <w:r>
        <w:rPr>
          <w:rFonts w:hint="eastAsia" w:ascii="宋体" w:hAnsi="宋体" w:cs="宋体"/>
          <w:sz w:val="24"/>
        </w:rPr>
        <w:t xml:space="preserve">制造商名称</w:t>
      </w:r>
      <w:r>
        <w:rPr>
          <w:rFonts w:hint="eastAsia" w:ascii="宋体" w:hAnsi="宋体" w:cs="宋体"/>
          <w:b/>
          <w:u w:val="single"/>
        </w:rPr>
        <w:t xml:space="preserve">（盖章）</w:t>
      </w:r>
      <w:r/>
    </w:p>
    <w:p>
      <w:pPr>
        <w:spacing w:line="440" w:lineRule="exact"/>
        <w:rPr>
          <w:rFonts w:ascii="宋体" w:hAnsi="宋体" w:cs="宋体"/>
          <w:b/>
        </w:rPr>
      </w:pPr>
      <w:r>
        <w:rPr>
          <w:rFonts w:hint="eastAsia" w:ascii="宋体" w:hAnsi="宋体" w:cs="宋体"/>
          <w:sz w:val="24"/>
        </w:rPr>
        <w:t xml:space="preserve">签字人姓名 </w:t>
      </w:r>
      <w:r/>
    </w:p>
    <w:p>
      <w:pPr>
        <w:ind w:left="-2" w:right="-5"/>
        <w:spacing w:line="440" w:lineRule="exact"/>
        <w:rPr>
          <w:rFonts w:ascii="宋体" w:hAnsi="宋体" w:cs="宋体"/>
          <w:sz w:val="24"/>
        </w:rPr>
      </w:pPr>
      <w:r>
        <w:rPr>
          <w:rFonts w:hint="eastAsia" w:ascii="宋体" w:hAnsi="宋体" w:cs="宋体"/>
          <w:sz w:val="24"/>
        </w:rPr>
        <w:t xml:space="preserve">签字人签名  </w:t>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格式四 </w:t>
      </w:r>
      <w:r>
        <w:rPr>
          <w:rFonts w:hint="eastAsia" w:ascii="宋体" w:hAnsi="宋体" w:cs="宋体"/>
          <w:sz w:val="24"/>
          <w:lang w:val="zh-CN"/>
        </w:rPr>
        <w:t xml:space="preserve">具有良好的商业信誉和健全的财务会计制度（提供参加本次政府采购活动前半年内（至少一个月）的会计报表（至少包括资产负债表和利润表）或者上一年度的财务审计报告，</w:t>
      </w:r>
      <w:r>
        <w:rPr>
          <w:rFonts w:hint="eastAsia" w:ascii="宋体" w:hAnsi="宋体" w:cs="宋体"/>
          <w:sz w:val="24"/>
        </w:rPr>
        <w:t xml:space="preserve">成立不足一年的提供开标前半年内的银行资信证明复印件</w:t>
      </w:r>
      <w:r>
        <w:rPr>
          <w:rFonts w:hint="eastAsia" w:ascii="宋体" w:hAnsi="宋体" w:cs="宋体"/>
          <w:sz w:val="24"/>
          <w:lang w:val="zh-CN"/>
        </w:rPr>
        <w:t xml:space="preserve">）</w:t>
      </w:r>
      <w:r>
        <w:rPr>
          <w:rFonts w:hint="eastAsia" w:ascii="宋体" w:hAnsi="宋体" w:cs="宋体"/>
          <w:sz w:val="24"/>
        </w:rPr>
        <w:t xml:space="preserve">；</w:t>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hint="eastAsia" w:ascii="宋体" w:hAnsi="宋体" w:cs="宋体"/>
          <w:sz w:val="24"/>
        </w:rPr>
        <w:t xml:space="preserve">投标人授权代表（签字）：</w:t>
      </w:r>
      <w:r/>
    </w:p>
    <w:p>
      <w:pPr>
        <w:ind w:firstLine="5494"/>
        <w:spacing w:line="440" w:lineRule="exact"/>
        <w:rPr>
          <w:rFonts w:ascii="宋体" w:hAnsi="宋体" w:cs="宋体"/>
          <w:sz w:val="24"/>
        </w:rPr>
      </w:pPr>
      <w:r>
        <w:rPr>
          <w:rFonts w:hint="eastAsia" w:ascii="宋体" w:hAnsi="宋体" w:cs="宋体"/>
          <w:sz w:val="24"/>
        </w:rPr>
        <w:t xml:space="preserve">日期：</w:t>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left="-2"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ind w:right="-5"/>
        <w:spacing w:line="440" w:lineRule="exact"/>
        <w:rPr>
          <w:rFonts w:ascii="宋体" w:hAnsi="宋体" w:cs="宋体"/>
          <w:sz w:val="24"/>
        </w:rPr>
      </w:pPr>
      <w:r>
        <w:rPr>
          <w:rFonts w:ascii="宋体" w:hAnsi="宋体" w:cs="宋体"/>
          <w:sz w:val="24"/>
        </w:rPr>
      </w:r>
      <w:r/>
    </w:p>
    <w:p>
      <w:pPr>
        <w:jc w:val="left"/>
        <w:spacing w:line="440" w:lineRule="exact"/>
        <w:rPr>
          <w:rFonts w:ascii="宋体" w:hAnsi="宋体" w:cs="宋体"/>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szCs w:val="24"/>
        </w:rPr>
      </w:r>
      <w:r/>
    </w:p>
    <w:p>
      <w:pPr>
        <w:jc w:val="left"/>
        <w:spacing w:line="440" w:lineRule="exact"/>
        <w:rPr>
          <w:rFonts w:ascii="宋体" w:hAnsi="宋体" w:cs="宋体"/>
          <w:sz w:val="24"/>
        </w:rPr>
      </w:pPr>
      <w:r>
        <w:rPr>
          <w:rFonts w:hint="eastAsia" w:ascii="宋体" w:hAnsi="宋体" w:cs="宋体"/>
          <w:sz w:val="24"/>
        </w:rPr>
        <w:t xml:space="preserve">格式五  参加政府采购活动近三年内（成立时间不足三年的、自成立时间起），在经营活动中没有重大违法记录（提供承诺书，格式自拟，重大违法记录是指供应商因违法经营受到刑事处罚或责令停产停业、吊销许可证或者执照、较大数额等行政处罚）</w:t>
      </w:r>
      <w:r/>
    </w:p>
    <w:p>
      <w:pPr>
        <w:ind w:left="4830"/>
        <w:spacing w:before="120" w:line="440" w:lineRule="exact"/>
        <w:rPr>
          <w:rFonts w:ascii="宋体" w:hAnsi="宋体" w:cs="宋体"/>
          <w:b/>
          <w:u w:val="single"/>
        </w:rPr>
      </w:pPr>
      <w:r>
        <w:rPr>
          <w:rFonts w:hint="eastAsia" w:ascii="宋体" w:hAnsi="宋体" w:cs="宋体"/>
          <w:sz w:val="24"/>
        </w:rPr>
        <w:t xml:space="preserve">投标人：（盖章）</w:t>
      </w:r>
      <w:r/>
    </w:p>
    <w:p>
      <w:pPr>
        <w:ind w:left="4830"/>
        <w:spacing w:line="440" w:lineRule="exact"/>
        <w:rPr>
          <w:rFonts w:ascii="宋体" w:hAnsi="宋体" w:cs="宋体"/>
          <w:b/>
          <w:u w:val="single"/>
        </w:rPr>
      </w:pPr>
      <w:r>
        <w:rPr>
          <w:rFonts w:hint="eastAsia" w:ascii="宋体" w:hAnsi="宋体" w:cs="宋体"/>
          <w:sz w:val="24"/>
        </w:rPr>
        <w:t xml:space="preserve">投标人授权代表：（签字）</w:t>
      </w:r>
      <w:r/>
    </w:p>
    <w:p>
      <w:pPr>
        <w:jc w:val="left"/>
        <w:spacing w:line="440" w:lineRule="exact"/>
        <w:widowControl/>
        <w:rPr>
          <w:rFonts w:ascii="宋体" w:hAnsi="宋体" w:cs="宋体"/>
          <w:sz w:val="24"/>
          <w:szCs w:val="24"/>
        </w:rPr>
      </w:pPr>
      <w:r>
        <w:rPr>
          <w:rFonts w:hint="eastAsia" w:ascii="宋体" w:hAnsi="宋体" w:cs="宋体"/>
          <w:sz w:val="24"/>
          <w:szCs w:val="24"/>
        </w:rPr>
        <w:b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ind w:left="4830"/>
        <w:spacing w:after="120" w:line="440" w:lineRule="exact"/>
        <w:rPr>
          <w:rFonts w:ascii="宋体" w:hAnsi="宋体" w:cs="宋体"/>
          <w:b/>
          <w:u w:val="single"/>
        </w:rPr>
      </w:pPr>
      <w:r>
        <w:rPr>
          <w:rFonts w:ascii="宋体" w:hAnsi="宋体" w:cs="宋体"/>
          <w:b/>
          <w:u w:val="single"/>
        </w:rPr>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rFonts w:ascii="宋体" w:hAnsi="宋体" w:cs="宋体"/>
          <w:b/>
        </w:rPr>
      </w:pPr>
      <w:r>
        <w:rPr>
          <w:rFonts w:hint="eastAsia" w:ascii="宋体" w:hAnsi="宋体" w:cs="宋体"/>
          <w:sz w:val="24"/>
        </w:rPr>
        <w:t xml:space="preserve">格式六  有依法缴纳税收的良好记录，提供距开标时间半年内任意一月份的纳税凭据复印件加盖公章（依法免税的应提供相应文件说明）。</w:t>
      </w:r>
      <w:r/>
    </w:p>
    <w:p>
      <w:pPr>
        <w:ind w:left="4830"/>
        <w:spacing w:after="120" w:line="440" w:lineRule="exact"/>
        <w:rPr>
          <w:rFonts w:ascii="宋体" w:hAnsi="宋体" w:cs="宋体"/>
          <w:b/>
          <w:u w:val="single"/>
        </w:rPr>
      </w:pPr>
      <w:r>
        <w:rPr>
          <w:rFonts w:ascii="宋体" w:hAnsi="宋体" w:cs="宋体"/>
          <w:b/>
          <w:u w:val="single"/>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ind w:firstLine="5494"/>
        <w:spacing w:line="440" w:lineRule="exact"/>
        <w:rPr>
          <w:rFonts w:ascii="宋体" w:hAnsi="宋体" w:cs="宋体"/>
          <w:sz w:val="24"/>
        </w:rPr>
      </w:pPr>
      <w:r>
        <w:rPr>
          <w:rFonts w:hint="eastAsia" w:ascii="宋体" w:hAnsi="宋体" w:cs="宋体"/>
          <w:sz w:val="24"/>
        </w:rPr>
        <w:t xml:space="preserve">投标人授权代表（签字）：</w:t>
      </w:r>
      <w:r/>
    </w:p>
    <w:p>
      <w:pPr>
        <w:ind w:firstLine="5494"/>
        <w:spacing w:line="440" w:lineRule="exact"/>
        <w:rPr>
          <w:rFonts w:ascii="宋体" w:hAnsi="宋体" w:cs="宋体"/>
          <w:sz w:val="24"/>
        </w:rPr>
      </w:pPr>
      <w:r>
        <w:rPr>
          <w:rFonts w:hint="eastAsia" w:ascii="宋体" w:hAnsi="宋体" w:cs="宋体"/>
          <w:sz w:val="24"/>
        </w:rPr>
        <w:t xml:space="preserve">日期：</w:t>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cs="宋体"/>
          <w:sz w:val="24"/>
        </w:rPr>
      </w:r>
      <w:r/>
    </w:p>
    <w:p>
      <w:pPr>
        <w:spacing w:line="440" w:lineRule="exact"/>
        <w:rPr>
          <w:rFonts w:ascii="宋体" w:hAnsi="宋体" w:cs="宋体"/>
          <w:sz w:val="24"/>
          <w:szCs w:val="24"/>
        </w:rPr>
      </w:pPr>
      <w:r>
        <w:rPr>
          <w:rFonts w:hint="eastAsia" w:ascii="宋体" w:hAnsi="宋体" w:cs="宋体"/>
          <w:sz w:val="24"/>
          <w:szCs w:val="24"/>
        </w:rPr>
        <w:t xml:space="preserve">格式七   有依法缴纳社会保障资金的良好记录，提供距开标时间半年内任意一月份的依法缴纳社会保障资金的凭据复印件加盖公章</w:t>
      </w:r>
      <w:r/>
    </w:p>
    <w:p>
      <w:pPr>
        <w:spacing w:line="440" w:lineRule="exact"/>
        <w:rPr>
          <w:rFonts w:ascii="宋体" w:hAnsi="宋体" w:cs="宋体"/>
          <w:sz w:val="24"/>
          <w:szCs w:val="24"/>
        </w:rPr>
      </w:pPr>
      <w:r>
        <w:rPr>
          <w:rFonts w:ascii="宋体" w:hAnsi="宋体" w:cs="宋体"/>
          <w:sz w:val="24"/>
          <w:szCs w:val="24"/>
        </w:rPr>
      </w:r>
      <w:r/>
    </w:p>
    <w:p>
      <w:pPr>
        <w:ind w:firstLine="5494"/>
        <w:spacing w:line="440" w:lineRule="exact"/>
        <w:rPr>
          <w:rFonts w:ascii="宋体" w:hAnsi="宋体" w:cs="宋体"/>
          <w:sz w:val="24"/>
          <w:szCs w:val="24"/>
        </w:rPr>
      </w:pPr>
      <w:r>
        <w:rPr>
          <w:rFonts w:hint="eastAsia" w:ascii="宋体" w:hAnsi="宋体" w:cs="宋体"/>
          <w:sz w:val="24"/>
          <w:szCs w:val="24"/>
        </w:rPr>
        <w:t xml:space="preserve">投标人授权代表（签字）：</w:t>
      </w:r>
      <w:r/>
    </w:p>
    <w:p>
      <w:pPr>
        <w:ind w:firstLine="5494"/>
        <w:spacing w:line="440" w:lineRule="exact"/>
        <w:rPr>
          <w:rFonts w:ascii="宋体" w:hAnsi="宋体" w:cs="宋体"/>
          <w:sz w:val="24"/>
          <w:szCs w:val="24"/>
        </w:rPr>
      </w:pPr>
      <w:r>
        <w:rPr>
          <w:rFonts w:hint="eastAsia" w:ascii="宋体" w:hAnsi="宋体" w:cs="宋体"/>
          <w:sz w:val="24"/>
          <w:szCs w:val="24"/>
        </w:rPr>
        <w:t xml:space="preserve">日期：</w:t>
      </w:r>
      <w:r/>
    </w:p>
    <w:p>
      <w:pPr>
        <w:spacing w:line="440" w:lineRule="exact"/>
        <w:rPr>
          <w:rFonts w:ascii="宋体" w:hAnsi="宋体" w:cs="宋体"/>
          <w:sz w:val="24"/>
          <w:szCs w:val="24"/>
        </w:rPr>
      </w:pPr>
      <w:r>
        <w:rPr>
          <w:rFonts w:ascii="宋体" w:hAnsi="宋体" w:cs="宋体"/>
          <w:sz w:val="24"/>
          <w:szCs w:val="24"/>
        </w:rPr>
      </w:r>
      <w:r/>
    </w:p>
    <w:p>
      <w:pPr>
        <w:spacing w:line="440" w:lineRule="exact"/>
        <w:rPr>
          <w:rFonts w:ascii="宋体" w:hAnsi="宋体" w:cs="宋体"/>
          <w:sz w:val="24"/>
          <w:szCs w:val="24"/>
        </w:rPr>
      </w:pPr>
      <w:r>
        <w:rPr>
          <w:rFonts w:hint="eastAsia" w:ascii="宋体" w:hAnsi="宋体" w:cs="宋体"/>
          <w:sz w:val="24"/>
          <w:szCs w:val="24"/>
        </w:rPr>
        <w:t xml:space="preserve">格式八  投标人认为其需要提供的其他资格证明文件。</w:t>
      </w:r>
      <w:r/>
    </w:p>
    <w:p>
      <w:pPr>
        <w:spacing w:line="440" w:lineRule="exact"/>
        <w:rPr>
          <w:rFonts w:ascii="宋体" w:hAnsi="宋体" w:cs="宋体"/>
          <w:b/>
        </w:rPr>
      </w:pPr>
      <w:r>
        <w:rPr>
          <w:rFonts w:ascii="宋体" w:hAnsi="宋体" w:cs="宋体"/>
          <w:b/>
        </w:rPr>
      </w:r>
      <w:r/>
    </w:p>
    <w:p>
      <w:pPr>
        <w:spacing w:line="440" w:lineRule="exact"/>
        <w:rPr>
          <w:rFonts w:ascii="宋体" w:hAnsi="宋体" w:cs="宋体"/>
          <w:b/>
        </w:rPr>
      </w:pPr>
      <w:r>
        <w:rPr>
          <w:rFonts w:ascii="宋体" w:hAnsi="宋体" w:cs="宋体"/>
          <w:b/>
        </w:rPr>
      </w:r>
      <w:r/>
    </w:p>
    <w:p>
      <w:pPr>
        <w:ind w:firstLine="5494"/>
        <w:spacing w:line="440" w:lineRule="exact"/>
        <w:rPr>
          <w:rFonts w:ascii="宋体" w:hAnsi="宋体" w:cs="宋体"/>
          <w:sz w:val="24"/>
        </w:rPr>
      </w:pPr>
      <w:r>
        <w:rPr>
          <w:rFonts w:hint="eastAsia" w:ascii="宋体" w:hAnsi="宋体" w:cs="宋体"/>
          <w:sz w:val="24"/>
        </w:rPr>
        <w:t xml:space="preserve">投标人授权代表（签字）：</w:t>
      </w:r>
      <w:r/>
    </w:p>
    <w:p>
      <w:pPr>
        <w:ind w:firstLine="5494"/>
        <w:spacing w:line="440" w:lineRule="exact"/>
        <w:rPr>
          <w:rFonts w:ascii="宋体" w:hAnsi="宋体" w:cs="宋体"/>
          <w:sz w:val="24"/>
        </w:rPr>
      </w:pPr>
      <w:r>
        <w:rPr>
          <w:rFonts w:hint="eastAsia" w:ascii="宋体" w:hAnsi="宋体" w:cs="宋体"/>
          <w:sz w:val="24"/>
        </w:rPr>
        <w:t xml:space="preserve">日期：</w:t>
      </w:r>
      <w:r/>
    </w:p>
    <w:p>
      <w:pPr>
        <w:jc w:val="left"/>
        <w:spacing w:line="440" w:lineRule="exact"/>
      </w:pPr>
      <w:r/>
      <w:r/>
    </w:p>
    <w:p>
      <w:r/>
      <w:r/>
    </w:p>
    <w:sectPr>
      <w:footerReference w:type="default" r:id="rId19"/>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Formata">
    <w:panose1 w:val="020B0503020202020204"/>
  </w:font>
  <w:font w:name="楷体_GB2312">
    <w:panose1 w:val="02010609060101010101"/>
  </w:font>
  <w:font w:name="华文新魏">
    <w:panose1 w:val="02010800040101010101"/>
  </w:font>
  <w:font w:name="Courier New">
    <w:panose1 w:val="02070309020205020404"/>
  </w:font>
  <w:font w:name="仿宋_GB2312">
    <w:panose1 w:val="02010609060101010101"/>
  </w:font>
  <w:font w:name="黑体">
    <w:panose1 w:val="02010609060101010101"/>
  </w:font>
  <w:font w:name="Calibri">
    <w:panose1 w:val="020F0502020204030204"/>
  </w:font>
  <w:font w:name="Arial Unicode MS">
    <w:panose1 w:val="020B0604020202020204"/>
  </w:font>
  <w:font w:name="Microsoft New Tai Lue">
    <w:panose1 w:val="020B0502040204020203"/>
  </w:font>
  <w:font w:name="Arial">
    <w:panose1 w:val="020B0604020202020204"/>
  </w:font>
  <w:font w:name="隶书">
    <w:panose1 w:val="02010509060101010101"/>
  </w:font>
  <w:font w:name="宋体">
    <w:panose1 w:val="02010600030101010101"/>
  </w:font>
  <w:font w:name="Times New Roman">
    <w:panose1 w:val="02020603050405020304"/>
  </w:font>
  <w:font w:name="???">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52"/>
      </w:rPr>
      <w:framePr w:wrap="around" w:vAnchor="text" w:hAnchor="margin" w:xAlign="center" w:y="1"/>
    </w:pPr>
    <w:r/>
    <w:r/>
  </w:p>
  <w:p>
    <w:pPr>
      <w:pStyle w:val="1119"/>
      <w:rPr>
        <w:rStyle w:val="1152"/>
      </w:rPr>
      <w:framePr w:wrap="around" w:vAnchor="text" w:hAnchor="page" w:x="6104" w:y="52"/>
    </w:pPr>
    <w:r/>
    <w:r/>
  </w:p>
  <w:p>
    <w:pPr>
      <w:pStyle w:val="1119"/>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0</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0</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fldChar w:fldCharType="begin"/>
    </w:r>
    <w:r>
      <w:instrText xml:space="preserve"> PAGE   \* MERGEFORMAT </w:instrText>
    </w:r>
    <w:r>
      <w:fldChar w:fldCharType="separate"/>
    </w:r>
    <w:r>
      <w:rPr>
        <w:lang w:val="zh-CN"/>
      </w:rPr>
      <w:t xml:space="preserve">2</w:t>
    </w:r>
    <w:r>
      <w:rPr>
        <w:lang w:val="zh-CN"/>
      </w:rPr>
      <w:fldChar w:fldCharType="end"/>
    </w:r>
    <w:r/>
  </w:p>
  <w:p>
    <w:pPr>
      <w:pStyle w:val="1119"/>
      <w:jc w:val="center"/>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fldChar w:fldCharType="begin"/>
    </w:r>
    <w:r>
      <w:instrText xml:space="preserve"> PAGE   \* MERGEFORMAT </w:instrText>
    </w:r>
    <w:r>
      <w:fldChar w:fldCharType="separate"/>
    </w:r>
    <w:r>
      <w:rPr>
        <w:lang w:val="zh-CN"/>
      </w:rPr>
      <w:t xml:space="preserve">33</w:t>
    </w:r>
    <w:r>
      <w:rPr>
        <w:lang w:val="zh-CN"/>
      </w:rPr>
      <w:fldChar w:fldCharType="end"/>
    </w:r>
    <w:r/>
  </w:p>
  <w:p>
    <w:pPr>
      <w:pStyle w:val="1119"/>
      <w:jc w:val="center"/>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fldChar w:fldCharType="begin"/>
    </w:r>
    <w:r>
      <w:instrText xml:space="preserve"> PAGE   \* MERGEFORMAT </w:instrText>
    </w:r>
    <w:r>
      <w:fldChar w:fldCharType="separate"/>
    </w:r>
    <w:r>
      <w:rPr>
        <w:lang w:val="zh-CN"/>
      </w:rPr>
      <w:t xml:space="preserve">20</w:t>
    </w:r>
    <w:r>
      <w:rPr>
        <w:lang w:val="zh-CN"/>
      </w:rPr>
      <w:fldChar w:fldCharType="end"/>
    </w:r>
    <w:r/>
  </w:p>
  <w:p>
    <w:pPr>
      <w:pStyle w:val="111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5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 共 </w:t>
                          </w:r>
                          <w:r>
                            <w:rPr>
                              <w:sz w:val="18"/>
                            </w:rPr>
                            <w:fldChar w:fldCharType="begin"/>
                          </w:r>
                          <w:r>
                            <w:rPr>
                              <w:sz w:val="18"/>
                            </w:rPr>
                            <w:instrText xml:space="preserve"> NUMPAGES  \* MERGEFORMAT </w:instrText>
                          </w:r>
                          <w:r>
                            <w:rPr>
                              <w:sz w:val="18"/>
                            </w:rPr>
                            <w:fldChar w:fldCharType="separate"/>
                          </w:r>
                          <w:r>
                            <w:rPr>
                              <w:sz w:val="18"/>
                            </w:rPr>
                            <w:t xml:space="preserve">54</w:t>
                          </w:r>
                          <w:r>
                            <w:rPr>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w:t>
                    </w:r>
                    <w:r>
                      <w:rPr>
                        <w:rFonts w:hint="eastAsia"/>
                        <w:sz w:val="18"/>
                      </w:rPr>
                      <w:fldChar w:fldCharType="end"/>
                    </w:r>
                    <w:r>
                      <w:rPr>
                        <w:rFonts w:hint="eastAsia"/>
                        <w:sz w:val="18"/>
                      </w:rPr>
                      <w:t xml:space="preserve"> 页 共 </w:t>
                    </w:r>
                    <w:r>
                      <w:rPr>
                        <w:sz w:val="18"/>
                      </w:rPr>
                      <w:fldChar w:fldCharType="begin"/>
                    </w:r>
                    <w:r>
                      <w:rPr>
                        <w:sz w:val="18"/>
                      </w:rPr>
                      <w:instrText xml:space="preserve"> NUMPAGES  \* MERGEFORMAT </w:instrText>
                    </w:r>
                    <w:r>
                      <w:rPr>
                        <w:sz w:val="18"/>
                      </w:rPr>
                      <w:fldChar w:fldCharType="separate"/>
                    </w:r>
                    <w:r>
                      <w:rPr>
                        <w:sz w:val="18"/>
                      </w:rPr>
                      <w:t xml:space="preserve">54</w:t>
                    </w:r>
                    <w:r>
                      <w:rPr>
                        <w:sz w:val="18"/>
                      </w:rPr>
                      <w:fldChar w:fldCharType="end"/>
                    </w:r>
                    <w:r>
                      <w:rPr>
                        <w:rFonts w:hint="eastAsia"/>
                        <w:sz w:val="18"/>
                      </w:rPr>
                      <w:t xml:space="preserve"> 页</w:t>
                    </w:r>
                    <w:r/>
                  </w:p>
                </w:txbxContent>
              </v:textbox>
            </v:shape>
          </w:pict>
        </mc:Fallback>
      </mc:AlternateContent>
    </w:r>
    <w:r/>
  </w:p>
  <w:p>
    <w:pPr>
      <w:pStyle w:val="1119"/>
      <w:rPr>
        <w:rStyle w:val="1152"/>
      </w:rPr>
      <w:framePr w:wrap="around" w:vAnchor="text" w:hAnchor="page" w:x="6104" w:y="52"/>
    </w:pPr>
    <w:r/>
    <w:r/>
  </w:p>
  <w:p>
    <w:pPr>
      <w:pStyle w:val="1119"/>
      <w:jc w:val="center"/>
      <w:rPr>
        <w:sz w:val="24"/>
        <w:szCs w:val="21"/>
      </w:rPr>
    </w:pPr>
    <w:r>
      <w:rPr>
        <w:sz w:val="24"/>
        <w:szCs w:val="21"/>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fldChar w:fldCharType="begin"/>
    </w:r>
    <w:r>
      <w:instrText xml:space="preserve"> PAGE   \* MERGEFORMAT </w:instrText>
    </w:r>
    <w:r>
      <w:fldChar w:fldCharType="separate"/>
    </w:r>
    <w:r>
      <w:rPr>
        <w:lang w:val="zh-CN"/>
      </w:rPr>
      <w:t xml:space="preserve">34</w:t>
    </w:r>
    <w:r>
      <w:rPr>
        <w:lang w:val="zh-CN"/>
      </w:rPr>
      <w:fldChar w:fldCharType="end"/>
    </w:r>
    <w:r/>
  </w:p>
  <w:p>
    <w:pPr>
      <w:pStyle w:val="1119"/>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52"/>
      </w:rPr>
      <w:framePr w:wrap="around" w:vAnchor="text" w:hAnchor="margin" w:xAlign="center" w:y="1"/>
    </w:pPr>
    <w:r/>
    <w:r/>
  </w:p>
  <w:p>
    <w:pPr>
      <w:pStyle w:val="1119"/>
      <w:rPr>
        <w:rStyle w:val="1152"/>
      </w:rPr>
      <w:framePr w:wrap="around" w:vAnchor="text" w:hAnchor="page" w:x="6104" w:y="52"/>
    </w:pPr>
    <w:r/>
    <w:r/>
  </w:p>
  <w:p>
    <w:pPr>
      <w:pStyle w:val="1119"/>
      <w:jc w:val="center"/>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19"/>
                            <w:jc w:val="center"/>
                          </w:pPr>
                          <w:r>
                            <w:rPr>
                              <w:rFonts w:hint="eastAsia"/>
                            </w:rPr>
                            <w:t xml:space="preserve">第 </w:t>
                          </w:r>
                          <w:r>
                            <w:fldChar w:fldCharType="begin"/>
                          </w:r>
                          <w:r>
                            <w:instrText xml:space="preserve"> PAGE  \* MERGEFORMAT </w:instrText>
                          </w:r>
                          <w:r>
                            <w:fldChar w:fldCharType="separate"/>
                          </w:r>
                          <w:r>
                            <w:t xml:space="preserve">47</w:t>
                          </w:r>
                          <w:r>
                            <w:fldChar w:fldCharType="end"/>
                          </w:r>
                          <w:r>
                            <w:rPr>
                              <w:rFonts w:hint="eastAsia"/>
                            </w:rPr>
                            <w:t xml:space="preserve"> 页 共 43 页</w:t>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9"/>
                      <w:jc w:val="center"/>
                    </w:pPr>
                    <w:r>
                      <w:rPr>
                        <w:rFonts w:hint="eastAsia"/>
                      </w:rPr>
                      <w:t xml:space="preserve">第 </w:t>
                    </w:r>
                    <w:r>
                      <w:fldChar w:fldCharType="begin"/>
                    </w:r>
                    <w:r>
                      <w:instrText xml:space="preserve"> PAGE  \* MERGEFORMAT </w:instrText>
                    </w:r>
                    <w:r>
                      <w:fldChar w:fldCharType="separate"/>
                    </w:r>
                    <w:r>
                      <w:t xml:space="preserve">47</w:t>
                    </w:r>
                    <w:r>
                      <w:fldChar w:fldCharType="end"/>
                    </w:r>
                    <w:r>
                      <w:rPr>
                        <w:rFonts w:hint="eastAsia"/>
                      </w:rPr>
                      <w:t xml:space="preserve"> 页 共 43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fldChar w:fldCharType="begin"/>
    </w:r>
    <w:r>
      <w:instrText xml:space="preserve"> PAGE   \* MERGEFORMAT </w:instrText>
    </w:r>
    <w:r>
      <w:fldChar w:fldCharType="separate"/>
    </w:r>
    <w:r>
      <w:rPr>
        <w:lang w:val="zh-CN"/>
      </w:rPr>
      <w:t xml:space="preserve">53</w:t>
    </w:r>
    <w:r>
      <w:rPr>
        <w:lang w:val="zh-CN"/>
      </w:rPr>
      <w:fldChar w:fldCharType="end"/>
    </w:r>
    <w:r/>
  </w:p>
  <w:p>
    <w:pPr>
      <w:pStyle w:val="1119"/>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52"/>
      </w:rPr>
      <w:framePr w:wrap="around" w:vAnchor="text" w:hAnchor="margin" w:xAlign="center" w:y="1"/>
    </w:pPr>
    <w:r/>
    <w:r/>
  </w:p>
  <w:p>
    <w:pPr>
      <w:pStyle w:val="1119"/>
      <w:rPr>
        <w:rStyle w:val="1152"/>
      </w:rPr>
      <w:framePr w:wrap="around" w:vAnchor="text" w:hAnchor="page" w:x="6104" w:y="52"/>
    </w:pPr>
    <w:r/>
    <w:r/>
  </w:p>
  <w:p>
    <w:pPr>
      <w:pStyle w:val="1119"/>
      <w:jc w:val="center"/>
      <w:rPr>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9"/>
                            <w:jc w:val="center"/>
                          </w:pPr>
                          <w:r>
                            <w:rPr>
                              <w:rFonts w:hint="eastAsia"/>
                            </w:rPr>
                            <w:t xml:space="preserve">第 </w:t>
                          </w:r>
                          <w:r>
                            <w:fldChar w:fldCharType="begin"/>
                          </w:r>
                          <w:r>
                            <w:instrText xml:space="preserve"> PAGE  \* MERGEFORMAT </w:instrText>
                          </w:r>
                          <w:r>
                            <w:fldChar w:fldCharType="separate"/>
                          </w:r>
                          <w:r>
                            <w:t xml:space="preserve">46</w:t>
                          </w:r>
                          <w:r>
                            <w:fldChar w:fldCharType="end"/>
                          </w:r>
                          <w:r>
                            <w:rPr>
                              <w:rFonts w:hint="eastAsia"/>
                            </w:rPr>
                            <w:t xml:space="preserve"> 页 共 43 页</w:t>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9"/>
                      <w:jc w:val="center"/>
                    </w:pPr>
                    <w:r>
                      <w:rPr>
                        <w:rFonts w:hint="eastAsia"/>
                      </w:rPr>
                      <w:t xml:space="preserve">第 </w:t>
                    </w:r>
                    <w:r>
                      <w:fldChar w:fldCharType="begin"/>
                    </w:r>
                    <w:r>
                      <w:instrText xml:space="preserve"> PAGE  \* MERGEFORMAT </w:instrText>
                    </w:r>
                    <w:r>
                      <w:fldChar w:fldCharType="separate"/>
                    </w:r>
                    <w:r>
                      <w:t xml:space="preserve">46</w:t>
                    </w:r>
                    <w:r>
                      <w:fldChar w:fldCharType="end"/>
                    </w:r>
                    <w:r>
                      <w:rPr>
                        <w:rFonts w:hint="eastAsia"/>
                      </w:rPr>
                      <w:t xml:space="preserve"> 页 共 43 页</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fldChar w:fldCharType="begin"/>
    </w:r>
    <w:r>
      <w:instrText xml:space="preserve"> PAGE   \* MERGEFORMAT </w:instrText>
    </w:r>
    <w:r>
      <w:fldChar w:fldCharType="separate"/>
    </w:r>
    <w:r>
      <w:rPr>
        <w:lang w:val="zh-CN"/>
      </w:rPr>
      <w:t xml:space="preserve">54</w:t>
    </w:r>
    <w:r>
      <w:rPr>
        <w:lang w:val="zh-CN"/>
      </w:rPr>
      <w:fldChar w:fldCharType="end"/>
    </w:r>
    <w:r/>
  </w:p>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both"/>
      <w:rPr>
        <w:sz w:val="21"/>
      </w:rPr>
    </w:pPr>
    <w:r>
      <w:rPr>
        <w:rFonts w:hint="eastAsia"/>
      </w:rPr>
      <w:t xml:space="preserve">苏美达国际技术贸易有限公司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2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pStyle w:val="1164"/>
      <w:isLgl w:val="false"/>
      <w:suff w:val="tab"/>
      <w:lvlText w:val="%1)"/>
      <w:lvlJc w:val="left"/>
      <w:pPr>
        <w:ind w:left="1272" w:hanging="420"/>
      </w:pPr>
    </w:lvl>
    <w:lvl w:ilvl="1">
      <w:start w:val="1"/>
      <w:numFmt w:val="lowerLetter"/>
      <w:isLgl w:val="false"/>
      <w:suff w:val="tab"/>
      <w:lvlText w:val="%2)"/>
      <w:lvlJc w:val="left"/>
      <w:pPr>
        <w:ind w:left="1692" w:hanging="420"/>
      </w:pPr>
    </w:lvl>
    <w:lvl w:ilvl="2">
      <w:start w:val="1"/>
      <w:numFmt w:val="lowerRoman"/>
      <w:isLgl w:val="false"/>
      <w:suff w:val="tab"/>
      <w:lvlText w:val="%3."/>
      <w:lvlJc w:val="right"/>
      <w:pPr>
        <w:ind w:left="2112" w:hanging="420"/>
      </w:pPr>
    </w:lvl>
    <w:lvl w:ilvl="3">
      <w:start w:val="1"/>
      <w:numFmt w:val="decimal"/>
      <w:isLgl w:val="false"/>
      <w:suff w:val="tab"/>
      <w:lvlText w:val="%4."/>
      <w:lvlJc w:val="left"/>
      <w:pPr>
        <w:ind w:left="2532" w:hanging="420"/>
      </w:pPr>
    </w:lvl>
    <w:lvl w:ilvl="4">
      <w:start w:val="1"/>
      <w:numFmt w:val="lowerLetter"/>
      <w:isLgl w:val="false"/>
      <w:suff w:val="tab"/>
      <w:lvlText w:val="%5)"/>
      <w:lvlJc w:val="left"/>
      <w:pPr>
        <w:ind w:left="2952" w:hanging="420"/>
      </w:pPr>
    </w:lvl>
    <w:lvl w:ilvl="5">
      <w:start w:val="1"/>
      <w:numFmt w:val="lowerRoman"/>
      <w:isLgl w:val="false"/>
      <w:suff w:val="tab"/>
      <w:lvlText w:val="%6."/>
      <w:lvlJc w:val="right"/>
      <w:pPr>
        <w:ind w:left="3372" w:hanging="420"/>
      </w:pPr>
    </w:lvl>
    <w:lvl w:ilvl="6">
      <w:start w:val="1"/>
      <w:numFmt w:val="decimal"/>
      <w:isLgl w:val="false"/>
      <w:suff w:val="tab"/>
      <w:lvlText w:val="%7."/>
      <w:lvlJc w:val="left"/>
      <w:pPr>
        <w:ind w:left="3792" w:hanging="420"/>
      </w:pPr>
    </w:lvl>
    <w:lvl w:ilvl="7">
      <w:start w:val="1"/>
      <w:numFmt w:val="lowerLetter"/>
      <w:isLgl w:val="false"/>
      <w:suff w:val="tab"/>
      <w:lvlText w:val="%8)"/>
      <w:lvlJc w:val="left"/>
      <w:pPr>
        <w:ind w:left="4212" w:hanging="420"/>
      </w:pPr>
    </w:lvl>
    <w:lvl w:ilvl="8">
      <w:start w:val="1"/>
      <w:numFmt w:val="lowerRoman"/>
      <w:isLgl w:val="false"/>
      <w:suff w:val="tab"/>
      <w:lvlText w:val="%9."/>
      <w:lvlJc w:val="right"/>
      <w:pPr>
        <w:ind w:left="4632" w:hanging="420"/>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4">
    <w:name w:val="Heading 1 Char"/>
    <w:basedOn w:val="1117"/>
    <w:link w:val="1112"/>
    <w:uiPriority w:val="9"/>
    <w:rPr>
      <w:rFonts w:ascii="Arial" w:hAnsi="Arial" w:eastAsia="Arial" w:cs="Arial"/>
      <w:sz w:val="40"/>
      <w:szCs w:val="40"/>
    </w:rPr>
  </w:style>
  <w:style w:type="character" w:styleId="955">
    <w:name w:val="Heading 2 Char"/>
    <w:basedOn w:val="1117"/>
    <w:link w:val="1113"/>
    <w:uiPriority w:val="9"/>
    <w:rPr>
      <w:rFonts w:ascii="Arial" w:hAnsi="Arial" w:eastAsia="Arial" w:cs="Arial"/>
      <w:sz w:val="34"/>
    </w:rPr>
  </w:style>
  <w:style w:type="character" w:styleId="956">
    <w:name w:val="Heading 3 Char"/>
    <w:basedOn w:val="1117"/>
    <w:link w:val="1114"/>
    <w:uiPriority w:val="9"/>
    <w:rPr>
      <w:rFonts w:ascii="Arial" w:hAnsi="Arial" w:eastAsia="Arial" w:cs="Arial"/>
      <w:sz w:val="30"/>
      <w:szCs w:val="30"/>
    </w:rPr>
  </w:style>
  <w:style w:type="character" w:styleId="957">
    <w:name w:val="Heading 4 Char"/>
    <w:basedOn w:val="1117"/>
    <w:link w:val="1115"/>
    <w:uiPriority w:val="9"/>
    <w:rPr>
      <w:rFonts w:ascii="Arial" w:hAnsi="Arial" w:eastAsia="Arial" w:cs="Arial"/>
      <w:b/>
      <w:bCs/>
      <w:sz w:val="26"/>
      <w:szCs w:val="26"/>
    </w:rPr>
  </w:style>
  <w:style w:type="character" w:styleId="958">
    <w:name w:val="Heading 5 Char"/>
    <w:basedOn w:val="1117"/>
    <w:link w:val="1116"/>
    <w:uiPriority w:val="9"/>
    <w:rPr>
      <w:rFonts w:ascii="Arial" w:hAnsi="Arial" w:eastAsia="Arial" w:cs="Arial"/>
      <w:b/>
      <w:bCs/>
      <w:sz w:val="24"/>
      <w:szCs w:val="24"/>
    </w:rPr>
  </w:style>
  <w:style w:type="paragraph" w:styleId="959">
    <w:name w:val="Heading 6"/>
    <w:basedOn w:val="1111"/>
    <w:next w:val="1111"/>
    <w:link w:val="960"/>
    <w:uiPriority w:val="9"/>
    <w:unhideWhenUsed/>
    <w:qFormat/>
    <w:pPr>
      <w:keepLines/>
      <w:keepNext/>
      <w:spacing w:before="320" w:after="200"/>
      <w:outlineLvl w:val="5"/>
    </w:pPr>
    <w:rPr>
      <w:rFonts w:ascii="Arial" w:hAnsi="Arial" w:eastAsia="Arial" w:cs="Arial"/>
      <w:b/>
      <w:bCs/>
      <w:sz w:val="22"/>
      <w:szCs w:val="22"/>
    </w:rPr>
  </w:style>
  <w:style w:type="character" w:styleId="960">
    <w:name w:val="Heading 6 Char"/>
    <w:basedOn w:val="1117"/>
    <w:link w:val="959"/>
    <w:uiPriority w:val="9"/>
    <w:rPr>
      <w:rFonts w:ascii="Arial" w:hAnsi="Arial" w:eastAsia="Arial" w:cs="Arial"/>
      <w:b/>
      <w:bCs/>
      <w:sz w:val="22"/>
      <w:szCs w:val="22"/>
    </w:rPr>
  </w:style>
  <w:style w:type="paragraph" w:styleId="961">
    <w:name w:val="Heading 7"/>
    <w:basedOn w:val="1111"/>
    <w:next w:val="1111"/>
    <w:link w:val="962"/>
    <w:uiPriority w:val="9"/>
    <w:unhideWhenUsed/>
    <w:qFormat/>
    <w:pPr>
      <w:keepLines/>
      <w:keepNext/>
      <w:spacing w:before="320" w:after="200"/>
      <w:outlineLvl w:val="6"/>
    </w:pPr>
    <w:rPr>
      <w:rFonts w:ascii="Arial" w:hAnsi="Arial" w:eastAsia="Arial" w:cs="Arial"/>
      <w:b/>
      <w:bCs/>
      <w:i/>
      <w:iCs/>
      <w:sz w:val="22"/>
      <w:szCs w:val="22"/>
    </w:rPr>
  </w:style>
  <w:style w:type="character" w:styleId="962">
    <w:name w:val="Heading 7 Char"/>
    <w:basedOn w:val="1117"/>
    <w:link w:val="961"/>
    <w:uiPriority w:val="9"/>
    <w:rPr>
      <w:rFonts w:ascii="Arial" w:hAnsi="Arial" w:eastAsia="Arial" w:cs="Arial"/>
      <w:b/>
      <w:bCs/>
      <w:i/>
      <w:iCs/>
      <w:sz w:val="22"/>
      <w:szCs w:val="22"/>
    </w:rPr>
  </w:style>
  <w:style w:type="paragraph" w:styleId="963">
    <w:name w:val="Heading 8"/>
    <w:basedOn w:val="1111"/>
    <w:next w:val="1111"/>
    <w:link w:val="964"/>
    <w:uiPriority w:val="9"/>
    <w:unhideWhenUsed/>
    <w:qFormat/>
    <w:pPr>
      <w:keepLines/>
      <w:keepNext/>
      <w:spacing w:before="320" w:after="200"/>
      <w:outlineLvl w:val="7"/>
    </w:pPr>
    <w:rPr>
      <w:rFonts w:ascii="Arial" w:hAnsi="Arial" w:eastAsia="Arial" w:cs="Arial"/>
      <w:i/>
      <w:iCs/>
      <w:sz w:val="22"/>
      <w:szCs w:val="22"/>
    </w:rPr>
  </w:style>
  <w:style w:type="character" w:styleId="964">
    <w:name w:val="Heading 8 Char"/>
    <w:basedOn w:val="1117"/>
    <w:link w:val="963"/>
    <w:uiPriority w:val="9"/>
    <w:rPr>
      <w:rFonts w:ascii="Arial" w:hAnsi="Arial" w:eastAsia="Arial" w:cs="Arial"/>
      <w:i/>
      <w:iCs/>
      <w:sz w:val="22"/>
      <w:szCs w:val="22"/>
    </w:rPr>
  </w:style>
  <w:style w:type="paragraph" w:styleId="965">
    <w:name w:val="Heading 9"/>
    <w:basedOn w:val="1111"/>
    <w:next w:val="1111"/>
    <w:link w:val="966"/>
    <w:uiPriority w:val="9"/>
    <w:unhideWhenUsed/>
    <w:qFormat/>
    <w:pPr>
      <w:keepLines/>
      <w:keepNext/>
      <w:spacing w:before="320" w:after="200"/>
      <w:outlineLvl w:val="8"/>
    </w:pPr>
    <w:rPr>
      <w:rFonts w:ascii="Arial" w:hAnsi="Arial" w:eastAsia="Arial" w:cs="Arial"/>
      <w:i/>
      <w:iCs/>
      <w:sz w:val="21"/>
      <w:szCs w:val="21"/>
    </w:rPr>
  </w:style>
  <w:style w:type="character" w:styleId="966">
    <w:name w:val="Heading 9 Char"/>
    <w:basedOn w:val="1117"/>
    <w:link w:val="965"/>
    <w:uiPriority w:val="9"/>
    <w:rPr>
      <w:rFonts w:ascii="Arial" w:hAnsi="Arial" w:eastAsia="Arial" w:cs="Arial"/>
      <w:i/>
      <w:iCs/>
      <w:sz w:val="21"/>
      <w:szCs w:val="21"/>
    </w:rPr>
  </w:style>
  <w:style w:type="character" w:styleId="967">
    <w:name w:val="Title Char"/>
    <w:basedOn w:val="1117"/>
    <w:link w:val="1146"/>
    <w:uiPriority w:val="10"/>
    <w:rPr>
      <w:sz w:val="48"/>
      <w:szCs w:val="48"/>
    </w:rPr>
  </w:style>
  <w:style w:type="paragraph" w:styleId="968">
    <w:name w:val="Subtitle"/>
    <w:basedOn w:val="1111"/>
    <w:next w:val="1111"/>
    <w:link w:val="969"/>
    <w:uiPriority w:val="11"/>
    <w:qFormat/>
    <w:pPr>
      <w:spacing w:before="200" w:after="200"/>
    </w:pPr>
    <w:rPr>
      <w:sz w:val="24"/>
      <w:szCs w:val="24"/>
    </w:rPr>
  </w:style>
  <w:style w:type="character" w:styleId="969">
    <w:name w:val="Subtitle Char"/>
    <w:basedOn w:val="1117"/>
    <w:link w:val="968"/>
    <w:uiPriority w:val="11"/>
    <w:rPr>
      <w:sz w:val="24"/>
      <w:szCs w:val="24"/>
    </w:rPr>
  </w:style>
  <w:style w:type="paragraph" w:styleId="970">
    <w:name w:val="Quote"/>
    <w:basedOn w:val="1111"/>
    <w:next w:val="1111"/>
    <w:link w:val="971"/>
    <w:uiPriority w:val="29"/>
    <w:qFormat/>
    <w:pPr>
      <w:ind w:left="720" w:right="720"/>
    </w:pPr>
    <w:rPr>
      <w:i/>
    </w:rPr>
  </w:style>
  <w:style w:type="character" w:styleId="971">
    <w:name w:val="Quote Char"/>
    <w:link w:val="970"/>
    <w:uiPriority w:val="29"/>
    <w:rPr>
      <w:i/>
    </w:rPr>
  </w:style>
  <w:style w:type="paragraph" w:styleId="972">
    <w:name w:val="Intense Quote"/>
    <w:basedOn w:val="1111"/>
    <w:next w:val="1111"/>
    <w:link w:val="9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name w:val="Intense Quote Char"/>
    <w:link w:val="972"/>
    <w:uiPriority w:val="30"/>
    <w:rPr>
      <w:i/>
    </w:rPr>
  </w:style>
  <w:style w:type="character" w:styleId="974">
    <w:name w:val="Header Char"/>
    <w:basedOn w:val="1117"/>
    <w:link w:val="1136"/>
    <w:uiPriority w:val="99"/>
  </w:style>
  <w:style w:type="character" w:styleId="975">
    <w:name w:val="Footer Char"/>
    <w:basedOn w:val="1117"/>
    <w:link w:val="1119"/>
    <w:uiPriority w:val="99"/>
  </w:style>
  <w:style w:type="paragraph" w:styleId="976">
    <w:name w:val="Caption"/>
    <w:basedOn w:val="1111"/>
    <w:next w:val="1111"/>
    <w:uiPriority w:val="35"/>
    <w:semiHidden/>
    <w:unhideWhenUsed/>
    <w:qFormat/>
    <w:pPr>
      <w:spacing w:line="276" w:lineRule="auto"/>
    </w:pPr>
    <w:rPr>
      <w:b/>
      <w:bCs/>
      <w:color w:val="4f81bd" w:themeColor="accent1"/>
      <w:sz w:val="18"/>
      <w:szCs w:val="18"/>
    </w:rPr>
  </w:style>
  <w:style w:type="character" w:styleId="977">
    <w:name w:val="Caption Char"/>
    <w:basedOn w:val="976"/>
    <w:link w:val="1119"/>
    <w:uiPriority w:val="99"/>
  </w:style>
  <w:style w:type="table" w:styleId="978">
    <w:name w:val="Table Grid Light"/>
    <w:basedOn w:val="11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9">
    <w:name w:val="Plain Table 1"/>
    <w:basedOn w:val="11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2"/>
    <w:basedOn w:val="11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3"/>
    <w:basedOn w:val="11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name w:val="Plain Table 4"/>
    <w:basedOn w:val="11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name w:val="Plain Table 5"/>
    <w:basedOn w:val="11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4">
    <w:name w:val="Grid Table 1 Light"/>
    <w:basedOn w:val="11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5">
    <w:name w:val="Grid Table 1 Light - Accent 1"/>
    <w:basedOn w:val="11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6">
    <w:name w:val="Grid Table 1 Light - Accent 2"/>
    <w:basedOn w:val="11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7">
    <w:name w:val="Grid Table 1 Light - Accent 3"/>
    <w:basedOn w:val="11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8">
    <w:name w:val="Grid Table 1 Light - Accent 4"/>
    <w:basedOn w:val="11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9">
    <w:name w:val="Grid Table 1 Light - Accent 5"/>
    <w:basedOn w:val="11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0">
    <w:name w:val="Grid Table 1 Light - Accent 6"/>
    <w:basedOn w:val="11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1">
    <w:name w:val="Grid Table 2"/>
    <w:basedOn w:val="11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2">
    <w:name w:val="Grid Table 2 - Accent 1"/>
    <w:basedOn w:val="11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3">
    <w:name w:val="Grid Table 2 - Accent 2"/>
    <w:basedOn w:val="11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2 - Accent 3"/>
    <w:basedOn w:val="11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2 - Accent 4"/>
    <w:basedOn w:val="11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2 - Accent 5"/>
    <w:basedOn w:val="11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7">
    <w:name w:val="Grid Table 2 - Accent 6"/>
    <w:basedOn w:val="11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8">
    <w:name w:val="Grid Table 3"/>
    <w:basedOn w:val="11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1"/>
    <w:basedOn w:val="11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2"/>
    <w:basedOn w:val="11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3"/>
    <w:basedOn w:val="11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4"/>
    <w:basedOn w:val="11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5"/>
    <w:basedOn w:val="11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6"/>
    <w:basedOn w:val="11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4"/>
    <w:basedOn w:val="11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name w:val="Grid Table 4 - Accent 1"/>
    <w:basedOn w:val="11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7">
    <w:name w:val="Grid Table 4 - Accent 2"/>
    <w:basedOn w:val="11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8">
    <w:name w:val="Grid Table 4 - Accent 3"/>
    <w:basedOn w:val="11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9">
    <w:name w:val="Grid Table 4 - Accent 4"/>
    <w:basedOn w:val="11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0">
    <w:name w:val="Grid Table 4 - Accent 5"/>
    <w:basedOn w:val="11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1">
    <w:name w:val="Grid Table 4 - Accent 6"/>
    <w:basedOn w:val="11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2">
    <w:name w:val="Grid Table 5 Dark"/>
    <w:basedOn w:val="11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3">
    <w:name w:val="Grid Table 5 Dark- Accent 1"/>
    <w:basedOn w:val="11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4">
    <w:name w:val="Grid Table 5 Dark - Accent 2"/>
    <w:basedOn w:val="11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5">
    <w:name w:val="Grid Table 5 Dark - Accent 3"/>
    <w:basedOn w:val="11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6">
    <w:name w:val="Grid Table 5 Dark- Accent 4"/>
    <w:basedOn w:val="11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7">
    <w:name w:val="Grid Table 5 Dark - Accent 5"/>
    <w:basedOn w:val="11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8">
    <w:name w:val="Grid Table 5 Dark - Accent 6"/>
    <w:basedOn w:val="11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9">
    <w:name w:val="Grid Table 6 Colorful"/>
    <w:basedOn w:val="11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0">
    <w:name w:val="Grid Table 6 Colorful - Accent 1"/>
    <w:basedOn w:val="11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1">
    <w:name w:val="Grid Table 6 Colorful - Accent 2"/>
    <w:basedOn w:val="11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2">
    <w:name w:val="Grid Table 6 Colorful - Accent 3"/>
    <w:basedOn w:val="11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3">
    <w:name w:val="Grid Table 6 Colorful - Accent 4"/>
    <w:basedOn w:val="11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4">
    <w:name w:val="Grid Table 6 Colorful - Accent 5"/>
    <w:basedOn w:val="11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6 Colorful - Accent 6"/>
    <w:basedOn w:val="11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7 Colorful"/>
    <w:basedOn w:val="11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7">
    <w:name w:val="Grid Table 7 Colorful - Accent 1"/>
    <w:basedOn w:val="11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8">
    <w:name w:val="Grid Table 7 Colorful - Accent 2"/>
    <w:basedOn w:val="11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7 Colorful - Accent 3"/>
    <w:basedOn w:val="11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7 Colorful - Accent 4"/>
    <w:basedOn w:val="11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7 Colorful - Accent 5"/>
    <w:basedOn w:val="11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2">
    <w:name w:val="Grid Table 7 Colorful - Accent 6"/>
    <w:basedOn w:val="11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3">
    <w:name w:val="List Table 1 Light"/>
    <w:basedOn w:val="11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name w:val="List Table 1 Light - Accent 1"/>
    <w:basedOn w:val="111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5">
    <w:name w:val="List Table 1 Light - Accent 2"/>
    <w:basedOn w:val="111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6">
    <w:name w:val="List Table 1 Light - Accent 3"/>
    <w:basedOn w:val="111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7">
    <w:name w:val="List Table 1 Light - Accent 4"/>
    <w:basedOn w:val="111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8">
    <w:name w:val="List Table 1 Light - Accent 5"/>
    <w:basedOn w:val="111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9">
    <w:name w:val="List Table 1 Light - Accent 6"/>
    <w:basedOn w:val="111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0">
    <w:name w:val="List Table 2"/>
    <w:basedOn w:val="11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1">
    <w:name w:val="List Table 2 - Accent 1"/>
    <w:basedOn w:val="11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2">
    <w:name w:val="List Table 2 - Accent 2"/>
    <w:basedOn w:val="11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3">
    <w:name w:val="List Table 2 - Accent 3"/>
    <w:basedOn w:val="11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4">
    <w:name w:val="List Table 2 - Accent 4"/>
    <w:basedOn w:val="11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5">
    <w:name w:val="List Table 2 - Accent 5"/>
    <w:basedOn w:val="11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6">
    <w:name w:val="List Table 2 - Accent 6"/>
    <w:basedOn w:val="11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7">
    <w:name w:val="List Table 3"/>
    <w:basedOn w:val="11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8">
    <w:name w:val="List Table 3 - Accent 1"/>
    <w:basedOn w:val="11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9">
    <w:name w:val="List Table 3 - Accent 2"/>
    <w:basedOn w:val="11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0">
    <w:name w:val="List Table 3 - Accent 3"/>
    <w:basedOn w:val="11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1">
    <w:name w:val="List Table 3 - Accent 4"/>
    <w:basedOn w:val="11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2">
    <w:name w:val="List Table 3 - Accent 5"/>
    <w:basedOn w:val="11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3">
    <w:name w:val="List Table 3 - Accent 6"/>
    <w:basedOn w:val="11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4">
    <w:name w:val="List Table 4"/>
    <w:basedOn w:val="11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5">
    <w:name w:val="List Table 4 - Accent 1"/>
    <w:basedOn w:val="11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6">
    <w:name w:val="List Table 4 - Accent 2"/>
    <w:basedOn w:val="11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7">
    <w:name w:val="List Table 4 - Accent 3"/>
    <w:basedOn w:val="11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8">
    <w:name w:val="List Table 4 - Accent 4"/>
    <w:basedOn w:val="11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9">
    <w:name w:val="List Table 4 - Accent 5"/>
    <w:basedOn w:val="11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0">
    <w:name w:val="List Table 4 - Accent 6"/>
    <w:basedOn w:val="11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1">
    <w:name w:val="List Table 5 Dark"/>
    <w:basedOn w:val="11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1"/>
    <w:basedOn w:val="11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2"/>
    <w:basedOn w:val="11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3"/>
    <w:basedOn w:val="11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4"/>
    <w:basedOn w:val="11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5"/>
    <w:basedOn w:val="11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6"/>
    <w:basedOn w:val="11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6 Colorful"/>
    <w:basedOn w:val="11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9">
    <w:name w:val="List Table 6 Colorful - Accent 1"/>
    <w:basedOn w:val="11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0">
    <w:name w:val="List Table 6 Colorful - Accent 2"/>
    <w:basedOn w:val="11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1">
    <w:name w:val="List Table 6 Colorful - Accent 3"/>
    <w:basedOn w:val="11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2">
    <w:name w:val="List Table 6 Colorful - Accent 4"/>
    <w:basedOn w:val="11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3">
    <w:name w:val="List Table 6 Colorful - Accent 5"/>
    <w:basedOn w:val="11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4">
    <w:name w:val="List Table 6 Colorful - Accent 6"/>
    <w:basedOn w:val="11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5">
    <w:name w:val="List Table 7 Colorful"/>
    <w:basedOn w:val="11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6">
    <w:name w:val="List Table 7 Colorful - Accent 1"/>
    <w:basedOn w:val="11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7">
    <w:name w:val="List Table 7 Colorful - Accent 2"/>
    <w:basedOn w:val="11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8">
    <w:name w:val="List Table 7 Colorful - Accent 3"/>
    <w:basedOn w:val="11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9">
    <w:name w:val="List Table 7 Colorful - Accent 4"/>
    <w:basedOn w:val="11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0">
    <w:name w:val="List Table 7 Colorful - Accent 5"/>
    <w:basedOn w:val="11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1">
    <w:name w:val="List Table 7 Colorful - Accent 6"/>
    <w:basedOn w:val="11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2">
    <w:name w:val="Lined - Accent"/>
    <w:basedOn w:val="11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3">
    <w:name w:val="Lined - Accent 1"/>
    <w:basedOn w:val="11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4">
    <w:name w:val="Lined - Accent 2"/>
    <w:basedOn w:val="11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5">
    <w:name w:val="Lined - Accent 3"/>
    <w:basedOn w:val="11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6">
    <w:name w:val="Lined - Accent 4"/>
    <w:basedOn w:val="11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7">
    <w:name w:val="Lined - Accent 5"/>
    <w:basedOn w:val="11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8">
    <w:name w:val="Lined - Accent 6"/>
    <w:basedOn w:val="11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9">
    <w:name w:val="Bordered &amp; Lined - Accent"/>
    <w:basedOn w:val="11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0">
    <w:name w:val="Bordered &amp; Lined - Accent 1"/>
    <w:basedOn w:val="11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1">
    <w:name w:val="Bordered &amp; Lined - Accent 2"/>
    <w:basedOn w:val="11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2">
    <w:name w:val="Bordered &amp; Lined - Accent 3"/>
    <w:basedOn w:val="11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3">
    <w:name w:val="Bordered &amp; Lined - Accent 4"/>
    <w:basedOn w:val="11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4">
    <w:name w:val="Bordered &amp; Lined - Accent 5"/>
    <w:basedOn w:val="11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5">
    <w:name w:val="Bordered &amp; Lined - Accent 6"/>
    <w:basedOn w:val="11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6">
    <w:name w:val="Bordered"/>
    <w:basedOn w:val="11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7">
    <w:name w:val="Bordered - Accent 1"/>
    <w:basedOn w:val="11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8">
    <w:name w:val="Bordered - Accent 2"/>
    <w:basedOn w:val="11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9">
    <w:name w:val="Bordered - Accent 3"/>
    <w:basedOn w:val="11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0">
    <w:name w:val="Bordered - Accent 4"/>
    <w:basedOn w:val="11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1">
    <w:name w:val="Bordered - Accent 5"/>
    <w:basedOn w:val="11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2">
    <w:name w:val="Bordered - Accent 6"/>
    <w:basedOn w:val="11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03">
    <w:name w:val="footnote text"/>
    <w:basedOn w:val="1111"/>
    <w:link w:val="1104"/>
    <w:uiPriority w:val="99"/>
    <w:semiHidden/>
    <w:unhideWhenUsed/>
    <w:pPr>
      <w:spacing w:after="40" w:line="240" w:lineRule="auto"/>
    </w:pPr>
    <w:rPr>
      <w:sz w:val="18"/>
    </w:rPr>
  </w:style>
  <w:style w:type="character" w:styleId="1104">
    <w:name w:val="Footnote Text Char"/>
    <w:link w:val="1103"/>
    <w:uiPriority w:val="99"/>
    <w:rPr>
      <w:sz w:val="18"/>
    </w:rPr>
  </w:style>
  <w:style w:type="character" w:styleId="1105">
    <w:name w:val="footnote reference"/>
    <w:basedOn w:val="1117"/>
    <w:uiPriority w:val="99"/>
    <w:unhideWhenUsed/>
    <w:rPr>
      <w:vertAlign w:val="superscript"/>
    </w:rPr>
  </w:style>
  <w:style w:type="paragraph" w:styleId="1106">
    <w:name w:val="endnote text"/>
    <w:basedOn w:val="1111"/>
    <w:link w:val="1107"/>
    <w:uiPriority w:val="99"/>
    <w:semiHidden/>
    <w:unhideWhenUsed/>
    <w:pPr>
      <w:spacing w:after="0" w:line="240" w:lineRule="auto"/>
    </w:pPr>
    <w:rPr>
      <w:sz w:val="20"/>
    </w:rPr>
  </w:style>
  <w:style w:type="character" w:styleId="1107">
    <w:name w:val="Endnote Text Char"/>
    <w:link w:val="1106"/>
    <w:uiPriority w:val="99"/>
    <w:rPr>
      <w:sz w:val="20"/>
    </w:rPr>
  </w:style>
  <w:style w:type="character" w:styleId="1108">
    <w:name w:val="endnote reference"/>
    <w:basedOn w:val="1117"/>
    <w:uiPriority w:val="99"/>
    <w:semiHidden/>
    <w:unhideWhenUsed/>
    <w:rPr>
      <w:vertAlign w:val="superscript"/>
    </w:rPr>
  </w:style>
  <w:style w:type="paragraph" w:styleId="1109">
    <w:name w:val="TOC Heading"/>
    <w:uiPriority w:val="39"/>
    <w:unhideWhenUsed/>
  </w:style>
  <w:style w:type="paragraph" w:styleId="1110">
    <w:name w:val="table of figures"/>
    <w:basedOn w:val="1111"/>
    <w:next w:val="1111"/>
    <w:uiPriority w:val="99"/>
    <w:unhideWhenUsed/>
    <w:pPr>
      <w:spacing w:after="0" w:afterAutospacing="0"/>
    </w:pPr>
  </w:style>
  <w:style w:type="paragraph" w:styleId="1111" w:default="1">
    <w:name w:val="Normal"/>
    <w:next w:val="1119"/>
    <w:uiPriority w:val="0"/>
    <w:qFormat/>
    <w:pPr>
      <w:jc w:val="both"/>
      <w:widowControl w:val="off"/>
    </w:pPr>
    <w:rPr>
      <w:rFonts w:ascii="Calibri" w:hAnsi="Calibri" w:eastAsia="宋体" w:cs="Times New Roman"/>
      <w:sz w:val="21"/>
      <w:lang w:val="en-US" w:eastAsia="zh-CN" w:bidi="ar-SA"/>
    </w:rPr>
  </w:style>
  <w:style w:type="paragraph" w:styleId="1112">
    <w:name w:val="Heading 1"/>
    <w:basedOn w:val="1111"/>
    <w:next w:val="1111"/>
    <w:uiPriority w:val="0"/>
    <w:qFormat/>
    <w:pPr>
      <w:jc w:val="center"/>
      <w:keepNext/>
      <w:spacing w:line="440" w:lineRule="exact"/>
      <w:outlineLvl w:val="0"/>
    </w:pPr>
    <w:rPr>
      <w:rFonts w:ascii="宋体"/>
      <w:sz w:val="28"/>
    </w:rPr>
  </w:style>
  <w:style w:type="paragraph" w:styleId="1113">
    <w:name w:val="Heading 2"/>
    <w:basedOn w:val="1111"/>
    <w:next w:val="1111"/>
    <w:uiPriority w:val="0"/>
    <w:qFormat/>
    <w:pPr>
      <w:keepLines/>
      <w:keepNext/>
      <w:spacing w:before="260" w:after="260" w:line="416" w:lineRule="auto"/>
      <w:outlineLvl w:val="1"/>
    </w:pPr>
    <w:rPr>
      <w:rFonts w:ascii="Arial" w:hAnsi="Arial" w:eastAsia="黑体"/>
      <w:b/>
      <w:bCs/>
      <w:sz w:val="32"/>
      <w:szCs w:val="32"/>
    </w:rPr>
  </w:style>
  <w:style w:type="paragraph" w:styleId="1114">
    <w:name w:val="Heading 3"/>
    <w:basedOn w:val="1111"/>
    <w:next w:val="1120"/>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115">
    <w:name w:val="Heading 4"/>
    <w:basedOn w:val="1111"/>
    <w:next w:val="1111"/>
    <w:uiPriority w:val="0"/>
    <w:qFormat/>
    <w:pPr>
      <w:keepLines/>
      <w:keepNext/>
      <w:spacing w:before="280" w:after="290" w:line="372" w:lineRule="auto"/>
      <w:outlineLvl w:val="3"/>
    </w:pPr>
    <w:rPr>
      <w:rFonts w:ascii="Arial" w:hAnsi="Arial" w:eastAsia="黑体" w:cs="Arial"/>
      <w:b/>
      <w:bCs/>
      <w:sz w:val="28"/>
      <w:szCs w:val="28"/>
    </w:rPr>
  </w:style>
  <w:style w:type="paragraph" w:styleId="1116">
    <w:name w:val="Heading 5"/>
    <w:basedOn w:val="1111"/>
    <w:next w:val="1111"/>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character" w:styleId="1117" w:default="1">
    <w:name w:val="Default Paragraph Font"/>
    <w:uiPriority w:val="1"/>
    <w:semiHidden/>
    <w:unhideWhenUsed/>
    <w:qFormat/>
  </w:style>
  <w:style w:type="table" w:styleId="1118" w:default="1">
    <w:name w:val="Normal Table"/>
    <w:uiPriority w:val="99"/>
    <w:semiHidden/>
    <w:unhideWhenUsed/>
    <w:qFormat/>
    <w:tblPr>
      <w:tblCellMar>
        <w:left w:w="108" w:type="dxa"/>
        <w:top w:w="0" w:type="dxa"/>
        <w:right w:w="108" w:type="dxa"/>
        <w:bottom w:w="0" w:type="dxa"/>
      </w:tblCellMar>
    </w:tblPr>
  </w:style>
  <w:style w:type="paragraph" w:styleId="1119">
    <w:name w:val="Footer"/>
    <w:basedOn w:val="1111"/>
    <w:next w:val="1115"/>
    <w:link w:val="1161"/>
    <w:uiPriority w:val="99"/>
    <w:qFormat/>
    <w:pPr>
      <w:jc w:val="left"/>
      <w:tabs>
        <w:tab w:val="center" w:pos="4153" w:leader="none"/>
        <w:tab w:val="right" w:pos="8306" w:leader="none"/>
      </w:tabs>
    </w:pPr>
    <w:rPr>
      <w:rFonts w:ascii="Times New Roman" w:hAnsi="Times New Roman"/>
      <w:sz w:val="18"/>
    </w:rPr>
  </w:style>
  <w:style w:type="paragraph" w:styleId="1120">
    <w:name w:val="Normal Indent"/>
    <w:basedOn w:val="1111"/>
    <w:uiPriority w:val="0"/>
    <w:qFormat/>
    <w:pPr>
      <w:ind w:firstLine="420"/>
    </w:pPr>
    <w:rPr>
      <w:b/>
      <w:sz w:val="24"/>
    </w:rPr>
  </w:style>
  <w:style w:type="paragraph" w:styleId="1121">
    <w:name w:val="List 3"/>
    <w:basedOn w:val="1111"/>
    <w:uiPriority w:val="0"/>
    <w:qFormat/>
    <w:pPr>
      <w:contextualSpacing/>
      <w:ind w:left="100" w:hanging="200"/>
    </w:pPr>
  </w:style>
  <w:style w:type="paragraph" w:styleId="1122">
    <w:name w:val="toc 7"/>
    <w:basedOn w:val="1111"/>
    <w:next w:val="1111"/>
    <w:uiPriority w:val="0"/>
    <w:qFormat/>
    <w:pPr>
      <w:ind w:left="2520"/>
    </w:pPr>
  </w:style>
  <w:style w:type="paragraph" w:styleId="1123">
    <w:name w:val="List Bullet"/>
    <w:basedOn w:val="1111"/>
    <w:uiPriority w:val="0"/>
    <w:qFormat/>
    <w:pPr>
      <w:numPr>
        <w:ilvl w:val="0"/>
        <w:numId w:val="1"/>
      </w:numPr>
    </w:pPr>
  </w:style>
  <w:style w:type="paragraph" w:styleId="1124">
    <w:name w:val="annotation text"/>
    <w:basedOn w:val="1111"/>
    <w:link w:val="1159"/>
    <w:uiPriority w:val="0"/>
    <w:qFormat/>
    <w:pPr>
      <w:jc w:val="left"/>
    </w:pPr>
    <w:rPr>
      <w:rFonts w:ascii="Times New Roman" w:hAnsi="Times New Roman"/>
    </w:rPr>
  </w:style>
  <w:style w:type="paragraph" w:styleId="1125">
    <w:name w:val="Body Text"/>
    <w:basedOn w:val="1111"/>
    <w:link w:val="1158"/>
    <w:uiPriority w:val="0"/>
    <w:qFormat/>
    <w:rPr>
      <w:rFonts w:ascii="宋体" w:hAnsi="Times New Roman"/>
      <w:sz w:val="28"/>
    </w:rPr>
  </w:style>
  <w:style w:type="paragraph" w:styleId="1126">
    <w:name w:val="Body Text Indent"/>
    <w:basedOn w:val="1111"/>
    <w:next w:val="1127"/>
    <w:uiPriority w:val="0"/>
    <w:qFormat/>
    <w:pPr>
      <w:ind w:firstLine="420"/>
      <w:spacing w:line="360" w:lineRule="auto"/>
    </w:pPr>
    <w:rPr>
      <w:rFonts w:ascii="宋体"/>
      <w:sz w:val="24"/>
    </w:rPr>
  </w:style>
  <w:style w:type="paragraph" w:styleId="1127">
    <w:name w:val="envelope return"/>
    <w:basedOn w:val="1111"/>
    <w:uiPriority w:val="99"/>
    <w:qFormat/>
    <w:rPr>
      <w:rFonts w:ascii="Arial" w:hAnsi="Arial"/>
    </w:rPr>
  </w:style>
  <w:style w:type="paragraph" w:styleId="1128">
    <w:name w:val="List 2"/>
    <w:basedOn w:val="1111"/>
    <w:uiPriority w:val="0"/>
    <w:qFormat/>
    <w:pPr>
      <w:ind w:left="100" w:hanging="200"/>
    </w:pPr>
  </w:style>
  <w:style w:type="paragraph" w:styleId="1129">
    <w:name w:val="toc 5"/>
    <w:basedOn w:val="1111"/>
    <w:next w:val="1111"/>
    <w:uiPriority w:val="0"/>
    <w:qFormat/>
    <w:pPr>
      <w:ind w:left="1680"/>
    </w:pPr>
  </w:style>
  <w:style w:type="paragraph" w:styleId="1130">
    <w:name w:val="toc 3"/>
    <w:basedOn w:val="1111"/>
    <w:next w:val="1111"/>
    <w:uiPriority w:val="0"/>
    <w:qFormat/>
    <w:pPr>
      <w:ind w:left="840"/>
    </w:pPr>
  </w:style>
  <w:style w:type="paragraph" w:styleId="1131">
    <w:name w:val="Plain Text"/>
    <w:basedOn w:val="1111"/>
    <w:link w:val="1160"/>
    <w:uiPriority w:val="0"/>
    <w:qFormat/>
    <w:rPr>
      <w:rFonts w:ascii="宋体" w:hAnsi="Courier New"/>
    </w:rPr>
  </w:style>
  <w:style w:type="paragraph" w:styleId="1132">
    <w:name w:val="toc 8"/>
    <w:basedOn w:val="1111"/>
    <w:next w:val="1111"/>
    <w:uiPriority w:val="0"/>
    <w:qFormat/>
    <w:pPr>
      <w:ind w:left="2940"/>
    </w:pPr>
  </w:style>
  <w:style w:type="paragraph" w:styleId="1133">
    <w:name w:val="Date"/>
    <w:basedOn w:val="1111"/>
    <w:next w:val="1111"/>
    <w:uiPriority w:val="0"/>
    <w:qFormat/>
    <w:rPr>
      <w:rFonts w:ascii="宋体"/>
    </w:rPr>
  </w:style>
  <w:style w:type="paragraph" w:styleId="1134">
    <w:name w:val="Body Text Indent 2"/>
    <w:basedOn w:val="1111"/>
    <w:uiPriority w:val="0"/>
    <w:qFormat/>
    <w:pPr>
      <w:ind w:firstLine="525"/>
      <w:spacing w:line="420" w:lineRule="exact"/>
    </w:pPr>
    <w:rPr>
      <w:rFonts w:ascii="宋体"/>
    </w:rPr>
  </w:style>
  <w:style w:type="paragraph" w:styleId="1135">
    <w:name w:val="Balloon Text"/>
    <w:basedOn w:val="1111"/>
    <w:uiPriority w:val="0"/>
    <w:semiHidden/>
    <w:qFormat/>
    <w:rPr>
      <w:sz w:val="18"/>
      <w:szCs w:val="18"/>
    </w:rPr>
  </w:style>
  <w:style w:type="paragraph" w:styleId="1136">
    <w:name w:val="Header"/>
    <w:basedOn w:val="1111"/>
    <w:uiPriority w:val="0"/>
    <w:qFormat/>
    <w:pPr>
      <w:jc w:val="center"/>
      <w:tabs>
        <w:tab w:val="center" w:pos="4153" w:leader="none"/>
        <w:tab w:val="right" w:pos="8306" w:leader="none"/>
      </w:tabs>
      <w:pBdr>
        <w:bottom w:val="single" w:color="auto" w:sz="6" w:space="1"/>
      </w:pBdr>
    </w:pPr>
    <w:rPr>
      <w:sz w:val="18"/>
    </w:rPr>
  </w:style>
  <w:style w:type="paragraph" w:styleId="1137">
    <w:name w:val="toc 1"/>
    <w:basedOn w:val="1111"/>
    <w:next w:val="1111"/>
    <w:uiPriority w:val="0"/>
    <w:qFormat/>
  </w:style>
  <w:style w:type="paragraph" w:styleId="1138">
    <w:name w:val="toc 4"/>
    <w:basedOn w:val="1111"/>
    <w:next w:val="1111"/>
    <w:uiPriority w:val="0"/>
    <w:qFormat/>
    <w:pPr>
      <w:ind w:left="1260"/>
    </w:pPr>
  </w:style>
  <w:style w:type="paragraph" w:styleId="1139">
    <w:name w:val="toc 6"/>
    <w:basedOn w:val="1111"/>
    <w:next w:val="1111"/>
    <w:uiPriority w:val="0"/>
    <w:qFormat/>
    <w:pPr>
      <w:ind w:left="2100"/>
    </w:pPr>
  </w:style>
  <w:style w:type="paragraph" w:styleId="1140">
    <w:name w:val="Body Text Indent 3"/>
    <w:basedOn w:val="1111"/>
    <w:uiPriority w:val="0"/>
    <w:qFormat/>
    <w:pPr>
      <w:ind w:firstLine="841"/>
    </w:pPr>
    <w:rPr>
      <w:rFonts w:eastAsia="华文新魏"/>
      <w:b/>
      <w:bCs/>
      <w:sz w:val="84"/>
    </w:rPr>
  </w:style>
  <w:style w:type="paragraph" w:styleId="1141">
    <w:name w:val="toc 2"/>
    <w:basedOn w:val="1111"/>
    <w:next w:val="1111"/>
    <w:uiPriority w:val="0"/>
    <w:qFormat/>
    <w:pPr>
      <w:ind w:left="420"/>
    </w:pPr>
  </w:style>
  <w:style w:type="paragraph" w:styleId="1142">
    <w:name w:val="toc 9"/>
    <w:basedOn w:val="1111"/>
    <w:next w:val="1111"/>
    <w:uiPriority w:val="0"/>
    <w:qFormat/>
    <w:pPr>
      <w:ind w:left="3360"/>
    </w:pPr>
  </w:style>
  <w:style w:type="paragraph" w:styleId="1143">
    <w:name w:val="Body Text 2"/>
    <w:basedOn w:val="1111"/>
    <w:link w:val="1187"/>
    <w:uiPriority w:val="99"/>
    <w:unhideWhenUsed/>
    <w:qFormat/>
    <w:pPr>
      <w:spacing w:line="480" w:lineRule="auto"/>
    </w:pPr>
  </w:style>
  <w:style w:type="paragraph" w:styleId="1144">
    <w:name w:val="HTML Preformatted"/>
    <w:basedOn w:val="11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145">
    <w:name w:val="Normal (Web)"/>
    <w:basedOn w:val="1111"/>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46">
    <w:name w:val="Title"/>
    <w:basedOn w:val="1111"/>
    <w:link w:val="1162"/>
    <w:uiPriority w:val="10"/>
    <w:qFormat/>
    <w:pPr>
      <w:jc w:val="center"/>
    </w:pPr>
    <w:rPr>
      <w:sz w:val="30"/>
      <w:szCs w:val="24"/>
    </w:rPr>
  </w:style>
  <w:style w:type="paragraph" w:styleId="1147">
    <w:name w:val="annotation subject"/>
    <w:basedOn w:val="1124"/>
    <w:next w:val="1124"/>
    <w:link w:val="1163"/>
    <w:uiPriority w:val="0"/>
    <w:qFormat/>
    <w:rPr>
      <w:b/>
      <w:bCs/>
    </w:rPr>
  </w:style>
  <w:style w:type="paragraph" w:styleId="1148">
    <w:name w:val="Body Text First Indent"/>
    <w:basedOn w:val="1125"/>
    <w:uiPriority w:val="0"/>
    <w:qFormat/>
    <w:pPr>
      <w:ind w:firstLine="420"/>
      <w:spacing w:after="120"/>
    </w:pPr>
    <w:rPr>
      <w:rFonts w:ascii="Times New Roman"/>
      <w:sz w:val="21"/>
      <w:szCs w:val="24"/>
    </w:rPr>
  </w:style>
  <w:style w:type="paragraph" w:styleId="1149">
    <w:name w:val="Body Text First Indent 2"/>
    <w:basedOn w:val="1126"/>
    <w:next w:val="1111"/>
    <w:uiPriority w:val="0"/>
    <w:qFormat/>
    <w:pPr>
      <w:ind w:firstLine="200"/>
    </w:pPr>
    <w:rPr>
      <w:rFonts w:hAnsi="宋体" w:eastAsia="楷体_GB2312"/>
      <w:szCs w:val="32"/>
    </w:rPr>
  </w:style>
  <w:style w:type="table" w:styleId="1150">
    <w:name w:val="Table Grid"/>
    <w:basedOn w:val="111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1">
    <w:name w:val="Strong"/>
    <w:uiPriority w:val="0"/>
    <w:qFormat/>
    <w:rPr>
      <w:b/>
      <w:bCs/>
    </w:rPr>
  </w:style>
  <w:style w:type="character" w:styleId="1152">
    <w:name w:val="page number"/>
    <w:basedOn w:val="1117"/>
    <w:uiPriority w:val="0"/>
    <w:qFormat/>
  </w:style>
  <w:style w:type="character" w:styleId="1153">
    <w:name w:val="FollowedHyperlink"/>
    <w:uiPriority w:val="0"/>
    <w:qFormat/>
    <w:rPr>
      <w:color w:val="800080"/>
      <w:u w:val="single"/>
    </w:rPr>
  </w:style>
  <w:style w:type="character" w:styleId="1154">
    <w:name w:val="Hyperlink"/>
    <w:uiPriority w:val="0"/>
    <w:qFormat/>
    <w:rPr>
      <w:color w:val="0000ff"/>
      <w:u w:val="single"/>
    </w:rPr>
  </w:style>
  <w:style w:type="character" w:styleId="1155">
    <w:name w:val="annotation reference"/>
    <w:uiPriority w:val="0"/>
    <w:qFormat/>
    <w:rPr>
      <w:sz w:val="21"/>
      <w:szCs w:val="21"/>
    </w:rPr>
  </w:style>
  <w:style w:type="paragraph" w:styleId="1156"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1157" w:customStyle="1">
    <w:name w:val="首行缩进"/>
    <w:basedOn w:val="1111"/>
    <w:uiPriority w:val="0"/>
    <w:qFormat/>
    <w:pPr>
      <w:ind w:firstLine="480"/>
    </w:pPr>
    <w:rPr>
      <w:lang w:val="zh-CN"/>
    </w:rPr>
  </w:style>
  <w:style w:type="character" w:styleId="1158" w:customStyle="1">
    <w:name w:val="正文文本 字符"/>
    <w:link w:val="1125"/>
    <w:uiPriority w:val="0"/>
    <w:qFormat/>
    <w:rPr>
      <w:rFonts w:ascii="宋体" w:eastAsia="宋体"/>
      <w:sz w:val="28"/>
      <w:lang w:val="en-US" w:eastAsia="zh-CN" w:bidi="ar-SA"/>
    </w:rPr>
  </w:style>
  <w:style w:type="character" w:styleId="1159" w:customStyle="1">
    <w:name w:val="批注文字 字符"/>
    <w:link w:val="1124"/>
    <w:uiPriority w:val="0"/>
    <w:qFormat/>
    <w:rPr>
      <w:sz w:val="21"/>
    </w:rPr>
  </w:style>
  <w:style w:type="character" w:styleId="1160" w:customStyle="1">
    <w:name w:val="纯文本 字符"/>
    <w:link w:val="1131"/>
    <w:uiPriority w:val="0"/>
    <w:qFormat/>
    <w:rPr>
      <w:rFonts w:ascii="宋体" w:hAnsi="Courier New" w:eastAsia="宋体"/>
      <w:sz w:val="21"/>
      <w:lang w:val="en-US" w:eastAsia="zh-CN" w:bidi="ar-SA"/>
    </w:rPr>
  </w:style>
  <w:style w:type="character" w:styleId="1161" w:customStyle="1">
    <w:name w:val="页脚 字符"/>
    <w:link w:val="1119"/>
    <w:uiPriority w:val="99"/>
    <w:qFormat/>
    <w:rPr>
      <w:sz w:val="18"/>
    </w:rPr>
  </w:style>
  <w:style w:type="character" w:styleId="1162" w:customStyle="1">
    <w:name w:val="标题 字符"/>
    <w:basedOn w:val="1117"/>
    <w:link w:val="1146"/>
    <w:uiPriority w:val="10"/>
    <w:qFormat/>
    <w:rPr>
      <w:sz w:val="30"/>
      <w:szCs w:val="24"/>
    </w:rPr>
  </w:style>
  <w:style w:type="character" w:styleId="1163" w:customStyle="1">
    <w:name w:val="批注主题 字符"/>
    <w:link w:val="1147"/>
    <w:uiPriority w:val="0"/>
    <w:qFormat/>
    <w:rPr>
      <w:b/>
      <w:bCs/>
      <w:sz w:val="21"/>
    </w:rPr>
  </w:style>
  <w:style w:type="paragraph" w:styleId="1164">
    <w:name w:val="List Paragraph"/>
    <w:basedOn w:val="1111"/>
    <w:uiPriority w:val="34"/>
    <w:qFormat/>
    <w:pPr>
      <w:numPr>
        <w:ilvl w:val="0"/>
        <w:numId w:val="2"/>
      </w:numPr>
      <w:spacing w:line="360" w:lineRule="auto"/>
      <w:tabs>
        <w:tab w:val="left" w:pos="360" w:leader="none"/>
      </w:tabs>
    </w:pPr>
    <w:rPr>
      <w:szCs w:val="22"/>
    </w:rPr>
  </w:style>
  <w:style w:type="character" w:styleId="1165" w:customStyle="1">
    <w:name w:val="style21"/>
    <w:uiPriority w:val="0"/>
    <w:qFormat/>
    <w:rPr>
      <w:sz w:val="18"/>
      <w:szCs w:val="18"/>
    </w:rPr>
  </w:style>
  <w:style w:type="character" w:styleId="1166" w:customStyle="1">
    <w:name w:val="font01"/>
    <w:uiPriority w:val="0"/>
    <w:qFormat/>
    <w:rPr>
      <w:rFonts w:hint="eastAsia" w:ascii="宋体" w:hAnsi="宋体" w:eastAsia="宋体" w:cs="宋体"/>
      <w:color w:val="000000"/>
      <w:sz w:val="22"/>
      <w:szCs w:val="22"/>
      <w:u w:val="none"/>
    </w:rPr>
  </w:style>
  <w:style w:type="character" w:styleId="1167" w:customStyle="1">
    <w:name w:val="c lh15"/>
    <w:basedOn w:val="1117"/>
    <w:uiPriority w:val="0"/>
    <w:qFormat/>
  </w:style>
  <w:style w:type="character" w:styleId="1168" w:customStyle="1">
    <w:name w:val="font11"/>
    <w:uiPriority w:val="0"/>
    <w:qFormat/>
    <w:rPr>
      <w:rFonts w:hint="default" w:ascii="Arial" w:hAnsi="Arial" w:cs="Arial"/>
      <w:color w:val="000000"/>
      <w:sz w:val="22"/>
      <w:szCs w:val="22"/>
      <w:u w:val="none"/>
    </w:rPr>
  </w:style>
  <w:style w:type="character" w:styleId="1169" w:customStyle="1">
    <w:name w:val="标准文本 Char"/>
    <w:link w:val="1170"/>
    <w:uiPriority w:val="0"/>
    <w:qFormat/>
    <w:rPr>
      <w:rFonts w:ascii="宋体" w:hAnsi="宋体" w:eastAsia="宋体" w:cs="宋体"/>
      <w:sz w:val="21"/>
      <w:szCs w:val="21"/>
      <w:lang w:val="en-US" w:eastAsia="zh-CN" w:bidi="ar-SA"/>
    </w:rPr>
  </w:style>
  <w:style w:type="paragraph" w:styleId="1170" w:customStyle="1">
    <w:name w:val="标准文本"/>
    <w:basedOn w:val="1111"/>
    <w:link w:val="1169"/>
    <w:uiPriority w:val="0"/>
    <w:qFormat/>
    <w:pPr>
      <w:ind w:firstLine="420"/>
      <w:spacing w:line="300" w:lineRule="auto"/>
    </w:pPr>
    <w:rPr>
      <w:rFonts w:ascii="宋体" w:hAnsi="宋体" w:cs="宋体"/>
      <w:szCs w:val="21"/>
    </w:rPr>
  </w:style>
  <w:style w:type="character" w:styleId="1171" w:customStyle="1">
    <w:name w:val="font21"/>
    <w:uiPriority w:val="0"/>
    <w:qFormat/>
    <w:rPr>
      <w:rFonts w:hint="default" w:ascii="Times New Roman" w:hAnsi="Times New Roman" w:cs="Times New Roman"/>
      <w:color w:val="000000"/>
      <w:sz w:val="20"/>
      <w:szCs w:val="20"/>
      <w:u w:val="none"/>
    </w:rPr>
  </w:style>
  <w:style w:type="paragraph" w:styleId="1172" w:customStyle="1">
    <w:name w:val="列出段落1"/>
    <w:basedOn w:val="1111"/>
    <w:uiPriority w:val="0"/>
    <w:qFormat/>
    <w:pPr>
      <w:ind w:firstLine="420"/>
    </w:pPr>
  </w:style>
  <w:style w:type="paragraph" w:styleId="1173" w:customStyle="1">
    <w:name w:val="列出段落2"/>
    <w:basedOn w:val="1111"/>
    <w:uiPriority w:val="99"/>
    <w:unhideWhenUsed/>
    <w:qFormat/>
    <w:pPr>
      <w:ind w:firstLine="420"/>
    </w:pPr>
    <w:rPr>
      <w:rFonts w:hint="eastAsia"/>
      <w:szCs w:val="22"/>
    </w:rPr>
  </w:style>
  <w:style w:type="paragraph" w:styleId="1174" w:customStyle="1">
    <w:name w:val="彩色列表 - 强调文字颜色 11"/>
    <w:basedOn w:val="1111"/>
    <w:uiPriority w:val="34"/>
    <w:qFormat/>
    <w:pPr>
      <w:ind w:firstLine="420"/>
    </w:pPr>
    <w:rPr>
      <w:szCs w:val="22"/>
    </w:rPr>
  </w:style>
  <w:style w:type="paragraph" w:styleId="1175" w:customStyle="1">
    <w:name w:val="Char Char Char Char Char Char Char"/>
    <w:basedOn w:val="1111"/>
    <w:uiPriority w:val="0"/>
    <w:qFormat/>
    <w:pPr>
      <w:ind w:left="432" w:hanging="432"/>
      <w:jc w:val="center"/>
      <w:tabs>
        <w:tab w:val="left" w:pos="432" w:leader="none"/>
      </w:tabs>
    </w:pPr>
    <w:rPr>
      <w:rFonts w:ascii="仿宋_GB2312" w:hAnsi="Tahoma" w:eastAsia="仿宋_GB2312"/>
      <w:sz w:val="24"/>
      <w:szCs w:val="24"/>
    </w:rPr>
  </w:style>
  <w:style w:type="paragraph" w:styleId="1176" w:customStyle="1">
    <w:name w:val="样式 首行缩进:  2 字符"/>
    <w:basedOn w:val="1111"/>
    <w:uiPriority w:val="0"/>
    <w:qFormat/>
    <w:pPr>
      <w:ind w:firstLine="200"/>
      <w:spacing w:line="400" w:lineRule="exact"/>
    </w:pPr>
    <w:rPr>
      <w:rFonts w:cs="宋体"/>
      <w:sz w:val="24"/>
      <w:szCs w:val="24"/>
    </w:rPr>
  </w:style>
  <w:style w:type="paragraph" w:styleId="1177" w:customStyle="1">
    <w:name w:val="Char Char Char Char Char Char Char1"/>
    <w:basedOn w:val="1111"/>
    <w:uiPriority w:val="0"/>
    <w:semiHidden/>
    <w:qFormat/>
    <w:rPr>
      <w:rFonts w:ascii="Tahoma" w:hAnsi="Tahoma" w:cs="仿宋_GB2312"/>
      <w:sz w:val="24"/>
      <w:szCs w:val="28"/>
    </w:rPr>
  </w:style>
  <w:style w:type="paragraph" w:styleId="1178">
    <w:name w:val="No Spacing"/>
    <w:basedOn w:val="1111"/>
    <w:uiPriority w:val="1"/>
    <w:qFormat/>
    <w:rPr>
      <w:rFonts w:ascii="Times New Roman" w:hAnsi="Times New Roman"/>
      <w:sz w:val="24"/>
      <w:szCs w:val="22"/>
    </w:rPr>
  </w:style>
  <w:style w:type="paragraph" w:styleId="1179" w:customStyle="1">
    <w:name w:val="简单回函地址"/>
    <w:basedOn w:val="1111"/>
    <w:uiPriority w:val="0"/>
    <w:qFormat/>
    <w:rPr>
      <w:szCs w:val="24"/>
    </w:rPr>
  </w:style>
  <w:style w:type="paragraph" w:styleId="1180" w:customStyle="1">
    <w:name w:val="_Style 2"/>
    <w:basedOn w:val="1111"/>
    <w:uiPriority w:val="34"/>
    <w:qFormat/>
    <w:pPr>
      <w:ind w:firstLine="420"/>
    </w:pPr>
    <w:rPr>
      <w:szCs w:val="24"/>
    </w:rPr>
  </w:style>
  <w:style w:type="paragraph" w:styleId="1181" w:customStyle="1">
    <w:name w:val="Char Char Char"/>
    <w:basedOn w:val="1111"/>
    <w:uiPriority w:val="0"/>
    <w:qFormat/>
    <w:pPr>
      <w:jc w:val="center"/>
      <w:spacing w:line="400" w:lineRule="exact"/>
      <w:widowControl/>
    </w:pPr>
    <w:rPr>
      <w:szCs w:val="24"/>
    </w:rPr>
  </w:style>
  <w:style w:type="paragraph" w:styleId="1182" w:customStyle="1">
    <w:name w:val="列出段落11"/>
    <w:basedOn w:val="1111"/>
    <w:uiPriority w:val="34"/>
    <w:qFormat/>
    <w:pPr>
      <w:ind w:firstLine="420"/>
    </w:pPr>
  </w:style>
  <w:style w:type="paragraph" w:styleId="1183" w:customStyle="1">
    <w:name w:val="正文1"/>
    <w:uiPriority w:val="99"/>
    <w:qFormat/>
    <w:pPr>
      <w:jc w:val="both"/>
      <w:widowControl w:val="off"/>
    </w:pPr>
    <w:rPr>
      <w:rFonts w:ascii="???" w:hAnsi="???" w:eastAsia="宋体" w:cs="???"/>
      <w:color w:val="000000"/>
      <w:lang w:val="en-US" w:eastAsia="zh-CN" w:bidi="ar-SA"/>
    </w:rPr>
  </w:style>
  <w:style w:type="paragraph" w:styleId="1184" w:customStyle="1">
    <w:name w:val="p0"/>
    <w:basedOn w:val="1111"/>
    <w:uiPriority w:val="0"/>
    <w:qFormat/>
    <w:pPr>
      <w:spacing w:before="100" w:beforeAutospacing="1" w:after="100" w:afterAutospacing="1"/>
    </w:pPr>
    <w:rPr>
      <w:sz w:val="24"/>
      <w:szCs w:val="24"/>
    </w:rPr>
  </w:style>
  <w:style w:type="paragraph" w:styleId="1185" w:customStyle="1">
    <w:name w:val="修订1"/>
    <w:uiPriority w:val="99"/>
    <w:semiHidden/>
    <w:qFormat/>
    <w:rPr>
      <w:rFonts w:ascii="Calibri" w:hAnsi="Calibri" w:eastAsia="宋体" w:cs="Times New Roman"/>
      <w:sz w:val="21"/>
      <w:lang w:val="en-US" w:eastAsia="zh-CN" w:bidi="ar-SA"/>
    </w:rPr>
  </w:style>
  <w:style w:type="paragraph" w:styleId="118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187" w:customStyle="1">
    <w:name w:val="正文文本 2 字符"/>
    <w:basedOn w:val="1117"/>
    <w:link w:val="1143"/>
    <w:uiPriority w:val="99"/>
    <w:qFormat/>
    <w:rPr>
      <w:rFonts w:ascii="Calibri" w:hAnsi="Calibri"/>
      <w:sz w:val="21"/>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1.png"/><Relationship Id="rId2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E13708F-3A39-44B0-B241-CB96816E434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LOVE</dc:title>
  <dc:subject>Birthday</dc:subject>
  <dc:creator>OPEY A.</dc:creator>
  <cp:keywords>Birthday</cp:keywords>
  <dc:description>Shankar's Birthday falls on 25th July.  Don't Forget to wish him</dc:description>
  <cp:lastModifiedBy>张静雯1</cp:lastModifiedBy>
  <cp:revision>6</cp:revision>
  <dcterms:created xsi:type="dcterms:W3CDTF">2024-05-20T11:04:00Z</dcterms:created>
  <dcterms:modified xsi:type="dcterms:W3CDTF">2024-05-22T08:53:17Z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7BB4EA1D7CD240FCA39CD90BD28739E7</vt:lpwstr>
  </property>
</Properties>
</file>