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ind w:left="0" w:firstLine="0"/>
        <w:rPr>
          <w:rFonts w:hint="eastAsia" w:ascii="宋体" w:hAnsi="宋体"/>
          <w:b/>
          <w:color w:val="000000"/>
          <w:sz w:val="48"/>
          <w:highlight w:val="none"/>
        </w:rPr>
      </w:pPr>
      <w:r>
        <w:rPr>
          <w:rFonts w:hint="eastAsia" w:ascii="宋体" w:hAnsi="宋体"/>
          <w:b/>
          <w:color w:val="000000"/>
          <w:sz w:val="48"/>
          <w:highlight w:val="none"/>
        </w:rPr>
      </w:r>
      <w:r/>
    </w:p>
    <w:p>
      <w:pPr>
        <w:pStyle w:val="1031"/>
        <w:rPr>
          <w:rFonts w:hint="eastAsia"/>
          <w:color w:val="000000"/>
          <w:highlight w:val="none"/>
        </w:rPr>
      </w:pPr>
      <w:r>
        <w:rPr>
          <w:rFonts w:hint="eastAsia"/>
          <w:color w:val="000000"/>
          <w:highlight w:val="none"/>
        </w:rPr>
      </w:r>
      <w:r/>
    </w:p>
    <w:p>
      <w:pPr>
        <w:pStyle w:val="1031"/>
        <w:ind w:firstLine="4337"/>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31"/>
        <w:spacing w:line="480" w:lineRule="exact"/>
        <w:rPr>
          <w:rFonts w:hint="eastAsia" w:ascii="宋体" w:hAnsi="宋体"/>
          <w:b/>
          <w:color w:val="000000"/>
          <w:sz w:val="4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263525</wp:posOffset>
                </wp:positionH>
                <wp:positionV relativeFrom="paragraph">
                  <wp:posOffset>46355</wp:posOffset>
                </wp:positionV>
                <wp:extent cx="5584825" cy="80130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584825" cy="801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20.8pt;mso-position-horizontal:absolute;mso-position-vertical-relative:text;margin-top:3.6pt;mso-position-vertical:absolute;width:439.8pt;height:630.9pt;mso-wrap-distance-left:9.0pt;mso-wrap-distance-top:0.0pt;mso-wrap-distance-right:9.0pt;mso-wrap-distance-bottom:0.0pt;" wrapcoords="99963 -8 0 0 0 100000 99963 100009 37 100009 100000 100000 100000 0 37 -8 99963 -8" stroked="f">
                <v:path textboxrect="0,0,0,0"/>
                <w10:wrap type="tight"/>
                <v:imagedata r:id="rId16" o:title=""/>
              </v:shape>
            </w:pict>
          </mc:Fallback>
        </mc:AlternateContent>
      </w:r>
      <w:r>
        <w:rPr>
          <w:rFonts w:hint="eastAsia" w:ascii="宋体" w:hAnsi="宋体"/>
          <w:b/>
          <w:color w:val="000000"/>
          <w:sz w:val="48"/>
          <w:highlight w:val="none"/>
        </w:rPr>
      </w:r>
      <w:r/>
    </w:p>
    <w:p>
      <w:pPr>
        <w:pStyle w:val="1031"/>
        <w:ind w:firstLine="4337"/>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31"/>
        <w:ind w:firstLine="0"/>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31"/>
        <w:ind w:firstLine="3855"/>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31"/>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31"/>
        <w:spacing w:line="480" w:lineRule="exact"/>
        <w:rPr>
          <w:rFonts w:ascii="宋体" w:hAnsi="宋体"/>
          <w:color w:val="000000"/>
          <w:sz w:val="28"/>
          <w:highlight w:val="none"/>
        </w:rPr>
      </w:pPr>
      <w:r>
        <w:rPr>
          <w:rFonts w:ascii="宋体" w:hAnsi="宋体"/>
          <w:color w:val="000000"/>
          <w:sz w:val="28"/>
          <w:highlight w:val="none"/>
        </w:rPr>
      </w:r>
      <w:r/>
    </w:p>
    <w:p>
      <w:pPr>
        <w:pStyle w:val="1031"/>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31"/>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rPr>
        <w:t xml:space="preserve">5</w:t>
      </w:r>
      <w:r>
        <w:rPr>
          <w:rFonts w:hint="eastAsia" w:ascii="宋体" w:hAnsi="宋体"/>
          <w:color w:val="000000"/>
          <w:sz w:val="30"/>
          <w:highlight w:val="none"/>
        </w:rPr>
      </w:r>
      <w:r/>
    </w:p>
    <w:p>
      <w:pPr>
        <w:pStyle w:val="1031"/>
        <w:ind w:firstLine="120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rPr>
        <w:t xml:space="preserve">5</w:t>
      </w:r>
      <w:r>
        <w:rPr>
          <w:rFonts w:hint="eastAsia" w:ascii="宋体" w:hAnsi="宋体"/>
          <w:color w:val="000000"/>
          <w:sz w:val="30"/>
          <w:highlight w:val="none"/>
        </w:rPr>
      </w:r>
      <w:r/>
    </w:p>
    <w:p>
      <w:pPr>
        <w:pStyle w:val="1031"/>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31"/>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eastAsia="宋体"/>
          <w:color w:val="000000"/>
          <w:sz w:val="30"/>
          <w:highlight w:val="none"/>
          <w:lang w:eastAsia="zh-CN"/>
        </w:rPr>
      </w:r>
      <w:r/>
    </w:p>
    <w:p>
      <w:pPr>
        <w:pStyle w:val="1031"/>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31"/>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3</w:t>
      </w:r>
      <w:r>
        <w:rPr>
          <w:rFonts w:hint="eastAsia" w:ascii="宋体" w:hAnsi="宋体" w:eastAsia="宋体"/>
          <w:color w:val="000000"/>
          <w:sz w:val="30"/>
          <w:highlight w:val="none"/>
          <w:lang w:eastAsia="zh-CN"/>
        </w:rPr>
      </w:r>
      <w:r/>
    </w:p>
    <w:p>
      <w:pPr>
        <w:pStyle w:val="1031"/>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w:t>
      </w:r>
      <w:r>
        <w:rPr>
          <w:rFonts w:hint="eastAsia" w:ascii="宋体" w:hAnsi="宋体" w:eastAsia="宋体"/>
          <w:color w:val="000000"/>
          <w:sz w:val="30"/>
          <w:highlight w:val="none"/>
          <w:lang w:eastAsia="zh-CN"/>
        </w:rPr>
      </w:r>
      <w:r/>
    </w:p>
    <w:p>
      <w:pPr>
        <w:pStyle w:val="1031"/>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7</w:t>
      </w:r>
      <w:r>
        <w:rPr>
          <w:rFonts w:hint="eastAsia" w:ascii="宋体" w:hAnsi="宋体" w:eastAsia="宋体"/>
          <w:color w:val="000000"/>
          <w:sz w:val="30"/>
          <w:highlight w:val="none"/>
          <w:lang w:eastAsia="zh-CN"/>
        </w:rPr>
      </w:r>
      <w:r/>
    </w:p>
    <w:p>
      <w:pPr>
        <w:pStyle w:val="103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rPr>
          <w:rFonts w:ascii="宋体" w:hAnsi="宋体" w:eastAsia="宋体"/>
          <w:color w:val="000000"/>
          <w:sz w:val="30"/>
          <w:highlight w:val="none"/>
          <w:lang w:val="en-US" w:eastAsia="zh-CN"/>
        </w:rPr>
      </w:r>
      <w:r/>
    </w:p>
    <w:p>
      <w:pPr>
        <w:pStyle w:val="1031"/>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28</w:t>
      </w:r>
      <w:r>
        <w:rPr>
          <w:rFonts w:hint="eastAsia" w:ascii="宋体" w:hAnsi="宋体"/>
          <w:color w:val="000000"/>
          <w:sz w:val="30"/>
          <w:highlight w:val="none"/>
        </w:rPr>
        <w:t xml:space="preserve">   </w:t>
      </w:r>
      <w:r>
        <w:rPr>
          <w:rFonts w:ascii="宋体" w:hAnsi="宋体"/>
          <w:color w:val="000000"/>
          <w:sz w:val="30"/>
          <w:highlight w:val="none"/>
        </w:rPr>
      </w:r>
      <w:r/>
    </w:p>
    <w:p>
      <w:pPr>
        <w:pStyle w:val="103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33</w:t>
      </w:r>
      <w:r>
        <w:rPr>
          <w:rFonts w:ascii="宋体" w:hAnsi="宋体" w:eastAsia="宋体"/>
          <w:color w:val="000000"/>
          <w:sz w:val="30"/>
          <w:highlight w:val="none"/>
          <w:lang w:val="en-US" w:eastAsia="zh-CN"/>
        </w:rPr>
      </w:r>
      <w:r/>
    </w:p>
    <w:p>
      <w:pPr>
        <w:pStyle w:val="103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41</w:t>
      </w:r>
      <w:r>
        <w:rPr>
          <w:rFonts w:ascii="宋体" w:hAnsi="宋体" w:eastAsia="宋体"/>
          <w:color w:val="000000"/>
          <w:sz w:val="30"/>
          <w:highlight w:val="none"/>
          <w:lang w:val="en-US" w:eastAsia="zh-CN"/>
        </w:rPr>
      </w:r>
      <w:r/>
    </w:p>
    <w:p>
      <w:pPr>
        <w:pStyle w:val="1055"/>
        <w:ind w:firstLine="482"/>
        <w:rPr>
          <w:rFonts w:hint="eastAsia" w:ascii="宋体" w:hAnsi="宋体"/>
          <w:b/>
          <w:color w:val="000000"/>
          <w:sz w:val="48"/>
          <w:highlight w:val="none"/>
        </w:rPr>
      </w:pPr>
      <w:r>
        <w:rPr>
          <w:rFonts w:hint="eastAsia" w:ascii="宋体" w:hAnsi="宋体"/>
          <w:b/>
          <w:color w:val="000000"/>
          <w:sz w:val="48"/>
          <w:highlight w:val="none"/>
        </w:rPr>
      </w:r>
      <w:r/>
    </w:p>
    <w:p>
      <w:pPr>
        <w:pStyle w:val="1031"/>
        <w:rPr>
          <w:rFonts w:hint="eastAsia" w:ascii="宋体" w:hAnsi="宋体"/>
          <w:b/>
          <w:color w:val="000000"/>
          <w:sz w:val="48"/>
          <w:highlight w:val="none"/>
        </w:rPr>
      </w:pPr>
      <w:r>
        <w:rPr>
          <w:rFonts w:hint="eastAsia" w:ascii="宋体" w:hAnsi="宋体"/>
          <w:b/>
          <w:color w:val="000000"/>
          <w:sz w:val="48"/>
          <w:highlight w:val="none"/>
        </w:rPr>
      </w:r>
      <w:r/>
    </w:p>
    <w:p>
      <w:pPr>
        <w:pStyle w:val="1031"/>
        <w:rPr>
          <w:rFonts w:hint="eastAsia"/>
          <w:color w:val="000000"/>
          <w:highlight w:val="none"/>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45"/>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31"/>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建湖县高标准农田调查摸底上图入库工作第三方技术服务项目</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政府采购一体化平台（苏采云）</w:t>
            </w:r>
            <w:r>
              <w:rPr>
                <w:rFonts w:hint="eastAsia" w:ascii="宋体" w:hAnsi="宋体"/>
                <w:bCs/>
                <w:color w:val="000000"/>
                <w:sz w:val="24"/>
                <w:highlight w:val="none"/>
              </w:rPr>
              <w:t xml:space="preserve">”</w:t>
            </w:r>
            <w:r>
              <w:rPr>
                <w:rFonts w:ascii="宋体" w:hAnsi="宋体"/>
                <w:bCs/>
                <w:color w:val="000000"/>
                <w:sz w:val="24"/>
                <w:highlight w:val="none"/>
              </w:rPr>
              <w:t xml:space="preserve">获取招标文件，</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2025</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16</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15</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31"/>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：JSZC-320925-JSTX-G2024-0058</w:t>
      </w:r>
      <w:r>
        <w:rPr>
          <w:rFonts w:hint="eastAsia" w:ascii="宋体" w:hAnsi="宋体" w:cs="Arial"/>
          <w:bCs/>
          <w:color w:val="000000"/>
          <w:sz w:val="24"/>
          <w:szCs w:val="24"/>
          <w:highlight w:val="none"/>
        </w:rPr>
      </w:r>
      <w:r/>
    </w:p>
    <w:p>
      <w:pPr>
        <w:pStyle w:val="1031"/>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建湖县高标准农田调查摸底上图入库工作第三方技术服务项目</w:t>
      </w:r>
      <w:r>
        <w:rPr>
          <w:rFonts w:hint="eastAsia" w:ascii="宋体" w:hAnsi="宋体" w:cs="宋体"/>
          <w:color w:val="000000"/>
          <w:sz w:val="24"/>
          <w:highlight w:val="none"/>
          <w:lang w:eastAsia="zh-CN"/>
        </w:rPr>
      </w:r>
      <w:r/>
    </w:p>
    <w:p>
      <w:pPr>
        <w:pStyle w:val="1031"/>
        <w:ind w:firstLine="480"/>
        <w:jc w:val="left"/>
        <w:keepLines w:val="0"/>
        <w:keepNext w:val="0"/>
        <w:pageBreakBefore w:val="0"/>
        <w:spacing w:line="480" w:lineRule="exact"/>
        <w:widowControl/>
        <w:rPr>
          <w:rFonts w:hint="eastAsia" w:ascii="宋体" w:hAnsi="宋体" w:cs="Arial"/>
          <w:bCs/>
          <w:color w:val="000000"/>
          <w:sz w:val="24"/>
          <w:highlight w:val="none"/>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453.25万元</w:t>
      </w:r>
      <w:r>
        <w:rPr>
          <w:rFonts w:hint="eastAsia" w:ascii="宋体" w:hAnsi="宋体" w:cs="Arial"/>
          <w:bCs/>
          <w:color w:val="000000"/>
          <w:sz w:val="24"/>
          <w:highlight w:val="none"/>
        </w:rPr>
        <w:t xml:space="preserve">，投标报价超过</w:t>
      </w:r>
      <w:r>
        <w:rPr>
          <w:rFonts w:hint="eastAsia" w:ascii="宋体" w:hAnsi="宋体" w:cs="Arial"/>
          <w:bCs/>
          <w:color w:val="000000"/>
          <w:sz w:val="24"/>
          <w:highlight w:val="none"/>
          <w:lang w:val="en-US" w:eastAsia="zh-CN"/>
        </w:rPr>
        <w:t xml:space="preserve">该预算价</w:t>
      </w:r>
      <w:r>
        <w:rPr>
          <w:rFonts w:hint="eastAsia" w:ascii="宋体" w:hAnsi="宋体" w:cs="Arial"/>
          <w:bCs/>
          <w:color w:val="000000"/>
          <w:sz w:val="24"/>
          <w:highlight w:val="none"/>
        </w:rPr>
        <w:t xml:space="preserve">的作无效投标文件处理</w:t>
      </w:r>
      <w:r>
        <w:rPr>
          <w:rFonts w:hint="eastAsia" w:ascii="宋体" w:hAnsi="宋体" w:cs="Arial"/>
          <w:bCs/>
          <w:color w:val="000000"/>
          <w:sz w:val="24"/>
          <w:highlight w:val="none"/>
        </w:rPr>
      </w:r>
      <w:r/>
    </w:p>
    <w:p>
      <w:pPr>
        <w:pStyle w:val="1031"/>
        <w:ind w:firstLine="480"/>
        <w:spacing w:line="440" w:lineRule="exact"/>
        <w:rPr>
          <w:rFonts w:ascii="宋体" w:hAnsi="宋体" w:eastAsia="宋体" w:cs="宋体"/>
          <w:sz w:val="24"/>
          <w:highlight w:val="none"/>
          <w:lang w:val="en-US" w:eastAsia="zh-CN"/>
        </w:rPr>
      </w:pPr>
      <w:r>
        <w:rPr>
          <w:rFonts w:hint="eastAsia" w:ascii="宋体" w:hAnsi="宋体" w:eastAsia="宋体" w:cs="Arial"/>
          <w:bCs/>
          <w:color w:val="000000"/>
          <w:sz w:val="24"/>
          <w:szCs w:val="20"/>
          <w:highlight w:val="none"/>
          <w:lang w:val="en-US" w:eastAsia="zh-CN" w:bidi="ar-SA"/>
        </w:rPr>
        <w:t xml:space="preserve">采购需求：</w:t>
      </w:r>
      <w:r>
        <w:rPr>
          <w:rFonts w:hint="eastAsia" w:ascii="宋体" w:hAnsi="宋体" w:cs="宋体"/>
          <w:sz w:val="24"/>
          <w:szCs w:val="24"/>
          <w:highlight w:val="none"/>
        </w:rPr>
        <w:t xml:space="preserve">根据农业农村厅印发的江苏省高标准农田调查摸底上图入库工作指南，现对我县高标准农田进行调查摸底上图入库工作，包括对位置面积复查与校核比对、数据采集与调查、成果汇交等，以及对耕地内未建高标准农田区域地块进行宜建性评估</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高标准农田调查摸底上图入库面积总量</w:t>
      </w:r>
      <w:r>
        <w:rPr>
          <w:rFonts w:hint="eastAsia" w:ascii="宋体" w:hAnsi="宋体" w:cs="宋体"/>
          <w:sz w:val="24"/>
          <w:szCs w:val="24"/>
          <w:highlight w:val="none"/>
          <w:lang w:val="en-US" w:eastAsia="zh-CN"/>
        </w:rPr>
        <w:t xml:space="preserve">暂定</w:t>
      </w:r>
      <w:r>
        <w:rPr>
          <w:rFonts w:hint="eastAsia" w:ascii="宋体" w:hAnsi="宋体" w:cs="宋体"/>
          <w:sz w:val="24"/>
          <w:szCs w:val="24"/>
          <w:highlight w:val="none"/>
        </w:rPr>
        <w:t xml:space="preserve">约为</w:t>
      </w:r>
      <w:r>
        <w:rPr>
          <w:rFonts w:hint="eastAsia" w:ascii="宋体" w:hAnsi="宋体" w:cs="宋体"/>
          <w:sz w:val="24"/>
          <w:szCs w:val="24"/>
          <w:highlight w:val="none"/>
          <w:lang w:val="en-US" w:eastAsia="zh-CN"/>
        </w:rPr>
        <w:t xml:space="preserve">90.65</w:t>
      </w:r>
      <w:r>
        <w:rPr>
          <w:rFonts w:hint="eastAsia" w:ascii="宋体" w:hAnsi="宋体" w:cs="宋体"/>
          <w:sz w:val="24"/>
          <w:szCs w:val="24"/>
          <w:highlight w:val="none"/>
        </w:rPr>
        <w:t xml:space="preserve">万亩</w:t>
      </w:r>
      <w:r>
        <w:rPr>
          <w:rFonts w:hint="eastAsia" w:ascii="宋体" w:hAnsi="宋体" w:cs="宋体"/>
          <w:sz w:val="24"/>
          <w:highlight w:val="none"/>
        </w:rPr>
        <w:t xml:space="preserve">，具体内容详见</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w:t>
      </w:r>
      <w:r>
        <w:rPr>
          <w:rFonts w:ascii="宋体" w:hAnsi="宋体" w:eastAsia="宋体" w:cs="宋体"/>
          <w:sz w:val="24"/>
          <w:highlight w:val="none"/>
          <w:lang w:val="en-US" w:eastAsia="zh-CN"/>
        </w:rPr>
      </w:r>
      <w:r/>
    </w:p>
    <w:p>
      <w:pPr>
        <w:pStyle w:val="1031"/>
        <w:ind w:firstLine="480"/>
        <w:jc w:val="left"/>
        <w:keepLines w:val="0"/>
        <w:keepNext w:val="0"/>
        <w:pageBreakBefore w:val="0"/>
        <w:spacing w:line="480" w:lineRule="exact"/>
        <w:shd w:val="clear" w:color="auto" w:fill="auto"/>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合同履行期限：</w:t>
      </w:r>
      <w:r>
        <w:rPr>
          <w:rFonts w:hint="eastAsia" w:ascii="宋体" w:hAnsi="宋体" w:cs="宋体"/>
          <w:sz w:val="24"/>
          <w:szCs w:val="24"/>
          <w:highlight w:val="none"/>
          <w:lang w:val="zh-CN"/>
        </w:rPr>
        <w:t xml:space="preserve">自合同签订之日起至2025年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月底完成成果交</w:t>
      </w:r>
      <w:r>
        <w:rPr>
          <w:rFonts w:hint="eastAsia" w:ascii="宋体" w:hAnsi="宋体" w:eastAsia="宋体" w:cs="宋体"/>
          <w:sz w:val="24"/>
          <w:szCs w:val="24"/>
          <w:highlight w:val="none"/>
          <w:lang w:val="zh-CN"/>
        </w:rPr>
        <w:t xml:space="preserve">付（具体结束时间以省厅部署为准）</w:t>
      </w:r>
      <w:r>
        <w:rPr>
          <w:rFonts w:hint="eastAsia" w:ascii="宋体" w:hAnsi="宋体" w:cs="宋体"/>
          <w:sz w:val="24"/>
          <w:szCs w:val="24"/>
          <w:highlight w:val="none"/>
        </w:rPr>
        <w:t xml:space="preserve">。</w:t>
      </w:r>
      <w:r>
        <w:rPr>
          <w:rFonts w:hint="eastAsia" w:ascii="宋体" w:hAnsi="宋体" w:eastAsia="宋体" w:cs="Arial"/>
          <w:bCs/>
          <w:color w:val="000000"/>
          <w:sz w:val="24"/>
          <w:szCs w:val="20"/>
          <w:highlight w:val="none"/>
          <w:lang w:val="en-US" w:eastAsia="zh-CN" w:bidi="ar-SA"/>
        </w:rPr>
      </w:r>
      <w:r/>
    </w:p>
    <w:p>
      <w:pPr>
        <w:pStyle w:val="1031"/>
        <w:ind w:firstLine="480"/>
        <w:jc w:val="left"/>
        <w:keepLines w:val="0"/>
        <w:keepNext w:val="0"/>
        <w:pageBreakBefore w:val="0"/>
        <w:spacing w:line="480" w:lineRule="exact"/>
        <w:widowControl/>
        <w:rPr>
          <w:rFonts w:hint="eastAsia" w:ascii="宋体" w:hAnsi="宋体" w:eastAsia="宋体" w:cs="Arial"/>
          <w:bCs/>
          <w:color w:val="000000"/>
          <w:sz w:val="24"/>
          <w:szCs w:val="24"/>
          <w:highlight w:val="none"/>
        </w:rPr>
      </w:pPr>
      <w:r>
        <w:rPr>
          <w:rFonts w:hint="eastAsia" w:ascii="宋体" w:hAnsi="宋体" w:eastAsia="宋体" w:cs="Arial"/>
          <w:bCs/>
          <w:color w:val="000000"/>
          <w:sz w:val="24"/>
          <w:szCs w:val="24"/>
          <w:highlight w:val="none"/>
        </w:rPr>
        <w:t xml:space="preserve">本项目（是/否）接受联合体投标：不接受联合体</w:t>
      </w:r>
      <w:r>
        <w:rPr>
          <w:rFonts w:hint="eastAsia" w:ascii="宋体" w:hAnsi="宋体" w:eastAsia="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31"/>
        <w:ind w:firstLine="482"/>
        <w:jc w:val="left"/>
        <w:keepLines w:val="0"/>
        <w:keepNext w:val="0"/>
        <w:pageBreakBefore w:val="0"/>
        <w:spacing w:line="46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31"/>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31"/>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2.上一年度的财务状况报表（成立不满一年不需提供）；</w:t>
      </w:r>
      <w:r>
        <w:rPr>
          <w:rFonts w:hint="eastAsia" w:ascii="宋体" w:hAnsi="宋体" w:cs="宋体"/>
          <w:b w:val="0"/>
          <w:bCs w:val="0"/>
          <w:color w:val="000000"/>
          <w:sz w:val="24"/>
          <w:szCs w:val="24"/>
          <w:highlight w:val="none"/>
          <w:lang w:val="en-US" w:eastAsia="zh-CN" w:bidi="ar-SA"/>
        </w:rPr>
      </w:r>
      <w:r/>
    </w:p>
    <w:p>
      <w:pPr>
        <w:pStyle w:val="1031"/>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31"/>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31"/>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31"/>
        <w:ind w:firstLine="480"/>
        <w:jc w:val="left"/>
        <w:keepLines w:val="0"/>
        <w:keepNext w:val="0"/>
        <w:pageBreakBefore w:val="0"/>
        <w:spacing w:line="46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31"/>
        <w:ind w:firstLine="482"/>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31"/>
        <w:ind w:left="2" w:firstLine="475"/>
        <w:keepLines w:val="0"/>
        <w:keepNext w:val="0"/>
        <w:pageBreakBefore w:val="0"/>
        <w:spacing w:line="460" w:lineRule="exact"/>
        <w:rPr>
          <w:rFonts w:ascii="宋体" w:hAnsi="宋体"/>
          <w:color w:val="000000"/>
          <w:sz w:val="24"/>
          <w:szCs w:val="20"/>
          <w:highlight w:val="none"/>
        </w:rPr>
      </w:pPr>
      <w:r>
        <w:rPr>
          <w:rFonts w:hint="eastAsia" w:ascii="宋体" w:hAnsi="宋体" w:eastAsia="宋体"/>
          <w:color w:val="000000"/>
          <w:sz w:val="24"/>
          <w:szCs w:val="20"/>
          <w:highlight w:val="none"/>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政策采购</w:t>
      </w:r>
      <w:r>
        <w:rPr>
          <w:rFonts w:hint="eastAsia" w:ascii="宋体" w:hAnsi="宋体"/>
          <w:color w:val="000000"/>
          <w:sz w:val="24"/>
          <w:szCs w:val="20"/>
          <w:highlight w:val="none"/>
        </w:rPr>
        <w:t xml:space="preserve">促进中小企业发展；</w:t>
      </w:r>
      <w:r>
        <w:rPr>
          <w:rFonts w:ascii="宋体" w:hAnsi="宋体"/>
          <w:color w:val="000000"/>
          <w:sz w:val="24"/>
          <w:szCs w:val="20"/>
          <w:highlight w:val="none"/>
        </w:rPr>
      </w:r>
      <w:r/>
    </w:p>
    <w:p>
      <w:pPr>
        <w:pStyle w:val="1031"/>
        <w:ind w:left="2" w:firstLine="475"/>
        <w:keepLines w:val="0"/>
        <w:keepNext w:val="0"/>
        <w:pageBreakBefore w:val="0"/>
        <w:spacing w:line="460" w:lineRule="exact"/>
        <w:rPr>
          <w:rFonts w:ascii="宋体" w:hAnsi="宋体"/>
          <w:color w:val="000000"/>
          <w:sz w:val="24"/>
          <w:szCs w:val="20"/>
          <w:highlight w:val="none"/>
        </w:rPr>
      </w:pPr>
      <w:r>
        <w:rPr>
          <w:rFonts w:hint="eastAsia" w:ascii="宋体" w:hAnsi="宋体" w:eastAsia="宋体"/>
          <w:color w:val="000000"/>
          <w:sz w:val="24"/>
          <w:szCs w:val="20"/>
          <w:highlight w:val="no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政策采购</w:t>
      </w:r>
      <w:r>
        <w:rPr>
          <w:rFonts w:hint="eastAsia" w:ascii="宋体" w:hAnsi="宋体"/>
          <w:color w:val="000000"/>
          <w:sz w:val="24"/>
          <w:szCs w:val="20"/>
          <w:highlight w:val="none"/>
        </w:rPr>
        <w:t xml:space="preserve">促进残疾人福利单位发展；</w:t>
      </w:r>
      <w:r>
        <w:rPr>
          <w:rFonts w:ascii="宋体" w:hAnsi="宋体"/>
          <w:color w:val="000000"/>
          <w:sz w:val="24"/>
          <w:szCs w:val="20"/>
          <w:highlight w:val="none"/>
        </w:rPr>
      </w:r>
      <w:r/>
    </w:p>
    <w:p>
      <w:pPr>
        <w:pStyle w:val="1031"/>
        <w:ind w:left="2" w:firstLine="475"/>
        <w:keepLines w:val="0"/>
        <w:keepNext w:val="0"/>
        <w:pageBreakBefore w:val="0"/>
        <w:spacing w:line="460" w:lineRule="exact"/>
        <w:rPr>
          <w:rFonts w:ascii="宋体" w:hAnsi="宋体"/>
          <w:color w:val="000000"/>
          <w:sz w:val="24"/>
          <w:szCs w:val="20"/>
          <w:highlight w:val="none"/>
        </w:rPr>
      </w:pPr>
      <w:r>
        <w:rPr>
          <w:rFonts w:hint="eastAsia" w:ascii="宋体" w:hAnsi="宋体" w:eastAsia="宋体"/>
          <w:color w:val="000000"/>
          <w:sz w:val="24"/>
          <w:szCs w:val="20"/>
          <w:highlight w:val="none"/>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政策采购</w:t>
      </w:r>
      <w:r>
        <w:rPr>
          <w:rFonts w:hint="eastAsia" w:ascii="宋体" w:hAnsi="宋体"/>
          <w:color w:val="000000"/>
          <w:sz w:val="24"/>
          <w:szCs w:val="20"/>
          <w:highlight w:val="none"/>
        </w:rPr>
        <w:t xml:space="preserve">促进监狱和戒毒企业发展；</w:t>
      </w:r>
      <w:r>
        <w:rPr>
          <w:rFonts w:ascii="宋体" w:hAnsi="宋体"/>
          <w:color w:val="000000"/>
          <w:sz w:val="24"/>
          <w:szCs w:val="20"/>
          <w:highlight w:val="none"/>
        </w:rPr>
      </w:r>
      <w:r/>
    </w:p>
    <w:p>
      <w:pPr>
        <w:pStyle w:val="1031"/>
        <w:ind w:left="2" w:firstLine="475"/>
        <w:keepLines w:val="0"/>
        <w:keepNext w:val="0"/>
        <w:pageBreakBefore w:val="0"/>
        <w:spacing w:line="460" w:lineRule="exact"/>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4.</w:t>
      </w:r>
      <w:r>
        <w:rPr>
          <w:rFonts w:hint="eastAsia" w:ascii="宋体" w:hAnsi="宋体"/>
          <w:color w:val="000000"/>
          <w:sz w:val="24"/>
          <w:szCs w:val="20"/>
          <w:highlight w:val="none"/>
        </w:rPr>
        <w:t xml:space="preserve">采购鼓励优先采购节能产品、环境标志产品：严格执行采购关于支持</w:t>
      </w:r>
      <w:r>
        <w:rPr>
          <w:rFonts w:hint="eastAsia" w:ascii="宋体" w:hAnsi="宋体"/>
          <w:color w:val="000000"/>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szCs w:val="20"/>
          <w:highlight w:val="none"/>
        </w:rPr>
      </w:r>
      <w:r/>
    </w:p>
    <w:p>
      <w:pPr>
        <w:pStyle w:val="1031"/>
        <w:ind w:left="2" w:firstLine="475"/>
        <w:keepLines w:val="0"/>
        <w:keepNext w:val="0"/>
        <w:pageBreakBefore w:val="0"/>
        <w:spacing w:line="460" w:lineRule="exact"/>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5.</w:t>
      </w:r>
      <w:r>
        <w:rPr>
          <w:rFonts w:hint="eastAsia" w:ascii="宋体" w:hAnsi="宋体"/>
          <w:color w:val="000000"/>
          <w:sz w:val="24"/>
          <w:szCs w:val="20"/>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ascii="宋体" w:hAnsi="宋体"/>
          <w:color w:val="000000"/>
          <w:sz w:val="24"/>
          <w:szCs w:val="20"/>
          <w:highlight w:val="none"/>
        </w:rPr>
      </w:r>
      <w:r/>
    </w:p>
    <w:p>
      <w:pPr>
        <w:pStyle w:val="1031"/>
        <w:ind w:left="2" w:firstLine="475"/>
        <w:keepLines w:val="0"/>
        <w:keepNext w:val="0"/>
        <w:pageBreakBefore w:val="0"/>
        <w:spacing w:line="460" w:lineRule="exact"/>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6.</w:t>
      </w:r>
      <w:r>
        <w:rPr>
          <w:rFonts w:hint="eastAsia" w:ascii="宋体" w:hAnsi="宋体"/>
          <w:color w:val="000000"/>
          <w:sz w:val="24"/>
          <w:szCs w:val="20"/>
          <w:highlight w:val="none"/>
        </w:rPr>
        <w:t xml:space="preserve">执行数据中心采购相关政策：若涉及到数据中心采购，应按照《&lt;绿色数据中心政府采购需求标准（试行）&gt;的通知》（财库〔2023〕7号）执行。</w:t>
      </w:r>
      <w:r>
        <w:rPr>
          <w:rFonts w:ascii="宋体" w:hAnsi="宋体"/>
          <w:color w:val="000000"/>
          <w:sz w:val="24"/>
          <w:szCs w:val="20"/>
          <w:highlight w:val="none"/>
        </w:rPr>
      </w:r>
      <w:r/>
    </w:p>
    <w:p>
      <w:pPr>
        <w:pStyle w:val="1031"/>
        <w:ind w:firstLine="480"/>
        <w:jc w:val="left"/>
        <w:keepLines w:val="0"/>
        <w:keepNext w:val="0"/>
        <w:pageBreakBefore w:val="0"/>
        <w:spacing w:line="46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31"/>
        <w:ind w:firstLine="480"/>
        <w:jc w:val="left"/>
        <w:keepLines w:val="0"/>
        <w:keepNext w:val="0"/>
        <w:pageBreakBefore w:val="0"/>
        <w:spacing w:line="480" w:lineRule="exact"/>
        <w:widowControl/>
        <w:rPr>
          <w:rFonts w:hint="eastAsia"/>
          <w:color w:val="000000"/>
          <w:highlight w:val="none"/>
          <w:lang w:val="en-US" w:eastAsia="zh-CN"/>
        </w:rPr>
      </w:pPr>
      <w:r>
        <w:rPr>
          <w:rFonts w:hint="eastAsia" w:ascii="宋体" w:hAnsi="宋体" w:eastAsia="宋体" w:cs="Arial"/>
          <w:bCs/>
          <w:color w:val="000000"/>
          <w:sz w:val="24"/>
          <w:szCs w:val="24"/>
          <w:highlight w:val="none"/>
          <w:lang w:val="en-US" w:eastAsia="zh-CN" w:bidi="ar-SA"/>
        </w:rPr>
        <w:t xml:space="preserve">1.投标申请人应是中华人民共和国境内注册的供应商；</w:t>
      </w:r>
      <w:r>
        <w:rPr>
          <w:rFonts w:hint="eastAsia"/>
          <w:color w:val="000000"/>
          <w:highlight w:val="none"/>
          <w:lang w:val="en-US" w:eastAsia="zh-CN"/>
        </w:rPr>
      </w:r>
      <w:r/>
    </w:p>
    <w:p>
      <w:pPr>
        <w:pStyle w:val="1062"/>
        <w:ind w:firstLine="480"/>
        <w:keepLines w:val="0"/>
        <w:keepNext w:val="0"/>
        <w:pageBreakBefore w:val="0"/>
        <w:spacing w:line="480" w:lineRule="exact"/>
        <w:rPr>
          <w:rFonts w:hint="eastAsia" w:ascii="宋体" w:hAnsi="宋体" w:eastAsia="宋体" w:cs="Arial"/>
          <w:bCs/>
          <w:color w:val="000000"/>
          <w:sz w:val="24"/>
          <w:szCs w:val="24"/>
          <w:highlight w:val="none"/>
          <w:lang w:val="en-US" w:eastAsia="zh-CN" w:bidi="ar-SA"/>
        </w:rPr>
      </w:pPr>
      <w:r>
        <w:rPr>
          <w:rFonts w:hint="eastAsia" w:ascii="宋体" w:hAnsi="宋体" w:eastAsia="宋体" w:cs="Arial"/>
          <w:bCs/>
          <w:color w:val="000000"/>
          <w:sz w:val="24"/>
          <w:szCs w:val="24"/>
          <w:highlight w:val="none"/>
          <w:lang w:val="en-US" w:eastAsia="zh-CN" w:bidi="ar-SA"/>
        </w:rPr>
        <w:t xml:space="preserve">2.投标申请人具有乙级及以上测绘资质（同时包含地理信息系统工程、摄影测量与遥感、工程测量）；</w:t>
      </w:r>
      <w:r>
        <w:rPr>
          <w:rFonts w:hint="eastAsia" w:ascii="宋体" w:hAnsi="宋体" w:eastAsia="宋体" w:cs="Arial"/>
          <w:bCs/>
          <w:color w:val="000000"/>
          <w:sz w:val="24"/>
          <w:szCs w:val="24"/>
          <w:highlight w:val="none"/>
          <w:lang w:val="en-US" w:eastAsia="zh-CN" w:bidi="ar-SA"/>
        </w:rPr>
      </w:r>
      <w:r/>
    </w:p>
    <w:p>
      <w:pPr>
        <w:pStyle w:val="103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3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Arial"/>
          <w:bCs/>
          <w:color w:val="000000"/>
          <w:sz w:val="24"/>
          <w:szCs w:val="24"/>
          <w:highlight w:val="none"/>
        </w:rPr>
      </w:r>
      <w:r/>
    </w:p>
    <w:p>
      <w:pPr>
        <w:pStyle w:val="1031"/>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bookmarkStart w:id="0" w:name="_Toc42249844"/>
      <w:r/>
      <w:bookmarkStart w:id="1" w:name="_Toc42249797"/>
      <w:r/>
      <w:bookmarkStart w:id="2" w:name="QLCZYSX_1"/>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 招标文件</w:t>
      </w:r>
      <w:r>
        <w:rPr>
          <w:rFonts w:hint="eastAsia" w:ascii="宋体" w:hAnsi="宋体" w:cs="宋体"/>
          <w:color w:val="000000"/>
          <w:sz w:val="24"/>
          <w:szCs w:val="24"/>
          <w:highlight w:val="none"/>
        </w:rPr>
        <w:t xml:space="preserve">获取截止时间：</w:t>
      </w:r>
      <w:r>
        <w:rPr>
          <w:rFonts w:hint="eastAsia" w:ascii="宋体" w:hAnsi="宋体" w:cs="宋体"/>
          <w:color w:val="000000"/>
          <w:sz w:val="24"/>
          <w:szCs w:val="24"/>
          <w:highlight w:val="none"/>
          <w:lang w:eastAsia="zh-CN"/>
        </w:rPr>
        <w:t xml:space="preserve">2025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59</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59</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地点：</w:t>
      </w:r>
      <w:r>
        <w:rPr>
          <w:rFonts w:hint="eastAsia" w:ascii="宋体" w:hAnsi="宋体" w:cs="宋体"/>
          <w:color w:val="000000"/>
          <w:sz w:val="24"/>
          <w:szCs w:val="24"/>
          <w:highlight w:val="none"/>
          <w:lang w:val="en-US" w:eastAsia="zh-CN"/>
        </w:rPr>
        <w:t xml:space="preserve">苏采云系统</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获取方式：本项目采用网上注册登记方式。</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3.1潜在供应商访问电子招标响应交易平台的网络地址和方法：</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3.2潜在投标人访问“苏采云”系统的网络地址和方法：</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“苏采云”系统的网址：http://jszfcg.jsczt.cn/。</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3.3“CA数字证书”的获取：</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3.5招标代理机构（采购代理机构）将数据电文形式的招标文件加载至“苏采云”系统，供潜在供应商下载或者查阅。</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4.文件售价：免费。</w:t>
      </w:r>
      <w:r>
        <w:rPr>
          <w:rFonts w:ascii="宋体" w:hAnsi="宋体" w:cs="宋体"/>
          <w:color w:val="000000"/>
          <w:sz w:val="24"/>
          <w:szCs w:val="24"/>
          <w:highlight w:val="none"/>
        </w:rPr>
      </w:r>
      <w:r/>
    </w:p>
    <w:p>
      <w:pPr>
        <w:pStyle w:val="1031"/>
        <w:ind w:firstLine="480"/>
        <w:jc w:val="left"/>
        <w:keepLines w:val="0"/>
        <w:keepNext w:val="0"/>
        <w:pageBreakBefore w:val="0"/>
        <w:spacing w:line="460" w:lineRule="exact"/>
        <w:widowControl/>
        <w:rPr>
          <w:rFonts w:ascii="宋体" w:hAnsi="宋体"/>
          <w:b/>
          <w:bCs/>
          <w:color w:val="000000"/>
          <w:sz w:val="24"/>
          <w:highlight w:val="none"/>
        </w:rPr>
      </w:pPr>
      <w:r>
        <w:rPr>
          <w:rFonts w:hint="eastAsia" w:ascii="宋体" w:hAnsi="宋体" w:cs="宋体"/>
          <w:b/>
          <w:bCs/>
          <w:color w:val="000000"/>
          <w:sz w:val="24"/>
          <w:szCs w:val="24"/>
          <w:highlight w:val="none"/>
        </w:rPr>
        <w:t xml:space="preserve">如潜在投标人未按上述要求操作，将自行承担所产生的风险。</w:t>
      </w:r>
      <w:bookmarkEnd w:id="0"/>
      <w:r/>
      <w:bookmarkEnd w:id="1"/>
      <w:r/>
      <w:bookmarkEnd w:id="2"/>
      <w:r>
        <w:rPr>
          <w:rFonts w:ascii="宋体" w:hAnsi="宋体"/>
          <w:b/>
          <w:bCs/>
          <w:color w:val="000000"/>
          <w:sz w:val="24"/>
          <w:highlight w:val="none"/>
        </w:rPr>
      </w:r>
      <w:r/>
    </w:p>
    <w:p>
      <w:pPr>
        <w:pStyle w:val="1031"/>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31"/>
        <w:ind w:firstLine="480"/>
        <w:jc w:val="left"/>
        <w:keepLines w:val="0"/>
        <w:keepNext w:val="0"/>
        <w:pageBreakBefore w:val="0"/>
        <w:spacing w:line="460" w:lineRule="exact"/>
        <w:widowControl/>
        <w:rPr>
          <w:rFonts w:ascii="宋体" w:hAnsi="宋体"/>
          <w:bCs/>
          <w:color w:val="000000"/>
          <w:sz w:val="24"/>
          <w:highlight w:val="none"/>
        </w:rPr>
      </w:pPr>
      <w:r>
        <w:rPr>
          <w:rFonts w:hint="eastAsia" w:ascii="宋体" w:hAnsi="宋体"/>
          <w:bCs/>
          <w:color w:val="000000"/>
          <w:sz w:val="24"/>
          <w:highlight w:val="none"/>
        </w:rPr>
        <w:t xml:space="preserve">1.线上提交投标文件截止时间：</w:t>
      </w:r>
      <w:r>
        <w:rPr>
          <w:rFonts w:hint="eastAsia" w:ascii="宋体" w:hAnsi="宋体"/>
          <w:bCs/>
          <w:color w:val="000000"/>
          <w:sz w:val="24"/>
          <w:highlight w:val="none"/>
          <w:lang w:eastAsia="zh-CN"/>
        </w:rPr>
        <w:t xml:space="preserve">2025</w:t>
      </w:r>
      <w:r>
        <w:rPr>
          <w:rFonts w:hint="eastAsia" w:ascii="宋体" w:hAnsi="宋体"/>
          <w:bCs/>
          <w:color w:val="000000"/>
          <w:sz w:val="24"/>
          <w:highlight w:val="none"/>
        </w:rPr>
        <w:t xml:space="preserve">年</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16</w:t>
      </w:r>
      <w:r>
        <w:rPr>
          <w:rFonts w:hint="eastAsia" w:ascii="宋体" w:hAnsi="宋体"/>
          <w:bCs/>
          <w:color w:val="000000"/>
          <w:sz w:val="24"/>
          <w:highlight w:val="none"/>
        </w:rPr>
        <w:t xml:space="preserve">日</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时</w:t>
      </w:r>
      <w:r>
        <w:rPr>
          <w:rFonts w:ascii="宋体" w:hAnsi="宋体"/>
          <w:bCs/>
          <w:color w:val="000000"/>
          <w:sz w:val="24"/>
          <w:highlight w:val="none"/>
        </w:rPr>
        <w:t xml:space="preserve">0</w:t>
      </w:r>
      <w:r>
        <w:rPr>
          <w:rFonts w:hint="eastAsia" w:ascii="宋体" w:hAnsi="宋体"/>
          <w:bCs/>
          <w:color w:val="000000"/>
          <w:sz w:val="24"/>
          <w:highlight w:val="none"/>
        </w:rPr>
        <w:t xml:space="preserve">0分</w:t>
      </w:r>
      <w:r>
        <w:rPr>
          <w:rFonts w:ascii="宋体" w:hAnsi="宋体"/>
          <w:bCs/>
          <w:color w:val="000000"/>
          <w:sz w:val="24"/>
          <w:highlight w:val="none"/>
        </w:rPr>
      </w:r>
      <w:r/>
    </w:p>
    <w:p>
      <w:pPr>
        <w:pStyle w:val="1031"/>
        <w:ind w:firstLine="480"/>
        <w:jc w:val="left"/>
        <w:keepLines w:val="0"/>
        <w:keepNext w:val="0"/>
        <w:pageBreakBefore w:val="0"/>
        <w:spacing w:line="460" w:lineRule="exact"/>
        <w:widowControl/>
        <w:rPr>
          <w:rFonts w:ascii="宋体" w:hAnsi="宋体"/>
          <w:bCs/>
          <w:color w:val="000000"/>
          <w:sz w:val="24"/>
          <w:highlight w:val="none"/>
        </w:rPr>
      </w:pPr>
      <w:r>
        <w:rPr>
          <w:rFonts w:hint="eastAsia" w:ascii="宋体" w:hAnsi="宋体"/>
          <w:bCs/>
          <w:color w:val="000000"/>
          <w:sz w:val="24"/>
          <w:highlight w:val="none"/>
        </w:rPr>
        <w:t xml:space="preserve">2.线上开标时间：</w:t>
      </w:r>
      <w:r>
        <w:rPr>
          <w:rFonts w:hint="eastAsia" w:ascii="宋体" w:hAnsi="宋体"/>
          <w:bCs/>
          <w:color w:val="000000"/>
          <w:sz w:val="24"/>
          <w:highlight w:val="none"/>
          <w:lang w:eastAsia="zh-CN"/>
        </w:rPr>
        <w:t xml:space="preserve">2025</w:t>
      </w:r>
      <w:r>
        <w:rPr>
          <w:rFonts w:hint="eastAsia" w:ascii="宋体" w:hAnsi="宋体"/>
          <w:bCs/>
          <w:color w:val="000000"/>
          <w:sz w:val="24"/>
          <w:highlight w:val="none"/>
        </w:rPr>
        <w:t xml:space="preserve">年</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16</w:t>
      </w:r>
      <w:r>
        <w:rPr>
          <w:rFonts w:hint="eastAsia" w:ascii="宋体" w:hAnsi="宋体"/>
          <w:bCs/>
          <w:color w:val="000000"/>
          <w:sz w:val="24"/>
          <w:highlight w:val="none"/>
        </w:rPr>
        <w:t xml:space="preserve">日</w:t>
      </w:r>
      <w:r>
        <w:rPr>
          <w:rFonts w:hint="eastAsia" w:ascii="宋体" w:hAnsi="宋体"/>
          <w:bCs/>
          <w:color w:val="000000"/>
          <w:sz w:val="24"/>
          <w:highlight w:val="none"/>
          <w:lang w:val="en-US" w:eastAsia="zh-CN"/>
        </w:rPr>
        <w:t xml:space="preserve">15</w:t>
      </w:r>
      <w:r>
        <w:rPr>
          <w:rFonts w:hint="eastAsia" w:ascii="宋体" w:hAnsi="宋体"/>
          <w:bCs/>
          <w:color w:val="000000"/>
          <w:sz w:val="24"/>
          <w:highlight w:val="none"/>
        </w:rPr>
        <w:t xml:space="preserve">时</w:t>
      </w:r>
      <w:r>
        <w:rPr>
          <w:rFonts w:ascii="宋体" w:hAnsi="宋体"/>
          <w:bCs/>
          <w:color w:val="000000"/>
          <w:sz w:val="24"/>
          <w:highlight w:val="none"/>
        </w:rPr>
        <w:t xml:space="preserve">0</w:t>
      </w:r>
      <w:r>
        <w:rPr>
          <w:rFonts w:hint="eastAsia" w:ascii="宋体" w:hAnsi="宋体"/>
          <w:bCs/>
          <w:color w:val="000000"/>
          <w:sz w:val="24"/>
          <w:highlight w:val="none"/>
        </w:rPr>
        <w:t xml:space="preserve">0分</w:t>
      </w:r>
      <w:r>
        <w:rPr>
          <w:rFonts w:ascii="宋体" w:hAnsi="宋体"/>
          <w:bCs/>
          <w:color w:val="000000"/>
          <w:sz w:val="24"/>
          <w:highlight w:val="none"/>
        </w:rPr>
      </w:r>
      <w:r/>
    </w:p>
    <w:p>
      <w:pPr>
        <w:pStyle w:val="1031"/>
        <w:ind w:firstLine="480"/>
        <w:jc w:val="left"/>
        <w:keepLines w:val="0"/>
        <w:keepNext w:val="0"/>
        <w:pageBreakBefore w:val="0"/>
        <w:spacing w:line="460" w:lineRule="exact"/>
        <w:widowControl/>
        <w:rPr>
          <w:rFonts w:ascii="宋体" w:hAnsi="宋体"/>
          <w:bCs/>
          <w:color w:val="000000"/>
          <w:sz w:val="24"/>
          <w:highlight w:val="none"/>
        </w:rPr>
      </w:pPr>
      <w:r>
        <w:rPr>
          <w:rFonts w:hint="eastAsia" w:ascii="宋体" w:hAnsi="宋体"/>
          <w:bCs/>
          <w:color w:val="000000"/>
          <w:sz w:val="24"/>
          <w:highlight w:val="none"/>
        </w:rPr>
        <w:t xml:space="preserve">3.线上开标地点：“苏采云”系统（网址：http://jszfcg.jsczt.cn/）“开标大厅”。</w:t>
      </w:r>
      <w:r>
        <w:rPr>
          <w:rFonts w:ascii="宋体" w:hAnsi="宋体"/>
          <w:bCs/>
          <w:color w:val="000000"/>
          <w:sz w:val="24"/>
          <w:highlight w:val="none"/>
        </w:rPr>
      </w:r>
      <w:r/>
    </w:p>
    <w:p>
      <w:pPr>
        <w:pStyle w:val="1031"/>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31"/>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31"/>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31"/>
        <w:ind w:firstLine="482"/>
        <w:jc w:val="left"/>
        <w:keepLines w:val="0"/>
        <w:keepNext w:val="0"/>
        <w:pageBreakBefore w:val="0"/>
        <w:spacing w:line="460" w:lineRule="exact"/>
        <w:widowControl/>
        <w:rPr>
          <w:rFonts w:ascii="宋体" w:hAnsi="宋体"/>
          <w:b/>
          <w:bCs/>
          <w:color w:val="000000"/>
          <w:spacing w:val="-4"/>
          <w:sz w:val="24"/>
          <w:highlight w:val="none"/>
        </w:rPr>
      </w:pPr>
      <w:r>
        <w:rPr>
          <w:rFonts w:ascii="宋体" w:hAnsi="宋体"/>
          <w:b/>
          <w:bCs/>
          <w:color w:val="000000"/>
          <w:sz w:val="24"/>
          <w:highlight w:val="none"/>
        </w:rPr>
        <w:t xml:space="preserve">1.</w:t>
      </w:r>
      <w:r>
        <w:rPr>
          <w:rFonts w:ascii="宋体" w:hAnsi="宋体"/>
          <w:b/>
          <w:bCs/>
          <w:color w:val="000000"/>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b/>
          <w:bCs/>
          <w:color w:val="000000"/>
          <w:spacing w:val="-4"/>
          <w:sz w:val="24"/>
          <w:highlight w:val="none"/>
        </w:rPr>
      </w:r>
      <w:r/>
    </w:p>
    <w:p>
      <w:pPr>
        <w:pStyle w:val="1031"/>
        <w:ind w:firstLine="482"/>
        <w:jc w:val="left"/>
        <w:keepLines w:val="0"/>
        <w:keepNext w:val="0"/>
        <w:pageBreakBefore w:val="0"/>
        <w:spacing w:line="460" w:lineRule="exact"/>
        <w:widowControl/>
        <w:rPr>
          <w:rFonts w:ascii="宋体" w:hAnsi="宋体"/>
          <w:bCs/>
          <w:color w:val="000000"/>
          <w:sz w:val="24"/>
          <w:highlight w:val="none"/>
        </w:rPr>
      </w:pPr>
      <w:r>
        <w:rPr>
          <w:rFonts w:ascii="宋体" w:hAnsi="宋体"/>
          <w:b/>
          <w:color w:val="000000"/>
          <w:sz w:val="24"/>
          <w:highlight w:val="none"/>
        </w:rPr>
        <w:t xml:space="preserve">2. </w:t>
      </w:r>
      <w:r>
        <w:rPr>
          <w:rFonts w:ascii="宋体" w:hAnsi="宋体"/>
          <w:b/>
          <w:bCs/>
          <w:color w:val="000000"/>
          <w:sz w:val="24"/>
          <w:highlight w:val="none"/>
        </w:rPr>
        <w:t xml:space="preserve">投标人如在投标过程中存在以下行为，将被列入不良行为记录名单。</w:t>
      </w:r>
      <w:r>
        <w:rPr>
          <w:rFonts w:ascii="宋体" w:hAnsi="宋体"/>
          <w:bCs/>
          <w:color w:val="000000"/>
          <w:sz w:val="24"/>
          <w:highlight w:val="none"/>
        </w:rPr>
      </w:r>
      <w:r/>
    </w:p>
    <w:p>
      <w:pPr>
        <w:pStyle w:val="1031"/>
        <w:ind w:firstLine="480"/>
        <w:jc w:val="left"/>
        <w:keepLines w:val="0"/>
        <w:keepNext w:val="0"/>
        <w:pageBreakBefore w:val="0"/>
        <w:spacing w:line="460" w:lineRule="exact"/>
        <w:widowControl/>
        <w:rPr>
          <w:rFonts w:ascii="宋体" w:hAnsi="宋体"/>
          <w:bCs/>
          <w:color w:val="000000"/>
          <w:sz w:val="24"/>
          <w:highlight w:val="none"/>
        </w:rPr>
      </w:pPr>
      <w:r>
        <w:rPr>
          <w:rFonts w:ascii="宋体" w:hAnsi="宋体"/>
          <w:bCs/>
          <w:color w:val="000000"/>
          <w:sz w:val="24"/>
          <w:highlight w:val="none"/>
        </w:rPr>
        <w:t xml:space="preserve">2.1提供虚假材料谋取中标成交的或采取不正当手段诋毁、排挤其他供应商的；</w:t>
      </w:r>
      <w:r>
        <w:rPr>
          <w:rFonts w:ascii="宋体" w:hAnsi="宋体"/>
          <w:bCs/>
          <w:color w:val="000000"/>
          <w:sz w:val="24"/>
          <w:highlight w:val="none"/>
        </w:rPr>
      </w:r>
      <w:r/>
    </w:p>
    <w:p>
      <w:pPr>
        <w:pStyle w:val="1031"/>
        <w:ind w:firstLine="480"/>
        <w:jc w:val="left"/>
        <w:keepLines w:val="0"/>
        <w:keepNext w:val="0"/>
        <w:pageBreakBefore w:val="0"/>
        <w:spacing w:line="460" w:lineRule="exact"/>
        <w:widowControl/>
        <w:rPr>
          <w:rFonts w:ascii="宋体" w:hAnsi="宋体"/>
          <w:bCs/>
          <w:color w:val="000000"/>
          <w:sz w:val="24"/>
          <w:highlight w:val="none"/>
        </w:rPr>
      </w:pPr>
      <w:r>
        <w:rPr>
          <w:rFonts w:ascii="宋体" w:hAnsi="宋体"/>
          <w:bCs/>
          <w:color w:val="000000"/>
          <w:sz w:val="24"/>
          <w:highlight w:val="none"/>
        </w:rPr>
        <w:t xml:space="preserve">2.2投标人递交无竞争力投标文件的。</w:t>
      </w:r>
      <w:r>
        <w:rPr>
          <w:rFonts w:ascii="宋体" w:hAnsi="宋体"/>
          <w:bCs/>
          <w:color w:val="000000"/>
          <w:sz w:val="24"/>
          <w:highlight w:val="none"/>
        </w:rPr>
      </w:r>
      <w:r/>
    </w:p>
    <w:p>
      <w:pPr>
        <w:pStyle w:val="1031"/>
        <w:ind w:firstLine="47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3. 投标人存在串通投标、以他人名义投标、弄虚作假等违法违规行为，或者无正当理由放弃投标、中标资格，造成项目招标失败的，不得参加该项目重新招标的投标。</w:t>
      </w:r>
      <w:r>
        <w:rPr>
          <w:rFonts w:ascii="宋体" w:hAnsi="宋体"/>
          <w:b/>
          <w:bCs/>
          <w:color w:val="000000"/>
          <w:sz w:val="24"/>
          <w:highlight w:val="none"/>
        </w:rPr>
      </w:r>
      <w:r/>
    </w:p>
    <w:p>
      <w:pPr>
        <w:pStyle w:val="1031"/>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w:t>
      </w:r>
      <w:r>
        <w:rPr>
          <w:rFonts w:hint="eastAsia"/>
          <w:color w:val="000000"/>
          <w:highlight w:val="none"/>
        </w:rPr>
        <w:t xml:space="preserve"> </w:t>
      </w:r>
      <w:r>
        <w:rPr>
          <w:rFonts w:hint="eastAsia" w:ascii="宋体" w:hAnsi="宋体"/>
          <w:b/>
          <w:bCs/>
          <w:color w:val="000000"/>
          <w:sz w:val="24"/>
          <w:highlight w:val="none"/>
        </w:rPr>
        <w:t xml:space="preserve">因供应商的系统环境、操作等原因导致报名、开评标过程中出现问题由供应商自行承担负责。</w:t>
      </w:r>
      <w:r>
        <w:rPr>
          <w:rFonts w:hint="eastAsia" w:ascii="宋体" w:hAnsi="宋体" w:cs="宋体"/>
          <w:b/>
          <w:bCs/>
          <w:color w:val="000000"/>
          <w:sz w:val="24"/>
          <w:highlight w:val="none"/>
        </w:rPr>
      </w:r>
      <w:r/>
    </w:p>
    <w:p>
      <w:pPr>
        <w:pStyle w:val="1031"/>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color w:val="000000"/>
          <w:sz w:val="24"/>
          <w:szCs w:val="22"/>
          <w:highlight w:val="none"/>
        </w:rPr>
        <w:t xml:space="preserve">5.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highlight w:val="none"/>
        </w:rPr>
      </w:r>
      <w:r/>
    </w:p>
    <w:p>
      <w:pPr>
        <w:pStyle w:val="1031"/>
        <w:ind w:firstLine="482"/>
        <w:keepLines w:val="0"/>
        <w:keepNext w:val="0"/>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31"/>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1031"/>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建湖县农业农村局</w:t>
      </w:r>
      <w:r>
        <w:rPr>
          <w:rFonts w:hint="eastAsia" w:ascii="宋体" w:hAnsi="宋体" w:eastAsia="宋体" w:cs="宋体"/>
          <w:bCs/>
          <w:color w:val="000000"/>
          <w:sz w:val="24"/>
          <w:highlight w:val="none"/>
          <w:lang w:eastAsia="zh-CN"/>
        </w:rPr>
      </w:r>
      <w:r/>
    </w:p>
    <w:p>
      <w:pPr>
        <w:pStyle w:val="1031"/>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建湖县双湖路东首</w:t>
      </w:r>
      <w:r>
        <w:rPr>
          <w:rFonts w:hint="eastAsia" w:ascii="宋体" w:hAnsi="宋体" w:eastAsia="宋体" w:cs="宋体"/>
          <w:bCs/>
          <w:color w:val="000000"/>
          <w:sz w:val="24"/>
          <w:highlight w:val="none"/>
          <w:lang w:eastAsia="zh-CN"/>
        </w:rPr>
      </w:r>
      <w:r/>
    </w:p>
    <w:p>
      <w:pPr>
        <w:pStyle w:val="1031"/>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15312878398</w:t>
      </w:r>
      <w:r>
        <w:rPr>
          <w:rFonts w:hint="eastAsia" w:ascii="宋体" w:hAnsi="宋体" w:eastAsia="宋体" w:cs="宋体"/>
          <w:bCs/>
          <w:color w:val="000000"/>
          <w:sz w:val="24"/>
          <w:highlight w:val="none"/>
          <w:lang w:eastAsia="zh-CN"/>
        </w:rPr>
      </w:r>
      <w:r/>
    </w:p>
    <w:p>
      <w:pPr>
        <w:pStyle w:val="1031"/>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1031"/>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名称：江苏腾讯工程咨询有限公司</w:t>
      </w:r>
      <w:r>
        <w:rPr>
          <w:rFonts w:ascii="宋体" w:hAnsi="宋体" w:cs="宋体"/>
          <w:bCs/>
          <w:color w:val="000000"/>
          <w:sz w:val="24"/>
          <w:highlight w:val="none"/>
        </w:rPr>
      </w:r>
      <w:r/>
    </w:p>
    <w:p>
      <w:pPr>
        <w:pStyle w:val="1031"/>
        <w:ind w:firstLine="480"/>
        <w:keepLines w:val="0"/>
        <w:keepNext w:val="0"/>
        <w:pageBreakBefore w:val="0"/>
        <w:spacing w:line="460" w:lineRule="exact"/>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1031"/>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联系方式：18021804466</w:t>
      </w:r>
      <w:r>
        <w:rPr>
          <w:rFonts w:ascii="宋体" w:hAnsi="宋体" w:cs="宋体"/>
          <w:bCs/>
          <w:color w:val="000000"/>
          <w:sz w:val="24"/>
          <w:highlight w:val="none"/>
        </w:rPr>
      </w:r>
      <w:r/>
    </w:p>
    <w:p>
      <w:pPr>
        <w:pStyle w:val="1031"/>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1031"/>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项目联系人：王女士</w:t>
      </w:r>
      <w:r>
        <w:rPr>
          <w:rFonts w:ascii="宋体" w:hAnsi="宋体" w:cs="宋体"/>
          <w:bCs/>
          <w:color w:val="000000"/>
          <w:sz w:val="24"/>
          <w:highlight w:val="none"/>
        </w:rPr>
      </w:r>
      <w:r/>
    </w:p>
    <w:p>
      <w:pPr>
        <w:pStyle w:val="1031"/>
        <w:ind w:firstLine="480"/>
        <w:keepLines w:val="0"/>
        <w:keepNext w:val="0"/>
        <w:pageBreakBefore w:val="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电话：18021804466</w:t>
      </w:r>
      <w:r>
        <w:rPr>
          <w:rFonts w:hint="eastAsia" w:ascii="宋体" w:hAnsi="宋体" w:cs="宋体"/>
          <w:bCs/>
          <w:color w:val="000000"/>
          <w:sz w:val="24"/>
          <w:highlight w:val="none"/>
        </w:rPr>
      </w:r>
      <w:r/>
    </w:p>
    <w:p>
      <w:pPr>
        <w:pStyle w:val="1031"/>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8"/>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9"/>
        <w:rPr>
          <w:rFonts w:hint="eastAsia"/>
          <w:highlight w:val="none"/>
        </w:rPr>
      </w:pPr>
      <w:r>
        <w:rPr>
          <w:rFonts w:hint="eastAsia"/>
          <w:highlight w:val="none"/>
        </w:rPr>
      </w:r>
      <w:r/>
    </w:p>
    <w:p>
      <w:pPr>
        <w:pStyle w:val="1031"/>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31"/>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31"/>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建湖县高标准农田调查摸底上图入库工作第三方技术服务项目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31"/>
              <w:ind w:firstLine="480"/>
              <w:spacing w:line="440" w:lineRule="exact"/>
              <w:rPr>
                <w:rFonts w:hint="eastAsia" w:ascii="宋体" w:hAnsi="宋体" w:cs="宋体"/>
                <w:color w:val="000000"/>
                <w:sz w:val="24"/>
                <w:highlight w:val="none"/>
              </w:rPr>
            </w:pPr>
            <w:r>
              <w:rPr>
                <w:rFonts w:hint="eastAsia" w:ascii="宋体" w:hAnsi="宋体" w:cs="宋体"/>
                <w:sz w:val="24"/>
                <w:szCs w:val="24"/>
                <w:highlight w:val="none"/>
              </w:rPr>
              <w:t xml:space="preserve">据农业农村厅印发的江苏省高标准农田调查摸底上图入库工作指南，现对我县高标准农田进行调查摸底上图入库工作，包括对位置面积复查与校核比对、数据采集与调查、成果汇交等，以及对耕地内未建高标准农田区域地块进行宜建性评估</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高标准农田调查摸底上图入库面积总量</w:t>
            </w:r>
            <w:r>
              <w:rPr>
                <w:rFonts w:hint="eastAsia" w:ascii="宋体" w:hAnsi="宋体" w:cs="宋体"/>
                <w:sz w:val="24"/>
                <w:szCs w:val="24"/>
                <w:highlight w:val="none"/>
                <w:lang w:val="en-US" w:eastAsia="zh-CN"/>
              </w:rPr>
              <w:t xml:space="preserve">暂定</w:t>
            </w:r>
            <w:r>
              <w:rPr>
                <w:rFonts w:hint="eastAsia" w:ascii="宋体" w:hAnsi="宋体" w:cs="宋体"/>
                <w:sz w:val="24"/>
                <w:szCs w:val="24"/>
                <w:highlight w:val="none"/>
              </w:rPr>
              <w:t xml:space="preserve">约为</w:t>
            </w:r>
            <w:r>
              <w:rPr>
                <w:rFonts w:hint="eastAsia" w:ascii="宋体" w:hAnsi="宋体" w:cs="宋体"/>
                <w:sz w:val="24"/>
                <w:szCs w:val="24"/>
                <w:highlight w:val="none"/>
                <w:lang w:val="en-US" w:eastAsia="zh-CN"/>
              </w:rPr>
              <w:t xml:space="preserve">90.65</w:t>
            </w:r>
            <w:r>
              <w:rPr>
                <w:rFonts w:hint="eastAsia" w:ascii="宋体" w:hAnsi="宋体" w:cs="宋体"/>
                <w:sz w:val="24"/>
                <w:szCs w:val="24"/>
                <w:highlight w:val="none"/>
              </w:rPr>
              <w:t xml:space="preserve">万亩</w:t>
            </w:r>
            <w:r>
              <w:rPr>
                <w:rFonts w:hint="eastAsia" w:ascii="宋体" w:hAnsi="宋体" w:cs="宋体"/>
                <w:sz w:val="24"/>
                <w:highlight w:val="none"/>
              </w:rPr>
              <w:t xml:space="preserve">，具体内容详见</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31"/>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31"/>
              <w:jc w:val="center"/>
              <w:rPr>
                <w:rFonts w:ascii="宋体" w:hAnsi="宋体"/>
                <w:bCs/>
                <w:color w:val="000000"/>
                <w:sz w:val="24"/>
                <w:highlight w:val="none"/>
              </w:rPr>
            </w:pPr>
            <w:r>
              <w:rPr>
                <w:rFonts w:hint="eastAsia" w:ascii="宋体" w:hAnsi="宋体" w:cs="Arial"/>
                <w:bCs/>
                <w:color w:val="000000"/>
                <w:sz w:val="24"/>
                <w:highlight w:val="none"/>
                <w:lang w:val="en-US" w:eastAsia="zh-CN"/>
              </w:rPr>
              <w:t xml:space="preserve">一</w:t>
            </w:r>
            <w:r>
              <w:rPr>
                <w:rFonts w:hint="eastAsia" w:ascii="宋体" w:hAnsi="宋体" w:cs="Arial"/>
                <w:bCs/>
                <w:color w:val="000000"/>
                <w:sz w:val="24"/>
                <w:highlight w:val="none"/>
              </w:rPr>
              <w:t xml:space="preserve">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31"/>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何先生</w:t>
            </w:r>
            <w:r>
              <w:rPr>
                <w:rFonts w:ascii="宋体" w:hAnsi="宋体" w:eastAsia="新宋体"/>
                <w:bCs/>
                <w:color w:val="000000"/>
                <w:sz w:val="24"/>
                <w:highlight w:val="none"/>
                <w:lang w:val="en-US" w:eastAsia="zh-CN"/>
              </w:rPr>
            </w:r>
            <w:r/>
          </w:p>
        </w:tc>
        <w:tc>
          <w:tcPr>
            <w:tcW w:w="1624"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31"/>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15312878398</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王女士</w:t>
            </w:r>
            <w:r>
              <w:rPr>
                <w:rFonts w:ascii="宋体" w:hAnsi="宋体"/>
                <w:bCs/>
                <w:color w:val="000000"/>
                <w:sz w:val="24"/>
                <w:highlight w:val="none"/>
              </w:rPr>
            </w:r>
            <w:r/>
          </w:p>
        </w:tc>
        <w:tc>
          <w:tcPr>
            <w:tcW w:w="1624"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18021804466</w:t>
            </w:r>
            <w:r>
              <w:rPr>
                <w:rFonts w:ascii="宋体" w:hAnsi="宋体"/>
                <w:bCs/>
                <w:color w:val="000000"/>
                <w:sz w:val="24"/>
                <w:highlight w:val="none"/>
              </w:rPr>
            </w:r>
            <w:r/>
          </w:p>
        </w:tc>
      </w:tr>
      <w:tr>
        <w:trPr>
          <w:trHeight w:val="893" w:hRule="exact"/>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31"/>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31"/>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s="宋体"/>
                <w:b w:val="0"/>
                <w:bCs w:val="0"/>
                <w:color w:val="000000"/>
                <w:sz w:val="24"/>
                <w:highlight w:val="none"/>
                <w:lang w:val="en-US" w:eastAsia="zh-CN"/>
              </w:rPr>
              <w:t xml:space="preserve">于合同履行期满后无息退还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31"/>
              <w:jc w:val="center"/>
              <w:spacing w:line="48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7965" w:type="dxa"/>
            <w:vAlign w:val="center"/>
            <w:textDirection w:val="lrTb"/>
            <w:noWrap/>
          </w:tcPr>
          <w:p>
            <w:pPr>
              <w:pStyle w:val="1031"/>
              <w:jc w:val="left"/>
              <w:spacing w:line="480" w:lineRule="exact"/>
              <w:shd w:val="clear" w:color="auto" w:fill="auto"/>
              <w:widowControl/>
              <w:rPr>
                <w:rFonts w:ascii="宋体" w:hAnsi="宋体" w:cs="Arial"/>
                <w:color w:val="000000"/>
                <w:sz w:val="24"/>
                <w:highlight w:val="none"/>
              </w:rPr>
            </w:pPr>
            <w:r>
              <w:rPr>
                <w:rFonts w:hint="eastAsia" w:ascii="宋体" w:hAnsi="宋体" w:cs="宋体"/>
                <w:sz w:val="24"/>
                <w:szCs w:val="24"/>
                <w:highlight w:val="none"/>
                <w:lang w:val="zh-CN"/>
              </w:rPr>
              <w:t xml:space="preserve">自合同签订之日起至2025年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月底完成成果交</w:t>
            </w:r>
            <w:r>
              <w:rPr>
                <w:rFonts w:hint="eastAsia" w:ascii="宋体" w:hAnsi="宋体" w:eastAsia="宋体" w:cs="宋体"/>
                <w:sz w:val="24"/>
                <w:szCs w:val="24"/>
                <w:highlight w:val="none"/>
                <w:lang w:val="zh-CN"/>
              </w:rPr>
              <w:t xml:space="preserve">付（具体结束时间以省厅部署为准）</w:t>
            </w:r>
            <w:r>
              <w:rPr>
                <w:rFonts w:ascii="宋体" w:hAnsi="宋体" w:cs="Arial"/>
                <w:color w:val="000000"/>
                <w:sz w:val="24"/>
                <w:highlight w:val="none"/>
              </w:rPr>
            </w:r>
            <w:r/>
          </w:p>
        </w:tc>
      </w:tr>
      <w:tr>
        <w:trPr>
          <w:trHeight w:val="607" w:hRule="exact"/>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31"/>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31"/>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2025</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16日15</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3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31"/>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2025</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16</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31"/>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265"/>
        </w:trPr>
        <w:tc>
          <w:tcPr>
            <w:tcW w:w="2183" w:type="dxa"/>
            <w:vAlign w:val="center"/>
            <w:textDirection w:val="lrTb"/>
            <w:noWrap/>
          </w:tcPr>
          <w:p>
            <w:pPr>
              <w:pStyle w:val="1031"/>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31"/>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江苏腾讯工程咨询有限公司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600"/>
        </w:trPr>
        <w:tc>
          <w:tcPr>
            <w:tcW w:w="2183" w:type="dxa"/>
            <w:vAlign w:val="center"/>
            <w:textDirection w:val="lrTb"/>
            <w:noWrap/>
          </w:tcPr>
          <w:p>
            <w:pPr>
              <w:pStyle w:val="1031"/>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采购预算</w:t>
            </w:r>
            <w:r>
              <w:rPr>
                <w:rFonts w:ascii="宋体" w:hAnsi="宋体"/>
                <w:bCs/>
                <w:color w:val="000000"/>
                <w:sz w:val="24"/>
                <w:highlight w:val="none"/>
              </w:rPr>
            </w:r>
            <w:r/>
          </w:p>
        </w:tc>
        <w:tc>
          <w:tcPr>
            <w:gridSpan w:val="3"/>
            <w:tcW w:w="7965" w:type="dxa"/>
            <w:vAlign w:val="center"/>
            <w:textDirection w:val="lrTb"/>
            <w:noWrap/>
          </w:tcPr>
          <w:p>
            <w:pPr>
              <w:pStyle w:val="1031"/>
              <w:ind w:firstLine="1024"/>
              <w:jc w:val="left"/>
              <w:keepLines w:val="0"/>
              <w:keepNext w:val="0"/>
              <w:pageBreakBefore w:val="0"/>
              <w:spacing w:line="460" w:lineRule="exact"/>
              <w:widowControl/>
              <w:rPr>
                <w:rFonts w:ascii="宋体" w:hAnsi="宋体"/>
                <w:b/>
                <w:bCs/>
                <w:color w:val="000000"/>
                <w:sz w:val="24"/>
                <w:highlight w:val="none"/>
              </w:rPr>
            </w:pPr>
            <w:r>
              <w:rPr>
                <w:rFonts w:hint="eastAsia" w:ascii="宋体" w:hAnsi="宋体" w:cs="宋体"/>
                <w:color w:val="000000"/>
                <w:sz w:val="24"/>
                <w:highlight w:val="none"/>
                <w:lang w:val="en-US" w:eastAsia="zh-CN"/>
              </w:rPr>
              <w:t xml:space="preserve">453.25万元，</w:t>
            </w:r>
            <w:r>
              <w:rPr>
                <w:rFonts w:hint="eastAsia" w:ascii="宋体" w:hAnsi="宋体" w:cs="Arial"/>
                <w:bCs/>
                <w:color w:val="000000"/>
                <w:sz w:val="24"/>
                <w:highlight w:val="none"/>
              </w:rPr>
              <w:t xml:space="preserve">投标报价高于该预算价的作无效标处理</w:t>
            </w:r>
            <w:r>
              <w:rPr>
                <w:rFonts w:ascii="宋体" w:hAnsi="宋体"/>
                <w:b/>
                <w:bCs/>
                <w:color w:val="000000"/>
                <w:sz w:val="24"/>
                <w:highlight w:val="none"/>
              </w:rPr>
            </w:r>
            <w:r/>
          </w:p>
        </w:tc>
      </w:tr>
      <w:tr>
        <w:trPr>
          <w:trHeight w:val="586"/>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31"/>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综合评分法</w:t>
            </w:r>
            <w:r>
              <w:rPr>
                <w:rFonts w:ascii="宋体" w:hAnsi="宋体"/>
                <w:b/>
                <w:bCs/>
                <w:color w:val="000000"/>
                <w:sz w:val="24"/>
                <w:highlight w:val="none"/>
              </w:rPr>
            </w:r>
            <w:r/>
          </w:p>
        </w:tc>
      </w:tr>
      <w:tr>
        <w:trPr>
          <w:trHeight w:val="1017"/>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31"/>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31"/>
              <w:spacing w:line="360" w:lineRule="exact"/>
              <w:rPr>
                <w:rFonts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建湖县农业农村局</w:t>
            </w:r>
            <w:r>
              <w:rPr>
                <w:rFonts w:hint="eastAsia" w:ascii="宋体" w:hAnsi="宋体" w:cs="Arial"/>
                <w:color w:val="000000"/>
                <w:sz w:val="24"/>
                <w:szCs w:val="22"/>
                <w:highlight w:val="none"/>
              </w:rPr>
              <w:t xml:space="preserve">/江苏腾讯工程咨询有限公司</w:t>
            </w:r>
            <w:r>
              <w:rPr>
                <w:rFonts w:ascii="宋体" w:hAnsi="宋体" w:cs="Arial"/>
                <w:color w:val="000000"/>
                <w:sz w:val="24"/>
                <w:szCs w:val="22"/>
                <w:highlight w:val="none"/>
              </w:rPr>
            </w:r>
            <w:r/>
          </w:p>
          <w:p>
            <w:pPr>
              <w:pStyle w:val="1031"/>
              <w:spacing w:line="360" w:lineRule="exact"/>
              <w:rPr>
                <w:rFonts w:ascii="宋体" w:hAnsi="宋体" w:cs="Arial"/>
                <w:color w:val="000000"/>
                <w:sz w:val="24"/>
                <w:szCs w:val="22"/>
                <w:highlight w:val="none"/>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15312878398</w:t>
            </w:r>
            <w:r>
              <w:rPr>
                <w:rFonts w:hint="eastAsia" w:ascii="宋体" w:hAnsi="宋体" w:cs="Arial"/>
                <w:color w:val="000000"/>
                <w:sz w:val="24"/>
                <w:szCs w:val="22"/>
                <w:highlight w:val="none"/>
              </w:rPr>
              <w:t xml:space="preserve">/18021804466</w:t>
            </w:r>
            <w:r>
              <w:rPr>
                <w:rFonts w:ascii="宋体" w:hAnsi="宋体" w:cs="Arial"/>
                <w:color w:val="000000"/>
                <w:sz w:val="24"/>
                <w:szCs w:val="22"/>
                <w:highlight w:val="none"/>
              </w:rPr>
            </w:r>
            <w:r/>
          </w:p>
          <w:p>
            <w:pPr>
              <w:pStyle w:val="1031"/>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lang w:eastAsia="zh-CN"/>
              </w:rPr>
              <w:t xml:space="preserve">建湖县双湖路东首</w:t>
            </w:r>
            <w:r>
              <w:rPr>
                <w:rFonts w:hint="eastAsia" w:ascii="宋体" w:hAnsi="宋体" w:cs="Arial"/>
                <w:color w:val="000000"/>
                <w:sz w:val="24"/>
                <w:szCs w:val="22"/>
                <w:highlight w:val="none"/>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3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31"/>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ascii="宋体" w:hAnsi="宋体" w:cs="Arial"/>
                <w:color w:val="000000"/>
                <w:sz w:val="24"/>
                <w:highlight w:val="none"/>
              </w:rPr>
            </w:r>
            <w:r/>
          </w:p>
          <w:p>
            <w:pPr>
              <w:pStyle w:val="1031"/>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31"/>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31"/>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31"/>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31"/>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31"/>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31"/>
        <w:jc w:val="center"/>
        <w:spacing w:before="100" w:beforeAutospacing="1" w:after="100" w:afterAutospacing="1" w:line="460" w:lineRule="exac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pStyle w:val="1035"/>
        <w:rPr>
          <w:rFonts w:ascii="宋体" w:hAnsi="宋体" w:cs="宋体"/>
          <w:b w:val="0"/>
          <w:color w:val="000000"/>
          <w:sz w:val="36"/>
          <w:szCs w:val="36"/>
          <w:highlight w:val="none"/>
        </w:rPr>
      </w:pPr>
      <w:r>
        <w:rPr>
          <w:rFonts w:ascii="宋体" w:hAnsi="宋体" w:cs="宋体"/>
          <w:b w:val="0"/>
          <w:color w:val="000000"/>
          <w:sz w:val="36"/>
          <w:szCs w:val="36"/>
          <w:highlight w:val="none"/>
        </w:rPr>
      </w:r>
      <w:r/>
    </w:p>
    <w:p>
      <w:pPr>
        <w:pStyle w:val="1031"/>
        <w:rPr>
          <w:rFonts w:ascii="宋体" w:hAnsi="宋体" w:cs="宋体"/>
          <w:b/>
          <w:color w:val="000000"/>
          <w:sz w:val="36"/>
          <w:szCs w:val="36"/>
          <w:highlight w:val="none"/>
        </w:rPr>
      </w:pPr>
      <w:r>
        <w:rPr>
          <w:rFonts w:ascii="宋体" w:hAnsi="宋体" w:cs="宋体"/>
          <w:b/>
          <w:color w:val="000000"/>
          <w:sz w:val="36"/>
          <w:szCs w:val="36"/>
          <w:highlight w:val="none"/>
        </w:rPr>
      </w:r>
      <w:r/>
    </w:p>
    <w:p>
      <w:pPr>
        <w:pStyle w:val="1035"/>
        <w:rPr>
          <w:rFonts w:ascii="宋体" w:hAnsi="宋体" w:cs="宋体"/>
          <w:b w:val="0"/>
          <w:color w:val="000000"/>
          <w:sz w:val="36"/>
          <w:szCs w:val="36"/>
          <w:highlight w:val="none"/>
        </w:rPr>
      </w:pPr>
      <w:r>
        <w:rPr>
          <w:rFonts w:ascii="宋体" w:hAnsi="宋体" w:cs="宋体"/>
          <w:b w:val="0"/>
          <w:color w:val="000000"/>
          <w:sz w:val="36"/>
          <w:szCs w:val="36"/>
          <w:highlight w:val="none"/>
        </w:rPr>
      </w:r>
      <w:r/>
    </w:p>
    <w:p>
      <w:pPr>
        <w:pStyle w:val="1031"/>
        <w:rPr>
          <w:rFonts w:ascii="宋体" w:hAnsi="宋体" w:cs="宋体"/>
          <w:b/>
          <w:color w:val="000000"/>
          <w:sz w:val="36"/>
          <w:szCs w:val="36"/>
          <w:highlight w:val="none"/>
        </w:rPr>
      </w:pPr>
      <w:r>
        <w:rPr>
          <w:rFonts w:ascii="宋体" w:hAnsi="宋体" w:cs="宋体"/>
          <w:b/>
          <w:color w:val="000000"/>
          <w:sz w:val="36"/>
          <w:szCs w:val="36"/>
          <w:highlight w:val="none"/>
        </w:rPr>
      </w:r>
      <w:r/>
    </w:p>
    <w:p>
      <w:pPr>
        <w:pStyle w:val="1035"/>
        <w:rPr>
          <w:rFonts w:ascii="宋体" w:hAnsi="宋体" w:cs="宋体"/>
          <w:b w:val="0"/>
          <w:color w:val="000000"/>
          <w:sz w:val="36"/>
          <w:szCs w:val="36"/>
          <w:highlight w:val="none"/>
        </w:rPr>
      </w:pPr>
      <w:r>
        <w:rPr>
          <w:rFonts w:ascii="宋体" w:hAnsi="宋体" w:cs="宋体"/>
          <w:b w:val="0"/>
          <w:color w:val="000000"/>
          <w:sz w:val="36"/>
          <w:szCs w:val="36"/>
          <w:highlight w:val="none"/>
        </w:rPr>
      </w:r>
      <w:r/>
    </w:p>
    <w:p>
      <w:pPr>
        <w:pStyle w:val="1031"/>
        <w:rPr>
          <w:rFonts w:ascii="宋体" w:hAnsi="宋体" w:cs="宋体"/>
          <w:b/>
          <w:color w:val="000000"/>
          <w:sz w:val="36"/>
          <w:szCs w:val="36"/>
          <w:highlight w:val="none"/>
        </w:rPr>
      </w:pPr>
      <w:r>
        <w:rPr>
          <w:rFonts w:ascii="宋体" w:hAnsi="宋体" w:cs="宋体"/>
          <w:b/>
          <w:color w:val="000000"/>
          <w:sz w:val="36"/>
          <w:szCs w:val="36"/>
          <w:highlight w:val="none"/>
        </w:rPr>
      </w:r>
      <w:r/>
    </w:p>
    <w:p>
      <w:pPr>
        <w:pStyle w:val="1053"/>
        <w:rPr>
          <w:rFonts w:ascii="宋体" w:hAnsi="宋体" w:cs="宋体"/>
          <w:b/>
          <w:color w:val="000000"/>
          <w:sz w:val="36"/>
          <w:szCs w:val="36"/>
          <w:highlight w:val="none"/>
        </w:rPr>
      </w:pPr>
      <w:r>
        <w:rPr>
          <w:rFonts w:ascii="宋体" w:hAnsi="宋体" w:cs="宋体"/>
          <w:b/>
          <w:color w:val="000000"/>
          <w:sz w:val="36"/>
          <w:szCs w:val="36"/>
          <w:highlight w:val="none"/>
        </w:rPr>
      </w:r>
      <w:r/>
    </w:p>
    <w:p>
      <w:pPr>
        <w:pStyle w:val="1031"/>
        <w:rPr>
          <w:highlight w:val="none"/>
        </w:rPr>
      </w:pPr>
      <w:r>
        <w:rPr>
          <w:highlight w:val="none"/>
        </w:rPr>
      </w:r>
      <w:r/>
    </w:p>
    <w:p>
      <w:pPr>
        <w:pStyle w:val="1031"/>
        <w:rPr>
          <w:rFonts w:ascii="宋体" w:hAnsi="宋体" w:cs="宋体"/>
          <w:b/>
          <w:color w:val="000000"/>
          <w:sz w:val="36"/>
          <w:szCs w:val="36"/>
          <w:highlight w:val="none"/>
        </w:rPr>
      </w:pPr>
      <w:r>
        <w:rPr>
          <w:rFonts w:ascii="宋体" w:hAnsi="宋体" w:cs="宋体"/>
          <w:b/>
          <w:color w:val="000000"/>
          <w:sz w:val="36"/>
          <w:szCs w:val="36"/>
          <w:highlight w:val="none"/>
        </w:rPr>
      </w:r>
      <w:r/>
    </w:p>
    <w:p>
      <w:pPr>
        <w:pStyle w:val="1031"/>
        <w:rPr>
          <w:color w:val="000000"/>
          <w:highlight w:val="none"/>
        </w:rPr>
      </w:pPr>
      <w:r>
        <w:rPr>
          <w:color w:val="000000"/>
          <w:highlight w:val="none"/>
        </w:rPr>
      </w:r>
      <w:r/>
    </w:p>
    <w:p>
      <w:pPr>
        <w:pStyle w:val="1031"/>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31"/>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1031"/>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31"/>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1031"/>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1031"/>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1031"/>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31"/>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31"/>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1031"/>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31"/>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31"/>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1031"/>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3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3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3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3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3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3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3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31"/>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3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3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3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40"/>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31"/>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031"/>
        <w:ind w:firstLine="480"/>
        <w:jc w:val="left"/>
        <w:keepLines w:val="0"/>
        <w:keepNext w:val="0"/>
        <w:pageBreakBefore w:val="0"/>
        <w:spacing w:line="480" w:lineRule="exact"/>
        <w:widowControl/>
        <w:tabs>
          <w:tab w:val="left" w:pos="7665" w:leader="none"/>
        </w:tabs>
        <w:rPr>
          <w:rFonts w:ascii="宋体" w:hAnsi="宋体"/>
          <w:bCs/>
          <w:color w:val="000000"/>
          <w:sz w:val="24"/>
          <w:highlight w:val="none"/>
        </w:rPr>
      </w:pPr>
      <w:r>
        <w:rPr>
          <w:rFonts w:ascii="宋体" w:hAnsi="宋体"/>
          <w:bCs/>
          <w:color w:val="000000"/>
          <w:sz w:val="24"/>
          <w:highlight w:val="none"/>
        </w:rPr>
        <w:t xml:space="preserve">5.1投标人在收到招标文件后，如有疑问需要澄清，应以规定的时间和方式（</w:t>
      </w:r>
      <w:r>
        <w:rPr>
          <w:rFonts w:hint="eastAsia" w:ascii="宋体" w:hAnsi="宋体"/>
          <w:bCs/>
          <w:color w:val="000000"/>
          <w:sz w:val="24"/>
          <w:highlight w:val="none"/>
          <w:lang w:eastAsia="zh-CN"/>
        </w:rPr>
        <w:t xml:space="preserve">2025</w:t>
      </w:r>
      <w:r>
        <w:rPr>
          <w:rFonts w:ascii="宋体" w:hAnsi="宋体"/>
          <w:bCs/>
          <w:color w:val="000000"/>
          <w:sz w:val="24"/>
          <w:highlight w:val="none"/>
        </w:rPr>
        <w:t xml:space="preserve">年</w:t>
      </w:r>
      <w:r>
        <w:rPr>
          <w:rFonts w:hint="eastAsia" w:ascii="宋体" w:hAnsi="宋体"/>
          <w:bCs/>
          <w:color w:val="000000"/>
          <w:sz w:val="24"/>
          <w:highlight w:val="none"/>
          <w:lang w:val="en-US" w:eastAsia="zh-CN"/>
        </w:rPr>
        <w:t xml:space="preserve">1</w:t>
      </w:r>
      <w:r>
        <w:rPr>
          <w:rFonts w:ascii="宋体" w:hAnsi="宋体"/>
          <w:bCs/>
          <w:color w:val="000000"/>
          <w:sz w:val="24"/>
          <w:highlight w:val="none"/>
        </w:rPr>
        <w:t xml:space="preserve">月</w:t>
      </w:r>
      <w:r>
        <w:rPr>
          <w:rFonts w:hint="eastAsia" w:ascii="宋体" w:hAnsi="宋体"/>
          <w:bCs/>
          <w:color w:val="000000"/>
          <w:sz w:val="24"/>
          <w:highlight w:val="none"/>
          <w:lang w:val="en-US" w:eastAsia="zh-CN"/>
        </w:rPr>
        <w:t xml:space="preserve">14</w:t>
      </w:r>
      <w:r>
        <w:rPr>
          <w:rFonts w:ascii="宋体" w:hAnsi="宋体"/>
          <w:bCs/>
          <w:color w:val="000000"/>
          <w:sz w:val="24"/>
          <w:highlight w:val="none"/>
        </w:rPr>
        <w:t xml:space="preserve">日17:00前）向采购人或代理机构提出，如在规定期限内未递交疑问或未按规定提交投标疑问的，则视为该投标人无疑问。</w:t>
      </w:r>
      <w:r>
        <w:rPr>
          <w:rFonts w:ascii="宋体" w:hAnsi="宋体"/>
          <w:bCs/>
          <w:color w:val="000000"/>
          <w:sz w:val="24"/>
          <w:highlight w:val="none"/>
        </w:rPr>
      </w:r>
      <w:r/>
    </w:p>
    <w:p>
      <w:pPr>
        <w:pStyle w:val="1031"/>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31"/>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1031"/>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31"/>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31"/>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31"/>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31"/>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31"/>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0"/>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31"/>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1031"/>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31"/>
        <w:ind w:firstLine="463"/>
        <w:spacing w:line="48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8.2预算金额：</w:t>
      </w:r>
      <w:r>
        <w:rPr>
          <w:rFonts w:hint="eastAsia" w:ascii="宋体" w:hAnsi="宋体" w:eastAsia="宋体" w:cs="Times New Roman"/>
          <w:b/>
          <w:bCs/>
          <w:color w:val="000000"/>
          <w:sz w:val="24"/>
          <w:highlight w:val="none"/>
          <w:lang w:val="en-US" w:eastAsia="zh-CN"/>
        </w:rPr>
        <w:t xml:space="preserve">453.25万元，</w:t>
      </w:r>
      <w:r>
        <w:rPr>
          <w:rFonts w:hint="eastAsia" w:ascii="宋体" w:hAnsi="宋体" w:eastAsia="宋体" w:cs="Times New Roman"/>
          <w:b/>
          <w:bCs/>
          <w:color w:val="000000"/>
          <w:sz w:val="24"/>
          <w:highlight w:val="none"/>
        </w:rPr>
        <w:t xml:space="preserve">投标报价高于该预算价的作无效标处理</w:t>
      </w:r>
      <w:r>
        <w:rPr>
          <w:rFonts w:hint="eastAsia" w:ascii="宋体" w:hAnsi="宋体" w:eastAsia="宋体" w:cs="Times New Roman"/>
          <w:b/>
          <w:bCs/>
          <w:color w:val="000000"/>
          <w:sz w:val="24"/>
          <w:highlight w:val="none"/>
        </w:rPr>
      </w:r>
      <w:r/>
    </w:p>
    <w:p>
      <w:pPr>
        <w:pStyle w:val="1031"/>
        <w:ind w:firstLine="460"/>
        <w:spacing w:line="48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8.3 投标报价</w:t>
      </w:r>
      <w:r>
        <w:rPr>
          <w:rFonts w:hint="eastAsia" w:ascii="宋体" w:hAnsi="宋体" w:eastAsia="宋体" w:cs="Times New Roman"/>
          <w:color w:val="000000"/>
          <w:sz w:val="24"/>
          <w:highlight w:val="none"/>
          <w:lang w:val="en-US" w:eastAsia="zh-CN"/>
        </w:rPr>
      </w:r>
      <w:r/>
    </w:p>
    <w:p>
      <w:pPr>
        <w:pStyle w:val="1053"/>
        <w:ind w:firstLine="24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color w:val="000000"/>
          <w:sz w:val="24"/>
          <w:szCs w:val="24"/>
          <w:highlight w:val="none"/>
          <w:lang w:val="en-US" w:eastAsia="zh-CN" w:bidi="ar-SA"/>
        </w:rPr>
        <w:t xml:space="preserve">8.3.1投标报价应是招标范围内全部工作内容的价格体现，</w:t>
      </w:r>
      <w:r>
        <w:rPr>
          <w:rFonts w:hint="eastAsia" w:ascii="宋体" w:hAnsi="宋体" w:eastAsia="宋体" w:cs="宋体"/>
          <w:bCs/>
          <w:color w:val="000000"/>
          <w:sz w:val="24"/>
          <w:szCs w:val="24"/>
          <w:highlight w:val="none"/>
        </w:rPr>
        <w:t xml:space="preserve">具体包括并</w:t>
      </w:r>
      <w:r>
        <w:rPr>
          <w:rFonts w:hint="eastAsia" w:ascii="宋体" w:hAnsi="宋体" w:eastAsia="宋体" w:cs="宋体"/>
          <w:sz w:val="24"/>
          <w:szCs w:val="24"/>
          <w:highlight w:val="none"/>
          <w:lang w:val="en-US" w:eastAsia="zh-CN"/>
        </w:rPr>
        <w:t xml:space="preserve">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rPr>
          <w:rFonts w:hint="eastAsia" w:ascii="宋体" w:hAnsi="宋体" w:eastAsia="宋体" w:cs="宋体"/>
          <w:sz w:val="24"/>
          <w:szCs w:val="24"/>
          <w:highlight w:val="none"/>
          <w:lang w:val="en-US" w:eastAsia="zh-CN"/>
        </w:rPr>
      </w:r>
      <w:r/>
    </w:p>
    <w:p>
      <w:pPr>
        <w:pStyle w:val="1031"/>
        <w:ind w:firstLine="472"/>
        <w:jc w:val="left"/>
        <w:spacing w:line="480" w:lineRule="exact"/>
        <w:widowControl/>
        <w:tabs>
          <w:tab w:val="left" w:pos="540"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8.3.2投标人所填报的单价在合同实施期间不因市场价格变化、政策调整等因素而变动，投标人在报全费用综合单价时应考虑各种风险因素和自己的承受能力。</w:t>
      </w:r>
      <w:r>
        <w:rPr>
          <w:rFonts w:hint="eastAsia" w:ascii="宋体" w:hAnsi="宋体" w:eastAsia="宋体" w:cs="Times New Roman"/>
          <w:b/>
          <w:bCs w:val="0"/>
          <w:color w:val="000000"/>
          <w:sz w:val="24"/>
          <w:highlight w:val="none"/>
          <w:lang w:val="en-US" w:eastAsia="zh-CN"/>
        </w:rPr>
      </w:r>
      <w:r/>
    </w:p>
    <w:p>
      <w:pPr>
        <w:pStyle w:val="1031"/>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 开标一览表、投标价格表的报价一律用人民币（单位：元）填报。</w:t>
      </w:r>
      <w:r>
        <w:rPr>
          <w:rFonts w:hint="eastAsia" w:ascii="宋体" w:hAnsi="宋体" w:eastAsia="宋体" w:cs="Times New Roman"/>
          <w:bCs/>
          <w:color w:val="000000"/>
          <w:sz w:val="24"/>
          <w:highlight w:val="none"/>
        </w:rPr>
      </w:r>
      <w:r/>
    </w:p>
    <w:p>
      <w:pPr>
        <w:pStyle w:val="1031"/>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 招标代理服务费：经研究决定，如中标人响应成交，中标人领取中标通知书签订合同后向招标代理机构交纳招标代理服务费（通过数字人民币方式交款），费用</w:t>
      </w:r>
      <w:r>
        <w:rPr>
          <w:rFonts w:hint="eastAsia" w:ascii="宋体" w:hAnsi="宋体" w:eastAsia="宋体" w:cs="Times New Roman"/>
          <w:bCs/>
          <w:color w:val="000000"/>
          <w:sz w:val="24"/>
          <w:highlight w:val="none"/>
          <w:lang w:val="en-US" w:eastAsia="zh-CN"/>
        </w:rPr>
        <w:t xml:space="preserve">按</w:t>
      </w:r>
      <w:r>
        <w:rPr>
          <w:rFonts w:hint="eastAsia" w:ascii="宋体" w:hAnsi="宋体" w:eastAsia="宋体" w:cs="Times New Roman"/>
          <w:bCs/>
          <w:color w:val="000000"/>
          <w:sz w:val="24"/>
          <w:highlight w:val="none"/>
        </w:rPr>
        <w:t xml:space="preserve">照</w:t>
      </w:r>
      <w:r>
        <w:rPr>
          <w:rFonts w:hint="eastAsia" w:ascii="宋体"/>
          <w:color w:val="000000"/>
          <w:sz w:val="24"/>
          <w:highlight w:val="none"/>
          <w:lang w:val="en-US" w:eastAsia="zh-CN"/>
        </w:rPr>
        <w:t xml:space="preserve">中标价的1.25％</w:t>
      </w:r>
      <w:r>
        <w:rPr>
          <w:rFonts w:hint="eastAsia" w:ascii="宋体"/>
          <w:color w:val="000000"/>
          <w:sz w:val="24"/>
          <w:highlight w:val="none"/>
        </w:rPr>
        <w:t xml:space="preserve">的收费标准收取</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olor w:val="000000"/>
          <w:sz w:val="24"/>
          <w:highlight w:val="none"/>
        </w:rPr>
        <w:t xml:space="preserve">；</w:t>
      </w:r>
      <w:r>
        <w:rPr>
          <w:rFonts w:hint="eastAsia" w:ascii="宋体" w:hAnsi="宋体"/>
          <w:b/>
          <w:color w:val="000000"/>
          <w:sz w:val="24"/>
          <w:highlight w:val="none"/>
        </w:rPr>
      </w:r>
      <w:r/>
    </w:p>
    <w:p>
      <w:pPr>
        <w:pStyle w:val="1040"/>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31"/>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31"/>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31"/>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31"/>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31"/>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31"/>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31"/>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1031"/>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31"/>
        <w:numPr>
          <w:ilvl w:val="0"/>
          <w:numId w:val="0"/>
        </w:numPr>
        <w:ind w:firstLine="480"/>
        <w:jc w:val="left"/>
        <w:keepLines w:val="0"/>
        <w:keepNext w:val="0"/>
        <w:pageBreakBefore w:val="0"/>
        <w:spacing w:line="480" w:lineRule="exact"/>
        <w:widowControl/>
        <w:rPr>
          <w:rFonts w:hint="eastAsia" w:ascii="宋体" w:hAnsi="宋体" w:eastAsia="宋体"/>
          <w:color w:val="000000"/>
          <w:sz w:val="24"/>
          <w:szCs w:val="20"/>
          <w:highlight w:val="none"/>
        </w:rPr>
      </w:pPr>
      <w:r>
        <w:rPr>
          <w:rFonts w:hint="eastAsia" w:ascii="宋体" w:hAnsi="宋体"/>
          <w:color w:val="000000"/>
          <w:sz w:val="24"/>
          <w:szCs w:val="20"/>
          <w:highlight w:val="none"/>
          <w:lang w:val="en-US" w:eastAsia="zh-CN"/>
        </w:rPr>
        <w:t xml:space="preserve">④投标人</w:t>
      </w:r>
      <w:r>
        <w:rPr>
          <w:rFonts w:hint="eastAsia" w:ascii="宋体" w:hAnsi="宋体"/>
          <w:sz w:val="24"/>
          <w:highlight w:val="none"/>
          <w:lang w:val="en-US" w:eastAsia="zh-CN"/>
        </w:rPr>
        <w:t xml:space="preserve">提供</w:t>
      </w:r>
      <w:r>
        <w:rPr>
          <w:rFonts w:hint="eastAsia" w:ascii="宋体" w:hAnsi="宋体"/>
          <w:sz w:val="24"/>
          <w:highlight w:val="none"/>
        </w:rPr>
        <w:t xml:space="preserve">乙级及以上测绘资质</w:t>
      </w:r>
      <w:r>
        <w:rPr>
          <w:rFonts w:hint="eastAsia" w:ascii="宋体" w:hAnsi="宋体"/>
          <w:sz w:val="24"/>
          <w:highlight w:val="none"/>
          <w:lang w:val="en-US" w:eastAsia="zh-CN"/>
        </w:rPr>
        <w:t xml:space="preserve">证书</w:t>
      </w:r>
      <w:r>
        <w:rPr>
          <w:rFonts w:hint="eastAsia" w:ascii="宋体" w:hAnsi="宋体" w:eastAsia="宋体"/>
          <w:color w:val="000000"/>
          <w:sz w:val="24"/>
          <w:szCs w:val="20"/>
          <w:highlight w:val="none"/>
        </w:rPr>
        <w:t xml:space="preserve">原件彩色扫描件</w:t>
      </w:r>
      <w:r>
        <w:rPr>
          <w:rFonts w:hint="eastAsia" w:ascii="宋体" w:hAnsi="宋体"/>
          <w:sz w:val="24"/>
          <w:highlight w:val="none"/>
        </w:rPr>
        <w:t xml:space="preserve">（同时包含地理信息系统工程、摄影测量与遥感、工程测量）</w:t>
      </w:r>
      <w:r>
        <w:rPr>
          <w:rFonts w:hint="eastAsia" w:ascii="宋体" w:hAnsi="宋体" w:eastAsia="宋体"/>
          <w:color w:val="000000"/>
          <w:sz w:val="24"/>
          <w:szCs w:val="20"/>
          <w:highlight w:val="none"/>
        </w:rPr>
        <w:t xml:space="preserve">；</w:t>
      </w:r>
      <w:r>
        <w:rPr>
          <w:rFonts w:hint="eastAsia" w:ascii="宋体" w:hAnsi="宋体" w:eastAsia="宋体"/>
          <w:color w:val="000000"/>
          <w:sz w:val="24"/>
          <w:szCs w:val="20"/>
          <w:highlight w:val="none"/>
        </w:rPr>
      </w:r>
      <w:r/>
    </w:p>
    <w:p>
      <w:pPr>
        <w:pStyle w:val="1031"/>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31"/>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⑥</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31"/>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31"/>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31"/>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31"/>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31"/>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31"/>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①供应商登记表；</w:t>
      </w:r>
      <w:r>
        <w:rPr>
          <w:rFonts w:hint="eastAsia" w:ascii="宋体" w:hAnsi="宋体" w:eastAsia="宋体" w:cs="Times New Roman"/>
          <w:color w:val="000000"/>
          <w:sz w:val="24"/>
          <w:szCs w:val="20"/>
          <w:highlight w:val="none"/>
        </w:rPr>
      </w:r>
      <w:r/>
    </w:p>
    <w:p>
      <w:pPr>
        <w:pStyle w:val="1031"/>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②服务承诺函</w:t>
      </w:r>
      <w:r>
        <w:rPr>
          <w:rFonts w:hint="eastAsia" w:ascii="宋体" w:hAnsi="宋体" w:eastAsia="宋体" w:cs="Times New Roman"/>
          <w:color w:val="000000"/>
          <w:sz w:val="24"/>
          <w:szCs w:val="20"/>
          <w:highlight w:val="none"/>
          <w:lang w:eastAsia="zh-CN"/>
        </w:rPr>
        <w:t xml:space="preserve">；</w:t>
      </w:r>
      <w:r>
        <w:rPr>
          <w:rFonts w:hint="eastAsia" w:ascii="宋体" w:hAnsi="宋体" w:eastAsia="宋体" w:cs="Times New Roman"/>
          <w:color w:val="000000"/>
          <w:sz w:val="24"/>
          <w:szCs w:val="20"/>
          <w:highlight w:val="none"/>
          <w:lang w:eastAsia="zh-CN"/>
        </w:rPr>
      </w:r>
      <w:r/>
    </w:p>
    <w:p>
      <w:pPr>
        <w:pStyle w:val="1031"/>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③</w:t>
      </w:r>
      <w:r>
        <w:rPr>
          <w:rFonts w:hint="eastAsia" w:ascii="宋体" w:hAnsi="宋体" w:eastAsia="宋体" w:cs="Times New Roman"/>
          <w:color w:val="000000"/>
          <w:sz w:val="24"/>
          <w:szCs w:val="20"/>
          <w:highlight w:val="none"/>
        </w:rPr>
        <w:t xml:space="preserve">公共资源交易投标信用承诺书；</w:t>
      </w:r>
      <w:r>
        <w:rPr>
          <w:rFonts w:hint="eastAsia" w:ascii="宋体" w:hAnsi="宋体" w:eastAsia="宋体" w:cs="Times New Roman"/>
          <w:color w:val="000000"/>
          <w:sz w:val="24"/>
          <w:szCs w:val="20"/>
          <w:highlight w:val="none"/>
        </w:rPr>
      </w:r>
      <w:r/>
    </w:p>
    <w:p>
      <w:pPr>
        <w:pStyle w:val="1031"/>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④</w:t>
      </w:r>
      <w:r>
        <w:rPr>
          <w:rFonts w:hint="eastAsia" w:ascii="宋体" w:hAnsi="宋体" w:eastAsia="宋体" w:cs="Times New Roman"/>
          <w:color w:val="000000"/>
          <w:sz w:val="24"/>
          <w:szCs w:val="20"/>
          <w:highlight w:val="none"/>
        </w:rPr>
        <w:t xml:space="preserve">建湖县政府采购事前信用承诺书</w:t>
      </w:r>
      <w:r>
        <w:rPr>
          <w:rFonts w:hint="eastAsia" w:ascii="宋体" w:hAnsi="宋体" w:eastAsia="宋体" w:cs="Times New Roman"/>
          <w:color w:val="000000"/>
          <w:sz w:val="24"/>
          <w:szCs w:val="20"/>
          <w:highlight w:val="none"/>
          <w:lang w:eastAsia="zh-CN"/>
        </w:rPr>
        <w:t xml:space="preserve">；</w:t>
      </w:r>
      <w:r>
        <w:rPr>
          <w:rFonts w:hint="eastAsia" w:ascii="宋体" w:hAnsi="宋体" w:eastAsia="宋体" w:cs="Times New Roman"/>
          <w:color w:val="000000"/>
          <w:sz w:val="24"/>
          <w:szCs w:val="20"/>
          <w:highlight w:val="none"/>
          <w:lang w:eastAsia="zh-CN"/>
        </w:rPr>
      </w:r>
      <w:r/>
    </w:p>
    <w:p>
      <w:pPr>
        <w:pStyle w:val="1031"/>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⑤</w:t>
      </w:r>
      <w:r>
        <w:rPr>
          <w:rFonts w:hint="eastAsia" w:ascii="宋体" w:hAnsi="宋体" w:eastAsia="宋体" w:cs="Times New Roman"/>
          <w:color w:val="000000"/>
          <w:sz w:val="24"/>
          <w:szCs w:val="20"/>
          <w:highlight w:val="none"/>
          <w:lang w:eastAsia="zh-CN"/>
        </w:rPr>
        <w:t xml:space="preserve">服务方案；</w:t>
      </w:r>
      <w:r>
        <w:rPr>
          <w:rFonts w:hint="eastAsia" w:ascii="宋体" w:hAnsi="宋体" w:eastAsia="宋体" w:cs="Times New Roman"/>
          <w:color w:val="000000"/>
          <w:sz w:val="24"/>
          <w:szCs w:val="20"/>
          <w:highlight w:val="none"/>
          <w:lang w:eastAsia="zh-CN"/>
        </w:rPr>
      </w:r>
      <w:r/>
    </w:p>
    <w:p>
      <w:pPr>
        <w:pStyle w:val="1031"/>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val="en-US" w:eastAsia="zh-CN"/>
        </w:rPr>
      </w:pPr>
      <w:r>
        <w:rPr>
          <w:rFonts w:hint="eastAsia" w:ascii="宋体" w:hAnsi="宋体" w:eastAsia="宋体" w:cs="Times New Roman"/>
          <w:color w:val="000000"/>
          <w:sz w:val="24"/>
          <w:szCs w:val="20"/>
          <w:highlight w:val="none"/>
          <w:lang w:val="en-US" w:eastAsia="zh-CN"/>
        </w:rPr>
        <w:t xml:space="preserve">⑥本单位缴纳养老保险承诺函；</w:t>
      </w:r>
      <w:r>
        <w:rPr>
          <w:rFonts w:hint="eastAsia" w:ascii="宋体" w:hAnsi="宋体" w:eastAsia="宋体" w:cs="Times New Roman"/>
          <w:color w:val="000000"/>
          <w:sz w:val="24"/>
          <w:szCs w:val="20"/>
          <w:highlight w:val="none"/>
          <w:lang w:val="en-US" w:eastAsia="zh-CN"/>
        </w:rPr>
      </w:r>
      <w:r/>
    </w:p>
    <w:p>
      <w:pPr>
        <w:pStyle w:val="1031"/>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val="en-US" w:eastAsia="zh-CN"/>
        </w:rPr>
      </w:pPr>
      <w:r>
        <w:rPr>
          <w:rFonts w:hint="eastAsia" w:ascii="宋体" w:hAnsi="宋体" w:eastAsia="宋体" w:cs="Times New Roman"/>
          <w:color w:val="000000"/>
          <w:sz w:val="24"/>
          <w:szCs w:val="20"/>
          <w:highlight w:val="none"/>
          <w:lang w:val="en-US" w:eastAsia="zh-CN"/>
        </w:rPr>
        <w:t xml:space="preserve">⑦人员配备表；</w:t>
      </w:r>
      <w:r>
        <w:rPr>
          <w:rFonts w:hint="eastAsia" w:ascii="宋体" w:hAnsi="宋体" w:eastAsia="宋体" w:cs="Times New Roman"/>
          <w:color w:val="000000"/>
          <w:sz w:val="24"/>
          <w:szCs w:val="20"/>
          <w:highlight w:val="none"/>
          <w:lang w:val="en-US" w:eastAsia="zh-CN"/>
        </w:rPr>
      </w:r>
      <w:r/>
    </w:p>
    <w:p>
      <w:pPr>
        <w:pStyle w:val="1031"/>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1031"/>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1031"/>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1031"/>
        <w:ind w:firstLine="482"/>
        <w:jc w:val="left"/>
        <w:keepLines w:val="0"/>
        <w:keepNext w:val="0"/>
        <w:pageBreakBefore w:val="0"/>
        <w:spacing w:line="50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1031"/>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1031"/>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1031"/>
        <w:ind w:firstLine="480"/>
        <w:jc w:val="left"/>
        <w:keepLines w:val="0"/>
        <w:keepNext w:val="0"/>
        <w:pageBreakBefore w:val="0"/>
        <w:spacing w:line="500" w:lineRule="exact"/>
        <w:widowControl/>
        <w:rPr>
          <w:rFonts w:ascii="宋体" w:hAnsi="宋体" w:cs="Arial"/>
          <w:b/>
          <w:bCs w:val="0"/>
          <w:color w:val="000000"/>
          <w:sz w:val="24"/>
          <w:szCs w:val="24"/>
          <w:highlight w:val="none"/>
          <w:lang w:val="en-US"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lang w:eastAsia="zh-CN"/>
        </w:rPr>
        <w:t xml:space="preserve">）政府采购鼓励优先采购节能产品、环境标志产品，</w:t>
      </w:r>
      <w:r>
        <w:rPr>
          <w:rFonts w:hint="eastAsia" w:ascii="宋体" w:hAnsi="宋体" w:cs="Arial"/>
          <w:b/>
          <w:bCs w:val="0"/>
          <w:color w:val="000000"/>
          <w:sz w:val="24"/>
          <w:szCs w:val="24"/>
          <w:highlight w:val="none"/>
          <w:lang w:val="en-US" w:eastAsia="zh-CN"/>
        </w:rPr>
        <w:t xml:space="preserve">投标人需提供相关产品的证明材料；</w:t>
      </w:r>
      <w:r>
        <w:rPr>
          <w:rFonts w:ascii="宋体" w:hAnsi="宋体" w:cs="Arial"/>
          <w:b/>
          <w:bCs w:val="0"/>
          <w:color w:val="000000"/>
          <w:sz w:val="24"/>
          <w:szCs w:val="24"/>
          <w:highlight w:val="none"/>
          <w:lang w:val="en-US" w:eastAsia="zh-CN"/>
        </w:rPr>
      </w:r>
      <w:r/>
    </w:p>
    <w:p>
      <w:pPr>
        <w:pStyle w:val="1031"/>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5</w:t>
      </w:r>
      <w:r>
        <w:rPr>
          <w:rFonts w:hint="eastAsia" w:ascii="宋体" w:hAnsi="宋体" w:cs="Arial"/>
          <w:b/>
          <w:bCs w:val="0"/>
          <w:color w:val="000000"/>
          <w:sz w:val="24"/>
          <w:szCs w:val="24"/>
          <w:highlight w:val="none"/>
          <w:lang w:eastAsia="zh-CN"/>
        </w:rPr>
        <w:t xml:space="preserve">）供应商对于投标产品的商品包装、快递包装应按照《关于印发《商品包装政府采购需求标准（试行）》、《快递包装政府采购需求标准（试行）》的通知》（财办库〔2020〕123号）执行；</w:t>
      </w:r>
      <w:r>
        <w:rPr>
          <w:rFonts w:hint="eastAsia" w:ascii="宋体" w:hAnsi="宋体" w:cs="Arial"/>
          <w:b/>
          <w:bCs w:val="0"/>
          <w:color w:val="000000"/>
          <w:sz w:val="24"/>
          <w:szCs w:val="24"/>
          <w:highlight w:val="none"/>
          <w:lang w:eastAsia="zh-CN"/>
        </w:rPr>
      </w:r>
      <w:r/>
    </w:p>
    <w:p>
      <w:pPr>
        <w:pStyle w:val="1031"/>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6</w:t>
      </w:r>
      <w:r>
        <w:rPr>
          <w:rFonts w:hint="eastAsia" w:ascii="宋体" w:hAnsi="宋体" w:cs="Arial"/>
          <w:b/>
          <w:bCs w:val="0"/>
          <w:color w:val="000000"/>
          <w:sz w:val="24"/>
          <w:szCs w:val="24"/>
          <w:highlight w:val="none"/>
          <w:lang w:eastAsia="zh-CN"/>
        </w:rPr>
        <w:t xml:space="preserve">）若涉及到数据中心采购，应按照《&lt;绿色数据中心政府采购需求标准（试行）&gt;的通知》（财库〔2023〕7号）执行；</w:t>
      </w:r>
      <w:r>
        <w:rPr>
          <w:rFonts w:hint="eastAsia" w:ascii="宋体" w:hAnsi="宋体" w:cs="Arial"/>
          <w:b/>
          <w:bCs w:val="0"/>
          <w:color w:val="000000"/>
          <w:sz w:val="24"/>
          <w:szCs w:val="24"/>
          <w:highlight w:val="none"/>
          <w:lang w:eastAsia="zh-CN"/>
        </w:rPr>
      </w:r>
      <w:r/>
    </w:p>
    <w:p>
      <w:pPr>
        <w:pStyle w:val="1031"/>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rPr>
          <w:rFonts w:hint="eastAsia" w:ascii="宋体" w:hAnsi="宋体"/>
          <w:b/>
          <w:color w:val="000000"/>
          <w:sz w:val="24"/>
          <w:highlight w:val="none"/>
        </w:rPr>
      </w:r>
      <w:r/>
    </w:p>
    <w:p>
      <w:pPr>
        <w:pStyle w:val="1031"/>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1031"/>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031"/>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1031"/>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31"/>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31"/>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31"/>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31"/>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3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31"/>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31"/>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1031"/>
        <w:ind w:firstLine="3054"/>
        <w:jc w:val="left"/>
        <w:spacing w:before="100" w:beforeAutospacing="1" w:after="100" w:afterAutospacing="1" w:line="48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31"/>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1031"/>
        <w:ind w:firstLine="474"/>
        <w:jc w:val="left"/>
        <w:spacing w:line="48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31"/>
        <w:ind w:firstLine="474"/>
        <w:jc w:val="left"/>
        <w:spacing w:line="48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31"/>
        <w:ind w:firstLine="472"/>
        <w:jc w:val="left"/>
        <w:spacing w:line="48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31"/>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31"/>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31"/>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1031"/>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31"/>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1031"/>
        <w:ind w:firstLine="482"/>
        <w:jc w:val="left"/>
        <w:spacing w:line="48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3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31"/>
        <w:ind w:firstLine="470"/>
        <w:spacing w:line="48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31"/>
        <w:ind w:firstLine="3780"/>
        <w:spacing w:before="100" w:beforeAutospacing="1"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31"/>
        <w:ind w:firstLine="482"/>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1031"/>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31"/>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1031"/>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31"/>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31"/>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31"/>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31"/>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31"/>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31"/>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31"/>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31"/>
        <w:ind w:left="2" w:firstLine="475"/>
        <w:keepLines w:val="0"/>
        <w:keepNext w:val="0"/>
        <w:pageBreakBefore w:val="0"/>
        <w:spacing w:line="460" w:lineRule="exact"/>
        <w:rPr>
          <w:rFonts w:ascii="宋体" w:hAnsi="宋体"/>
          <w:color w:val="000000"/>
          <w:sz w:val="24"/>
          <w:highlight w:val="none"/>
        </w:rPr>
      </w:pP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lang w:val="en-US" w:eastAsia="zh-CN"/>
        </w:rPr>
        <w:t xml:space="preserve">15</w:t>
      </w: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3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14.7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3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14.7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3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14.7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3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14.7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3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14.7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3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14.7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31"/>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31"/>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103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31"/>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31"/>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31"/>
        <w:ind w:firstLine="482"/>
        <w:keepLines w:val="0"/>
        <w:keepNext w:val="0"/>
        <w:pageBreakBefore w:val="0"/>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31"/>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.1最低投标价不作为中标的保证。</w:t>
      </w:r>
      <w:r>
        <w:rPr>
          <w:rFonts w:ascii="宋体" w:hAnsi="宋体"/>
          <w:color w:val="000000"/>
          <w:sz w:val="24"/>
          <w:highlight w:val="none"/>
        </w:rPr>
      </w:r>
      <w:r/>
    </w:p>
    <w:p>
      <w:pPr>
        <w:pStyle w:val="1031"/>
        <w:ind w:firstLine="480"/>
        <w:keepLines w:val="0"/>
        <w:keepNext w:val="0"/>
        <w:pageBreakBefore w:val="0"/>
        <w:spacing w:line="460" w:lineRule="exact"/>
        <w:rPr>
          <w:rFonts w:ascii="宋体" w:hAnsi="宋体" w:cs="宋体"/>
          <w:b/>
          <w:bCs/>
          <w:color w:val="000000"/>
          <w:sz w:val="24"/>
          <w:highlight w:val="none"/>
        </w:rPr>
      </w:pPr>
      <w:r>
        <w:rPr>
          <w:rFonts w:ascii="宋体" w:hAnsi="宋体"/>
          <w:color w:val="000000"/>
          <w:sz w:val="24"/>
          <w:highlight w:val="none"/>
        </w:rPr>
        <w:t xml:space="preserve">19.2</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ascii="宋体" w:hAnsi="宋体" w:cs="宋体"/>
          <w:b/>
          <w:bCs/>
          <w:color w:val="000000"/>
          <w:sz w:val="24"/>
          <w:highlight w:val="none"/>
        </w:rPr>
      </w:r>
      <w:r/>
    </w:p>
    <w:p>
      <w:pPr>
        <w:pStyle w:val="1031"/>
        <w:ind w:firstLine="482"/>
        <w:keepLines w:val="0"/>
        <w:keepNext w:val="0"/>
        <w:pageBreakBefore w:val="0"/>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061"/>
        <w:keepLines w:val="0"/>
        <w:keepNext w:val="0"/>
        <w:pageBreakBefore w:val="0"/>
        <w:spacing w:before="0" w:after="0" w:line="46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3</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31"/>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31"/>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31"/>
        <w:numPr>
          <w:ilvl w:val="0"/>
          <w:numId w:val="2"/>
        </w:numPr>
        <w:ind w:firstLine="482"/>
        <w:keepLines w:val="0"/>
        <w:keepNext w:val="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3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21.1 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等相关媒体发布；公示结束向中标供应商发出中标通知书。中标通知书成为合同文件的组成部分，具有法律效力。</w:t>
      </w:r>
      <w:r>
        <w:rPr>
          <w:rFonts w:ascii="宋体" w:hAnsi="宋体" w:cs="宋体"/>
          <w:color w:val="000000"/>
          <w:sz w:val="24"/>
          <w:highlight w:val="none"/>
        </w:rPr>
      </w:r>
      <w:r/>
    </w:p>
    <w:p>
      <w:pPr>
        <w:pStyle w:val="103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21.2 中标供应商在规定的时间内不领取中标通知书的，视为中标后自动放弃中标资格，承担由此引起的一切后果。</w:t>
      </w:r>
      <w:r>
        <w:rPr>
          <w:rFonts w:ascii="宋体" w:hAnsi="宋体" w:cs="宋体"/>
          <w:color w:val="000000"/>
          <w:sz w:val="24"/>
          <w:highlight w:val="none"/>
        </w:rPr>
      </w:r>
      <w:r/>
    </w:p>
    <w:p>
      <w:pPr>
        <w:pStyle w:val="103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21.3政府采购项目的采购合同自签订之日起七个工作日内，采购人应当将合同副本报同级政府采购监督管理部门和有关部门备案。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3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21.4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3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21.5 </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31"/>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 质疑和投诉</w:t>
      </w:r>
      <w:r>
        <w:rPr>
          <w:rFonts w:ascii="宋体" w:hAnsi="宋体" w:cs="Arial"/>
          <w:b/>
          <w:bCs w:val="0"/>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Arial"/>
          <w:bCs/>
          <w:color w:val="000000"/>
          <w:sz w:val="24"/>
          <w:szCs w:val="24"/>
          <w:highlight w:val="none"/>
          <w:lang w:val="en-US" w:eastAsia="zh-CN"/>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 以下情形的质疑不予受理</w:t>
      </w:r>
      <w:r>
        <w:rPr>
          <w:rFonts w:hint="eastAsia"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3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3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3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3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 质疑或投诉程序</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 恶意投诉情形</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宋体"/>
          <w:b/>
          <w:color w:val="000000"/>
          <w:sz w:val="24"/>
          <w:highlight w:val="none"/>
        </w:rPr>
      </w:pPr>
      <w:r/>
      <w:bookmarkStart w:id="3"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3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3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3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3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3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31"/>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val="0"/>
          <w:bCs/>
          <w:color w:val="000000"/>
          <w:sz w:val="24"/>
          <w:szCs w:val="24"/>
          <w:highlight w:val="none"/>
        </w:rPr>
      </w:r>
      <w:r/>
    </w:p>
    <w:p>
      <w:pPr>
        <w:pStyle w:val="103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31"/>
        <w:ind w:firstLine="480"/>
        <w:jc w:val="left"/>
        <w:keepLines w:val="0"/>
        <w:keepNext w:val="0"/>
        <w:pageBreakBefore w:val="0"/>
        <w:spacing w:line="460" w:lineRule="exact"/>
        <w:widowControl/>
        <w:rPr>
          <w:rFonts w:hint="eastAsia" w:ascii="宋体" w:hAnsi="宋体" w:eastAsia="宋体" w:cs="Arial"/>
          <w:b w:val="0"/>
          <w:bCs/>
          <w:color w:val="000000"/>
          <w:sz w:val="24"/>
          <w:szCs w:val="24"/>
          <w:highlight w:val="none"/>
          <w:lang w:val="en-US" w:eastAsia="zh-CN"/>
        </w:rPr>
      </w:pPr>
      <w:r>
        <w:rPr>
          <w:rFonts w:hint="eastAsia" w:ascii="宋体" w:hAnsi="宋体" w:eastAsia="宋体" w:cs="Arial"/>
          <w:b w:val="0"/>
          <w:bCs/>
          <w:color w:val="000000"/>
          <w:sz w:val="24"/>
          <w:szCs w:val="24"/>
          <w:highlight w:val="none"/>
          <w:lang w:val="en-US" w:eastAsia="zh-CN"/>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Arial"/>
          <w:b w:val="0"/>
          <w:bCs/>
          <w:color w:val="000000"/>
          <w:sz w:val="24"/>
          <w:szCs w:val="24"/>
          <w:highlight w:val="none"/>
          <w:lang w:val="en-US" w:eastAsia="zh-CN"/>
        </w:rPr>
      </w:r>
      <w:r/>
    </w:p>
    <w:p>
      <w:pPr>
        <w:pStyle w:val="1031"/>
        <w:ind w:firstLine="472"/>
        <w:spacing w:line="460" w:lineRule="exact"/>
        <w:rPr>
          <w:rFonts w:ascii="宋体" w:hAnsi="宋体"/>
          <w:b w:val="0"/>
          <w:bCs/>
          <w:color w:val="000000"/>
          <w:sz w:val="24"/>
          <w:highlight w:val="none"/>
        </w:rPr>
      </w:pPr>
      <w:r>
        <w:rPr>
          <w:rFonts w:hint="eastAsia" w:ascii="宋体" w:hAnsi="宋体"/>
          <w:b w:val="0"/>
          <w:bCs/>
          <w:color w:val="000000"/>
          <w:sz w:val="24"/>
          <w:highlight w:val="none"/>
        </w:rPr>
        <w:t xml:space="preserve">2</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.政府采购履约资金扶持政策</w:t>
      </w:r>
      <w:r>
        <w:rPr>
          <w:rFonts w:ascii="宋体" w:hAnsi="宋体"/>
          <w:b w:val="0"/>
          <w:bCs/>
          <w:color w:val="000000"/>
          <w:sz w:val="24"/>
          <w:highlight w:val="none"/>
        </w:rPr>
      </w:r>
      <w:r/>
    </w:p>
    <w:p>
      <w:pPr>
        <w:pStyle w:val="1031"/>
        <w:ind w:firstLine="472"/>
        <w:spacing w:line="46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 w:val="0"/>
          <w:bCs/>
          <w:color w:val="000000"/>
          <w:sz w:val="44"/>
          <w:szCs w:val="44"/>
          <w:highlight w:val="none"/>
        </w:rPr>
      </w:r>
      <w:r/>
    </w:p>
    <w:p>
      <w:pPr>
        <w:pStyle w:val="1031"/>
        <w:rPr>
          <w:rFonts w:hint="eastAsia"/>
          <w:color w:val="000000"/>
          <w:highlight w:val="none"/>
        </w:rPr>
      </w:pPr>
      <w:r>
        <w:rPr>
          <w:rFonts w:hint="eastAsia"/>
          <w:color w:val="000000"/>
          <w:highlight w:val="none"/>
        </w:rPr>
      </w:r>
      <w:r/>
    </w:p>
    <w:p>
      <w:pPr>
        <w:pStyle w:val="1031"/>
        <w:rPr>
          <w:rFonts w:hint="eastAsia"/>
          <w:color w:val="000000"/>
          <w:highlight w:val="none"/>
        </w:rPr>
      </w:pPr>
      <w:r>
        <w:rPr>
          <w:rFonts w:hint="eastAsia"/>
          <w:color w:val="000000"/>
          <w:highlight w:val="none"/>
        </w:rPr>
      </w:r>
      <w:r/>
    </w:p>
    <w:p>
      <w:pPr>
        <w:pStyle w:val="1031"/>
        <w:ind w:firstLine="1957"/>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31"/>
        <w:ind w:firstLine="482"/>
        <w:jc w:val="left"/>
        <w:keepLines w:val="0"/>
        <w:keepNext w:val="0"/>
        <w:pageBreakBefore w:val="0"/>
        <w:spacing w:line="48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31"/>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建湖县高标准农田调查摸底上图入库工作第三方技术服务项目</w:t>
      </w:r>
      <w:r>
        <w:rPr>
          <w:rFonts w:hint="eastAsia" w:ascii="宋体" w:hAnsi="宋体" w:cs="宋体"/>
          <w:color w:val="000000"/>
          <w:sz w:val="24"/>
          <w:highlight w:val="none"/>
          <w:lang w:eastAsia="zh-CN"/>
        </w:rPr>
      </w:r>
      <w:r/>
    </w:p>
    <w:p>
      <w:pPr>
        <w:pStyle w:val="1031"/>
        <w:ind w:firstLine="480"/>
        <w:jc w:val="left"/>
        <w:keepLines w:val="0"/>
        <w:keepNext w:val="0"/>
        <w:pageBreakBefore w:val="0"/>
        <w:spacing w:line="480" w:lineRule="exact"/>
        <w:widowControl/>
        <w:rPr>
          <w:rFonts w:hint="eastAsia" w:ascii="宋体" w:hAnsi="宋体" w:cs="Arial"/>
          <w:bCs/>
          <w:color w:val="000000"/>
          <w:sz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453.25万元</w:t>
      </w:r>
      <w:r>
        <w:rPr>
          <w:rFonts w:hint="eastAsia" w:ascii="宋体" w:hAnsi="宋体" w:cs="Arial"/>
          <w:bCs/>
          <w:color w:val="000000"/>
          <w:sz w:val="24"/>
          <w:highlight w:val="none"/>
        </w:rPr>
      </w:r>
      <w:r/>
    </w:p>
    <w:p>
      <w:pPr>
        <w:pStyle w:val="1031"/>
        <w:ind w:firstLine="480"/>
        <w:spacing w:line="440" w:lineRule="exact"/>
        <w:rPr>
          <w:rFonts w:ascii="宋体" w:hAnsi="宋体" w:eastAsia="宋体" w:cs="宋体"/>
          <w:sz w:val="24"/>
          <w:highlight w:val="none"/>
          <w:lang w:val="en-US" w:eastAsia="zh-CN"/>
        </w:rPr>
      </w:pPr>
      <w:r>
        <w:rPr>
          <w:rFonts w:hint="eastAsia" w:ascii="宋体" w:hAnsi="宋体" w:cs="Arial"/>
          <w:bCs/>
          <w:color w:val="000000"/>
          <w:sz w:val="24"/>
          <w:highlight w:val="none"/>
          <w:lang w:val="en-US" w:eastAsia="zh-CN"/>
        </w:rPr>
        <w:t xml:space="preserve">3.</w:t>
      </w:r>
      <w:r>
        <w:rPr>
          <w:rFonts w:hint="eastAsia" w:ascii="宋体" w:hAnsi="宋体" w:cs="Arial"/>
          <w:bCs/>
          <w:color w:val="000000"/>
          <w:sz w:val="24"/>
          <w:szCs w:val="24"/>
          <w:highlight w:val="none"/>
        </w:rPr>
        <w:t xml:space="preserve">采购需求：</w:t>
      </w:r>
      <w:r>
        <w:rPr>
          <w:rFonts w:hint="eastAsia" w:ascii="宋体" w:hAnsi="宋体" w:cs="宋体"/>
          <w:sz w:val="24"/>
          <w:szCs w:val="24"/>
          <w:highlight w:val="none"/>
        </w:rPr>
        <w:t xml:space="preserve">据农业农村厅印发的江苏省高标准农田调查摸底上图入库工作指南，现对我县高标准农田进行调查摸底上图入库工作，包括对位置面积复查与校核比对、数据采集与调查、成果汇交等，以及对耕地内未建高标准农田区域地块进行宜建性评估</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高标准农田调查摸底上图入库面积总量</w:t>
      </w:r>
      <w:r>
        <w:rPr>
          <w:rFonts w:hint="eastAsia" w:ascii="宋体" w:hAnsi="宋体" w:cs="宋体"/>
          <w:sz w:val="24"/>
          <w:szCs w:val="24"/>
          <w:highlight w:val="none"/>
          <w:lang w:val="en-US" w:eastAsia="zh-CN"/>
        </w:rPr>
        <w:t xml:space="preserve">暂定</w:t>
      </w:r>
      <w:r>
        <w:rPr>
          <w:rFonts w:hint="eastAsia" w:ascii="宋体" w:hAnsi="宋体" w:cs="宋体"/>
          <w:sz w:val="24"/>
          <w:szCs w:val="24"/>
          <w:highlight w:val="none"/>
        </w:rPr>
        <w:t xml:space="preserve">约为</w:t>
      </w:r>
      <w:r>
        <w:rPr>
          <w:rFonts w:hint="eastAsia" w:ascii="宋体" w:hAnsi="宋体" w:cs="宋体"/>
          <w:sz w:val="24"/>
          <w:szCs w:val="24"/>
          <w:highlight w:val="none"/>
          <w:lang w:val="en-US" w:eastAsia="zh-CN"/>
        </w:rPr>
        <w:t xml:space="preserve">90.65</w:t>
      </w:r>
      <w:r>
        <w:rPr>
          <w:rFonts w:hint="eastAsia" w:ascii="宋体" w:hAnsi="宋体" w:cs="宋体"/>
          <w:sz w:val="24"/>
          <w:szCs w:val="24"/>
          <w:highlight w:val="none"/>
        </w:rPr>
        <w:t xml:space="preserve">万亩</w:t>
      </w:r>
      <w:r>
        <w:rPr>
          <w:rFonts w:hint="eastAsia" w:ascii="宋体" w:hAnsi="宋体" w:cs="宋体"/>
          <w:sz w:val="24"/>
          <w:highlight w:val="none"/>
        </w:rPr>
        <w:t xml:space="preserve">，具体内容详见</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w:t>
      </w:r>
      <w:r>
        <w:rPr>
          <w:rFonts w:ascii="宋体" w:hAnsi="宋体" w:eastAsia="宋体" w:cs="宋体"/>
          <w:sz w:val="24"/>
          <w:highlight w:val="none"/>
          <w:lang w:val="en-US" w:eastAsia="zh-CN"/>
        </w:rPr>
      </w:r>
      <w:r/>
    </w:p>
    <w:p>
      <w:pPr>
        <w:pStyle w:val="1031"/>
        <w:ind w:firstLine="480"/>
        <w:jc w:val="left"/>
        <w:keepLines w:val="0"/>
        <w:keepNext w:val="0"/>
        <w:pageBreakBefore w:val="0"/>
        <w:spacing w:line="480" w:lineRule="exact"/>
        <w:shd w:val="clear" w:color="auto" w:fill="auto"/>
        <w:widowControl/>
        <w:rPr>
          <w:rFonts w:hint="eastAsia" w:ascii="宋体" w:hAnsi="宋体" w:eastAsia="宋体"/>
          <w:color w:val="000000"/>
          <w:sz w:val="24"/>
          <w:szCs w:val="20"/>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合同履行期限：</w:t>
      </w:r>
      <w:r>
        <w:rPr>
          <w:rFonts w:hint="eastAsia" w:ascii="宋体" w:hAnsi="宋体" w:cs="宋体"/>
          <w:sz w:val="24"/>
          <w:szCs w:val="24"/>
          <w:highlight w:val="none"/>
          <w:lang w:val="zh-CN"/>
        </w:rPr>
        <w:t xml:space="preserve">自合同签订之日起至2025年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月底完成成果交</w:t>
      </w:r>
      <w:r>
        <w:rPr>
          <w:rFonts w:hint="eastAsia" w:ascii="宋体" w:hAnsi="宋体" w:eastAsia="宋体" w:cs="宋体"/>
          <w:sz w:val="24"/>
          <w:szCs w:val="24"/>
          <w:highlight w:val="none"/>
          <w:lang w:val="zh-CN"/>
        </w:rPr>
        <w:t xml:space="preserve">付（具体结束时间以省厅部署为准）</w:t>
      </w:r>
      <w:r>
        <w:rPr>
          <w:rFonts w:hint="eastAsia" w:ascii="宋体" w:hAnsi="宋体" w:eastAsia="宋体"/>
          <w:color w:val="000000"/>
          <w:sz w:val="24"/>
          <w:szCs w:val="20"/>
          <w:highlight w:val="none"/>
        </w:rPr>
      </w:r>
      <w:r/>
    </w:p>
    <w:p>
      <w:pPr>
        <w:pStyle w:val="103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31"/>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6.本项目（是/否）进口产品投标：不接受进口产品</w:t>
      </w:r>
      <w:r>
        <w:rPr>
          <w:color w:val="000000"/>
          <w:highlight w:val="none"/>
        </w:rPr>
      </w:r>
      <w:r/>
    </w:p>
    <w:p>
      <w:pPr>
        <w:pStyle w:val="1061"/>
        <w:ind w:left="479" w:firstLine="0"/>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1031"/>
        <w:ind w:firstLine="422"/>
        <w:spacing w:line="440" w:lineRule="exact"/>
        <w:rPr>
          <w:rFonts w:hint="eastAsia" w:ascii="宋体" w:hAnsi="宋体" w:eastAsia="宋体" w:cs="宋体"/>
          <w:b/>
          <w:sz w:val="24"/>
          <w:szCs w:val="24"/>
          <w:highlight w:val="none"/>
          <w:lang w:eastAsia="zh-CN"/>
        </w:rPr>
      </w:pPr>
      <w:r>
        <w:rPr>
          <w:rFonts w:hint="eastAsia" w:ascii="宋体" w:hAnsi="宋体" w:cs="宋体"/>
          <w:b/>
          <w:sz w:val="24"/>
          <w:szCs w:val="24"/>
          <w:highlight w:val="none"/>
        </w:rPr>
        <w:t xml:space="preserve">(一)采购</w:t>
      </w:r>
      <w:r>
        <w:rPr>
          <w:rFonts w:hint="eastAsia" w:ascii="宋体" w:hAnsi="宋体" w:cs="宋体"/>
          <w:b/>
          <w:sz w:val="24"/>
          <w:szCs w:val="24"/>
          <w:highlight w:val="none"/>
          <w:lang w:val="en-US" w:eastAsia="zh-CN"/>
        </w:rPr>
        <w:t xml:space="preserve">内容</w:t>
      </w:r>
      <w:r>
        <w:rPr>
          <w:rFonts w:hint="eastAsia" w:ascii="宋体" w:hAnsi="宋体" w:eastAsia="宋体" w:cs="宋体"/>
          <w:b/>
          <w:sz w:val="24"/>
          <w:szCs w:val="24"/>
          <w:highlight w:val="none"/>
          <w:lang w:eastAsia="zh-CN"/>
        </w:rPr>
      </w:r>
      <w:r/>
    </w:p>
    <w:p>
      <w:pPr>
        <w:pStyle w:val="1031"/>
        <w:ind w:firstLine="480"/>
        <w:spacing w:line="440" w:lineRule="exact"/>
        <w:rPr>
          <w:rFonts w:hint="eastAsia" w:ascii="宋体" w:hAnsi="宋体" w:eastAsia="宋体" w:cs="宋体"/>
          <w:sz w:val="24"/>
          <w:highlight w:val="none"/>
          <w:lang w:val="en-US" w:eastAsia="zh-CN"/>
        </w:rPr>
      </w:pPr>
      <w:r>
        <w:rPr>
          <w:rFonts w:hint="eastAsia" w:ascii="宋体" w:hAnsi="宋体" w:cs="宋体"/>
          <w:sz w:val="24"/>
          <w:szCs w:val="24"/>
          <w:highlight w:val="none"/>
        </w:rPr>
        <w:t xml:space="preserve">据农业农村厅印发的江苏省高标准农田调查摸底上图入库工作指南，现对我县高标准农田进行调查摸底上图入库工作，包括对位置面积复查与校核比对、数据采集与调查、成果汇交等，以及对耕地内未建高标准农田区域地块进行宜建性评估</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高标准农田调查摸底上图入库面积总量</w:t>
      </w:r>
      <w:r>
        <w:rPr>
          <w:rFonts w:hint="eastAsia" w:ascii="宋体" w:hAnsi="宋体" w:cs="宋体"/>
          <w:sz w:val="24"/>
          <w:szCs w:val="24"/>
          <w:highlight w:val="none"/>
          <w:lang w:val="en-US" w:eastAsia="zh-CN"/>
        </w:rPr>
        <w:t xml:space="preserve">暂定</w:t>
      </w:r>
      <w:r>
        <w:rPr>
          <w:rFonts w:hint="eastAsia" w:ascii="宋体" w:hAnsi="宋体" w:cs="宋体"/>
          <w:sz w:val="24"/>
          <w:szCs w:val="24"/>
          <w:highlight w:val="none"/>
        </w:rPr>
        <w:t xml:space="preserve">约为</w:t>
      </w:r>
      <w:r>
        <w:rPr>
          <w:rFonts w:hint="eastAsia" w:ascii="宋体" w:hAnsi="宋体" w:cs="宋体"/>
          <w:sz w:val="24"/>
          <w:szCs w:val="24"/>
          <w:highlight w:val="none"/>
          <w:lang w:val="en-US" w:eastAsia="zh-CN"/>
        </w:rPr>
        <w:t xml:space="preserve">90.65</w:t>
      </w:r>
      <w:r>
        <w:rPr>
          <w:rFonts w:hint="eastAsia" w:ascii="宋体" w:hAnsi="宋体" w:cs="宋体"/>
          <w:sz w:val="24"/>
          <w:szCs w:val="24"/>
          <w:highlight w:val="none"/>
        </w:rPr>
        <w:t xml:space="preserve">万亩</w:t>
      </w:r>
      <w:r>
        <w:rPr>
          <w:rFonts w:hint="eastAsia" w:ascii="宋体" w:hAnsi="宋体" w:cs="宋体"/>
          <w:sz w:val="24"/>
          <w:szCs w:val="24"/>
          <w:highlight w:val="none"/>
          <w:lang w:eastAsia="zh-CN"/>
        </w:rPr>
        <w:t xml:space="preserve">。</w:t>
      </w:r>
      <w:r>
        <w:rPr>
          <w:rFonts w:hint="eastAsia" w:ascii="宋体" w:hAnsi="宋体" w:eastAsia="宋体" w:cs="宋体"/>
          <w:sz w:val="24"/>
          <w:highlight w:val="none"/>
          <w:lang w:val="en-US" w:eastAsia="zh-CN"/>
        </w:rPr>
      </w:r>
      <w:r/>
    </w:p>
    <w:p>
      <w:pPr>
        <w:pStyle w:val="1031"/>
        <w:ind w:firstLine="480"/>
        <w:keepLines w:val="0"/>
        <w:keepNext w:val="0"/>
        <w:pageBreakBefore w:val="0"/>
        <w:spacing w:line="480" w:lineRule="exact"/>
        <w:tabs>
          <w:tab w:val="left" w:pos="6200" w:leader="none"/>
        </w:tabs>
        <w:rPr>
          <w:rFonts w:hint="eastAsia" w:ascii="宋体" w:hAnsi="宋体" w:cs="宋体"/>
          <w:sz w:val="24"/>
          <w:szCs w:val="24"/>
          <w:highlight w:val="none"/>
        </w:rPr>
      </w:pPr>
      <w:r>
        <w:rPr>
          <w:rFonts w:hint="eastAsia" w:ascii="宋体" w:hAnsi="宋体" w:cs="宋体"/>
          <w:sz w:val="24"/>
          <w:szCs w:val="24"/>
          <w:highlight w:val="none"/>
        </w:rPr>
        <w:t xml:space="preserve">设备配置</w:t>
      </w:r>
      <w:r>
        <w:rPr>
          <w:rFonts w:hint="eastAsia" w:ascii="宋体" w:hAnsi="宋体" w:cs="宋体"/>
          <w:sz w:val="24"/>
          <w:szCs w:val="24"/>
          <w:highlight w:val="none"/>
        </w:rPr>
      </w:r>
      <w:r/>
    </w:p>
    <w:p>
      <w:pPr>
        <w:pStyle w:val="1031"/>
        <w:ind w:firstLine="480"/>
        <w:keepLines w:val="0"/>
        <w:keepNext w:val="0"/>
        <w:pageBreakBefore w:val="0"/>
        <w:spacing w:line="480" w:lineRule="exact"/>
        <w:tabs>
          <w:tab w:val="left" w:pos="6200" w:leader="none"/>
        </w:tabs>
        <w:rPr>
          <w:rFonts w:hint="eastAsia"/>
          <w:highlight w:val="none"/>
        </w:rPr>
      </w:pPr>
      <w:r>
        <w:rPr>
          <w:rFonts w:hint="eastAsia" w:ascii="宋体" w:hAnsi="宋体" w:cs="宋体"/>
          <w:sz w:val="24"/>
          <w:szCs w:val="24"/>
          <w:highlight w:val="none"/>
        </w:rPr>
        <w:t xml:space="preserve">投标人需提供项目实施过程中所需的各项内外业工具，包括但不限于测量设备、数据处理软件、GPS定位设备等，以确保工作的顺利进行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PC设备最终归发包人所有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highlight w:val="none"/>
        </w:rPr>
      </w:r>
      <w:r/>
    </w:p>
    <w:p>
      <w:pPr>
        <w:pStyle w:val="1031"/>
        <w:ind w:firstLine="3360"/>
        <w:keepLines w:val="0"/>
        <w:keepNext w:val="0"/>
        <w:pageBreakBefore w:val="0"/>
        <w:spacing w:line="480" w:lineRule="exact"/>
        <w:tabs>
          <w:tab w:val="left" w:pos="62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县级 PC 终端硬件配置及人员需求表</w:t>
      </w:r>
      <w:r>
        <w:rPr>
          <w:rFonts w:hint="eastAsia" w:ascii="宋体" w:hAnsi="宋体" w:eastAsia="宋体" w:cs="宋体"/>
          <w:sz w:val="24"/>
          <w:szCs w:val="24"/>
          <w:highlight w:val="none"/>
        </w:rPr>
      </w:r>
      <w:r/>
    </w:p>
    <w:tbl>
      <w:tblPr>
        <w:tblpPr w:horzAnchor="page" w:tblpX="1345" w:vertAnchor="text" w:tblpY="247" w:leftFromText="180" w:topFromText="0" w:rightFromText="180" w:bottomFromText="0"/>
        <w:tblW w:w="997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36"/>
        <w:gridCol w:w="984"/>
        <w:gridCol w:w="1906"/>
        <w:gridCol w:w="980"/>
        <w:gridCol w:w="1824"/>
        <w:gridCol w:w="3242"/>
      </w:tblGrid>
      <w:tr>
        <w:trPr>
          <w:trHeight w:val="280"/>
        </w:trPr>
        <w:tc>
          <w:tcPr>
            <w:tcW w:w="1036"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345" w:y="247"/>
              <w:suppressLineNumbers w:val="0"/>
            </w:pPr>
            <w:r>
              <w:rPr>
                <w:rFonts w:hint="eastAsia" w:ascii="宋体" w:hAnsi="宋体" w:eastAsia="宋体" w:cs="宋体"/>
                <w:b/>
                <w:bCs/>
                <w:i w:val="0"/>
                <w:iCs w:val="0"/>
                <w:color w:val="000000"/>
                <w:sz w:val="24"/>
                <w:szCs w:val="24"/>
                <w:highlight w:val="none"/>
                <w:u w:val="none"/>
                <w:lang w:val="en-US" w:eastAsia="zh-CN" w:bidi="ar"/>
              </w:rPr>
              <w:t xml:space="preserve">CPU</w:t>
            </w:r>
            <w:r>
              <w:rPr>
                <w:rFonts w:hint="eastAsia" w:ascii="宋体" w:hAnsi="宋体" w:eastAsia="宋体" w:cs="宋体"/>
                <w:b/>
                <w:bCs/>
                <w:i w:val="0"/>
                <w:iCs w:val="0"/>
                <w:color w:val="000000"/>
                <w:sz w:val="24"/>
                <w:szCs w:val="24"/>
                <w:highlight w:val="none"/>
                <w:u w:val="none"/>
              </w:rPr>
            </w:r>
            <w:r/>
          </w:p>
        </w:tc>
        <w:tc>
          <w:tcPr>
            <w:tcW w:w="984"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345" w:y="247"/>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内存</w:t>
            </w:r>
            <w:r>
              <w:rPr>
                <w:rFonts w:hint="eastAsia" w:ascii="宋体" w:hAnsi="宋体" w:eastAsia="宋体" w:cs="宋体"/>
                <w:b/>
                <w:bCs/>
                <w:i w:val="0"/>
                <w:iCs w:val="0"/>
                <w:color w:val="000000"/>
                <w:sz w:val="24"/>
                <w:szCs w:val="24"/>
                <w:highlight w:val="none"/>
                <w:u w:val="none"/>
              </w:rPr>
            </w:r>
            <w:r/>
          </w:p>
        </w:tc>
        <w:tc>
          <w:tcPr>
            <w:tcW w:w="1906"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345" w:y="247"/>
              <w:suppressLineNumbers w:val="0"/>
            </w:pPr>
            <w:r>
              <w:rPr>
                <w:rFonts w:hint="eastAsia" w:ascii="宋体" w:hAnsi="宋体" w:eastAsia="宋体" w:cs="宋体"/>
                <w:b/>
                <w:bCs/>
                <w:i w:val="0"/>
                <w:iCs w:val="0"/>
                <w:color w:val="000000"/>
                <w:sz w:val="24"/>
                <w:szCs w:val="24"/>
                <w:highlight w:val="none"/>
                <w:u w:val="none"/>
                <w:lang w:val="en-US" w:eastAsia="zh-CN" w:bidi="ar"/>
              </w:rPr>
              <w:t xml:space="preserve">磁盘</w:t>
            </w:r>
            <w:r>
              <w:rPr>
                <w:rFonts w:hint="eastAsia" w:ascii="宋体" w:hAnsi="宋体" w:eastAsia="宋体" w:cs="宋体"/>
                <w:b/>
                <w:bCs/>
                <w:i w:val="0"/>
                <w:iCs w:val="0"/>
                <w:color w:val="000000"/>
                <w:sz w:val="24"/>
                <w:szCs w:val="24"/>
                <w:highlight w:val="none"/>
                <w:u w:val="none"/>
              </w:rPr>
            </w:r>
            <w:r/>
          </w:p>
        </w:tc>
        <w:tc>
          <w:tcPr>
            <w:tcW w:w="980"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345" w:y="247"/>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824"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345" w:y="247"/>
              <w:suppressLineNumbers w:val="0"/>
            </w:pPr>
            <w:r>
              <w:rPr>
                <w:rFonts w:hint="eastAsia" w:ascii="宋体" w:hAnsi="宋体" w:eastAsia="宋体" w:cs="宋体"/>
                <w:b/>
                <w:bCs/>
                <w:i w:val="0"/>
                <w:iCs w:val="0"/>
                <w:color w:val="000000"/>
                <w:sz w:val="24"/>
                <w:szCs w:val="24"/>
                <w:highlight w:val="none"/>
                <w:u w:val="none"/>
                <w:lang w:val="en-US" w:eastAsia="zh-CN" w:bidi="ar"/>
              </w:rPr>
              <w:t xml:space="preserve">网络联通要求</w:t>
            </w:r>
            <w:r>
              <w:rPr>
                <w:rFonts w:hint="eastAsia" w:ascii="宋体" w:hAnsi="宋体" w:eastAsia="宋体" w:cs="宋体"/>
                <w:b/>
                <w:bCs/>
                <w:i w:val="0"/>
                <w:iCs w:val="0"/>
                <w:color w:val="000000"/>
                <w:sz w:val="24"/>
                <w:szCs w:val="24"/>
                <w:highlight w:val="none"/>
                <w:u w:val="none"/>
              </w:rPr>
            </w:r>
            <w:r/>
          </w:p>
        </w:tc>
        <w:tc>
          <w:tcPr>
            <w:tcW w:w="3242" w:type="dxa"/>
            <w:vAlign w:val="center"/>
            <w:textDirection w:val="lrTb"/>
            <w:noWrap/>
          </w:tcPr>
          <w:p>
            <w:pPr>
              <w:pStyle w:val="1031"/>
              <w:ind w:firstLine="482"/>
              <w:jc w:val="center"/>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345" w:y="247"/>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280"/>
        </w:trPr>
        <w:tc>
          <w:tcPr>
            <w:tcW w:w="1036"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16核</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32GB</w:t>
            </w:r>
            <w:r>
              <w:rPr>
                <w:rFonts w:hint="eastAsia" w:ascii="宋体" w:hAnsi="宋体" w:eastAsia="宋体" w:cs="宋体"/>
                <w:i w:val="0"/>
                <w:iCs w:val="0"/>
                <w:color w:val="000000"/>
                <w:sz w:val="24"/>
                <w:szCs w:val="24"/>
                <w:highlight w:val="none"/>
                <w:u w:val="none"/>
              </w:rPr>
            </w:r>
            <w:r/>
          </w:p>
        </w:tc>
        <w:tc>
          <w:tcPr>
            <w:tcW w:w="1906"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1TB(固态硬盘)</w:t>
            </w:r>
            <w:r>
              <w:rPr>
                <w:rFonts w:hint="eastAsia" w:ascii="宋体" w:hAnsi="宋体" w:eastAsia="宋体" w:cs="宋体"/>
                <w:i w:val="0"/>
                <w:iCs w:val="0"/>
                <w:color w:val="000000"/>
                <w:sz w:val="24"/>
                <w:szCs w:val="24"/>
                <w:highlight w:val="none"/>
                <w:u w:val="none"/>
              </w:rPr>
            </w:r>
            <w:r/>
          </w:p>
        </w:tc>
        <w:tc>
          <w:tcPr>
            <w:tcW w:w="980" w:type="dxa"/>
            <w:vAlign w:val="center"/>
            <w:textDirection w:val="lrTb"/>
            <w:noWrap/>
          </w:tcPr>
          <w:p>
            <w:pPr>
              <w:pStyle w:val="1031"/>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824"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不能联网</w:t>
            </w:r>
            <w:r>
              <w:rPr>
                <w:rFonts w:hint="eastAsia" w:ascii="宋体" w:hAnsi="宋体" w:eastAsia="宋体" w:cs="宋体"/>
                <w:i w:val="0"/>
                <w:iCs w:val="0"/>
                <w:color w:val="000000"/>
                <w:sz w:val="24"/>
                <w:szCs w:val="24"/>
                <w:highlight w:val="none"/>
                <w:u w:val="none"/>
              </w:rPr>
            </w:r>
            <w:r/>
          </w:p>
        </w:tc>
        <w:tc>
          <w:tcPr>
            <w:tcW w:w="3242"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外业调查成果自检、成果数据存储</w:t>
            </w:r>
            <w:r>
              <w:rPr>
                <w:rFonts w:hint="eastAsia" w:ascii="宋体" w:hAnsi="宋体" w:eastAsia="宋体" w:cs="宋体"/>
                <w:i w:val="0"/>
                <w:iCs w:val="0"/>
                <w:color w:val="000000"/>
                <w:sz w:val="24"/>
                <w:szCs w:val="24"/>
                <w:highlight w:val="none"/>
                <w:u w:val="none"/>
              </w:rPr>
            </w:r>
            <w:r/>
          </w:p>
        </w:tc>
      </w:tr>
      <w:tr>
        <w:trPr>
          <w:trHeight w:val="280"/>
        </w:trPr>
        <w:tc>
          <w:tcPr>
            <w:tcW w:w="1036"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16核</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32GB</w:t>
            </w:r>
            <w:r>
              <w:rPr>
                <w:rFonts w:hint="eastAsia" w:ascii="宋体" w:hAnsi="宋体" w:eastAsia="宋体" w:cs="宋体"/>
                <w:i w:val="0"/>
                <w:iCs w:val="0"/>
                <w:color w:val="000000"/>
                <w:sz w:val="24"/>
                <w:szCs w:val="24"/>
                <w:highlight w:val="none"/>
                <w:u w:val="none"/>
              </w:rPr>
            </w:r>
            <w:r/>
          </w:p>
        </w:tc>
        <w:tc>
          <w:tcPr>
            <w:tcW w:w="1906"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1TB(固态硬盘)</w:t>
            </w:r>
            <w:r>
              <w:rPr>
                <w:rFonts w:hint="eastAsia" w:ascii="宋体" w:hAnsi="宋体" w:eastAsia="宋体" w:cs="宋体"/>
                <w:i w:val="0"/>
                <w:iCs w:val="0"/>
                <w:color w:val="000000"/>
                <w:sz w:val="24"/>
                <w:szCs w:val="24"/>
                <w:highlight w:val="none"/>
                <w:u w:val="none"/>
              </w:rPr>
            </w:r>
            <w:r/>
          </w:p>
        </w:tc>
        <w:tc>
          <w:tcPr>
            <w:tcW w:w="980" w:type="dxa"/>
            <w:vAlign w:val="center"/>
            <w:textDirection w:val="lrTb"/>
            <w:noWrap/>
          </w:tcPr>
          <w:p>
            <w:pPr>
              <w:pStyle w:val="1031"/>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824"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联通互联网</w:t>
            </w:r>
            <w:r>
              <w:rPr>
                <w:rFonts w:hint="eastAsia" w:ascii="宋体" w:hAnsi="宋体" w:eastAsia="宋体" w:cs="宋体"/>
                <w:i w:val="0"/>
                <w:iCs w:val="0"/>
                <w:color w:val="000000"/>
                <w:sz w:val="24"/>
                <w:szCs w:val="24"/>
                <w:highlight w:val="none"/>
                <w:u w:val="none"/>
              </w:rPr>
            </w:r>
            <w:r/>
          </w:p>
        </w:tc>
        <w:tc>
          <w:tcPr>
            <w:tcW w:w="3242"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345" w:y="247"/>
              <w:suppressLineNumbers w:val="0"/>
            </w:pPr>
            <w:r>
              <w:rPr>
                <w:rFonts w:hint="eastAsia" w:ascii="宋体" w:hAnsi="宋体" w:eastAsia="宋体" w:cs="宋体"/>
                <w:i w:val="0"/>
                <w:iCs w:val="0"/>
                <w:color w:val="000000"/>
                <w:sz w:val="24"/>
                <w:szCs w:val="24"/>
                <w:highlight w:val="none"/>
                <w:u w:val="none"/>
                <w:lang w:val="en-US" w:eastAsia="zh-CN" w:bidi="ar"/>
              </w:rPr>
              <w:t xml:space="preserve">任务数据包下发、任务数据收集</w:t>
            </w:r>
            <w:r>
              <w:rPr>
                <w:rFonts w:hint="eastAsia" w:ascii="宋体" w:hAnsi="宋体" w:eastAsia="宋体" w:cs="宋体"/>
                <w:i w:val="0"/>
                <w:iCs w:val="0"/>
                <w:color w:val="000000"/>
                <w:sz w:val="24"/>
                <w:szCs w:val="24"/>
                <w:highlight w:val="none"/>
                <w:u w:val="none"/>
              </w:rPr>
            </w:r>
            <w:r/>
          </w:p>
        </w:tc>
      </w:tr>
    </w:tbl>
    <w:p>
      <w:pPr>
        <w:pStyle w:val="1031"/>
        <w:ind w:firstLine="240"/>
        <w:keepLines w:val="0"/>
        <w:keepNext w:val="0"/>
        <w:pageBreakBefore w:val="0"/>
        <w:spacing w:line="480" w:lineRule="exact"/>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拟投入该项目的人员不低于20人，须提供承诺函加盖投标单位公章，具体人员须在项目配备一览表中体现。</w:t>
      </w:r>
      <w:r>
        <w:rPr>
          <w:rFonts w:ascii="宋体" w:hAnsi="宋体" w:eastAsia="宋体" w:cs="宋体"/>
          <w:sz w:val="24"/>
          <w:szCs w:val="24"/>
          <w:highlight w:val="none"/>
          <w:lang w:val="en-US" w:eastAsia="zh-CN"/>
        </w:rPr>
      </w:r>
      <w:r/>
    </w:p>
    <w:p>
      <w:pPr>
        <w:pStyle w:val="1031"/>
        <w:ind w:firstLine="241"/>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b/>
          <w:sz w:val="24"/>
          <w:szCs w:val="24"/>
          <w:highlight w:val="none"/>
        </w:rPr>
        <w:t xml:space="preserve"> </w:t>
      </w:r>
      <w:r>
        <w:rPr>
          <w:rFonts w:hint="eastAsia" w:ascii="宋体" w:hAnsi="宋体" w:cs="宋体"/>
          <w:b/>
          <w:sz w:val="24"/>
          <w:szCs w:val="24"/>
          <w:highlight w:val="none"/>
        </w:rPr>
        <w:t xml:space="preserve">服务内容</w:t>
      </w:r>
      <w:r>
        <w:rPr>
          <w:rFonts w:hint="eastAsia" w:ascii="宋体" w:hAnsi="宋体" w:cs="宋体"/>
          <w:b/>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1、工作范围</w:t>
      </w:r>
      <w:r>
        <w:rPr>
          <w:rFonts w:hint="eastAsia" w:ascii="宋体" w:hAnsi="宋体" w:cs="宋体"/>
          <w:b/>
          <w:sz w:val="24"/>
          <w:szCs w:val="24"/>
          <w:highlight w:val="none"/>
        </w:rPr>
      </w:r>
      <w:r/>
    </w:p>
    <w:p>
      <w:pPr>
        <w:pStyle w:val="1031"/>
        <w:ind w:firstLine="480"/>
        <w:keepLines w:val="0"/>
        <w:keepNext w:val="0"/>
        <w:pageBreakBefore w:val="0"/>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建湖县2011年以来已建成并完成上图入库的高标准农田项目，包括：清查评估入库的2011–2018年各级各有关部门建设管理的高标准农田建设项目，2019–2023年农业农村局统一建设管理并纳入全国农田建设综合监测监管平台的高标准农田建设项目，同时，对耕地内未建高标准农田区域进行宜建情况评估，对非耕地范围内已建高标准农田的项目名称、属性、空间位置、所分布地类进行统计。</w:t>
      </w:r>
      <w:r>
        <w:rPr>
          <w:rFonts w:hint="eastAsia" w:ascii="宋体" w:hAnsi="宋体" w:cs="宋体"/>
          <w:sz w:val="24"/>
          <w:szCs w:val="24"/>
          <w:highlight w:val="none"/>
          <w:lang w:eastAsia="zh-CN"/>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2、工作目标</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对</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已建高标准农田开展全面调查摸底工作，查清</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数量、质量、分布、利用状况和未建区域宜建性，推动相关信息“上图入库”，实现“底数清、位置准、情况明”的目标。为加快推进农田数字化建设，实现“以图管田”、分类管理、精准施策，提供科学准确的数据信息支撑，对夯实</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高标准农田高水平建设管理基础，高质量推进耕地建设与利用，保障粮食安全具有重要意义。</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（1）摸清高标准农田项目及工程底数</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rPr>
          <w:rFonts w:hint="eastAsia" w:ascii="宋体" w:hAnsi="宋体" w:cs="宋体"/>
          <w:sz w:val="24"/>
          <w:szCs w:val="24"/>
          <w:highlight w:val="none"/>
        </w:rPr>
      </w:r>
      <w:r/>
    </w:p>
    <w:p>
      <w:pPr>
        <w:pStyle w:val="1031"/>
        <w:ind w:firstLine="482"/>
        <w:keepLines w:val="0"/>
        <w:keepNext w:val="0"/>
        <w:pageBreakBefore w:val="0"/>
        <w:spacing w:line="480" w:lineRule="exact"/>
        <w:rPr>
          <w:rFonts w:ascii="宋体" w:hAnsi="宋体" w:cs="宋体"/>
          <w:b/>
          <w:sz w:val="24"/>
          <w:szCs w:val="24"/>
          <w:highlight w:val="none"/>
        </w:rPr>
      </w:pPr>
      <w:r>
        <w:rPr>
          <w:rFonts w:hint="eastAsia" w:ascii="宋体" w:hAnsi="宋体" w:cs="宋体"/>
          <w:b/>
          <w:sz w:val="24"/>
          <w:szCs w:val="24"/>
          <w:highlight w:val="none"/>
        </w:rPr>
        <w:t xml:space="preserve">（2）掌握高标准农田建设实际利用情况和建设潜力</w:t>
      </w:r>
      <w:r>
        <w:rPr>
          <w:rFonts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通过对高标准农田粮食产能、耕地质量、耕地流转等情况进行调查和数据采集，充分掌握高标准农田的实际利用情况，对未建区域宜建性开展评估，为进一步挖掘潜力、发挥效益提供参考。</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（3）夯实高标准农田建设数据管理基础</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通过调查摸底工作形成的数据成果，能更好地促进高标准农田管理信息化，与相关农业数据叠加融合，形成多维立体的耕地信息图，为农业农村部门实现“以图管田”奠定基础。</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3、工作内容</w:t>
      </w:r>
      <w:r>
        <w:rPr>
          <w:rFonts w:hint="eastAsia" w:ascii="宋体" w:hAnsi="宋体" w:cs="宋体"/>
          <w:b/>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（1）项目工作准备</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统筹落实调查摸底工作相关的人财物等资源保障安排，包括开展方案编制、硬件保障、数据清查、人员培训等。</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①方案编制</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②硬件保障</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需具备满足调查摸底工具（WEB）系统单机运行的PC终端。</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③人员培训</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根据工作需要组织做好工作动员和人员培训工作，协调组织培训单位和参会人员，包含对本级及下属乡镇调查摸底的工作指导，确保各级人员全面了解本次调查摸底工作，保障工作顺利进行。</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④数据清查</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对现有数据资料进行清查，摸清本级调查摸底工作量，形成清查底册。</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（2）位置面积复查与校核比对</w:t>
      </w:r>
      <w:r>
        <w:rPr>
          <w:rFonts w:hint="eastAsia" w:ascii="宋体" w:hAnsi="宋体" w:cs="宋体"/>
          <w:b/>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①项目范围修订和划定</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②项目区专题重叠核实确认</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区级对2011-2023年高标准农田项目图斑与林地区划数据、城镇开发边界、生态保护红线、水源地保护范围线、河道湖泊管理范围线等部门专题数据的重叠成果进行核实确认。</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lang w:eastAsia="zh"/>
        </w:rPr>
      </w:pPr>
      <w:r>
        <w:rPr>
          <w:rFonts w:hint="eastAsia" w:ascii="宋体" w:hAnsi="宋体" w:cs="宋体"/>
          <w:b/>
          <w:sz w:val="24"/>
          <w:szCs w:val="24"/>
          <w:highlight w:val="none"/>
        </w:rPr>
        <w:t xml:space="preserve">③</w:t>
      </w:r>
      <w:r>
        <w:rPr>
          <w:rFonts w:hint="eastAsia" w:ascii="宋体" w:hAnsi="宋体" w:cs="宋体"/>
          <w:b/>
          <w:sz w:val="24"/>
          <w:szCs w:val="24"/>
          <w:highlight w:val="none"/>
          <w:lang w:eastAsia="zh"/>
        </w:rPr>
        <w:t xml:space="preserve">耕地与永久基本农田建设情况分析</w:t>
      </w:r>
      <w:r>
        <w:rPr>
          <w:rFonts w:hint="eastAsia" w:ascii="宋体" w:hAnsi="宋体" w:cs="宋体"/>
          <w:b/>
          <w:sz w:val="24"/>
          <w:szCs w:val="24"/>
          <w:highlight w:val="none"/>
          <w:lang w:eastAsia="zh"/>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（3）数据采集与调查</w:t>
      </w:r>
      <w:r>
        <w:rPr>
          <w:rFonts w:hint="eastAsia" w:ascii="宋体" w:hAnsi="宋体" w:cs="宋体"/>
          <w:b/>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①工程设施评估与上图</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②产量信息采集与产能评估</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③种植经营模式调查</w:t>
      </w:r>
      <w:r>
        <w:rPr>
          <w:rFonts w:hint="eastAsia" w:ascii="宋体" w:hAnsi="宋体" w:cs="宋体"/>
          <w:b/>
          <w:sz w:val="24"/>
          <w:szCs w:val="24"/>
          <w:highlight w:val="none"/>
        </w:rPr>
      </w:r>
      <w:r/>
    </w:p>
    <w:p>
      <w:pPr>
        <w:pStyle w:val="1031"/>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④未建区域地块调查</w:t>
      </w:r>
      <w:r>
        <w:rPr>
          <w:rFonts w:hint="eastAsia" w:ascii="宋体" w:hAnsi="宋体" w:cs="宋体"/>
          <w:b/>
          <w:bCs/>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以地块为调查单元，对耕地内未建区域的连片度、道路通达情况、地块平整度、是否位于灌区内、宜机化、种植与利用情况进行调查，作为宜建性评估数据来源。</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⑤</w:t>
      </w:r>
      <w:r>
        <w:rPr>
          <w:rFonts w:hint="eastAsia" w:ascii="宋体" w:hAnsi="宋体" w:cs="宋体"/>
          <w:b/>
          <w:bCs/>
          <w:color w:val="000000"/>
          <w:sz w:val="24"/>
          <w:szCs w:val="24"/>
          <w:highlight w:val="none"/>
          <w:lang w:val="en-US" w:eastAsia="zh-CN"/>
        </w:rPr>
        <w:t xml:space="preserve">耕地外已建</w:t>
      </w:r>
      <w:r>
        <w:rPr>
          <w:rFonts w:hint="eastAsia" w:ascii="宋体" w:hAnsi="宋体" w:cs="宋体"/>
          <w:b/>
          <w:bCs/>
          <w:color w:val="000000"/>
          <w:sz w:val="24"/>
          <w:szCs w:val="24"/>
          <w:highlight w:val="none"/>
        </w:rPr>
        <w:t xml:space="preserve">区域地块调查</w:t>
      </w:r>
      <w:r>
        <w:rPr>
          <w:rFonts w:hint="eastAsia" w:ascii="宋体" w:hAnsi="宋体" w:cs="宋体"/>
          <w:b/>
          <w:bCs/>
          <w:color w:val="000000"/>
          <w:sz w:val="24"/>
          <w:szCs w:val="24"/>
          <w:highlight w:val="none"/>
        </w:rPr>
      </w:r>
      <w:r/>
    </w:p>
    <w:p>
      <w:pPr>
        <w:pStyle w:val="1090"/>
        <w:ind w:left="42" w:firstLine="480"/>
        <w:keepLines w:val="0"/>
        <w:keepNext w:val="0"/>
        <w:pageBreakBefore w:val="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以地块为调查单元，对耕地</w:t>
      </w:r>
      <w:r>
        <w:rPr>
          <w:rFonts w:hint="eastAsia" w:ascii="宋体" w:hAnsi="宋体" w:cs="宋体"/>
          <w:color w:val="000000"/>
          <w:sz w:val="24"/>
          <w:szCs w:val="24"/>
          <w:highlight w:val="none"/>
          <w:lang w:val="en-US" w:eastAsia="zh-CN"/>
        </w:rPr>
        <w:t xml:space="preserve">外已</w:t>
      </w:r>
      <w:r>
        <w:rPr>
          <w:rFonts w:hint="eastAsia" w:ascii="宋体" w:hAnsi="宋体" w:cs="宋体"/>
          <w:color w:val="000000"/>
          <w:sz w:val="24"/>
          <w:szCs w:val="24"/>
          <w:highlight w:val="none"/>
        </w:rPr>
        <w:t xml:space="preserve">建区域的</w:t>
      </w:r>
      <w:r>
        <w:rPr>
          <w:rFonts w:hint="eastAsia" w:ascii="宋体" w:hAnsi="宋体" w:cs="宋体"/>
          <w:color w:val="000000"/>
          <w:sz w:val="24"/>
          <w:szCs w:val="24"/>
          <w:highlight w:val="none"/>
          <w:lang w:eastAsia="zh-CN"/>
        </w:rPr>
        <w:t xml:space="preserve">已建高标准农田的项目名称、属性、空间位置、所分布地类进行统计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31"/>
        <w:ind w:firstLine="482"/>
        <w:keepLines w:val="0"/>
        <w:keepNext w:val="0"/>
        <w:pageBreakBefore w:val="0"/>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（4）数据建库及汇交</w:t>
      </w:r>
      <w:r>
        <w:rPr>
          <w:rFonts w:hint="eastAsia" w:ascii="宋体" w:hAnsi="宋体" w:cs="宋体"/>
          <w:b/>
          <w:color w:val="000000"/>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建设标准化、规范化的</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高标准农田多源综合数据库，主要分为项目区数据库、工程设施数据库和专题数据库三类，对数据成果进行汇总和动态管理。根据省级工作要求，将质检完成后的</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调查摸底成果数据汇交到市级和省级。</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（5）质量控制</w:t>
      </w:r>
      <w:r>
        <w:rPr>
          <w:rFonts w:hint="eastAsia" w:ascii="宋体" w:hAnsi="宋体" w:cs="宋体"/>
          <w:b/>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rPr>
          <w:rFonts w:hint="eastAsia" w:ascii="宋体" w:hAnsi="宋体" w:cs="宋体"/>
          <w:sz w:val="24"/>
          <w:szCs w:val="24"/>
          <w:highlight w:val="none"/>
        </w:rPr>
      </w:r>
      <w:r/>
    </w:p>
    <w:p>
      <w:pPr>
        <w:pStyle w:val="1031"/>
        <w:ind w:firstLine="482"/>
        <w:keepLines w:val="0"/>
        <w:keepNext w:val="0"/>
        <w:pageBreakBefore w:val="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（6）成果编制</w:t>
      </w:r>
      <w:r>
        <w:rPr>
          <w:rFonts w:hint="eastAsia" w:ascii="宋体" w:hAnsi="宋体" w:cs="宋体"/>
          <w:b/>
          <w:bCs/>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编写相关报告和图表成果，包含：</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①报告编制</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高标准农田调查摸底工作总结报告；</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高标准农田调查摸底技术报告；</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高标准农田调查摸底质量控制报告。</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②图表编制</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行政区内已建高标准农田工程设施数据；</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行政区内已建高标准农田粮食产能数据；</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行政区内已建高标准农田耕地流转数据；</w:t>
      </w:r>
      <w:r>
        <w:rPr>
          <w:rFonts w:hint="eastAsia" w:ascii="宋体" w:hAnsi="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行政区内未建高标准农田宜建性评估数据。</w:t>
      </w:r>
      <w:r>
        <w:rPr>
          <w:rFonts w:hint="eastAsia" w:ascii="宋体" w:hAnsi="宋体" w:cs="宋体"/>
          <w:sz w:val="24"/>
          <w:szCs w:val="24"/>
          <w:highlight w:val="none"/>
        </w:rPr>
      </w:r>
      <w:r/>
    </w:p>
    <w:p>
      <w:pPr>
        <w:pStyle w:val="1031"/>
        <w:ind w:firstLine="482"/>
        <w:keepLines w:val="0"/>
        <w:keepNext w:val="0"/>
        <w:pageBreakBefore w:val="0"/>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(三)服务标准</w:t>
      </w:r>
      <w:r>
        <w:rPr>
          <w:rFonts w:hint="eastAsia" w:ascii="宋体" w:hAnsi="宋体" w:cs="宋体"/>
          <w:b/>
          <w:sz w:val="24"/>
          <w:szCs w:val="24"/>
          <w:highlight w:val="none"/>
        </w:rPr>
      </w:r>
      <w:r/>
    </w:p>
    <w:p>
      <w:pPr>
        <w:pStyle w:val="1031"/>
        <w:ind w:firstLine="482"/>
        <w:keepLines w:val="0"/>
        <w:keepNext w:val="0"/>
        <w:pageBreakBefore w:val="0"/>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1、技术指标</w:t>
      </w:r>
      <w:r>
        <w:rPr>
          <w:rFonts w:hint="eastAsia" w:ascii="宋体" w:hAnsi="宋体" w:cs="宋体"/>
          <w:b/>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（1）空间定位</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①坐标系统：采用2000国家大地坐标系；</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②投影系统：采用高斯-克吕格投影，采用标准3度分带平面直角坐标系；</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③高程系统：采用1985国家高程基准。</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（2）计量单位</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采用法定计量单位，数据精度在各项调查摸底工作技术规程规范中做详细说明：</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①长度单位根据需要采用千米（km）或米（m）计量；</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②面积计算单位采用公顷，面积统计汇总单位采用公顷，万亩、亩作为辅助单位；</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③坐标单位采用米（m）；</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④日期采用公元纪年，时间采用北京时间；</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⑤比例计算采用百分比（%）的形式。</w:t>
      </w:r>
      <w:r>
        <w:rPr>
          <w:rFonts w:hint="eastAsia" w:ascii="宋体" w:hAnsi="宋体" w:cs="宋体"/>
          <w:sz w:val="24"/>
          <w:szCs w:val="24"/>
          <w:highlight w:val="none"/>
        </w:rPr>
      </w:r>
      <w:r/>
    </w:p>
    <w:p>
      <w:pPr>
        <w:pStyle w:val="1031"/>
        <w:ind w:firstLine="482"/>
        <w:keepLines w:val="0"/>
        <w:keepNext w:val="0"/>
        <w:pageBreakBefore w:val="0"/>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2、政策文件</w:t>
      </w:r>
      <w:r>
        <w:rPr>
          <w:rFonts w:hint="eastAsia" w:ascii="宋体" w:hAnsi="宋体" w:cs="宋体"/>
          <w:b/>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）《国土资源部 国家发展改革委 财政部 水利部 农业部关于切实做好高标准农田建设统一上图入库工作的通知》（国土资发〔2017〕115号）</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）《省政府办公厅关于印发江苏省高标准农田建设标准的通知》（苏政办发〔2021〕21号）</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）《全国高标准农田建设规划（2021-2030年）》</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）《关于做好全省高标准农田调查摸底、“上图入库”工作的通知》（苏农建〔2024〕6号）</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）《高标准农田建设评价规范》（GB/T 33130-2016）</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）《耕地质量等级》（GB/T 33469-2016）</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7</w:t>
      </w:r>
      <w:r>
        <w:rPr>
          <w:rFonts w:hint="eastAsia" w:ascii="宋体" w:hAnsi="宋体" w:cs="宋体"/>
          <w:sz w:val="24"/>
          <w:szCs w:val="24"/>
          <w:highlight w:val="none"/>
          <w:lang w:val="zh-CN"/>
        </w:rPr>
        <w:t xml:space="preserve">）《土地利用现状分类》（GB/T 21010-20</w:t>
      </w:r>
      <w:r>
        <w:rPr>
          <w:rFonts w:hint="eastAsia" w:ascii="宋体" w:hAnsi="宋体" w:cs="宋体"/>
          <w:sz w:val="24"/>
          <w:szCs w:val="24"/>
          <w:highlight w:val="none"/>
          <w:lang w:val="zh-CN" w:eastAsia="zh"/>
        </w:rPr>
        <w:t xml:space="preserve">1</w:t>
      </w:r>
      <w:r>
        <w:rPr>
          <w:rFonts w:hint="eastAsia" w:ascii="宋体" w:hAnsi="宋体" w:cs="宋体"/>
          <w:sz w:val="24"/>
          <w:szCs w:val="24"/>
          <w:highlight w:val="none"/>
          <w:lang w:val="zh-CN"/>
        </w:rPr>
        <w:t xml:space="preserve">7）</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8</w:t>
      </w:r>
      <w:r>
        <w:rPr>
          <w:rFonts w:hint="eastAsia" w:ascii="宋体" w:hAnsi="宋体" w:cs="宋体"/>
          <w:sz w:val="24"/>
          <w:szCs w:val="24"/>
          <w:highlight w:val="none"/>
          <w:lang w:val="zh-CN"/>
        </w:rPr>
        <w:t xml:space="preserve">）《灌溉与排水工程设计标准》（GB 50288-2018）</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9</w:t>
      </w:r>
      <w:r>
        <w:rPr>
          <w:rFonts w:hint="eastAsia" w:ascii="宋体" w:hAnsi="宋体" w:cs="宋体"/>
          <w:sz w:val="24"/>
          <w:szCs w:val="24"/>
          <w:highlight w:val="none"/>
          <w:lang w:val="zh-CN"/>
        </w:rPr>
        <w:t xml:space="preserve">）《信息安全技术 数据库管理系统安全技术要求》（GB/T 20273-2019）</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10</w:t>
      </w:r>
      <w:r>
        <w:rPr>
          <w:rFonts w:hint="eastAsia" w:ascii="宋体" w:hAnsi="宋体" w:cs="宋体"/>
          <w:sz w:val="24"/>
          <w:szCs w:val="24"/>
          <w:highlight w:val="none"/>
          <w:lang w:val="zh-CN"/>
        </w:rPr>
        <w:t xml:space="preserve">）《基础地理信息数字成果元数据》（GB/T 39608-2020）</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11</w:t>
      </w:r>
      <w:r>
        <w:rPr>
          <w:rFonts w:hint="eastAsia" w:ascii="宋体" w:hAnsi="宋体" w:cs="宋体"/>
          <w:sz w:val="24"/>
          <w:szCs w:val="24"/>
          <w:highlight w:val="none"/>
          <w:lang w:val="zh-CN"/>
        </w:rPr>
        <w:t xml:space="preserve">）《渠道防渗衬砌工程技术标准》（GB/T 50600-2020）</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12</w:t>
      </w:r>
      <w:r>
        <w:rPr>
          <w:rFonts w:hint="eastAsia" w:ascii="宋体" w:hAnsi="宋体" w:cs="宋体"/>
          <w:sz w:val="24"/>
          <w:szCs w:val="24"/>
          <w:highlight w:val="none"/>
          <w:lang w:val="zh-CN"/>
        </w:rPr>
        <w:t xml:space="preserve">）《高标准农田建设通则》（GB/T 30600-20</w:t>
      </w:r>
      <w:r>
        <w:rPr>
          <w:rFonts w:hint="eastAsia" w:ascii="宋体" w:hAnsi="宋体" w:cs="宋体"/>
          <w:sz w:val="24"/>
          <w:szCs w:val="24"/>
          <w:highlight w:val="none"/>
          <w:lang w:val="zh-CN" w:eastAsia="zh"/>
        </w:rPr>
        <w:t xml:space="preserve">22</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13</w:t>
      </w:r>
      <w:r>
        <w:rPr>
          <w:rFonts w:hint="eastAsia" w:ascii="宋体" w:hAnsi="宋体" w:cs="宋体"/>
          <w:sz w:val="24"/>
          <w:szCs w:val="24"/>
          <w:highlight w:val="none"/>
          <w:lang w:val="zh-CN"/>
        </w:rPr>
        <w:t xml:space="preserve">）《全国耕地类型区、耕地地力等级划分》（NY/T 309—1996）</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14</w:t>
      </w:r>
      <w:r>
        <w:rPr>
          <w:rFonts w:hint="eastAsia" w:ascii="宋体" w:hAnsi="宋体" w:cs="宋体"/>
          <w:sz w:val="24"/>
          <w:szCs w:val="24"/>
          <w:highlight w:val="none"/>
          <w:lang w:val="zh-CN"/>
        </w:rPr>
        <w:t xml:space="preserve">）《耕地地力调查与质量评价技术规程》（NY/T 1634—2008）</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15</w:t>
      </w:r>
      <w:r>
        <w:rPr>
          <w:rFonts w:hint="eastAsia" w:ascii="宋体" w:hAnsi="宋体" w:cs="宋体"/>
          <w:sz w:val="24"/>
          <w:szCs w:val="24"/>
          <w:highlight w:val="none"/>
          <w:lang w:val="zh-CN"/>
        </w:rPr>
        <w:t xml:space="preserve">）《高标准农田建设项目制图及其图例规范》（DB32/T 3721-2020）</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16</w:t>
      </w:r>
      <w:r>
        <w:rPr>
          <w:rFonts w:hint="eastAsia" w:ascii="宋体" w:hAnsi="宋体" w:cs="宋体"/>
          <w:sz w:val="24"/>
          <w:szCs w:val="24"/>
          <w:highlight w:val="none"/>
          <w:lang w:val="zh-CN"/>
        </w:rPr>
        <w:t xml:space="preserve">）《高标准农田建设评价规范》（讨论稿）</w:t>
      </w:r>
      <w:r>
        <w:rPr>
          <w:rFonts w:hint="eastAsia" w:ascii="宋体" w:hAnsi="宋体" w:cs="宋体"/>
          <w:sz w:val="24"/>
          <w:szCs w:val="24"/>
          <w:highlight w:val="none"/>
          <w:lang w:val="zh-CN"/>
        </w:rPr>
      </w:r>
      <w:r/>
    </w:p>
    <w:p>
      <w:pPr>
        <w:pStyle w:val="1031"/>
        <w:ind w:firstLine="482"/>
        <w:keepLines w:val="0"/>
        <w:keepNext w:val="0"/>
        <w:pageBreakBefore w:val="0"/>
        <w:spacing w:line="46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（四）进度要求</w:t>
      </w:r>
      <w:r>
        <w:rPr>
          <w:rFonts w:hint="eastAsia" w:ascii="宋体" w:hAnsi="宋体" w:cs="宋体"/>
          <w:b/>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1、第一阶段（20</w:t>
      </w:r>
      <w:r>
        <w:rPr>
          <w:rFonts w:hint="eastAsia" w:ascii="宋体" w:hAnsi="宋体" w:cs="宋体"/>
          <w:sz w:val="24"/>
          <w:szCs w:val="24"/>
          <w:highlight w:val="none"/>
        </w:rPr>
        <w:t xml:space="preserve">25</w:t>
      </w:r>
      <w:r>
        <w:rPr>
          <w:rFonts w:hint="eastAsia" w:ascii="宋体" w:hAnsi="宋体" w:cs="宋体"/>
          <w:sz w:val="24"/>
          <w:szCs w:val="24"/>
          <w:highlight w:val="none"/>
          <w:lang w:val="zh-CN"/>
        </w:rPr>
        <w:t xml:space="preserve">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rPr>
        <w:t xml:space="preserve">月</w:t>
      </w:r>
      <w:r>
        <w:rPr>
          <w:rFonts w:hint="eastAsia" w:ascii="宋体" w:hAnsi="宋体" w:cs="宋体"/>
          <w:sz w:val="24"/>
          <w:szCs w:val="24"/>
          <w:highlight w:val="none"/>
          <w:lang w:val="en-US" w:eastAsia="zh-CN"/>
        </w:rPr>
        <w:t xml:space="preserve">5日</w:t>
      </w:r>
      <w:r>
        <w:rPr>
          <w:rFonts w:hint="eastAsia" w:ascii="宋体" w:hAnsi="宋体" w:cs="宋体"/>
          <w:sz w:val="24"/>
          <w:szCs w:val="24"/>
          <w:highlight w:val="none"/>
          <w:lang w:val="zh-CN"/>
        </w:rPr>
        <w:t xml:space="preserve">前）</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做好相关方案编制工作，包括本级的调查摸底工作方案、实施方案、预算方案等；组织开展相关培训工作；配合省、市级要求组织开展项目信息清查，基本信息核实工作；组织开展边界范围划定工作；</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2、第二阶段（2025年</w:t>
      </w: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月</w:t>
      </w:r>
      <w:r>
        <w:rPr>
          <w:rFonts w:hint="eastAsia" w:ascii="宋体" w:hAnsi="宋体" w:cs="宋体"/>
          <w:sz w:val="24"/>
          <w:szCs w:val="24"/>
          <w:highlight w:val="none"/>
          <w:lang w:val="en-US" w:eastAsia="zh-CN"/>
        </w:rPr>
        <w:t xml:space="preserve">5日</w:t>
      </w:r>
      <w:r>
        <w:rPr>
          <w:rFonts w:hint="eastAsia" w:ascii="宋体" w:hAnsi="宋体" w:cs="宋体"/>
          <w:sz w:val="24"/>
          <w:szCs w:val="24"/>
          <w:highlight w:val="none"/>
          <w:lang w:val="zh-CN"/>
        </w:rPr>
        <w:t xml:space="preserve">前）</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3、第三阶段（2025年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月</w:t>
      </w:r>
      <w:r>
        <w:rPr>
          <w:rFonts w:hint="eastAsia" w:ascii="宋体" w:hAnsi="宋体" w:cs="宋体"/>
          <w:sz w:val="24"/>
          <w:szCs w:val="24"/>
          <w:highlight w:val="none"/>
          <w:lang w:val="en-US" w:eastAsia="zh-CN"/>
        </w:rPr>
        <w:t xml:space="preserve">5日</w:t>
      </w:r>
      <w:r>
        <w:rPr>
          <w:rFonts w:hint="eastAsia" w:ascii="宋体" w:hAnsi="宋体" w:cs="宋体"/>
          <w:sz w:val="24"/>
          <w:szCs w:val="24"/>
          <w:highlight w:val="none"/>
          <w:lang w:val="zh-CN"/>
        </w:rPr>
        <w:t xml:space="preserve">前）</w:t>
      </w:r>
      <w:r>
        <w:rPr>
          <w:rFonts w:hint="eastAsia" w:ascii="宋体" w:hAnsi="宋体" w:cs="宋体"/>
          <w:sz w:val="24"/>
          <w:szCs w:val="24"/>
          <w:highlight w:val="none"/>
          <w:lang w:val="zh-CN"/>
        </w:rPr>
      </w:r>
      <w:r/>
    </w:p>
    <w:p>
      <w:pPr>
        <w:pStyle w:val="1090"/>
        <w:ind w:left="42" w:firstLine="480"/>
        <w:keepLines w:val="0"/>
        <w:keepNext w:val="0"/>
        <w:pageBreakBefore w:val="0"/>
        <w:spacing w:line="4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汇总区域内的数据成果，开展数据质检及核查；编制本级的工作总结、工作技术（含质量控制）报告，做好项目验收等相关工作，配合市级、省级完成成果质检和审核确认，形成调查摸底各项工作成果。</w:t>
      </w:r>
      <w:r>
        <w:rPr>
          <w:rFonts w:hint="eastAsia" w:ascii="宋体" w:hAnsi="宋体" w:cs="宋体"/>
          <w:sz w:val="24"/>
          <w:szCs w:val="24"/>
          <w:highlight w:val="none"/>
          <w:lang w:val="zh-CN"/>
        </w:rPr>
      </w:r>
      <w:r/>
    </w:p>
    <w:p>
      <w:pPr>
        <w:pStyle w:val="1031"/>
        <w:ind w:firstLine="482"/>
        <w:keepLines w:val="0"/>
        <w:keepNext w:val="0"/>
        <w:pageBreakBefore w:val="0"/>
        <w:spacing w:line="46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具体时间安排根据省、市最新文件要求进行调整。</w:t>
      </w:r>
      <w:r>
        <w:rPr>
          <w:rFonts w:hint="eastAsia" w:ascii="宋体" w:hAnsi="宋体" w:cs="宋体"/>
          <w:b/>
          <w:bCs/>
          <w:sz w:val="24"/>
          <w:szCs w:val="24"/>
          <w:highlight w:val="none"/>
          <w:lang w:val="zh-CN"/>
        </w:rPr>
      </w:r>
      <w:r/>
    </w:p>
    <w:p>
      <w:pPr>
        <w:pStyle w:val="1031"/>
        <w:ind w:firstLine="482"/>
        <w:keepLines w:val="0"/>
        <w:keepNext w:val="0"/>
        <w:pageBreakBefore w:val="0"/>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 (五)成果要求</w:t>
      </w:r>
      <w:r>
        <w:rPr>
          <w:rFonts w:hint="eastAsia" w:ascii="宋体" w:hAnsi="宋体" w:cs="宋体"/>
          <w:b/>
          <w:sz w:val="24"/>
          <w:szCs w:val="24"/>
          <w:highlight w:val="none"/>
        </w:rPr>
      </w:r>
      <w:r/>
    </w:p>
    <w:p>
      <w:pPr>
        <w:pStyle w:val="1031"/>
        <w:ind w:firstLine="482"/>
        <w:keepLines w:val="0"/>
        <w:keepNext w:val="0"/>
        <w:pageBreakBefore w:val="0"/>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1、数据成果</w:t>
      </w:r>
      <w:r>
        <w:rPr>
          <w:rFonts w:hint="eastAsia" w:ascii="宋体" w:hAnsi="宋体" w:cs="宋体"/>
          <w:b/>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汇总</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范围内已建高标准农田工程设施、粮食产能、耕地流转和耕地内未建高标准农田区域等调查摸底数据。</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内已建高标准农田工程设施数据；</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内已建高标准农田粮食产能数据；</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内已建高标准农田耕地流转数据；</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内未建高标准农田宜建性评估数据。</w:t>
      </w:r>
      <w:r>
        <w:rPr>
          <w:rFonts w:hint="eastAsia" w:ascii="宋体" w:hAnsi="宋体" w:cs="宋体"/>
          <w:sz w:val="24"/>
          <w:szCs w:val="24"/>
          <w:highlight w:val="none"/>
        </w:rPr>
      </w:r>
      <w:r/>
    </w:p>
    <w:p>
      <w:pPr>
        <w:pStyle w:val="1031"/>
        <w:ind w:firstLine="482"/>
        <w:keepLines w:val="0"/>
        <w:keepNext w:val="0"/>
        <w:pageBreakBefore w:val="0"/>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2、文字成果</w:t>
      </w:r>
      <w:r>
        <w:rPr>
          <w:rFonts w:hint="eastAsia" w:ascii="宋体" w:hAnsi="宋体" w:cs="宋体"/>
          <w:b/>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编制</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高标准农田调查摸底工作分析报告。</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高标准农田调查摸底工作总结报告；</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高标准农田调查摸底工作技术报告；</w:t>
      </w:r>
      <w:r>
        <w:rPr>
          <w:rFonts w:hint="eastAsia" w:ascii="宋体" w:hAnsi="宋体" w:cs="宋体"/>
          <w:sz w:val="24"/>
          <w:szCs w:val="24"/>
          <w:highlight w:val="none"/>
        </w:rPr>
      </w:r>
      <w:r/>
    </w:p>
    <w:p>
      <w:pPr>
        <w:pStyle w:val="1090"/>
        <w:ind w:left="42" w:firstLine="480"/>
        <w:keepLines w:val="0"/>
        <w:keepNext w:val="0"/>
        <w:pageBreakBefore w:val="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高标准农田调查摸底工作质量控制报告。</w:t>
      </w:r>
      <w:r>
        <w:rPr>
          <w:rFonts w:hint="eastAsia" w:ascii="宋体" w:hAnsi="宋体" w:cs="宋体"/>
          <w:sz w:val="24"/>
          <w:szCs w:val="24"/>
          <w:highlight w:val="none"/>
        </w:rPr>
      </w:r>
      <w:r/>
    </w:p>
    <w:p>
      <w:pPr>
        <w:pStyle w:val="1031"/>
        <w:ind w:firstLine="482"/>
        <w:jc w:val="left"/>
        <w:keepLines w:val="0"/>
        <w:keepNext w:val="0"/>
        <w:pageBreakBefore w:val="0"/>
        <w:spacing w:line="460" w:lineRule="exact"/>
        <w:widowControl/>
        <w:rPr>
          <w:rFonts w:ascii="宋体" w:hAnsi="宋体"/>
          <w:b/>
          <w:bCs/>
          <w:color w:val="000000"/>
          <w:sz w:val="24"/>
          <w:highlight w:val="none"/>
        </w:rPr>
      </w:pPr>
      <w:r>
        <w:rPr>
          <w:rFonts w:hint="eastAsia" w:ascii="宋体" w:hAnsi="宋体" w:cs="Arial"/>
          <w:b/>
          <w:bCs/>
          <w:color w:val="000000"/>
          <w:sz w:val="24"/>
          <w:szCs w:val="22"/>
          <w:highlight w:val="none"/>
        </w:rPr>
        <w:t xml:space="preserve">三</w:t>
      </w:r>
      <w:r>
        <w:rPr>
          <w:rFonts w:ascii="宋体" w:hAnsi="宋体" w:cs="Arial"/>
          <w:b/>
          <w:bCs/>
          <w:color w:val="000000"/>
          <w:sz w:val="24"/>
          <w:szCs w:val="22"/>
          <w:highlight w:val="none"/>
        </w:rPr>
        <w:t xml:space="preserve">、</w:t>
      </w:r>
      <w:r>
        <w:rPr>
          <w:rFonts w:hint="eastAsia" w:ascii="宋体" w:hAnsi="宋体"/>
          <w:b/>
          <w:bCs/>
          <w:color w:val="000000"/>
          <w:sz w:val="24"/>
          <w:highlight w:val="none"/>
        </w:rPr>
        <w:t xml:space="preserve">服务保障和承诺要求</w:t>
      </w:r>
      <w:r>
        <w:rPr>
          <w:rFonts w:ascii="宋体" w:hAnsi="宋体"/>
          <w:b/>
          <w:bCs/>
          <w:color w:val="000000"/>
          <w:sz w:val="24"/>
          <w:highlight w:val="none"/>
        </w:rPr>
      </w:r>
      <w:r/>
    </w:p>
    <w:p>
      <w:pPr>
        <w:pStyle w:val="1031"/>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1.投标单位必须严格按照本次招标技术要求进行合理报价，如后期出现不合格情形视同虚假承诺谋取中标成交，将被列入不良行为记录名单；</w:t>
      </w:r>
      <w:r>
        <w:rPr>
          <w:rFonts w:hint="eastAsia" w:ascii="宋体" w:hAnsi="宋体" w:eastAsia="宋体" w:cs="宋体"/>
          <w:color w:val="000000"/>
          <w:sz w:val="24"/>
          <w:szCs w:val="24"/>
          <w:highlight w:val="none"/>
        </w:rPr>
      </w:r>
      <w:r/>
    </w:p>
    <w:p>
      <w:pPr>
        <w:pStyle w:val="1031"/>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2.中标单位工作人员的人身安全一概由中标方负责，与招标方无关。因中标方人员在工作中造成了第三方的人或财产损害的，也一概由中标方自行承担；</w:t>
      </w:r>
      <w:r>
        <w:rPr>
          <w:rFonts w:hint="eastAsia" w:ascii="宋体" w:hAnsi="宋体" w:eastAsia="宋体" w:cs="宋体"/>
          <w:color w:val="000000"/>
          <w:sz w:val="24"/>
          <w:szCs w:val="24"/>
          <w:highlight w:val="none"/>
        </w:rPr>
      </w:r>
      <w:r/>
    </w:p>
    <w:p>
      <w:pPr>
        <w:pStyle w:val="1090"/>
        <w:ind w:left="42"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本项目所形成的数据成果归采购人所有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任务实施中涉及的相关保密数据、资料、文档等按照相应相关保密规定执行，投标人有对资料保密的义务。不得以商业目的使用该资料或者开发和生产其他产品；成交单位可根据需要对资料内容进行必要的修改和对数据格式进行转换，但未经许可，不得将修改、转换后的数据对外发布和提供。</w:t>
      </w:r>
      <w:r>
        <w:rPr>
          <w:rFonts w:hint="eastAsia" w:ascii="宋体" w:hAnsi="宋体" w:eastAsia="宋体" w:cs="宋体"/>
          <w:sz w:val="24"/>
          <w:szCs w:val="24"/>
          <w:highlight w:val="none"/>
        </w:rPr>
      </w:r>
      <w:r/>
    </w:p>
    <w:p>
      <w:pPr>
        <w:pStyle w:val="1031"/>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中标后不得转包、分包，如出现相关情形，处转包、分包项目金额千分之五以及千分之十以下的罚款；有违法所得的，并处没收违法所得；可以责令停业整顿；情节严重的，由工商行政管理机关吊销营业执照；</w:t>
      </w:r>
      <w:r>
        <w:rPr>
          <w:rFonts w:hint="eastAsia" w:ascii="宋体" w:hAnsi="宋体" w:eastAsia="宋体" w:cs="宋体"/>
          <w:color w:val="000000"/>
          <w:sz w:val="24"/>
          <w:szCs w:val="24"/>
          <w:highlight w:val="none"/>
        </w:rPr>
      </w:r>
      <w:r/>
    </w:p>
    <w:p>
      <w:pPr>
        <w:pStyle w:val="1054"/>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4.供应商自行承担项目实施过程中的安全责任。</w:t>
      </w:r>
      <w:r>
        <w:rPr>
          <w:rFonts w:hint="eastAsia" w:ascii="宋体" w:hAnsi="宋体" w:eastAsia="宋体" w:cs="宋体"/>
          <w:color w:val="000000"/>
          <w:sz w:val="24"/>
          <w:szCs w:val="24"/>
          <w:highlight w:val="none"/>
        </w:rPr>
      </w:r>
      <w:r/>
    </w:p>
    <w:p>
      <w:pPr>
        <w:pStyle w:val="1054"/>
        <w:ind w:firstLine="482"/>
        <w:jc w:val="both"/>
        <w:keepLines w:val="0"/>
        <w:keepNext w:val="0"/>
        <w:pageBreakBefore w:val="0"/>
        <w:spacing w:beforeAutospacing="0" w:afterAutospacing="0" w:line="460" w:lineRule="exact"/>
        <w:rPr>
          <w:b/>
          <w:bCs/>
          <w:color w:val="000000"/>
          <w:sz w:val="24"/>
          <w:szCs w:val="24"/>
          <w:highlight w:val="none"/>
        </w:rPr>
      </w:pPr>
      <w:r>
        <w:rPr>
          <w:rFonts w:hint="eastAsia"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843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5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5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采购标的</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5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5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54"/>
              <w:ind w:left="0" w:right="0"/>
              <w:jc w:val="center"/>
              <w:keepLines w:val="0"/>
              <w:keepNext w:val="0"/>
              <w:pageBreakBefore w:val="0"/>
              <w:spacing w:beforeAutospacing="0" w:afterAutospacing="0" w:line="460" w:lineRule="exact"/>
              <w:rPr>
                <w:color w:val="000000"/>
                <w:sz w:val="24"/>
                <w:szCs w:val="24"/>
                <w:highlight w:val="none"/>
                <w:lang w:val="en-US"/>
              </w:rPr>
              <w:suppressLineNumbers w:val="0"/>
            </w:pPr>
            <w:r>
              <w:rPr>
                <w:rFonts w:hint="eastAsia" w:hAnsi="宋体" w:cs="宋体"/>
                <w:b w:val="0"/>
                <w:color w:val="000000"/>
                <w:sz w:val="24"/>
                <w:szCs w:val="24"/>
                <w:highlight w:val="none"/>
                <w:lang w:val="en-US" w:eastAsia="zh-CN"/>
              </w:rPr>
              <w:t xml:space="preserve">项目名称</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54"/>
              <w:ind w:left="0" w:right="0"/>
              <w:jc w:val="center"/>
              <w:keepLines w:val="0"/>
              <w:keepNext w:val="0"/>
              <w:pageBreakBefore w:val="0"/>
              <w:spacing w:beforeAutospacing="0" w:afterAutospacing="0" w:line="460" w:lineRule="exact"/>
              <w:rPr>
                <w:rFonts w:eastAsia="宋体"/>
                <w:color w:val="000000"/>
                <w:sz w:val="24"/>
                <w:szCs w:val="24"/>
                <w:highlight w:val="none"/>
                <w:lang w:val="en-US" w:eastAsia="zh-CN"/>
              </w:rPr>
              <w:suppressLineNumbers w:val="0"/>
            </w:pPr>
            <w:r>
              <w:rPr>
                <w:rFonts w:hint="eastAsia"/>
                <w:color w:val="000000"/>
                <w:sz w:val="24"/>
                <w:szCs w:val="24"/>
                <w:highlight w:val="none"/>
                <w:lang w:val="en-US" w:eastAsia="zh-CN"/>
              </w:rPr>
              <w:t xml:space="preserve">其他未列明行业</w:t>
            </w:r>
            <w:r>
              <w:rPr>
                <w:rFonts w:eastAsia="宋体"/>
                <w:color w:val="000000"/>
                <w:sz w:val="24"/>
                <w:szCs w:val="24"/>
                <w:highlight w:val="none"/>
                <w:lang w:val="en-US" w:eastAsia="zh-CN"/>
              </w:rPr>
            </w:r>
            <w:r/>
          </w:p>
        </w:tc>
      </w:tr>
    </w:tbl>
    <w:p>
      <w:pPr>
        <w:pStyle w:val="1061"/>
        <w:ind w:left="0" w:firstLine="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61"/>
        <w:ind w:left="0" w:firstLine="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31"/>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31"/>
        <w:ind w:firstLine="480"/>
        <w:keepLines w:val="0"/>
        <w:keepNext w:val="0"/>
        <w:pageBreakBefore w:val="0"/>
        <w:spacing w:line="480" w:lineRule="exact"/>
        <w:widowControl w:val="off"/>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rPr>
          <w:b/>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1031"/>
        <w:ind w:firstLine="482"/>
        <w:keepLines w:val="0"/>
        <w:keepNext w:val="0"/>
        <w:pageBreakBefore w:val="0"/>
        <w:spacing w:line="48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1、对小型和微型企业产品最后价格给予</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0%的扣除，用扣除后的价格参与评审。 </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0%的扣除，用扣除后的价格参与价格评审。</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3、企业标准请参照《关于印发中小企业划型标准规定的通知》（工信部联企业【2011】300号）文件规定自行填写。</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4、以上规定未尽事项，按《政府采购促进中小企业发展管理办法》 （财库【2020】46号）等有关制度规定执行。</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1、本项目对残疾人福利性单位视同小型、微型企业，给予</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0%的价格扣除，用扣除后的价格参与评审。</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3、残疾人福利单位标准请参照《关于促进残疾人就业政府采购政策的通知》（财库〔2017〕141号）。</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hint="eastAsia"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1、本项目对监狱和戒毒企业（简称监狱企业）视同小型、微型企业，给予</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0%的价格扣除，用扣除后的价格参与评审。</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1031"/>
        <w:ind w:firstLine="480"/>
        <w:keepLines w:val="0"/>
        <w:keepNext w:val="0"/>
        <w:pageBreakBefore w:val="0"/>
        <w:spacing w:line="480" w:lineRule="exact"/>
        <w:widowControl w:val="off"/>
        <w:rPr>
          <w:rFonts w:ascii="宋体" w:hAnsi="宋体" w:cs="宋体"/>
          <w:bCs/>
          <w:color w:val="000000"/>
          <w:sz w:val="24"/>
          <w:szCs w:val="20"/>
          <w:highlight w:val="none"/>
        </w:rPr>
      </w:pPr>
      <w:r>
        <w:rPr>
          <w:rFonts w:hint="eastAsia" w:ascii="宋体" w:hAnsi="宋体" w:cs="宋体"/>
          <w:bCs/>
          <w:color w:val="000000"/>
          <w:sz w:val="24"/>
          <w:szCs w:val="20"/>
          <w:highlight w:val="none"/>
        </w:rPr>
        <w:t xml:space="preserve">（五）严格执行政府采购关于支持</w:t>
      </w:r>
      <w:r>
        <w:rPr>
          <w:rFonts w:hint="eastAsia" w:ascii="宋体" w:hAnsi="宋体" w:cs="宋体"/>
          <w:bCs/>
          <w:color w:val="000000"/>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szCs w:val="20"/>
          <w:highlight w:val="none"/>
        </w:rPr>
      </w:r>
      <w:r/>
    </w:p>
    <w:p>
      <w:pPr>
        <w:pStyle w:val="1031"/>
        <w:ind w:firstLine="480"/>
        <w:keepLines w:val="0"/>
        <w:keepNext w:val="0"/>
        <w:pageBreakBefore w:val="0"/>
        <w:spacing w:line="480" w:lineRule="exact"/>
        <w:widowControl w:val="off"/>
        <w:rPr>
          <w:rFonts w:ascii="宋体" w:hAnsi="宋体" w:cs="宋体"/>
          <w:bCs/>
          <w:color w:val="000000"/>
          <w:sz w:val="24"/>
          <w:szCs w:val="20"/>
          <w:highlight w:val="none"/>
        </w:rPr>
      </w:pPr>
      <w:r>
        <w:rPr>
          <w:rFonts w:hint="eastAsia" w:ascii="宋体" w:hAnsi="宋体" w:cs="宋体"/>
          <w:bCs/>
          <w:color w:val="000000"/>
          <w:sz w:val="24"/>
          <w:szCs w:val="20"/>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szCs w:val="20"/>
          <w:highlight w:val="none"/>
        </w:rPr>
      </w:r>
      <w:r/>
    </w:p>
    <w:p>
      <w:pPr>
        <w:pStyle w:val="1031"/>
        <w:ind w:firstLine="480"/>
        <w:keepLines w:val="0"/>
        <w:keepNext w:val="0"/>
        <w:pageBreakBefore w:val="0"/>
        <w:spacing w:line="480" w:lineRule="exact"/>
        <w:widowControl w:val="off"/>
        <w:rPr>
          <w:rFonts w:ascii="宋体" w:hAnsi="宋体" w:cs="宋体"/>
          <w:bCs/>
          <w:color w:val="000000"/>
          <w:sz w:val="24"/>
          <w:szCs w:val="20"/>
          <w:highlight w:val="none"/>
        </w:rPr>
      </w:pPr>
      <w:r>
        <w:rPr>
          <w:rFonts w:hint="eastAsia" w:ascii="宋体" w:hAnsi="宋体" w:cs="宋体"/>
          <w:bCs/>
          <w:color w:val="000000"/>
          <w:sz w:val="24"/>
          <w:szCs w:val="20"/>
          <w:highlight w:val="none"/>
        </w:rPr>
        <w:t xml:space="preserve">（七）本文件中若涉及到数据中心采购，应按照《&lt;绿色数据中心政府采购需求标准（试行）&gt;的通知》（财库〔2023〕7号）执行。</w:t>
      </w:r>
      <w:r>
        <w:rPr>
          <w:rFonts w:ascii="宋体" w:hAnsi="宋体" w:cs="宋体"/>
          <w:bCs/>
          <w:color w:val="000000"/>
          <w:sz w:val="24"/>
          <w:szCs w:val="20"/>
          <w:highlight w:val="none"/>
        </w:rPr>
      </w:r>
      <w:r/>
    </w:p>
    <w:p>
      <w:pPr>
        <w:pStyle w:val="1031"/>
        <w:ind w:firstLine="480"/>
        <w:keepLines w:val="0"/>
        <w:keepNext w:val="0"/>
        <w:pageBreakBefore w:val="0"/>
        <w:spacing w:line="480" w:lineRule="exact"/>
        <w:widowControl w:val="off"/>
        <w:rPr>
          <w:rFonts w:ascii="宋体" w:hAnsi="宋体" w:cs="宋体"/>
          <w:bCs/>
          <w:color w:val="000000"/>
          <w:sz w:val="24"/>
          <w:szCs w:val="20"/>
          <w:highlight w:val="none"/>
        </w:rPr>
      </w:pPr>
      <w:r>
        <w:rPr>
          <w:rFonts w:hint="eastAsia" w:ascii="宋体" w:hAnsi="宋体" w:cs="宋体"/>
          <w:bCs/>
          <w:color w:val="000000"/>
          <w:sz w:val="24"/>
          <w:szCs w:val="20"/>
          <w:highlight w:val="none"/>
        </w:rPr>
        <w:t xml:space="preserve">（八）根据《江苏省政府采购信用管理暂行办法》的规定，供应商信用评价结果为三星的扣2分，评价结果为二星的扣3分，评价结果为一星的扣4分。</w:t>
      </w:r>
      <w:r>
        <w:rPr>
          <w:rFonts w:ascii="宋体" w:hAnsi="宋体" w:cs="宋体"/>
          <w:bCs/>
          <w:color w:val="000000"/>
          <w:sz w:val="24"/>
          <w:szCs w:val="20"/>
          <w:highlight w:val="none"/>
        </w:rPr>
      </w:r>
      <w:r/>
    </w:p>
    <w:p>
      <w:pPr>
        <w:pStyle w:val="1031"/>
        <w:ind w:firstLine="480"/>
        <w:keepLines w:val="0"/>
        <w:keepNext w:val="0"/>
        <w:pageBreakBefore w:val="0"/>
        <w:spacing w:line="480" w:lineRule="exact"/>
        <w:widowControl w:val="off"/>
        <w:rPr>
          <w:rFonts w:hint="eastAsia" w:ascii="宋体" w:hAnsi="宋体" w:cs="宋体"/>
          <w:bCs/>
          <w:color w:val="000000"/>
          <w:sz w:val="24"/>
          <w:highlight w:val="none"/>
        </w:rPr>
        <w:sectPr>
          <w:footerReference w:type="default" r:id="rId12"/>
          <w:footerReference w:type="first" r:id="rId13"/>
          <w:footnotePr/>
          <w:endnotePr/>
          <w:type w:val="nextPage"/>
          <w:pgSz w:w="11906" w:h="16838" w:orient="portrait"/>
          <w:pgMar w:top="1417" w:right="1219" w:bottom="1134" w:left="1219" w:header="567" w:footer="567" w:gutter="0"/>
          <w:pgNumType w:start="1"/>
          <w:cols w:num="1" w:sep="0" w:space="1701" w:equalWidth="1"/>
          <w:docGrid w:linePitch="360"/>
          <w:titlePg/>
        </w:sectPr>
      </w:pPr>
      <w:r>
        <w:rPr>
          <w:rFonts w:hint="eastAsia" w:ascii="宋体" w:hAnsi="宋体" w:cs="宋体"/>
          <w:bCs/>
          <w:color w:val="000000"/>
          <w:sz w:val="24"/>
          <w:highlight w:val="none"/>
        </w:rPr>
      </w:r>
      <w:r/>
    </w:p>
    <w:p>
      <w:pPr>
        <w:pStyle w:val="1031"/>
        <w:ind w:firstLine="482"/>
        <w:keepLines w:val="0"/>
        <w:keepNext w:val="0"/>
        <w:pageBreakBefore w:val="0"/>
        <w:spacing w:line="42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、评分标准（总分值为100分）</w:t>
      </w:r>
      <w:r>
        <w:rPr>
          <w:rFonts w:hint="eastAsia" w:ascii="宋体" w:hAnsi="宋体" w:eastAsia="宋体" w:cs="宋体"/>
          <w:b/>
          <w:color w:val="000000"/>
          <w:sz w:val="24"/>
          <w:highlight w:val="none"/>
          <w:lang w:eastAsia="zh-CN"/>
        </w:rPr>
      </w:r>
      <w:r/>
    </w:p>
    <w:tbl>
      <w:tblPr>
        <w:tblW w:w="100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122"/>
        <w:gridCol w:w="885"/>
        <w:gridCol w:w="7480"/>
      </w:tblGrid>
      <w:tr>
        <w:trPr>
          <w:trHeight w:val="492"/>
        </w:trPr>
        <w:tc>
          <w:tcPr>
            <w:tcW w:w="576"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122"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w:t>
            </w:r>
            <w:r>
              <w:rPr>
                <w:rFonts w:hint="eastAsia" w:ascii="宋体" w:hAnsi="宋体" w:eastAsia="宋体" w:cs="宋体"/>
                <w:b w:val="0"/>
                <w:bCs w:val="0"/>
                <w:color w:val="000000"/>
                <w:sz w:val="24"/>
                <w:szCs w:val="24"/>
                <w:highlight w:val="none"/>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 w:val="24"/>
                <w:szCs w:val="24"/>
                <w:highlight w:val="none"/>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分值</w:t>
            </w:r>
            <w:r>
              <w:rPr>
                <w:rFonts w:hint="eastAsia" w:ascii="宋体" w:hAnsi="宋体" w:eastAsia="宋体" w:cs="宋体"/>
                <w:b w:val="0"/>
                <w:bCs w:val="0"/>
                <w:color w:val="000000"/>
                <w:sz w:val="24"/>
                <w:szCs w:val="24"/>
                <w:highlight w:val="none"/>
                <w:lang w:val="en-US" w:eastAsia="zh-CN"/>
              </w:rPr>
            </w:r>
            <w:r/>
          </w:p>
        </w:tc>
        <w:tc>
          <w:tcPr>
            <w:tcW w:w="7480"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评分细则</w:t>
            </w:r>
            <w:r>
              <w:rPr>
                <w:rFonts w:hint="eastAsia" w:ascii="宋体" w:hAnsi="宋体" w:eastAsia="宋体" w:cs="宋体"/>
                <w:b w:val="0"/>
                <w:bCs w:val="0"/>
                <w:color w:val="000000"/>
                <w:sz w:val="24"/>
                <w:szCs w:val="24"/>
                <w:highlight w:val="none"/>
              </w:rPr>
            </w:r>
            <w:r/>
          </w:p>
        </w:tc>
      </w:tr>
      <w:tr>
        <w:trPr>
          <w:trHeight w:val="2479"/>
        </w:trPr>
        <w:tc>
          <w:tcPr>
            <w:tcW w:w="576"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val="en-US" w:eastAsia="zh-CN"/>
              </w:rPr>
            </w:r>
            <w:r/>
          </w:p>
        </w:tc>
        <w:tc>
          <w:tcPr>
            <w:tcW w:w="1122" w:type="dxa"/>
            <w:vAlign w:val="center"/>
            <w:textDirection w:val="lrTb"/>
            <w:noWrap w:val="false"/>
          </w:tcPr>
          <w:p>
            <w:pPr>
              <w:pStyle w:val="1041"/>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报价分</w:t>
            </w:r>
            <w:r>
              <w:rPr>
                <w:rFonts w:hint="eastAsia" w:ascii="宋体" w:hAnsi="宋体" w:eastAsia="宋体" w:cs="宋体"/>
                <w:b w:val="0"/>
                <w:bCs w:val="0"/>
                <w:color w:val="000000"/>
                <w:sz w:val="24"/>
                <w:szCs w:val="24"/>
                <w:highlight w:val="none"/>
              </w:rPr>
            </w:r>
            <w:r/>
          </w:p>
          <w:p>
            <w:pPr>
              <w:pStyle w:val="1041"/>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tc>
        <w:tc>
          <w:tcPr>
            <w:tcW w:w="7480" w:type="dxa"/>
            <w:vAlign w:val="center"/>
            <w:textDirection w:val="lrTb"/>
            <w:noWrap w:val="false"/>
          </w:tcPr>
          <w:p>
            <w:pPr>
              <w:pStyle w:val="1041"/>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满足招标文件要求且投标价格最低的投标报价为评标基准价，其价格分为满分</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041"/>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其他投标人的价格分统一按照下列公式计算：投标报价得分=（评标基准价/投标报价）×</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，结果保留两位小数。（有效投标报价为</w:t>
            </w:r>
            <w:r>
              <w:rPr>
                <w:rFonts w:hint="eastAsia" w:ascii="宋体" w:hAnsi="宋体" w:eastAsia="宋体" w:cs="宋体"/>
                <w:b w:val="0"/>
                <w:bCs w:val="0"/>
                <w:color w:val="000000"/>
                <w:sz w:val="24"/>
                <w:szCs w:val="24"/>
                <w:highlight w:val="none"/>
                <w:lang w:val="zh-CN"/>
              </w:rPr>
              <w:t xml:space="preserve">未被评标委员会判定为废标的投标文件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41"/>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注：小微企业优惠政策详见本文第四</w:t>
            </w:r>
            <w:r>
              <w:rPr>
                <w:rFonts w:hint="eastAsia" w:ascii="Times New Roman" w:hAnsi="Times New Roman" w:eastAsia="宋体" w:cs="Times New Roman"/>
                <w:color w:val="000000"/>
                <w:sz w:val="24"/>
                <w:szCs w:val="24"/>
                <w:highlight w:val="none"/>
                <w:lang w:val="en-US" w:eastAsia="zh-CN"/>
              </w:rPr>
              <w:t xml:space="preserve">章</w:t>
            </w:r>
            <w:r>
              <w:rPr>
                <w:rFonts w:hint="eastAsia" w:ascii="Times New Roman" w:hAnsi="Times New Roman" w:eastAsia="宋体" w:cs="Times New Roman"/>
                <w:color w:val="000000"/>
                <w:sz w:val="24"/>
                <w:szCs w:val="24"/>
                <w:highlight w:val="none"/>
                <w:lang w:eastAsia="zh-CN"/>
              </w:rPr>
              <w:t xml:space="preserve">第二项“小微企业优惠情况”</w:t>
            </w:r>
            <w:r>
              <w:rPr>
                <w:rFonts w:hint="eastAsia" w:ascii="宋体" w:hAnsi="宋体" w:eastAsia="宋体" w:cs="宋体"/>
                <w:b w:val="0"/>
                <w:bCs w:val="0"/>
                <w:color w:val="000000"/>
                <w:sz w:val="24"/>
                <w:szCs w:val="24"/>
                <w:highlight w:val="none"/>
              </w:rPr>
            </w:r>
            <w:r/>
          </w:p>
        </w:tc>
      </w:tr>
      <w:tr>
        <w:trPr>
          <w:trHeight w:val="90"/>
        </w:trPr>
        <w:tc>
          <w:tcPr>
            <w:tcW w:w="576" w:type="dxa"/>
            <w:vAlign w:val="center"/>
            <w:vMerge w:val="restart"/>
            <w:textDirection w:val="lrTb"/>
            <w:noWrap w:val="false"/>
          </w:tcPr>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cs="宋体"/>
                <w:b w:val="0"/>
                <w:bCs w:val="0"/>
                <w:color w:val="000000"/>
                <w:sz w:val="24"/>
                <w:szCs w:val="24"/>
                <w:highlight w:val="none"/>
                <w:lang w:val="en-US" w:eastAsia="zh-CN"/>
              </w:rPr>
            </w:r>
            <w:r/>
          </w:p>
        </w:tc>
        <w:tc>
          <w:tcPr>
            <w:tcW w:w="1122" w:type="dxa"/>
            <w:vAlign w:val="center"/>
            <w:vMerge w:val="restart"/>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企业</w:t>
            </w: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实力</w:t>
            </w:r>
            <w:r>
              <w:rPr>
                <w:rFonts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（5分）</w:t>
            </w:r>
            <w:r>
              <w:rPr>
                <w:rFonts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2分</w:t>
            </w:r>
            <w:r>
              <w:rPr>
                <w:rFonts w:hint="eastAsia" w:ascii="宋体" w:hAnsi="宋体" w:cs="宋体"/>
                <w:b w:val="0"/>
                <w:bCs w:val="0"/>
                <w:color w:val="000000"/>
                <w:sz w:val="24"/>
                <w:szCs w:val="24"/>
                <w:highlight w:val="none"/>
                <w:lang w:val="en-US" w:eastAsia="zh-CN"/>
              </w:rPr>
            </w:r>
            <w:r/>
          </w:p>
        </w:tc>
        <w:tc>
          <w:tcPr>
            <w:tcW w:w="7480" w:type="dxa"/>
            <w:vAlign w:val="center"/>
            <w:textDirection w:val="lrTb"/>
            <w:noWrap w:val="false"/>
          </w:tcPr>
          <w:p>
            <w:pPr>
              <w:pStyle w:val="1041"/>
              <w:jc w:val="both"/>
              <w:keepLines w:val="0"/>
              <w:keepNext w:val="0"/>
              <w:pageBreakBefore w:val="0"/>
              <w:spacing w:line="42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投标人具有</w:t>
            </w:r>
            <w:r>
              <w:rPr>
                <w:rFonts w:hint="eastAsia"/>
                <w:color w:val="000000"/>
                <w:sz w:val="24"/>
                <w:szCs w:val="24"/>
                <w:highlight w:val="none"/>
              </w:rPr>
              <w:t xml:space="preserve">环境管理体系认证证书</w:t>
            </w:r>
            <w:r>
              <w:rPr>
                <w:rFonts w:hint="eastAsia" w:ascii="Times New Roman" w:hAnsi="Times New Roman" w:eastAsia="宋体" w:cs="Times New Roman"/>
                <w:color w:val="000000"/>
                <w:sz w:val="24"/>
                <w:szCs w:val="24"/>
                <w:highlight w:val="none"/>
                <w:lang w:eastAsia="zh-CN"/>
              </w:rPr>
              <w:t xml:space="preserve">、信息安全管理体系认证证书</w:t>
            </w:r>
            <w:r>
              <w:rPr>
                <w:rFonts w:hint="eastAsia" w:ascii="Times New Roman" w:hAnsi="Times New Roman" w:eastAsia="宋体" w:cs="Times New Roman"/>
                <w:color w:val="000000"/>
                <w:sz w:val="24"/>
                <w:szCs w:val="24"/>
                <w:highlight w:val="none"/>
                <w:lang w:val="en-US" w:eastAsia="zh-CN"/>
              </w:rPr>
              <w:t xml:space="preserve">的</w:t>
            </w:r>
            <w:r>
              <w:rPr>
                <w:rFonts w:hint="eastAsia" w:ascii="Times New Roman" w:hAnsi="Times New Roman" w:eastAsia="宋体" w:cs="Times New Roman"/>
                <w:color w:val="000000"/>
                <w:sz w:val="24"/>
                <w:szCs w:val="24"/>
                <w:highlight w:val="none"/>
                <w:lang w:eastAsia="zh-CN"/>
              </w:rPr>
              <w:t xml:space="preserve">有一项得</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eastAsia="zh-CN"/>
              </w:rPr>
              <w:t xml:space="preserve">分。</w:t>
            </w:r>
            <w:r>
              <w:rPr>
                <w:rFonts w:hint="eastAsia" w:ascii="Times New Roman" w:hAnsi="Times New Roman" w:eastAsia="宋体" w:cs="Times New Roman"/>
                <w:color w:val="000000"/>
                <w:sz w:val="24"/>
                <w:szCs w:val="24"/>
                <w:highlight w:val="none"/>
                <w:lang w:val="en-US" w:eastAsia="zh-CN"/>
              </w:rPr>
              <w:t xml:space="preserve">此项最高得2分（</w:t>
            </w:r>
            <w:r>
              <w:rPr>
                <w:rFonts w:ascii="宋体" w:hAnsi="宋体" w:eastAsia="宋体" w:cs="宋体"/>
                <w:color w:val="000000"/>
                <w:sz w:val="24"/>
                <w:szCs w:val="24"/>
                <w:highlight w:val="none"/>
                <w:lang w:val="en-US" w:eastAsia="zh-CN" w:bidi="ar-SA"/>
              </w:rPr>
              <w:t xml:space="preserve">提供证书原件彩色扫描件</w:t>
            </w:r>
            <w:r>
              <w:rPr>
                <w:rFonts w:hint="eastAsia" w:ascii="Times New Roman" w:hAnsi="Times New Roman" w:eastAsia="宋体" w:cs="Times New Roman"/>
                <w:color w:val="000000"/>
                <w:sz w:val="24"/>
                <w:szCs w:val="24"/>
                <w:highlight w:val="none"/>
                <w:lang w:val="en-US" w:eastAsia="zh-CN"/>
              </w:rPr>
              <w:t xml:space="preserve">，不提供不得分。）</w:t>
            </w:r>
            <w:r>
              <w:rPr>
                <w:rFonts w:hint="eastAsia" w:ascii="Times New Roman" w:hAnsi="Times New Roman" w:eastAsia="宋体" w:cs="Times New Roman"/>
                <w:color w:val="000000"/>
                <w:sz w:val="24"/>
                <w:szCs w:val="24"/>
                <w:highlight w:val="none"/>
                <w:lang w:eastAsia="zh-CN"/>
              </w:rPr>
            </w:r>
            <w:r/>
          </w:p>
          <w:p>
            <w:pPr>
              <w:pStyle w:val="1041"/>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（国家认证认可监督管理委员会信息中</w:t>
            </w:r>
            <w:r>
              <w:rPr>
                <w:rFonts w:hint="eastAsia" w:ascii="Times New Roman" w:hAnsi="Times New Roman" w:eastAsia="宋体" w:cs="Times New Roman"/>
                <w:color w:val="000000"/>
                <w:sz w:val="24"/>
                <w:szCs w:val="24"/>
                <w:highlight w:val="none"/>
                <w:lang w:eastAsia="zh-CN"/>
              </w:rPr>
              <mc:AlternateContent>
                <mc:Choice Requires="wpg">
                  <w:drawing>
                    <wp:inline xmlns:wp="http://schemas.openxmlformats.org/drawingml/2006/wordprocessingDrawing" distT="0" distB="0" distL="0" distR="0">
                      <wp:extent cx="190434" cy="14280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pt;height:11.2pt;mso-wrap-distance-left:0.0pt;mso-wrap-distance-top:0.0pt;mso-wrap-distance-right:0.0pt;mso-wrap-distance-bottom:0.0pt;" stroked="f">
                      <v:path textboxrect="0,0,0,0"/>
                      <v:imagedata r:id="rId17" o:title=""/>
                    </v:shape>
                  </w:pict>
                </mc:Fallback>
              </mc:AlternateContent>
            </w:r>
            <w:r>
              <w:rPr>
                <w:rFonts w:hint="eastAsia" w:ascii="Times New Roman" w:hAnsi="Times New Roman" w:eastAsia="宋体" w:cs="Times New Roman"/>
                <w:color w:val="000000"/>
                <w:sz w:val="24"/>
                <w:szCs w:val="24"/>
                <w:highlight w:val="none"/>
                <w:lang w:eastAsia="zh-CN"/>
              </w:rPr>
              <w:t xml:space="preserve">http://cx.cnca.cn/rjwcx/web/cert/index.do网站可查询）。</w:t>
            </w:r>
            <w:r>
              <w:rPr>
                <w:rFonts w:hint="eastAsia" w:ascii="宋体" w:hAnsi="宋体" w:eastAsia="宋体" w:cs="宋体"/>
                <w:b w:val="0"/>
                <w:bCs w:val="0"/>
                <w:color w:val="000000"/>
                <w:sz w:val="24"/>
                <w:szCs w:val="24"/>
                <w:highlight w:val="none"/>
                <w:lang w:val="en-US" w:eastAsia="zh-CN"/>
              </w:rPr>
            </w:r>
            <w:r/>
          </w:p>
        </w:tc>
      </w:tr>
      <w:tr>
        <w:trPr>
          <w:trHeight w:val="1760"/>
        </w:trPr>
        <w:tc>
          <w:tcPr>
            <w:tcW w:w="576" w:type="dxa"/>
            <w:vAlign w:val="center"/>
            <w:vMerge w:val="continue"/>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3分</w:t>
            </w:r>
            <w:r>
              <w:rPr>
                <w:rFonts w:ascii="宋体" w:hAnsi="宋体" w:cs="宋体"/>
                <w:b w:val="0"/>
                <w:bCs w:val="0"/>
                <w:color w:val="000000"/>
                <w:sz w:val="24"/>
                <w:szCs w:val="24"/>
                <w:highlight w:val="none"/>
                <w:lang w:val="en-US" w:eastAsia="zh-CN"/>
              </w:rPr>
            </w:r>
            <w:r/>
          </w:p>
        </w:tc>
        <w:tc>
          <w:tcPr>
            <w:tcW w:w="7480" w:type="dxa"/>
            <w:vAlign w:val="center"/>
            <w:textDirection w:val="lrTb"/>
            <w:noWrap w:val="false"/>
          </w:tcPr>
          <w:p>
            <w:pPr>
              <w:pStyle w:val="1041"/>
              <w:jc w:val="both"/>
              <w:keepLines w:val="0"/>
              <w:keepNext w:val="0"/>
              <w:pageBreakBefore w:val="0"/>
              <w:spacing w:line="42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投标人具有耕地保护类、土壤普查类、数据库系统类、农村土地调查类、遥感数据处理类、时空大数据云平台类、数据质检工作类等与本项目服务范围相关软件著作权证书的，每提供一个得1分，本项最高得</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eastAsia="zh-CN"/>
              </w:rPr>
              <w:t xml:space="preserve">分，不提供不得分。</w:t>
            </w:r>
            <w:r>
              <w:rPr>
                <w:rFonts w:hint="eastAsia" w:ascii="Times New Roman" w:hAnsi="Times New Roman" w:eastAsia="宋体" w:cs="Times New Roman"/>
                <w:color w:val="000000"/>
                <w:sz w:val="24"/>
                <w:szCs w:val="24"/>
                <w:highlight w:val="none"/>
                <w:lang w:eastAsia="zh-CN"/>
              </w:rPr>
            </w:r>
            <w:r/>
          </w:p>
          <w:p>
            <w:pPr>
              <w:pStyle w:val="1041"/>
              <w:jc w:val="both"/>
              <w:keepLines w:val="0"/>
              <w:keepNext w:val="0"/>
              <w:pageBreakBefore w:val="0"/>
              <w:spacing w:line="42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注：</w:t>
            </w:r>
            <w:r>
              <w:rPr>
                <w:rFonts w:ascii="宋体" w:hAnsi="宋体" w:eastAsia="宋体" w:cs="宋体"/>
                <w:color w:val="000000"/>
                <w:sz w:val="24"/>
                <w:szCs w:val="24"/>
                <w:highlight w:val="none"/>
                <w:lang w:val="en-US" w:eastAsia="zh-CN" w:bidi="ar-SA"/>
              </w:rPr>
              <w:t xml:space="preserve">以上证书</w:t>
            </w:r>
            <w:r>
              <w:rPr>
                <w:rFonts w:hint="eastAsia" w:ascii="宋体" w:hAnsi="宋体" w:eastAsia="宋体" w:cs="宋体"/>
                <w:color w:val="000000"/>
                <w:sz w:val="24"/>
                <w:szCs w:val="24"/>
                <w:highlight w:val="none"/>
                <w:lang w:val="en-US" w:eastAsia="zh-CN" w:bidi="ar-SA"/>
              </w:rPr>
              <w:t xml:space="preserve">须</w:t>
            </w:r>
            <w:r>
              <w:rPr>
                <w:rFonts w:ascii="宋体" w:hAnsi="宋体" w:eastAsia="宋体" w:cs="宋体"/>
                <w:color w:val="000000"/>
                <w:sz w:val="24"/>
                <w:szCs w:val="24"/>
                <w:highlight w:val="none"/>
                <w:lang w:val="en-US" w:eastAsia="zh-CN" w:bidi="ar-SA"/>
              </w:rPr>
              <w:t xml:space="preserve">提供证书原件彩色扫描件</w:t>
            </w:r>
            <w:r>
              <w:rPr>
                <w:rFonts w:hint="eastAsia" w:ascii="宋体" w:hAnsi="宋体" w:eastAsia="宋体" w:cs="宋体"/>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rPr>
              <w:t xml:space="preserve">不提供不得分。</w:t>
            </w:r>
            <w:r>
              <w:rPr>
                <w:rFonts w:hint="eastAsia" w:ascii="Times New Roman" w:hAnsi="Times New Roman" w:eastAsia="宋体" w:cs="Times New Roman"/>
                <w:color w:val="000000"/>
                <w:sz w:val="24"/>
                <w:szCs w:val="24"/>
                <w:highlight w:val="none"/>
                <w:lang w:eastAsia="zh-CN"/>
              </w:rPr>
            </w:r>
            <w:r/>
          </w:p>
        </w:tc>
      </w:tr>
      <w:tr>
        <w:trPr>
          <w:trHeight w:val="500"/>
        </w:trPr>
        <w:tc>
          <w:tcPr>
            <w:tcW w:w="576"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三</w:t>
            </w:r>
            <w:r>
              <w:rPr>
                <w:rFonts w:hint="eastAsia" w:ascii="宋体" w:hAnsi="宋体" w:cs="宋体"/>
                <w:b w:val="0"/>
                <w:bCs w:val="0"/>
                <w:color w:val="000000"/>
                <w:sz w:val="24"/>
                <w:szCs w:val="24"/>
                <w:highlight w:val="none"/>
                <w:lang w:val="en-US" w:eastAsia="zh-CN"/>
              </w:rPr>
            </w:r>
            <w:r/>
          </w:p>
        </w:tc>
        <w:tc>
          <w:tcPr>
            <w:tcW w:w="1122" w:type="dxa"/>
            <w:vAlign w:val="center"/>
            <w:textDirection w:val="lrTb"/>
            <w:noWrap w:val="false"/>
          </w:tcPr>
          <w:p>
            <w:pPr>
              <w:pStyle w:val="1041"/>
              <w:ind w:firstLine="240"/>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业绩</w:t>
            </w:r>
            <w:r>
              <w:rPr>
                <w:rFonts w:hint="eastAsia" w:ascii="宋体" w:hAnsi="宋体" w:eastAsia="宋体" w:cs="宋体"/>
                <w:b w:val="0"/>
                <w:bCs w:val="0"/>
                <w:color w:val="000000"/>
                <w:sz w:val="24"/>
                <w:szCs w:val="24"/>
                <w:highlight w:val="none"/>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r>
            <w:r/>
          </w:p>
        </w:tc>
        <w:tc>
          <w:tcPr>
            <w:tcW w:w="7480" w:type="dxa"/>
            <w:vAlign w:val="center"/>
            <w:textDirection w:val="lrTb"/>
            <w:noWrap w:val="false"/>
          </w:tcPr>
          <w:p>
            <w:pPr>
              <w:pStyle w:val="1041"/>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投标单位自2021年1月1日以来（以合同签订时间为准）承接过类似项目业绩，每提供一个得3分，最高得6分；</w:t>
            </w:r>
            <w:r>
              <w:rPr>
                <w:rFonts w:hint="eastAsia" w:ascii="宋体" w:hAnsi="宋体" w:eastAsia="宋体" w:cs="宋体"/>
                <w:b w:val="0"/>
                <w:bCs w:val="0"/>
                <w:color w:val="000000"/>
                <w:sz w:val="24"/>
                <w:szCs w:val="24"/>
                <w:highlight w:val="none"/>
                <w:lang w:val="en-US" w:eastAsia="zh-CN"/>
              </w:rPr>
            </w:r>
            <w:r/>
          </w:p>
          <w:p>
            <w:pPr>
              <w:pStyle w:val="1041"/>
              <w:jc w:val="both"/>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类似业绩是指自然资源、农业、林业等与农田相关的调查、核查、监测服务、质量控制服务、数据库系统等与该项目项目内容类似的业绩，须提供完整合同复印件加盖公章，合同须能反映项目名称、甲乙双方单位名称，以及合同签订时间，未提供或提供不全的不得分。）</w:t>
            </w:r>
            <w:r>
              <w:rPr>
                <w:rFonts w:ascii="宋体" w:hAnsi="宋体" w:eastAsia="宋体" w:cs="宋体"/>
                <w:b w:val="0"/>
                <w:bCs w:val="0"/>
                <w:color w:val="000000"/>
                <w:sz w:val="24"/>
                <w:szCs w:val="24"/>
                <w:highlight w:val="none"/>
                <w:lang w:val="en-US" w:eastAsia="zh-CN"/>
              </w:rPr>
            </w:r>
            <w:r/>
          </w:p>
        </w:tc>
      </w:tr>
      <w:tr>
        <w:trPr>
          <w:trHeight w:val="500"/>
        </w:trPr>
        <w:tc>
          <w:tcPr>
            <w:tcW w:w="576" w:type="dxa"/>
            <w:vAlign w:val="center"/>
            <w:vMerge w:val="restart"/>
            <w:textDirection w:val="lrTb"/>
            <w:noWrap w:val="false"/>
          </w:tcPr>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lang w:val="en-US" w:eastAsia="zh-CN"/>
              </w:rPr>
            </w:r>
            <w:r/>
          </w:p>
        </w:tc>
        <w:tc>
          <w:tcPr>
            <w:tcW w:w="1122" w:type="dxa"/>
            <w:vAlign w:val="center"/>
            <w:vMerge w:val="restart"/>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人员</w:t>
            </w: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实力</w:t>
            </w:r>
            <w:r>
              <w:rPr>
                <w:rFonts w:hint="eastAsia" w:ascii="宋体" w:hAnsi="宋体" w:eastAsia="宋体" w:cs="宋体"/>
                <w:b w:val="0"/>
                <w:bCs w:val="0"/>
                <w:color w:val="000000"/>
                <w:sz w:val="24"/>
                <w:szCs w:val="24"/>
                <w:highlight w:val="none"/>
                <w:lang w:val="en-US" w:eastAsia="zh-CN"/>
              </w:rPr>
            </w:r>
            <w:r/>
          </w:p>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18分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cs="宋体"/>
                <w:b w:val="0"/>
                <w:bCs w:val="0"/>
                <w:color w:val="000000"/>
                <w:sz w:val="24"/>
                <w:szCs w:val="24"/>
                <w:highlight w:val="none"/>
                <w:lang w:val="en-US" w:eastAsia="zh-CN"/>
              </w:rPr>
            </w:r>
            <w:r/>
          </w:p>
        </w:tc>
        <w:tc>
          <w:tcPr>
            <w:tcW w:w="7480" w:type="dxa"/>
            <w:vAlign w:val="top"/>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项目负责人：</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具有注册测绘师资格</w:t>
            </w:r>
            <w:r>
              <w:rPr>
                <w:rFonts w:hint="eastAsia" w:ascii="宋体" w:hAnsi="宋体" w:eastAsia="宋体" w:cs="宋体"/>
                <w:color w:val="000000"/>
                <w:sz w:val="24"/>
                <w:szCs w:val="24"/>
                <w:highlight w:val="none"/>
                <w:lang w:val="en-US" w:eastAsia="zh-CN" w:bidi="ar-SA"/>
              </w:rPr>
              <w:t xml:space="preserve">证书的或测绘作业证的得2分，</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ascii="宋体" w:hAnsi="宋体" w:eastAsia="宋体" w:cs="宋体"/>
                <w:color w:val="000000"/>
                <w:sz w:val="24"/>
                <w:szCs w:val="24"/>
                <w:highlight w:val="none"/>
                <w:lang w:val="en-US" w:eastAsia="zh-CN" w:bidi="ar-SA"/>
              </w:rPr>
              <w:t xml:space="preserve">测绘类高级及以上职称证书的得</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，本项最多得3分；</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注：以上证书</w:t>
            </w:r>
            <w:r>
              <w:rPr>
                <w:rFonts w:hint="eastAsia" w:ascii="宋体" w:hAnsi="宋体" w:eastAsia="宋体" w:cs="宋体"/>
                <w:color w:val="000000"/>
                <w:sz w:val="24"/>
                <w:szCs w:val="24"/>
                <w:highlight w:val="none"/>
                <w:lang w:val="en-US" w:eastAsia="zh-CN" w:bidi="ar-SA"/>
              </w:rPr>
              <w:t xml:space="preserve">须</w:t>
            </w:r>
            <w:r>
              <w:rPr>
                <w:rFonts w:ascii="宋体" w:hAnsi="宋体" w:eastAsia="宋体" w:cs="宋体"/>
                <w:color w:val="000000"/>
                <w:sz w:val="24"/>
                <w:szCs w:val="24"/>
                <w:highlight w:val="none"/>
                <w:lang w:val="en-US" w:eastAsia="zh-CN" w:bidi="ar-SA"/>
              </w:rPr>
              <w:t xml:space="preserve">提供证书原件彩色扫描件，另</w:t>
            </w:r>
            <w:r>
              <w:rPr>
                <w:rFonts w:hint="eastAsia" w:ascii="宋体" w:hAnsi="宋体" w:eastAsia="宋体" w:cs="宋体"/>
                <w:color w:val="000000"/>
                <w:sz w:val="24"/>
                <w:szCs w:val="24"/>
                <w:highlight w:val="none"/>
                <w:lang w:val="en-US" w:eastAsia="zh-CN" w:bidi="ar-SA"/>
              </w:rPr>
              <w:t xml:space="preserve">须</w:t>
            </w:r>
            <w:r>
              <w:rPr>
                <w:rFonts w:hint="eastAsia" w:ascii="宋体" w:hAnsi="宋体" w:eastAsia="宋体" w:cs="宋体"/>
                <w:color w:val="000000"/>
                <w:sz w:val="24"/>
                <w:szCs w:val="24"/>
                <w:highlight w:val="none"/>
                <w:lang w:val="en-US" w:eastAsia="zh-CN"/>
              </w:rPr>
              <w:t xml:space="preserve">提供人员在本项目开标前1个月在本单位缴纳社会养老保险的</w:t>
            </w:r>
            <w:r>
              <w:rPr>
                <w:rFonts w:hint="eastAsia" w:ascii="宋体" w:hAnsi="宋体" w:cs="宋体"/>
                <w:color w:val="000000"/>
                <w:sz w:val="24"/>
                <w:szCs w:val="24"/>
                <w:highlight w:val="none"/>
                <w:lang w:val="en-US" w:eastAsia="zh-CN"/>
              </w:rPr>
              <w:t xml:space="preserve">证明材料或</w:t>
            </w:r>
            <w:r>
              <w:rPr>
                <w:rFonts w:hint="eastAsia" w:ascii="宋体" w:hAnsi="宋体" w:eastAsia="宋体" w:cs="宋体"/>
                <w:color w:val="000000"/>
                <w:sz w:val="24"/>
                <w:szCs w:val="24"/>
                <w:highlight w:val="none"/>
                <w:lang w:val="en-US" w:eastAsia="zh-CN"/>
              </w:rPr>
              <w:t xml:space="preserve">承诺函，</w:t>
            </w:r>
            <w:r>
              <w:rPr>
                <w:rFonts w:hint="eastAsia" w:ascii="宋体" w:hAnsi="宋体" w:eastAsia="宋体" w:cs="宋体"/>
                <w:color w:val="000000"/>
                <w:sz w:val="24"/>
                <w:szCs w:val="24"/>
                <w:highlight w:val="none"/>
                <w:lang w:val="en-US" w:eastAsia="zh-CN" w:bidi="ar-SA"/>
              </w:rPr>
              <w:t xml:space="preserve">不满足或未提供证明材料的不得分。</w:t>
            </w:r>
            <w:r>
              <w:rPr>
                <w:rFonts w:hint="eastAsia" w:ascii="宋体" w:hAnsi="宋体" w:eastAsia="宋体" w:cs="宋体"/>
                <w:color w:val="000000"/>
                <w:sz w:val="24"/>
                <w:szCs w:val="24"/>
                <w:highlight w:val="none"/>
                <w:lang w:val="en-US" w:eastAsia="zh-CN" w:bidi="ar-SA"/>
              </w:rPr>
            </w:r>
            <w:r/>
          </w:p>
        </w:tc>
      </w:tr>
      <w:tr>
        <w:trPr>
          <w:trHeight w:val="500"/>
        </w:trPr>
        <w:tc>
          <w:tcPr>
            <w:tcW w:w="576" w:type="dxa"/>
            <w:vAlign w:val="center"/>
            <w:vMerge w:val="continue"/>
            <w:textDirection w:val="lrTb"/>
            <w:noWrap w:val="false"/>
          </w:tcPr>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3分</w:t>
            </w:r>
            <w:r>
              <w:rPr>
                <w:rFonts w:ascii="宋体" w:hAnsi="宋体" w:eastAsia="宋体" w:cs="宋体"/>
                <w:b w:val="0"/>
                <w:bCs w:val="0"/>
                <w:color w:val="000000"/>
                <w:sz w:val="24"/>
                <w:szCs w:val="24"/>
                <w:highlight w:val="none"/>
                <w:lang w:val="en-US" w:eastAsia="zh-CN"/>
              </w:rPr>
            </w:r>
            <w:r/>
          </w:p>
        </w:tc>
        <w:tc>
          <w:tcPr>
            <w:tcW w:w="7480" w:type="dxa"/>
            <w:vAlign w:val="top"/>
            <w:textDirection w:val="lrTb"/>
            <w:noWrap w:val="false"/>
          </w:tcPr>
          <w:p>
            <w:pPr>
              <w:pStyle w:val="1031"/>
              <w:jc w:val="left"/>
              <w:keepLines w:val="0"/>
              <w:keepNext w:val="0"/>
              <w:pageBreakBefore w:val="0"/>
              <w:spacing w:line="4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技术负责人：</w:t>
            </w:r>
            <w:r>
              <w:rPr>
                <w:rFonts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具有注册测绘师资格</w:t>
            </w:r>
            <w:r>
              <w:rPr>
                <w:rFonts w:hint="eastAsia" w:ascii="宋体" w:hAnsi="宋体" w:eastAsia="宋体" w:cs="宋体"/>
                <w:color w:val="000000"/>
                <w:sz w:val="24"/>
                <w:szCs w:val="24"/>
                <w:highlight w:val="none"/>
                <w:lang w:val="en-US" w:eastAsia="zh-CN" w:bidi="ar-SA"/>
              </w:rPr>
              <w:t xml:space="preserve">证书的或测绘作业证的得2分，</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ascii="宋体" w:hAnsi="宋体" w:eastAsia="宋体" w:cs="宋体"/>
                <w:color w:val="000000"/>
                <w:sz w:val="24"/>
                <w:szCs w:val="24"/>
                <w:highlight w:val="none"/>
                <w:lang w:val="en-US" w:eastAsia="zh-CN" w:bidi="ar-SA"/>
              </w:rPr>
              <w:t xml:space="preserve">测绘类高级及以上职称证书的得</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；本项最多得3分；</w:t>
            </w:r>
            <w:r>
              <w:rPr>
                <w:rFonts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注：以上证书</w:t>
            </w:r>
            <w:r>
              <w:rPr>
                <w:rFonts w:hint="eastAsia" w:ascii="宋体" w:hAnsi="宋体" w:eastAsia="宋体" w:cs="宋体"/>
                <w:color w:val="000000"/>
                <w:sz w:val="24"/>
                <w:szCs w:val="24"/>
                <w:highlight w:val="none"/>
                <w:lang w:val="en-US" w:eastAsia="zh-CN" w:bidi="ar-SA"/>
              </w:rPr>
              <w:t xml:space="preserve">须</w:t>
            </w:r>
            <w:r>
              <w:rPr>
                <w:rFonts w:ascii="宋体" w:hAnsi="宋体" w:eastAsia="宋体" w:cs="宋体"/>
                <w:color w:val="000000"/>
                <w:sz w:val="24"/>
                <w:szCs w:val="24"/>
                <w:highlight w:val="none"/>
                <w:lang w:val="en-US" w:eastAsia="zh-CN" w:bidi="ar-SA"/>
              </w:rPr>
              <w:t xml:space="preserve">提供证书原件彩色扫描件，另</w:t>
            </w:r>
            <w:r>
              <w:rPr>
                <w:rFonts w:hint="eastAsia" w:ascii="宋体" w:hAnsi="宋体" w:eastAsia="宋体" w:cs="宋体"/>
                <w:color w:val="000000"/>
                <w:sz w:val="24"/>
                <w:szCs w:val="24"/>
                <w:highlight w:val="none"/>
                <w:lang w:val="en-US" w:eastAsia="zh-CN" w:bidi="ar-SA"/>
              </w:rPr>
              <w:t xml:space="preserve">须</w:t>
            </w:r>
            <w:r>
              <w:rPr>
                <w:rFonts w:hint="eastAsia" w:ascii="宋体" w:hAnsi="宋体" w:eastAsia="宋体" w:cs="宋体"/>
                <w:color w:val="000000"/>
                <w:sz w:val="24"/>
                <w:szCs w:val="24"/>
                <w:highlight w:val="none"/>
                <w:lang w:val="en-US" w:eastAsia="zh-CN"/>
              </w:rPr>
              <w:t xml:space="preserve">提供人员在本项目开标前1个月在本单位缴纳社会养老保险的</w:t>
            </w:r>
            <w:r>
              <w:rPr>
                <w:rFonts w:hint="eastAsia" w:ascii="宋体" w:hAnsi="宋体" w:cs="宋体"/>
                <w:color w:val="000000"/>
                <w:sz w:val="24"/>
                <w:szCs w:val="24"/>
                <w:highlight w:val="none"/>
                <w:lang w:val="en-US" w:eastAsia="zh-CN"/>
              </w:rPr>
              <w:t xml:space="preserve">证明材料或</w:t>
            </w:r>
            <w:r>
              <w:rPr>
                <w:rFonts w:hint="eastAsia" w:ascii="宋体" w:hAnsi="宋体" w:eastAsia="宋体" w:cs="宋体"/>
                <w:color w:val="000000"/>
                <w:sz w:val="24"/>
                <w:szCs w:val="24"/>
                <w:highlight w:val="none"/>
                <w:lang w:val="en-US" w:eastAsia="zh-CN"/>
              </w:rPr>
              <w:t xml:space="preserve">承诺函，</w:t>
            </w:r>
            <w:r>
              <w:rPr>
                <w:rFonts w:hint="eastAsia" w:ascii="宋体" w:hAnsi="宋体" w:eastAsia="宋体" w:cs="宋体"/>
                <w:color w:val="000000"/>
                <w:sz w:val="24"/>
                <w:szCs w:val="24"/>
                <w:highlight w:val="none"/>
                <w:lang w:val="en-US" w:eastAsia="zh-CN" w:bidi="ar-SA"/>
              </w:rPr>
              <w:t xml:space="preserve">不满足或未提供证明材料的不得分。</w:t>
            </w:r>
            <w:r>
              <w:rPr>
                <w:rFonts w:ascii="宋体" w:hAnsi="宋体" w:eastAsia="宋体" w:cs="宋体"/>
                <w:color w:val="000000"/>
                <w:sz w:val="24"/>
                <w:szCs w:val="24"/>
                <w:highlight w:val="none"/>
                <w:lang w:val="en-US" w:eastAsia="zh-CN" w:bidi="ar-SA"/>
              </w:rPr>
            </w:r>
            <w:r/>
          </w:p>
        </w:tc>
      </w:tr>
      <w:tr>
        <w:trPr>
          <w:trHeight w:val="500"/>
        </w:trPr>
        <w:tc>
          <w:tcPr>
            <w:tcW w:w="576" w:type="dxa"/>
            <w:vAlign w:val="center"/>
            <w:vMerge w:val="continue"/>
            <w:textDirection w:val="lrTb"/>
            <w:noWrap w:val="false"/>
          </w:tcPr>
          <w:p>
            <w:pPr>
              <w:pStyle w:val="1041"/>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41"/>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1041"/>
              <w:jc w:val="center"/>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12分</w:t>
            </w:r>
            <w:r>
              <w:rPr>
                <w:rFonts w:ascii="宋体" w:hAnsi="宋体" w:eastAsia="宋体" w:cs="宋体"/>
                <w:b w:val="0"/>
                <w:bCs w:val="0"/>
                <w:color w:val="000000"/>
                <w:sz w:val="24"/>
                <w:szCs w:val="24"/>
                <w:highlight w:val="none"/>
                <w:lang w:val="en-US" w:eastAsia="zh-CN"/>
              </w:rPr>
            </w:r>
            <w:r/>
          </w:p>
        </w:tc>
        <w:tc>
          <w:tcPr>
            <w:tcW w:w="7480" w:type="dxa"/>
            <w:vAlign w:val="top"/>
            <w:textDirection w:val="lrTb"/>
            <w:noWrap w:val="false"/>
          </w:tcPr>
          <w:p>
            <w:pPr>
              <w:pStyle w:val="1031"/>
              <w:jc w:val="left"/>
              <w:keepLines w:val="0"/>
              <w:keepNext w:val="0"/>
              <w:pageBreakBefore w:val="0"/>
              <w:spacing w:line="4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项目组</w:t>
            </w:r>
            <w:r>
              <w:rPr>
                <w:rFonts w:ascii="宋体" w:hAnsi="宋体" w:eastAsia="宋体" w:cs="宋体"/>
                <w:color w:val="000000"/>
                <w:sz w:val="24"/>
                <w:szCs w:val="24"/>
                <w:highlight w:val="none"/>
                <w:lang w:val="en-US" w:eastAsia="zh-CN" w:bidi="ar-SA"/>
              </w:rPr>
              <w:t xml:space="preserve">成员</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除项目负责人和技术负责人</w:t>
            </w:r>
            <w:r>
              <w:rPr>
                <w:rFonts w:hint="eastAsia" w:ascii="宋体" w:hAnsi="宋体" w:eastAsia="宋体" w:cs="宋体"/>
                <w:color w:val="000000"/>
                <w:sz w:val="24"/>
                <w:szCs w:val="24"/>
                <w:highlight w:val="none"/>
                <w:lang w:val="en-US" w:eastAsia="zh-CN" w:bidi="ar-SA"/>
              </w:rPr>
              <w:t xml:space="preserve">外</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项目组成员</w:t>
            </w:r>
            <w:r>
              <w:rPr>
                <w:rFonts w:ascii="宋体" w:hAnsi="宋体" w:eastAsia="宋体" w:cs="宋体"/>
                <w:color w:val="000000"/>
                <w:sz w:val="24"/>
                <w:szCs w:val="24"/>
                <w:highlight w:val="none"/>
                <w:lang w:val="en-US" w:eastAsia="zh-CN" w:bidi="ar-SA"/>
              </w:rPr>
              <w:t xml:space="preserve">具有</w:t>
            </w:r>
            <w:r>
              <w:rPr>
                <w:rFonts w:hint="eastAsia" w:ascii="宋体" w:hAnsi="宋体" w:eastAsia="宋体" w:cs="宋体"/>
                <w:color w:val="000000"/>
                <w:sz w:val="24"/>
                <w:szCs w:val="24"/>
                <w:highlight w:val="none"/>
                <w:lang w:val="en-US" w:eastAsia="zh-CN" w:bidi="ar-SA"/>
              </w:rPr>
              <w:t xml:space="preserve">注册测绘师资格</w:t>
            </w:r>
            <w:r>
              <w:rPr>
                <w:rFonts w:hint="eastAsia" w:ascii="宋体" w:hAnsi="宋体" w:eastAsia="宋体" w:cs="宋体"/>
                <w:color w:val="000000"/>
                <w:sz w:val="24"/>
                <w:szCs w:val="24"/>
                <w:highlight w:val="none"/>
                <w:lang w:val="en-US" w:eastAsia="zh-CN" w:bidi="ar-SA"/>
              </w:rPr>
              <w:t xml:space="preserve">或测绘作业证</w:t>
            </w:r>
            <w:r>
              <w:rPr>
                <w:rFonts w:hint="eastAsia" w:ascii="宋体" w:hAnsi="宋体" w:eastAsia="宋体" w:cs="宋体"/>
                <w:color w:val="000000"/>
                <w:sz w:val="24"/>
                <w:szCs w:val="24"/>
                <w:highlight w:val="none"/>
                <w:lang w:val="en-US" w:eastAsia="zh-CN" w:bidi="ar-SA"/>
              </w:rPr>
              <w:t xml:space="preserve">的</w:t>
            </w:r>
            <w:r>
              <w:rPr>
                <w:rFonts w:ascii="宋体" w:hAnsi="宋体" w:eastAsia="宋体" w:cs="宋体"/>
                <w:color w:val="000000"/>
                <w:sz w:val="24"/>
                <w:szCs w:val="24"/>
                <w:highlight w:val="none"/>
                <w:lang w:val="en-US" w:eastAsia="zh-CN" w:bidi="ar-SA"/>
              </w:rPr>
              <w:t xml:space="preserve">，每提供一人</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分，最多得4分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项目组成员</w:t>
            </w:r>
            <w:r>
              <w:rPr>
                <w:rFonts w:ascii="宋体" w:hAnsi="宋体" w:eastAsia="宋体" w:cs="宋体"/>
                <w:color w:val="000000"/>
                <w:sz w:val="24"/>
                <w:szCs w:val="24"/>
                <w:highlight w:val="none"/>
                <w:lang w:val="en-US" w:eastAsia="zh-CN" w:bidi="ar-SA"/>
              </w:rPr>
              <w:t xml:space="preserve">取得测绘类中级及以上工程师职称的</w:t>
            </w:r>
            <w:r>
              <w:rPr>
                <w:rFonts w:hint="eastAsia" w:ascii="宋体" w:hAnsi="宋体" w:eastAsia="宋体" w:cs="宋体"/>
                <w:color w:val="000000"/>
                <w:sz w:val="24"/>
                <w:szCs w:val="24"/>
                <w:highlight w:val="none"/>
                <w:lang w:val="en-US" w:eastAsia="zh-CN" w:bidi="ar-SA"/>
              </w:rPr>
              <w:t xml:space="preserve">或测绘作业证</w:t>
            </w:r>
            <w:r>
              <w:rPr>
                <w:rFonts w:ascii="宋体" w:hAnsi="宋体" w:eastAsia="宋体" w:cs="宋体"/>
                <w:color w:val="000000"/>
                <w:sz w:val="24"/>
                <w:szCs w:val="24"/>
                <w:highlight w:val="none"/>
                <w:lang w:val="en-US" w:eastAsia="zh-CN" w:bidi="ar-SA"/>
              </w:rPr>
              <w:t xml:space="preserve">，每提供一人得1分，最高得</w:t>
            </w: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1038"/>
              <w:keepLines w:val="0"/>
              <w:keepNext w:val="0"/>
              <w:pageBreakBefore w:val="0"/>
              <w:spacing w:line="420" w:lineRule="exact"/>
              <w:rPr>
                <w:highlight w:val="none"/>
                <w:lang w:val="en-US" w:eastAsia="zh-CN"/>
              </w:rPr>
            </w:pPr>
            <w:r>
              <w:rPr>
                <w:rFonts w:hint="eastAsia" w:ascii="宋体" w:hAnsi="宋体" w:eastAsia="宋体" w:cs="宋体"/>
                <w:color w:val="000000"/>
                <w:sz w:val="24"/>
                <w:szCs w:val="24"/>
                <w:highlight w:val="none"/>
                <w:lang w:val="en-US" w:eastAsia="zh-CN" w:bidi="ar-SA"/>
              </w:rPr>
              <w:t xml:space="preserve">项目组成员</w:t>
            </w:r>
            <w:r>
              <w:rPr>
                <w:rFonts w:ascii="宋体" w:hAnsi="宋体" w:eastAsia="宋体" w:cs="宋体"/>
                <w:color w:val="000000"/>
                <w:sz w:val="24"/>
                <w:szCs w:val="24"/>
                <w:highlight w:val="none"/>
                <w:lang w:val="en-US" w:eastAsia="zh-CN" w:bidi="ar-SA"/>
              </w:rPr>
              <w:t xml:space="preserve">取得</w:t>
            </w:r>
            <w:r>
              <w:rPr>
                <w:rFonts w:hint="eastAsia" w:ascii="宋体" w:hAnsi="宋体" w:eastAsia="宋体" w:cs="宋体"/>
                <w:color w:val="000000"/>
                <w:sz w:val="24"/>
                <w:szCs w:val="24"/>
                <w:highlight w:val="none"/>
                <w:lang w:val="en-US" w:eastAsia="zh-CN" w:bidi="ar-SA"/>
              </w:rPr>
              <w:t xml:space="preserve">地理信息安全保密培训合格证明或涉密测绘成果管理人员岗位培训合格证明的，</w:t>
            </w:r>
            <w:r>
              <w:rPr>
                <w:rFonts w:ascii="宋体" w:hAnsi="宋体" w:eastAsia="宋体" w:cs="宋体"/>
                <w:color w:val="000000"/>
                <w:sz w:val="24"/>
                <w:szCs w:val="24"/>
                <w:highlight w:val="none"/>
                <w:lang w:val="en-US" w:eastAsia="zh-CN" w:bidi="ar-SA"/>
              </w:rPr>
              <w:t xml:space="preserve">每提供一人得1分，</w:t>
            </w:r>
            <w:r>
              <w:rPr>
                <w:rFonts w:hint="eastAsia" w:ascii="宋体" w:hAnsi="宋体" w:eastAsia="宋体" w:cs="宋体"/>
                <w:color w:val="000000"/>
                <w:sz w:val="24"/>
                <w:szCs w:val="24"/>
                <w:highlight w:val="none"/>
                <w:lang w:val="en-US" w:eastAsia="zh-CN" w:bidi="ar-SA"/>
              </w:rPr>
              <w:t xml:space="preserve">最高</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highlight w:val="none"/>
                <w:lang w:val="en-US" w:eastAsia="zh-CN"/>
              </w:rPr>
            </w:r>
            <w:r/>
          </w:p>
          <w:p>
            <w:pPr>
              <w:pStyle w:val="1031"/>
              <w:jc w:val="left"/>
              <w:keepLines w:val="0"/>
              <w:keepNext w:val="0"/>
              <w:pageBreakBefore w:val="0"/>
              <w:spacing w:line="4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t xml:space="preserve">同一人员不重复计分，</w:t>
            </w:r>
            <w:r>
              <w:rPr>
                <w:rFonts w:ascii="宋体" w:hAnsi="宋体" w:eastAsia="宋体" w:cs="宋体"/>
                <w:color w:val="000000"/>
                <w:sz w:val="24"/>
                <w:szCs w:val="24"/>
                <w:highlight w:val="none"/>
                <w:lang w:val="en-US" w:eastAsia="zh-CN" w:bidi="ar-SA"/>
              </w:rPr>
              <w:t xml:space="preserve">以上</w:t>
            </w:r>
            <w:r>
              <w:rPr>
                <w:rFonts w:hint="eastAsia" w:ascii="宋体" w:hAnsi="宋体" w:eastAsia="宋体" w:cs="宋体"/>
                <w:color w:val="000000"/>
                <w:sz w:val="24"/>
                <w:szCs w:val="24"/>
                <w:highlight w:val="none"/>
                <w:lang w:val="en-US" w:eastAsia="zh-CN" w:bidi="ar-SA"/>
              </w:rPr>
              <w:t xml:space="preserve">证明材料须</w:t>
            </w:r>
            <w:r>
              <w:rPr>
                <w:rFonts w:ascii="宋体" w:hAnsi="宋体" w:eastAsia="宋体" w:cs="宋体"/>
                <w:color w:val="000000"/>
                <w:sz w:val="24"/>
                <w:szCs w:val="24"/>
                <w:highlight w:val="none"/>
                <w:lang w:val="en-US" w:eastAsia="zh-CN" w:bidi="ar-SA"/>
              </w:rPr>
              <w:t xml:space="preserve">提供</w:t>
            </w:r>
            <w:r>
              <w:rPr>
                <w:rFonts w:hint="eastAsia" w:ascii="宋体" w:hAnsi="宋体" w:eastAsia="宋体" w:cs="宋体"/>
                <w:color w:val="000000"/>
                <w:sz w:val="24"/>
                <w:szCs w:val="24"/>
                <w:highlight w:val="none"/>
                <w:lang w:val="en-US" w:eastAsia="zh-CN" w:bidi="ar-SA"/>
              </w:rPr>
              <w:t xml:space="preserve">证明材料</w:t>
            </w:r>
            <w:r>
              <w:rPr>
                <w:rFonts w:ascii="宋体" w:hAnsi="宋体" w:eastAsia="宋体" w:cs="宋体"/>
                <w:color w:val="000000"/>
                <w:sz w:val="24"/>
                <w:szCs w:val="24"/>
                <w:highlight w:val="none"/>
                <w:lang w:val="en-US" w:eastAsia="zh-CN" w:bidi="ar-SA"/>
              </w:rPr>
              <w:t xml:space="preserve">原件彩色扫描件，另</w:t>
            </w:r>
            <w:r>
              <w:rPr>
                <w:rFonts w:hint="eastAsia" w:ascii="宋体" w:hAnsi="宋体" w:eastAsia="宋体" w:cs="宋体"/>
                <w:color w:val="000000"/>
                <w:sz w:val="24"/>
                <w:szCs w:val="24"/>
                <w:highlight w:val="none"/>
                <w:lang w:val="en-US" w:eastAsia="zh-CN" w:bidi="ar-SA"/>
              </w:rPr>
              <w:t xml:space="preserve">须</w:t>
            </w:r>
            <w:r>
              <w:rPr>
                <w:rFonts w:hint="eastAsia" w:ascii="宋体" w:hAnsi="宋体" w:eastAsia="宋体" w:cs="宋体"/>
                <w:color w:val="000000"/>
                <w:sz w:val="24"/>
                <w:szCs w:val="24"/>
                <w:highlight w:val="none"/>
                <w:lang w:val="en-US" w:eastAsia="zh-CN"/>
              </w:rPr>
              <w:t xml:space="preserve">提供人员在本项目开标前1个月在本单位缴纳社会养老保险的</w:t>
            </w:r>
            <w:r>
              <w:rPr>
                <w:rFonts w:hint="eastAsia" w:ascii="宋体" w:hAnsi="宋体" w:cs="宋体"/>
                <w:color w:val="000000"/>
                <w:sz w:val="24"/>
                <w:szCs w:val="24"/>
                <w:highlight w:val="none"/>
                <w:lang w:val="en-US" w:eastAsia="zh-CN"/>
              </w:rPr>
              <w:t xml:space="preserve">证明材料或</w:t>
            </w:r>
            <w:r>
              <w:rPr>
                <w:rFonts w:hint="eastAsia" w:ascii="宋体" w:hAnsi="宋体" w:eastAsia="宋体" w:cs="宋体"/>
                <w:color w:val="000000"/>
                <w:sz w:val="24"/>
                <w:szCs w:val="24"/>
                <w:highlight w:val="none"/>
                <w:lang w:val="en-US" w:eastAsia="zh-CN"/>
              </w:rPr>
              <w:t xml:space="preserve">承诺函，</w:t>
            </w:r>
            <w:r>
              <w:rPr>
                <w:rFonts w:hint="eastAsia" w:ascii="宋体" w:hAnsi="宋体" w:eastAsia="宋体" w:cs="宋体"/>
                <w:color w:val="000000"/>
                <w:sz w:val="24"/>
                <w:szCs w:val="24"/>
                <w:highlight w:val="none"/>
                <w:lang w:val="en-US" w:eastAsia="zh-CN" w:bidi="ar-SA"/>
              </w:rPr>
              <w:t xml:space="preserve">不满足或未提供证明材料的不得分。</w:t>
            </w:r>
            <w:r>
              <w:rPr>
                <w:rFonts w:ascii="宋体" w:hAnsi="宋体" w:eastAsia="宋体" w:cs="宋体"/>
                <w:color w:val="000000"/>
                <w:sz w:val="24"/>
                <w:szCs w:val="24"/>
                <w:highlight w:val="none"/>
                <w:lang w:val="en-US" w:eastAsia="zh-CN" w:bidi="ar-SA"/>
              </w:rPr>
            </w:r>
            <w:r/>
          </w:p>
        </w:tc>
      </w:tr>
      <w:tr>
        <w:trPr>
          <w:trHeight w:val="2245"/>
        </w:trPr>
        <w:tc>
          <w:tcPr>
            <w:tcW w:w="576" w:type="dxa"/>
            <w:vAlign w:val="center"/>
            <w:vMerge w:val="restart"/>
            <w:textDirection w:val="lrTb"/>
            <w:noWrap w:val="false"/>
          </w:tcPr>
          <w:p>
            <w:pPr>
              <w:pStyle w:val="1041"/>
              <w:jc w:val="both"/>
              <w:keepLines w:val="0"/>
              <w:keepNext w:val="0"/>
              <w:pageBreakBefore w:val="0"/>
              <w:spacing w:line="420" w:lineRule="exact"/>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五</w:t>
            </w:r>
            <w:r>
              <w:rPr>
                <w:rFonts w:ascii="宋体" w:hAnsi="宋体" w:cs="宋体"/>
                <w:b w:val="0"/>
                <w:bCs w:val="0"/>
                <w:color w:val="000000"/>
                <w:sz w:val="24"/>
                <w:szCs w:val="24"/>
                <w:highlight w:val="none"/>
                <w:lang w:val="en-US" w:eastAsia="zh-CN"/>
              </w:rPr>
            </w:r>
            <w:r/>
          </w:p>
        </w:tc>
        <w:tc>
          <w:tcPr>
            <w:tcW w:w="1122" w:type="dxa"/>
            <w:vAlign w:val="center"/>
            <w:vMerge w:val="restart"/>
            <w:textDirection w:val="lrTb"/>
            <w:noWrap w:val="false"/>
          </w:tcPr>
          <w:p>
            <w:pPr>
              <w:pStyle w:val="1031"/>
              <w:jc w:val="center"/>
              <w:keepLines w:val="0"/>
              <w:keepNext w:val="0"/>
              <w:pageBreakBefore w:val="0"/>
              <w:spacing w:line="420" w:lineRule="exact"/>
              <w:rPr>
                <w:rFonts w:hint="eastAsia" w:ascii="宋体" w:hAnsi="宋体" w:eastAsia="宋体" w:cs="Arial"/>
                <w:b w:val="0"/>
                <w:bCs w:val="0"/>
                <w:color w:val="000000"/>
                <w:sz w:val="24"/>
                <w:szCs w:val="22"/>
                <w:highlight w:val="none"/>
                <w:lang w:val="en-US" w:eastAsia="zh-CN"/>
              </w:rPr>
            </w:pPr>
            <w:r>
              <w:rPr>
                <w:rFonts w:hint="eastAsia" w:ascii="宋体" w:hAnsi="宋体" w:eastAsia="宋体" w:cs="Arial"/>
                <w:b w:val="0"/>
                <w:bCs w:val="0"/>
                <w:color w:val="000000"/>
                <w:sz w:val="24"/>
                <w:szCs w:val="22"/>
                <w:highlight w:val="none"/>
                <w:lang w:val="en-US" w:eastAsia="zh-CN"/>
              </w:rPr>
              <w:t xml:space="preserve">服务方案（61分）</w:t>
            </w:r>
            <w:r>
              <w:rPr>
                <w:rFonts w:hint="eastAsia" w:ascii="宋体" w:hAnsi="宋体" w:eastAsia="宋体" w:cs="Arial"/>
                <w:b w:val="0"/>
                <w:bCs w:val="0"/>
                <w:color w:val="000000"/>
                <w:sz w:val="24"/>
                <w:szCs w:val="22"/>
                <w:highlight w:val="none"/>
                <w:lang w:val="en-US" w:eastAsia="zh-CN"/>
              </w:rPr>
            </w:r>
            <w:r/>
          </w:p>
        </w:tc>
        <w:tc>
          <w:tcPr>
            <w:tcW w:w="885" w:type="dxa"/>
            <w:vAlign w:val="center"/>
            <w:textDirection w:val="lrTb"/>
            <w:noWrap w:val="false"/>
          </w:tcPr>
          <w:p>
            <w:pPr>
              <w:pStyle w:val="1031"/>
              <w:jc w:val="center"/>
              <w:keepLines w:val="0"/>
              <w:keepNext w:val="0"/>
              <w:pageBreakBefore w:val="0"/>
              <w:spacing w:line="42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9分</w:t>
            </w:r>
            <w:r>
              <w:rPr>
                <w:rFonts w:ascii="宋体" w:hAnsi="宋体" w:eastAsia="宋体" w:cs="宋体"/>
                <w:b w:val="0"/>
                <w:bCs w:val="0"/>
                <w:color w:val="000000"/>
                <w:sz w:val="24"/>
                <w:szCs w:val="24"/>
                <w:highlight w:val="none"/>
                <w:lang w:val="en-US" w:eastAsia="zh-CN"/>
              </w:rPr>
            </w:r>
            <w:r/>
          </w:p>
        </w:tc>
        <w:tc>
          <w:tcPr>
            <w:tcW w:w="7480" w:type="dxa"/>
            <w:vAlign w:val="center"/>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根据投标人对本项目的理解，包括①项目现状及需求分析、②项目实施重点和难点、③项目工作准备、④工作目标等进行综合评审。</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方案内容描述全面合理符合采购需求，方案优秀的得9分，方案内容描述较全面、合理，基本符合采购需求，</w:t>
            </w:r>
            <w:r>
              <w:rPr>
                <w:rFonts w:hint="eastAsia" w:ascii="宋体" w:hAnsi="宋体" w:eastAsia="宋体" w:cs="宋体"/>
                <w:color w:val="000000"/>
                <w:sz w:val="24"/>
                <w:szCs w:val="24"/>
                <w:highlight w:val="none"/>
                <w:lang w:val="en-US" w:eastAsia="zh-CN" w:bidi="ar-SA"/>
              </w:rPr>
              <w:t xml:space="preserve">方案良好</w:t>
            </w:r>
            <w:r>
              <w:rPr>
                <w:rFonts w:hint="eastAsia" w:ascii="宋体" w:hAnsi="宋体" w:eastAsia="宋体" w:cs="宋体"/>
                <w:color w:val="000000"/>
                <w:sz w:val="24"/>
                <w:szCs w:val="24"/>
                <w:highlight w:val="none"/>
                <w:lang w:val="en-US" w:eastAsia="zh-CN" w:bidi="ar-SA"/>
              </w:rPr>
              <w:t xml:space="preserve">的得8分，方案内容、合理性</w:t>
            </w:r>
            <w:r>
              <w:rPr>
                <w:rFonts w:hint="eastAsia" w:ascii="宋体" w:hAnsi="宋体" w:eastAsia="宋体" w:cs="宋体"/>
                <w:color w:val="000000"/>
                <w:sz w:val="24"/>
                <w:szCs w:val="24"/>
                <w:highlight w:val="none"/>
                <w:lang w:val="en-US" w:eastAsia="zh-CN" w:bidi="ar-SA"/>
              </w:rPr>
              <w:t xml:space="preserve">，方案一般</w:t>
            </w:r>
            <w:r>
              <w:rPr>
                <w:rFonts w:hint="eastAsia" w:ascii="宋体" w:hAnsi="宋体" w:eastAsia="宋体" w:cs="宋体"/>
                <w:color w:val="000000"/>
                <w:sz w:val="24"/>
                <w:szCs w:val="24"/>
                <w:highlight w:val="none"/>
                <w:lang w:val="en-US" w:eastAsia="zh-CN" w:bidi="ar-SA"/>
              </w:rPr>
              <w:t xml:space="preserve">的得7分，未提供或不符合项目要求的此项不得分。</w:t>
            </w:r>
            <w:r>
              <w:rPr>
                <w:rFonts w:hint="eastAsia" w:ascii="宋体" w:hAnsi="宋体" w:eastAsia="宋体" w:cs="宋体"/>
                <w:color w:val="000000"/>
                <w:sz w:val="24"/>
                <w:szCs w:val="24"/>
                <w:highlight w:val="none"/>
                <w:lang w:val="en-US" w:eastAsia="zh-CN" w:bidi="ar-SA"/>
              </w:rPr>
            </w:r>
            <w:r/>
          </w:p>
        </w:tc>
      </w:tr>
      <w:tr>
        <w:trPr>
          <w:trHeight w:val="480"/>
        </w:trPr>
        <w:tc>
          <w:tcPr>
            <w:tcW w:w="576" w:type="dxa"/>
            <w:vAlign w:val="center"/>
            <w:vMerge w:val="continue"/>
            <w:textDirection w:val="lrTb"/>
            <w:noWrap w:val="false"/>
          </w:tcPr>
          <w:p>
            <w:pPr>
              <w:pStyle w:val="1041"/>
              <w:jc w:val="both"/>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31"/>
              <w:jc w:val="center"/>
              <w:keepLines w:val="0"/>
              <w:keepNext w:val="0"/>
              <w:pageBreakBefore w:val="0"/>
              <w:spacing w:line="42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885" w:type="dxa"/>
            <w:vAlign w:val="center"/>
            <w:textDirection w:val="lrTb"/>
            <w:noWrap w:val="false"/>
          </w:tcPr>
          <w:p>
            <w:pPr>
              <w:pStyle w:val="1031"/>
              <w:jc w:val="center"/>
              <w:keepLines w:val="0"/>
              <w:keepNext w:val="0"/>
              <w:pageBreakBefore w:val="0"/>
              <w:spacing w:line="4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9分</w:t>
            </w:r>
            <w:r>
              <w:rPr>
                <w:rFonts w:ascii="宋体" w:hAnsi="宋体" w:eastAsia="宋体" w:cs="宋体"/>
                <w:color w:val="000000"/>
                <w:sz w:val="24"/>
                <w:highlight w:val="none"/>
                <w:lang w:val="en-US" w:eastAsia="zh-CN"/>
              </w:rPr>
            </w:r>
            <w:r/>
          </w:p>
        </w:tc>
        <w:tc>
          <w:tcPr>
            <w:tcW w:w="7480" w:type="dxa"/>
            <w:vAlign w:val="center"/>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人提供的项目技术方案包括①位置面积复查与校核比对；数据采集与调查：②工程设施评估与上图、③产量信息采集与产能评估；④种植经营模式调查⑤未建区域地块调查⑥数据建库与汇交等技术方案进行综合评审。</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方案内容描述全面合理符合采购需求，</w:t>
            </w:r>
            <w:r>
              <w:rPr>
                <w:rFonts w:hint="eastAsia" w:ascii="宋体" w:hAnsi="宋体" w:eastAsia="宋体" w:cs="宋体"/>
                <w:color w:val="000000"/>
                <w:sz w:val="24"/>
                <w:szCs w:val="24"/>
                <w:highlight w:val="none"/>
                <w:lang w:val="en-US" w:eastAsia="zh-CN" w:bidi="ar-SA"/>
              </w:rPr>
              <w:t xml:space="preserve">方案优秀的</w:t>
            </w:r>
            <w:r>
              <w:rPr>
                <w:rFonts w:hint="eastAsia" w:ascii="宋体" w:hAnsi="宋体" w:eastAsia="宋体" w:cs="宋体"/>
                <w:color w:val="000000"/>
                <w:sz w:val="24"/>
                <w:szCs w:val="24"/>
                <w:highlight w:val="none"/>
                <w:lang w:val="en-US" w:eastAsia="zh-CN" w:bidi="ar-SA"/>
              </w:rPr>
              <w:t xml:space="preserve">得9分，方案内容描述较全面、合理，基本符合采购需求，</w:t>
            </w:r>
            <w:r>
              <w:rPr>
                <w:rFonts w:hint="eastAsia" w:ascii="宋体" w:hAnsi="宋体" w:eastAsia="宋体" w:cs="宋体"/>
                <w:color w:val="000000"/>
                <w:sz w:val="24"/>
                <w:szCs w:val="24"/>
                <w:highlight w:val="none"/>
                <w:lang w:val="en-US" w:eastAsia="zh-CN" w:bidi="ar-SA"/>
              </w:rPr>
              <w:t xml:space="preserve">方案良好</w:t>
            </w:r>
            <w:r>
              <w:rPr>
                <w:rFonts w:hint="eastAsia" w:ascii="宋体" w:hAnsi="宋体" w:eastAsia="宋体" w:cs="宋体"/>
                <w:color w:val="000000"/>
                <w:sz w:val="24"/>
                <w:szCs w:val="24"/>
                <w:highlight w:val="none"/>
                <w:lang w:val="en-US" w:eastAsia="zh-CN" w:bidi="ar-SA"/>
              </w:rPr>
              <w:t xml:space="preserve">的得8.5分，</w:t>
            </w:r>
            <w:r>
              <w:rPr>
                <w:rFonts w:hint="eastAsia" w:ascii="宋体" w:hAnsi="宋体" w:eastAsia="宋体" w:cs="宋体"/>
                <w:color w:val="000000"/>
                <w:sz w:val="24"/>
                <w:szCs w:val="24"/>
                <w:highlight w:val="none"/>
                <w:lang w:val="en-US" w:eastAsia="zh-CN" w:bidi="ar-SA"/>
              </w:rPr>
              <w:t xml:space="preserve">方案内容、合理性，方案一般的得</w:t>
            </w:r>
            <w:r>
              <w:rPr>
                <w:rFonts w:hint="eastAsia" w:ascii="宋体" w:hAnsi="宋体" w:eastAsia="宋体" w:cs="宋体"/>
                <w:color w:val="000000"/>
                <w:sz w:val="24"/>
                <w:szCs w:val="24"/>
                <w:highlight w:val="none"/>
                <w:lang w:val="en-US" w:eastAsia="zh-CN" w:bidi="ar-SA"/>
              </w:rPr>
              <w:t xml:space="preserve">8分，未提供或不符合项目要求的此项不得分。</w:t>
            </w:r>
            <w:r>
              <w:rPr>
                <w:rFonts w:hint="eastAsia" w:ascii="宋体" w:hAnsi="宋体" w:eastAsia="宋体" w:cs="宋体"/>
                <w:color w:val="000000"/>
                <w:sz w:val="24"/>
                <w:szCs w:val="24"/>
                <w:highlight w:val="none"/>
                <w:lang w:val="en-US" w:eastAsia="zh-CN" w:bidi="ar-SA"/>
              </w:rPr>
            </w:r>
            <w:r/>
          </w:p>
        </w:tc>
      </w:tr>
      <w:tr>
        <w:trPr>
          <w:trHeight w:val="2175"/>
        </w:trPr>
        <w:tc>
          <w:tcPr>
            <w:tcW w:w="576" w:type="dxa"/>
            <w:vAlign w:val="center"/>
            <w:vMerge w:val="continue"/>
            <w:textDirection w:val="lrTb"/>
            <w:noWrap w:val="false"/>
          </w:tcPr>
          <w:p>
            <w:pPr>
              <w:pStyle w:val="1041"/>
              <w:jc w:val="both"/>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31"/>
              <w:jc w:val="center"/>
              <w:keepLines w:val="0"/>
              <w:keepNext w:val="0"/>
              <w:pageBreakBefore w:val="0"/>
              <w:spacing w:line="42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885" w:type="dxa"/>
            <w:vAlign w:val="center"/>
            <w:textDirection w:val="lrTb"/>
            <w:noWrap w:val="false"/>
          </w:tcPr>
          <w:p>
            <w:pPr>
              <w:pStyle w:val="1031"/>
              <w:jc w:val="center"/>
              <w:keepLines w:val="0"/>
              <w:keepNext w:val="0"/>
              <w:pageBreakBefore w:val="0"/>
              <w:spacing w:line="4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9分</w:t>
            </w:r>
            <w:r>
              <w:rPr>
                <w:rFonts w:ascii="宋体" w:hAnsi="宋体" w:eastAsia="宋体" w:cs="宋体"/>
                <w:color w:val="000000"/>
                <w:sz w:val="24"/>
                <w:highlight w:val="none"/>
                <w:lang w:val="en-US" w:eastAsia="zh-CN"/>
              </w:rPr>
            </w:r>
            <w:r/>
          </w:p>
        </w:tc>
        <w:tc>
          <w:tcPr>
            <w:tcW w:w="7480" w:type="dxa"/>
            <w:vAlign w:val="center"/>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质量控制方案至少应包括①质量控制重点事项、②控制节点、③控制措施、</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 4 \* GB3 \* MERGEFORMAT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控制目标等。</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方案内容描述全面合理符合采购需求，</w:t>
            </w:r>
            <w:r>
              <w:rPr>
                <w:rFonts w:hint="eastAsia" w:ascii="宋体" w:hAnsi="宋体" w:eastAsia="宋体" w:cs="宋体"/>
                <w:color w:val="000000"/>
                <w:sz w:val="24"/>
                <w:szCs w:val="24"/>
                <w:highlight w:val="none"/>
                <w:lang w:val="en-US" w:eastAsia="zh-CN" w:bidi="ar-SA"/>
              </w:rPr>
              <w:t xml:space="preserve">方案优秀的</w:t>
            </w:r>
            <w:r>
              <w:rPr>
                <w:rFonts w:hint="eastAsia" w:ascii="宋体" w:hAnsi="宋体" w:eastAsia="宋体" w:cs="宋体"/>
                <w:color w:val="000000"/>
                <w:sz w:val="24"/>
                <w:szCs w:val="24"/>
                <w:highlight w:val="none"/>
                <w:lang w:val="en-US" w:eastAsia="zh-CN" w:bidi="ar-SA"/>
              </w:rPr>
              <w:t xml:space="preserve">得9分，方案内容描述较全面、合理，基本符合采购需求</w:t>
            </w:r>
            <w:r>
              <w:rPr>
                <w:rFonts w:hint="eastAsia" w:ascii="宋体" w:hAnsi="宋体" w:eastAsia="宋体" w:cs="宋体"/>
                <w:color w:val="000000"/>
                <w:sz w:val="24"/>
                <w:szCs w:val="24"/>
                <w:highlight w:val="none"/>
                <w:lang w:val="en-US" w:eastAsia="zh-CN" w:bidi="ar-SA"/>
              </w:rPr>
              <w:t xml:space="preserve">，方案良好的得</w:t>
            </w:r>
            <w:r>
              <w:rPr>
                <w:rFonts w:hint="eastAsia" w:ascii="宋体" w:hAnsi="宋体" w:eastAsia="宋体" w:cs="宋体"/>
                <w:color w:val="000000"/>
                <w:sz w:val="24"/>
                <w:szCs w:val="24"/>
                <w:highlight w:val="none"/>
                <w:lang w:val="en-US" w:eastAsia="zh-CN" w:bidi="ar-SA"/>
              </w:rPr>
              <w:t xml:space="preserve">8.5分，</w:t>
            </w:r>
            <w:r>
              <w:rPr>
                <w:rFonts w:hint="eastAsia" w:ascii="宋体" w:hAnsi="宋体" w:eastAsia="宋体" w:cs="宋体"/>
                <w:color w:val="000000"/>
                <w:sz w:val="24"/>
                <w:szCs w:val="24"/>
                <w:highlight w:val="none"/>
                <w:lang w:val="en-US" w:eastAsia="zh-CN" w:bidi="ar-SA"/>
              </w:rPr>
              <w:t xml:space="preserve">方案内容、合理性，方案一般的得</w:t>
            </w:r>
            <w:r>
              <w:rPr>
                <w:rFonts w:hint="eastAsia" w:ascii="宋体" w:hAnsi="宋体" w:eastAsia="宋体" w:cs="宋体"/>
                <w:color w:val="000000"/>
                <w:sz w:val="24"/>
                <w:szCs w:val="24"/>
                <w:highlight w:val="none"/>
                <w:lang w:val="en-US" w:eastAsia="zh-CN" w:bidi="ar-SA"/>
              </w:rPr>
              <w:t xml:space="preserve">8分，未提供或不符合项目要求的此项不得分。</w:t>
            </w:r>
            <w:r>
              <w:rPr>
                <w:rFonts w:hint="eastAsia" w:ascii="宋体" w:hAnsi="宋体" w:eastAsia="宋体" w:cs="宋体"/>
                <w:color w:val="000000"/>
                <w:sz w:val="24"/>
                <w:szCs w:val="24"/>
                <w:highlight w:val="none"/>
                <w:lang w:val="en-US" w:eastAsia="zh-CN" w:bidi="ar-SA"/>
              </w:rPr>
            </w:r>
            <w:r/>
          </w:p>
        </w:tc>
      </w:tr>
      <w:tr>
        <w:trPr>
          <w:trHeight w:val="2030"/>
        </w:trPr>
        <w:tc>
          <w:tcPr>
            <w:tcW w:w="576" w:type="dxa"/>
            <w:vAlign w:val="center"/>
            <w:vMerge w:val="continue"/>
            <w:textDirection w:val="lrTb"/>
            <w:noWrap w:val="false"/>
          </w:tcPr>
          <w:p>
            <w:pPr>
              <w:pStyle w:val="1041"/>
              <w:jc w:val="both"/>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31"/>
              <w:jc w:val="center"/>
              <w:keepLines w:val="0"/>
              <w:keepNext w:val="0"/>
              <w:pageBreakBefore w:val="0"/>
              <w:spacing w:line="42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885" w:type="dxa"/>
            <w:vAlign w:val="center"/>
            <w:textDirection w:val="lrTb"/>
            <w:noWrap w:val="false"/>
          </w:tcPr>
          <w:p>
            <w:pPr>
              <w:pStyle w:val="1031"/>
              <w:jc w:val="center"/>
              <w:keepLines w:val="0"/>
              <w:keepNext w:val="0"/>
              <w:pageBreakBefore w:val="0"/>
              <w:spacing w:line="4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9分</w:t>
            </w:r>
            <w:r>
              <w:rPr>
                <w:rFonts w:ascii="宋体" w:hAnsi="宋体" w:eastAsia="宋体" w:cs="宋体"/>
                <w:color w:val="000000"/>
                <w:sz w:val="24"/>
                <w:highlight w:val="none"/>
                <w:lang w:val="en-US" w:eastAsia="zh-CN"/>
              </w:rPr>
            </w:r>
            <w:r/>
          </w:p>
        </w:tc>
        <w:tc>
          <w:tcPr>
            <w:tcW w:w="7480" w:type="dxa"/>
            <w:vAlign w:val="center"/>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成果分析汇总方案至少应包括①调查摸底上图入库总结报告、②技术报告、③成功分析报告、</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 4 \* GB3 \* MERGEFORMAT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质量控制报告。</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方案内容描述全面合理符合采购需求</w:t>
            </w:r>
            <w:r>
              <w:rPr>
                <w:rFonts w:hint="eastAsia" w:ascii="宋体" w:hAnsi="宋体" w:eastAsia="宋体" w:cs="宋体"/>
                <w:color w:val="000000"/>
                <w:sz w:val="24"/>
                <w:szCs w:val="24"/>
                <w:highlight w:val="none"/>
                <w:lang w:val="en-US" w:eastAsia="zh-CN" w:bidi="ar-SA"/>
              </w:rPr>
              <w:t xml:space="preserve">，方案优秀</w:t>
            </w:r>
            <w:r>
              <w:rPr>
                <w:rFonts w:hint="eastAsia" w:ascii="宋体" w:hAnsi="宋体" w:eastAsia="宋体" w:cs="宋体"/>
                <w:color w:val="000000"/>
                <w:sz w:val="24"/>
                <w:szCs w:val="24"/>
                <w:highlight w:val="none"/>
                <w:lang w:val="en-US" w:eastAsia="zh-CN" w:bidi="ar-SA"/>
              </w:rPr>
              <w:t xml:space="preserve">的得9分，方案内容描述较全面、合理，基本符合采购需求</w:t>
            </w:r>
            <w:r>
              <w:rPr>
                <w:rFonts w:hint="eastAsia" w:ascii="宋体" w:hAnsi="宋体" w:eastAsia="宋体" w:cs="宋体"/>
                <w:color w:val="000000"/>
                <w:sz w:val="24"/>
                <w:szCs w:val="24"/>
                <w:highlight w:val="none"/>
                <w:lang w:val="en-US" w:eastAsia="zh-CN" w:bidi="ar-SA"/>
              </w:rPr>
              <w:t xml:space="preserve">，方案良好的得</w:t>
            </w:r>
            <w:r>
              <w:rPr>
                <w:rFonts w:hint="eastAsia" w:ascii="宋体" w:hAnsi="宋体" w:eastAsia="宋体" w:cs="宋体"/>
                <w:color w:val="000000"/>
                <w:sz w:val="24"/>
                <w:szCs w:val="24"/>
                <w:highlight w:val="none"/>
                <w:lang w:val="en-US" w:eastAsia="zh-CN" w:bidi="ar-SA"/>
              </w:rPr>
              <w:t xml:space="preserve">8.5分，</w:t>
            </w:r>
            <w:r>
              <w:rPr>
                <w:rFonts w:hint="eastAsia" w:ascii="宋体" w:hAnsi="宋体" w:eastAsia="宋体" w:cs="宋体"/>
                <w:color w:val="000000"/>
                <w:sz w:val="24"/>
                <w:szCs w:val="24"/>
                <w:highlight w:val="none"/>
                <w:lang w:val="en-US" w:eastAsia="zh-CN" w:bidi="ar-SA"/>
              </w:rPr>
              <w:t xml:space="preserve">方案内容、合理性，方案一般的得</w:t>
            </w:r>
            <w:r>
              <w:rPr>
                <w:rFonts w:hint="eastAsia" w:ascii="宋体" w:hAnsi="宋体" w:eastAsia="宋体" w:cs="宋体"/>
                <w:color w:val="000000"/>
                <w:sz w:val="24"/>
                <w:szCs w:val="24"/>
                <w:highlight w:val="none"/>
                <w:lang w:val="en-US" w:eastAsia="zh-CN" w:bidi="ar-SA"/>
              </w:rPr>
              <w:t xml:space="preserve">8分，未提供或不符合项目要求的此项不得分。</w:t>
            </w:r>
            <w:r>
              <w:rPr>
                <w:rFonts w:hint="eastAsia" w:ascii="宋体" w:hAnsi="宋体" w:eastAsia="宋体" w:cs="宋体"/>
                <w:color w:val="000000"/>
                <w:sz w:val="24"/>
                <w:szCs w:val="24"/>
                <w:highlight w:val="none"/>
                <w:lang w:val="en-US" w:eastAsia="zh-CN" w:bidi="ar-SA"/>
              </w:rPr>
            </w:r>
            <w:r/>
          </w:p>
        </w:tc>
      </w:tr>
      <w:tr>
        <w:trPr>
          <w:trHeight w:val="1835"/>
        </w:trPr>
        <w:tc>
          <w:tcPr>
            <w:tcW w:w="576" w:type="dxa"/>
            <w:vAlign w:val="center"/>
            <w:vMerge w:val="continue"/>
            <w:textDirection w:val="lrTb"/>
            <w:noWrap w:val="false"/>
          </w:tcPr>
          <w:p>
            <w:pPr>
              <w:pStyle w:val="1041"/>
              <w:jc w:val="both"/>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31"/>
              <w:jc w:val="center"/>
              <w:keepLines w:val="0"/>
              <w:keepNext w:val="0"/>
              <w:pageBreakBefore w:val="0"/>
              <w:spacing w:line="42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885" w:type="dxa"/>
            <w:vAlign w:val="center"/>
            <w:textDirection w:val="lrTb"/>
            <w:noWrap w:val="false"/>
          </w:tcPr>
          <w:p>
            <w:pPr>
              <w:pStyle w:val="1031"/>
              <w:jc w:val="center"/>
              <w:keepLines w:val="0"/>
              <w:keepNext w:val="0"/>
              <w:pageBreakBefore w:val="0"/>
              <w:spacing w:line="4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9分</w:t>
            </w:r>
            <w:r>
              <w:rPr>
                <w:rFonts w:ascii="宋体" w:hAnsi="宋体" w:eastAsia="宋体" w:cs="宋体"/>
                <w:color w:val="000000"/>
                <w:sz w:val="24"/>
                <w:highlight w:val="none"/>
                <w:lang w:val="en-US" w:eastAsia="zh-CN"/>
              </w:rPr>
            </w:r>
            <w:r/>
          </w:p>
        </w:tc>
        <w:tc>
          <w:tcPr>
            <w:tcW w:w="7480" w:type="dxa"/>
            <w:vAlign w:val="center"/>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投标人提供的①实施计划及保障、②组织架构、③技术培训内容。</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方案内容描述全面合理符合采购需求</w:t>
            </w:r>
            <w:r>
              <w:rPr>
                <w:rFonts w:hint="eastAsia" w:ascii="宋体" w:hAnsi="宋体" w:eastAsia="宋体" w:cs="宋体"/>
                <w:color w:val="000000"/>
                <w:sz w:val="24"/>
                <w:szCs w:val="24"/>
                <w:highlight w:val="none"/>
                <w:lang w:val="en-US" w:eastAsia="zh-CN" w:bidi="ar-SA"/>
              </w:rPr>
              <w:t xml:space="preserve">，方案优秀的得</w:t>
            </w:r>
            <w:r>
              <w:rPr>
                <w:rFonts w:hint="eastAsia" w:ascii="宋体" w:hAnsi="宋体" w:eastAsia="宋体" w:cs="宋体"/>
                <w:color w:val="000000"/>
                <w:sz w:val="24"/>
                <w:szCs w:val="24"/>
                <w:highlight w:val="none"/>
                <w:lang w:val="en-US" w:eastAsia="zh-CN" w:bidi="ar-SA"/>
              </w:rPr>
              <w:t xml:space="preserve">9分，方案内容描述较全面、合理，基本符合采购需求</w:t>
            </w:r>
            <w:r>
              <w:rPr>
                <w:rFonts w:hint="eastAsia" w:ascii="宋体" w:hAnsi="宋体" w:eastAsia="宋体" w:cs="宋体"/>
                <w:color w:val="000000"/>
                <w:sz w:val="24"/>
                <w:szCs w:val="24"/>
                <w:highlight w:val="none"/>
                <w:lang w:val="en-US" w:eastAsia="zh-CN" w:bidi="ar-SA"/>
              </w:rPr>
              <w:t xml:space="preserve">，方案良好的得</w:t>
            </w:r>
            <w:r>
              <w:rPr>
                <w:rFonts w:hint="eastAsia" w:ascii="宋体" w:hAnsi="宋体" w:eastAsia="宋体" w:cs="宋体"/>
                <w:color w:val="000000"/>
                <w:sz w:val="24"/>
                <w:szCs w:val="24"/>
                <w:highlight w:val="none"/>
                <w:lang w:val="en-US" w:eastAsia="zh-CN" w:bidi="ar-SA"/>
              </w:rPr>
              <w:t xml:space="preserve">8.5分，</w:t>
            </w:r>
            <w:r>
              <w:rPr>
                <w:rFonts w:hint="eastAsia" w:ascii="宋体" w:hAnsi="宋体" w:eastAsia="宋体" w:cs="宋体"/>
                <w:color w:val="000000"/>
                <w:sz w:val="24"/>
                <w:szCs w:val="24"/>
                <w:highlight w:val="none"/>
                <w:lang w:val="en-US" w:eastAsia="zh-CN" w:bidi="ar-SA"/>
              </w:rPr>
              <w:t xml:space="preserve">方案内容、合理性，方案一般的得</w:t>
            </w:r>
            <w:r>
              <w:rPr>
                <w:rFonts w:hint="eastAsia" w:ascii="宋体" w:hAnsi="宋体" w:eastAsia="宋体" w:cs="宋体"/>
                <w:color w:val="000000"/>
                <w:sz w:val="24"/>
                <w:szCs w:val="24"/>
                <w:highlight w:val="none"/>
                <w:lang w:val="en-US" w:eastAsia="zh-CN" w:bidi="ar-SA"/>
              </w:rPr>
              <w:t xml:space="preserve">8分，未提供或不符合项目要求的此项不得分。</w:t>
            </w:r>
            <w:r>
              <w:rPr>
                <w:rFonts w:hint="eastAsia" w:ascii="宋体" w:hAnsi="宋体" w:eastAsia="宋体" w:cs="宋体"/>
                <w:color w:val="000000"/>
                <w:sz w:val="24"/>
                <w:szCs w:val="24"/>
                <w:highlight w:val="none"/>
                <w:lang w:val="en-US" w:eastAsia="zh-CN" w:bidi="ar-SA"/>
              </w:rPr>
            </w:r>
            <w:r/>
          </w:p>
        </w:tc>
      </w:tr>
      <w:tr>
        <w:trPr>
          <w:trHeight w:val="2080"/>
        </w:trPr>
        <w:tc>
          <w:tcPr>
            <w:tcW w:w="576" w:type="dxa"/>
            <w:vAlign w:val="center"/>
            <w:vMerge w:val="continue"/>
            <w:textDirection w:val="lrTb"/>
            <w:noWrap w:val="false"/>
          </w:tcPr>
          <w:p>
            <w:pPr>
              <w:pStyle w:val="1041"/>
              <w:jc w:val="both"/>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31"/>
              <w:jc w:val="center"/>
              <w:keepLines w:val="0"/>
              <w:keepNext w:val="0"/>
              <w:pageBreakBefore w:val="0"/>
              <w:spacing w:line="42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885" w:type="dxa"/>
            <w:vAlign w:val="center"/>
            <w:textDirection w:val="lrTb"/>
            <w:noWrap w:val="false"/>
          </w:tcPr>
          <w:p>
            <w:pPr>
              <w:pStyle w:val="1031"/>
              <w:jc w:val="center"/>
              <w:keepLines w:val="0"/>
              <w:keepNext w:val="0"/>
              <w:pageBreakBefore w:val="0"/>
              <w:spacing w:line="4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8分</w:t>
            </w:r>
            <w:r>
              <w:rPr>
                <w:rFonts w:ascii="宋体" w:hAnsi="宋体" w:eastAsia="宋体" w:cs="宋体"/>
                <w:color w:val="000000"/>
                <w:sz w:val="24"/>
                <w:highlight w:val="none"/>
                <w:lang w:val="en-US" w:eastAsia="zh-CN"/>
              </w:rPr>
            </w:r>
            <w:r/>
          </w:p>
        </w:tc>
        <w:tc>
          <w:tcPr>
            <w:tcW w:w="7480" w:type="dxa"/>
            <w:vAlign w:val="center"/>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投标人提供的安全保密方案至少应包括：①安全保障措施、②保密措施等。</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方案内容描述全面合理符合采购需求</w:t>
            </w:r>
            <w:r>
              <w:rPr>
                <w:rFonts w:hint="eastAsia" w:ascii="宋体" w:hAnsi="宋体" w:eastAsia="宋体" w:cs="宋体"/>
                <w:color w:val="000000"/>
                <w:sz w:val="24"/>
                <w:szCs w:val="24"/>
                <w:highlight w:val="none"/>
                <w:lang w:val="en-US" w:eastAsia="zh-CN" w:bidi="ar-SA"/>
              </w:rPr>
              <w:t xml:space="preserve">，方案优秀的得</w:t>
            </w:r>
            <w:r>
              <w:rPr>
                <w:rFonts w:hint="eastAsia" w:ascii="宋体" w:hAnsi="宋体" w:eastAsia="宋体" w:cs="宋体"/>
                <w:color w:val="000000"/>
                <w:sz w:val="24"/>
                <w:szCs w:val="24"/>
                <w:highlight w:val="none"/>
                <w:lang w:val="en-US" w:eastAsia="zh-CN" w:bidi="ar-SA"/>
              </w:rPr>
              <w:t xml:space="preserve">8分，方案内容描述较全面、合理，基本符合采购需求</w:t>
            </w:r>
            <w:r>
              <w:rPr>
                <w:rFonts w:hint="eastAsia" w:ascii="宋体" w:hAnsi="宋体" w:eastAsia="宋体" w:cs="宋体"/>
                <w:color w:val="000000"/>
                <w:sz w:val="24"/>
                <w:szCs w:val="24"/>
                <w:highlight w:val="none"/>
                <w:lang w:val="en-US" w:eastAsia="zh-CN" w:bidi="ar-SA"/>
              </w:rPr>
              <w:t xml:space="preserve">，方案良好的得</w:t>
            </w:r>
            <w:r>
              <w:rPr>
                <w:rFonts w:hint="eastAsia" w:ascii="宋体" w:hAnsi="宋体" w:eastAsia="宋体" w:cs="宋体"/>
                <w:color w:val="000000"/>
                <w:sz w:val="24"/>
                <w:szCs w:val="24"/>
                <w:highlight w:val="none"/>
                <w:lang w:val="en-US" w:eastAsia="zh-CN" w:bidi="ar-SA"/>
              </w:rPr>
              <w:t xml:space="preserve">7.5分，</w:t>
            </w:r>
            <w:r>
              <w:rPr>
                <w:rFonts w:hint="eastAsia" w:ascii="宋体" w:hAnsi="宋体" w:eastAsia="宋体" w:cs="宋体"/>
                <w:color w:val="000000"/>
                <w:sz w:val="24"/>
                <w:szCs w:val="24"/>
                <w:highlight w:val="none"/>
                <w:lang w:val="en-US" w:eastAsia="zh-CN" w:bidi="ar-SA"/>
              </w:rPr>
              <w:t xml:space="preserve">方案内容、合理性，方案一般的得</w:t>
            </w:r>
            <w:r>
              <w:rPr>
                <w:rFonts w:hint="eastAsia" w:ascii="宋体" w:hAnsi="宋体" w:eastAsia="宋体" w:cs="宋体"/>
                <w:color w:val="000000"/>
                <w:sz w:val="24"/>
                <w:szCs w:val="24"/>
                <w:highlight w:val="none"/>
                <w:lang w:val="en-US" w:eastAsia="zh-CN" w:bidi="ar-SA"/>
              </w:rPr>
              <w:t xml:space="preserve">7分，未提供或不符合项目要求的此项不得分。</w:t>
            </w:r>
            <w:r>
              <w:rPr>
                <w:rFonts w:hint="eastAsia" w:ascii="宋体" w:hAnsi="宋体" w:eastAsia="宋体" w:cs="宋体"/>
                <w:color w:val="000000"/>
                <w:sz w:val="24"/>
                <w:szCs w:val="24"/>
                <w:highlight w:val="none"/>
                <w:lang w:val="en-US" w:eastAsia="zh-CN" w:bidi="ar-SA"/>
              </w:rPr>
            </w:r>
            <w:r/>
          </w:p>
        </w:tc>
      </w:tr>
      <w:tr>
        <w:trPr>
          <w:trHeight w:val="2250"/>
        </w:trPr>
        <w:tc>
          <w:tcPr>
            <w:tcW w:w="576" w:type="dxa"/>
            <w:vAlign w:val="center"/>
            <w:vMerge w:val="continue"/>
            <w:textDirection w:val="lrTb"/>
            <w:noWrap w:val="false"/>
          </w:tcPr>
          <w:p>
            <w:pPr>
              <w:pStyle w:val="1041"/>
              <w:jc w:val="both"/>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122" w:type="dxa"/>
            <w:vAlign w:val="center"/>
            <w:vMerge w:val="continue"/>
            <w:textDirection w:val="lrTb"/>
            <w:noWrap w:val="false"/>
          </w:tcPr>
          <w:p>
            <w:pPr>
              <w:pStyle w:val="1031"/>
              <w:jc w:val="center"/>
              <w:keepLines w:val="0"/>
              <w:keepNext w:val="0"/>
              <w:pageBreakBefore w:val="0"/>
              <w:spacing w:line="42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885" w:type="dxa"/>
            <w:vAlign w:val="center"/>
            <w:textDirection w:val="lrTb"/>
            <w:noWrap w:val="false"/>
          </w:tcPr>
          <w:p>
            <w:pPr>
              <w:pStyle w:val="1031"/>
              <w:jc w:val="center"/>
              <w:keepLines w:val="0"/>
              <w:keepNext w:val="0"/>
              <w:pageBreakBefore w:val="0"/>
              <w:spacing w:line="4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8分</w:t>
            </w:r>
            <w:r>
              <w:rPr>
                <w:rFonts w:ascii="宋体" w:hAnsi="宋体" w:eastAsia="宋体" w:cs="宋体"/>
                <w:color w:val="000000"/>
                <w:sz w:val="24"/>
                <w:highlight w:val="none"/>
                <w:lang w:val="en-US" w:eastAsia="zh-CN"/>
              </w:rPr>
            </w:r>
            <w:r/>
          </w:p>
        </w:tc>
        <w:tc>
          <w:tcPr>
            <w:tcW w:w="7480" w:type="dxa"/>
            <w:vAlign w:val="center"/>
            <w:textDirection w:val="lrTb"/>
            <w:noWrap w:val="false"/>
          </w:tcPr>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投标人提供的售后服务方案应包括①售后服务承诺及售后服务内容、②响应时间及响应方式等。</w:t>
            </w:r>
            <w:r>
              <w:rPr>
                <w:rFonts w:hint="eastAsia" w:ascii="宋体" w:hAnsi="宋体" w:eastAsia="宋体" w:cs="宋体"/>
                <w:color w:val="000000"/>
                <w:sz w:val="24"/>
                <w:szCs w:val="24"/>
                <w:highlight w:val="none"/>
                <w:lang w:val="en-US" w:eastAsia="zh-CN" w:bidi="ar-SA"/>
              </w:rPr>
            </w:r>
            <w:r/>
          </w:p>
          <w:p>
            <w:pPr>
              <w:pStyle w:val="1031"/>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方案内容描述全面合理符合采购需求</w:t>
            </w:r>
            <w:r>
              <w:rPr>
                <w:rFonts w:hint="eastAsia" w:ascii="宋体" w:hAnsi="宋体" w:eastAsia="宋体" w:cs="宋体"/>
                <w:color w:val="000000"/>
                <w:sz w:val="24"/>
                <w:szCs w:val="24"/>
                <w:highlight w:val="none"/>
                <w:lang w:val="en-US" w:eastAsia="zh-CN" w:bidi="ar-SA"/>
              </w:rPr>
              <w:t xml:space="preserve">，方案优秀的得</w:t>
            </w:r>
            <w:r>
              <w:rPr>
                <w:rFonts w:hint="eastAsia" w:ascii="宋体" w:hAnsi="宋体" w:eastAsia="宋体" w:cs="宋体"/>
                <w:color w:val="000000"/>
                <w:sz w:val="24"/>
                <w:szCs w:val="24"/>
                <w:highlight w:val="none"/>
                <w:lang w:val="en-US" w:eastAsia="zh-CN" w:bidi="ar-SA"/>
              </w:rPr>
              <w:t xml:space="preserve">8分，方案内容描述较全面、合理，基本符合采购需求</w:t>
            </w:r>
            <w:r>
              <w:rPr>
                <w:rFonts w:hint="eastAsia" w:ascii="宋体" w:hAnsi="宋体" w:eastAsia="宋体" w:cs="宋体"/>
                <w:color w:val="000000"/>
                <w:sz w:val="24"/>
                <w:szCs w:val="24"/>
                <w:highlight w:val="none"/>
                <w:lang w:val="en-US" w:eastAsia="zh-CN" w:bidi="ar-SA"/>
              </w:rPr>
              <w:t xml:space="preserve">，方案良好的得</w:t>
            </w:r>
            <w:r>
              <w:rPr>
                <w:rFonts w:hint="eastAsia" w:ascii="宋体" w:hAnsi="宋体" w:eastAsia="宋体" w:cs="宋体"/>
                <w:color w:val="000000"/>
                <w:sz w:val="24"/>
                <w:szCs w:val="24"/>
                <w:highlight w:val="none"/>
                <w:lang w:val="en-US" w:eastAsia="zh-CN" w:bidi="ar-SA"/>
              </w:rPr>
              <w:t xml:space="preserve">7.5分，</w:t>
            </w:r>
            <w:r>
              <w:rPr>
                <w:rFonts w:hint="eastAsia" w:ascii="宋体" w:hAnsi="宋体" w:eastAsia="宋体" w:cs="宋体"/>
                <w:color w:val="000000"/>
                <w:sz w:val="24"/>
                <w:szCs w:val="24"/>
                <w:highlight w:val="none"/>
                <w:lang w:val="en-US" w:eastAsia="zh-CN" w:bidi="ar-SA"/>
              </w:rPr>
              <w:t xml:space="preserve">方案内容、合理性，方案一般的得</w:t>
            </w:r>
            <w:r>
              <w:rPr>
                <w:rFonts w:hint="eastAsia" w:ascii="宋体" w:hAnsi="宋体" w:eastAsia="宋体" w:cs="宋体"/>
                <w:color w:val="000000"/>
                <w:sz w:val="24"/>
                <w:szCs w:val="24"/>
                <w:highlight w:val="none"/>
                <w:lang w:val="en-US" w:eastAsia="zh-CN" w:bidi="ar-SA"/>
              </w:rPr>
              <w:t xml:space="preserve">7分，未提供或不符合项目要求的此项不得分。</w:t>
            </w:r>
            <w:r>
              <w:rPr>
                <w:rFonts w:hint="eastAsia" w:ascii="宋体" w:hAnsi="宋体" w:eastAsia="宋体" w:cs="宋体"/>
                <w:color w:val="000000"/>
                <w:sz w:val="24"/>
                <w:szCs w:val="24"/>
                <w:highlight w:val="none"/>
                <w:lang w:val="en-US" w:eastAsia="zh-CN" w:bidi="ar-SA"/>
              </w:rPr>
            </w:r>
            <w:r/>
          </w:p>
        </w:tc>
      </w:tr>
    </w:tbl>
    <w:p>
      <w:pPr>
        <w:pStyle w:val="1061"/>
        <w:ind w:left="0" w:firstLine="482"/>
        <w:keepLines w:val="0"/>
        <w:keepNext w:val="0"/>
        <w:pageBreakBefore w:val="0"/>
        <w:spacing w:line="420" w:lineRule="exact"/>
        <w:rPr>
          <w:rFonts w:hint="eastAsia" w:ascii="宋体" w:hAnsi="宋体"/>
          <w:b/>
          <w:color w:val="000000"/>
          <w:sz w:val="36"/>
          <w:szCs w:val="36"/>
          <w:highlight w:val="none"/>
        </w:rPr>
      </w:pPr>
      <w:r>
        <w:rPr>
          <w:rFonts w:hint="eastAsia" w:ascii="宋体" w:hAnsi="宋体"/>
          <w:b/>
          <w:bCs/>
          <w:color w:val="000000"/>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color w:val="000000"/>
          <w:sz w:val="36"/>
          <w:szCs w:val="36"/>
          <w:highlight w:val="none"/>
        </w:rPr>
      </w:r>
      <w:r/>
    </w:p>
    <w:p>
      <w:pPr>
        <w:pStyle w:val="1042"/>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42"/>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42"/>
        <w:jc w:val="both"/>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1"/>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8"/>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1"/>
        <w:rPr>
          <w:rFonts w:hint="eastAsia"/>
          <w:highlight w:val="none"/>
        </w:rPr>
      </w:pPr>
      <w:r>
        <w:rPr>
          <w:rFonts w:hint="eastAsia"/>
          <w:highlight w:val="none"/>
        </w:rPr>
      </w:r>
      <w:r/>
    </w:p>
    <w:p>
      <w:pPr>
        <w:pStyle w:val="1042"/>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31"/>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lang w:eastAsia="zh-CN"/>
        </w:rPr>
        <w:t xml:space="preserve">建湖县农业农村局</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31"/>
        <w:ind w:firstLine="480"/>
        <w:keepLines w:val="0"/>
        <w:keepNext w:val="0"/>
        <w:pageBreakBefore w:val="0"/>
        <w:spacing w:line="460" w:lineRule="exact"/>
        <w:rPr>
          <w:rFonts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ascii="宋体" w:hAnsi="宋体"/>
          <w:color w:val="000000"/>
          <w:sz w:val="24"/>
          <w:highlight w:val="none"/>
          <w:u w:val="single"/>
        </w:rPr>
      </w:r>
      <w:r/>
    </w:p>
    <w:p>
      <w:pPr>
        <w:pStyle w:val="1031"/>
        <w:ind w:left="2" w:firstLine="475"/>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lang w:eastAsia="zh-CN"/>
        </w:rPr>
        <w:t xml:space="preserve">建湖县高标准农田调查摸底上图入库工作第三方技术服务项目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31"/>
        <w:ind w:firstLine="474"/>
        <w:keepLines w:val="0"/>
        <w:keepNext w:val="0"/>
        <w:pageBreakBefore w:val="0"/>
        <w:spacing w:line="480" w:lineRule="exact"/>
        <w:rPr>
          <w:rFonts w:hint="eastAsia" w:ascii="宋体" w:hAnsi="宋体" w:eastAsia="宋体" w:cs="宋体"/>
          <w:color w:val="000000"/>
          <w:spacing w:val="-2"/>
          <w:sz w:val="24"/>
          <w:szCs w:val="24"/>
          <w:highlight w:val="none"/>
        </w:rPr>
      </w:pPr>
      <w:r>
        <w:rPr>
          <w:rFonts w:hint="eastAsia" w:ascii="宋体" w:hAnsi="宋体" w:eastAsia="宋体" w:cs="宋体"/>
          <w:b/>
          <w:bCs/>
          <w:color w:val="000000"/>
          <w:spacing w:val="-2"/>
          <w:sz w:val="24"/>
          <w:szCs w:val="24"/>
          <w:highlight w:val="none"/>
        </w:rPr>
        <w:t xml:space="preserve">一、合同标的</w:t>
      </w:r>
      <w:r>
        <w:rPr>
          <w:rFonts w:hint="eastAsia" w:ascii="宋体" w:hAnsi="宋体" w:eastAsia="宋体" w:cs="宋体"/>
          <w:color w:val="000000"/>
          <w:spacing w:val="-2"/>
          <w:sz w:val="24"/>
          <w:szCs w:val="24"/>
          <w:highlight w:val="none"/>
        </w:rPr>
      </w:r>
      <w:r/>
    </w:p>
    <w:p>
      <w:pPr>
        <w:pStyle w:val="1031"/>
        <w:ind w:firstLine="482"/>
        <w:keepLines w:val="0"/>
        <w:keepNext w:val="0"/>
        <w:pageBreakBefore w:val="0"/>
        <w:spacing w:line="48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1、合同金额（总价）：人民币</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元整（小写￥            元）。</w:t>
      </w:r>
      <w:r>
        <w:rPr>
          <w:rFonts w:hint="eastAsia" w:ascii="宋体" w:hAnsi="宋体" w:eastAsia="宋体" w:cs="宋体"/>
          <w:b/>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rPr>
          <w:rFonts w:hint="eastAsia" w:ascii="宋体" w:hAnsi="宋体" w:eastAsia="宋体" w:cs="宋体"/>
          <w:sz w:val="24"/>
          <w:szCs w:val="24"/>
          <w:highlight w:val="none"/>
        </w:rPr>
      </w:r>
      <w:r/>
    </w:p>
    <w:p>
      <w:pPr>
        <w:pStyle w:val="1031"/>
        <w:ind w:firstLine="482"/>
        <w:jc w:val="left"/>
        <w:keepLines w:val="0"/>
        <w:keepNext w:val="0"/>
        <w:pageBreakBefore w:val="0"/>
        <w:spacing w:before="161" w:after="161"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、组成本合同的有关文件</w:t>
      </w:r>
      <w:r>
        <w:rPr>
          <w:rFonts w:hint="eastAsia" w:ascii="宋体" w:hAnsi="宋体" w:eastAsia="宋体" w:cs="宋体"/>
          <w:b/>
          <w:bCs/>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招标文件或与本次采购活动方式相适应的文件及有关附件是本合同不可分割的组成部分，与本合同具有同等法律效力，这些文件包括：</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（1）乙方提供的投标文件和投标报价表；</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（2）服务一览表；</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（3）服务内容一览表；</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（4）投标承诺；</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（5）服务承诺；</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（6）中标或成交通知书；</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（7）甲乙双方商定的其他文件；</w:t>
      </w:r>
      <w:r>
        <w:rPr>
          <w:rFonts w:hint="eastAsia" w:ascii="宋体" w:hAnsi="宋体" w:eastAsia="宋体" w:cs="宋体"/>
          <w:color w:val="000000"/>
          <w:sz w:val="24"/>
          <w:szCs w:val="24"/>
          <w:highlight w:val="none"/>
        </w:rPr>
      </w:r>
      <w:r/>
    </w:p>
    <w:p>
      <w:pPr>
        <w:pStyle w:val="1056"/>
        <w:ind w:left="0" w:firstLine="480"/>
        <w:keepLines w:val="0"/>
        <w:keepNext w:val="0"/>
        <w:pageBreakBefore w:val="0"/>
        <w:spacing w:line="480" w:lineRule="exact"/>
        <w:tabs>
          <w:tab w:val="left" w:pos="18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（8）项目部组成人员表。</w:t>
      </w:r>
      <w:r>
        <w:rPr>
          <w:rFonts w:hint="eastAsia" w:ascii="宋体" w:hAnsi="宋体" w:eastAsia="宋体" w:cs="宋体"/>
          <w:b w:val="0"/>
          <w:bCs w:val="0"/>
          <w:color w:val="000000"/>
          <w:sz w:val="24"/>
          <w:szCs w:val="24"/>
          <w:highlight w:val="none"/>
          <w:lang w:val="en-US" w:eastAsia="zh-CN" w:bidi="ar-SA"/>
        </w:rPr>
      </w:r>
      <w:r/>
    </w:p>
    <w:p>
      <w:pPr>
        <w:pStyle w:val="1031"/>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1031"/>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1.乙方在签订合同前，须向采购人缴纳项目</w:t>
      </w:r>
      <w:r>
        <w:rPr>
          <w:rFonts w:hint="eastAsia" w:ascii="宋体" w:hAnsi="宋体" w:eastAsia="宋体" w:cs="宋体"/>
          <w:color w:val="000000"/>
          <w:sz w:val="24"/>
          <w:szCs w:val="24"/>
          <w:highlight w:val="none"/>
          <w:lang w:val="en-US" w:eastAsia="zh-CN"/>
        </w:rPr>
        <w:t xml:space="preserve">中标价的</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作为</w:t>
      </w:r>
      <w:r>
        <w:rPr>
          <w:rFonts w:hint="eastAsia" w:ascii="宋体" w:hAnsi="宋体" w:eastAsia="宋体" w:cs="宋体"/>
          <w:color w:val="000000"/>
          <w:sz w:val="24"/>
          <w:szCs w:val="24"/>
          <w:highlight w:val="none"/>
        </w:rPr>
        <w:t xml:space="preserve">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元</w:t>
      </w:r>
      <w:r>
        <w:rPr>
          <w:rFonts w:hint="eastAsia" w:ascii="宋体" w:hAnsi="宋体" w:eastAsia="宋体" w:cs="宋体"/>
          <w:color w:val="000000"/>
          <w:sz w:val="24"/>
          <w:szCs w:val="24"/>
          <w:highlight w:val="none"/>
        </w:rPr>
        <w:t xml:space="preserve">），于</w:t>
      </w:r>
      <w:r>
        <w:rPr>
          <w:rFonts w:hint="eastAsia" w:ascii="宋体" w:hAnsi="宋体" w:eastAsia="宋体" w:cs="宋体"/>
          <w:color w:val="000000"/>
          <w:sz w:val="24"/>
          <w:szCs w:val="24"/>
          <w:highlight w:val="none"/>
          <w:lang w:val="en-US" w:eastAsia="zh-CN"/>
        </w:rPr>
        <w:t xml:space="preserve">合同履行期限满</w:t>
      </w:r>
      <w:r>
        <w:rPr>
          <w:rFonts w:hint="eastAsia" w:ascii="宋体" w:hAnsi="宋体" w:eastAsia="宋体" w:cs="宋体"/>
          <w:color w:val="000000"/>
          <w:sz w:val="24"/>
          <w:szCs w:val="24"/>
          <w:highlight w:val="none"/>
        </w:rPr>
        <w:t xml:space="preserve">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项目验收合格</w:t>
      </w:r>
      <w:r>
        <w:rPr>
          <w:rFonts w:hint="eastAsia" w:ascii="宋体" w:hAnsi="宋体" w:eastAsia="宋体" w:cs="宋体"/>
          <w:color w:val="000000"/>
          <w:sz w:val="24"/>
          <w:szCs w:val="24"/>
          <w:highlight w:val="none"/>
        </w:rPr>
        <w:t xml:space="preserve">后，甲方应及时退还交纳的履约保证金。</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3.履约保证金的退还：</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3.1方式：无息退还至投标人缴纳履约保证金的账户。如为保函，在到期时自行失效。</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3.2时间：验收合格且采购人收到</w:t>
      </w:r>
      <w:r>
        <w:rPr>
          <w:rFonts w:hint="eastAsia" w:ascii="宋体" w:hAnsi="宋体" w:eastAsia="宋体" w:cs="宋体"/>
          <w:color w:val="000000"/>
          <w:sz w:val="24"/>
          <w:szCs w:val="24"/>
          <w:highlight w:val="none"/>
          <w:lang w:val="en-US" w:eastAsia="zh-CN"/>
        </w:rPr>
        <w:t xml:space="preserve">支付凭证</w:t>
      </w:r>
      <w:r>
        <w:rPr>
          <w:rFonts w:hint="eastAsia" w:ascii="宋体" w:hAnsi="宋体" w:eastAsia="宋体" w:cs="宋体"/>
          <w:color w:val="000000"/>
          <w:sz w:val="24"/>
          <w:szCs w:val="24"/>
          <w:highlight w:val="none"/>
        </w:rPr>
        <w:t xml:space="preserve">后30日内。</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3.3条件：按合同要求全部履约完成并经甲方验收合格，且甲方收到乙方出具的</w:t>
      </w:r>
      <w:r>
        <w:rPr>
          <w:rFonts w:hint="eastAsia" w:ascii="宋体" w:hAnsi="宋体" w:eastAsia="宋体" w:cs="宋体"/>
          <w:color w:val="000000"/>
          <w:sz w:val="24"/>
          <w:szCs w:val="24"/>
          <w:highlight w:val="none"/>
          <w:lang w:val="en-US" w:eastAsia="zh-CN"/>
        </w:rPr>
        <w:t xml:space="preserve">支付凭证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3.4不予退还情形：</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（2）乙方不履行与采购人订立的合同的；</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（3）乙方所供货物或服务不符合招标文件规定要求的；</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（4）乙方采取欺骗、弄虚作假方式投标的或与其它投标人串通投标的；</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（5）乙方将合同内容转包、违法分包的；</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（6）乙方故意捏造事实或伪造证明材料，进行虚假恶意投诉或反映的。</w:t>
      </w:r>
      <w:r>
        <w:rPr>
          <w:rFonts w:hint="eastAsia" w:ascii="宋体" w:hAnsi="宋体" w:eastAsia="宋体" w:cs="宋体"/>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000000"/>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、乙方应按下列要求完成服务工作：</w:t>
      </w:r>
      <w:r>
        <w:rPr>
          <w:rFonts w:hint="eastAsia" w:ascii="宋体" w:hAnsi="宋体" w:eastAsia="宋体" w:cs="宋体"/>
          <w:b/>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1、服务地点：根据甲方要求。</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、服务期限：</w:t>
      </w:r>
      <w:r>
        <w:rPr>
          <w:rFonts w:hint="eastAsia" w:ascii="宋体" w:hAnsi="宋体" w:eastAsia="宋体" w:cs="宋体"/>
          <w:bCs/>
          <w:sz w:val="24"/>
          <w:szCs w:val="24"/>
          <w:highlight w:val="none"/>
          <w:lang w:val="zh-CN"/>
        </w:rPr>
        <w:t xml:space="preserve">自合同签订之日起至2025年</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月底完成成果交付（具体结束时间以省厅部署为准）。</w:t>
      </w:r>
      <w:r>
        <w:rPr>
          <w:rFonts w:hint="eastAsia" w:ascii="宋体" w:hAnsi="宋体" w:eastAsia="宋体" w:cs="宋体"/>
          <w:sz w:val="24"/>
          <w:szCs w:val="24"/>
          <w:highlight w:val="none"/>
        </w:rPr>
      </w:r>
      <w:r/>
    </w:p>
    <w:p>
      <w:pPr>
        <w:pStyle w:val="1031"/>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3、服务面积：</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高标准农田调查摸底上图入库面积总量</w:t>
      </w:r>
      <w:r>
        <w:rPr>
          <w:rFonts w:hint="eastAsia" w:ascii="宋体" w:hAnsi="宋体" w:cs="宋体"/>
          <w:sz w:val="24"/>
          <w:szCs w:val="24"/>
          <w:highlight w:val="none"/>
          <w:lang w:val="en-US" w:eastAsia="zh-CN"/>
        </w:rPr>
        <w:t xml:space="preserve">暂定</w:t>
      </w:r>
      <w:r>
        <w:rPr>
          <w:rFonts w:hint="eastAsia" w:ascii="宋体" w:hAnsi="宋体" w:cs="宋体"/>
          <w:sz w:val="24"/>
          <w:szCs w:val="24"/>
          <w:highlight w:val="none"/>
        </w:rPr>
        <w:t xml:space="preserve">约为</w:t>
      </w:r>
      <w:r>
        <w:rPr>
          <w:rFonts w:hint="eastAsia" w:ascii="宋体" w:hAnsi="宋体" w:cs="宋体"/>
          <w:sz w:val="24"/>
          <w:szCs w:val="24"/>
          <w:highlight w:val="none"/>
          <w:lang w:val="en-US" w:eastAsia="zh-CN"/>
        </w:rPr>
        <w:t xml:space="preserve">90.65</w:t>
      </w:r>
      <w:r>
        <w:rPr>
          <w:rFonts w:hint="eastAsia" w:ascii="宋体" w:hAnsi="宋体" w:cs="宋体"/>
          <w:sz w:val="24"/>
          <w:szCs w:val="24"/>
          <w:highlight w:val="none"/>
        </w:rPr>
        <w:t xml:space="preserve">万亩</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具体面积根据采购人实际需求确定</w:t>
      </w:r>
      <w:r>
        <w:rPr>
          <w:rFonts w:hint="eastAsia" w:ascii="宋体" w:hAnsi="宋体" w:cs="宋体"/>
          <w:sz w:val="24"/>
          <w:szCs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、服务进度：</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1、第一阶段（20</w:t>
      </w:r>
      <w:r>
        <w:rPr>
          <w:rFonts w:hint="eastAsia" w:ascii="宋体" w:hAnsi="宋体" w:cs="宋体"/>
          <w:sz w:val="24"/>
          <w:szCs w:val="24"/>
          <w:highlight w:val="none"/>
        </w:rPr>
        <w:t xml:space="preserve">25</w:t>
      </w:r>
      <w:r>
        <w:rPr>
          <w:rFonts w:hint="eastAsia" w:ascii="宋体" w:hAnsi="宋体" w:cs="宋体"/>
          <w:sz w:val="24"/>
          <w:szCs w:val="24"/>
          <w:highlight w:val="none"/>
          <w:lang w:val="zh-CN"/>
        </w:rPr>
        <w:t xml:space="preserve">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rPr>
        <w:t xml:space="preserve">月</w:t>
      </w:r>
      <w:r>
        <w:rPr>
          <w:rFonts w:hint="eastAsia" w:ascii="宋体" w:hAnsi="宋体" w:cs="宋体"/>
          <w:sz w:val="24"/>
          <w:szCs w:val="24"/>
          <w:highlight w:val="none"/>
          <w:lang w:val="en-US" w:eastAsia="zh-CN"/>
        </w:rPr>
        <w:t xml:space="preserve">5日</w:t>
      </w:r>
      <w:r>
        <w:rPr>
          <w:rFonts w:hint="eastAsia" w:ascii="宋体" w:hAnsi="宋体" w:cs="宋体"/>
          <w:sz w:val="24"/>
          <w:szCs w:val="24"/>
          <w:highlight w:val="none"/>
          <w:lang w:val="zh-CN"/>
        </w:rPr>
        <w:t xml:space="preserve">前）</w:t>
      </w:r>
      <w:r>
        <w:rPr>
          <w:rFonts w:hint="eastAsia" w:ascii="宋体" w:hAnsi="宋体" w:cs="宋体"/>
          <w:sz w:val="24"/>
          <w:szCs w:val="24"/>
          <w:highlight w:val="none"/>
          <w:lang w:val="zh-CN"/>
        </w:rPr>
      </w:r>
      <w:r/>
    </w:p>
    <w:p>
      <w:pPr>
        <w:pStyle w:val="1090"/>
        <w:ind w:left="42" w:firstLine="480"/>
        <w:keepLines w:val="0"/>
        <w:keepNext w:val="0"/>
        <w:pageBreakBefore w:val="0"/>
        <w:spacing w:line="48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做好相关方案编制工作，包括本级的调查摸底工作方案、实施方案、预算方案等；组织开展相关培训工作；配合省、市级要求组织开展项目信息清查，基本信息核实工作；组织开展边界范围划定工作；</w:t>
      </w:r>
      <w:r>
        <w:rPr>
          <w:rFonts w:hint="eastAsia" w:ascii="宋体" w:hAnsi="宋体" w:cs="宋体"/>
          <w:sz w:val="24"/>
          <w:szCs w:val="24"/>
          <w:highlight w:val="none"/>
          <w:lang w:val="zh-CN"/>
        </w:rPr>
      </w:r>
      <w:r/>
    </w:p>
    <w:p>
      <w:pPr>
        <w:pStyle w:val="1090"/>
        <w:ind w:left="42" w:firstLine="480"/>
        <w:keepLines w:val="0"/>
        <w:keepNext w:val="0"/>
        <w:pageBreakBefore w:val="0"/>
        <w:spacing w:line="48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2、第二阶段（2025年</w:t>
      </w: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月</w:t>
      </w:r>
      <w:r>
        <w:rPr>
          <w:rFonts w:hint="eastAsia" w:ascii="宋体" w:hAnsi="宋体" w:cs="宋体"/>
          <w:sz w:val="24"/>
          <w:szCs w:val="24"/>
          <w:highlight w:val="none"/>
          <w:lang w:val="en-US" w:eastAsia="zh-CN"/>
        </w:rPr>
        <w:t xml:space="preserve">5日</w:t>
      </w:r>
      <w:r>
        <w:rPr>
          <w:rFonts w:hint="eastAsia" w:ascii="宋体" w:hAnsi="宋体" w:cs="宋体"/>
          <w:sz w:val="24"/>
          <w:szCs w:val="24"/>
          <w:highlight w:val="none"/>
          <w:lang w:val="zh-CN"/>
        </w:rPr>
        <w:t xml:space="preserve">前）</w:t>
      </w:r>
      <w:r>
        <w:rPr>
          <w:rFonts w:hint="eastAsia" w:ascii="宋体" w:hAnsi="宋体" w:cs="宋体"/>
          <w:sz w:val="24"/>
          <w:szCs w:val="24"/>
          <w:highlight w:val="none"/>
          <w:lang w:val="zh-CN"/>
        </w:rPr>
      </w:r>
      <w:r/>
    </w:p>
    <w:p>
      <w:pPr>
        <w:pStyle w:val="1090"/>
        <w:ind w:left="42" w:firstLine="480"/>
        <w:keepLines w:val="0"/>
        <w:keepNext w:val="0"/>
        <w:pageBreakBefore w:val="0"/>
        <w:spacing w:line="48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rPr>
          <w:rFonts w:hint="eastAsia" w:ascii="宋体" w:hAnsi="宋体" w:cs="宋体"/>
          <w:sz w:val="24"/>
          <w:szCs w:val="24"/>
          <w:highlight w:val="none"/>
          <w:lang w:val="zh-CN"/>
        </w:rPr>
      </w:r>
      <w:r/>
    </w:p>
    <w:p>
      <w:pPr>
        <w:pStyle w:val="1090"/>
        <w:ind w:left="42" w:firstLine="480"/>
        <w:keepLines w:val="0"/>
        <w:keepNext w:val="0"/>
        <w:pageBreakBefore w:val="0"/>
        <w:spacing w:line="48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3、第三阶段（2025年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月</w:t>
      </w:r>
      <w:r>
        <w:rPr>
          <w:rFonts w:hint="eastAsia" w:ascii="宋体" w:hAnsi="宋体" w:cs="宋体"/>
          <w:sz w:val="24"/>
          <w:szCs w:val="24"/>
          <w:highlight w:val="none"/>
          <w:lang w:val="en-US" w:eastAsia="zh-CN"/>
        </w:rPr>
        <w:t xml:space="preserve">5日</w:t>
      </w:r>
      <w:r>
        <w:rPr>
          <w:rFonts w:hint="eastAsia" w:ascii="宋体" w:hAnsi="宋体" w:cs="宋体"/>
          <w:sz w:val="24"/>
          <w:szCs w:val="24"/>
          <w:highlight w:val="none"/>
          <w:lang w:val="zh-CN"/>
        </w:rPr>
        <w:t xml:space="preserve">前）</w:t>
      </w:r>
      <w:r>
        <w:rPr>
          <w:rFonts w:hint="eastAsia" w:ascii="宋体" w:hAnsi="宋体" w:cs="宋体"/>
          <w:sz w:val="24"/>
          <w:szCs w:val="24"/>
          <w:highlight w:val="none"/>
          <w:lang w:val="zh-CN"/>
        </w:rPr>
      </w:r>
      <w:r/>
    </w:p>
    <w:p>
      <w:pPr>
        <w:pStyle w:val="1090"/>
        <w:ind w:left="42" w:firstLine="480"/>
        <w:keepLines w:val="0"/>
        <w:keepNext w:val="0"/>
        <w:pageBreakBefore w:val="0"/>
        <w:spacing w:line="48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汇总区域内的数据成果，开展数据质检及核查；编制本级的工作总结、工作技术（含质量控制）报告，做好项目验收等相关工作，配合市级、省级完成成果质检和审核确认，形成调查摸底各项工作成果。</w:t>
      </w:r>
      <w:r>
        <w:rPr>
          <w:rFonts w:hint="eastAsia" w:ascii="宋体" w:hAnsi="宋体" w:cs="宋体"/>
          <w:sz w:val="24"/>
          <w:szCs w:val="24"/>
          <w:highlight w:val="none"/>
          <w:lang w:val="zh-CN"/>
        </w:rPr>
      </w:r>
      <w:r/>
    </w:p>
    <w:p>
      <w:pPr>
        <w:pStyle w:val="1031"/>
        <w:ind w:firstLine="482"/>
        <w:keepLines w:val="0"/>
        <w:keepNext w:val="0"/>
        <w:pageBreakBefore w:val="0"/>
        <w:spacing w:line="48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具体时间安排根据省、市最新文件要求进行调整。</w:t>
      </w:r>
      <w:r>
        <w:rPr>
          <w:rFonts w:hint="eastAsia" w:ascii="宋体" w:hAnsi="宋体" w:eastAsia="宋体" w:cs="宋体"/>
          <w:b/>
          <w:bCs/>
          <w:sz w:val="24"/>
          <w:szCs w:val="24"/>
          <w:highlight w:val="none"/>
          <w:lang w:val="zh-CN"/>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、成果要求：</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（1）数据成果</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汇总</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范围内已建高标准农田工程设施、粮食产能、耕地流转等高标准农田等调查摸底数据。</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内已建高标准农田工程设施数据；</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内已建高标准农田粮食产能数据；</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内已建高标准农田耕地流转数据；</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内未建高标准农田宜建性评估数据。</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（2）文字成果</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编制</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高标准农田调查摸底工作分析报告。</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高标准农田调查摸底工作总结报告；</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高标准农田调查摸底工作技术报告；</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eastAsia="zh-CN"/>
        </w:rPr>
        <w:t xml:space="preserve">建湖县</w:t>
      </w:r>
      <w:r>
        <w:rPr>
          <w:rFonts w:hint="eastAsia" w:ascii="宋体" w:hAnsi="宋体" w:eastAsia="宋体" w:cs="宋体"/>
          <w:sz w:val="24"/>
          <w:szCs w:val="24"/>
          <w:highlight w:val="none"/>
        </w:rPr>
        <w:t xml:space="preserve">高标准农田调查摸底工作质量控制报告。</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设备采购</w:t>
      </w:r>
      <w:r>
        <w:rPr>
          <w:rFonts w:hint="eastAsia" w:ascii="宋体" w:hAnsi="宋体" w:eastAsia="宋体" w:cs="宋体"/>
          <w:b w:val="0"/>
          <w:bCs w:val="0"/>
          <w:color w:val="000000"/>
          <w:sz w:val="24"/>
          <w:szCs w:val="24"/>
          <w:highlight w:val="none"/>
          <w:lang w:val="en-US" w:eastAsia="zh-CN" w:bidi="ar"/>
        </w:rPr>
      </w:r>
      <w:r/>
    </w:p>
    <w:p>
      <w:pPr>
        <w:pStyle w:val="1031"/>
        <w:ind w:firstLine="480"/>
        <w:jc w:val="both"/>
        <w:keepLines w:val="0"/>
        <w:keepNext w:val="0"/>
        <w:pageBreakBefore w:val="0"/>
        <w:spacing w:line="480" w:lineRule="exact"/>
        <w:widowControl/>
        <w:rPr>
          <w:rFonts w:hint="eastAsia" w:ascii="宋体" w:hAnsi="宋体" w:eastAsia="宋体" w:cs="宋体"/>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县级 PC 终端硬件配置及人员需求表</w:t>
      </w:r>
      <w:r>
        <w:rPr>
          <w:rFonts w:hint="eastAsia" w:ascii="宋体" w:hAnsi="宋体" w:eastAsia="宋体" w:cs="宋体"/>
          <w:sz w:val="24"/>
          <w:szCs w:val="24"/>
          <w:highlight w:val="none"/>
        </w:rPr>
      </w:r>
      <w:r/>
    </w:p>
    <w:tbl>
      <w:tblPr>
        <w:tblpPr w:horzAnchor="page" w:tblpX="1148" w:vertAnchor="text" w:tblpY="306" w:leftFromText="180" w:topFromText="0" w:rightFromText="180" w:bottomFromText="0"/>
        <w:tblW w:w="1048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1965"/>
        <w:gridCol w:w="941"/>
        <w:gridCol w:w="1811"/>
        <w:gridCol w:w="3843"/>
      </w:tblGrid>
      <w:tr>
        <w:trPr>
          <w:trHeight w:val="280"/>
        </w:trPr>
        <w:tc>
          <w:tcPr>
            <w:tcW w:w="960"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148" w:y="306"/>
              <w:suppressLineNumbers w:val="0"/>
            </w:pPr>
            <w:r>
              <w:rPr>
                <w:rFonts w:hint="eastAsia" w:ascii="宋体" w:hAnsi="宋体" w:eastAsia="宋体" w:cs="宋体"/>
                <w:b/>
                <w:bCs/>
                <w:i w:val="0"/>
                <w:iCs w:val="0"/>
                <w:color w:val="000000"/>
                <w:sz w:val="24"/>
                <w:szCs w:val="24"/>
                <w:highlight w:val="none"/>
                <w:u w:val="none"/>
                <w:lang w:val="en-US" w:eastAsia="zh-CN" w:bidi="ar"/>
              </w:rPr>
              <w:t xml:space="preserve">CPU</w:t>
            </w:r>
            <w:r>
              <w:rPr>
                <w:rFonts w:hint="eastAsia" w:ascii="宋体" w:hAnsi="宋体" w:eastAsia="宋体" w:cs="宋体"/>
                <w:b/>
                <w:bCs/>
                <w:i w:val="0"/>
                <w:iCs w:val="0"/>
                <w:color w:val="000000"/>
                <w:sz w:val="24"/>
                <w:szCs w:val="24"/>
                <w:highlight w:val="none"/>
                <w:u w:val="none"/>
              </w:rPr>
            </w:r>
            <w:r/>
          </w:p>
        </w:tc>
        <w:tc>
          <w:tcPr>
            <w:tcW w:w="960"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148" w:y="306"/>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内存</w:t>
            </w:r>
            <w:r>
              <w:rPr>
                <w:rFonts w:hint="eastAsia" w:ascii="宋体" w:hAnsi="宋体" w:eastAsia="宋体" w:cs="宋体"/>
                <w:b/>
                <w:bCs/>
                <w:i w:val="0"/>
                <w:iCs w:val="0"/>
                <w:color w:val="000000"/>
                <w:sz w:val="24"/>
                <w:szCs w:val="24"/>
                <w:highlight w:val="none"/>
                <w:u w:val="none"/>
              </w:rPr>
            </w:r>
            <w:r/>
          </w:p>
        </w:tc>
        <w:tc>
          <w:tcPr>
            <w:tcW w:w="1965" w:type="dxa"/>
            <w:vAlign w:val="center"/>
            <w:textDirection w:val="lrTb"/>
            <w:noWrap/>
          </w:tcPr>
          <w:p>
            <w:pPr>
              <w:pStyle w:val="1031"/>
              <w:ind w:firstLine="482"/>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148" w:y="306"/>
              <w:suppressLineNumbers w:val="0"/>
            </w:pPr>
            <w:r>
              <w:rPr>
                <w:rFonts w:hint="eastAsia" w:ascii="宋体" w:hAnsi="宋体" w:eastAsia="宋体" w:cs="宋体"/>
                <w:b/>
                <w:bCs/>
                <w:i w:val="0"/>
                <w:iCs w:val="0"/>
                <w:color w:val="000000"/>
                <w:sz w:val="24"/>
                <w:szCs w:val="24"/>
                <w:highlight w:val="none"/>
                <w:u w:val="none"/>
                <w:lang w:val="en-US" w:eastAsia="zh-CN" w:bidi="ar"/>
              </w:rPr>
              <w:t xml:space="preserve">磁盘</w:t>
            </w:r>
            <w:r>
              <w:rPr>
                <w:rFonts w:hint="eastAsia" w:ascii="宋体" w:hAnsi="宋体" w:eastAsia="宋体" w:cs="宋体"/>
                <w:b/>
                <w:bCs/>
                <w:i w:val="0"/>
                <w:iCs w:val="0"/>
                <w:color w:val="000000"/>
                <w:sz w:val="24"/>
                <w:szCs w:val="24"/>
                <w:highlight w:val="none"/>
                <w:u w:val="none"/>
              </w:rPr>
            </w:r>
            <w:r/>
          </w:p>
        </w:tc>
        <w:tc>
          <w:tcPr>
            <w:tcW w:w="941"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148" w:y="306"/>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811"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148" w:y="306"/>
              <w:suppressLineNumbers w:val="0"/>
            </w:pPr>
            <w:r>
              <w:rPr>
                <w:rFonts w:hint="eastAsia" w:ascii="宋体" w:hAnsi="宋体" w:eastAsia="宋体" w:cs="宋体"/>
                <w:b/>
                <w:bCs/>
                <w:i w:val="0"/>
                <w:iCs w:val="0"/>
                <w:color w:val="000000"/>
                <w:sz w:val="24"/>
                <w:szCs w:val="24"/>
                <w:highlight w:val="none"/>
                <w:u w:val="none"/>
                <w:lang w:val="en-US" w:eastAsia="zh-CN" w:bidi="ar"/>
              </w:rPr>
              <w:t xml:space="preserve">网络联通要求</w:t>
            </w:r>
            <w:r>
              <w:rPr>
                <w:rFonts w:hint="eastAsia" w:ascii="宋体" w:hAnsi="宋体" w:eastAsia="宋体" w:cs="宋体"/>
                <w:b/>
                <w:bCs/>
                <w:i w:val="0"/>
                <w:iCs w:val="0"/>
                <w:color w:val="000000"/>
                <w:sz w:val="24"/>
                <w:szCs w:val="24"/>
                <w:highlight w:val="none"/>
                <w:u w:val="none"/>
              </w:rPr>
            </w:r>
            <w:r/>
          </w:p>
        </w:tc>
        <w:tc>
          <w:tcPr>
            <w:tcW w:w="3843"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b/>
                <w:bCs/>
                <w:i w:val="0"/>
                <w:iCs w:val="0"/>
                <w:color w:val="000000"/>
                <w:sz w:val="24"/>
                <w:szCs w:val="24"/>
                <w:highlight w:val="none"/>
                <w:u w:val="none"/>
              </w:rPr>
              <w:framePr w:vAnchor="text" w:hAnchor="page" w:x="1148" w:y="306"/>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280"/>
        </w:trPr>
        <w:tc>
          <w:tcPr>
            <w:tcW w:w="960"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16核</w:t>
            </w:r>
            <w:r>
              <w:rPr>
                <w:rFonts w:hint="eastAsia" w:ascii="宋体" w:hAnsi="宋体" w:eastAsia="宋体" w:cs="宋体"/>
                <w:i w:val="0"/>
                <w:iCs w:val="0"/>
                <w:color w:val="000000"/>
                <w:sz w:val="24"/>
                <w:szCs w:val="24"/>
                <w:highlight w:val="none"/>
                <w:u w:val="none"/>
              </w:rPr>
            </w:r>
            <w:r/>
          </w:p>
        </w:tc>
        <w:tc>
          <w:tcPr>
            <w:tcW w:w="960"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32GB</w:t>
            </w:r>
            <w:r>
              <w:rPr>
                <w:rFonts w:hint="eastAsia" w:ascii="宋体" w:hAnsi="宋体" w:eastAsia="宋体" w:cs="宋体"/>
                <w:i w:val="0"/>
                <w:iCs w:val="0"/>
                <w:color w:val="000000"/>
                <w:sz w:val="24"/>
                <w:szCs w:val="24"/>
                <w:highlight w:val="none"/>
                <w:u w:val="none"/>
              </w:rPr>
            </w:r>
            <w:r/>
          </w:p>
        </w:tc>
        <w:tc>
          <w:tcPr>
            <w:tcW w:w="1965"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1TB(固态硬盘)</w:t>
            </w:r>
            <w:r>
              <w:rPr>
                <w:rFonts w:hint="eastAsia" w:ascii="宋体" w:hAnsi="宋体" w:eastAsia="宋体" w:cs="宋体"/>
                <w:i w:val="0"/>
                <w:iCs w:val="0"/>
                <w:color w:val="000000"/>
                <w:sz w:val="24"/>
                <w:szCs w:val="24"/>
                <w:highlight w:val="none"/>
                <w:u w:val="none"/>
              </w:rPr>
            </w:r>
            <w:r/>
          </w:p>
        </w:tc>
        <w:tc>
          <w:tcPr>
            <w:tcW w:w="941" w:type="dxa"/>
            <w:vAlign w:val="center"/>
            <w:textDirection w:val="lrTb"/>
            <w:noWrap/>
          </w:tcPr>
          <w:p>
            <w:pPr>
              <w:pStyle w:val="1031"/>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811"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不能联网</w:t>
            </w:r>
            <w:r>
              <w:rPr>
                <w:rFonts w:hint="eastAsia" w:ascii="宋体" w:hAnsi="宋体" w:eastAsia="宋体" w:cs="宋体"/>
                <w:i w:val="0"/>
                <w:iCs w:val="0"/>
                <w:color w:val="000000"/>
                <w:sz w:val="24"/>
                <w:szCs w:val="24"/>
                <w:highlight w:val="none"/>
                <w:u w:val="none"/>
              </w:rPr>
            </w:r>
            <w:r/>
          </w:p>
        </w:tc>
        <w:tc>
          <w:tcPr>
            <w:tcW w:w="3843"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外业调查成果自检、成果数据存储</w:t>
            </w:r>
            <w:r>
              <w:rPr>
                <w:rFonts w:hint="eastAsia" w:ascii="宋体" w:hAnsi="宋体" w:eastAsia="宋体" w:cs="宋体"/>
                <w:i w:val="0"/>
                <w:iCs w:val="0"/>
                <w:color w:val="000000"/>
                <w:sz w:val="24"/>
                <w:szCs w:val="24"/>
                <w:highlight w:val="none"/>
                <w:u w:val="none"/>
              </w:rPr>
            </w:r>
            <w:r/>
          </w:p>
        </w:tc>
      </w:tr>
      <w:tr>
        <w:trPr>
          <w:trHeight w:val="280"/>
        </w:trPr>
        <w:tc>
          <w:tcPr>
            <w:tcW w:w="960"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16核</w:t>
            </w:r>
            <w:r>
              <w:rPr>
                <w:rFonts w:hint="eastAsia" w:ascii="宋体" w:hAnsi="宋体" w:eastAsia="宋体" w:cs="宋体"/>
                <w:i w:val="0"/>
                <w:iCs w:val="0"/>
                <w:color w:val="000000"/>
                <w:sz w:val="24"/>
                <w:szCs w:val="24"/>
                <w:highlight w:val="none"/>
                <w:u w:val="none"/>
              </w:rPr>
            </w:r>
            <w:r/>
          </w:p>
        </w:tc>
        <w:tc>
          <w:tcPr>
            <w:tcW w:w="960"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32GB</w:t>
            </w:r>
            <w:r>
              <w:rPr>
                <w:rFonts w:hint="eastAsia" w:ascii="宋体" w:hAnsi="宋体" w:eastAsia="宋体" w:cs="宋体"/>
                <w:i w:val="0"/>
                <w:iCs w:val="0"/>
                <w:color w:val="000000"/>
                <w:sz w:val="24"/>
                <w:szCs w:val="24"/>
                <w:highlight w:val="none"/>
                <w:u w:val="none"/>
              </w:rPr>
            </w:r>
            <w:r/>
          </w:p>
        </w:tc>
        <w:tc>
          <w:tcPr>
            <w:tcW w:w="1965"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1TB(固态硬盘)</w:t>
            </w:r>
            <w:r>
              <w:rPr>
                <w:rFonts w:hint="eastAsia" w:ascii="宋体" w:hAnsi="宋体" w:eastAsia="宋体" w:cs="宋体"/>
                <w:i w:val="0"/>
                <w:iCs w:val="0"/>
                <w:color w:val="000000"/>
                <w:sz w:val="24"/>
                <w:szCs w:val="24"/>
                <w:highlight w:val="none"/>
                <w:u w:val="none"/>
              </w:rPr>
            </w:r>
            <w:r/>
          </w:p>
        </w:tc>
        <w:tc>
          <w:tcPr>
            <w:tcW w:w="941" w:type="dxa"/>
            <w:vAlign w:val="center"/>
            <w:textDirection w:val="lrTb"/>
            <w:noWrap/>
          </w:tcPr>
          <w:p>
            <w:pPr>
              <w:pStyle w:val="1031"/>
              <w:jc w:val="center"/>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811"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联通互联网</w:t>
            </w:r>
            <w:r>
              <w:rPr>
                <w:rFonts w:hint="eastAsia" w:ascii="宋体" w:hAnsi="宋体" w:eastAsia="宋体" w:cs="宋体"/>
                <w:i w:val="0"/>
                <w:iCs w:val="0"/>
                <w:color w:val="000000"/>
                <w:sz w:val="24"/>
                <w:szCs w:val="24"/>
                <w:highlight w:val="none"/>
                <w:u w:val="none"/>
              </w:rPr>
            </w:r>
            <w:r/>
          </w:p>
        </w:tc>
        <w:tc>
          <w:tcPr>
            <w:tcW w:w="3843" w:type="dxa"/>
            <w:vAlign w:val="center"/>
            <w:textDirection w:val="lrTb"/>
            <w:noWrap/>
          </w:tcPr>
          <w:p>
            <w:pPr>
              <w:pStyle w:val="1031"/>
              <w:jc w:val="both"/>
              <w:keepLines w:val="0"/>
              <w:keepNext w:val="0"/>
              <w:pageBreakBefore w:val="0"/>
              <w:spacing w:line="480" w:lineRule="exact"/>
              <w:widowControl/>
              <w:rPr>
                <w:rFonts w:hint="eastAsia" w:ascii="宋体" w:hAnsi="宋体" w:eastAsia="宋体" w:cs="宋体"/>
                <w:i w:val="0"/>
                <w:iCs w:val="0"/>
                <w:color w:val="000000"/>
                <w:sz w:val="24"/>
                <w:szCs w:val="24"/>
                <w:highlight w:val="none"/>
                <w:u w:val="none"/>
              </w:rPr>
              <w:framePr w:vAnchor="text" w:hAnchor="page" w:x="1148" w:y="306"/>
              <w:suppressLineNumbers w:val="0"/>
            </w:pPr>
            <w:r>
              <w:rPr>
                <w:rFonts w:hint="eastAsia" w:ascii="宋体" w:hAnsi="宋体" w:eastAsia="宋体" w:cs="宋体"/>
                <w:i w:val="0"/>
                <w:iCs w:val="0"/>
                <w:color w:val="000000"/>
                <w:sz w:val="24"/>
                <w:szCs w:val="24"/>
                <w:highlight w:val="none"/>
                <w:u w:val="none"/>
                <w:lang w:val="en-US" w:eastAsia="zh-CN" w:bidi="ar"/>
              </w:rPr>
              <w:t xml:space="preserve">任务数据包下发、任务数据收集</w:t>
            </w:r>
            <w:r>
              <w:rPr>
                <w:rFonts w:hint="eastAsia" w:ascii="宋体" w:hAnsi="宋体" w:eastAsia="宋体" w:cs="宋体"/>
                <w:i w:val="0"/>
                <w:iCs w:val="0"/>
                <w:color w:val="000000"/>
                <w:sz w:val="24"/>
                <w:szCs w:val="24"/>
                <w:highlight w:val="none"/>
                <w:u w:val="none"/>
              </w:rPr>
            </w:r>
            <w:r/>
          </w:p>
        </w:tc>
      </w:tr>
    </w:tbl>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、售后服务：项目通过验收后，乙方须为本项目提供1年免费维保。</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乙方应按照采购内容，规划设计合理可行的售后服务方案，售后服务方案包括售后服务承诺、售后服务内容、响应时间、响应方式等内容。</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、验收要求：</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项目符合国家、行业、地方相关规定，并满足甲方要求。</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（1）文字类成果需通过工作专班的评审；</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（2）数据类成果需满足规程规范，通过软件质检并满足质量控制标准；</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（3）需提供年度阶段性工作成果，每年的工作成果需通过甲方组织的评审，并出具验收报告。</w:t>
      </w:r>
      <w:r>
        <w:rPr>
          <w:rFonts w:hint="eastAsia" w:ascii="宋体" w:hAnsi="宋体" w:eastAsia="宋体" w:cs="宋体"/>
          <w:sz w:val="24"/>
          <w:szCs w:val="24"/>
          <w:highlight w:val="none"/>
        </w:rPr>
      </w:r>
      <w:r/>
    </w:p>
    <w:p>
      <w:pPr>
        <w:pStyle w:val="1031"/>
        <w:ind w:firstLine="482"/>
        <w:keepLines w:val="0"/>
        <w:keepNext w:val="0"/>
        <w:pageBreakBefore w:val="0"/>
        <w:spacing w:line="480" w:lineRule="exact"/>
        <w:tabs>
          <w:tab w:val="left" w:pos="0" w:leader="none"/>
        </w:tabs>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val="zh-CN"/>
        </w:rPr>
        <w:t xml:space="preserve">、付款步骤和付款方式</w:t>
      </w:r>
      <w:r>
        <w:rPr>
          <w:rFonts w:hint="eastAsia" w:ascii="宋体" w:hAnsi="宋体" w:eastAsia="宋体" w:cs="宋体"/>
          <w:b/>
          <w:bCs/>
          <w:sz w:val="24"/>
          <w:szCs w:val="24"/>
          <w:highlight w:val="none"/>
          <w:lang w:val="zh-CN"/>
        </w:rPr>
      </w:r>
      <w:r/>
    </w:p>
    <w:p>
      <w:pPr>
        <w:pStyle w:val="1031"/>
        <w:ind w:firstLine="480"/>
        <w:keepLines w:val="0"/>
        <w:keepNext w:val="0"/>
        <w:pageBreakBefore w:val="0"/>
        <w:spacing w:line="480" w:lineRule="exact"/>
        <w:widowControl/>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eastAsia="宋体" w:cs="宋体"/>
          <w:color w:val="000000"/>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完成数据成果、文字成果</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zh-CN"/>
        </w:rPr>
        <w:t xml:space="preserve">向</w:t>
      </w:r>
      <w:r>
        <w:rPr>
          <w:rFonts w:hint="eastAsia" w:ascii="宋体" w:hAnsi="宋体" w:eastAsia="宋体" w:cs="宋体"/>
          <w:sz w:val="24"/>
          <w:szCs w:val="24"/>
          <w:highlight w:val="none"/>
        </w:rPr>
        <w:t xml:space="preserve">乙方支付至合同总额</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各项成果通过省级抽查和审核确认，并验收合格后，</w:t>
      </w:r>
      <w:r>
        <w:rPr>
          <w:rFonts w:hint="eastAsia" w:ascii="宋体" w:hAnsi="宋体" w:eastAsia="宋体" w:cs="宋体"/>
          <w:sz w:val="24"/>
          <w:szCs w:val="24"/>
          <w:highlight w:val="none"/>
          <w:lang w:val="en-US" w:eastAsia="zh-CN"/>
        </w:rPr>
        <w:t xml:space="preserve">当年年底付30％，一年后付清所有款项。</w:t>
      </w:r>
      <w:r>
        <w:rPr>
          <w:rFonts w:hint="eastAsia" w:ascii="宋体" w:hAnsi="宋体" w:eastAsia="宋体" w:cs="宋体"/>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、保密：</w:t>
      </w:r>
      <w:r>
        <w:rPr>
          <w:rFonts w:hint="eastAsia" w:ascii="宋体" w:hAnsi="宋体" w:eastAsia="宋体" w:cs="宋体"/>
          <w:b/>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3、当出现下述情况时，本条对保密资料的限制不适用。当保密资料：</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（1）并非乙方的过错而已经进入公有领域的。</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（2）已通过该方的有关记录证明是由乙方独立开发的。</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（3）由乙方从没有违反对甲方的保密义务的人合法取得的。</w:t>
      </w:r>
      <w:r>
        <w:rPr>
          <w:rFonts w:hint="eastAsia" w:ascii="宋体" w:hAnsi="宋体" w:eastAsia="宋体" w:cs="宋体"/>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（4）法律要求乙方披露的，但乙方应在合理的时间提前通知甲方，使其得以采取其认为必要的保护</w:t>
      </w:r>
      <w:r>
        <w:rPr>
          <w:rFonts w:hint="eastAsia" w:ascii="宋体" w:hAnsi="宋体" w:eastAsia="宋体" w:cs="宋体"/>
          <w:bCs/>
          <w:sz w:val="24"/>
          <w:szCs w:val="24"/>
          <w:highlight w:val="none"/>
        </w:rPr>
        <w:t xml:space="preserve">措施。</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4、如乙方违反本合同关于保密的约定，乙方应赔偿因此而给甲方造成的一切损失。</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5、本保密条款自保密资料提供或披露之日起至本合同终止或解除后[五]年内持续有效。</w:t>
      </w:r>
      <w:r>
        <w:rPr>
          <w:rFonts w:hint="eastAsia" w:ascii="宋体" w:hAnsi="宋体" w:eastAsia="宋体" w:cs="宋体"/>
          <w:bCs/>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、侵权处理</w:t>
      </w:r>
      <w:r>
        <w:rPr>
          <w:rFonts w:hint="eastAsia" w:ascii="宋体" w:hAnsi="宋体" w:eastAsia="宋体" w:cs="宋体"/>
          <w:b/>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2、如果在侵权指控的审理过程中有关机关禁止甲方继续使用服务成果的部分或全部，乙方应当采取以下措施之一：</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（1）使甲方重新免费获得使用上述服务成果的权利；</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（2）免费更换或改造上述服务成果，使甲方不受上述禁令限制继续使用服务成果。</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（3）其它使甲方对服务成果拥有合法使用权，或其它弥补甲方受损利益、实现合同目的的合理方式。</w:t>
      </w:r>
      <w:r>
        <w:rPr>
          <w:rFonts w:hint="eastAsia" w:ascii="宋体" w:hAnsi="宋体" w:eastAsia="宋体" w:cs="宋体"/>
          <w:bCs/>
          <w:sz w:val="24"/>
          <w:szCs w:val="24"/>
          <w:highlight w:val="none"/>
        </w:rPr>
      </w:r>
      <w:r/>
    </w:p>
    <w:p>
      <w:pPr>
        <w:pStyle w:val="1031"/>
        <w:ind w:firstLine="482"/>
        <w:keepLines w:val="0"/>
        <w:keepNext w:val="0"/>
        <w:pageBreakBefore w:val="0"/>
        <w:spacing w:line="48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乙方采取上述措施不能免除乙方就甲方因此遭受的损失进行赔偿的义务。</w:t>
      </w:r>
      <w:r>
        <w:rPr>
          <w:rFonts w:hint="eastAsia" w:ascii="宋体" w:hAnsi="宋体" w:eastAsia="宋体" w:cs="宋体"/>
          <w:b/>
          <w:bCs/>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rPr>
        <w:t xml:space="preserve">、项目服务成果的权利归属</w:t>
      </w:r>
      <w:r>
        <w:rPr>
          <w:rFonts w:hint="eastAsia" w:ascii="宋体" w:hAnsi="宋体" w:eastAsia="宋体" w:cs="宋体"/>
          <w:b/>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1、双方确定，乙方所完成的服务成果的所有权利，包括但不限于知识产权、专利申请权和所有权，归甲方所有。</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2、双方确定，甲方利用乙方的服务成果所完成的新的成果的所有权利，包括但不限于知识产权、专利申请权和所有权，归甲方所有。</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3、乙方未经甲方书面同意，不得使用本合同中涉及的内容与信息做任何形式的推广。</w:t>
      </w:r>
      <w:r>
        <w:rPr>
          <w:rFonts w:hint="eastAsia" w:ascii="宋体" w:hAnsi="宋体" w:eastAsia="宋体" w:cs="宋体"/>
          <w:bCs/>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、违约责任</w:t>
      </w:r>
      <w:r>
        <w:rPr>
          <w:rFonts w:hint="eastAsia" w:ascii="宋体" w:hAnsi="宋体" w:eastAsia="宋体" w:cs="宋体"/>
          <w:b/>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1、双方确定，任何一方未履行或未完全履行本合同项下的义务，均构成违约。违约方应赔偿因违约给对方造成的一切损失。</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乙方未能按本合同约定按期提供服务的，每逾期[1]日，乙方应当按照本合同费用总额的[1]%向甲方支付违约金。逾期超过[30]日的，甲方有权终止本合同，乙方仍应支付上述违约金、退还甲方已支付款项并按照同期中国人民银行贷款利率计付利息，同时赔偿甲方的相应损失。</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3.乙方不能提供服务的，应向甲方偿付合同总价的2%，作为违约金。违约金不足以补偿损失的，甲方有权要求乙方补足。</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4.乙方提供的服务质量不符合要求的，应按照甲方要求立即整改。乙方不能及时整改的，甲方有权解除合同。</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乙方项目负责人及项目组成员不得擅自更换，如有更换，必须征得甲方同意，替换人员业务水平不得低于被替换人员，同时进行必要的罚款，更换项目负责人罚款人民币20000元/人次、更换项目组其他成员罚款人民币5000元/人次，该项罚款直接从项目合同款中扣除。</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6.项目负责人及项目组成员在接到甲方通知后30分钟内响应，4小时内需到达甲方指定地点处理问题，如没有按时到达视为投标人违约，违约金1000元/人次。</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7.乙方应当服从甲方的约定时间安排组织开展信息</w:t>
      </w:r>
      <w:r>
        <w:rPr>
          <w:rFonts w:hint="eastAsia" w:ascii="宋体" w:hAnsi="宋体" w:eastAsia="宋体" w:cs="宋体"/>
          <w:sz w:val="24"/>
          <w:szCs w:val="24"/>
          <w:highlight w:val="none"/>
          <w:lang w:val="zh-CN"/>
        </w:rPr>
        <w:t xml:space="preserve">采集和调查</w:t>
      </w:r>
      <w:r>
        <w:rPr>
          <w:rFonts w:hint="eastAsia" w:ascii="宋体" w:hAnsi="宋体" w:eastAsia="宋体" w:cs="宋体"/>
          <w:bCs/>
          <w:sz w:val="24"/>
          <w:szCs w:val="24"/>
          <w:highlight w:val="none"/>
        </w:rPr>
        <w:t xml:space="preserve">等活动，如不服从配合，每次罚款人民币10000元，该项罚款直接从项目合同款中扣除。三次不配合，甲方有权解除合同并且追究乙方责任。</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 甲方将在本项目乙方的履约全过程中，对项目负责人及项目组成员实行严格的现场督查考核制度，项目负责人及项目组成员中途不得无故离场缺席工作。经现场督查考核，项目负责人中途未经批准，擅自离场（超过半天）一次罚款人民币5000元，项目组成员中途擅自离场（超过半天）一次罚款人民币2000元，该项罚款直接从项目合同款中扣除。</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9.乙方</w:t>
      </w:r>
      <w:r>
        <w:rPr>
          <w:rFonts w:hint="eastAsia" w:ascii="宋体" w:hAnsi="宋体" w:eastAsia="宋体" w:cs="宋体"/>
          <w:sz w:val="24"/>
          <w:szCs w:val="24"/>
          <w:highlight w:val="none"/>
          <w:lang w:val="zh-CN"/>
        </w:rPr>
        <w:t xml:space="preserve">采集</w:t>
      </w:r>
      <w:r>
        <w:rPr>
          <w:rFonts w:hint="eastAsia" w:ascii="宋体" w:hAnsi="宋体" w:eastAsia="宋体" w:cs="宋体"/>
          <w:bCs/>
          <w:sz w:val="24"/>
          <w:szCs w:val="24"/>
          <w:highlight w:val="none"/>
        </w:rPr>
        <w:t xml:space="preserve">调查上图入库相关数据、材料，被市级、省级等各类检查发现存在明显的、较大比例不合格情况的，乙方应依法承担责任，并根据甲方要求开展整改工作，且每发生一起将罚款人民币5000元，该项罚款直接从项目合同款中扣除。</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 乙方未按时提交调查上图入库的相关成果，每晚于甲方要求时间1天，罚款人民币5000元，该项罚款直接从项目合同款中扣除。提交成果多次补正不齐全、不准确、质量不高等情况，视情节予以罚款，罚款数额为人民币5000元及以上不等，同时承担甲方因此遭致的损失费用，该项罚款直接从项目合同款中扣除。</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 乙方在履行合同中产生的一切非因甲方过错导致的损失，均由乙方自行承担责任。</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 若乙方违反知识产权、保密条款的，应当在发现时立即停止侵权行为、消除影响，甲方有权追究侵权责任。</w:t>
      </w:r>
      <w:r>
        <w:rPr>
          <w:rFonts w:hint="eastAsia" w:ascii="宋体" w:hAnsi="宋体" w:eastAsia="宋体" w:cs="宋体"/>
          <w:bCs/>
          <w:sz w:val="24"/>
          <w:szCs w:val="24"/>
          <w:highlight w:val="none"/>
        </w:rPr>
      </w:r>
      <w:r/>
    </w:p>
    <w:p>
      <w:pPr>
        <w:pStyle w:val="1031"/>
        <w:ind w:firstLine="480"/>
        <w:keepLines w:val="0"/>
        <w:keepNext w:val="0"/>
        <w:pageBreakBefore w:val="0"/>
        <w:spacing w:line="480" w:lineRule="exact"/>
        <w:tabs>
          <w:tab w:val="left" w:pos="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 其他违约责任按《中华人民共和国民法典》处理。</w:t>
      </w:r>
      <w:r>
        <w:rPr>
          <w:rFonts w:hint="eastAsia" w:ascii="宋体" w:hAnsi="宋体" w:eastAsia="宋体" w:cs="宋体"/>
          <w:bCs/>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九、双方确定，在本合同有效期内，甲方指定[     ]为甲方项目联系人，乙方指定[  ]为乙方项目联系人。一方变更项目联系人的，应当及时以书面形式通知另一方。未及时通知并影响本合同履行或，若造成损失的，应承担相应的责任。</w:t>
      </w:r>
      <w:r>
        <w:rPr>
          <w:rFonts w:hint="eastAsia" w:ascii="宋体" w:hAnsi="宋体" w:eastAsia="宋体" w:cs="宋体"/>
          <w:b/>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十、不可抗力</w:t>
      </w:r>
      <w:r>
        <w:rPr>
          <w:rFonts w:hint="eastAsia" w:ascii="宋体" w:hAnsi="宋体" w:eastAsia="宋体" w:cs="宋体"/>
          <w:b/>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十一、合同生效及其它</w:t>
      </w:r>
      <w:r>
        <w:rPr>
          <w:rFonts w:hint="eastAsia" w:ascii="宋体" w:hAnsi="宋体" w:eastAsia="宋体" w:cs="宋体"/>
          <w:b/>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1、合同经甲乙双方代表签字并加盖公章（或合同章）后即生效。</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2、合同在执行过程中出现的未尽事宜，双方在不违背本合同和采购文件的原则下协商解决，协商结果以书面形式盖章记录在案，作为本合同的附件，与本合同具有同等效力，但需向采购方提交备案。</w:t>
      </w:r>
      <w:r>
        <w:rPr>
          <w:rFonts w:hint="eastAsia" w:ascii="宋体" w:hAnsi="宋体" w:eastAsia="宋体" w:cs="宋体"/>
          <w:sz w:val="24"/>
          <w:szCs w:val="24"/>
          <w:highlight w:val="none"/>
        </w:rPr>
      </w:r>
      <w:r/>
    </w:p>
    <w:p>
      <w:pPr>
        <w:pStyle w:val="1031"/>
        <w:ind w:firstLine="482"/>
        <w:keepLines w:val="0"/>
        <w:keepNext w:val="0"/>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十二、合同的解除和转让</w:t>
      </w:r>
      <w:r>
        <w:rPr>
          <w:rFonts w:hint="eastAsia" w:ascii="宋体" w:hAnsi="宋体" w:eastAsia="宋体" w:cs="宋体"/>
          <w:b/>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1、甲方和乙方协商一致，可以解除合同。</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2、有下列情形之一，合同一方可以解除合同：</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（2）因合同一方违约导致合同不能履行，另一方有权解除合同。</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4、合同的部分和全部都不得转让。</w:t>
      </w:r>
      <w:r>
        <w:rPr>
          <w:rFonts w:hint="eastAsia" w:ascii="宋体" w:hAnsi="宋体" w:eastAsia="宋体" w:cs="宋体"/>
          <w:sz w:val="24"/>
          <w:szCs w:val="24"/>
          <w:highlight w:val="none"/>
        </w:rPr>
      </w:r>
      <w:r/>
    </w:p>
    <w:p>
      <w:pPr>
        <w:pStyle w:val="1031"/>
        <w:ind w:left="2" w:firstLine="482"/>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eastAsia="宋体" w:cs="宋体"/>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2、不可抗力事件持续超过15日，任一方均有权解除本合同。</w:t>
      </w:r>
      <w:r>
        <w:rPr>
          <w:rFonts w:hint="eastAsia" w:ascii="宋体" w:hAnsi="宋体" w:eastAsia="宋体" w:cs="宋体"/>
          <w:color w:val="000000"/>
          <w:sz w:val="24"/>
          <w:szCs w:val="24"/>
          <w:highlight w:val="none"/>
        </w:rPr>
      </w:r>
      <w:r/>
    </w:p>
    <w:p>
      <w:pPr>
        <w:pStyle w:val="1031"/>
        <w:ind w:left="2" w:firstLine="482"/>
        <w:jc w:val="both"/>
        <w:keepLines w:val="0"/>
        <w:keepNext w:val="0"/>
        <w:pageBreakBefore w:val="0"/>
        <w:spacing w:after="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、其他事项</w:t>
      </w:r>
      <w:r>
        <w:rPr>
          <w:rFonts w:hint="eastAsia" w:ascii="宋体" w:hAnsi="宋体" w:eastAsia="宋体" w:cs="宋体"/>
          <w:b/>
          <w:bCs/>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1、按本合同规定应该偿付的违约金、赔偿金、保管保养费和各种经济损失的，应当在明确责任后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天内支付，否则应按未付金额的</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支付违约金。</w:t>
      </w:r>
      <w:r>
        <w:rPr>
          <w:rFonts w:hint="eastAsia" w:ascii="宋体" w:hAnsi="宋体" w:eastAsia="宋体" w:cs="宋体"/>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2、待处理废物的环境污染责任:乙方在项目服务启动之前所产生的环境污染问题，由甲方负责；在甲方交乙方项目服务开始之后所产生的污染问题，由乙方负责。</w:t>
      </w:r>
      <w:r>
        <w:rPr>
          <w:rFonts w:hint="eastAsia" w:ascii="宋体" w:hAnsi="宋体" w:eastAsia="宋体" w:cs="宋体"/>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3、本次废物一旦过磅运出项目实施地点，乙方承担安全、环保等一切责任。</w:t>
      </w:r>
      <w:r>
        <w:rPr>
          <w:rFonts w:hint="eastAsia" w:ascii="宋体" w:hAnsi="宋体" w:eastAsia="宋体" w:cs="宋体"/>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4、乙方负责本次废物处置相关转移手续的完善。</w:t>
      </w:r>
      <w:r>
        <w:rPr>
          <w:rFonts w:hint="eastAsia" w:ascii="宋体" w:hAnsi="宋体" w:eastAsia="宋体" w:cs="宋体"/>
          <w:color w:val="000000"/>
          <w:sz w:val="24"/>
          <w:szCs w:val="24"/>
          <w:highlight w:val="none"/>
        </w:rPr>
      </w:r>
      <w:r/>
    </w:p>
    <w:p>
      <w:pPr>
        <w:pStyle w:val="1031"/>
        <w:ind w:left="2" w:firstLine="482"/>
        <w:jc w:val="both"/>
        <w:keepLines w:val="0"/>
        <w:keepNext w:val="0"/>
        <w:pageBreakBefore w:val="0"/>
        <w:spacing w:after="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、合同争议解决方式</w:t>
      </w:r>
      <w:r>
        <w:rPr>
          <w:rFonts w:hint="eastAsia" w:ascii="宋体" w:hAnsi="宋体" w:eastAsia="宋体" w:cs="宋体"/>
          <w:b/>
          <w:bCs/>
          <w:color w:val="000000"/>
          <w:sz w:val="24"/>
          <w:szCs w:val="24"/>
          <w:highlight w:val="none"/>
        </w:rPr>
      </w:r>
      <w:r/>
    </w:p>
    <w:p>
      <w:pPr>
        <w:pStyle w:val="1031"/>
        <w:ind w:left="2" w:firstLine="480"/>
        <w:jc w:val="both"/>
        <w:keepLines w:val="0"/>
        <w:keepNext w:val="0"/>
        <w:pageBreakBefore w:val="0"/>
        <w:spacing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本合同的订立、解释、履行及争议解决应适用于中华人民共和国法律。双方因履行本合同产生纠纷，应协商解决。协商不成，双方同意将争议提交所在地有管辖权的人民法院解决。</w:t>
      </w:r>
      <w:r>
        <w:rPr>
          <w:rFonts w:hint="eastAsia" w:ascii="宋体" w:hAnsi="宋体" w:eastAsia="宋体" w:cs="宋体"/>
          <w:color w:val="000000"/>
          <w:sz w:val="24"/>
          <w:szCs w:val="24"/>
          <w:highlight w:val="none"/>
        </w:rPr>
      </w:r>
      <w:r/>
    </w:p>
    <w:p>
      <w:pPr>
        <w:pStyle w:val="1031"/>
        <w:ind w:firstLine="482"/>
        <w:keepLines w:val="0"/>
        <w:keepNext w:val="0"/>
        <w:pageBreakBefore w:val="0"/>
        <w:spacing w:line="48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、其他</w:t>
      </w:r>
      <w:r>
        <w:rPr>
          <w:rFonts w:hint="eastAsia" w:ascii="宋体" w:hAnsi="宋体" w:eastAsia="宋体" w:cs="宋体"/>
          <w:b/>
          <w:color w:val="000000"/>
          <w:sz w:val="24"/>
          <w:szCs w:val="24"/>
          <w:highlight w:val="none"/>
        </w:rPr>
      </w:r>
      <w:r/>
    </w:p>
    <w:p>
      <w:pPr>
        <w:pStyle w:val="1031"/>
        <w:ind w:firstLine="482"/>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eastAsia="宋体" w:cs="宋体"/>
          <w:color w:val="000000"/>
          <w:sz w:val="24"/>
          <w:szCs w:val="24"/>
          <w:highlight w:val="none"/>
        </w:rPr>
      </w:r>
      <w:r/>
    </w:p>
    <w:p>
      <w:pPr>
        <w:pStyle w:val="1031"/>
        <w:ind w:firstLine="482"/>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任何一方无权在没有另一方事先书面同意的情况下，向第三方给予、授予和转让本合同所规定的任何权利和义务。</w:t>
      </w:r>
      <w:r>
        <w:rPr>
          <w:rFonts w:hint="eastAsia" w:ascii="宋体" w:hAnsi="宋体" w:eastAsia="宋体" w:cs="宋体"/>
          <w:color w:val="000000"/>
          <w:sz w:val="24"/>
          <w:szCs w:val="24"/>
          <w:highlight w:val="none"/>
        </w:rPr>
      </w:r>
      <w:r/>
    </w:p>
    <w:p>
      <w:pPr>
        <w:pStyle w:val="1031"/>
        <w:ind w:firstLine="482"/>
        <w:keepLines w:val="0"/>
        <w:keepNext w:val="0"/>
        <w:pageBreakBefore w:val="0"/>
        <w:spacing w:line="480" w:lineRule="exact"/>
        <w:widowControl/>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本合同自甲乙双方代表签字盖章之日起生效，一式陆份，甲乙双方各贰份，江苏腾讯工程咨询有限公司贰份。</w:t>
      </w:r>
      <w:r>
        <w:rPr>
          <w:rFonts w:hint="eastAsia" w:ascii="宋体" w:hAnsi="宋体" w:eastAsia="宋体" w:cs="宋体"/>
          <w:color w:val="000000"/>
          <w:sz w:val="24"/>
          <w:szCs w:val="24"/>
          <w:highlight w:val="none"/>
        </w:rPr>
      </w:r>
      <w:r/>
    </w:p>
    <w:p>
      <w:pPr>
        <w:pStyle w:val="1031"/>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该合同在签订之日起2个工作日内在江苏省政府采购网、盐城市政府采购网上予以公示。</w:t>
      </w:r>
      <w:r>
        <w:rPr>
          <w:rFonts w:hint="eastAsia" w:ascii="宋体" w:hAnsi="宋体" w:eastAsia="宋体" w:cs="宋体"/>
          <w:b/>
          <w:bCs/>
          <w:color w:val="000000"/>
          <w:sz w:val="24"/>
          <w:szCs w:val="24"/>
          <w:highlight w:val="none"/>
        </w:rPr>
      </w:r>
      <w:r/>
    </w:p>
    <w:p>
      <w:pPr>
        <w:pStyle w:val="1061"/>
        <w:ind w:left="0" w:firstLine="0"/>
        <w:rPr>
          <w:rFonts w:hint="eastAsia" w:ascii="宋体" w:hAnsi="宋体"/>
          <w:b/>
          <w:bCs/>
          <w:color w:val="000000"/>
          <w:sz w:val="24"/>
          <w:szCs w:val="20"/>
          <w:highlight w:val="none"/>
          <w:lang w:val="en-US" w:eastAsia="zh-CN"/>
        </w:rPr>
      </w:pPr>
      <w:r>
        <w:rPr>
          <w:rFonts w:hint="eastAsia" w:ascii="宋体" w:hAnsi="宋体"/>
          <w:b/>
          <w:bCs/>
          <w:color w:val="000000"/>
          <w:sz w:val="24"/>
          <w:szCs w:val="20"/>
          <w:highlight w:val="none"/>
          <w:lang w:val="en-US" w:eastAsia="zh-CN"/>
        </w:rPr>
      </w:r>
      <w:r/>
    </w:p>
    <w:p>
      <w:pPr>
        <w:pStyle w:val="1061"/>
        <w:ind w:left="0" w:firstLine="0"/>
        <w:rPr>
          <w:rFonts w:hint="eastAsia" w:ascii="宋体" w:hAnsi="宋体"/>
          <w:b/>
          <w:bCs/>
          <w:color w:val="000000"/>
          <w:sz w:val="24"/>
          <w:szCs w:val="20"/>
          <w:highlight w:val="none"/>
          <w:lang w:val="en-US" w:eastAsia="zh-CN"/>
        </w:rPr>
      </w:pPr>
      <w:r>
        <w:rPr>
          <w:rFonts w:hint="eastAsia" w:ascii="宋体" w:hAnsi="宋体"/>
          <w:b/>
          <w:bCs/>
          <w:color w:val="000000"/>
          <w:sz w:val="24"/>
          <w:szCs w:val="20"/>
          <w:highlight w:val="none"/>
          <w:lang w:val="en-US" w:eastAsia="zh-CN"/>
        </w:rPr>
      </w:r>
      <w:r/>
    </w:p>
    <w:p>
      <w:pPr>
        <w:pStyle w:val="1031"/>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8"/>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9"/>
        <w:rPr>
          <w:rFonts w:hint="eastAsia"/>
          <w:highlight w:val="none"/>
          <w:lang w:val="en-US" w:eastAsia="zh-CN"/>
        </w:rPr>
      </w:pPr>
      <w:r>
        <w:rPr>
          <w:rFonts w:hint="eastAsia"/>
          <w:highlight w:val="none"/>
          <w:lang w:val="en-US" w:eastAsia="zh-CN"/>
        </w:rPr>
      </w:r>
      <w:r/>
    </w:p>
    <w:p>
      <w:pPr>
        <w:pStyle w:val="1031"/>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31"/>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31"/>
        <w:numPr>
          <w:ilvl w:val="0"/>
          <w:numId w:val="3"/>
        </w:numPr>
        <w:ind w:left="2992" w:firstLine="0"/>
        <w:jc w:val="left"/>
        <w:spacing w:line="480" w:lineRule="exact"/>
        <w:rPr>
          <w:rFonts w:hint="eastAsia" w:ascii="宋体" w:hAnsi="宋体" w:cs="Segoe UI"/>
          <w:b/>
          <w:bCs/>
          <w:color w:val="000000"/>
          <w:sz w:val="28"/>
          <w:szCs w:val="28"/>
          <w:highlight w:val="none"/>
        </w:rPr>
      </w:pPr>
      <w:r>
        <w:rPr>
          <w:rFonts w:hint="eastAsia" w:ascii="宋体" w:hAnsi="宋体" w:cs="Segoe UI"/>
          <w:b/>
          <w:bCs/>
          <w:color w:val="000000"/>
          <w:sz w:val="28"/>
          <w:szCs w:val="28"/>
          <w:highlight w:val="none"/>
        </w:rPr>
        <w:t xml:space="preserve">开标一览表</w:t>
      </w:r>
      <w:r>
        <w:rPr>
          <w:rFonts w:hint="eastAsia" w:ascii="宋体" w:hAnsi="宋体" w:cs="Segoe UI"/>
          <w:b/>
          <w:bCs/>
          <w:color w:val="000000"/>
          <w:sz w:val="28"/>
          <w:szCs w:val="28"/>
          <w:highlight w:val="none"/>
        </w:rPr>
      </w:r>
      <w:r/>
    </w:p>
    <w:p>
      <w:pPr>
        <w:pStyle w:val="1031"/>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31"/>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项目编号：</w:t>
      </w:r>
      <w:r>
        <w:rPr>
          <w:rFonts w:hint="eastAsia" w:ascii="宋体" w:hAnsi="宋体" w:cs="Segoe UI"/>
          <w:color w:val="000000"/>
          <w:sz w:val="27"/>
          <w:szCs w:val="27"/>
          <w:highlight w:val="none"/>
          <w:lang w:eastAsia="zh-CN"/>
        </w:rPr>
        <w:t xml:space="preserve">JSZC-320925-JSTX-G2024-0058</w:t>
      </w:r>
      <w:r>
        <w:rPr>
          <w:rFonts w:hint="eastAsia" w:ascii="宋体" w:hAnsi="宋体" w:cs="Segoe UI"/>
          <w:color w:val="000000"/>
          <w:sz w:val="27"/>
          <w:szCs w:val="27"/>
          <w:highlight w:val="none"/>
        </w:rPr>
      </w:r>
      <w:r/>
    </w:p>
    <w:p>
      <w:pPr>
        <w:pStyle w:val="1031"/>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货币单位：人民币元</w:t>
      </w:r>
      <w:r>
        <w:rPr>
          <w:rFonts w:ascii="宋体" w:hAnsi="宋体" w:cs="Segoe UI"/>
          <w:color w:val="000000"/>
          <w:sz w:val="27"/>
          <w:szCs w:val="27"/>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031"/>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031"/>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031"/>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w:t>
            </w:r>
            <w:r>
              <w:rPr>
                <w:rFonts w:hint="eastAsia" w:ascii="宋体" w:hAnsi="宋体" w:cs="Segoe UI"/>
                <w:color w:val="000000"/>
                <w:sz w:val="24"/>
                <w:highlight w:val="none"/>
              </w:rPr>
              <w:t xml:space="preserve">价</w:t>
            </w:r>
            <w:r>
              <w:rPr>
                <w:rFonts w:ascii="宋体" w:hAnsi="宋体" w:cs="Segoe UI"/>
                <w:color w:val="000000"/>
                <w:sz w:val="24"/>
                <w:highlight w:val="none"/>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031"/>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t xml:space="preserve">建湖县高标准农田调查摸底上图入库工作第三方技术服务项目</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031"/>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031"/>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rPr>
                <w:rFonts w:ascii="宋体" w:hAnsi="宋体" w:eastAsia="宋体" w:cs="Segoe UI"/>
                <w:color w:val="000000"/>
                <w:sz w:val="24"/>
                <w:highlight w:val="none"/>
                <w:lang w:val="en-US" w:eastAsia="zh-CN"/>
              </w:rPr>
            </w:r>
            <w:r/>
          </w:p>
        </w:tc>
      </w:tr>
      <w:tr>
        <w:trPr>
          <w:trHeight w:val="782"/>
        </w:trPr>
        <w:tc>
          <w:tcPr>
            <w:tcW w:w="3889" w:type="dxa"/>
            <w:vAlign w:val="center"/>
            <w:textDirection w:val="lrTb"/>
            <w:noWrap w:val="false"/>
          </w:tcPr>
          <w:p>
            <w:pPr>
              <w:pStyle w:val="1031"/>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w:t>
            </w:r>
            <w:r>
              <w:rPr>
                <w:rFonts w:hint="eastAsia" w:ascii="宋体" w:hAnsi="宋体" w:cs="Segoe UI"/>
                <w:color w:val="000000"/>
                <w:sz w:val="24"/>
                <w:highlight w:val="none"/>
              </w:rPr>
              <w:t xml:space="preserve">价</w:t>
            </w:r>
            <w:r>
              <w:rPr>
                <w:rFonts w:ascii="宋体" w:hAnsi="宋体" w:cs="Segoe UI"/>
                <w:color w:val="000000"/>
                <w:sz w:val="24"/>
                <w:highlight w:val="none"/>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031"/>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cs="Segoe UI"/>
                <w:color w:val="000000"/>
                <w:sz w:val="24"/>
                <w:highlight w:val="none"/>
              </w:rPr>
              <w:t xml:space="preserve">金额大写</w:t>
            </w:r>
            <w:r>
              <w:rPr>
                <w:rFonts w:hint="eastAsia" w:ascii="宋体" w:hAnsi="宋体" w:cs="Segoe UI"/>
                <w:color w:val="000000"/>
                <w:sz w:val="24"/>
                <w:highlight w:val="none"/>
              </w:rPr>
              <w:t xml:space="preserve">：</w:t>
            </w:r>
            <w:r>
              <w:rPr>
                <w:rFonts w:hint="eastAsia" w:ascii="宋体" w:hAnsi="宋体" w:cs="Segoe UI"/>
                <w:color w:val="000000"/>
                <w:sz w:val="24"/>
                <w:highlight w:val="none"/>
                <w:u w:val="single"/>
                <w:lang w:val="en-US" w:eastAsia="zh-CN"/>
              </w:rPr>
              <w:t xml:space="preserve">            </w:t>
            </w:r>
            <w:r>
              <w:rPr>
                <w:rFonts w:hint="eastAsia" w:ascii="宋体" w:hAnsi="宋体" w:cs="Segoe UI"/>
                <w:color w:val="000000"/>
                <w:sz w:val="24"/>
                <w:highlight w:val="none"/>
                <w:lang w:val="en-US" w:eastAsia="zh-CN"/>
              </w:rPr>
              <w:t xml:space="preserve">元</w:t>
            </w:r>
            <w:r>
              <w:rPr>
                <w:rFonts w:ascii="宋体" w:hAnsi="宋体" w:eastAsia="宋体" w:cs="Segoe UI"/>
                <w:color w:val="000000"/>
                <w:sz w:val="24"/>
                <w:highlight w:val="none"/>
                <w:lang w:val="en-US" w:eastAsia="zh-CN"/>
              </w:rPr>
            </w:r>
            <w:r/>
          </w:p>
        </w:tc>
      </w:tr>
    </w:tbl>
    <w:p>
      <w:pPr>
        <w:pStyle w:val="1031"/>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31"/>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31"/>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31"/>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投标人公章：                          </w:t>
      </w:r>
      <w:r>
        <w:rPr>
          <w:rFonts w:ascii="宋体" w:hAnsi="宋体" w:cs="Segoe UI"/>
          <w:color w:val="000000"/>
          <w:sz w:val="27"/>
          <w:szCs w:val="27"/>
          <w:highlight w:val="none"/>
        </w:rPr>
      </w:r>
      <w:r/>
    </w:p>
    <w:p>
      <w:pPr>
        <w:pStyle w:val="1031"/>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 （电子签章）</w:t>
      </w:r>
      <w:r>
        <w:rPr>
          <w:rFonts w:ascii="宋体" w:hAnsi="宋体" w:cs="Segoe UI"/>
          <w:color w:val="000000"/>
          <w:sz w:val="27"/>
          <w:szCs w:val="27"/>
          <w:highlight w:val="none"/>
        </w:rPr>
      </w:r>
      <w:r/>
    </w:p>
    <w:p>
      <w:pPr>
        <w:pStyle w:val="1031"/>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8"/>
        <w:tabs>
          <w:tab w:val="center" w:pos="4153" w:leader="none"/>
          <w:tab w:val="right" w:pos="8306" w:leader="none"/>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8"/>
        <w:tabs>
          <w:tab w:val="center" w:pos="4153" w:leader="none"/>
          <w:tab w:val="right" w:pos="8306" w:leader="none"/>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rPr>
          <w:rFonts w:hint="eastAsia" w:ascii="黑体" w:hAnsi="黑体" w:eastAsia="黑体" w:cs="黑体"/>
          <w:b/>
          <w:color w:val="000000"/>
          <w:sz w:val="36"/>
          <w:szCs w:val="36"/>
          <w:highlight w:val="none"/>
        </w:rPr>
      </w:r>
      <w:r/>
    </w:p>
    <w:p>
      <w:pPr>
        <w:pStyle w:val="10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r/>
    </w:p>
    <w:p>
      <w:pPr>
        <w:pStyle w:val="1045"/>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p>
    <w:p>
      <w:pPr>
        <w:pStyle w:val="1045"/>
        <w:ind w:firstLine="3253"/>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45"/>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Ansi="宋体"/>
          <w:color w:val="000000"/>
          <w:sz w:val="24"/>
          <w:highlight w:val="none"/>
          <w:u w:val="single"/>
        </w:rPr>
      </w:r>
      <w:r/>
    </w:p>
    <w:p>
      <w:pPr>
        <w:pStyle w:val="1031"/>
        <w:ind w:left="2" w:firstLine="475"/>
        <w:jc w:val="both"/>
        <w:spacing w:after="0" w:line="520" w:lineRule="exact"/>
        <w:widowControl w:val="off"/>
        <w:rPr>
          <w:rFonts w:hint="eastAsia" w:ascii="宋体" w:hAnsi="宋体" w:eastAsia="宋体" w:cs="宋体"/>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建湖县高标准农田调查摸底上图入库工作第三方技术服务项目</w:t>
      </w:r>
      <w:r>
        <w:rPr>
          <w:rFonts w:ascii="宋体" w:hAnsi="宋体"/>
          <w:color w:val="000000"/>
          <w:sz w:val="24"/>
          <w:highlight w:val="none"/>
        </w:rPr>
        <w:t xml:space="preserve">的招标文件</w:t>
      </w:r>
      <w:r>
        <w:rPr>
          <w:rFonts w:ascii="宋体" w:hAnsi="宋体"/>
          <w:color w:val="000000"/>
          <w:sz w:val="24"/>
          <w:highlight w:val="none"/>
        </w:rPr>
        <w:t xml:space="preserve">，</w:t>
      </w:r>
      <w:r>
        <w:rPr>
          <w:rFonts w:hint="eastAsia" w:ascii="宋体" w:hAnsi="宋体" w:eastAsia="宋体" w:cs="宋体"/>
          <w:color w:val="000000"/>
          <w:sz w:val="24"/>
          <w:szCs w:val="24"/>
          <w:highlight w:val="none"/>
        </w:rPr>
        <w:t xml:space="preserve">我单位经市场考察和研究上述项目招标文件的投标须知、相关标准及要求和其他有关文件后，我方愿以人民币</w:t>
      </w: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u w:val="single"/>
        </w:rPr>
        <w:t xml:space="preserve">大写：           元，</w:t>
      </w:r>
      <w:r>
        <w:rPr>
          <w:rFonts w:hint="eastAsia" w:ascii="宋体" w:hAnsi="宋体" w:eastAsia="宋体" w:cs="宋体"/>
          <w:color w:val="000000"/>
          <w:sz w:val="24"/>
          <w:szCs w:val="24"/>
          <w:highlight w:val="none"/>
          <w:u w:val="single"/>
          <w:lang w:val="en-US" w:eastAsia="zh-CN"/>
        </w:rPr>
        <w:t xml:space="preserve">总价</w:t>
      </w:r>
      <w:r>
        <w:rPr>
          <w:rFonts w:hint="eastAsia" w:ascii="宋体" w:hAnsi="宋体" w:eastAsia="宋体" w:cs="宋体"/>
          <w:color w:val="000000"/>
          <w:sz w:val="24"/>
          <w:szCs w:val="24"/>
          <w:highlight w:val="none"/>
          <w:u w:val="single"/>
        </w:rPr>
        <w:t xml:space="preserve">小写 ¥：           </w:t>
      </w:r>
      <w:r>
        <w:rPr>
          <w:rFonts w:hint="eastAsia" w:ascii="宋体" w:hAnsi="宋体" w:eastAsia="宋体" w:cs="宋体"/>
          <w:color w:val="000000"/>
          <w:sz w:val="24"/>
          <w:szCs w:val="24"/>
          <w:highlight w:val="none"/>
          <w:u w:val="none"/>
        </w:rPr>
        <w:t xml:space="preserve">元的投标报价</w:t>
      </w:r>
      <w:r>
        <w:rPr>
          <w:rFonts w:hint="eastAsia" w:ascii="宋体" w:hAnsi="宋体" w:eastAsia="宋体" w:cs="宋体"/>
          <w:color w:val="000000"/>
          <w:sz w:val="24"/>
          <w:szCs w:val="24"/>
          <w:highlight w:val="none"/>
        </w:rPr>
        <w:t xml:space="preserve">完成本次招标的所有内容，按招标要求实施此项目。</w:t>
      </w:r>
      <w:r>
        <w:rPr>
          <w:rFonts w:hint="eastAsia" w:ascii="宋体" w:hAnsi="宋体" w:eastAsia="宋体" w:cs="宋体"/>
          <w:color w:val="000000"/>
          <w:sz w:val="24"/>
          <w:szCs w:val="24"/>
          <w:highlight w:val="none"/>
        </w:rPr>
      </w:r>
      <w:r/>
    </w:p>
    <w:p>
      <w:pPr>
        <w:pStyle w:val="1031"/>
        <w:ind w:firstLine="480"/>
        <w:jc w:val="left"/>
        <w:keepLines w:val="0"/>
        <w:keepNext w:val="0"/>
        <w:pageBreakBefore w:val="0"/>
        <w:spacing w:line="48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2.一旦我方中标，我方承诺</w:t>
      </w:r>
      <w:r>
        <w:rPr>
          <w:rFonts w:hint="eastAsia" w:ascii="宋体" w:hAnsi="宋体" w:cs="宋体"/>
          <w:sz w:val="24"/>
          <w:szCs w:val="24"/>
          <w:highlight w:val="none"/>
          <w:lang w:val="zh-CN"/>
        </w:rPr>
        <w:t xml:space="preserve">自合同签订之日起至2025年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月底完成成果交</w:t>
      </w:r>
      <w:r>
        <w:rPr>
          <w:rFonts w:hint="eastAsia" w:ascii="宋体" w:hAnsi="宋体" w:eastAsia="宋体" w:cs="宋体"/>
          <w:sz w:val="24"/>
          <w:szCs w:val="24"/>
          <w:highlight w:val="none"/>
          <w:lang w:val="zh-CN"/>
        </w:rPr>
        <w:t xml:space="preserve">付（具体结束时间以省厅部署为准）</w:t>
      </w:r>
      <w:r>
        <w:rPr>
          <w:rFonts w:hint="eastAsia" w:ascii="宋体" w:hAnsi="宋体" w:cs="宋体"/>
          <w:sz w:val="24"/>
          <w:szCs w:val="24"/>
          <w:highlight w:val="none"/>
        </w:rPr>
        <w:t xml:space="preserve">。</w:t>
      </w:r>
      <w:r>
        <w:rPr>
          <w:rFonts w:hint="eastAsia" w:ascii="宋体" w:hAnsi="宋体" w:eastAsia="宋体" w:cs="宋体"/>
          <w:color w:val="000000"/>
          <w:sz w:val="24"/>
          <w:szCs w:val="24"/>
          <w:highlight w:val="none"/>
        </w:rPr>
      </w:r>
      <w:r/>
    </w:p>
    <w:p>
      <w:pPr>
        <w:pStyle w:val="1031"/>
        <w:ind w:firstLine="480"/>
        <w:jc w:val="both"/>
        <w:spacing w:after="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3.如果我公司中标，保证不违法分包，保证派驻投标文件提供的项目组人员及时进场。</w:t>
      </w:r>
      <w:r>
        <w:rPr>
          <w:rFonts w:hint="eastAsia" w:ascii="宋体" w:hAnsi="宋体" w:eastAsia="宋体" w:cs="宋体"/>
          <w:color w:val="000000"/>
          <w:sz w:val="24"/>
          <w:szCs w:val="24"/>
          <w:highlight w:val="none"/>
        </w:rPr>
      </w:r>
      <w:r/>
    </w:p>
    <w:p>
      <w:pPr>
        <w:pStyle w:val="1031"/>
        <w:ind w:left="2" w:firstLine="475"/>
        <w:jc w:val="both"/>
        <w:spacing w:after="0" w:line="52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4.我方接受招标文件中结算方式及支付条件；</w:t>
      </w:r>
      <w:r>
        <w:rPr>
          <w:rFonts w:ascii="宋体" w:hAnsi="宋体" w:eastAsia="宋体" w:cs="宋体"/>
          <w:color w:val="000000"/>
          <w:sz w:val="24"/>
          <w:szCs w:val="24"/>
          <w:highlight w:val="none"/>
        </w:rPr>
      </w:r>
      <w:r/>
    </w:p>
    <w:p>
      <w:pPr>
        <w:pStyle w:val="1031"/>
        <w:ind w:firstLine="480"/>
        <w:jc w:val="both"/>
        <w:spacing w:after="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5.如果我方在招标文件规定的截止时间后撤回投标文件，或在接到中标通知书后30天内未能或拒绝签订合同协议书，我单位自愿接受被列为不良行为记录。</w:t>
      </w:r>
      <w:r>
        <w:rPr>
          <w:rFonts w:hint="eastAsia" w:ascii="宋体" w:hAnsi="宋体" w:eastAsia="宋体" w:cs="宋体"/>
          <w:color w:val="000000"/>
          <w:sz w:val="24"/>
          <w:szCs w:val="24"/>
          <w:highlight w:val="none"/>
        </w:rPr>
      </w:r>
      <w:r/>
    </w:p>
    <w:p>
      <w:pPr>
        <w:pStyle w:val="1031"/>
        <w:ind w:firstLine="480"/>
        <w:jc w:val="both"/>
        <w:spacing w:after="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如我方中标，我方承诺在签订合同前向采购人交纳招标文件规定的履约保证金。</w:t>
      </w:r>
      <w:r>
        <w:rPr>
          <w:rFonts w:hint="eastAsia" w:ascii="宋体" w:hAnsi="宋体" w:eastAsia="宋体" w:cs="宋体"/>
          <w:color w:val="000000"/>
          <w:sz w:val="24"/>
          <w:szCs w:val="24"/>
          <w:highlight w:val="none"/>
        </w:rPr>
      </w:r>
      <w:r/>
    </w:p>
    <w:p>
      <w:pPr>
        <w:pStyle w:val="1031"/>
        <w:ind w:firstLine="480"/>
        <w:jc w:val="both"/>
        <w:spacing w:after="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.我方投标文件提供的所有资料真实、有效，如有不实，我方无条件接受招标人和主管部门依据法律法规做出的处理决定，并承担由此产生的责任；</w:t>
      </w:r>
      <w:r>
        <w:rPr>
          <w:rFonts w:hint="eastAsia" w:ascii="宋体" w:hAnsi="宋体" w:eastAsia="宋体" w:cs="宋体"/>
          <w:color w:val="000000"/>
          <w:sz w:val="24"/>
          <w:szCs w:val="24"/>
          <w:highlight w:val="none"/>
        </w:rPr>
      </w:r>
      <w:r/>
    </w:p>
    <w:p>
      <w:pPr>
        <w:pStyle w:val="1031"/>
        <w:ind w:firstLine="480"/>
        <w:keepLines w:val="0"/>
        <w:keepNext w:val="0"/>
        <w:pageBreakBefore w:val="0"/>
        <w:spacing w:line="52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.你方的中标通知书和投标文件将成为约束双方合同文件的组成部分。</w:t>
      </w:r>
      <w:r>
        <w:rPr>
          <w:rFonts w:hint="eastAsia" w:ascii="宋体" w:hAnsi="宋体" w:eastAsia="宋体" w:cs="宋体"/>
          <w:color w:val="000000"/>
          <w:sz w:val="24"/>
          <w:highlight w:val="none"/>
        </w:rPr>
      </w:r>
      <w:r/>
    </w:p>
    <w:p>
      <w:pPr>
        <w:pStyle w:val="1031"/>
        <w:ind w:firstLine="480"/>
        <w:keepLines w:val="0"/>
        <w:keepNext w:val="0"/>
        <w:pageBreakBefore w:val="0"/>
        <w:spacing w:line="480" w:lineRule="exact"/>
        <w:widowControl w:val="off"/>
        <w:rPr>
          <w:rFonts w:ascii="宋体" w:hAnsi="宋体"/>
          <w:color w:val="000000"/>
          <w:sz w:val="24"/>
          <w:highlight w:val="none"/>
        </w:rPr>
      </w:pPr>
      <w:r>
        <w:rPr>
          <w:rFonts w:ascii="宋体" w:hAnsi="宋体"/>
          <w:color w:val="000000"/>
          <w:sz w:val="24"/>
          <w:highlight w:val="none"/>
        </w:rPr>
      </w:r>
      <w:r/>
    </w:p>
    <w:p>
      <w:pPr>
        <w:pStyle w:val="1045"/>
        <w:ind w:firstLine="480"/>
        <w:keepLines w:val="0"/>
        <w:keepNext w:val="0"/>
        <w:pageBreakBefore w:val="0"/>
        <w:spacing w:line="480" w:lineRule="exact"/>
        <w:widowControl w:val="off"/>
        <w:rPr>
          <w:rFonts w:hint="eastAsia" w:hAnsi="宋体"/>
          <w:color w:val="000000"/>
          <w:sz w:val="24"/>
          <w:highlight w:val="none"/>
        </w:rPr>
      </w:pPr>
      <w:r>
        <w:rPr>
          <w:rFonts w:hint="eastAsia" w:hAnsi="宋体"/>
          <w:color w:val="000000"/>
          <w:sz w:val="24"/>
          <w:highlight w:val="none"/>
        </w:rPr>
      </w:r>
      <w:r/>
    </w:p>
    <w:p>
      <w:pPr>
        <w:pStyle w:val="1045"/>
        <w:ind w:firstLine="480"/>
        <w:keepLines w:val="0"/>
        <w:keepNext w:val="0"/>
        <w:pageBreakBefore w:val="0"/>
        <w:spacing w:line="480" w:lineRule="exact"/>
        <w:widowControl w:val="off"/>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45"/>
        <w:ind w:firstLine="460"/>
        <w:keepLines w:val="0"/>
        <w:keepNext w:val="0"/>
        <w:pageBreakBefore w:val="0"/>
        <w:spacing w:line="480" w:lineRule="exact"/>
        <w:widowControl w:val="off"/>
        <w:rPr>
          <w:rFonts w:hint="eastAsia" w:hAnsi="宋体"/>
          <w:color w:val="000000"/>
          <w:sz w:val="24"/>
          <w:highlight w:val="none"/>
        </w:rPr>
      </w:pPr>
      <w:r>
        <w:rPr>
          <w:rFonts w:hint="eastAsia" w:hAnsi="宋体"/>
          <w:color w:val="000000"/>
          <w:sz w:val="24"/>
          <w:highlight w:val="none"/>
        </w:rPr>
      </w:r>
      <w:r/>
    </w:p>
    <w:p>
      <w:pPr>
        <w:pStyle w:val="1045"/>
        <w:ind w:firstLine="460"/>
        <w:keepLines w:val="0"/>
        <w:keepNext w:val="0"/>
        <w:pageBreakBefore w:val="0"/>
        <w:spacing w:line="480" w:lineRule="exact"/>
        <w:widowControl w:val="off"/>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45"/>
        <w:ind w:firstLine="460"/>
        <w:keepLines w:val="0"/>
        <w:keepNext w:val="0"/>
        <w:pageBreakBefore w:val="0"/>
        <w:spacing w:line="480" w:lineRule="exact"/>
        <w:widowControl w:val="off"/>
        <w:rPr>
          <w:rFonts w:hint="eastAsia" w:hAnsi="宋体"/>
          <w:color w:val="000000"/>
          <w:sz w:val="24"/>
          <w:highlight w:val="none"/>
        </w:rPr>
      </w:pPr>
      <w:r>
        <w:rPr>
          <w:rFonts w:hint="eastAsia" w:hAnsi="宋体"/>
          <w:color w:val="000000"/>
          <w:sz w:val="24"/>
          <w:highlight w:val="none"/>
        </w:rPr>
      </w:r>
      <w:r/>
    </w:p>
    <w:p>
      <w:pPr>
        <w:pStyle w:val="1045"/>
        <w:jc w:val="right"/>
        <w:keepLines w:val="0"/>
        <w:keepNext w:val="0"/>
        <w:pageBreakBefore w:val="0"/>
        <w:spacing w:line="480" w:lineRule="exact"/>
        <w:widowControl w:val="off"/>
        <w:rPr>
          <w:rFonts w:ascii="宋体" w:hAnsi="宋体"/>
          <w:color w:val="000000"/>
          <w:sz w:val="24"/>
          <w:highlight w:val="none"/>
        </w:rPr>
      </w:pPr>
      <w:r>
        <w:rPr>
          <w:rFonts w:hint="eastAsia"/>
          <w:color w:val="000000"/>
          <w:sz w:val="24"/>
          <w:highlight w:val="none"/>
        </w:rPr>
        <w:t xml:space="preserve">日期：      年      月      日</w:t>
      </w:r>
      <w:r>
        <w:rPr>
          <w:rFonts w:ascii="宋体" w:hAnsi="宋体"/>
          <w:color w:val="000000"/>
          <w:sz w:val="24"/>
          <w:highlight w:val="none"/>
        </w:rPr>
      </w:r>
      <w:r/>
    </w:p>
    <w:p>
      <w:pPr>
        <w:pStyle w:val="1045"/>
        <w:keepLines w:val="0"/>
        <w:keepNext w:val="0"/>
        <w:pageBreakBefore w:val="0"/>
        <w:spacing w:line="480" w:lineRule="exact"/>
        <w:widowControl w:val="off"/>
        <w:rPr>
          <w:rFonts w:hint="eastAsia" w:hAnsi="宋体"/>
          <w:color w:val="000000"/>
          <w:sz w:val="24"/>
          <w:highlight w:val="none"/>
        </w:rPr>
      </w:pPr>
      <w:r>
        <w:rPr>
          <w:rFonts w:hint="eastAsia" w:hAnsi="宋体"/>
          <w:color w:val="000000"/>
          <w:sz w:val="24"/>
          <w:highlight w:val="none"/>
        </w:rPr>
      </w:r>
      <w:r/>
    </w:p>
    <w:p>
      <w:pPr>
        <w:pStyle w:val="103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35"/>
        <w:rPr>
          <w:color w:val="000000"/>
          <w:highlight w:val="none"/>
        </w:rPr>
      </w:pPr>
      <w:r>
        <w:rPr>
          <w:color w:val="000000"/>
          <w:highlight w:val="none"/>
        </w:rPr>
      </w:r>
      <w:r/>
    </w:p>
    <w:p>
      <w:pPr>
        <w:pStyle w:val="1048"/>
        <w:tabs>
          <w:tab w:val="center" w:pos="4153" w:leader="none"/>
          <w:tab w:val="right" w:pos="8306" w:leader="none"/>
        </w:tabs>
        <w:rPr>
          <w:color w:val="000000"/>
          <w:highlight w:val="none"/>
        </w:rPr>
      </w:pPr>
      <w:r>
        <w:rPr>
          <w:color w:val="000000"/>
          <w:highlight w:val="none"/>
        </w:rPr>
      </w:r>
      <w:r/>
    </w:p>
    <w:p>
      <w:pPr>
        <w:pStyle w:val="1031"/>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31"/>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45"/>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cs="宋体"/>
          <w:b/>
          <w:bCs/>
          <w:color w:val="000000"/>
          <w:sz w:val="24"/>
          <w:highlight w:val="none"/>
          <w:u w:val="single"/>
          <w:lang w:eastAsia="zh-CN"/>
        </w:rPr>
        <w:t xml:space="preserve">建湖县农业农村局</w:t>
      </w:r>
      <w:r>
        <w:rPr>
          <w:rFonts w:hint="eastAsia" w:hAnsi="宋体" w:eastAsia="宋体" w:cs="Arial"/>
          <w:b/>
          <w:color w:val="000000"/>
          <w:sz w:val="24"/>
          <w:highlight w:val="none"/>
          <w:u w:val="single"/>
          <w:lang w:eastAsia="zh-CN"/>
        </w:rPr>
      </w:r>
      <w:r/>
    </w:p>
    <w:p>
      <w:pPr>
        <w:pStyle w:val="1031"/>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建湖县高标准农田调查摸底上图入库工作第三方技术服务项目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31"/>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31"/>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31"/>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31"/>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4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45"/>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4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45"/>
        <w:ind w:left="5250" w:firstLine="403"/>
        <w:spacing w:line="480" w:lineRule="exact"/>
        <w:rPr>
          <w:rFonts w:hAnsi="宋体"/>
          <w:color w:val="000000"/>
          <w:highlight w:val="none"/>
        </w:rPr>
      </w:pPr>
      <w:r>
        <w:rPr>
          <w:rFonts w:hAnsi="宋体"/>
          <w:color w:val="000000"/>
          <w:highlight w:val="none"/>
        </w:rPr>
      </w:r>
      <w:r/>
    </w:p>
    <w:p>
      <w:pPr>
        <w:pStyle w:val="1045"/>
        <w:ind w:left="5250" w:firstLine="403"/>
        <w:spacing w:line="480" w:lineRule="exact"/>
        <w:rPr>
          <w:rFonts w:hAnsi="宋体"/>
          <w:color w:val="000000"/>
          <w:highlight w:val="none"/>
        </w:rPr>
      </w:pPr>
      <w:r>
        <w:rPr>
          <w:rFonts w:hAnsi="宋体"/>
          <w:color w:val="000000"/>
          <w:highlight w:val="none"/>
        </w:rPr>
      </w:r>
      <w:r/>
    </w:p>
    <w:p>
      <w:pPr>
        <w:pStyle w:val="1031"/>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31"/>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31"/>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bCs/>
          <w:color w:val="000000"/>
          <w:sz w:val="36"/>
          <w:szCs w:val="36"/>
          <w:highlight w:val="none"/>
        </w:rPr>
      </w:pPr>
      <w:r>
        <w:rPr>
          <w:rFonts w:ascii="宋体" w:hAnsi="宋体"/>
          <w:b/>
          <w:color w:val="000000"/>
          <w:sz w:val="36"/>
          <w:szCs w:val="36"/>
          <w:highlight w:val="none"/>
        </w:rPr>
      </w:r>
      <w:r>
        <w:rPr>
          <w:rFonts w:ascii="宋体" w:hAnsi="宋体"/>
          <w:b/>
          <w:color w:val="000000"/>
          <w:sz w:val="36"/>
          <w:szCs w:val="36"/>
          <w:highlight w:val="none"/>
        </w:rPr>
      </w:r>
      <w:r/>
    </w:p>
    <w:p>
      <w:pPr>
        <w:ind w:left="1446" w:hanging="1446"/>
        <w:jc w:val="center"/>
        <w:spacing w:line="360" w:lineRule="auto"/>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r/>
    </w:p>
    <w:p>
      <w:pPr>
        <w:pStyle w:val="1031"/>
        <w:ind w:left="1446" w:hanging="1446"/>
        <w:jc w:val="center"/>
        <w:spacing w:line="360" w:lineRule="auto"/>
        <w:rPr>
          <w:rFonts w:ascii="宋体" w:hAnsi="宋体"/>
          <w:b/>
          <w:bCs/>
          <w:color w:val="000000"/>
          <w:sz w:val="36"/>
          <w:szCs w:val="36"/>
          <w:highlight w:val="none"/>
        </w:rPr>
      </w:pPr>
      <w:r>
        <w:rPr>
          <w:rFonts w:ascii="宋体" w:hAnsi="宋体"/>
          <w:b/>
          <w:color w:val="000000"/>
          <w:sz w:val="36"/>
          <w:szCs w:val="36"/>
          <w:highlight w:val="none"/>
        </w:rPr>
      </w:r>
      <w:r/>
    </w:p>
    <w:p>
      <w:pPr>
        <w:pStyle w:val="103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8"/>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rPr>
          <w:rFonts w:hint="eastAsia"/>
          <w:highlight w:val="none"/>
        </w:rPr>
      </w:pPr>
      <w:r>
        <w:rPr>
          <w:rFonts w:hint="eastAsia"/>
          <w:highlight w:val="none"/>
        </w:rPr>
      </w:r>
      <w:r/>
    </w:p>
    <w:p>
      <w:pPr>
        <w:pStyle w:val="1031"/>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31"/>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3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31"/>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55"/>
        <w:ind w:left="0" w:firstLine="0"/>
        <w:rPr>
          <w:rFonts w:hint="eastAsia"/>
          <w:color w:val="000000"/>
          <w:highlight w:val="none"/>
        </w:rPr>
      </w:pPr>
      <w:r>
        <w:rPr>
          <w:rFonts w:hint="eastAsia"/>
          <w:color w:val="000000"/>
          <w:highlight w:val="none"/>
        </w:rPr>
      </w:r>
      <w:r/>
    </w:p>
    <w:p>
      <w:pPr>
        <w:pStyle w:val="104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31"/>
        <w:rPr>
          <w:rFonts w:hint="eastAsia" w:ascii="宋体" w:hAnsi="宋体"/>
          <w:color w:val="000000"/>
          <w:sz w:val="32"/>
          <w:highlight w:val="none"/>
        </w:rPr>
      </w:pPr>
      <w:r>
        <w:rPr>
          <w:rFonts w:hint="eastAsia" w:ascii="宋体" w:hAnsi="宋体"/>
          <w:color w:val="000000"/>
          <w:sz w:val="32"/>
          <w:highlight w:val="none"/>
        </w:rPr>
      </w:r>
      <w:r/>
    </w:p>
    <w:p>
      <w:pPr>
        <w:pStyle w:val="1031"/>
        <w:rPr>
          <w:rFonts w:hint="eastAsia" w:ascii="宋体" w:hAnsi="宋体"/>
          <w:color w:val="000000"/>
          <w:sz w:val="32"/>
          <w:highlight w:val="none"/>
        </w:rPr>
      </w:pPr>
      <w:r>
        <w:rPr>
          <w:rFonts w:hint="eastAsia" w:ascii="宋体" w:hAnsi="宋体"/>
          <w:color w:val="000000"/>
          <w:sz w:val="32"/>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31"/>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31"/>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4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31"/>
        <w:rPr>
          <w:rFonts w:hint="eastAsia"/>
          <w:color w:val="000000"/>
          <w:highlight w:val="none"/>
        </w:rPr>
      </w:pPr>
      <w:r>
        <w:rPr>
          <w:rFonts w:hint="eastAsia"/>
          <w:color w:val="000000"/>
          <w:highlight w:val="none"/>
        </w:rPr>
      </w:r>
      <w:r/>
    </w:p>
    <w:p>
      <w:pPr>
        <w:pStyle w:val="1045"/>
        <w:ind w:firstLine="2530"/>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highlight w:val="none"/>
        </w:rPr>
      </w:r>
      <w:r>
        <w:rPr>
          <w:rFonts w:hint="eastAsia" w:hAnsi="宋体" w:cs="宋体"/>
          <w:b/>
          <w:color w:val="000000"/>
          <w:sz w:val="36"/>
          <w:szCs w:val="36"/>
          <w:highlight w:val="none"/>
        </w:rPr>
      </w:r>
      <w:r/>
    </w:p>
    <w:p>
      <w:pPr>
        <w:pStyle w:val="1045"/>
        <w:ind w:firstLine="2530"/>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highlight w:val="none"/>
        </w:rPr>
      </w:r>
      <w:r/>
    </w:p>
    <w:p>
      <w:pPr>
        <w:pStyle w:val="1031"/>
        <w:rPr>
          <w:rFonts w:hint="eastAsia"/>
          <w:highlight w:val="none"/>
        </w:rPr>
      </w:pPr>
      <w:r>
        <w:rPr>
          <w:rFonts w:hint="eastAsia"/>
          <w:highlight w:val="none"/>
        </w:rPr>
      </w:r>
      <w:r/>
    </w:p>
    <w:p>
      <w:pPr>
        <w:pStyle w:val="104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1031"/>
        <w:rPr>
          <w:rFonts w:hint="eastAsia"/>
          <w:color w:val="000000"/>
          <w:highlight w:val="none"/>
        </w:rPr>
      </w:pPr>
      <w:r>
        <w:rPr>
          <w:rFonts w:hint="eastAsia"/>
          <w:color w:val="000000"/>
          <w:highlight w:val="none"/>
        </w:rPr>
      </w:r>
      <w:r/>
    </w:p>
    <w:p>
      <w:pPr>
        <w:pStyle w:val="1031"/>
        <w:rPr>
          <w:rFonts w:hint="eastAsia"/>
          <w:color w:val="000000"/>
          <w:highlight w:val="none"/>
        </w:rPr>
      </w:pPr>
      <w:r>
        <w:rPr>
          <w:rFonts w:hint="eastAsia"/>
          <w:color w:val="000000"/>
          <w:highlight w:val="none"/>
        </w:rPr>
      </w:r>
      <w:r/>
    </w:p>
    <w:p>
      <w:pPr>
        <w:pStyle w:val="103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31"/>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3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31"/>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31"/>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31"/>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31"/>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031"/>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31"/>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r>
      <w:r/>
    </w:p>
    <w:p>
      <w:pPr>
        <w:pStyle w:val="1031"/>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31"/>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31"/>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jc w:val="center"/>
        <w:spacing w:line="520" w:lineRule="exact"/>
        <w:rPr>
          <w:rFonts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rPr>
          <w:rFonts w:hint="eastAsia" w:ascii="黑体" w:hAnsi="黑体" w:eastAsia="黑体" w:cs="黑体"/>
          <w:b/>
          <w:color w:val="000000"/>
          <w:sz w:val="36"/>
          <w:szCs w:val="36"/>
          <w:highlight w:val="none"/>
        </w:rPr>
      </w:r>
      <w:r/>
    </w:p>
    <w:p>
      <w:pPr>
        <w:pStyle w:val="1031"/>
        <w:jc w:val="center"/>
        <w:spacing w:line="52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3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31"/>
        <w:jc w:val="left"/>
        <w:spacing w:line="480" w:lineRule="exact"/>
        <w:rPr>
          <w:rFonts w:ascii="宋体" w:hAnsi="宋体"/>
          <w:color w:val="000000"/>
          <w:sz w:val="24"/>
          <w:highlight w:val="none"/>
        </w:rPr>
      </w:pPr>
      <w:r>
        <w:rPr>
          <w:rFonts w:ascii="宋体" w:hAnsi="宋体"/>
          <w:color w:val="000000"/>
          <w:sz w:val="24"/>
          <w:highlight w:val="none"/>
        </w:rPr>
      </w:r>
      <w:r/>
    </w:p>
    <w:p>
      <w:pPr>
        <w:pStyle w:val="1031"/>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31"/>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法定代表人签名：</w:t>
      </w:r>
      <w:r>
        <w:rPr>
          <w:rFonts w:ascii="宋体" w:hAnsi="宋体"/>
          <w:bCs/>
          <w:color w:val="000000"/>
          <w:sz w:val="24"/>
          <w:highlight w:val="none"/>
        </w:rPr>
      </w:r>
      <w:r/>
    </w:p>
    <w:p>
      <w:pPr>
        <w:pStyle w:val="1031"/>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31"/>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31"/>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31"/>
        <w:jc w:val="right"/>
        <w:spacing w:after="156" w:line="480" w:lineRule="exact"/>
        <w:rPr>
          <w:rFonts w:hint="eastAsia" w:ascii="黑体" w:hAnsi="黑体" w:eastAsia="黑体" w:cs="黑体"/>
          <w:b/>
          <w:color w:val="000000"/>
          <w:sz w:val="36"/>
          <w:szCs w:val="36"/>
          <w:highlight w:val="none"/>
        </w:rPr>
      </w:pPr>
      <w:r>
        <w:rPr>
          <w:rFonts w:hint="eastAsia" w:ascii="宋体" w:hAnsi="宋体"/>
          <w:bCs/>
          <w:color w:val="000000"/>
          <w:sz w:val="24"/>
          <w:highlight w:val="none"/>
        </w:rPr>
        <w:t xml:space="preserve">年    月    日</w:t>
      </w:r>
      <w:bookmarkStart w:id="4" w:name="_GoBack"/>
      <w:r/>
      <w:bookmarkEnd w:id="4"/>
      <w:r>
        <w:rPr>
          <w:rFonts w:hint="eastAsia" w:ascii="黑体" w:hAnsi="黑体" w:eastAsia="黑体" w:cs="黑体"/>
          <w:b/>
          <w:color w:val="000000"/>
          <w:sz w:val="36"/>
          <w:szCs w:val="36"/>
          <w:highlight w:val="none"/>
        </w:rPr>
      </w:r>
      <w:r/>
    </w:p>
    <w:p>
      <w:pPr>
        <w:pStyle w:val="1031"/>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1"/>
        <w:ind w:left="0" w:firstLine="0"/>
        <w:rPr>
          <w:rFonts w:hint="eastAsia"/>
          <w:color w:val="000000"/>
          <w:highlight w:val="none"/>
        </w:rPr>
      </w:pPr>
      <w:r>
        <w:rPr>
          <w:rFonts w:hint="eastAsia"/>
          <w:color w:val="000000"/>
          <w:highlight w:val="none"/>
        </w:rPr>
      </w:r>
      <w:r/>
    </w:p>
    <w:p>
      <w:pPr>
        <w:pStyle w:val="1031"/>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31"/>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3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31"/>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3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3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3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3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31"/>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3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31"/>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31"/>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法定代表人签名：</w:t>
      </w:r>
      <w:r>
        <w:rPr>
          <w:rFonts w:ascii="宋体" w:hAnsi="宋体"/>
          <w:color w:val="000000"/>
          <w:sz w:val="24"/>
          <w:szCs w:val="22"/>
          <w:highlight w:val="none"/>
        </w:rPr>
      </w:r>
      <w:r/>
    </w:p>
    <w:p>
      <w:pPr>
        <w:pStyle w:val="1031"/>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31"/>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31"/>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31"/>
        <w:jc w:val="right"/>
        <w:spacing w:line="500" w:lineRule="exact"/>
        <w:widowControl/>
        <w:rPr>
          <w:color w:val="000000"/>
          <w:highlight w:val="none"/>
        </w:rPr>
      </w:pPr>
      <w:r>
        <w:rPr>
          <w:rFonts w:hint="eastAsia" w:ascii="宋体" w:hAnsi="宋体"/>
          <w:color w:val="000000"/>
          <w:sz w:val="24"/>
          <w:szCs w:val="22"/>
          <w:highlight w:val="none"/>
        </w:rPr>
        <w:t xml:space="preserve">年    月    日</w:t>
      </w:r>
      <w:r>
        <w:rPr>
          <w:color w:val="000000"/>
          <w:highlight w:val="none"/>
        </w:rPr>
      </w:r>
      <w:r/>
    </w:p>
    <w:p>
      <w:pPr>
        <w:pStyle w:val="1031"/>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jc w:val="center"/>
        <w:spacing w:line="440" w:lineRule="exact"/>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1031"/>
        <w:jc w:val="center"/>
        <w:spacing w:line="440" w:lineRule="exact"/>
        <w:rPr>
          <w:rFonts w:hint="eastAsia" w:ascii="宋体" w:hAnsi="宋体" w:cs="宋体"/>
          <w:b/>
          <w:color w:val="000000"/>
          <w:sz w:val="32"/>
          <w:szCs w:val="32"/>
          <w:highlight w:val="none"/>
        </w:rPr>
      </w:pPr>
      <w:r>
        <w:rPr>
          <w:rFonts w:hint="eastAsia" w:ascii="黑体" w:hAnsi="黑体" w:eastAsia="黑体" w:cs="黑体"/>
          <w:b/>
          <w:color w:val="000000"/>
          <w:sz w:val="36"/>
          <w:szCs w:val="36"/>
          <w:highlight w:val="none"/>
          <w:lang w:val="en-US" w:eastAsia="zh-CN" w:bidi="ar"/>
        </w:rPr>
        <w:t xml:space="preserve"> </w:t>
      </w:r>
      <w:r>
        <w:rPr>
          <w:rFonts w:hint="eastAsia" w:ascii="宋体" w:hAnsi="宋体" w:eastAsia="宋体" w:cs="Times New Roman"/>
          <w:b/>
          <w:bCs/>
          <w:color w:val="000000"/>
          <w:sz w:val="36"/>
          <w:szCs w:val="36"/>
          <w:highlight w:val="none"/>
          <w:lang w:val="en-US" w:eastAsia="zh-CN" w:bidi="ar-SA"/>
        </w:rPr>
        <w:t xml:space="preserve">（</w:t>
      </w:r>
      <w:r>
        <w:rPr>
          <w:rFonts w:hint="eastAsia" w:ascii="宋体" w:hAnsi="宋体" w:cs="Times New Roman"/>
          <w:b/>
          <w:bCs/>
          <w:color w:val="000000"/>
          <w:sz w:val="36"/>
          <w:szCs w:val="36"/>
          <w:highlight w:val="none"/>
          <w:lang w:val="en-US" w:eastAsia="zh-CN" w:bidi="ar-SA"/>
        </w:rPr>
        <w:t xml:space="preserve">九</w:t>
      </w:r>
      <w:r>
        <w:rPr>
          <w:rFonts w:hint="eastAsia" w:ascii="宋体" w:hAnsi="宋体" w:eastAsia="宋体" w:cs="Times New Roman"/>
          <w:b/>
          <w:bCs/>
          <w:color w:val="000000"/>
          <w:sz w:val="36"/>
          <w:szCs w:val="36"/>
          <w:highlight w:val="none"/>
          <w:lang w:val="en-US" w:eastAsia="zh-CN" w:bidi="ar-SA"/>
        </w:rPr>
        <w:t xml:space="preserve">）中小企业声明函（服务）（如有）</w:t>
      </w:r>
      <w:r>
        <w:rPr>
          <w:rFonts w:hint="eastAsia" w:ascii="宋体" w:hAnsi="宋体" w:cs="宋体"/>
          <w:b/>
          <w:color w:val="000000"/>
          <w:sz w:val="32"/>
          <w:szCs w:val="32"/>
          <w:highlight w:val="none"/>
        </w:rPr>
      </w:r>
      <w:r/>
    </w:p>
    <w:p>
      <w:pPr>
        <w:pStyle w:val="1031"/>
        <w:ind w:firstLine="4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本公司郑重声明，根据《政府采购促进中小企业发展管理办法》（财库﹝2020﹞46 号）的规定，本公司参加</w:t>
      </w:r>
      <w:r>
        <w:rPr>
          <w:rFonts w:hint="eastAsia" w:ascii="宋体" w:hAnsi="宋体" w:cs="宋体"/>
          <w:b/>
          <w:bCs/>
          <w:color w:val="000000"/>
          <w:sz w:val="24"/>
          <w:highlight w:val="none"/>
          <w:u w:val="single"/>
          <w:lang w:bidi="ar"/>
        </w:rPr>
        <w:t xml:space="preserve">            </w:t>
      </w:r>
      <w:r>
        <w:rPr>
          <w:rFonts w:hint="eastAsia" w:ascii="宋体" w:hAnsi="宋体" w:cs="宋体"/>
          <w:color w:val="000000"/>
          <w:sz w:val="24"/>
          <w:highlight w:val="none"/>
          <w:lang w:bidi="ar"/>
        </w:rPr>
        <w:t xml:space="preserve">（招标人）的</w:t>
      </w:r>
      <w:r>
        <w:rPr>
          <w:rFonts w:hint="eastAsia" w:ascii="宋体" w:hAnsi="宋体" w:cs="宋体"/>
          <w:color w:val="000000"/>
          <w:sz w:val="24"/>
          <w:highlight w:val="none"/>
          <w:u w:val="single"/>
          <w:lang w:bidi="ar"/>
        </w:rPr>
        <w:t xml:space="preserve">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招投标</w:t>
      </w:r>
      <w:r>
        <w:rPr>
          <w:rFonts w:hint="eastAsia" w:ascii="宋体" w:hAnsi="宋体" w:cs="宋体"/>
          <w:color w:val="000000"/>
          <w:sz w:val="24"/>
          <w:highlight w:val="none"/>
          <w:lang w:bidi="ar"/>
        </w:rPr>
        <w:t xml:space="preserve">活动，服务全部由符合政策要求的中小企业承接。相关企业（联合体中的中小企业、签订分包意向协议的中小企业）的具体情况如下：</w:t>
      </w:r>
      <w:r>
        <w:rPr>
          <w:rFonts w:hint="eastAsia" w:ascii="宋体" w:hAnsi="宋体" w:cs="宋体"/>
          <w:color w:val="000000"/>
          <w:sz w:val="24"/>
          <w:highlight w:val="none"/>
        </w:rPr>
      </w:r>
      <w:r/>
    </w:p>
    <w:p>
      <w:pPr>
        <w:pStyle w:val="1031"/>
        <w:ind w:firstLine="723"/>
        <w:spacing w:line="66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u w:val="single"/>
          <w:lang w:bidi="ar"/>
        </w:rPr>
        <w:t xml:space="preserve">招标文件中明确的所属行业）   </w:t>
      </w:r>
      <w:r>
        <w:rPr>
          <w:rFonts w:hint="eastAsia" w:ascii="宋体" w:hAnsi="宋体" w:cs="宋体"/>
          <w:color w:val="000000"/>
          <w:sz w:val="24"/>
          <w:highlight w:val="none"/>
          <w:lang w:bidi="ar"/>
        </w:rPr>
        <w:t xml:space="preserve">；承接企业为</w:t>
      </w:r>
      <w:r>
        <w:rPr>
          <w:rFonts w:hint="eastAsia" w:ascii="宋体" w:hAnsi="宋体" w:cs="宋体"/>
          <w:color w:val="000000"/>
          <w:sz w:val="24"/>
          <w:highlight w:val="none"/>
          <w:u w:val="single"/>
          <w:lang w:bidi="ar"/>
        </w:rPr>
        <w:t xml:space="preserve">        （企业名称）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Fonts w:hint="eastAsia" w:ascii="宋体" w:hAnsi="宋体" w:cs="宋体"/>
          <w:color w:val="000000"/>
          <w:sz w:val="24"/>
          <w:highlight w:val="none"/>
          <w:vertAlign w:val="superscript"/>
          <w:lang w:bidi="ar"/>
        </w:rPr>
        <w:t xml:space="preserve">1</w:t>
      </w:r>
      <w:r>
        <w:rPr>
          <w:rFonts w:hint="eastAsia" w:ascii="宋体" w:hAnsi="宋体" w:cs="宋体"/>
          <w:color w:val="000000"/>
          <w:sz w:val="24"/>
          <w:highlight w:val="none"/>
          <w:lang w:bidi="ar"/>
        </w:rPr>
        <w:t xml:space="preserve">，属于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31"/>
        <w:ind w:firstLine="4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31"/>
        <w:ind w:firstLine="4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31"/>
        <w:ind w:firstLine="4080"/>
        <w:spacing w:before="482"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1031"/>
        <w:ind w:firstLine="4080"/>
        <w:spacing w:before="120"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1031"/>
        <w:ind w:firstLine="435"/>
        <w:jc w:val="left"/>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1056"/>
        <w:ind w:left="422" w:hanging="436"/>
        <w:tabs>
          <w:tab w:val="left" w:pos="180" w:leader="none"/>
        </w:tabs>
        <w:rPr>
          <w:rFonts w:hAnsi="宋体" w:cs="宋体"/>
          <w:b/>
          <w:bCs/>
          <w:color w:val="000000"/>
          <w:sz w:val="24"/>
          <w:highlight w:val="none"/>
          <w:lang w:bidi="ar"/>
        </w:rPr>
      </w:pPr>
      <w:r>
        <w:rPr>
          <w:rFonts w:hAnsi="宋体" w:cs="宋体"/>
          <w:b/>
          <w:bCs/>
          <w:color w:val="000000"/>
          <w:sz w:val="24"/>
          <w:highlight w:val="none"/>
          <w:lang w:bidi="ar"/>
        </w:rPr>
      </w:r>
      <w:r/>
    </w:p>
    <w:p>
      <w:pPr>
        <w:pStyle w:val="1031"/>
        <w:ind w:firstLine="435"/>
        <w:jc w:val="left"/>
        <w:spacing w:line="480" w:lineRule="exact"/>
        <w:rPr>
          <w:rFonts w:ascii="宋体" w:hAnsi="宋体" w:cs="宋体"/>
          <w:b/>
          <w:bCs/>
          <w:color w:val="000000"/>
          <w:sz w:val="24"/>
          <w:highlight w:val="none"/>
          <w:lang w:bidi="ar"/>
        </w:rPr>
      </w:pPr>
      <w:r>
        <w:rPr>
          <w:rFonts w:hint="eastAsia" w:ascii="宋体" w:hAnsi="宋体"/>
          <w:color w:val="000000"/>
          <w:sz w:val="24"/>
          <w:highlight w:val="none"/>
        </w:rPr>
        <w:t xml:space="preserve">注：供应商如不提供此声明函或不提供证明材料的，投标报价将不做相应扣除。</w:t>
      </w:r>
      <w:r>
        <w:rPr>
          <w:rFonts w:ascii="宋体" w:hAnsi="宋体" w:cs="宋体"/>
          <w:b/>
          <w:bCs/>
          <w:color w:val="000000"/>
          <w:sz w:val="24"/>
          <w:highlight w:val="none"/>
          <w:lang w:bidi="ar"/>
        </w:rPr>
      </w:r>
      <w:r/>
    </w:p>
    <w:p>
      <w:pPr>
        <w:pStyle w:val="1056"/>
        <w:ind w:firstLine="482"/>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56"/>
        <w:ind w:firstLine="482"/>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56"/>
        <w:ind w:left="0" w:firstLine="0"/>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31"/>
        <w:rPr>
          <w:color w:val="000000"/>
          <w:highlight w:val="none"/>
          <w:u w:val="single"/>
        </w:rPr>
      </w:pPr>
      <w:r>
        <w:rPr>
          <w:rFonts w:hint="eastAsia"/>
          <w:color w:val="000000"/>
          <w:highlight w:val="none"/>
          <w:u w:val="single"/>
        </w:rPr>
        <w:t xml:space="preserve">                                  </w:t>
      </w:r>
      <w:r>
        <w:rPr>
          <w:color w:val="000000"/>
          <w:highlight w:val="none"/>
          <w:u w:val="single"/>
        </w:rPr>
      </w:r>
      <w:r/>
    </w:p>
    <w:p>
      <w:pPr>
        <w:pStyle w:val="1031"/>
        <w:rPr>
          <w:rFonts w:hint="eastAsia"/>
          <w:color w:val="000000"/>
          <w:highlight w:val="none"/>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color w:val="000000"/>
          <w:highlight w:val="none"/>
        </w:rPr>
      </w:r>
      <w:r/>
    </w:p>
    <w:p>
      <w:pPr>
        <w:pStyle w:val="1056"/>
        <w:tabs>
          <w:tab w:val="left" w:pos="180" w:leader="none"/>
        </w:tabs>
        <w:rPr>
          <w:color w:val="000000"/>
          <w:highlight w:val="none"/>
        </w:rPr>
      </w:pPr>
      <w:r>
        <w:rPr>
          <w:color w:val="000000"/>
          <w:highlight w:val="none"/>
        </w:rPr>
      </w:r>
      <w:r/>
    </w:p>
    <w:p>
      <w:pPr>
        <w:pStyle w:val="1034"/>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3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3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3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3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3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3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31"/>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31"/>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31"/>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55"/>
        <w:shd w:val="clear" w:color="auto" w:fill="auto"/>
        <w:rPr>
          <w:rFonts w:hint="eastAsia"/>
          <w:color w:val="000000"/>
          <w:highlight w:val="none"/>
        </w:rPr>
      </w:pPr>
      <w:r>
        <w:rPr>
          <w:rFonts w:hint="eastAsia"/>
          <w:color w:val="000000"/>
          <w:highlight w:val="none"/>
        </w:rPr>
      </w:r>
      <w:r/>
    </w:p>
    <w:p>
      <w:pPr>
        <w:pStyle w:val="1031"/>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34"/>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34"/>
        <w:jc w:val="center"/>
        <w:rPr>
          <w:rFonts w:ascii="宋体" w:hAnsi="宋体"/>
          <w:color w:val="000000"/>
          <w:sz w:val="24"/>
          <w:szCs w:val="24"/>
          <w:highlight w:val="none"/>
        </w:rPr>
      </w:pPr>
      <w:r>
        <w:rPr>
          <w:rFonts w:ascii="宋体" w:hAnsi="宋体"/>
          <w:color w:val="000000"/>
          <w:sz w:val="24"/>
          <w:szCs w:val="24"/>
          <w:highlight w:val="none"/>
        </w:rPr>
      </w:r>
      <w:r/>
    </w:p>
    <w:p>
      <w:pPr>
        <w:pStyle w:val="1031"/>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31"/>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31"/>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31"/>
        <w:spacing w:line="600" w:lineRule="exact"/>
        <w:rPr>
          <w:rFonts w:ascii="宋体" w:hAnsi="宋体"/>
          <w:bCs/>
          <w:color w:val="000000"/>
          <w:sz w:val="24"/>
          <w:highlight w:val="none"/>
        </w:rPr>
      </w:pPr>
      <w:r>
        <w:rPr>
          <w:rFonts w:ascii="宋体" w:hAnsi="宋体"/>
          <w:bCs/>
          <w:color w:val="000000"/>
          <w:sz w:val="24"/>
          <w:highlight w:val="none"/>
        </w:rPr>
      </w:r>
      <w:r/>
    </w:p>
    <w:p>
      <w:pPr>
        <w:pStyle w:val="1031"/>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31"/>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31"/>
        <w:spacing w:line="460" w:lineRule="exact"/>
        <w:rPr>
          <w:rFonts w:ascii="宋体" w:hAnsi="宋体"/>
          <w:bCs/>
          <w:color w:val="000000"/>
          <w:sz w:val="24"/>
          <w:highlight w:val="none"/>
        </w:rPr>
      </w:pPr>
      <w:r>
        <w:rPr>
          <w:rFonts w:ascii="宋体" w:hAnsi="宋体"/>
          <w:bCs/>
          <w:color w:val="000000"/>
          <w:sz w:val="24"/>
          <w:highlight w:val="none"/>
        </w:rPr>
      </w:r>
      <w:r/>
    </w:p>
    <w:p>
      <w:pPr>
        <w:pStyle w:val="1034"/>
        <w:jc w:val="center"/>
        <w:rPr>
          <w:rFonts w:ascii="宋体" w:hAnsi="宋体"/>
          <w:bCs w:val="0"/>
          <w:color w:val="000000"/>
          <w:sz w:val="24"/>
          <w:highlight w:val="none"/>
        </w:rPr>
      </w:pPr>
      <w:r>
        <w:rPr>
          <w:rFonts w:ascii="宋体" w:hAnsi="宋体"/>
          <w:bCs w:val="0"/>
          <w:color w:val="000000"/>
          <w:sz w:val="24"/>
          <w:highlight w:val="none"/>
        </w:rPr>
      </w:r>
      <w:r/>
    </w:p>
    <w:p>
      <w:pPr>
        <w:pStyle w:val="1034"/>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103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55"/>
        <w:ind w:firstLine="210"/>
        <w:rPr>
          <w:rFonts w:hint="eastAsia"/>
          <w:color w:val="000000"/>
          <w:highlight w:val="none"/>
        </w:rPr>
      </w:pPr>
      <w:r>
        <w:rPr>
          <w:rFonts w:hint="eastAsia"/>
          <w:color w:val="000000"/>
          <w:highlight w:val="none"/>
        </w:rPr>
      </w:r>
      <w:r/>
    </w:p>
    <w:p>
      <w:pPr>
        <w:ind w:firstLine="2530"/>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rPr>
          <w:rFonts w:hint="eastAsia" w:ascii="黑体" w:hAnsi="黑体" w:eastAsia="黑体" w:cs="黑体"/>
          <w:b/>
          <w:color w:val="000000"/>
          <w:sz w:val="36"/>
          <w:szCs w:val="36"/>
          <w:highlight w:val="none"/>
        </w:rPr>
      </w:r>
      <w:r/>
    </w:p>
    <w:p>
      <w:pPr>
        <w:ind w:firstLine="2530"/>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r/>
    </w:p>
    <w:p>
      <w:pPr>
        <w:pStyle w:val="1031"/>
        <w:ind w:firstLine="2530"/>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p>
    <w:p>
      <w:pPr>
        <w:pStyle w:val="103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1"/>
        <w:ind w:firstLine="643"/>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31"/>
        <w:jc w:val="left"/>
        <w:keepLines w:val="0"/>
        <w:keepNext w:val="0"/>
        <w:pageBreakBefore w:val="0"/>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建湖县农业农村局</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31"/>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w:t>
      </w:r>
      <w:r>
        <w:rPr>
          <w:rFonts w:hint="eastAsia" w:ascii="宋体" w:hAnsi="宋体"/>
          <w:color w:val="000000"/>
          <w:sz w:val="24"/>
          <w:highlight w:val="none"/>
          <w:lang w:val="en-US" w:eastAsia="zh-CN"/>
        </w:rPr>
        <w:t xml:space="preserve">产品及服务</w:t>
      </w:r>
      <w:r>
        <w:rPr>
          <w:rFonts w:hint="eastAsia" w:ascii="宋体" w:hAnsi="宋体"/>
          <w:color w:val="000000"/>
          <w:sz w:val="24"/>
          <w:highlight w:val="none"/>
        </w:rPr>
        <w:t xml:space="preserve">，并保证所供</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为原厂合格产品，提供</w:t>
      </w:r>
      <w:r>
        <w:rPr>
          <w:rFonts w:hint="eastAsia" w:ascii="宋体" w:hAnsi="宋体"/>
          <w:color w:val="000000"/>
          <w:sz w:val="24"/>
          <w:highlight w:val="none"/>
          <w:lang w:val="en-US" w:eastAsia="zh-CN"/>
        </w:rPr>
        <w:t xml:space="preserve">服务为</w:t>
      </w:r>
      <w:r>
        <w:rPr>
          <w:rFonts w:hint="eastAsia" w:ascii="宋体" w:hAnsi="宋体"/>
          <w:color w:val="000000"/>
          <w:sz w:val="24"/>
          <w:highlight w:val="none"/>
        </w:rPr>
        <w:t xml:space="preserve">优质服务。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单位： 人民币元</w:t>
      </w:r>
      <w:r>
        <w:rPr>
          <w:rFonts w:hint="eastAsia" w:ascii="宋体" w:hAnsi="宋体"/>
          <w:color w:val="000000"/>
          <w:sz w:val="24"/>
          <w:highlight w:val="none"/>
        </w:rPr>
      </w:r>
      <w:r/>
    </w:p>
    <w:tbl>
      <w:tblPr>
        <w:tblW w:w="10427" w:type="dxa"/>
        <w:jc w:val="center"/>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7"/>
        <w:gridCol w:w="1725"/>
        <w:gridCol w:w="2905"/>
        <w:gridCol w:w="1800"/>
        <w:gridCol w:w="1660"/>
      </w:tblGrid>
      <w:tr>
        <w:trPr>
          <w:trHeight w:val="940"/>
        </w:trPr>
        <w:tc>
          <w:tcPr>
            <w:tcW w:w="2337" w:type="dxa"/>
            <w:vAlign w:val="center"/>
            <w:textDirection w:val="lrTb"/>
            <w:noWrap w:val="false"/>
          </w:tcPr>
          <w:p>
            <w:pPr>
              <w:pStyle w:val="1031"/>
              <w:jc w:val="center"/>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725" w:type="dxa"/>
            <w:vAlign w:val="center"/>
            <w:textDirection w:val="lrTb"/>
            <w:noWrap w:val="false"/>
          </w:tcPr>
          <w:p>
            <w:pPr>
              <w:pStyle w:val="1031"/>
              <w:jc w:val="center"/>
              <w:rPr>
                <w:rFonts w:hint="eastAsia" w:ascii="宋体" w:hAnsi="宋体"/>
                <w:color w:val="000000"/>
                <w:sz w:val="24"/>
                <w:highlight w:val="none"/>
              </w:rPr>
            </w:pPr>
            <w:r>
              <w:rPr>
                <w:rFonts w:hint="eastAsia" w:ascii="宋体" w:hAnsi="宋体"/>
                <w:color w:val="000000"/>
                <w:sz w:val="24"/>
                <w:highlight w:val="none"/>
              </w:rPr>
              <w:t xml:space="preserve">技术要求</w:t>
            </w:r>
            <w:r>
              <w:rPr>
                <w:rFonts w:hint="eastAsia" w:ascii="宋体" w:hAnsi="宋体"/>
                <w:color w:val="000000"/>
                <w:sz w:val="24"/>
                <w:highlight w:val="none"/>
              </w:rPr>
            </w:r>
            <w:r/>
          </w:p>
        </w:tc>
        <w:tc>
          <w:tcPr>
            <w:tcW w:w="2905" w:type="dxa"/>
            <w:vAlign w:val="center"/>
            <w:textDirection w:val="lrTb"/>
            <w:noWrap w:val="false"/>
          </w:tcPr>
          <w:p>
            <w:pPr>
              <w:pStyle w:val="1031"/>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合同履行期限</w:t>
            </w:r>
            <w:r>
              <w:rPr>
                <w:rFonts w:ascii="宋体" w:hAnsi="宋体" w:eastAsia="宋体"/>
                <w:color w:val="000000"/>
                <w:sz w:val="24"/>
                <w:highlight w:val="none"/>
                <w:lang w:val="en-US" w:eastAsia="zh-CN"/>
              </w:rPr>
            </w:r>
            <w:r/>
          </w:p>
        </w:tc>
        <w:tc>
          <w:tcPr>
            <w:tcW w:w="1800" w:type="dxa"/>
            <w:vAlign w:val="center"/>
            <w:textDirection w:val="lrTb"/>
            <w:noWrap w:val="false"/>
          </w:tcPr>
          <w:p>
            <w:pPr>
              <w:pStyle w:val="1031"/>
              <w:ind w:firstLine="139"/>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单价（元）</w:t>
            </w:r>
            <w:r>
              <w:rPr>
                <w:rFonts w:hint="eastAsia" w:ascii="宋体" w:hAnsi="宋体" w:eastAsia="宋体"/>
                <w:color w:val="000000"/>
                <w:sz w:val="24"/>
                <w:highlight w:val="none"/>
                <w:lang w:val="en-US" w:eastAsia="zh-CN"/>
              </w:rPr>
            </w:r>
            <w:r/>
          </w:p>
        </w:tc>
        <w:tc>
          <w:tcPr>
            <w:tcW w:w="1660" w:type="dxa"/>
            <w:vAlign w:val="center"/>
            <w:textDirection w:val="lrTb"/>
            <w:noWrap w:val="false"/>
          </w:tcPr>
          <w:p>
            <w:pPr>
              <w:pStyle w:val="1031"/>
              <w:ind w:firstLine="139"/>
              <w:jc w:val="center"/>
              <w:rPr>
                <w:rFonts w:ascii="宋体" w:hAnsi="宋体" w:eastAsia="宋体"/>
                <w:color w:val="000000"/>
                <w:sz w:val="24"/>
                <w:highlight w:val="none"/>
                <w:lang w:val="en-US" w:eastAsia="zh-CN"/>
              </w:rPr>
            </w:pPr>
            <w:r>
              <w:rPr>
                <w:rFonts w:hint="eastAsia" w:ascii="宋体" w:hAnsi="宋体"/>
                <w:color w:val="000000"/>
                <w:sz w:val="24"/>
                <w:highlight w:val="none"/>
              </w:rPr>
              <w:t xml:space="preserve">合  价</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元</w:t>
            </w:r>
            <w:r>
              <w:rPr>
                <w:rFonts w:hint="eastAsia" w:ascii="宋体" w:hAnsi="宋体"/>
                <w:color w:val="000000"/>
                <w:sz w:val="24"/>
                <w:highlight w:val="none"/>
                <w:lang w:eastAsia="zh-CN"/>
              </w:rPr>
              <w:t xml:space="preserve">）</w:t>
            </w:r>
            <w:r>
              <w:rPr>
                <w:rFonts w:ascii="宋体" w:hAnsi="宋体" w:eastAsia="宋体"/>
                <w:color w:val="000000"/>
                <w:sz w:val="24"/>
                <w:highlight w:val="none"/>
                <w:lang w:val="en-US" w:eastAsia="zh-CN"/>
              </w:rPr>
            </w:r>
            <w:r/>
          </w:p>
        </w:tc>
      </w:tr>
      <w:tr>
        <w:trPr>
          <w:trHeight w:val="1325"/>
        </w:trPr>
        <w:tc>
          <w:tcPr>
            <w:tcW w:w="2337" w:type="dxa"/>
            <w:vAlign w:val="center"/>
            <w:textDirection w:val="lrTb"/>
            <w:noWrap w:val="false"/>
          </w:tcPr>
          <w:p>
            <w:pPr>
              <w:pStyle w:val="1031"/>
              <w:jc w:val="center"/>
              <w:rPr>
                <w:rFonts w:hint="eastAsia" w:ascii="宋体" w:hAnsi="宋体" w:eastAsia="宋体"/>
                <w:b w:val="0"/>
                <w:bCs w:val="0"/>
                <w:color w:val="000000"/>
                <w:sz w:val="24"/>
                <w:highlight w:val="none"/>
                <w:lang w:eastAsia="zh-CN"/>
              </w:rPr>
            </w:pPr>
            <w:r>
              <w:rPr>
                <w:rFonts w:hint="eastAsia" w:ascii="宋体" w:hAnsi="宋体" w:eastAsia="宋体"/>
                <w:b w:val="0"/>
                <w:bCs w:val="0"/>
                <w:color w:val="000000"/>
                <w:sz w:val="24"/>
                <w:highlight w:val="none"/>
                <w:lang w:eastAsia="zh-CN"/>
              </w:rPr>
              <w:t xml:space="preserve">建湖县高标准农田调查摸底上图入库工作第三方技术服务项目</w:t>
            </w:r>
            <w:r>
              <w:rPr>
                <w:rFonts w:hint="eastAsia" w:ascii="宋体" w:hAnsi="宋体" w:eastAsia="宋体"/>
                <w:b w:val="0"/>
                <w:bCs w:val="0"/>
                <w:color w:val="000000"/>
                <w:sz w:val="24"/>
                <w:highlight w:val="none"/>
                <w:lang w:eastAsia="zh-CN"/>
              </w:rPr>
            </w:r>
            <w:r/>
          </w:p>
        </w:tc>
        <w:tc>
          <w:tcPr>
            <w:tcW w:w="1725" w:type="dxa"/>
            <w:vAlign w:val="center"/>
            <w:textDirection w:val="lrTb"/>
            <w:noWrap w:val="false"/>
          </w:tcPr>
          <w:p>
            <w:pPr>
              <w:pStyle w:val="1031"/>
              <w:jc w:val="center"/>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详见招标文件</w:t>
            </w:r>
            <w:r>
              <w:rPr>
                <w:rFonts w:hint="eastAsia" w:ascii="宋体" w:hAnsi="宋体"/>
                <w:b w:val="0"/>
                <w:bCs w:val="0"/>
                <w:color w:val="000000"/>
                <w:sz w:val="24"/>
                <w:highlight w:val="none"/>
              </w:rPr>
            </w:r>
            <w:r/>
          </w:p>
        </w:tc>
        <w:tc>
          <w:tcPr>
            <w:tcW w:w="2905" w:type="dxa"/>
            <w:vAlign w:val="center"/>
            <w:textDirection w:val="lrTb"/>
            <w:noWrap w:val="false"/>
          </w:tcPr>
          <w:p>
            <w:pPr>
              <w:pStyle w:val="1031"/>
              <w:jc w:val="center"/>
              <w:rPr>
                <w:rFonts w:ascii="宋体" w:hAnsi="宋体" w:eastAsia="宋体"/>
                <w:b w:val="0"/>
                <w:bCs w:val="0"/>
                <w:color w:val="000000"/>
                <w:sz w:val="24"/>
                <w:highlight w:val="none"/>
                <w:lang w:val="en-US" w:eastAsia="zh-CN"/>
              </w:rPr>
            </w:pPr>
            <w:r>
              <w:rPr>
                <w:rFonts w:hint="eastAsia" w:ascii="宋体" w:hAnsi="宋体" w:cs="宋体"/>
                <w:sz w:val="24"/>
                <w:szCs w:val="24"/>
                <w:highlight w:val="none"/>
                <w:lang w:val="zh-CN"/>
              </w:rPr>
              <w:t xml:space="preserve">自合同签订之日起至2025年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月底完成成果交</w:t>
            </w:r>
            <w:r>
              <w:rPr>
                <w:rFonts w:hint="eastAsia" w:ascii="宋体" w:hAnsi="宋体" w:eastAsia="宋体" w:cs="宋体"/>
                <w:sz w:val="24"/>
                <w:szCs w:val="24"/>
                <w:highlight w:val="none"/>
                <w:lang w:val="zh-CN"/>
              </w:rPr>
              <w:t xml:space="preserve">付（具体结束时间以省厅部署为准）</w:t>
            </w:r>
            <w:r>
              <w:rPr>
                <w:rFonts w:ascii="宋体" w:hAnsi="宋体" w:eastAsia="宋体"/>
                <w:b w:val="0"/>
                <w:bCs w:val="0"/>
                <w:color w:val="000000"/>
                <w:sz w:val="24"/>
                <w:highlight w:val="none"/>
                <w:lang w:val="en-US" w:eastAsia="zh-CN"/>
              </w:rPr>
            </w:r>
            <w:r/>
          </w:p>
        </w:tc>
        <w:tc>
          <w:tcPr>
            <w:tcW w:w="1800" w:type="dxa"/>
            <w:vAlign w:val="center"/>
            <w:textDirection w:val="lrTb"/>
            <w:noWrap w:val="false"/>
          </w:tcPr>
          <w:p>
            <w:pPr>
              <w:pStyle w:val="1031"/>
              <w:jc w:val="right"/>
              <w:rPr>
                <w:rFonts w:hint="eastAsia" w:ascii="宋体" w:hAnsi="宋体"/>
                <w:color w:val="000000"/>
                <w:sz w:val="24"/>
                <w:highlight w:val="none"/>
              </w:rPr>
            </w:pPr>
            <w:r>
              <w:rPr>
                <w:rFonts w:hint="eastAsia" w:ascii="宋体" w:hAnsi="宋体"/>
                <w:color w:val="000000"/>
                <w:sz w:val="24"/>
                <w:highlight w:val="none"/>
              </w:rPr>
            </w:r>
            <w:r/>
          </w:p>
        </w:tc>
        <w:tc>
          <w:tcPr>
            <w:tcW w:w="1660" w:type="dxa"/>
            <w:vAlign w:val="center"/>
            <w:textDirection w:val="lrTb"/>
            <w:noWrap w:val="false"/>
          </w:tcPr>
          <w:p>
            <w:pPr>
              <w:pStyle w:val="1031"/>
              <w:ind w:firstLine="241"/>
              <w:jc w:val="both"/>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r>
            <w:r/>
          </w:p>
        </w:tc>
      </w:tr>
      <w:tr>
        <w:trPr>
          <w:trHeight w:val="1352"/>
        </w:trPr>
        <w:tc>
          <w:tcPr>
            <w:tcW w:w="2337" w:type="dxa"/>
            <w:vAlign w:val="center"/>
            <w:textDirection w:val="lrTb"/>
            <w:noWrap w:val="false"/>
          </w:tcPr>
          <w:p>
            <w:pPr>
              <w:pStyle w:val="1031"/>
              <w:jc w:val="center"/>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gridSpan w:val="4"/>
            <w:tcW w:w="8090" w:type="dxa"/>
            <w:vAlign w:val="center"/>
            <w:textDirection w:val="lrTb"/>
            <w:noWrap w:val="false"/>
          </w:tcPr>
          <w:p>
            <w:pPr>
              <w:pStyle w:val="1031"/>
              <w:jc w:val="left"/>
              <w:spacing w:line="480" w:lineRule="exact"/>
              <w:rPr>
                <w:rFonts w:hint="eastAsia" w:ascii="宋体" w:hAnsi="宋体" w:cs="宋体"/>
                <w:b w:val="0"/>
                <w:bCs w:val="0"/>
                <w:color w:val="000000"/>
                <w:sz w:val="24"/>
                <w:highlight w:val="none"/>
                <w:u w:val="single"/>
              </w:rPr>
            </w:pPr>
            <w:r>
              <w:rPr>
                <w:rFonts w:hint="eastAsia" w:ascii="宋体" w:hAnsi="宋体" w:cs="宋体"/>
                <w:b w:val="0"/>
                <w:bCs w:val="0"/>
                <w:color w:val="000000"/>
                <w:sz w:val="24"/>
                <w:highlight w:val="none"/>
              </w:rPr>
              <w:t xml:space="preserve">大写：</w:t>
            </w:r>
            <w:r>
              <w:rPr>
                <w:rFonts w:hint="eastAsia" w:ascii="宋体" w:hAnsi="宋体" w:cs="宋体"/>
                <w:b w:val="0"/>
                <w:bCs w:val="0"/>
                <w:color w:val="000000"/>
                <w:sz w:val="24"/>
                <w:highlight w:val="none"/>
                <w:u w:val="single"/>
              </w:rPr>
              <w:t xml:space="preserve">                                                         </w:t>
            </w:r>
            <w:r>
              <w:rPr>
                <w:rFonts w:hint="eastAsia" w:ascii="宋体" w:hAnsi="宋体" w:cs="宋体"/>
                <w:b w:val="0"/>
                <w:bCs w:val="0"/>
                <w:color w:val="000000"/>
                <w:sz w:val="24"/>
                <w:highlight w:val="none"/>
                <w:u w:val="single"/>
              </w:rPr>
            </w:r>
            <w:r/>
          </w:p>
          <w:p>
            <w:pPr>
              <w:pStyle w:val="1031"/>
              <w:jc w:val="left"/>
              <w:spacing w:line="480" w:lineRule="exact"/>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小写：</w:t>
            </w:r>
            <w:r>
              <w:rPr>
                <w:rFonts w:hint="eastAsia" w:ascii="宋体" w:hAnsi="宋体" w:cs="宋体"/>
                <w:b w:val="0"/>
                <w:bCs w:val="0"/>
                <w:color w:val="000000"/>
                <w:sz w:val="24"/>
                <w:highlight w:val="none"/>
                <w:lang w:bidi="ar"/>
              </w:rPr>
              <w:t xml:space="preserve">¥</w:t>
            </w:r>
            <w:r>
              <w:rPr>
                <w:rFonts w:hint="eastAsia" w:ascii="宋体" w:hAnsi="宋体" w:cs="宋体"/>
                <w:color w:val="000000"/>
                <w:sz w:val="24"/>
                <w:highlight w:val="none"/>
                <w:lang w:bidi="ar"/>
              </w:rPr>
              <w:t xml:space="preserve">：</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r>
            <w:r/>
          </w:p>
        </w:tc>
      </w:tr>
    </w:tbl>
    <w:p>
      <w:pPr>
        <w:pStyle w:val="1031"/>
        <w:ind w:firstLine="422"/>
        <w:spacing w:line="440" w:lineRule="exact"/>
        <w:tabs>
          <w:tab w:val="left" w:pos="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
          <w:bCs/>
          <w:color w:val="000000"/>
          <w:spacing w:val="-2"/>
          <w:sz w:val="24"/>
          <w:szCs w:val="24"/>
          <w:highlight w:val="none"/>
        </w:rPr>
        <w:t xml:space="preserve">注</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val="0"/>
          <w:bCs w:val="0"/>
          <w:color w:val="000000"/>
          <w:spacing w:val="-2"/>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bidi="ar-SA"/>
        </w:rPr>
        <w:t xml:space="preserve">投标报价应是招标范围内全部工作内容的价格体现，</w:t>
      </w:r>
      <w:r>
        <w:rPr>
          <w:rFonts w:hint="eastAsia" w:ascii="宋体" w:hAnsi="宋体" w:eastAsia="宋体" w:cs="宋体"/>
          <w:bCs/>
          <w:color w:val="000000"/>
          <w:sz w:val="24"/>
          <w:szCs w:val="24"/>
          <w:highlight w:val="none"/>
        </w:rPr>
        <w:t xml:space="preserve">具体包括并不限于</w:t>
      </w:r>
      <w:r>
        <w:rPr>
          <w:rFonts w:hint="eastAsia" w:ascii="宋体" w:hAnsi="宋体" w:eastAsia="宋体" w:cs="宋体"/>
          <w:sz w:val="24"/>
          <w:szCs w:val="24"/>
          <w:highlight w:val="none"/>
        </w:rPr>
        <w:t xml:space="preserve">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对投标人认为没有考虑到的费用招标人将不予支付，并认为此项费用已包含在投标报价中。</w:t>
      </w:r>
      <w:r>
        <w:rPr>
          <w:rFonts w:hint="eastAsia" w:ascii="宋体" w:hAnsi="宋体" w:eastAsia="宋体" w:cs="宋体"/>
          <w:bCs/>
          <w:color w:val="000000"/>
          <w:sz w:val="24"/>
          <w:szCs w:val="24"/>
          <w:highlight w:val="none"/>
          <w:lang w:eastAsia="zh-CN"/>
        </w:rPr>
      </w:r>
      <w:r/>
    </w:p>
    <w:p>
      <w:pPr>
        <w:pStyle w:val="1031"/>
        <w:ind w:firstLine="480"/>
        <w:spacing w:line="440" w:lineRule="exact"/>
        <w:rPr>
          <w:rFonts w:hint="eastAsia" w:ascii="宋体" w:hAnsi="宋体" w:eastAsia="宋体" w:cs="宋体"/>
          <w:sz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建湖县</w:t>
      </w:r>
      <w:r>
        <w:rPr>
          <w:rFonts w:hint="eastAsia" w:ascii="宋体" w:hAnsi="宋体" w:cs="宋体"/>
          <w:sz w:val="24"/>
          <w:szCs w:val="24"/>
          <w:highlight w:val="none"/>
        </w:rPr>
        <w:t xml:space="preserve">高标准农田调查摸底上图入库面积总量</w:t>
      </w:r>
      <w:r>
        <w:rPr>
          <w:rFonts w:hint="eastAsia" w:ascii="宋体" w:hAnsi="宋体" w:cs="宋体"/>
          <w:sz w:val="24"/>
          <w:szCs w:val="24"/>
          <w:highlight w:val="none"/>
          <w:lang w:val="en-US" w:eastAsia="zh-CN"/>
        </w:rPr>
        <w:t xml:space="preserve">暂定</w:t>
      </w:r>
      <w:r>
        <w:rPr>
          <w:rFonts w:hint="eastAsia" w:ascii="宋体" w:hAnsi="宋体" w:cs="宋体"/>
          <w:sz w:val="24"/>
          <w:szCs w:val="24"/>
          <w:highlight w:val="none"/>
        </w:rPr>
        <w:t xml:space="preserve">约为</w:t>
      </w:r>
      <w:r>
        <w:rPr>
          <w:rFonts w:hint="eastAsia" w:ascii="宋体" w:hAnsi="宋体" w:cs="宋体"/>
          <w:sz w:val="24"/>
          <w:szCs w:val="24"/>
          <w:highlight w:val="none"/>
          <w:lang w:val="en-US" w:eastAsia="zh-CN"/>
        </w:rPr>
        <w:t xml:space="preserve">90.65</w:t>
      </w:r>
      <w:r>
        <w:rPr>
          <w:rFonts w:hint="eastAsia" w:ascii="宋体" w:hAnsi="宋体" w:cs="宋体"/>
          <w:sz w:val="24"/>
          <w:szCs w:val="24"/>
          <w:highlight w:val="none"/>
        </w:rPr>
        <w:t xml:space="preserve">万亩</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具体面积根据采购人实际需求确定</w:t>
      </w:r>
      <w:r>
        <w:rPr>
          <w:rFonts w:hint="eastAsia" w:ascii="宋体" w:hAnsi="宋体" w:cs="宋体"/>
          <w:sz w:val="24"/>
          <w:szCs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r>
      <w:r/>
    </w:p>
    <w:p>
      <w:pPr>
        <w:pStyle w:val="1042"/>
        <w:ind w:firstLine="480"/>
        <w:keepLines w:val="0"/>
        <w:keepNext w:val="0"/>
        <w:pageBreakBefore w:val="0"/>
        <w:spacing w:line="480" w:lineRule="exact"/>
        <w:rPr>
          <w:rFonts w:hint="eastAsia" w:ascii="宋体" w:hAnsi="宋体" w:cs="宋体"/>
          <w:bCs/>
          <w:color w:val="000000"/>
          <w:sz w:val="24"/>
          <w:highlight w:val="none"/>
          <w:lang w:eastAsia="zh-CN"/>
        </w:rPr>
      </w:pPr>
      <w:r>
        <w:rPr>
          <w:rFonts w:hint="eastAsia" w:ascii="宋体" w:hAnsi="宋体" w:cs="宋体"/>
          <w:color w:val="000000"/>
          <w:sz w:val="24"/>
          <w:highlight w:val="none"/>
          <w:lang w:val="en-US" w:eastAsia="zh-CN"/>
        </w:rPr>
        <w:t xml:space="preserve">3、本项目</w:t>
      </w:r>
      <w:r>
        <w:rPr>
          <w:rFonts w:hint="eastAsia" w:ascii="宋体" w:hAnsi="宋体" w:cs="宋体"/>
          <w:color w:val="000000"/>
          <w:sz w:val="24"/>
          <w:highlight w:val="none"/>
        </w:rPr>
        <w:t xml:space="preserve">预算为</w:t>
      </w:r>
      <w:r>
        <w:rPr>
          <w:rFonts w:hint="eastAsia" w:ascii="宋体" w:hAnsi="宋体" w:cs="宋体"/>
          <w:color w:val="000000"/>
          <w:sz w:val="24"/>
          <w:highlight w:val="none"/>
          <w:lang w:val="en-US" w:eastAsia="zh-CN"/>
        </w:rPr>
        <w:t xml:space="preserve">453.25万元</w:t>
      </w:r>
      <w:r>
        <w:rPr>
          <w:rFonts w:hint="eastAsia" w:ascii="宋体" w:hAnsi="宋体" w:cs="宋体"/>
          <w:color w:val="000000"/>
          <w:sz w:val="24"/>
          <w:highlight w:val="none"/>
          <w:lang w:eastAsia="zh-CN"/>
        </w:rPr>
        <w:t xml:space="preserve">，</w:t>
      </w:r>
      <w:r>
        <w:rPr>
          <w:rFonts w:hint="eastAsia" w:ascii="宋体" w:hAnsi="宋体" w:eastAsia="宋体" w:cs="Times New Roman"/>
          <w:color w:val="000000"/>
          <w:sz w:val="24"/>
          <w:szCs w:val="20"/>
          <w:highlight w:val="none"/>
          <w:lang w:val="en-US" w:eastAsia="zh-CN" w:bidi="ar-SA"/>
        </w:rPr>
        <w:t xml:space="preserve">高于该预算价的的作无效标论。</w:t>
      </w:r>
      <w:r>
        <w:rPr>
          <w:rFonts w:hint="eastAsia" w:ascii="宋体" w:hAnsi="宋体" w:cs="宋体"/>
          <w:bCs/>
          <w:color w:val="000000"/>
          <w:sz w:val="24"/>
          <w:highlight w:val="none"/>
          <w:lang w:eastAsia="zh-CN"/>
        </w:rPr>
      </w:r>
      <w:r/>
    </w:p>
    <w:p>
      <w:pPr>
        <w:pStyle w:val="1031"/>
        <w:ind w:firstLine="472"/>
        <w:keepLines w:val="0"/>
        <w:keepNext w:val="0"/>
        <w:pageBreakBefore w:val="0"/>
        <w:spacing w:line="480" w:lineRule="exact"/>
        <w:rPr>
          <w:rFonts w:hint="eastAsia" w:ascii="宋体" w:hAnsi="宋体" w:cs="宋体"/>
          <w:color w:val="000000"/>
          <w:spacing w:val="-2"/>
          <w:sz w:val="24"/>
          <w:highlight w:val="none"/>
        </w:rPr>
        <w:outlineLvl w:val="9"/>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31"/>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1031"/>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31"/>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1031"/>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31"/>
        <w:jc w:val="right"/>
        <w:keepLines w:val="0"/>
        <w:keepNext w:val="0"/>
        <w:pageBreakBefore w:val="0"/>
        <w:spacing w:line="400" w:lineRule="exact"/>
        <w:rPr>
          <w:rFonts w:ascii="宋体" w:hAnsi="宋体"/>
          <w:color w:val="000000"/>
          <w:sz w:val="24"/>
          <w:highlight w:val="none"/>
        </w:rPr>
        <w:outlineLvl w:val="9"/>
      </w:pPr>
      <w:r>
        <w:rPr>
          <w:rFonts w:ascii="宋体" w:hAnsi="宋体"/>
          <w:color w:val="000000"/>
          <w:sz w:val="24"/>
          <w:highlight w:val="none"/>
        </w:rPr>
      </w:r>
      <w:r/>
    </w:p>
    <w:p>
      <w:pPr>
        <w:pStyle w:val="1031"/>
        <w:jc w:val="center"/>
        <w:keepLines w:val="0"/>
        <w:keepNext w:val="0"/>
        <w:pageBreakBefore w:val="0"/>
        <w:spacing w:line="400" w:lineRule="exact"/>
        <w:rPr>
          <w:rFonts w:hint="eastAsia" w:ascii="宋体" w:hAnsi="宋体" w:eastAsia="宋体"/>
          <w:color w:val="000000"/>
          <w:sz w:val="24"/>
          <w:highlight w:val="none"/>
          <w:u w:val="none"/>
          <w:lang w:val="en-US" w:eastAsia="zh-CN"/>
        </w:rPr>
        <w:sectPr>
          <w:headerReference w:type="default" r:id="rId9"/>
          <w:footerReference w:type="default" r:id="rId14"/>
          <w:footnotePr/>
          <w:endnotePr/>
          <w:type w:val="nextPage"/>
          <w:pgSz w:w="11906" w:h="16838" w:orient="portrait"/>
          <w:pgMar w:top="1134" w:right="1276" w:bottom="1134" w:left="1276" w:header="0" w:footer="992" w:gutter="0"/>
          <w:cols w:num="1" w:sep="0" w:space="1701" w:equalWidth="1"/>
          <w:docGrid w:linePitch="360"/>
        </w:sectPr>
        <w:outlineLvl w:val="9"/>
      </w:pP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日</w:t>
      </w:r>
      <w:r>
        <w:rPr>
          <w:rFonts w:ascii="宋体" w:hAnsi="宋体"/>
          <w:color w:val="000000"/>
          <w:sz w:val="24"/>
          <w:highlight w:val="none"/>
          <w:u w:val="single"/>
        </w:rPr>
        <w:t xml:space="preserve"> </w:t>
      </w:r>
      <w:r>
        <w:rPr>
          <w:rFonts w:hint="eastAsia" w:ascii="宋体" w:hAnsi="宋体" w:eastAsia="宋体"/>
          <w:color w:val="000000"/>
          <w:sz w:val="24"/>
          <w:highlight w:val="none"/>
          <w:u w:val="none"/>
          <w:lang w:val="en-US" w:eastAsia="zh-CN"/>
        </w:rPr>
      </w:r>
      <w:r/>
    </w:p>
    <w:p>
      <w:pPr>
        <w:pStyle w:val="1031"/>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1031"/>
        <w:numPr>
          <w:ilvl w:val="0"/>
          <w:numId w:val="4"/>
        </w:numPr>
        <w:ind w:firstLine="1928"/>
        <w:jc w:val="both"/>
        <w:rPr>
          <w:rFonts w:hint="eastAsia" w:ascii="宋体" w:hAnsi="Courier New" w:eastAsia="宋体" w:cs="Times New Roman"/>
          <w:b/>
          <w:color w:val="000000"/>
          <w:sz w:val="32"/>
          <w:szCs w:val="32"/>
          <w:highlight w:val="none"/>
          <w:lang w:eastAsia="zh-CN"/>
        </w:rPr>
      </w:pPr>
      <w:r>
        <w:rPr>
          <w:rFonts w:hint="eastAsia" w:ascii="宋体" w:hAnsi="Courier New" w:eastAsia="宋体" w:cs="Times New Roman"/>
          <w:b/>
          <w:color w:val="000000"/>
          <w:sz w:val="32"/>
          <w:szCs w:val="32"/>
          <w:highlight w:val="none"/>
          <w:lang w:val="en-US" w:eastAsia="zh-CN"/>
        </w:rPr>
        <w:t xml:space="preserve">  </w:t>
      </w:r>
      <w:r>
        <w:rPr>
          <w:rFonts w:hint="eastAsia" w:ascii="宋体" w:hAnsi="Courier New" w:eastAsia="宋体" w:cs="Times New Roman"/>
          <w:b/>
          <w:color w:val="000000"/>
          <w:sz w:val="32"/>
          <w:szCs w:val="32"/>
          <w:highlight w:val="none"/>
        </w:rPr>
        <w:t xml:space="preserve">服务承诺函</w:t>
      </w:r>
      <w:r>
        <w:rPr>
          <w:rFonts w:hint="eastAsia" w:ascii="宋体" w:hAnsi="Courier New" w:eastAsia="宋体" w:cs="Times New Roman"/>
          <w:b/>
          <w:color w:val="000000"/>
          <w:sz w:val="32"/>
          <w:szCs w:val="32"/>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1806"/>
        </w:trPr>
        <w:tc>
          <w:tcPr>
            <w:tcW w:w="2405" w:type="dxa"/>
            <w:vAlign w:val="center"/>
            <w:textDirection w:val="lrTb"/>
            <w:noWrap w:val="false"/>
          </w:tcPr>
          <w:p>
            <w:pPr>
              <w:pStyle w:val="1031"/>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31"/>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1031"/>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1.投标单位必须严格按照本次招标技术要求进行合理报价，如后期出现不合格情形视同虚假承诺谋取中标成交，将被列入不良行为记录名单；</w:t>
            </w:r>
            <w:r>
              <w:rPr>
                <w:rFonts w:hint="eastAsia" w:ascii="宋体" w:hAnsi="宋体" w:eastAsia="宋体" w:cs="宋体"/>
                <w:color w:val="000000"/>
                <w:sz w:val="24"/>
                <w:szCs w:val="24"/>
                <w:highlight w:val="none"/>
              </w:rPr>
            </w:r>
            <w:r/>
          </w:p>
          <w:p>
            <w:pPr>
              <w:pStyle w:val="1031"/>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2.中标单位工作人员的人身安全一概由中标方负责，与招标方无关。因中标方人员在工作中造成了第三方的人或财产损害的，也一概由中标方自行承担；</w:t>
            </w:r>
            <w:r>
              <w:rPr>
                <w:rFonts w:hint="eastAsia" w:ascii="宋体" w:hAnsi="宋体" w:eastAsia="宋体" w:cs="宋体"/>
                <w:color w:val="000000"/>
                <w:sz w:val="24"/>
                <w:szCs w:val="24"/>
                <w:highlight w:val="none"/>
              </w:rPr>
            </w:r>
            <w:r/>
          </w:p>
          <w:p>
            <w:pPr>
              <w:pStyle w:val="1090"/>
              <w:ind w:left="42" w:firstLine="48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本项目所形成的数据成果归采购人所有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任务实施中涉及的相关保密数据、资料、文档等按照相应相关保密规定执行，投标人有对资料保密的义务。不得以商业目的使用该资料或者开发和生产其他产品；成交单位可根据需要对资料内容进行必要的修改和对数据格式进行转换，但未经许可，不得将修改、转换后的数据对外发布和提供。</w:t>
            </w:r>
            <w:r>
              <w:rPr>
                <w:rFonts w:hint="eastAsia" w:ascii="宋体" w:hAnsi="宋体" w:eastAsia="宋体" w:cs="宋体"/>
                <w:sz w:val="24"/>
                <w:szCs w:val="24"/>
                <w:highlight w:val="none"/>
              </w:rPr>
            </w:r>
            <w:r/>
          </w:p>
          <w:p>
            <w:pPr>
              <w:pStyle w:val="1031"/>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中标后不得转包、分包，如出现相关情形，处转包、分包项目金额千分之五以及千分之十以下的罚款；有违法所得的，并处没收违法所得；可以责令停业整顿；情节严重的，由工商行政管理机关吊销营业执照；</w:t>
            </w:r>
            <w:r>
              <w:rPr>
                <w:rFonts w:hint="eastAsia" w:ascii="宋体" w:hAnsi="宋体" w:eastAsia="宋体" w:cs="宋体"/>
                <w:color w:val="000000"/>
                <w:sz w:val="24"/>
                <w:szCs w:val="24"/>
                <w:highlight w:val="none"/>
              </w:rPr>
            </w:r>
            <w:r/>
          </w:p>
          <w:p>
            <w:pPr>
              <w:pStyle w:val="1054"/>
              <w:ind w:firstLine="480"/>
              <w:jc w:val="both"/>
              <w:keepLines w:val="0"/>
              <w:keepNext w:val="0"/>
              <w:pageBreakBefore w:val="0"/>
              <w:spacing w:beforeAutospacing="0" w:afterAutospacing="0" w:line="480" w:lineRule="exact"/>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4.供应商自行承担项目实施过程中的安全责任。</w:t>
            </w:r>
            <w:r>
              <w:rPr>
                <w:rFonts w:hint="eastAsia" w:ascii="宋体" w:hAnsi="宋体"/>
                <w:color w:val="000000"/>
                <w:sz w:val="24"/>
                <w:highlight w:val="none"/>
              </w:rPr>
            </w:r>
            <w:r/>
          </w:p>
        </w:tc>
      </w:tr>
      <w:tr>
        <w:trPr>
          <w:trHeight w:val="1038"/>
        </w:trPr>
        <w:tc>
          <w:tcPr>
            <w:tcW w:w="2405" w:type="dxa"/>
            <w:vAlign w:val="center"/>
            <w:textDirection w:val="lrTb"/>
            <w:noWrap w:val="false"/>
          </w:tcPr>
          <w:p>
            <w:pPr>
              <w:pStyle w:val="1031"/>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1031"/>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1031"/>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w:t>
      </w:r>
      <w:r>
        <w:rPr>
          <w:rFonts w:hint="eastAsia" w:ascii="宋体" w:hAnsi="宋体"/>
          <w:b/>
          <w:bCs/>
          <w:color w:val="000000"/>
          <w:spacing w:val="-2"/>
          <w:sz w:val="24"/>
          <w:highlight w:val="none"/>
          <w:lang w:val="en-US" w:eastAsia="zh-CN"/>
        </w:rPr>
        <w:t xml:space="preserve">根据</w:t>
      </w:r>
      <w:r>
        <w:rPr>
          <w:rFonts w:hint="eastAsia" w:ascii="宋体" w:hAnsi="宋体" w:eastAsia="宋体"/>
          <w:b/>
          <w:color w:val="000000"/>
          <w:sz w:val="24"/>
          <w:szCs w:val="20"/>
          <w:highlight w:val="none"/>
        </w:rPr>
        <w:t xml:space="preserve">服务保障和承诺要求</w:t>
      </w:r>
      <w:r>
        <w:rPr>
          <w:rFonts w:hint="eastAsia" w:ascii="宋体" w:hAnsi="宋体"/>
          <w:b/>
          <w:bCs/>
          <w:color w:val="000000"/>
          <w:spacing w:val="-2"/>
          <w:sz w:val="24"/>
          <w:highlight w:val="none"/>
        </w:rPr>
        <w:t xml:space="preserve">逐条</w:t>
      </w:r>
      <w:r>
        <w:rPr>
          <w:rFonts w:hint="eastAsia" w:ascii="宋体" w:hAnsi="宋体"/>
          <w:b/>
          <w:bCs/>
          <w:color w:val="000000"/>
          <w:spacing w:val="-2"/>
          <w:sz w:val="24"/>
          <w:highlight w:val="none"/>
          <w:lang w:val="en-US" w:eastAsia="zh-CN"/>
        </w:rPr>
        <w:t xml:space="preserve">进行</w:t>
      </w:r>
      <w:r>
        <w:rPr>
          <w:rFonts w:hint="eastAsia" w:ascii="宋体" w:hAnsi="宋体"/>
          <w:b/>
          <w:bCs/>
          <w:color w:val="000000"/>
          <w:spacing w:val="-2"/>
          <w:sz w:val="24"/>
          <w:highlight w:val="none"/>
        </w:rPr>
        <w:t xml:space="preserve">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31"/>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31"/>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31"/>
        <w:spacing w:before="100" w:beforeAutospacing="1" w:after="100" w:afterAutospacing="1" w:line="480" w:lineRule="exact"/>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hAnsi="宋体"/>
          <w:b/>
          <w:color w:val="000000"/>
          <w:sz w:val="36"/>
          <w:szCs w:val="36"/>
          <w:highlight w:val="none"/>
        </w:rPr>
      </w:r>
      <w:r/>
    </w:p>
    <w:p>
      <w:pPr>
        <w:pStyle w:val="1031"/>
        <w:jc w:val="right"/>
        <w:spacing w:line="480" w:lineRule="exact"/>
        <w:rPr>
          <w:rFonts w:hint="eastAsia" w:ascii="宋体" w:hAnsi="宋体" w:cs="宋体"/>
          <w:b/>
          <w:color w:val="000000"/>
          <w:sz w:val="36"/>
          <w:szCs w:val="36"/>
          <w:highlight w:val="none"/>
        </w:rPr>
      </w:pPr>
      <w:r>
        <w:rPr>
          <w:rFonts w:hint="eastAsia"/>
          <w:color w:val="000000"/>
          <w:sz w:val="24"/>
          <w:highlight w:val="none"/>
        </w:rPr>
        <w:t xml:space="preserve">年    月    日</w:t>
      </w:r>
      <w:r>
        <w:rPr>
          <w:rFonts w:hint="eastAsia" w:ascii="宋体" w:hAnsi="宋体" w:cs="宋体"/>
          <w:b/>
          <w:color w:val="000000"/>
          <w:sz w:val="36"/>
          <w:szCs w:val="36"/>
          <w:highlight w:val="none"/>
        </w:rPr>
      </w:r>
      <w:r/>
    </w:p>
    <w:p>
      <w:pPr>
        <w:pStyle w:val="1035"/>
        <w:rPr>
          <w:rFonts w:hint="eastAsia"/>
          <w:color w:val="000000"/>
          <w:highlight w:val="none"/>
        </w:rPr>
      </w:pPr>
      <w:r>
        <w:rPr>
          <w:rFonts w:hint="eastAsia"/>
          <w:color w:val="000000"/>
          <w:highlight w:val="none"/>
        </w:rPr>
      </w:r>
      <w:r/>
    </w:p>
    <w:p>
      <w:pPr>
        <w:pStyle w:val="1031"/>
        <w:numPr>
          <w:ilvl w:val="0"/>
          <w:numId w:val="4"/>
        </w:numPr>
        <w:ind w:firstLine="1928"/>
        <w:jc w:val="both"/>
        <w:rPr>
          <w:rFonts w:hint="eastAsia" w:ascii="宋体" w:hAnsi="Courier New" w:eastAsia="宋体" w:cs="Times New Roman"/>
          <w:b/>
          <w:color w:val="000000"/>
          <w:sz w:val="32"/>
          <w:szCs w:val="32"/>
          <w:highlight w:val="none"/>
        </w:rPr>
      </w:pPr>
      <w:r>
        <w:rPr>
          <w:rFonts w:hint="eastAsia" w:ascii="宋体" w:hAnsi="Courier New" w:eastAsia="宋体" w:cs="Times New Roman"/>
          <w:b/>
          <w:color w:val="000000"/>
          <w:sz w:val="32"/>
          <w:szCs w:val="32"/>
          <w:highlight w:val="none"/>
        </w:rPr>
        <w:t xml:space="preserve">本单位缴纳养老保险承诺函</w:t>
      </w:r>
      <w:r>
        <w:rPr>
          <w:rFonts w:hint="eastAsia" w:ascii="宋体" w:hAnsi="Courier New" w:eastAsia="宋体" w:cs="Times New Roman"/>
          <w:b/>
          <w:color w:val="000000"/>
          <w:sz w:val="32"/>
          <w:szCs w:val="32"/>
          <w:highlight w:val="none"/>
        </w:rPr>
      </w:r>
      <w:r/>
    </w:p>
    <w:p>
      <w:pPr>
        <w:pStyle w:val="1061"/>
        <w:numPr>
          <w:ilvl w:val="0"/>
          <w:numId w:val="0"/>
        </w:numPr>
        <w:rPr>
          <w:rFonts w:hint="eastAsia"/>
          <w:color w:val="000000"/>
          <w:highlight w:val="none"/>
        </w:rPr>
      </w:pPr>
      <w:r>
        <w:rPr>
          <w:rFonts w:hint="eastAsia"/>
          <w:color w:val="000000"/>
          <w:highlight w:val="none"/>
        </w:rPr>
      </w:r>
      <w:r/>
    </w:p>
    <w:p>
      <w:pPr>
        <w:pStyle w:val="1045"/>
        <w:spacing w:line="600" w:lineRule="exact"/>
        <w:rPr>
          <w:rFonts w:hint="eastAsia" w:hAnsi="宋体" w:eastAsia="宋体" w:cs="宋体"/>
          <w:color w:val="000000"/>
          <w:sz w:val="24"/>
          <w:szCs w:val="22"/>
          <w:highlight w:val="none"/>
        </w:rPr>
      </w:pPr>
      <w:r>
        <w:rPr>
          <w:rFonts w:hint="eastAsia" w:ascii="宋体" w:hAnsi="宋体" w:cs="宋体"/>
          <w:b/>
          <w:bCs/>
          <w:color w:val="000000"/>
          <w:sz w:val="24"/>
          <w:szCs w:val="24"/>
          <w:highlight w:val="none"/>
          <w:u w:val="single"/>
          <w:lang w:eastAsia="zh-CN" w:bidi="ar"/>
        </w:rPr>
        <w:t xml:space="preserve">建湖县农业农村局</w:t>
      </w:r>
      <w:r>
        <w:rPr>
          <w:rFonts w:hint="eastAsia" w:hAnsi="宋体" w:eastAsia="宋体" w:cs="宋体"/>
          <w:b/>
          <w:bCs/>
          <w:color w:val="000000"/>
          <w:sz w:val="24"/>
          <w:szCs w:val="22"/>
          <w:highlight w:val="none"/>
          <w:u w:val="single"/>
          <w:lang w:val="en-US" w:eastAsia="zh-CN"/>
        </w:rPr>
        <w:t xml:space="preserve">：</w:t>
      </w:r>
      <w:r>
        <w:rPr>
          <w:rFonts w:hint="eastAsia" w:hAnsi="宋体" w:eastAsia="宋体" w:cs="宋体"/>
          <w:color w:val="000000"/>
          <w:sz w:val="24"/>
          <w:szCs w:val="22"/>
          <w:highlight w:val="none"/>
        </w:rPr>
      </w:r>
      <w:r/>
    </w:p>
    <w:p>
      <w:pPr>
        <w:pStyle w:val="1031"/>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我单位保证</w:t>
      </w:r>
      <w:r>
        <w:rPr>
          <w:rFonts w:hint="eastAsia" w:ascii="宋体" w:hAnsi="宋体"/>
          <w:color w:val="000000"/>
          <w:sz w:val="24"/>
          <w:highlight w:val="none"/>
          <w:lang w:val="en-US" w:eastAsia="zh-CN"/>
        </w:rPr>
        <w:t xml:space="preserve">投入该项目的人员</w:t>
      </w:r>
      <w:r>
        <w:rPr>
          <w:rFonts w:hint="eastAsia" w:ascii="宋体" w:hAnsi="宋体"/>
          <w:color w:val="000000"/>
          <w:sz w:val="24"/>
          <w:highlight w:val="none"/>
        </w:rPr>
        <w:t xml:space="preserve">均为本单位的正式职工，并确保从投标截止之日当月向前</w:t>
      </w:r>
      <w:r>
        <w:rPr>
          <w:rFonts w:hint="eastAsia" w:ascii="宋体" w:hAnsi="宋体"/>
          <w:color w:val="000000"/>
          <w:sz w:val="24"/>
          <w:highlight w:val="none"/>
          <w:lang w:val="en-US" w:eastAsia="zh-CN"/>
        </w:rPr>
        <w:t xml:space="preserve">1个</w:t>
      </w:r>
      <w:r>
        <w:rPr>
          <w:rFonts w:hint="eastAsia" w:ascii="宋体" w:hAnsi="宋体"/>
          <w:color w:val="000000"/>
          <w:sz w:val="24"/>
          <w:highlight w:val="none"/>
        </w:rPr>
        <w:t xml:space="preserve">月</w:t>
      </w:r>
      <w:r>
        <w:rPr>
          <w:rFonts w:hint="eastAsia" w:ascii="宋体" w:hAnsi="宋体"/>
          <w:color w:val="000000"/>
          <w:sz w:val="24"/>
          <w:highlight w:val="none"/>
          <w:lang w:eastAsia="zh-CN"/>
        </w:rPr>
        <w:t xml:space="preserve">（不</w:t>
      </w:r>
      <w:r>
        <w:rPr>
          <w:rFonts w:hint="eastAsia" w:ascii="宋体" w:hAnsi="宋体"/>
          <w:color w:val="000000"/>
          <w:sz w:val="24"/>
          <w:highlight w:val="none"/>
          <w:lang w:val="en-US" w:eastAsia="zh-CN"/>
        </w:rPr>
        <w:t xml:space="preserve">含投标当月</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在本单位缴纳养老保险。如违反上述承诺，可视为我单位存在弄虚作假行为，我单位自愿放弃中标资格，并接受你方及行业主管部门的相关处罚。</w:t>
      </w:r>
      <w:r>
        <w:rPr>
          <w:rFonts w:hint="eastAsia" w:ascii="宋体" w:hAnsi="宋体"/>
          <w:color w:val="000000"/>
          <w:sz w:val="24"/>
          <w:highlight w:val="none"/>
        </w:rPr>
      </w:r>
      <w:r/>
    </w:p>
    <w:p>
      <w:pPr>
        <w:pStyle w:val="1056"/>
        <w:ind w:firstLine="480"/>
        <w:tabs>
          <w:tab w:val="left" w:pos="180" w:leader="none"/>
        </w:tabs>
        <w:rPr>
          <w:rFonts w:hint="eastAsia" w:ascii="宋体" w:hAnsi="宋体"/>
          <w:color w:val="000000"/>
          <w:highlight w:val="none"/>
        </w:rPr>
      </w:pPr>
      <w:r>
        <w:rPr>
          <w:rFonts w:hint="eastAsia" w:hAnsi="宋体"/>
          <w:color w:val="000000"/>
          <w:highlight w:val="none"/>
        </w:rPr>
        <w:t xml:space="preserve"> </w:t>
      </w:r>
      <w:r>
        <w:rPr>
          <w:rFonts w:hint="eastAsia" w:ascii="宋体" w:hAnsi="宋体"/>
          <w:color w:val="000000"/>
          <w:highlight w:val="none"/>
        </w:rPr>
      </w:r>
      <w:r/>
    </w:p>
    <w:p>
      <w:pPr>
        <w:pStyle w:val="1056"/>
        <w:ind w:firstLine="480"/>
        <w:tabs>
          <w:tab w:val="left" w:pos="180" w:leader="none"/>
        </w:tabs>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56"/>
        <w:ind w:firstLine="480"/>
        <w:tabs>
          <w:tab w:val="left" w:pos="180" w:leader="none"/>
        </w:tabs>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56"/>
        <w:ind w:firstLine="480"/>
        <w:tabs>
          <w:tab w:val="left" w:pos="180" w:leader="none"/>
        </w:tabs>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56"/>
        <w:ind w:firstLine="480"/>
        <w:tabs>
          <w:tab w:val="left" w:pos="180" w:leader="none"/>
        </w:tabs>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56"/>
        <w:ind w:firstLine="480"/>
        <w:tabs>
          <w:tab w:val="left" w:pos="180" w:leader="none"/>
        </w:tabs>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31"/>
        <w:ind w:firstLine="3480"/>
        <w:rPr>
          <w:rFonts w:hint="eastAsia" w:ascii="宋体" w:hAnsi="宋体"/>
          <w:color w:val="000000"/>
          <w:sz w:val="24"/>
          <w:highlight w:val="none"/>
          <w:u w:val="single"/>
        </w:rPr>
      </w:pPr>
      <w:r>
        <w:rPr>
          <w:rFonts w:hint="eastAsia" w:ascii="宋体" w:hAnsi="宋体"/>
          <w:color w:val="000000"/>
          <w:sz w:val="24"/>
          <w:highlight w:val="none"/>
        </w:rPr>
        <w:t xml:space="preserve">投标单位(盖章)：</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31"/>
        <w:ind w:left="4901" w:right="-867" w:firstLine="560"/>
        <w:spacing w:line="460" w:lineRule="exact"/>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31"/>
        <w:ind w:left="4901" w:right="-867" w:firstLine="560"/>
        <w:spacing w:line="460" w:lineRule="exact"/>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月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日</w:t>
      </w:r>
      <w:r>
        <w:rPr>
          <w:rFonts w:hint="eastAsia" w:ascii="宋体" w:hAnsi="宋体"/>
          <w:color w:val="000000"/>
          <w:sz w:val="24"/>
          <w:highlight w:val="none"/>
        </w:rPr>
      </w:r>
      <w:r/>
    </w:p>
    <w:p>
      <w:pPr>
        <w:pStyle w:val="1031"/>
        <w:spacing w:line="480" w:lineRule="exact"/>
        <w:rPr>
          <w:rFonts w:hint="eastAsia" w:ascii="宋体" w:hAnsi="宋体"/>
          <w:b/>
          <w:bCs/>
          <w:color w:val="000000"/>
          <w:sz w:val="36"/>
          <w:szCs w:val="36"/>
          <w:highlight w:val="none"/>
        </w:rPr>
      </w:pPr>
      <w:r>
        <w:rPr>
          <w:rFonts w:hint="eastAsia" w:ascii="宋体" w:hAnsi="宋体"/>
          <w:b/>
          <w:bCs/>
          <w:color w:val="000000"/>
          <w:sz w:val="36"/>
          <w:szCs w:val="36"/>
          <w:highlight w:val="none"/>
        </w:rPr>
        <w:t xml:space="preserve"> </w:t>
      </w:r>
      <w:r>
        <w:rPr>
          <w:rFonts w:hint="eastAsia" w:ascii="宋体" w:hAnsi="宋体"/>
          <w:b/>
          <w:bCs/>
          <w:color w:val="000000"/>
          <w:sz w:val="36"/>
          <w:szCs w:val="36"/>
          <w:highlight w:val="none"/>
        </w:rPr>
      </w:r>
      <w:r/>
    </w:p>
    <w:p>
      <w:pPr>
        <w:pStyle w:val="1031"/>
        <w:jc w:val="both"/>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ind w:left="0"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31"/>
        <w:jc w:val="center"/>
        <w:spacing w:line="480" w:lineRule="exact"/>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w:t>
      </w:r>
      <w:r>
        <w:rPr>
          <w:rFonts w:hint="eastAsia" w:ascii="宋体" w:hAnsi="Courier New" w:eastAsia="宋体" w:cs="Times New Roman"/>
          <w:b/>
          <w:color w:val="000000"/>
          <w:sz w:val="32"/>
          <w:szCs w:val="32"/>
          <w:highlight w:val="none"/>
        </w:rPr>
        <w:t xml:space="preserve">十</w:t>
      </w:r>
      <w:r>
        <w:rPr>
          <w:rFonts w:hint="eastAsia" w:ascii="宋体" w:hAnsi="Courier New" w:eastAsia="宋体" w:cs="Times New Roman"/>
          <w:b/>
          <w:color w:val="000000"/>
          <w:sz w:val="32"/>
          <w:szCs w:val="32"/>
          <w:highlight w:val="none"/>
          <w:lang w:val="en-US" w:eastAsia="zh-CN"/>
        </w:rPr>
        <w:t xml:space="preserve">五</w:t>
      </w:r>
      <w:r>
        <w:rPr>
          <w:rFonts w:hint="eastAsia" w:ascii="宋体" w:hAnsi="Courier New" w:eastAsia="宋体" w:cs="Times New Roman"/>
          <w:b/>
          <w:color w:val="000000"/>
          <w:sz w:val="32"/>
          <w:szCs w:val="32"/>
          <w:highlight w:val="none"/>
        </w:rPr>
        <w:t xml:space="preserve">）技术参数响应表</w:t>
      </w:r>
      <w:r>
        <w:rPr>
          <w:rFonts w:ascii="宋体" w:hAnsi="宋体" w:cs="宋体"/>
          <w:b/>
          <w:color w:val="000000"/>
          <w:sz w:val="36"/>
          <w:szCs w:val="36"/>
          <w:highlight w:val="none"/>
        </w:rPr>
      </w:r>
      <w:r/>
    </w:p>
    <w:tbl>
      <w:tblPr>
        <w:tblW w:w="10033"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381"/>
        <w:gridCol w:w="2205"/>
        <w:gridCol w:w="2430"/>
        <w:gridCol w:w="2235"/>
      </w:tblGrid>
      <w:tr>
        <w:trPr>
          <w:trHeight w:val="1538" w:hRule="exact"/>
        </w:trPr>
        <w:tc>
          <w:tcPr>
            <w:tcW w:w="782" w:type="dxa"/>
            <w:vAlign w:val="center"/>
            <w:textDirection w:val="lrTb"/>
            <w:noWrap/>
          </w:tcPr>
          <w:p>
            <w:pPr>
              <w:pStyle w:val="1031"/>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381" w:type="dxa"/>
            <w:vAlign w:val="center"/>
            <w:textDirection w:val="lrTb"/>
            <w:noWrap/>
          </w:tcPr>
          <w:p>
            <w:pPr>
              <w:pStyle w:val="1031"/>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项目内容</w:t>
            </w:r>
            <w:r>
              <w:rPr>
                <w:rFonts w:ascii="宋体" w:hAnsi="宋体" w:cs="宋体"/>
                <w:color w:val="000000"/>
                <w:sz w:val="24"/>
                <w:highlight w:val="none"/>
              </w:rPr>
            </w:r>
            <w:r/>
          </w:p>
        </w:tc>
        <w:tc>
          <w:tcPr>
            <w:tcW w:w="2205" w:type="dxa"/>
            <w:vAlign w:val="center"/>
            <w:textDirection w:val="lrTb"/>
            <w:noWrap/>
          </w:tcPr>
          <w:p>
            <w:pPr>
              <w:pStyle w:val="1031"/>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招标文件技术要求</w:t>
            </w:r>
            <w:r>
              <w:rPr>
                <w:rFonts w:ascii="宋体" w:hAnsi="宋体" w:cs="宋体"/>
                <w:color w:val="000000"/>
                <w:sz w:val="24"/>
                <w:highlight w:val="none"/>
              </w:rPr>
            </w:r>
            <w:r/>
          </w:p>
        </w:tc>
        <w:tc>
          <w:tcPr>
            <w:tcW w:w="2430" w:type="dxa"/>
            <w:vAlign w:val="center"/>
            <w:textDirection w:val="lrTb"/>
            <w:noWrap/>
          </w:tcPr>
          <w:p>
            <w:pPr>
              <w:pStyle w:val="1031"/>
              <w:jc w:val="center"/>
              <w:rPr>
                <w:rFonts w:ascii="宋体" w:hAnsi="宋体" w:cs="宋体"/>
                <w:color w:val="000000"/>
                <w:sz w:val="24"/>
                <w:highlight w:val="none"/>
              </w:rPr>
            </w:pPr>
            <w:r>
              <w:rPr>
                <w:rFonts w:hint="eastAsia" w:ascii="宋体" w:hAnsi="宋体" w:cs="宋体"/>
                <w:color w:val="000000"/>
                <w:sz w:val="24"/>
                <w:highlight w:val="none"/>
              </w:rPr>
              <w:t xml:space="preserve">投标技术指标（不得完全复制且逐条对应招标文件技术要求）</w:t>
            </w:r>
            <w:r>
              <w:rPr>
                <w:rFonts w:ascii="宋体" w:hAnsi="宋体" w:cs="宋体"/>
                <w:color w:val="000000"/>
                <w:sz w:val="24"/>
                <w:highlight w:val="none"/>
              </w:rPr>
            </w:r>
            <w:r/>
          </w:p>
        </w:tc>
        <w:tc>
          <w:tcPr>
            <w:tcW w:w="2235" w:type="dxa"/>
            <w:vAlign w:val="center"/>
            <w:textDirection w:val="lrTb"/>
            <w:noWrap/>
          </w:tcPr>
          <w:p>
            <w:pPr>
              <w:pStyle w:val="1031"/>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381" w:type="dxa"/>
            <w:vAlign w:val="center"/>
            <w:textDirection w:val="lrTb"/>
            <w:noWrap/>
          </w:tcPr>
          <w:p>
            <w:pPr>
              <w:pStyle w:val="1031"/>
              <w:jc w:val="center"/>
              <w:rPr>
                <w:rFonts w:ascii="宋体" w:hAnsi="宋体" w:cs="宋体"/>
                <w:color w:val="000000"/>
                <w:sz w:val="24"/>
                <w:highlight w:val="none"/>
              </w:rPr>
            </w:pPr>
            <w:r>
              <w:rPr>
                <w:rFonts w:ascii="宋体" w:hAnsi="宋体" w:cs="宋体"/>
                <w:color w:val="000000"/>
                <w:sz w:val="24"/>
                <w:highlight w:val="none"/>
              </w:rPr>
            </w:r>
            <w:r/>
          </w:p>
        </w:tc>
        <w:tc>
          <w:tcPr>
            <w:tcW w:w="220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430"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3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381" w:type="dxa"/>
            <w:vAlign w:val="center"/>
            <w:textDirection w:val="lrTb"/>
            <w:noWrap/>
          </w:tcPr>
          <w:p>
            <w:pPr>
              <w:pStyle w:val="1031"/>
              <w:jc w:val="center"/>
              <w:rPr>
                <w:rFonts w:ascii="宋体" w:hAnsi="宋体" w:cs="宋体"/>
                <w:color w:val="000000"/>
                <w:sz w:val="24"/>
                <w:highlight w:val="none"/>
              </w:rPr>
            </w:pPr>
            <w:r>
              <w:rPr>
                <w:rFonts w:ascii="宋体" w:hAnsi="宋体" w:cs="宋体"/>
                <w:color w:val="000000"/>
                <w:sz w:val="24"/>
                <w:highlight w:val="none"/>
              </w:rPr>
            </w:r>
            <w:r/>
          </w:p>
        </w:tc>
        <w:tc>
          <w:tcPr>
            <w:tcW w:w="220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430"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3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381"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0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430"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3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381" w:type="dxa"/>
            <w:vAlign w:val="center"/>
            <w:textDirection w:val="lrTb"/>
            <w:noWrap/>
          </w:tcPr>
          <w:p>
            <w:pPr>
              <w:pStyle w:val="1031"/>
              <w:jc w:val="center"/>
              <w:rPr>
                <w:rFonts w:ascii="宋体" w:hAnsi="宋体" w:cs="宋体"/>
                <w:color w:val="000000"/>
                <w:sz w:val="24"/>
                <w:highlight w:val="none"/>
              </w:rPr>
            </w:pPr>
            <w:r>
              <w:rPr>
                <w:rFonts w:ascii="宋体" w:hAnsi="宋体" w:cs="宋体"/>
                <w:color w:val="000000"/>
                <w:sz w:val="24"/>
                <w:highlight w:val="none"/>
              </w:rPr>
            </w:r>
            <w:r/>
          </w:p>
        </w:tc>
        <w:tc>
          <w:tcPr>
            <w:tcW w:w="220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430"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3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381" w:type="dxa"/>
            <w:vAlign w:val="center"/>
            <w:textDirection w:val="lrTb"/>
            <w:noWrap/>
          </w:tcPr>
          <w:p>
            <w:pPr>
              <w:pStyle w:val="1031"/>
              <w:jc w:val="center"/>
              <w:rPr>
                <w:rFonts w:ascii="宋体" w:hAnsi="宋体" w:cs="宋体"/>
                <w:color w:val="000000"/>
                <w:sz w:val="24"/>
                <w:highlight w:val="none"/>
              </w:rPr>
            </w:pPr>
            <w:r>
              <w:rPr>
                <w:rFonts w:ascii="宋体" w:hAnsi="宋体" w:cs="宋体"/>
                <w:color w:val="000000"/>
                <w:sz w:val="24"/>
                <w:highlight w:val="none"/>
              </w:rPr>
            </w:r>
            <w:r/>
          </w:p>
        </w:tc>
        <w:tc>
          <w:tcPr>
            <w:tcW w:w="220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430"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3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381" w:type="dxa"/>
            <w:vAlign w:val="center"/>
            <w:textDirection w:val="lrTb"/>
            <w:noWrap/>
          </w:tcPr>
          <w:p>
            <w:pPr>
              <w:pStyle w:val="1031"/>
              <w:jc w:val="center"/>
              <w:rPr>
                <w:rFonts w:ascii="宋体" w:hAnsi="宋体" w:cs="宋体"/>
                <w:color w:val="000000"/>
                <w:sz w:val="24"/>
                <w:highlight w:val="none"/>
              </w:rPr>
            </w:pPr>
            <w:r>
              <w:rPr>
                <w:rFonts w:ascii="宋体" w:hAnsi="宋体" w:cs="宋体"/>
                <w:color w:val="000000"/>
                <w:sz w:val="24"/>
                <w:highlight w:val="none"/>
              </w:rPr>
            </w:r>
            <w:r/>
          </w:p>
        </w:tc>
        <w:tc>
          <w:tcPr>
            <w:tcW w:w="220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430"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35" w:type="dxa"/>
            <w:vAlign w:val="center"/>
            <w:textDirection w:val="lrTb"/>
            <w:noWrap/>
          </w:tcPr>
          <w:p>
            <w:pPr>
              <w:pStyle w:val="1031"/>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bl>
    <w:p>
      <w:pPr>
        <w:pStyle w:val="1031"/>
        <w:ind w:firstLine="474"/>
        <w:spacing w:line="500" w:lineRule="exact"/>
        <w:rPr>
          <w:rFonts w:hint="eastAsia" w:ascii="宋体" w:hAnsi="宋体" w:cs="宋体"/>
          <w:b w:val="0"/>
          <w:bCs w:val="0"/>
          <w:color w:val="000000"/>
          <w:sz w:val="24"/>
          <w:highlight w:val="none"/>
        </w:rPr>
      </w:pPr>
      <w:r>
        <w:rPr>
          <w:rFonts w:hint="eastAsia" w:ascii="宋体" w:hAnsi="宋体" w:cs="宋体"/>
          <w:b/>
          <w:bCs w:val="0"/>
          <w:color w:val="000000"/>
          <w:spacing w:val="-2"/>
          <w:sz w:val="24"/>
          <w:highlight w:val="none"/>
        </w:rPr>
        <w:t xml:space="preserve">注：</w:t>
      </w: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投标人应根据投标的指标、对照招标文件要求在“偏离情况”栏注明“正偏离”或“无偏离”，投标人按照投标服务指标填写投标技术指标，所有技术响应(须包含第三章、招标内容及要求中“技术要求及相关说明”所有内容)必须在此表体现；投标技术指标不得低于招标文件要求的技术要求，未填写投标技术指标及达不到技术指标要求的作无效标处理。</w:t>
      </w:r>
      <w:r>
        <w:rPr>
          <w:rFonts w:hint="eastAsia" w:ascii="宋体" w:hAnsi="宋体" w:cs="宋体"/>
          <w:b w:val="0"/>
          <w:bCs w:val="0"/>
          <w:color w:val="000000"/>
          <w:sz w:val="24"/>
          <w:highlight w:val="none"/>
        </w:rPr>
      </w:r>
      <w:r/>
    </w:p>
    <w:p>
      <w:pPr>
        <w:pStyle w:val="1031"/>
        <w:ind w:left="2" w:firstLine="475"/>
        <w:spacing w:line="520" w:lineRule="exact"/>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2.投标人如在投标过程中提供虚假材料谋取中标成交的或采取不正当手段诋毁、排挤其他供应商的,将承担相应法律责任。</w:t>
      </w:r>
      <w:r>
        <w:rPr>
          <w:rFonts w:ascii="宋体" w:hAnsi="宋体" w:eastAsia="宋体"/>
          <w:color w:val="000000"/>
          <w:sz w:val="24"/>
          <w:szCs w:val="20"/>
          <w:highlight w:val="none"/>
        </w:rPr>
      </w:r>
      <w:r/>
    </w:p>
    <w:p>
      <w:pPr>
        <w:pStyle w:val="1031"/>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31"/>
        <w:ind w:firstLine="480"/>
        <w:jc w:val="left"/>
        <w:spacing w:line="480" w:lineRule="exact"/>
        <w:widowControl/>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rPr>
        <w:t xml:space="preserve">： </w:t>
      </w:r>
      <w:r>
        <w:rPr>
          <w:rFonts w:hint="eastAsia" w:ascii="宋体" w:hAnsi="宋体" w:cs="宋体"/>
          <w:color w:val="000000"/>
          <w:sz w:val="24"/>
          <w:highlight w:val="none"/>
        </w:rPr>
        <w:t xml:space="preserve">（盖章或签字）</w:t>
      </w:r>
      <w:r>
        <w:rPr>
          <w:rFonts w:ascii="宋体" w:hAnsi="宋体" w:cs="宋体"/>
          <w:color w:val="000000"/>
          <w:sz w:val="24"/>
          <w:highlight w:val="none"/>
          <w:u w:val="single"/>
        </w:rPr>
      </w:r>
      <w:r/>
    </w:p>
    <w:p>
      <w:pPr>
        <w:pStyle w:val="1031"/>
        <w:ind w:firstLine="480"/>
        <w:spacing w:before="100" w:beforeAutospacing="1" w:after="100" w:afterAutospacing="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   （全称并加盖公章）</w:t>
      </w:r>
      <w:r>
        <w:rPr>
          <w:rFonts w:hint="eastAsia" w:ascii="宋体" w:hAnsi="宋体" w:cs="宋体"/>
          <w:color w:val="000000"/>
          <w:sz w:val="24"/>
          <w:highlight w:val="none"/>
        </w:rPr>
      </w:r>
      <w:r/>
    </w:p>
    <w:p>
      <w:pPr>
        <w:pStyle w:val="1031"/>
        <w:ind w:firstLine="480"/>
        <w:jc w:val="right"/>
        <w:spacing w:before="100" w:beforeAutospacing="1" w:after="100" w:afterAutospacing="1" w:line="480" w:lineRule="exact"/>
        <w:rPr>
          <w:rFonts w:ascii="黑体" w:hAnsi="黑体" w:eastAsia="黑体" w:cs="黑体"/>
          <w:bCs/>
          <w:color w:val="000000"/>
          <w:highlight w:val="none"/>
        </w:rPr>
      </w:pPr>
      <w:r>
        <w:rPr>
          <w:rFonts w:hint="eastAsia" w:ascii="宋体" w:hAnsi="宋体" w:cs="宋体"/>
          <w:color w:val="000000"/>
          <w:sz w:val="24"/>
          <w:highlight w:val="none"/>
        </w:rPr>
        <w:t xml:space="preserve">                   年    月    日</w:t>
      </w:r>
      <w:r>
        <w:rPr>
          <w:rFonts w:ascii="黑体" w:hAnsi="黑体" w:eastAsia="黑体" w:cs="黑体"/>
          <w:bCs/>
          <w:color w:val="000000"/>
          <w:highlight w:val="none"/>
        </w:rPr>
      </w:r>
      <w:r/>
    </w:p>
    <w:p>
      <w:pPr>
        <w:pStyle w:val="1056"/>
        <w:ind w:left="0" w:firstLine="0"/>
        <w:tabs>
          <w:tab w:val="left" w:pos="180" w:leader="none"/>
        </w:tabs>
        <w:rPr>
          <w:b/>
          <w:bCs/>
          <w:color w:val="000000"/>
          <w:highlight w:val="none"/>
          <w:lang w:val="en-US" w:eastAsia="zh-CN"/>
        </w:rPr>
      </w:pPr>
      <w:r>
        <w:rPr>
          <w:b/>
          <w:bCs/>
          <w:color w:val="000000"/>
          <w:highlight w:val="none"/>
          <w:lang w:val="en-US" w:eastAsia="zh-CN"/>
        </w:rPr>
      </w:r>
      <w:r/>
    </w:p>
    <w:p>
      <w:pPr>
        <w:pStyle w:val="1031"/>
        <w:jc w:val="center"/>
        <w:pageBreakBefore w:val="0"/>
        <w:spacing w:line="520" w:lineRule="atLeast"/>
        <w:rPr>
          <w:rFonts w:hint="eastAsia" w:ascii="宋体" w:hAnsi="Courier New" w:eastAsia="宋体" w:cs="Times New Roman"/>
          <w:b/>
          <w:color w:val="000000"/>
          <w:sz w:val="32"/>
          <w:szCs w:val="32"/>
          <w:highlight w:val="none"/>
          <w:lang w:val="zh-CN" w:eastAsia="zh-CN"/>
        </w:rPr>
      </w:pPr>
      <w:r>
        <w:rPr>
          <w:rFonts w:hint="eastAsia" w:ascii="宋体" w:hAnsi="Courier New" w:eastAsia="宋体" w:cs="Times New Roman"/>
          <w:b/>
          <w:color w:val="000000"/>
          <w:sz w:val="32"/>
          <w:szCs w:val="32"/>
          <w:highlight w:val="none"/>
          <w:lang w:val="zh-CN" w:eastAsia="zh-CN"/>
        </w:rPr>
      </w:r>
      <w:r/>
    </w:p>
    <w:p>
      <w:pPr>
        <w:pStyle w:val="1031"/>
        <w:ind w:firstLine="480"/>
        <w:jc w:val="right"/>
        <w:spacing w:line="264" w:lineRule="auto"/>
        <w:rPr>
          <w:rFonts w:ascii="宋体" w:hAnsi="宋体"/>
          <w:color w:val="000000"/>
          <w:sz w:val="24"/>
          <w:highlight w:val="none"/>
        </w:rPr>
      </w:pPr>
      <w:r>
        <w:rPr>
          <w:rFonts w:ascii="宋体" w:hAnsi="宋体"/>
          <w:color w:val="000000"/>
          <w:sz w:val="24"/>
          <w:highlight w:val="none"/>
        </w:rPr>
      </w:r>
      <w:r/>
    </w:p>
    <w:p>
      <w:pPr>
        <w:pStyle w:val="1031"/>
        <w:jc w:val="center"/>
        <w:pageBreakBefore w:val="0"/>
        <w:spacing w:line="520" w:lineRule="atLeast"/>
        <w:rPr>
          <w:rFonts w:hint="eastAsia" w:ascii="宋体" w:hAnsi="宋体" w:eastAsia="宋体" w:cs="宋体"/>
          <w:b/>
          <w:color w:val="000000"/>
          <w:sz w:val="28"/>
          <w:szCs w:val="28"/>
          <w:highlight w:val="none"/>
          <w:lang w:val="zh-CN" w:eastAsia="zh-CN" w:bidi="ar-SA"/>
        </w:rPr>
      </w:pPr>
      <w:r>
        <w:rPr>
          <w:rFonts w:hint="eastAsia" w:ascii="宋体" w:hAnsi="Courier New" w:eastAsia="宋体" w:cs="Times New Roman"/>
          <w:b/>
          <w:color w:val="000000"/>
          <w:sz w:val="32"/>
          <w:szCs w:val="32"/>
          <w:highlight w:val="none"/>
          <w:lang w:val="zh-CN" w:eastAsia="zh-CN"/>
        </w:rPr>
        <w:t xml:space="preserve">（十</w:t>
      </w:r>
      <w:r>
        <w:rPr>
          <w:rFonts w:hint="eastAsia" w:ascii="宋体" w:hAnsi="Courier New" w:eastAsia="宋体" w:cs="Times New Roman"/>
          <w:b/>
          <w:color w:val="000000"/>
          <w:sz w:val="32"/>
          <w:szCs w:val="32"/>
          <w:highlight w:val="none"/>
          <w:lang w:val="en-US" w:eastAsia="zh-CN"/>
        </w:rPr>
        <w:t xml:space="preserve">六</w:t>
      </w:r>
      <w:r>
        <w:rPr>
          <w:rFonts w:hint="eastAsia" w:ascii="宋体" w:hAnsi="Courier New" w:eastAsia="宋体" w:cs="Times New Roman"/>
          <w:b/>
          <w:color w:val="000000"/>
          <w:sz w:val="32"/>
          <w:szCs w:val="32"/>
          <w:highlight w:val="none"/>
          <w:lang w:val="zh-CN" w:eastAsia="zh-CN"/>
        </w:rPr>
        <w:t xml:space="preserve">）项目配备人员一览表</w:t>
      </w:r>
      <w:r>
        <w:rPr>
          <w:rFonts w:hint="eastAsia" w:ascii="宋体" w:hAnsi="宋体" w:eastAsia="宋体" w:cs="宋体"/>
          <w:b/>
          <w:color w:val="000000"/>
          <w:sz w:val="28"/>
          <w:szCs w:val="28"/>
          <w:highlight w:val="none"/>
          <w:lang w:val="zh-CN" w:eastAsia="zh-CN" w:bidi="ar-SA"/>
        </w:rPr>
      </w:r>
      <w:r/>
    </w:p>
    <w:tbl>
      <w:tblPr>
        <w:tblW w:w="9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547"/>
        <w:gridCol w:w="1170"/>
        <w:gridCol w:w="1050"/>
        <w:gridCol w:w="3135"/>
        <w:gridCol w:w="1829"/>
      </w:tblGrid>
      <w:tr>
        <w:trPr>
          <w:trHeight w:val="760"/>
        </w:trPr>
        <w:tc>
          <w:tcPr>
            <w:tcW w:w="748"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岗位</w:t>
            </w: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身份证号码</w:t>
            </w:r>
            <w:r>
              <w:rPr>
                <w:rFonts w:ascii="宋体" w:hAnsi="宋体" w:eastAsia="宋体" w:cs="宋体"/>
                <w:color w:val="000000"/>
                <w:sz w:val="24"/>
                <w:highlight w:val="none"/>
                <w:lang w:val="en-US" w:eastAsia="zh-CN"/>
              </w:rPr>
            </w:r>
            <w:r/>
          </w:p>
        </w:tc>
        <w:tc>
          <w:tcPr>
            <w:tcW w:w="1829" w:type="dxa"/>
            <w:vAlign w:val="center"/>
            <w:textDirection w:val="lrTb"/>
            <w:noWrap w:val="false"/>
          </w:tcPr>
          <w:p>
            <w:pPr>
              <w:pStyle w:val="1031"/>
              <w:jc w:val="center"/>
              <w:pageBreakBefore w:val="0"/>
              <w:spacing w:line="520" w:lineRule="atLeas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联系电话</w:t>
            </w:r>
            <w:r>
              <w:rPr>
                <w:rFonts w:ascii="宋体" w:hAnsi="宋体" w:eastAsia="宋体" w:cs="宋体"/>
                <w:color w:val="000000"/>
                <w:sz w:val="24"/>
                <w:highlight w:val="none"/>
                <w:lang w:val="en-US" w:eastAsia="zh-CN"/>
              </w:rPr>
            </w:r>
            <w:r/>
          </w:p>
        </w:tc>
      </w:tr>
      <w:tr>
        <w:trPr>
          <w:cantSplit/>
          <w:trHeight w:val="495"/>
        </w:trPr>
        <w:tc>
          <w:tcPr>
            <w:tcW w:w="748" w:type="dxa"/>
            <w:vAlign w:val="center"/>
            <w:textDirection w:val="lrTb"/>
            <w:noWrap w:val="false"/>
          </w:tcPr>
          <w:p>
            <w:pPr>
              <w:pStyle w:val="1040"/>
              <w:ind w:firstLine="0"/>
              <w:jc w:val="left"/>
              <w:pageBreakBefore w:val="0"/>
              <w:spacing w:line="520" w:lineRule="atLeast"/>
              <w:rPr>
                <w:rFonts w:hint="eastAsia" w:ascii="宋体" w:hAnsi="宋体" w:cs="宋体"/>
                <w:color w:val="000000"/>
                <w:sz w:val="24"/>
                <w:szCs w:val="24"/>
                <w:highlight w:val="none"/>
              </w:rPr>
            </w:pPr>
            <w:r>
              <w:rPr>
                <w:rFonts w:hint="eastAsia" w:ascii="宋体" w:hAnsi="宋体" w:cs="宋体"/>
                <w:color w:val="000000"/>
                <w:szCs w:val="24"/>
                <w:highlight w:val="none"/>
              </w:rPr>
              <w:t xml:space="preserve">1</w:t>
            </w:r>
            <w:r>
              <w:rPr>
                <w:rFonts w:hint="eastAsia" w:ascii="宋体" w:hAnsi="宋体" w:cs="宋体"/>
                <w:color w:val="000000"/>
                <w:sz w:val="24"/>
                <w:szCs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40"/>
              <w:ind w:firstLine="0"/>
              <w:jc w:val="left"/>
              <w:pageBreakBefore w:val="0"/>
              <w:spacing w:line="520" w:lineRule="atLeast"/>
              <w:rPr>
                <w:rFonts w:hint="eastAsia" w:ascii="宋体" w:hAnsi="宋体" w:cs="宋体"/>
                <w:color w:val="000000"/>
                <w:sz w:val="24"/>
                <w:szCs w:val="24"/>
                <w:highlight w:val="none"/>
              </w:rPr>
            </w:pPr>
            <w:r>
              <w:rPr>
                <w:rFonts w:hint="eastAsia" w:ascii="宋体" w:hAnsi="宋体" w:cs="宋体"/>
                <w:color w:val="000000"/>
                <w:szCs w:val="24"/>
                <w:highlight w:val="none"/>
              </w:rPr>
              <w:t xml:space="preserve">2</w:t>
            </w:r>
            <w:r>
              <w:rPr>
                <w:rFonts w:hint="eastAsia" w:ascii="宋体" w:hAnsi="宋体" w:cs="宋体"/>
                <w:color w:val="000000"/>
                <w:sz w:val="24"/>
                <w:szCs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40"/>
              <w:ind w:firstLine="0"/>
              <w:jc w:val="left"/>
              <w:pageBreakBefore w:val="0"/>
              <w:spacing w:line="520" w:lineRule="atLeast"/>
              <w:rPr>
                <w:rFonts w:hint="eastAsia" w:ascii="宋体" w:hAnsi="宋体" w:cs="宋体"/>
                <w:color w:val="000000"/>
                <w:sz w:val="24"/>
                <w:szCs w:val="24"/>
                <w:highlight w:val="none"/>
              </w:rPr>
            </w:pPr>
            <w:r>
              <w:rPr>
                <w:rFonts w:hint="eastAsia" w:ascii="宋体" w:hAnsi="宋体" w:cs="宋体"/>
                <w:color w:val="000000"/>
                <w:szCs w:val="24"/>
                <w:highlight w:val="none"/>
              </w:rPr>
              <w:t xml:space="preserve">3</w:t>
            </w:r>
            <w:r>
              <w:rPr>
                <w:rFonts w:hint="eastAsia" w:ascii="宋体" w:hAnsi="宋体" w:cs="宋体"/>
                <w:color w:val="000000"/>
                <w:sz w:val="24"/>
                <w:szCs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40"/>
              <w:ind w:firstLine="0"/>
              <w:jc w:val="left"/>
              <w:pageBreakBefore w:val="0"/>
              <w:spacing w:line="520" w:lineRule="atLeast"/>
              <w:rPr>
                <w:rFonts w:hint="eastAsia" w:ascii="宋体" w:hAnsi="宋体" w:cs="宋体"/>
                <w:color w:val="000000"/>
                <w:sz w:val="24"/>
                <w:szCs w:val="24"/>
                <w:highlight w:val="none"/>
              </w:rPr>
            </w:pPr>
            <w:r>
              <w:rPr>
                <w:rFonts w:hint="eastAsia" w:ascii="宋体" w:hAnsi="宋体" w:cs="宋体"/>
                <w:color w:val="000000"/>
                <w:szCs w:val="24"/>
                <w:highlight w:val="none"/>
              </w:rPr>
              <w:t xml:space="preserve">4</w:t>
            </w:r>
            <w:r>
              <w:rPr>
                <w:rFonts w:hint="eastAsia" w:ascii="宋体" w:hAnsi="宋体" w:cs="宋体"/>
                <w:color w:val="000000"/>
                <w:sz w:val="24"/>
                <w:szCs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40"/>
              <w:ind w:firstLine="0"/>
              <w:jc w:val="left"/>
              <w:pageBreakBefore w:val="0"/>
              <w:spacing w:line="520" w:lineRule="atLeast"/>
              <w:rPr>
                <w:rFonts w:hint="eastAsia" w:ascii="宋体" w:hAnsi="宋体" w:cs="宋体"/>
                <w:color w:val="000000"/>
                <w:sz w:val="24"/>
                <w:szCs w:val="24"/>
                <w:highlight w:val="none"/>
              </w:rPr>
            </w:pPr>
            <w:r>
              <w:rPr>
                <w:rFonts w:hint="eastAsia" w:ascii="宋体" w:hAnsi="宋体" w:cs="宋体"/>
                <w:color w:val="000000"/>
                <w:szCs w:val="24"/>
                <w:highlight w:val="none"/>
              </w:rPr>
              <w:t xml:space="preserve">…</w:t>
            </w:r>
            <w:r>
              <w:rPr>
                <w:rFonts w:hint="eastAsia" w:ascii="宋体" w:hAnsi="宋体" w:cs="宋体"/>
                <w:color w:val="000000"/>
                <w:sz w:val="24"/>
                <w:szCs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31"/>
              <w:jc w:val="left"/>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31"/>
              <w:jc w:val="left"/>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31"/>
              <w:jc w:val="left"/>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31"/>
              <w:jc w:val="left"/>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31"/>
              <w:jc w:val="left"/>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48" w:type="dxa"/>
            <w:vAlign w:val="center"/>
            <w:textDirection w:val="lrTb"/>
            <w:noWrap w:val="false"/>
          </w:tcPr>
          <w:p>
            <w:pPr>
              <w:pStyle w:val="1031"/>
              <w:jc w:val="left"/>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547"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17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3135"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1031"/>
              <w:jc w:val="center"/>
              <w:pageBreakBefore w:val="0"/>
              <w:spacing w:line="520" w:lineRule="atLeas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31"/>
        <w:ind w:firstLine="480"/>
        <w:pageBreakBefore w:val="0"/>
        <w:spacing w:line="520" w:lineRule="atLeast"/>
        <w:rPr>
          <w:rFonts w:ascii="宋体" w:hAnsi="宋体"/>
          <w:color w:val="000000"/>
          <w:sz w:val="24"/>
          <w:highlight w:val="none"/>
        </w:rPr>
      </w:pPr>
      <w:r>
        <w:rPr>
          <w:rFonts w:ascii="宋体" w:hAnsi="宋体"/>
          <w:color w:val="000000"/>
          <w:sz w:val="24"/>
          <w:highlight w:val="none"/>
        </w:rPr>
        <w:t xml:space="preserve">注：1、“项目组人员”指投标单位针对完成本项目所配备的</w:t>
      </w:r>
      <w:r>
        <w:rPr>
          <w:rFonts w:hint="eastAsia" w:ascii="宋体" w:hAnsi="宋体"/>
          <w:color w:val="000000"/>
          <w:sz w:val="24"/>
          <w:highlight w:val="none"/>
          <w:lang w:val="en-US" w:eastAsia="zh-CN"/>
        </w:rPr>
        <w:t xml:space="preserve">所有</w:t>
      </w:r>
      <w:r>
        <w:rPr>
          <w:rFonts w:ascii="宋体" w:hAnsi="宋体"/>
          <w:color w:val="000000"/>
          <w:sz w:val="24"/>
          <w:highlight w:val="none"/>
        </w:rPr>
        <w:t xml:space="preserve">人员</w:t>
      </w:r>
      <w:r>
        <w:rPr>
          <w:rFonts w:hint="eastAsia" w:ascii="宋体" w:hAnsi="宋体"/>
          <w:color w:val="000000"/>
          <w:sz w:val="24"/>
          <w:highlight w:val="none"/>
          <w:lang w:eastAsia="zh-CN"/>
        </w:rPr>
        <w:t xml:space="preserve">（项目负责人</w:t>
      </w:r>
      <w:r>
        <w:rPr>
          <w:rFonts w:hint="eastAsia" w:ascii="宋体" w:hAnsi="宋体"/>
          <w:color w:val="000000"/>
          <w:sz w:val="24"/>
          <w:highlight w:val="none"/>
          <w:lang w:val="en-US" w:eastAsia="zh-CN"/>
        </w:rPr>
        <w:t xml:space="preserve">等</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此表后附所有人员身份证复印件</w:t>
      </w:r>
      <w:r>
        <w:rPr>
          <w:rFonts w:ascii="宋体" w:hAnsi="宋体"/>
          <w:color w:val="000000"/>
          <w:sz w:val="24"/>
          <w:highlight w:val="none"/>
        </w:rPr>
        <w:t xml:space="preserve">。</w:t>
      </w:r>
      <w:r>
        <w:rPr>
          <w:rFonts w:ascii="宋体" w:hAnsi="宋体"/>
          <w:color w:val="000000"/>
          <w:sz w:val="24"/>
          <w:highlight w:val="none"/>
        </w:rPr>
      </w:r>
      <w:r/>
    </w:p>
    <w:p>
      <w:pPr>
        <w:pStyle w:val="1031"/>
        <w:ind w:firstLine="420"/>
        <w:pageBreakBefore w:val="0"/>
        <w:spacing w:line="520" w:lineRule="atLeast"/>
        <w:rPr>
          <w:rFonts w:hAnsi="宋体"/>
          <w:color w:val="000000"/>
          <w:sz w:val="24"/>
          <w:highlight w:val="none"/>
        </w:rPr>
      </w:pPr>
      <w:r>
        <w:rPr>
          <w:rFonts w:ascii="宋体" w:hAnsi="宋体"/>
          <w:color w:val="000000"/>
          <w:sz w:val="24"/>
          <w:highlight w:val="none"/>
        </w:rPr>
        <w:t xml:space="preserve">2、</w:t>
      </w:r>
      <w:r>
        <w:rPr>
          <w:rFonts w:hint="eastAsia" w:hAnsi="宋体"/>
          <w:color w:val="000000"/>
          <w:sz w:val="24"/>
          <w:highlight w:val="none"/>
        </w:rPr>
        <w:t xml:space="preserve">以上格式投标单位可修改表格填写后投标。</w:t>
      </w:r>
      <w:r>
        <w:rPr>
          <w:rFonts w:hAnsi="宋体"/>
          <w:color w:val="000000"/>
          <w:sz w:val="24"/>
          <w:highlight w:val="none"/>
        </w:rPr>
      </w:r>
      <w:r/>
    </w:p>
    <w:p>
      <w:pPr>
        <w:pStyle w:val="1031"/>
        <w:ind w:firstLine="840"/>
        <w:pageBreakBefore w:val="0"/>
        <w:spacing w:line="520" w:lineRule="atLeast"/>
        <w:rPr>
          <w:rFonts w:ascii="宋体" w:hAnsi="宋体"/>
          <w:color w:val="000000"/>
          <w:sz w:val="24"/>
          <w:highlight w:val="none"/>
        </w:rPr>
      </w:pPr>
      <w:r>
        <w:rPr>
          <w:rFonts w:ascii="宋体" w:hAnsi="宋体"/>
          <w:color w:val="000000"/>
          <w:sz w:val="24"/>
          <w:highlight w:val="none"/>
        </w:rPr>
      </w:r>
      <w:r/>
    </w:p>
    <w:p>
      <w:pPr>
        <w:pStyle w:val="1031"/>
        <w:ind w:firstLine="240"/>
        <w:pageBreakBefore w:val="0"/>
        <w:spacing w:line="520" w:lineRule="atLeast"/>
        <w:rPr>
          <w:rFonts w:ascii="宋体" w:hAnsi="宋体"/>
          <w:color w:val="000000"/>
          <w:sz w:val="24"/>
          <w:highlight w:val="none"/>
        </w:rPr>
      </w:pPr>
      <w:r>
        <w:rPr>
          <w:rFonts w:ascii="宋体" w:hAnsi="宋体"/>
          <w:color w:val="000000"/>
          <w:sz w:val="24"/>
          <w:highlight w:val="none"/>
        </w:rPr>
        <w:t xml:space="preserve">投标单位：（单位盖章）</w:t>
      </w:r>
      <w:r>
        <w:rPr>
          <w:rFonts w:ascii="宋体" w:hAnsi="宋体"/>
          <w:color w:val="000000"/>
          <w:sz w:val="24"/>
          <w:highlight w:val="none"/>
        </w:rPr>
      </w:r>
      <w:r/>
    </w:p>
    <w:p>
      <w:pPr>
        <w:pStyle w:val="1031"/>
        <w:pageBreakBefore w:val="0"/>
        <w:spacing w:line="520" w:lineRule="atLeast"/>
        <w:rPr>
          <w:rFonts w:ascii="宋体" w:hAnsi="宋体"/>
          <w:color w:val="000000"/>
          <w:sz w:val="24"/>
          <w:highlight w:val="none"/>
        </w:rPr>
      </w:pPr>
      <w:r>
        <w:rPr>
          <w:rFonts w:ascii="宋体" w:hAnsi="宋体"/>
          <w:color w:val="000000"/>
          <w:sz w:val="24"/>
          <w:highlight w:val="none"/>
        </w:rPr>
      </w:r>
      <w:r/>
    </w:p>
    <w:p>
      <w:pPr>
        <w:pStyle w:val="1031"/>
        <w:ind w:firstLine="240"/>
        <w:pageBreakBefore w:val="0"/>
        <w:spacing w:line="520" w:lineRule="atLeast"/>
        <w:rPr>
          <w:rFonts w:ascii="宋体" w:hAnsi="宋体"/>
          <w:color w:val="000000"/>
          <w:sz w:val="24"/>
          <w:highlight w:val="none"/>
        </w:rPr>
      </w:pPr>
      <w:r>
        <w:rPr>
          <w:rFonts w:ascii="宋体" w:hAnsi="宋体"/>
          <w:color w:val="000000"/>
          <w:sz w:val="24"/>
          <w:highlight w:val="none"/>
        </w:rPr>
        <w:t xml:space="preserve">法定代表人或代理人：（签字或盖章）</w:t>
      </w:r>
      <w:r>
        <w:rPr>
          <w:rFonts w:ascii="宋体" w:hAnsi="宋体"/>
          <w:color w:val="000000"/>
          <w:sz w:val="24"/>
          <w:highlight w:val="none"/>
        </w:rPr>
      </w:r>
      <w:r/>
    </w:p>
    <w:p>
      <w:pPr>
        <w:pStyle w:val="1031"/>
        <w:jc w:val="right"/>
        <w:pageBreakBefore w:val="0"/>
        <w:spacing w:line="520" w:lineRule="atLeast"/>
        <w:rPr>
          <w:rFonts w:ascii="宋体" w:hAnsi="宋体"/>
          <w:color w:val="000000"/>
          <w:sz w:val="24"/>
          <w:highlight w:val="none"/>
        </w:rPr>
      </w:pPr>
      <w:r>
        <w:rPr>
          <w:rFonts w:ascii="宋体" w:hAnsi="宋体"/>
          <w:color w:val="000000"/>
          <w:sz w:val="24"/>
          <w:highlight w:val="none"/>
        </w:rPr>
      </w:r>
      <w:r/>
    </w:p>
    <w:p>
      <w:pPr>
        <w:pStyle w:val="1031"/>
        <w:jc w:val="right"/>
        <w:pageBreakBefore w:val="0"/>
        <w:spacing w:line="520" w:lineRule="atLeast"/>
        <w:rPr>
          <w:rFonts w:hint="eastAsia" w:ascii="宋体" w:hAnsi="宋体" w:cs="宋体"/>
          <w:b/>
          <w:color w:val="000000"/>
          <w:sz w:val="36"/>
          <w:szCs w:val="36"/>
          <w:highlight w:val="none"/>
          <w:lang w:val="zh-CN"/>
        </w:rPr>
      </w:pPr>
      <w:r>
        <w:rPr>
          <w:rFonts w:ascii="宋体" w:hAnsi="宋体"/>
          <w:color w:val="000000"/>
          <w:sz w:val="24"/>
          <w:highlight w:val="none"/>
        </w:rPr>
        <w:t xml:space="preserve">日期：         年         月       日</w:t>
      </w:r>
      <w:r>
        <w:rPr>
          <w:rFonts w:hint="eastAsia" w:ascii="宋体" w:hAnsi="宋体" w:cs="宋体"/>
          <w:b/>
          <w:color w:val="000000"/>
          <w:sz w:val="36"/>
          <w:szCs w:val="36"/>
          <w:highlight w:val="none"/>
          <w:lang w:val="zh-CN"/>
        </w:rPr>
      </w:r>
      <w:r/>
    </w:p>
    <w:p>
      <w:pPr>
        <w:pStyle w:val="1031"/>
        <w:numPr>
          <w:ilvl w:val="0"/>
          <w:numId w:val="0"/>
        </w:numPr>
        <w:jc w:val="center"/>
        <w:pageBreakBefore w:val="0"/>
        <w:spacing w:line="520" w:lineRule="atLeast"/>
        <w:widowControl/>
        <w:rPr>
          <w:rFonts w:hint="eastAsia" w:ascii="宋体" w:hAnsi="宋体" w:eastAsia="宋体" w:cs="宋体"/>
          <w:b/>
          <w:color w:val="000000"/>
          <w:sz w:val="24"/>
          <w:szCs w:val="24"/>
          <w:highlight w:val="none"/>
          <w:lang w:val="zh-CN" w:eastAsia="zh-CN" w:bidi="ar-S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szCs w:val="24"/>
          <w:highlight w:val="none"/>
          <w:lang w:val="zh-CN" w:eastAsia="zh-CN" w:bidi="ar-SA"/>
        </w:rPr>
      </w:r>
      <w:r/>
    </w:p>
    <w:p>
      <w:pPr>
        <w:pStyle w:val="1051"/>
        <w:ind w:left="0" w:firstLine="0"/>
        <w:rPr>
          <w:b/>
          <w:bCs/>
          <w:color w:val="000000"/>
          <w:highlight w:val="none"/>
        </w:rPr>
      </w:pPr>
      <w:r>
        <w:rPr>
          <w:b/>
          <w:bCs/>
          <w:color w:val="000000"/>
          <w:highlight w:val="none"/>
        </w:rPr>
      </w:r>
      <w:r/>
    </w:p>
    <w:p>
      <w:pPr>
        <w:pStyle w:val="1031"/>
        <w:jc w:val="center"/>
        <w:spacing w:before="120" w:after="120" w:line="460" w:lineRule="exact"/>
        <w:rPr>
          <w:rFonts w:ascii="宋体" w:hAnsi="Courier New"/>
          <w:b/>
          <w:color w:val="000000"/>
          <w:sz w:val="32"/>
          <w:szCs w:val="32"/>
          <w:highlight w:val="none"/>
        </w:rPr>
        <w:outlineLvl w:val="0"/>
      </w:pPr>
      <w:r/>
      <w:bookmarkStart w:id="5" w:name="_Toc153981207"/>
      <w:r>
        <w:rPr>
          <w:rFonts w:hint="eastAsia" w:ascii="宋体" w:hAnsi="Courier New"/>
          <w:b/>
          <w:color w:val="000000"/>
          <w:sz w:val="32"/>
          <w:szCs w:val="32"/>
          <w:highlight w:val="none"/>
        </w:rPr>
        <w:t xml:space="preserve">（十</w:t>
      </w:r>
      <w:r>
        <w:rPr>
          <w:rFonts w:hint="eastAsia" w:ascii="宋体" w:hAnsi="Courier New"/>
          <w:b/>
          <w:color w:val="000000"/>
          <w:sz w:val="32"/>
          <w:szCs w:val="32"/>
          <w:highlight w:val="none"/>
          <w:lang w:val="en-US" w:eastAsia="zh-CN"/>
        </w:rPr>
        <w:t xml:space="preserve">七</w:t>
      </w:r>
      <w:r>
        <w:rPr>
          <w:rFonts w:hint="eastAsia" w:ascii="宋体" w:hAnsi="Courier New"/>
          <w:b/>
          <w:color w:val="000000"/>
          <w:sz w:val="32"/>
          <w:szCs w:val="32"/>
          <w:highlight w:val="none"/>
        </w:rPr>
        <w:t xml:space="preserve">）服务方案</w:t>
      </w:r>
      <w:bookmarkEnd w:id="5"/>
      <w:r>
        <w:rPr>
          <w:rFonts w:ascii="宋体" w:hAnsi="Courier New"/>
          <w:b/>
          <w:color w:val="000000"/>
          <w:sz w:val="32"/>
          <w:szCs w:val="32"/>
          <w:highlight w:val="none"/>
        </w:rPr>
      </w:r>
      <w:r/>
    </w:p>
    <w:p>
      <w:pPr>
        <w:pStyle w:val="1031"/>
        <w:ind w:firstLine="435"/>
        <w:jc w:val="center"/>
        <w:spacing w:line="480" w:lineRule="exact"/>
        <w:rPr>
          <w:rFonts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r>
        <w:rPr>
          <w:rFonts w:ascii="宋体" w:hAnsi="宋体"/>
          <w:color w:val="000000"/>
          <w:sz w:val="24"/>
          <w:highlight w:val="none"/>
        </w:rPr>
      </w:r>
      <w:r/>
    </w:p>
    <w:sectPr>
      <w:headerReference w:type="default" r:id="rId10"/>
      <w:footerReference w:type="default" r:id="rId15"/>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仿宋">
    <w:panose1 w:val="02010609060101010101"/>
  </w:font>
  <w:font w:name="方正仿宋_GBK">
    <w:panose1 w:val="020B0503020202020204"/>
  </w:font>
  <w:font w:name="Courier New">
    <w:panose1 w:val="020703090202050204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left" w:pos="78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1"/>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1"/>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31"/>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3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8"/>
                            <w:tabs>
                              <w:tab w:val="clear" w:pos="4153" w:leader="none"/>
                              <w:tab w:val="clear" w:pos="8306" w:leader="none"/>
                            </w:tabs>
                          </w:pPr>
                          <w:r/>
                          <w:r/>
                        </w:p>
                        <w:p>
                          <w:pPr>
                            <w:pStyle w:val="103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8"/>
                      <w:tabs>
                        <w:tab w:val="clear" w:pos="4153" w:leader="none"/>
                        <w:tab w:val="clear" w:pos="8306" w:leader="none"/>
                      </w:tabs>
                    </w:pPr>
                    <w:r/>
                    <w:r/>
                  </w:p>
                  <w:p>
                    <w:pPr>
                      <w:pStyle w:val="103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48"/>
                            <w:tabs>
                              <w:tab w:val="clear" w:pos="4153" w:leader="none"/>
                              <w:tab w:val="clear" w:pos="8306" w:leader="none"/>
                            </w:tabs>
                          </w:pPr>
                          <w:r>
                            <w:fldChar w:fldCharType="begin"/>
                          </w:r>
                          <w:r>
                            <w:rPr>
                              <w:rStyle w:val="1059"/>
                            </w:rPr>
                            <w:instrText xml:space="preserve">Page</w:instrText>
                          </w:r>
                          <w:r>
                            <w:fldChar w:fldCharType="separate"/>
                          </w:r>
                          <w:r>
                            <w:rPr>
                              <w:rStyle w:val="1059"/>
                            </w:rPr>
                            <w:t xml:space="preserve">2</w:t>
                          </w:r>
                          <w:r>
                            <w:fldChar w:fldCharType="end"/>
                          </w:r>
                          <w:r/>
                        </w:p>
                        <w:p>
                          <w:pPr>
                            <w:pStyle w:val="1031"/>
                          </w:pPr>
                          <w:r/>
                          <w:r/>
                        </w:p>
                      </w:txbxContent>
                    </wps:txbx>
                    <wps:bodyPr wrap="none" lIns="0" tIns="0" rIns="0" bIns="0" upright="1">
                      <a:spAutoFit/>
                    </wps:bodyPr>
                  </wps:wsp>
                </a:graphicData>
              </a:graphic>
            </wp:anchor>
          </w:drawing>
        </mc:Choice>
        <mc:Fallback>
          <w:pict>
            <v:shape id="shape 3" o:spid="_x0000_s3"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rPr>
                        <w:rStyle w:val="1059"/>
                      </w:rPr>
                      <w:instrText xml:space="preserve">Page</w:instrText>
                    </w:r>
                    <w:r>
                      <w:fldChar w:fldCharType="separate"/>
                    </w:r>
                    <w:r>
                      <w:rPr>
                        <w:rStyle w:val="1059"/>
                      </w:rPr>
                      <w:t xml:space="preserve">2</w:t>
                    </w:r>
                    <w:r>
                      <w:fldChar w:fldCharType="end"/>
                    </w:r>
                    <w:r/>
                  </w:p>
                  <w:p>
                    <w:pPr>
                      <w:pStyle w:val="103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ind w:firstLine="420"/>
                            <w:tabs>
                              <w:tab w:val="clear" w:pos="180" w:leader="none"/>
                            </w:tabs>
                            <w:rPr>
                              <w:sz w:val="21"/>
                              <w:szCs w:val="21"/>
                            </w:rPr>
                          </w:pPr>
                          <w:r>
                            <w:rPr>
                              <w:sz w:val="21"/>
                              <w:szCs w:val="21"/>
                            </w:rPr>
                            <w:fldChar w:fldCharType="begin"/>
                          </w:r>
                          <w:r>
                            <w:rPr>
                              <w:rStyle w:val="1059"/>
                              <w:sz w:val="21"/>
                              <w:szCs w:val="21"/>
                            </w:rPr>
                            <w:instrText xml:space="preserve"> PAGE  </w:instrText>
                          </w:r>
                          <w:r>
                            <w:rPr>
                              <w:sz w:val="21"/>
                              <w:szCs w:val="21"/>
                            </w:rPr>
                            <w:fldChar w:fldCharType="separate"/>
                          </w:r>
                          <w:r>
                            <w:rPr>
                              <w:rStyle w:val="1059"/>
                              <w:sz w:val="21"/>
                              <w:szCs w:val="21"/>
                            </w:rPr>
                            <w:t xml:space="preserve">21</w:t>
                          </w:r>
                          <w:r>
                            <w:rPr>
                              <w:sz w:val="21"/>
                              <w:szCs w:val="21"/>
                            </w:rPr>
                            <w:fldChar w:fldCharType="end"/>
                          </w:r>
                          <w:r>
                            <w:rPr>
                              <w:sz w:val="21"/>
                              <w:szCs w:val="21"/>
                            </w:rPr>
                          </w:r>
                          <w:r/>
                        </w:p>
                        <w:p>
                          <w:pPr>
                            <w:pStyle w:val="1031"/>
                          </w:pPr>
                          <w:r/>
                          <w:r/>
                        </w:p>
                        <w:p>
                          <w:pPr>
                            <w:pStyle w:val="1031"/>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ind w:firstLine="420"/>
                      <w:tabs>
                        <w:tab w:val="clear" w:pos="180" w:leader="none"/>
                      </w:tabs>
                      <w:rPr>
                        <w:sz w:val="21"/>
                        <w:szCs w:val="21"/>
                      </w:rPr>
                    </w:pPr>
                    <w:r>
                      <w:rPr>
                        <w:sz w:val="21"/>
                        <w:szCs w:val="21"/>
                      </w:rPr>
                      <w:fldChar w:fldCharType="begin"/>
                    </w:r>
                    <w:r>
                      <w:rPr>
                        <w:rStyle w:val="1059"/>
                        <w:sz w:val="21"/>
                        <w:szCs w:val="21"/>
                      </w:rPr>
                      <w:instrText xml:space="preserve"> PAGE  </w:instrText>
                    </w:r>
                    <w:r>
                      <w:rPr>
                        <w:sz w:val="21"/>
                        <w:szCs w:val="21"/>
                      </w:rPr>
                      <w:fldChar w:fldCharType="separate"/>
                    </w:r>
                    <w:r>
                      <w:rPr>
                        <w:rStyle w:val="1059"/>
                        <w:sz w:val="21"/>
                        <w:szCs w:val="21"/>
                      </w:rPr>
                      <w:t xml:space="preserve">21</w:t>
                    </w:r>
                    <w:r>
                      <w:rPr>
                        <w:sz w:val="21"/>
                        <w:szCs w:val="21"/>
                      </w:rPr>
                      <w:fldChar w:fldCharType="end"/>
                    </w:r>
                    <w:r>
                      <w:rPr>
                        <w:sz w:val="21"/>
                        <w:szCs w:val="21"/>
                      </w:rPr>
                    </w:r>
                    <w:r/>
                  </w:p>
                  <w:p>
                    <w:pPr>
                      <w:pStyle w:val="1031"/>
                    </w:pPr>
                    <w:r/>
                    <w:r/>
                  </w:p>
                  <w:p>
                    <w:pPr>
                      <w:pStyle w:val="10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31"/>
        <w:ind w:left="299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10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chineseCounting"/>
      <w:isLgl w:val="false"/>
      <w:suff w:val="nothing"/>
      <w:lvlText w:val="（%1）"/>
      <w:lvlJc w:val="left"/>
      <w:pPr>
        <w:pStyle w:val="10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name w:val="Heading 1"/>
    <w:basedOn w:val="1031"/>
    <w:next w:val="1031"/>
    <w:link w:val="856"/>
    <w:uiPriority w:val="9"/>
    <w:qFormat/>
    <w:pPr>
      <w:keepLines/>
      <w:keepNext/>
      <w:spacing w:before="480" w:after="200"/>
      <w:outlineLvl w:val="0"/>
    </w:pPr>
    <w:rPr>
      <w:rFonts w:ascii="Arial" w:hAnsi="Arial" w:eastAsia="Arial" w:cs="Arial"/>
      <w:sz w:val="40"/>
      <w:szCs w:val="40"/>
    </w:rPr>
  </w:style>
  <w:style w:type="character" w:styleId="856">
    <w:name w:val="Heading 1 Char"/>
    <w:link w:val="855"/>
    <w:uiPriority w:val="9"/>
    <w:rPr>
      <w:rFonts w:ascii="Arial" w:hAnsi="Arial" w:eastAsia="Arial" w:cs="Arial"/>
      <w:sz w:val="40"/>
      <w:szCs w:val="40"/>
    </w:rPr>
  </w:style>
  <w:style w:type="paragraph" w:styleId="857">
    <w:name w:val="Heading 2"/>
    <w:basedOn w:val="1031"/>
    <w:next w:val="1031"/>
    <w:link w:val="858"/>
    <w:uiPriority w:val="9"/>
    <w:unhideWhenUsed/>
    <w:qFormat/>
    <w:pPr>
      <w:keepLines/>
      <w:keepNext/>
      <w:spacing w:before="360" w:after="200"/>
      <w:outlineLvl w:val="1"/>
    </w:pPr>
    <w:rPr>
      <w:rFonts w:ascii="Arial" w:hAnsi="Arial" w:eastAsia="Arial" w:cs="Arial"/>
      <w:sz w:val="34"/>
    </w:rPr>
  </w:style>
  <w:style w:type="character" w:styleId="858">
    <w:name w:val="Heading 2 Char"/>
    <w:link w:val="857"/>
    <w:uiPriority w:val="9"/>
    <w:rPr>
      <w:rFonts w:ascii="Arial" w:hAnsi="Arial" w:eastAsia="Arial" w:cs="Arial"/>
      <w:sz w:val="34"/>
    </w:rPr>
  </w:style>
  <w:style w:type="paragraph" w:styleId="859">
    <w:name w:val="Heading 3"/>
    <w:basedOn w:val="1031"/>
    <w:next w:val="1031"/>
    <w:link w:val="860"/>
    <w:uiPriority w:val="9"/>
    <w:unhideWhenUsed/>
    <w:qFormat/>
    <w:pPr>
      <w:keepLines/>
      <w:keepNext/>
      <w:spacing w:before="320" w:after="200"/>
      <w:outlineLvl w:val="2"/>
    </w:pPr>
    <w:rPr>
      <w:rFonts w:ascii="Arial" w:hAnsi="Arial" w:eastAsia="Arial" w:cs="Arial"/>
      <w:sz w:val="30"/>
      <w:szCs w:val="30"/>
    </w:rPr>
  </w:style>
  <w:style w:type="character" w:styleId="860">
    <w:name w:val="Heading 3 Char"/>
    <w:link w:val="859"/>
    <w:uiPriority w:val="9"/>
    <w:rPr>
      <w:rFonts w:ascii="Arial" w:hAnsi="Arial" w:eastAsia="Arial" w:cs="Arial"/>
      <w:sz w:val="30"/>
      <w:szCs w:val="30"/>
    </w:rPr>
  </w:style>
  <w:style w:type="paragraph" w:styleId="861">
    <w:name w:val="Heading 4"/>
    <w:basedOn w:val="1031"/>
    <w:next w:val="1031"/>
    <w:link w:val="862"/>
    <w:uiPriority w:val="9"/>
    <w:unhideWhenUsed/>
    <w:qFormat/>
    <w:pPr>
      <w:keepLines/>
      <w:keepNext/>
      <w:spacing w:before="320" w:after="200"/>
      <w:outlineLvl w:val="3"/>
    </w:pPr>
    <w:rPr>
      <w:rFonts w:ascii="Arial" w:hAnsi="Arial" w:eastAsia="Arial" w:cs="Arial"/>
      <w:b/>
      <w:bCs/>
      <w:sz w:val="26"/>
      <w:szCs w:val="26"/>
    </w:rPr>
  </w:style>
  <w:style w:type="character" w:styleId="862">
    <w:name w:val="Heading 4 Char"/>
    <w:link w:val="861"/>
    <w:uiPriority w:val="9"/>
    <w:rPr>
      <w:rFonts w:ascii="Arial" w:hAnsi="Arial" w:eastAsia="Arial" w:cs="Arial"/>
      <w:b/>
      <w:bCs/>
      <w:sz w:val="26"/>
      <w:szCs w:val="26"/>
    </w:rPr>
  </w:style>
  <w:style w:type="paragraph" w:styleId="863">
    <w:name w:val="Heading 5"/>
    <w:basedOn w:val="1031"/>
    <w:next w:val="1031"/>
    <w:link w:val="864"/>
    <w:uiPriority w:val="9"/>
    <w:unhideWhenUsed/>
    <w:qFormat/>
    <w:pPr>
      <w:keepLines/>
      <w:keepNext/>
      <w:spacing w:before="320" w:after="200"/>
      <w:outlineLvl w:val="4"/>
    </w:pPr>
    <w:rPr>
      <w:rFonts w:ascii="Arial" w:hAnsi="Arial" w:eastAsia="Arial" w:cs="Arial"/>
      <w:b/>
      <w:bCs/>
      <w:sz w:val="24"/>
      <w:szCs w:val="24"/>
    </w:rPr>
  </w:style>
  <w:style w:type="character" w:styleId="864">
    <w:name w:val="Heading 5 Char"/>
    <w:link w:val="863"/>
    <w:uiPriority w:val="9"/>
    <w:rPr>
      <w:rFonts w:ascii="Arial" w:hAnsi="Arial" w:eastAsia="Arial" w:cs="Arial"/>
      <w:b/>
      <w:bCs/>
      <w:sz w:val="24"/>
      <w:szCs w:val="24"/>
    </w:rPr>
  </w:style>
  <w:style w:type="paragraph" w:styleId="865">
    <w:name w:val="Heading 6"/>
    <w:basedOn w:val="1031"/>
    <w:next w:val="1031"/>
    <w:link w:val="866"/>
    <w:uiPriority w:val="9"/>
    <w:unhideWhenUsed/>
    <w:qFormat/>
    <w:pPr>
      <w:keepLines/>
      <w:keepNext/>
      <w:spacing w:before="320" w:after="200"/>
      <w:outlineLvl w:val="5"/>
    </w:pPr>
    <w:rPr>
      <w:rFonts w:ascii="Arial" w:hAnsi="Arial" w:eastAsia="Arial" w:cs="Arial"/>
      <w:b/>
      <w:bCs/>
      <w:sz w:val="22"/>
      <w:szCs w:val="22"/>
    </w:rPr>
  </w:style>
  <w:style w:type="character" w:styleId="866">
    <w:name w:val="Heading 6 Char"/>
    <w:link w:val="865"/>
    <w:uiPriority w:val="9"/>
    <w:rPr>
      <w:rFonts w:ascii="Arial" w:hAnsi="Arial" w:eastAsia="Arial" w:cs="Arial"/>
      <w:b/>
      <w:bCs/>
      <w:sz w:val="22"/>
      <w:szCs w:val="22"/>
    </w:rPr>
  </w:style>
  <w:style w:type="paragraph" w:styleId="867">
    <w:name w:val="Heading 7"/>
    <w:basedOn w:val="1031"/>
    <w:next w:val="1031"/>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name w:val="Heading 7 Char"/>
    <w:link w:val="867"/>
    <w:uiPriority w:val="9"/>
    <w:rPr>
      <w:rFonts w:ascii="Arial" w:hAnsi="Arial" w:eastAsia="Arial" w:cs="Arial"/>
      <w:b/>
      <w:bCs/>
      <w:i/>
      <w:iCs/>
      <w:sz w:val="22"/>
      <w:szCs w:val="22"/>
    </w:rPr>
  </w:style>
  <w:style w:type="paragraph" w:styleId="869">
    <w:name w:val="Heading 8"/>
    <w:basedOn w:val="1031"/>
    <w:next w:val="1031"/>
    <w:link w:val="870"/>
    <w:uiPriority w:val="9"/>
    <w:unhideWhenUsed/>
    <w:qFormat/>
    <w:pPr>
      <w:keepLines/>
      <w:keepNext/>
      <w:spacing w:before="320" w:after="200"/>
      <w:outlineLvl w:val="7"/>
    </w:pPr>
    <w:rPr>
      <w:rFonts w:ascii="Arial" w:hAnsi="Arial" w:eastAsia="Arial" w:cs="Arial"/>
      <w:i/>
      <w:iCs/>
      <w:sz w:val="22"/>
      <w:szCs w:val="22"/>
    </w:rPr>
  </w:style>
  <w:style w:type="character" w:styleId="870">
    <w:name w:val="Heading 8 Char"/>
    <w:link w:val="869"/>
    <w:uiPriority w:val="9"/>
    <w:rPr>
      <w:rFonts w:ascii="Arial" w:hAnsi="Arial" w:eastAsia="Arial" w:cs="Arial"/>
      <w:i/>
      <w:iCs/>
      <w:sz w:val="22"/>
      <w:szCs w:val="22"/>
    </w:rPr>
  </w:style>
  <w:style w:type="paragraph" w:styleId="871">
    <w:name w:val="Heading 9"/>
    <w:basedOn w:val="1031"/>
    <w:next w:val="1031"/>
    <w:link w:val="872"/>
    <w:uiPriority w:val="9"/>
    <w:unhideWhenUsed/>
    <w:qFormat/>
    <w:pPr>
      <w:keepLines/>
      <w:keepNext/>
      <w:spacing w:before="320" w:after="200"/>
      <w:outlineLvl w:val="8"/>
    </w:pPr>
    <w:rPr>
      <w:rFonts w:ascii="Arial" w:hAnsi="Arial" w:eastAsia="Arial" w:cs="Arial"/>
      <w:i/>
      <w:iCs/>
      <w:sz w:val="21"/>
      <w:szCs w:val="21"/>
    </w:rPr>
  </w:style>
  <w:style w:type="character" w:styleId="872">
    <w:name w:val="Heading 9 Char"/>
    <w:link w:val="871"/>
    <w:uiPriority w:val="9"/>
    <w:rPr>
      <w:rFonts w:ascii="Arial" w:hAnsi="Arial" w:eastAsia="Arial" w:cs="Arial"/>
      <w:i/>
      <w:iCs/>
      <w:sz w:val="21"/>
      <w:szCs w:val="21"/>
    </w:rPr>
  </w:style>
  <w:style w:type="paragraph" w:styleId="873">
    <w:name w:val="List Paragraph"/>
    <w:basedOn w:val="1031"/>
    <w:uiPriority w:val="34"/>
    <w:qFormat/>
    <w:pPr>
      <w:contextualSpacing/>
      <w:ind w:left="720"/>
    </w:pPr>
  </w:style>
  <w:style w:type="paragraph" w:styleId="874">
    <w:name w:val="Title"/>
    <w:basedOn w:val="1031"/>
    <w:next w:val="1031"/>
    <w:link w:val="875"/>
    <w:uiPriority w:val="10"/>
    <w:qFormat/>
    <w:pPr>
      <w:contextualSpacing/>
      <w:spacing w:before="300" w:after="200"/>
    </w:pPr>
    <w:rPr>
      <w:sz w:val="48"/>
      <w:szCs w:val="48"/>
    </w:rPr>
  </w:style>
  <w:style w:type="character" w:styleId="875">
    <w:name w:val="Title Char"/>
    <w:link w:val="874"/>
    <w:uiPriority w:val="10"/>
    <w:rPr>
      <w:sz w:val="48"/>
      <w:szCs w:val="48"/>
    </w:rPr>
  </w:style>
  <w:style w:type="paragraph" w:styleId="876">
    <w:name w:val="Subtitle"/>
    <w:basedOn w:val="1031"/>
    <w:next w:val="1031"/>
    <w:link w:val="877"/>
    <w:uiPriority w:val="11"/>
    <w:qFormat/>
    <w:pPr>
      <w:spacing w:before="200" w:after="200"/>
    </w:pPr>
    <w:rPr>
      <w:sz w:val="24"/>
      <w:szCs w:val="24"/>
    </w:rPr>
  </w:style>
  <w:style w:type="character" w:styleId="877">
    <w:name w:val="Subtitle Char"/>
    <w:link w:val="876"/>
    <w:uiPriority w:val="11"/>
    <w:rPr>
      <w:sz w:val="24"/>
      <w:szCs w:val="24"/>
    </w:rPr>
  </w:style>
  <w:style w:type="paragraph" w:styleId="878">
    <w:name w:val="Quote"/>
    <w:basedOn w:val="1031"/>
    <w:next w:val="1031"/>
    <w:link w:val="879"/>
    <w:uiPriority w:val="29"/>
    <w:qFormat/>
    <w:pPr>
      <w:ind w:left="720" w:right="720"/>
    </w:pPr>
    <w:rPr>
      <w:i/>
    </w:rPr>
  </w:style>
  <w:style w:type="character" w:styleId="879">
    <w:name w:val="Quote Char"/>
    <w:link w:val="878"/>
    <w:uiPriority w:val="29"/>
    <w:rPr>
      <w:i/>
    </w:rPr>
  </w:style>
  <w:style w:type="paragraph" w:styleId="880">
    <w:name w:val="Intense Quote"/>
    <w:basedOn w:val="1031"/>
    <w:next w:val="1031"/>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paragraph" w:styleId="882">
    <w:name w:val="Header"/>
    <w:basedOn w:val="1031"/>
    <w:link w:val="883"/>
    <w:uiPriority w:val="99"/>
    <w:unhideWhenUsed/>
    <w:pPr>
      <w:spacing w:after="0" w:line="240" w:lineRule="auto"/>
      <w:tabs>
        <w:tab w:val="center" w:pos="7143" w:leader="none"/>
        <w:tab w:val="right" w:pos="14287" w:leader="none"/>
      </w:tabs>
    </w:pPr>
  </w:style>
  <w:style w:type="character" w:styleId="883">
    <w:name w:val="Header Char"/>
    <w:link w:val="882"/>
    <w:uiPriority w:val="99"/>
  </w:style>
  <w:style w:type="paragraph" w:styleId="884">
    <w:name w:val="Footer"/>
    <w:basedOn w:val="1031"/>
    <w:link w:val="887"/>
    <w:uiPriority w:val="99"/>
    <w:unhideWhenUsed/>
    <w:pPr>
      <w:spacing w:after="0" w:line="240" w:lineRule="auto"/>
      <w:tabs>
        <w:tab w:val="center" w:pos="7143" w:leader="none"/>
        <w:tab w:val="right" w:pos="14287" w:leader="none"/>
      </w:tabs>
    </w:pPr>
  </w:style>
  <w:style w:type="character" w:styleId="885">
    <w:name w:val="Footer Char"/>
    <w:link w:val="884"/>
    <w:uiPriority w:val="99"/>
  </w:style>
  <w:style w:type="paragraph" w:styleId="886">
    <w:name w:val="Caption"/>
    <w:basedOn w:val="1031"/>
    <w:next w:val="1031"/>
    <w:uiPriority w:val="35"/>
    <w:semiHidden/>
    <w:unhideWhenUsed/>
    <w:qFormat/>
    <w:pPr>
      <w:spacing w:line="276" w:lineRule="auto"/>
    </w:pPr>
    <w:rPr>
      <w:b/>
      <w:bCs/>
      <w:color w:val="4f81bd" w:themeColor="accent1"/>
      <w:sz w:val="18"/>
      <w:szCs w:val="18"/>
    </w:rPr>
  </w:style>
  <w:style w:type="character" w:styleId="887">
    <w:name w:val="Caption Char"/>
    <w:basedOn w:val="886"/>
    <w:link w:val="884"/>
    <w:uiPriority w:val="99"/>
  </w:style>
  <w:style w:type="table" w:styleId="8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Hyperlink"/>
    <w:uiPriority w:val="99"/>
    <w:unhideWhenUsed/>
    <w:rPr>
      <w:color w:val="0000ff" w:themeColor="hyperlink"/>
      <w:u w:val="single"/>
    </w:rPr>
  </w:style>
  <w:style w:type="paragraph" w:styleId="1014">
    <w:name w:val="footnote text"/>
    <w:basedOn w:val="1031"/>
    <w:link w:val="1015"/>
    <w:uiPriority w:val="99"/>
    <w:semiHidden/>
    <w:unhideWhenUsed/>
    <w:pPr>
      <w:spacing w:after="40" w:line="240" w:lineRule="auto"/>
    </w:pPr>
    <w:rPr>
      <w:sz w:val="18"/>
    </w:rPr>
  </w:style>
  <w:style w:type="character" w:styleId="1015">
    <w:name w:val="Footnote Text Char"/>
    <w:link w:val="1014"/>
    <w:uiPriority w:val="99"/>
    <w:rPr>
      <w:sz w:val="18"/>
    </w:rPr>
  </w:style>
  <w:style w:type="character" w:styleId="1016">
    <w:name w:val="footnote reference"/>
    <w:uiPriority w:val="99"/>
    <w:unhideWhenUsed/>
    <w:rPr>
      <w:vertAlign w:val="superscript"/>
    </w:rPr>
  </w:style>
  <w:style w:type="paragraph" w:styleId="1017">
    <w:name w:val="endnote text"/>
    <w:basedOn w:val="1031"/>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uiPriority w:val="99"/>
    <w:semiHidden/>
    <w:unhideWhenUsed/>
    <w:rPr>
      <w:vertAlign w:val="superscript"/>
    </w:rPr>
  </w:style>
  <w:style w:type="paragraph" w:styleId="1020">
    <w:name w:val="toc 1"/>
    <w:basedOn w:val="1031"/>
    <w:next w:val="1031"/>
    <w:uiPriority w:val="39"/>
    <w:unhideWhenUsed/>
    <w:pPr>
      <w:ind w:left="0" w:right="0" w:firstLine="0"/>
      <w:spacing w:after="57"/>
    </w:p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next w:val="1038"/>
    <w:link w:val="1031"/>
    <w:qFormat/>
    <w:pPr>
      <w:jc w:val="both"/>
      <w:widowControl w:val="off"/>
    </w:pPr>
    <w:rPr>
      <w:sz w:val="21"/>
      <w:lang w:val="en-US" w:eastAsia="zh-CN" w:bidi="ar-SA"/>
    </w:rPr>
  </w:style>
  <w:style w:type="paragraph" w:styleId="1032">
    <w:name w:val="标题 1"/>
    <w:basedOn w:val="1031"/>
    <w:next w:val="1031"/>
    <w:link w:val="1031"/>
    <w:uiPriority w:val="9"/>
    <w:qFormat/>
    <w:pPr>
      <w:keepLines/>
      <w:keepNext/>
      <w:spacing w:before="340" w:after="330" w:line="578" w:lineRule="auto"/>
      <w:outlineLvl w:val="0"/>
    </w:pPr>
    <w:rPr>
      <w:b/>
      <w:bCs/>
      <w:sz w:val="44"/>
      <w:szCs w:val="44"/>
    </w:rPr>
  </w:style>
  <w:style w:type="paragraph" w:styleId="1033">
    <w:name w:val="标题 2"/>
    <w:basedOn w:val="1031"/>
    <w:next w:val="1031"/>
    <w:link w:val="1031"/>
    <w:qFormat/>
    <w:pPr>
      <w:jc w:val="left"/>
      <w:spacing w:beforeAutospacing="1" w:afterAutospacing="1"/>
      <w:widowControl/>
      <w:outlineLvl w:val="1"/>
    </w:pPr>
    <w:rPr>
      <w:rFonts w:hint="eastAsia" w:ascii="宋体" w:hAnsi="宋体" w:eastAsia="宋体" w:cs="Times New Roman"/>
      <w:b/>
      <w:bCs/>
      <w:sz w:val="36"/>
      <w:szCs w:val="36"/>
    </w:rPr>
  </w:style>
  <w:style w:type="paragraph" w:styleId="1034">
    <w:name w:val="标题 3"/>
    <w:basedOn w:val="1031"/>
    <w:next w:val="1031"/>
    <w:link w:val="1031"/>
    <w:uiPriority w:val="9"/>
    <w:qFormat/>
    <w:pPr>
      <w:keepLines/>
      <w:keepNext/>
      <w:spacing w:before="260" w:after="260" w:line="416" w:lineRule="auto"/>
      <w:outlineLvl w:val="2"/>
    </w:pPr>
    <w:rPr>
      <w:b/>
      <w:bCs/>
      <w:sz w:val="32"/>
      <w:szCs w:val="32"/>
    </w:rPr>
  </w:style>
  <w:style w:type="paragraph" w:styleId="1035">
    <w:name w:val="标题 4"/>
    <w:basedOn w:val="1031"/>
    <w:next w:val="1031"/>
    <w:link w:val="1031"/>
    <w:uiPriority w:val="9"/>
    <w:qFormat/>
    <w:pPr>
      <w:keepLines/>
      <w:keepNext/>
      <w:spacing w:before="120" w:after="120"/>
      <w:outlineLvl w:val="3"/>
    </w:pPr>
    <w:rPr>
      <w:rFonts w:ascii="Arial" w:hAnsi="Arial" w:eastAsia="黑体"/>
      <w:b/>
      <w:sz w:val="20"/>
      <w:szCs w:val="20"/>
    </w:rPr>
  </w:style>
  <w:style w:type="character" w:styleId="1036">
    <w:name w:val="默认段落字体"/>
    <w:next w:val="1036"/>
    <w:link w:val="1031"/>
    <w:uiPriority w:val="1"/>
    <w:unhideWhenUsed/>
  </w:style>
  <w:style w:type="table" w:styleId="1037">
    <w:name w:val="普通表格"/>
    <w:next w:val="1037"/>
    <w:link w:val="1031"/>
    <w:uiPriority w:val="99"/>
    <w:unhideWhenUsed/>
    <w:qFormat/>
    <w:tblPr/>
  </w:style>
  <w:style w:type="paragraph" w:styleId="1038">
    <w:name w:val="索引标题"/>
    <w:basedOn w:val="1031"/>
    <w:next w:val="1039"/>
    <w:link w:val="1031"/>
    <w:uiPriority w:val="99"/>
    <w:unhideWhenUsed/>
    <w:qFormat/>
    <w:pPr>
      <w:spacing w:line="500" w:lineRule="exact"/>
    </w:pPr>
    <w:rPr>
      <w:rFonts w:ascii="仿宋_GB2312" w:hAnsi="Calibri"/>
      <w:sz w:val="28"/>
    </w:rPr>
  </w:style>
  <w:style w:type="paragraph" w:styleId="1039">
    <w:name w:val="索引 1"/>
    <w:basedOn w:val="1031"/>
    <w:next w:val="1031"/>
    <w:link w:val="1031"/>
    <w:uiPriority w:val="99"/>
    <w:unhideWhenUsed/>
    <w:qFormat/>
  </w:style>
  <w:style w:type="paragraph" w:styleId="1040">
    <w:name w:val="正文缩进"/>
    <w:basedOn w:val="1031"/>
    <w:next w:val="1040"/>
    <w:link w:val="1031"/>
    <w:qFormat/>
    <w:pPr>
      <w:ind w:firstLine="420"/>
    </w:pPr>
    <w:rPr>
      <w:szCs w:val="24"/>
    </w:rPr>
  </w:style>
  <w:style w:type="paragraph" w:styleId="1041">
    <w:name w:val="批注文字"/>
    <w:basedOn w:val="1031"/>
    <w:next w:val="1041"/>
    <w:link w:val="1031"/>
    <w:qFormat/>
    <w:pPr>
      <w:jc w:val="left"/>
    </w:pPr>
    <w:rPr>
      <w:sz w:val="21"/>
    </w:rPr>
  </w:style>
  <w:style w:type="paragraph" w:styleId="1042">
    <w:name w:val="正文文本"/>
    <w:basedOn w:val="1031"/>
    <w:next w:val="1031"/>
    <w:link w:val="1031"/>
    <w:qFormat/>
    <w:rPr>
      <w:rFonts w:ascii="Tahoma" w:hAnsi="Tahoma"/>
      <w:szCs w:val="24"/>
    </w:rPr>
  </w:style>
  <w:style w:type="paragraph" w:styleId="1043">
    <w:name w:val="正文文本缩进"/>
    <w:basedOn w:val="1031"/>
    <w:next w:val="1044"/>
    <w:link w:val="1031"/>
    <w:qFormat/>
    <w:pPr>
      <w:ind w:firstLine="480"/>
      <w:tabs>
        <w:tab w:val="left" w:pos="180" w:leader="none"/>
      </w:tabs>
    </w:pPr>
    <w:rPr>
      <w:rFonts w:ascii="Tahoma" w:hAnsi="Tahoma"/>
      <w:sz w:val="24"/>
    </w:rPr>
  </w:style>
  <w:style w:type="paragraph" w:styleId="1044">
    <w:name w:val="寄信人地址"/>
    <w:basedOn w:val="1031"/>
    <w:next w:val="1044"/>
    <w:link w:val="1031"/>
    <w:qFormat/>
    <w:rPr>
      <w:rFonts w:ascii="Arial" w:hAnsi="Arial"/>
    </w:rPr>
  </w:style>
  <w:style w:type="paragraph" w:styleId="1045">
    <w:name w:val="纯文本"/>
    <w:basedOn w:val="1031"/>
    <w:next w:val="1031"/>
    <w:link w:val="1031"/>
    <w:qFormat/>
    <w:rPr>
      <w:rFonts w:ascii="宋体" w:hAnsi="Courier New"/>
    </w:rPr>
  </w:style>
  <w:style w:type="paragraph" w:styleId="1046">
    <w:name w:val="批注框文本"/>
    <w:basedOn w:val="1031"/>
    <w:next w:val="1046"/>
    <w:link w:val="1047"/>
    <w:rPr>
      <w:sz w:val="18"/>
      <w:szCs w:val="18"/>
    </w:rPr>
  </w:style>
  <w:style w:type="character" w:styleId="1047">
    <w:name w:val="批注框文本 Char"/>
    <w:next w:val="1047"/>
    <w:link w:val="1046"/>
    <w:rPr>
      <w:sz w:val="18"/>
      <w:szCs w:val="18"/>
    </w:rPr>
  </w:style>
  <w:style w:type="paragraph" w:styleId="1048">
    <w:name w:val="页脚"/>
    <w:basedOn w:val="1031"/>
    <w:next w:val="1048"/>
    <w:link w:val="1031"/>
    <w:uiPriority w:val="99"/>
    <w:unhideWhenUsed/>
    <w:qFormat/>
    <w:pPr>
      <w:jc w:val="left"/>
      <w:tabs>
        <w:tab w:val="center" w:pos="4153" w:leader="none"/>
        <w:tab w:val="right" w:pos="8306" w:leader="none"/>
      </w:tabs>
    </w:pPr>
    <w:rPr>
      <w:sz w:val="18"/>
      <w:szCs w:val="18"/>
    </w:rPr>
  </w:style>
  <w:style w:type="paragraph" w:styleId="1049">
    <w:name w:val="页眉"/>
    <w:basedOn w:val="1031"/>
    <w:next w:val="1049"/>
    <w:link w:val="1050"/>
    <w:pPr>
      <w:jc w:val="center"/>
      <w:tabs>
        <w:tab w:val="center" w:pos="4153" w:leader="none"/>
        <w:tab w:val="right" w:pos="8306" w:leader="none"/>
      </w:tabs>
      <w:pBdr>
        <w:bottom w:val="single" w:color="000000" w:sz="6" w:space="1"/>
      </w:pBdr>
    </w:pPr>
    <w:rPr>
      <w:sz w:val="18"/>
      <w:szCs w:val="18"/>
    </w:rPr>
  </w:style>
  <w:style w:type="character" w:styleId="1050">
    <w:name w:val="页眉 Char"/>
    <w:next w:val="1050"/>
    <w:link w:val="1049"/>
    <w:rPr>
      <w:rFonts w:ascii="Times New Roman" w:hAnsi="Times New Roman" w:eastAsia="宋体" w:cs="Times New Roman"/>
      <w:sz w:val="18"/>
      <w:szCs w:val="18"/>
    </w:rPr>
  </w:style>
  <w:style w:type="paragraph" w:styleId="1051">
    <w:name w:val="列表"/>
    <w:basedOn w:val="1031"/>
    <w:next w:val="1051"/>
    <w:link w:val="1031"/>
    <w:qFormat/>
    <w:pPr>
      <w:ind w:left="420" w:hanging="420"/>
    </w:pPr>
  </w:style>
  <w:style w:type="paragraph" w:styleId="1052">
    <w:name w:val="正文文本缩进 3"/>
    <w:basedOn w:val="1031"/>
    <w:next w:val="1052"/>
    <w:link w:val="1031"/>
    <w:qFormat/>
    <w:pPr>
      <w:ind w:firstLine="480"/>
      <w:spacing w:line="400" w:lineRule="exact"/>
    </w:pPr>
    <w:rPr>
      <w:sz w:val="24"/>
    </w:rPr>
  </w:style>
  <w:style w:type="paragraph" w:styleId="1053">
    <w:name w:val="目录 2"/>
    <w:basedOn w:val="1031"/>
    <w:next w:val="1031"/>
    <w:link w:val="1031"/>
    <w:uiPriority w:val="39"/>
    <w:unhideWhenUsed/>
    <w:qFormat/>
    <w:pPr>
      <w:ind w:left="283" w:right="0" w:firstLine="0"/>
      <w:spacing w:after="57"/>
    </w:pPr>
  </w:style>
  <w:style w:type="paragraph" w:styleId="1054">
    <w:name w:val="普通(网站)"/>
    <w:basedOn w:val="1031"/>
    <w:next w:val="1054"/>
    <w:link w:val="1031"/>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55">
    <w:name w:val="正文首行缩进"/>
    <w:basedOn w:val="1031"/>
    <w:next w:val="1031"/>
    <w:link w:val="1031"/>
    <w:qFormat/>
    <w:pPr>
      <w:ind w:firstLine="420"/>
    </w:pPr>
  </w:style>
  <w:style w:type="paragraph" w:styleId="1056">
    <w:name w:val="正文首行缩进 2"/>
    <w:basedOn w:val="1043"/>
    <w:next w:val="1031"/>
    <w:link w:val="1031"/>
    <w:qFormat/>
    <w:pPr>
      <w:ind w:left="420" w:firstLine="420"/>
      <w:tabs>
        <w:tab w:val="left" w:pos="180" w:leader="none"/>
      </w:tabs>
    </w:pPr>
    <w:rPr>
      <w:rFonts w:ascii="Times New Roman" w:hAnsi="Times New Roman"/>
      <w:szCs w:val="24"/>
    </w:rPr>
  </w:style>
  <w:style w:type="table" w:styleId="1057">
    <w:name w:val="网格型"/>
    <w:basedOn w:val="1037"/>
    <w:next w:val="1057"/>
    <w:link w:val="1031"/>
    <w:uiPriority w:val="99"/>
    <w:qFormat/>
    <w:rPr>
      <w:rFonts w:ascii="Calibri" w:hAnsi="Calibri" w:eastAsia="宋体" w:cs="Times New Roman"/>
      <w:sz w:val="20"/>
      <w:szCs w:val="20"/>
    </w:rPr>
    <w:tblPr/>
  </w:style>
  <w:style w:type="character" w:styleId="1058">
    <w:name w:val="要点"/>
    <w:next w:val="1058"/>
    <w:link w:val="1031"/>
    <w:qFormat/>
    <w:rPr>
      <w:b/>
      <w:bCs/>
    </w:rPr>
  </w:style>
  <w:style w:type="character" w:styleId="1059">
    <w:name w:val="页码"/>
    <w:basedOn w:val="1036"/>
    <w:next w:val="1059"/>
    <w:link w:val="1031"/>
    <w:qFormat/>
    <w:rPr>
      <w:rFonts w:ascii="Times New Roman" w:hAnsi="Times New Roman" w:eastAsia="宋体" w:cs="Times New Roman"/>
    </w:rPr>
  </w:style>
  <w:style w:type="character" w:styleId="1060">
    <w:name w:val="超链接"/>
    <w:next w:val="1060"/>
    <w:link w:val="1031"/>
    <w:rPr>
      <w:color w:val="0000ff"/>
      <w:u w:val="single"/>
    </w:rPr>
  </w:style>
  <w:style w:type="paragraph" w:styleId="1061">
    <w:name w:val="普通正文"/>
    <w:next w:val="1061"/>
    <w:link w:val="1031"/>
    <w:qFormat/>
    <w:pPr>
      <w:ind w:firstLine="480"/>
      <w:spacing w:before="120" w:after="120" w:line="360" w:lineRule="auto"/>
      <w:widowControl w:val="off"/>
    </w:pPr>
    <w:rPr>
      <w:rFonts w:ascii="Arial" w:hAnsi="Arial"/>
      <w:sz w:val="24"/>
      <w:szCs w:val="24"/>
      <w:lang w:val="en-US" w:eastAsia="zh-CN" w:bidi="ar-SA"/>
    </w:rPr>
  </w:style>
  <w:style w:type="paragraph" w:styleId="1062">
    <w:name w:val="Default"/>
    <w:next w:val="1062"/>
    <w:link w:val="1031"/>
    <w:qFormat/>
    <w:pPr>
      <w:widowControl w:val="off"/>
    </w:pPr>
    <w:rPr>
      <w:rFonts w:ascii="宋体"/>
      <w:color w:val="000000"/>
      <w:sz w:val="24"/>
      <w:szCs w:val="24"/>
      <w:lang w:val="en-US" w:eastAsia="zh-CN" w:bidi="ar-SA"/>
    </w:rPr>
  </w:style>
  <w:style w:type="paragraph" w:styleId="1063">
    <w:name w:val="标题 31"/>
    <w:basedOn w:val="1031"/>
    <w:next w:val="1031"/>
    <w:link w:val="1031"/>
    <w:uiPriority w:val="9"/>
    <w:qFormat/>
    <w:pPr>
      <w:keepLines/>
      <w:keepNext/>
      <w:spacing w:before="260" w:after="260" w:line="416" w:lineRule="auto"/>
      <w:outlineLvl w:val="2"/>
    </w:pPr>
    <w:rPr>
      <w:rFonts w:ascii="Calibri" w:hAnsi="Calibri"/>
      <w:b/>
      <w:bCs/>
      <w:sz w:val="32"/>
      <w:szCs w:val="32"/>
    </w:rPr>
  </w:style>
  <w:style w:type="paragraph" w:styleId="1064">
    <w:name w:val="一级条标题"/>
    <w:basedOn w:val="1065"/>
    <w:next w:val="1066"/>
    <w:link w:val="103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5">
    <w:name w:val="章标题"/>
    <w:next w:val="1031"/>
    <w:link w:val="103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66">
    <w:name w:val="段"/>
    <w:next w:val="1031"/>
    <w:link w:val="1031"/>
    <w:qFormat/>
    <w:pPr>
      <w:ind w:firstLine="200"/>
      <w:jc w:val="both"/>
      <w:widowControl w:val="off"/>
    </w:pPr>
    <w:rPr>
      <w:rFonts w:ascii="宋体" w:hAnsi="宋体" w:cs="宋体"/>
      <w:color w:val="000000"/>
      <w:sz w:val="21"/>
      <w:szCs w:val="21"/>
      <w:lang w:val="en-US" w:eastAsia="zh-CN" w:bidi="ar-SA"/>
    </w:rPr>
  </w:style>
  <w:style w:type="paragraph" w:styleId="1067">
    <w:name w:val="正文 A"/>
    <w:next w:val="1066"/>
    <w:link w:val="1031"/>
    <w:qFormat/>
    <w:pPr>
      <w:jc w:val="both"/>
      <w:widowControl w:val="off"/>
    </w:pPr>
    <w:rPr>
      <w:rFonts w:ascii="Calibri" w:hAnsi="Calibri" w:eastAsia="Calibri" w:cs="Calibri"/>
      <w:color w:val="000000"/>
      <w:sz w:val="21"/>
      <w:szCs w:val="21"/>
      <w:lang w:val="en-US" w:eastAsia="zh-CN" w:bidi="ar-SA"/>
    </w:rPr>
  </w:style>
  <w:style w:type="paragraph" w:styleId="1068">
    <w:name w:val="正文1"/>
    <w:basedOn w:val="1031"/>
    <w:next w:val="1068"/>
    <w:link w:val="1031"/>
    <w:qFormat/>
    <w:pPr>
      <w:ind w:right="-167"/>
      <w:spacing w:line="440" w:lineRule="exact"/>
      <w:widowControl/>
    </w:pPr>
    <w:rPr>
      <w:b/>
    </w:rPr>
  </w:style>
  <w:style w:type="paragraph" w:styleId="1069">
    <w:name w:val="列出段落"/>
    <w:basedOn w:val="1031"/>
    <w:next w:val="1069"/>
    <w:link w:val="1031"/>
    <w:uiPriority w:val="34"/>
    <w:qFormat/>
    <w:pPr>
      <w:ind w:firstLine="420"/>
    </w:pPr>
  </w:style>
  <w:style w:type="paragraph" w:styleId="1070">
    <w:name w:val="msolistparagraph"/>
    <w:basedOn w:val="1031"/>
    <w:next w:val="1070"/>
    <w:link w:val="1031"/>
    <w:qFormat/>
    <w:pPr>
      <w:ind w:firstLine="420"/>
    </w:pPr>
    <w:rPr>
      <w:rFonts w:ascii="Calibri" w:hAnsi="Calibri" w:eastAsia="宋体" w:cs="Times New Roman"/>
    </w:rPr>
  </w:style>
  <w:style w:type="paragraph" w:styleId="1071">
    <w:name w:val="179"/>
    <w:basedOn w:val="1031"/>
    <w:next w:val="1071"/>
    <w:link w:val="1031"/>
    <w:qFormat/>
    <w:pPr>
      <w:ind w:firstLine="420"/>
      <w:widowControl/>
    </w:pPr>
    <w:rPr>
      <w:rFonts w:ascii="Calibri" w:hAnsi="Calibri"/>
    </w:rPr>
  </w:style>
  <w:style w:type="character" w:styleId="1072">
    <w:name w:val="NormalCharacter1"/>
    <w:next w:val="1072"/>
    <w:link w:val="1031"/>
    <w:semiHidden/>
    <w:qFormat/>
  </w:style>
  <w:style w:type="paragraph" w:styleId="1073">
    <w:name w:val="Heading21"/>
    <w:basedOn w:val="1031"/>
    <w:next w:val="1031"/>
    <w:link w:val="1031"/>
    <w:qFormat/>
    <w:pPr>
      <w:keepLines/>
      <w:keepNext/>
      <w:spacing w:before="260" w:after="260" w:line="412" w:lineRule="auto"/>
      <w:widowControl/>
    </w:pPr>
    <w:rPr>
      <w:rFonts w:ascii="Arial" w:hAnsi="Arial" w:eastAsia="黑体"/>
      <w:sz w:val="32"/>
      <w:szCs w:val="32"/>
    </w:rPr>
  </w:style>
  <w:style w:type="table" w:styleId="1074">
    <w:name w:val="Plain Table 1"/>
    <w:next w:val="1074"/>
    <w:link w:val="1031"/>
    <w:uiPriority w:val="41"/>
    <w:qFormat/>
    <w:rPr>
      <w:lang w:val="en-US" w:eastAsia="zh-CN" w:bidi="ar-SA"/>
    </w:rPr>
    <w:tblPr/>
  </w:style>
  <w:style w:type="paragraph" w:styleId="1075">
    <w:name w:val="列表段落1"/>
    <w:basedOn w:val="1031"/>
    <w:next w:val="1075"/>
    <w:link w:val="1031"/>
    <w:uiPriority w:val="34"/>
    <w:qFormat/>
    <w:pPr>
      <w:ind w:firstLine="420"/>
    </w:pPr>
    <w:rPr>
      <w:rFonts w:ascii="Times New Roman" w:hAnsi="Times New Roman" w:eastAsia="宋体" w:cs="Times New Roman"/>
      <w:szCs w:val="21"/>
    </w:rPr>
  </w:style>
  <w:style w:type="paragraph" w:styleId="1076">
    <w:name w:val="表格文字"/>
    <w:basedOn w:val="1031"/>
    <w:next w:val="1042"/>
    <w:link w:val="1031"/>
    <w:qFormat/>
    <w:pPr>
      <w:jc w:val="left"/>
      <w:spacing w:before="25" w:after="25"/>
    </w:pPr>
    <w:rPr>
      <w:bCs/>
      <w:spacing w:val="10"/>
      <w:sz w:val="24"/>
      <w:szCs w:val="20"/>
    </w:rPr>
  </w:style>
  <w:style w:type="paragraph" w:styleId="1077">
    <w:name w:val="列出段落1"/>
    <w:basedOn w:val="1031"/>
    <w:next w:val="1077"/>
    <w:link w:val="1031"/>
    <w:qFormat/>
    <w:pPr>
      <w:ind w:firstLine="420"/>
    </w:pPr>
  </w:style>
  <w:style w:type="paragraph" w:styleId="1078">
    <w:name w:val="正文首行缩进1"/>
    <w:basedOn w:val="1079"/>
    <w:next w:val="1031"/>
    <w:link w:val="1031"/>
    <w:qFormat/>
    <w:pPr>
      <w:ind w:firstLine="420"/>
    </w:pPr>
  </w:style>
  <w:style w:type="paragraph" w:styleId="1079">
    <w:name w:val="正文文本1"/>
    <w:basedOn w:val="1031"/>
    <w:next w:val="1031"/>
    <w:link w:val="1031"/>
    <w:qFormat/>
    <w:rPr>
      <w:rFonts w:ascii="Tahoma" w:hAnsi="Tahoma"/>
      <w:szCs w:val="24"/>
    </w:rPr>
  </w:style>
  <w:style w:type="character" w:styleId="1080">
    <w:name w:val="font21"/>
    <w:basedOn w:val="1036"/>
    <w:next w:val="1080"/>
    <w:link w:val="1031"/>
    <w:qFormat/>
    <w:rPr>
      <w:rFonts w:ascii="方正仿宋_GBK" w:hAnsi="方正仿宋_GBK" w:eastAsia="方正仿宋_GBK" w:cs="方正仿宋_GBK"/>
      <w:color w:val="000000"/>
      <w:sz w:val="22"/>
      <w:szCs w:val="22"/>
      <w:u w:val="none"/>
    </w:rPr>
  </w:style>
  <w:style w:type="character" w:styleId="1081">
    <w:name w:val="font51"/>
    <w:basedOn w:val="1036"/>
    <w:next w:val="1081"/>
    <w:link w:val="1031"/>
    <w:qFormat/>
    <w:rPr>
      <w:rFonts w:ascii="Times New Roman" w:hAnsi="Times New Roman" w:cs="Times New Roman"/>
      <w:color w:val="000000"/>
      <w:sz w:val="20"/>
      <w:szCs w:val="20"/>
      <w:u w:val="none"/>
    </w:rPr>
  </w:style>
  <w:style w:type="character" w:styleId="1082">
    <w:name w:val="font101"/>
    <w:basedOn w:val="1036"/>
    <w:next w:val="1082"/>
    <w:link w:val="1031"/>
    <w:qFormat/>
    <w:rPr>
      <w:rFonts w:ascii="方正仿宋_GBK" w:hAnsi="方正仿宋_GBK" w:eastAsia="方正仿宋_GBK" w:cs="方正仿宋_GBK"/>
      <w:color w:val="000000"/>
      <w:sz w:val="20"/>
      <w:szCs w:val="20"/>
      <w:u w:val="none"/>
    </w:rPr>
  </w:style>
  <w:style w:type="character" w:styleId="1083">
    <w:name w:val="font131"/>
    <w:basedOn w:val="1036"/>
    <w:next w:val="1083"/>
    <w:link w:val="1031"/>
    <w:qFormat/>
    <w:rPr>
      <w:rFonts w:ascii="方正仿宋_GBK" w:hAnsi="方正仿宋_GBK" w:eastAsia="方正仿宋_GBK" w:cs="方正仿宋_GBK"/>
      <w:color w:val="000000"/>
      <w:sz w:val="20"/>
      <w:szCs w:val="20"/>
      <w:u w:val="none"/>
    </w:rPr>
  </w:style>
  <w:style w:type="character" w:styleId="1084">
    <w:name w:val="font111"/>
    <w:basedOn w:val="1036"/>
    <w:next w:val="1084"/>
    <w:link w:val="1031"/>
    <w:qFormat/>
    <w:rPr>
      <w:rFonts w:ascii="仿宋" w:hAnsi="仿宋" w:eastAsia="仿宋" w:cs="仿宋"/>
      <w:color w:val="000000"/>
      <w:sz w:val="24"/>
      <w:szCs w:val="24"/>
      <w:u w:val="none"/>
    </w:rPr>
  </w:style>
  <w:style w:type="character" w:styleId="1085">
    <w:name w:val="font151"/>
    <w:basedOn w:val="1036"/>
    <w:next w:val="1085"/>
    <w:link w:val="1031"/>
    <w:qFormat/>
    <w:rPr>
      <w:rFonts w:ascii="仿宋" w:hAnsi="仿宋" w:eastAsia="仿宋" w:cs="仿宋"/>
      <w:color w:val="000000"/>
      <w:sz w:val="24"/>
      <w:szCs w:val="24"/>
      <w:u w:val="none"/>
    </w:rPr>
  </w:style>
  <w:style w:type="paragraph" w:styleId="1086">
    <w:name w:val="No Spacing"/>
    <w:next w:val="1086"/>
    <w:link w:val="1031"/>
    <w:uiPriority w:val="1"/>
    <w:qFormat/>
    <w:pPr>
      <w:spacing w:before="0" w:after="0" w:line="240" w:lineRule="auto"/>
    </w:pPr>
    <w:rPr>
      <w:rFonts w:ascii="Times New Roman" w:hAnsi="Times New Roman" w:eastAsia="宋体" w:cs="Times New Roman"/>
    </w:rPr>
  </w:style>
  <w:style w:type="paragraph" w:styleId="1087">
    <w:name w:val="_正文段落"/>
    <w:basedOn w:val="1031"/>
    <w:next w:val="1087"/>
    <w:link w:val="1031"/>
    <w:qFormat/>
    <w:pPr>
      <w:ind w:firstLine="200"/>
      <w:spacing w:line="560" w:lineRule="exact"/>
    </w:pPr>
    <w:rPr>
      <w:rFonts w:ascii="Calibri" w:hAnsi="Calibri" w:eastAsia="仿宋_GB2312"/>
      <w:color w:val="000000"/>
      <w:sz w:val="32"/>
      <w:szCs w:val="24"/>
    </w:rPr>
  </w:style>
  <w:style w:type="table" w:styleId="1088">
    <w:name w:val="Table Normal"/>
    <w:next w:val="1088"/>
    <w:link w:val="1031"/>
    <w:unhideWhenUsed/>
    <w:qFormat/>
    <w:tblPr/>
  </w:style>
  <w:style w:type="paragraph" w:styleId="1089">
    <w:name w:val="Table Text"/>
    <w:basedOn w:val="1031"/>
    <w:next w:val="1089"/>
    <w:link w:val="1031"/>
    <w:semiHidden/>
    <w:qFormat/>
    <w:rPr>
      <w:rFonts w:ascii="微软雅黑" w:hAnsi="微软雅黑" w:eastAsia="微软雅黑" w:cs="微软雅黑"/>
      <w:sz w:val="31"/>
      <w:szCs w:val="31"/>
      <w:lang w:val="en-US" w:eastAsia="en-US" w:bidi="ar-SA"/>
    </w:rPr>
  </w:style>
  <w:style w:type="paragraph" w:styleId="1090">
    <w:name w:val="正文缩进1"/>
    <w:basedOn w:val="1031"/>
    <w:next w:val="1079"/>
    <w:link w:val="1031"/>
    <w:qFormat/>
    <w:pPr>
      <w:ind w:firstLine="420"/>
    </w:pPr>
    <w:rPr>
      <w:rFonts w:ascii="Times New Roman" w:hAnsi="Times New Roman"/>
      <w:sz w:val="20"/>
      <w:szCs w:val="21"/>
    </w:rPr>
  </w:style>
  <w:style w:type="character" w:styleId="1091" w:default="1">
    <w:name w:val="Default Paragraph Font"/>
    <w:uiPriority w:val="1"/>
    <w:semiHidden/>
    <w:unhideWhenUsed/>
  </w:style>
  <w:style w:type="numbering" w:styleId="1092" w:default="1">
    <w:name w:val="No List"/>
    <w:uiPriority w:val="99"/>
    <w:semiHidden/>
    <w:unhideWhenUsed/>
  </w:style>
  <w:style w:type="table" w:styleId="10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3</cp:revision>
  <dcterms:created xsi:type="dcterms:W3CDTF">2024-03-07T08:57:00Z</dcterms:created>
  <dcterms:modified xsi:type="dcterms:W3CDTF">2024-12-26T08:41:59Z</dcterms:modified>
</cp:coreProperties>
</file>