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keepLines w:val="0"/>
        <w:spacing w:line="360" w:lineRule="auto"/>
        <w:rPr>
          <w:rFonts w:hint="eastAsia" w:ascii="宋体" w:hAnsi="宋体" w:cs="宋体"/>
          <w:b/>
          <w:bCs/>
          <w:color w:val="000000" w:themeColor="text1"/>
          <w:spacing w:val="60"/>
          <w:sz w:val="100"/>
          <w:szCs w:val="100"/>
          <w:highlight w:val="white"/>
        </w:rPr>
      </w:pPr>
      <w:r>
        <w:rPr>
          <w:rFonts w:hint="eastAsia" w:ascii="宋体" w:hAnsi="宋体" w:cs="宋体"/>
          <w:b/>
          <w:bCs/>
          <w:color w:val="000000" w:themeColor="text1"/>
          <w:spacing w:val="60"/>
          <w:sz w:val="100"/>
          <w:szCs w:val="100"/>
          <w:highlight w:val="white"/>
        </w:rPr>
      </w:r>
      <w:r>
        <w:rPr>
          <w:color w:val="000000" w:themeColor="text1"/>
          <w:highlight w:val="white"/>
        </w:rPr>
      </w:r>
      <w:r/>
    </w:p>
    <w:p>
      <w:pPr>
        <w:pStyle w:val="948"/>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60"/>
          <w:sz w:val="72"/>
          <w:szCs w:val="72"/>
          <w:highlight w:val="white"/>
        </w:rPr>
        <w:outlineLvl w:val="0"/>
      </w:pPr>
      <w:r>
        <w:rPr>
          <w:color w:val="000000" w:themeColor="text1"/>
          <w:highlight w:val="white"/>
        </w:rPr>
      </w:r>
      <w:bookmarkStart w:id="0" w:name="_Toc13134"/>
      <w:r>
        <w:rPr>
          <w:color w:val="000000" w:themeColor="text1"/>
          <w:highlight w:val="white"/>
        </w:rPr>
      </w:r>
      <w:bookmarkStart w:id="1" w:name="_Toc18527"/>
      <w:r>
        <w:rPr>
          <w:rFonts w:hint="eastAsia" w:ascii="宋体" w:hAnsi="宋体" w:cs="宋体"/>
          <w:b/>
          <w:bCs/>
          <w:color w:val="000000" w:themeColor="text1"/>
          <w:spacing w:val="60"/>
          <w:sz w:val="72"/>
          <w:szCs w:val="72"/>
          <w:highlight w:val="white"/>
        </w:rPr>
        <w:t xml:space="preserve">苏州市吴江区政府采购</w:t>
      </w:r>
      <w:bookmarkEnd w:id="0"/>
      <w:r>
        <w:rPr>
          <w:color w:val="000000" w:themeColor="text1"/>
          <w:highlight w:val="white"/>
        </w:rPr>
      </w:r>
      <w:bookmarkEnd w:id="1"/>
      <w:r>
        <w:rPr>
          <w:color w:val="000000" w:themeColor="text1"/>
          <w:highlight w:val="white"/>
        </w:rPr>
      </w:r>
      <w:r/>
    </w:p>
    <w:p>
      <w:pPr>
        <w:pStyle w:val="920"/>
        <w:jc w:val="center"/>
        <w:keepLines w:val="0"/>
        <w:spacing w:line="360" w:lineRule="auto"/>
        <w:rPr>
          <w:rFonts w:hint="eastAsia" w:ascii="宋体" w:hAnsi="宋体" w:cs="宋体"/>
          <w:b/>
          <w:color w:val="000000" w:themeColor="text1"/>
          <w:sz w:val="72"/>
          <w:szCs w:val="72"/>
          <w:highlight w:val="white"/>
        </w:rPr>
      </w:pPr>
      <w:r>
        <w:rPr>
          <w:rFonts w:hint="eastAsia" w:ascii="宋体" w:hAnsi="宋体" w:cs="宋体"/>
          <w:b/>
          <w:bCs/>
          <w:color w:val="000000" w:themeColor="text1"/>
          <w:spacing w:val="60"/>
          <w:sz w:val="72"/>
          <w:szCs w:val="72"/>
          <w:highlight w:val="white"/>
        </w:rPr>
        <w:t xml:space="preserve">招标</w:t>
      </w:r>
      <w:r>
        <w:rPr>
          <w:rFonts w:hint="eastAsia" w:ascii="宋体" w:hAnsi="宋体" w:cs="宋体"/>
          <w:b/>
          <w:bCs/>
          <w:color w:val="000000" w:themeColor="text1"/>
          <w:sz w:val="72"/>
          <w:szCs w:val="72"/>
          <w:highlight w:val="white"/>
        </w:rPr>
        <w:t xml:space="preserve">文件</w:t>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92"/>
        <w:ind w:firstLine="420"/>
        <w:keepLines w:val="0"/>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92"/>
        <w:ind w:firstLine="4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jc w:val="center"/>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rPr>
          <w:rFonts w:hint="eastAsia" w:ascii="宋体" w:hAnsi="宋体" w:eastAsia="宋体" w:cs="宋体"/>
          <w:b/>
          <w:bCs/>
          <w:color w:val="000000" w:themeColor="text1"/>
          <w:sz w:val="30"/>
          <w:highlight w:val="white"/>
        </w:rPr>
        <w:outlineLvl w:val="0"/>
      </w:pPr>
      <w:r>
        <w:rPr>
          <w:rFonts w:hint="eastAsia" w:ascii="宋体" w:hAnsi="宋体" w:cs="宋体"/>
          <w:b/>
          <w:bCs/>
          <w:color w:val="000000" w:themeColor="text1"/>
          <w:sz w:val="21"/>
          <w:szCs w:val="21"/>
          <w:highlight w:val="white"/>
        </w:rPr>
        <w:t xml:space="preserve">       </w:t>
      </w:r>
      <w:bookmarkStart w:id="2" w:name="_Toc8393"/>
      <w:r>
        <w:rPr>
          <w:color w:val="000000" w:themeColor="text1"/>
          <w:highlight w:val="white"/>
        </w:rPr>
      </w:r>
      <w:bookmarkStart w:id="3" w:name="_Toc2820"/>
      <w:r>
        <w:rPr>
          <w:rFonts w:hint="eastAsia" w:ascii="宋体" w:hAnsi="宋体" w:cs="宋体"/>
          <w:b/>
          <w:bCs/>
          <w:color w:val="000000" w:themeColor="text1"/>
          <w:sz w:val="30"/>
          <w:highlight w:val="white"/>
        </w:rPr>
        <w:t xml:space="preserve">采购编号：</w:t>
      </w:r>
      <w:bookmarkEnd w:id="2"/>
      <w:r>
        <w:rPr>
          <w:color w:val="000000" w:themeColor="text1"/>
          <w:highlight w:val="white"/>
        </w:rPr>
      </w:r>
      <w:bookmarkEnd w:id="3"/>
      <w:r>
        <w:rPr>
          <w:rFonts w:hint="eastAsia" w:ascii="宋体" w:hAnsi="宋体" w:cs="宋体"/>
          <w:b/>
          <w:bCs/>
          <w:color w:val="000000" w:themeColor="text1"/>
          <w:sz w:val="30"/>
          <w:highlight w:val="white"/>
          <w:lang w:eastAsia="zh-CN"/>
        </w:rPr>
        <w:t xml:space="preserve">JSZC-320509-SZZS-G2024-0012</w:t>
      </w:r>
      <w:r>
        <w:rPr>
          <w:color w:val="000000" w:themeColor="text1"/>
          <w:highlight w:val="white"/>
        </w:rPr>
      </w:r>
      <w:r/>
    </w:p>
    <w:p>
      <w:pPr>
        <w:pStyle w:val="920"/>
        <w:jc w:val="both"/>
        <w:keepLines w:val="0"/>
        <w:spacing w:line="360" w:lineRule="auto"/>
        <w:rPr>
          <w:rFonts w:hint="eastAsia" w:ascii="宋体" w:hAnsi="宋体" w:cs="宋体"/>
          <w:b/>
          <w:bCs/>
          <w:color w:val="000000" w:themeColor="text1"/>
          <w:sz w:val="30"/>
          <w:highlight w:val="white"/>
        </w:rPr>
        <w:outlineLvl w:val="0"/>
      </w:pPr>
      <w:r>
        <w:rPr>
          <w:rFonts w:hint="eastAsia" w:ascii="宋体" w:hAnsi="宋体" w:cs="宋体"/>
          <w:b/>
          <w:bCs/>
          <w:color w:val="000000" w:themeColor="text1"/>
          <w:sz w:val="21"/>
          <w:szCs w:val="21"/>
          <w:highlight w:val="white"/>
        </w:rPr>
        <w:t xml:space="preserve">       </w:t>
      </w:r>
      <w:bookmarkStart w:id="4" w:name="_Toc24239"/>
      <w:r>
        <w:rPr>
          <w:color w:val="000000" w:themeColor="text1"/>
          <w:highlight w:val="white"/>
        </w:rPr>
      </w:r>
      <w:bookmarkStart w:id="5" w:name="_Toc27476"/>
      <w:r>
        <w:rPr>
          <w:rFonts w:hint="eastAsia" w:ascii="宋体" w:hAnsi="宋体" w:cs="宋体"/>
          <w:b/>
          <w:bCs/>
          <w:color w:val="000000" w:themeColor="text1"/>
          <w:sz w:val="30"/>
          <w:highlight w:val="white"/>
        </w:rPr>
        <w:t xml:space="preserve">采购项目：</w:t>
      </w:r>
      <w:bookmarkEnd w:id="4"/>
      <w:r>
        <w:rPr>
          <w:color w:val="000000" w:themeColor="text1"/>
          <w:highlight w:val="white"/>
        </w:rPr>
      </w:r>
      <w:bookmarkEnd w:id="5"/>
      <w:r>
        <w:rPr>
          <w:rFonts w:hint="eastAsia" w:ascii="宋体" w:hAnsi="宋体" w:cs="宋体"/>
          <w:b/>
          <w:bCs/>
          <w:color w:val="000000" w:themeColor="text1"/>
          <w:sz w:val="30"/>
          <w:highlight w:val="white"/>
          <w:lang w:eastAsia="zh-CN"/>
        </w:rPr>
        <w:t xml:space="preserve">公共卫生综合楼智能化系统机房设备</w:t>
      </w:r>
      <w:r>
        <w:rPr>
          <w:color w:val="000000" w:themeColor="text1"/>
          <w:highlight w:val="white"/>
        </w:rPr>
      </w:r>
      <w:r/>
    </w:p>
    <w:p>
      <w:pPr>
        <w:pStyle w:val="920"/>
        <w:ind w:right="-159"/>
        <w:keepLines w:val="0"/>
        <w:spacing w:line="360" w:lineRule="auto"/>
        <w:rPr>
          <w:rFonts w:hint="eastAsia" w:ascii="宋体" w:hAnsi="宋体" w:eastAsia="宋体" w:cs="宋体"/>
          <w:b/>
          <w:bCs/>
          <w:color w:val="000000" w:themeColor="text1"/>
          <w:sz w:val="30"/>
          <w:highlight w:val="white"/>
        </w:rPr>
        <w:outlineLvl w:val="0"/>
      </w:pPr>
      <w:r>
        <w:rPr>
          <w:rFonts w:hint="eastAsia" w:ascii="宋体" w:hAnsi="宋体" w:cs="宋体"/>
          <w:b/>
          <w:bCs/>
          <w:color w:val="000000" w:themeColor="text1"/>
          <w:sz w:val="21"/>
          <w:szCs w:val="21"/>
          <w:highlight w:val="white"/>
        </w:rPr>
        <w:t xml:space="preserve">       </w:t>
      </w:r>
      <w:bookmarkStart w:id="6" w:name="_Toc3515"/>
      <w:r>
        <w:rPr>
          <w:color w:val="000000" w:themeColor="text1"/>
          <w:highlight w:val="white"/>
        </w:rPr>
      </w:r>
      <w:bookmarkStart w:id="7" w:name="_Toc15103"/>
      <w:r>
        <w:rPr>
          <w:rFonts w:hint="eastAsia" w:ascii="宋体" w:hAnsi="宋体" w:cs="宋体"/>
          <w:b/>
          <w:bCs/>
          <w:color w:val="000000" w:themeColor="text1"/>
          <w:sz w:val="30"/>
          <w:highlight w:val="white"/>
        </w:rPr>
        <w:t xml:space="preserve">采购单位：</w:t>
      </w:r>
      <w:bookmarkEnd w:id="6"/>
      <w:r>
        <w:rPr>
          <w:color w:val="000000" w:themeColor="text1"/>
          <w:highlight w:val="white"/>
        </w:rPr>
      </w:r>
      <w:bookmarkEnd w:id="7"/>
      <w:r>
        <w:rPr>
          <w:rFonts w:hint="eastAsia" w:ascii="宋体" w:hAnsi="宋体" w:cs="宋体"/>
          <w:b/>
          <w:bCs/>
          <w:color w:val="000000" w:themeColor="text1"/>
          <w:sz w:val="30"/>
          <w:highlight w:val="white"/>
          <w:lang w:eastAsia="zh-CN"/>
        </w:rPr>
        <w:t xml:space="preserve">江苏盛泽医院</w:t>
      </w:r>
      <w:r>
        <w:rPr>
          <w:color w:val="000000" w:themeColor="text1"/>
          <w:highlight w:val="white"/>
        </w:rPr>
      </w:r>
      <w:r/>
    </w:p>
    <w:p>
      <w:pPr>
        <w:pStyle w:val="920"/>
        <w:keepLines w:val="0"/>
        <w:spacing w:line="360" w:lineRule="auto"/>
        <w:rPr>
          <w:rFonts w:hint="eastAsia" w:ascii="宋体" w:hAnsi="宋体" w:cs="宋体"/>
          <w:b/>
          <w:bCs/>
          <w:color w:val="000000" w:themeColor="text1"/>
          <w:sz w:val="30"/>
          <w:highlight w:val="white"/>
        </w:rPr>
        <w:outlineLvl w:val="0"/>
      </w:pPr>
      <w:r>
        <w:rPr>
          <w:rFonts w:hint="eastAsia" w:ascii="宋体" w:hAnsi="宋体" w:cs="宋体"/>
          <w:b/>
          <w:bCs/>
          <w:color w:val="000000" w:themeColor="text1"/>
          <w:sz w:val="21"/>
          <w:szCs w:val="21"/>
          <w:highlight w:val="white"/>
        </w:rPr>
        <w:t xml:space="preserve">       </w:t>
      </w:r>
      <w:bookmarkStart w:id="8" w:name="_Toc12144"/>
      <w:r>
        <w:rPr>
          <w:color w:val="000000" w:themeColor="text1"/>
          <w:highlight w:val="white"/>
        </w:rPr>
      </w:r>
      <w:bookmarkStart w:id="9" w:name="_Toc25011"/>
      <w:r>
        <w:rPr>
          <w:rFonts w:hint="eastAsia" w:ascii="宋体" w:hAnsi="宋体" w:cs="宋体"/>
          <w:b/>
          <w:bCs/>
          <w:color w:val="000000" w:themeColor="text1"/>
          <w:sz w:val="30"/>
          <w:highlight w:val="white"/>
        </w:rPr>
        <w:t xml:space="preserve">采购项目类别：货物类</w:t>
      </w:r>
      <w:bookmarkEnd w:id="8"/>
      <w:r>
        <w:rPr>
          <w:color w:val="000000" w:themeColor="text1"/>
          <w:highlight w:val="white"/>
        </w:rPr>
      </w:r>
      <w:bookmarkEnd w:id="9"/>
      <w:r>
        <w:rPr>
          <w:rFonts w:hint="eastAsia" w:ascii="宋体" w:hAnsi="宋体" w:cs="宋体"/>
          <w:b/>
          <w:bCs/>
          <w:color w:val="000000" w:themeColor="text1"/>
          <w:sz w:val="30"/>
          <w:highlight w:val="white"/>
        </w:rPr>
        <w:t xml:space="preserve"> </w:t>
      </w:r>
      <w:r>
        <w:rPr>
          <w:color w:val="000000" w:themeColor="text1"/>
          <w:highlight w:val="white"/>
        </w:rPr>
      </w:r>
      <w:r/>
    </w:p>
    <w:p>
      <w:pPr>
        <w:pStyle w:val="992"/>
        <w:ind w:firstLine="4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ind w:right="-159" w:firstLine="1820"/>
        <w:keepLines w:val="0"/>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pStyle w:val="920"/>
        <w:ind w:firstLine="600"/>
        <w:keepLines w:val="0"/>
        <w:spacing w:line="360" w:lineRule="auto"/>
        <w:rPr>
          <w:rFonts w:hint="eastAsia" w:ascii="宋体" w:hAnsi="宋体" w:cs="宋体"/>
          <w:color w:val="000000" w:themeColor="text1"/>
          <w:sz w:val="30"/>
          <w:highlight w:val="white"/>
        </w:rPr>
      </w:pPr>
      <w:r>
        <w:rPr>
          <w:rFonts w:hint="eastAsia" w:ascii="宋体" w:hAnsi="宋体" w:cs="宋体"/>
          <w:color w:val="000000" w:themeColor="text1"/>
          <w:sz w:val="30"/>
          <w:highlight w:val="white"/>
        </w:rPr>
        <w:t xml:space="preserve">                      </w:t>
      </w:r>
      <w:r>
        <w:rPr>
          <w:color w:val="000000" w:themeColor="text1"/>
          <w:highlight w:val="white"/>
        </w:rPr>
      </w:r>
      <w:r/>
    </w:p>
    <w:p>
      <w:pPr>
        <w:pStyle w:val="920"/>
        <w:ind w:firstLine="600"/>
        <w:keepLines w:val="0"/>
        <w:spacing w:line="360" w:lineRule="auto"/>
        <w:rPr>
          <w:rFonts w:hint="eastAsia" w:ascii="宋体" w:hAnsi="宋体" w:cs="宋体"/>
          <w:color w:val="000000" w:themeColor="text1"/>
          <w:sz w:val="30"/>
          <w:highlight w:val="white"/>
        </w:rPr>
      </w:pPr>
      <w:r>
        <w:rPr>
          <w:rFonts w:hint="eastAsia" w:ascii="宋体" w:hAnsi="宋体" w:cs="宋体"/>
          <w:color w:val="000000" w:themeColor="text1"/>
          <w:sz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z w:val="30"/>
          <w:highlight w:val="white"/>
        </w:rPr>
        <w:outlineLvl w:val="0"/>
      </w:pPr>
      <w:r>
        <w:rPr>
          <w:color w:val="000000" w:themeColor="text1"/>
          <w:highlight w:val="white"/>
        </w:rPr>
      </w:r>
      <w:bookmarkStart w:id="10" w:name="_Toc30407"/>
      <w:r>
        <w:rPr>
          <w:color w:val="000000" w:themeColor="text1"/>
          <w:highlight w:val="white"/>
        </w:rPr>
      </w:r>
      <w:bookmarkStart w:id="11" w:name="_Toc408"/>
      <w:r>
        <w:rPr>
          <w:rFonts w:hint="eastAsia" w:ascii="宋体" w:hAnsi="宋体" w:cs="宋体"/>
          <w:b/>
          <w:bCs/>
          <w:color w:val="000000" w:themeColor="text1"/>
          <w:spacing w:val="-14"/>
          <w:sz w:val="30"/>
          <w:highlight w:val="white"/>
        </w:rPr>
        <w:t xml:space="preserve">中思项目管理咨询有限公司</w:t>
      </w:r>
      <w:bookmarkEnd w:id="10"/>
      <w:r>
        <w:rPr>
          <w:color w:val="000000" w:themeColor="text1"/>
          <w:highlight w:val="white"/>
        </w:rPr>
      </w:r>
      <w:bookmarkEnd w:id="11"/>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14"/>
          <w:sz w:val="30"/>
          <w:highlight w:val="white"/>
        </w:rPr>
      </w:pPr>
      <w:r>
        <w:rPr>
          <w:rFonts w:hint="eastAsia" w:ascii="宋体" w:hAnsi="宋体" w:cs="宋体"/>
          <w:b/>
          <w:bCs/>
          <w:color w:val="000000" w:themeColor="text1"/>
          <w:spacing w:val="-14"/>
          <w:sz w:val="30"/>
          <w:highlight w:val="white"/>
        </w:rPr>
        <w:t xml:space="preserve">二〇二</w:t>
      </w:r>
      <w:r>
        <w:rPr>
          <w:rFonts w:hint="eastAsia" w:ascii="宋体" w:hAnsi="宋体" w:cs="宋体"/>
          <w:b/>
          <w:bCs/>
          <w:color w:val="000000" w:themeColor="text1"/>
          <w:spacing w:val="-14"/>
          <w:sz w:val="30"/>
          <w:highlight w:val="white"/>
          <w:lang w:val="en-US" w:eastAsia="zh-CN"/>
        </w:rPr>
        <w:t xml:space="preserve">四</w:t>
      </w:r>
      <w:r>
        <w:rPr>
          <w:rFonts w:hint="eastAsia" w:ascii="宋体" w:hAnsi="宋体" w:cs="宋体"/>
          <w:b/>
          <w:bCs/>
          <w:color w:val="000000" w:themeColor="text1"/>
          <w:spacing w:val="-14"/>
          <w:sz w:val="30"/>
          <w:highlight w:val="white"/>
        </w:rPr>
        <w:t xml:space="preserve">年</w:t>
      </w:r>
      <w:r>
        <w:rPr>
          <w:rFonts w:hint="eastAsia" w:ascii="宋体" w:hAnsi="宋体" w:cs="宋体"/>
          <w:b/>
          <w:bCs/>
          <w:color w:val="000000" w:themeColor="text1"/>
          <w:spacing w:val="-14"/>
          <w:sz w:val="30"/>
          <w:highlight w:val="white"/>
          <w:lang w:val="en-US" w:eastAsia="zh-CN"/>
        </w:rPr>
        <w:t xml:space="preserve">六</w:t>
      </w:r>
      <w:r>
        <w:rPr>
          <w:rFonts w:hint="eastAsia" w:ascii="宋体" w:hAnsi="宋体" w:cs="宋体"/>
          <w:b/>
          <w:bCs/>
          <w:color w:val="000000" w:themeColor="text1"/>
          <w:spacing w:val="-14"/>
          <w:sz w:val="30"/>
          <w:highlight w:val="white"/>
        </w:rPr>
        <w:t xml:space="preserve">月</w:t>
      </w:r>
      <w:r>
        <w:rPr>
          <w:color w:val="000000" w:themeColor="text1"/>
          <w:highlight w:val="white"/>
        </w:rPr>
      </w:r>
      <w:r/>
    </w:p>
    <w:p>
      <w:pPr>
        <w:pStyle w:val="920"/>
        <w:ind w:left="0" w:right="0" w:firstLine="0"/>
        <w:jc w:val="center"/>
        <w:keepLines w:val="0"/>
        <w:spacing w:before="0" w:after="0" w:line="360" w:lineRule="auto"/>
        <w:rPr>
          <w:rFonts w:ascii="宋体" w:hAnsi="宋体" w:eastAsia="宋体"/>
          <w:color w:val="000000" w:themeColor="text1"/>
          <w:sz w:val="21"/>
          <w:highlight w:val="white"/>
        </w:rPr>
      </w:pPr>
      <w:r>
        <w:rPr>
          <w:rFonts w:ascii="宋体" w:hAnsi="宋体" w:eastAsia="宋体"/>
          <w:color w:val="000000" w:themeColor="text1"/>
          <w:sz w:val="21"/>
          <w:highlight w:val="white"/>
        </w:rPr>
      </w:r>
      <w:r>
        <w:rPr>
          <w:color w:val="000000" w:themeColor="text1"/>
          <w:highlight w:val="white"/>
        </w:rPr>
      </w:r>
      <w:r/>
    </w:p>
    <w:p>
      <w:pPr>
        <w:pStyle w:val="920"/>
        <w:ind w:left="0" w:right="0" w:firstLine="0"/>
        <w:jc w:val="center"/>
        <w:keepLines w:val="0"/>
        <w:spacing w:before="0" w:after="0" w:line="360" w:lineRule="auto"/>
        <w:rPr>
          <w:rFonts w:ascii="宋体" w:hAnsi="宋体" w:eastAsia="宋体"/>
          <w:color w:val="000000" w:themeColor="text1"/>
          <w:sz w:val="21"/>
          <w:highlight w:val="white"/>
        </w:rPr>
      </w:pPr>
      <w:r>
        <w:rPr>
          <w:rFonts w:ascii="宋体" w:hAnsi="宋体" w:eastAsia="宋体"/>
          <w:color w:val="000000" w:themeColor="text1"/>
          <w:sz w:val="21"/>
          <w:highlight w:val="white"/>
        </w:rPr>
      </w:r>
      <w:r>
        <w:rPr>
          <w:color w:val="000000" w:themeColor="text1"/>
          <w:highlight w:val="white"/>
        </w:rPr>
      </w:r>
      <w:r/>
    </w:p>
    <w:p>
      <w:pPr>
        <w:pStyle w:val="920"/>
        <w:ind w:left="0" w:right="0" w:firstLine="0"/>
        <w:jc w:val="center"/>
        <w:keepLines w:val="0"/>
        <w:spacing w:before="0" w:after="0" w:line="360" w:lineRule="auto"/>
        <w:rPr>
          <w:b/>
          <w:bCs/>
          <w:color w:val="000000" w:themeColor="text1"/>
          <w:sz w:val="44"/>
          <w:szCs w:val="44"/>
          <w:highlight w:val="white"/>
        </w:rPr>
      </w:pPr>
      <w:r>
        <w:rPr>
          <w:rFonts w:ascii="宋体" w:hAnsi="宋体" w:eastAsia="宋体"/>
          <w:b/>
          <w:bCs/>
          <w:color w:val="000000" w:themeColor="text1"/>
          <w:sz w:val="44"/>
          <w:szCs w:val="44"/>
          <w:highlight w:val="white"/>
        </w:rPr>
        <w:t xml:space="preserve">目</w:t>
      </w:r>
      <w:r>
        <w:rPr>
          <w:rFonts w:hint="eastAsia" w:ascii="宋体" w:hAnsi="宋体" w:eastAsia="宋体"/>
          <w:b/>
          <w:bCs/>
          <w:color w:val="000000" w:themeColor="text1"/>
          <w:sz w:val="44"/>
          <w:szCs w:val="44"/>
          <w:highlight w:val="white"/>
          <w:lang w:val="en-US" w:eastAsia="zh-CN"/>
        </w:rPr>
        <w:t xml:space="preserve">   </w:t>
      </w:r>
      <w:r>
        <w:rPr>
          <w:rFonts w:ascii="宋体" w:hAnsi="宋体" w:eastAsia="宋体"/>
          <w:b/>
          <w:bCs/>
          <w:color w:val="000000" w:themeColor="text1"/>
          <w:sz w:val="44"/>
          <w:szCs w:val="44"/>
          <w:highlight w:val="white"/>
        </w:rPr>
        <w:t xml:space="preserve">录</w:t>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TOC \o "1-1" \h \u </w:instrText>
      </w:r>
      <w:r>
        <w:rPr>
          <w:rFonts w:hint="eastAsia" w:ascii="宋体" w:hAnsi="宋体" w:eastAsia="宋体" w:cs="宋体"/>
          <w:color w:val="000000" w:themeColor="text1"/>
          <w:sz w:val="32"/>
          <w:szCs w:val="32"/>
          <w:highlight w:val="white"/>
        </w:rPr>
        <w:fldChar w:fldCharType="separate"/>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_Toc20759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rPr>
        <w:t xml:space="preserve">前 附 表</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_Toc20759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1</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_Toc15918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rPr>
        <w:t xml:space="preserve">第一章 投标邀请函</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_Toc15918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3</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_Toc6727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rPr>
        <w:t xml:space="preserve">第二章 投标人须知</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_Toc6727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9</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_Toc22160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rPr>
        <w:t xml:space="preserve">第三章 投标文件格式</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_Toc22160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19</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_Toc6920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rPr>
        <w:t xml:space="preserve">第四章 招标书</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_Toc6920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32</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_Toc13444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lang w:val="zh-CN"/>
        </w:rPr>
        <w:t xml:space="preserve">第</w:t>
      </w:r>
      <w:r>
        <w:rPr>
          <w:rFonts w:hint="eastAsia" w:ascii="宋体" w:hAnsi="宋体" w:eastAsia="宋体" w:cs="宋体"/>
          <w:bCs/>
          <w:color w:val="000000" w:themeColor="text1"/>
          <w:sz w:val="32"/>
          <w:szCs w:val="32"/>
          <w:highlight w:val="white"/>
        </w:rPr>
        <w:t xml:space="preserve">五</w:t>
      </w:r>
      <w:r>
        <w:rPr>
          <w:rFonts w:hint="eastAsia" w:ascii="宋体" w:hAnsi="宋体" w:eastAsia="宋体" w:cs="宋体"/>
          <w:bCs/>
          <w:color w:val="000000" w:themeColor="text1"/>
          <w:sz w:val="32"/>
          <w:szCs w:val="32"/>
          <w:highlight w:val="white"/>
          <w:lang w:val="zh-CN"/>
        </w:rPr>
        <w:t xml:space="preserve">章</w:t>
      </w:r>
      <w:r>
        <w:rPr>
          <w:rFonts w:hint="eastAsia" w:ascii="宋体" w:hAnsi="宋体" w:eastAsia="宋体" w:cs="宋体"/>
          <w:bCs/>
          <w:color w:val="000000" w:themeColor="text1"/>
          <w:sz w:val="32"/>
          <w:szCs w:val="32"/>
          <w:highlight w:val="white"/>
        </w:rPr>
        <w:t xml:space="preserve"> 合同主要条款</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_Toc13444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64</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67"/>
        <w:keepLines w:val="0"/>
        <w:pageBreakBefore w:val="0"/>
        <w:spacing w:line="360" w:lineRule="auto"/>
        <w:tabs>
          <w:tab w:val="right" w:pos="9746" w:leader="dot"/>
        </w:tabs>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HYPERLINK \l _Toc30005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bCs/>
          <w:color w:val="000000" w:themeColor="text1"/>
          <w:sz w:val="32"/>
          <w:szCs w:val="32"/>
          <w:highlight w:val="white"/>
          <w:lang w:val="zh-CN"/>
        </w:rPr>
        <w:t xml:space="preserve">第</w:t>
      </w:r>
      <w:r>
        <w:rPr>
          <w:rFonts w:hint="eastAsia" w:ascii="宋体" w:hAnsi="宋体" w:eastAsia="宋体" w:cs="宋体"/>
          <w:bCs/>
          <w:color w:val="000000" w:themeColor="text1"/>
          <w:sz w:val="32"/>
          <w:szCs w:val="32"/>
          <w:highlight w:val="white"/>
          <w:lang w:val="en-US" w:eastAsia="zh-CN"/>
        </w:rPr>
        <w:t xml:space="preserve">六</w:t>
      </w:r>
      <w:r>
        <w:rPr>
          <w:rFonts w:hint="eastAsia" w:ascii="宋体" w:hAnsi="宋体" w:eastAsia="宋体" w:cs="宋体"/>
          <w:bCs/>
          <w:color w:val="000000" w:themeColor="text1"/>
          <w:sz w:val="32"/>
          <w:szCs w:val="32"/>
          <w:highlight w:val="white"/>
          <w:lang w:val="zh-CN"/>
        </w:rPr>
        <w:t xml:space="preserve">章 评标办法及评分标准</w:t>
      </w:r>
      <w:r>
        <w:rPr>
          <w:rFonts w:hint="eastAsia" w:ascii="宋体" w:hAnsi="宋体" w:eastAsia="宋体" w:cs="宋体"/>
          <w:color w:val="000000" w:themeColor="text1"/>
          <w:sz w:val="32"/>
          <w:szCs w:val="32"/>
          <w:highlight w:val="white"/>
        </w:rPr>
        <w:tab/>
      </w:r>
      <w:r>
        <w:rPr>
          <w:rFonts w:hint="eastAsia" w:ascii="宋体" w:hAnsi="宋体" w:eastAsia="宋体" w:cs="宋体"/>
          <w:color w:val="000000" w:themeColor="text1"/>
          <w:sz w:val="32"/>
          <w:szCs w:val="32"/>
          <w:highlight w:val="white"/>
        </w:rPr>
        <w:fldChar w:fldCharType="begin"/>
      </w:r>
      <w:r>
        <w:rPr>
          <w:rFonts w:hint="eastAsia" w:ascii="宋体" w:hAnsi="宋体" w:eastAsia="宋体" w:cs="宋体"/>
          <w:color w:val="000000" w:themeColor="text1"/>
          <w:sz w:val="32"/>
          <w:szCs w:val="32"/>
          <w:highlight w:val="white"/>
        </w:rPr>
        <w:instrText xml:space="preserve"> PAGEREF _Toc30005 \h </w:instrText>
      </w:r>
      <w:r>
        <w:rPr>
          <w:rFonts w:hint="eastAsia" w:ascii="宋体" w:hAnsi="宋体" w:eastAsia="宋体" w:cs="宋体"/>
          <w:color w:val="000000" w:themeColor="text1"/>
          <w:sz w:val="32"/>
          <w:szCs w:val="32"/>
          <w:highlight w:val="white"/>
        </w:rPr>
        <w:fldChar w:fldCharType="separate"/>
      </w:r>
      <w:r>
        <w:rPr>
          <w:rFonts w:hint="eastAsia" w:ascii="宋体" w:hAnsi="宋体" w:eastAsia="宋体" w:cs="宋体"/>
          <w:color w:val="000000" w:themeColor="text1"/>
          <w:sz w:val="32"/>
          <w:szCs w:val="32"/>
          <w:highlight w:val="white"/>
        </w:rPr>
        <w:t xml:space="preserve">70</w:t>
      </w:r>
      <w:r>
        <w:rPr>
          <w:rFonts w:hint="eastAsia" w:ascii="宋体" w:hAnsi="宋体" w:eastAsia="宋体" w:cs="宋体"/>
          <w:color w:val="000000" w:themeColor="text1"/>
          <w:sz w:val="32"/>
          <w:szCs w:val="32"/>
          <w:highlight w:val="white"/>
        </w:rPr>
        <w:fldChar w:fldCharType="end"/>
      </w: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25"/>
        <w:keepLines w:val="0"/>
        <w:pageBreakBefore w:val="0"/>
        <w:spacing w:line="360" w:lineRule="auto"/>
        <w:tabs>
          <w:tab w:val="left" w:pos="1008" w:leader="none"/>
        </w:tabs>
        <w:rPr>
          <w:rFonts w:hint="eastAsia" w:ascii="宋体" w:hAnsi="宋体" w:eastAsia="宋体" w:cs="宋体"/>
          <w:color w:val="000000" w:themeColor="text1"/>
          <w:sz w:val="32"/>
          <w:szCs w:val="32"/>
          <w:highlight w:val="white"/>
        </w:rPr>
        <w:outlineLvl w:val="9"/>
      </w:pPr>
      <w:r>
        <w:rPr>
          <w:rFonts w:hint="eastAsia" w:ascii="宋体" w:hAnsi="宋体" w:eastAsia="宋体" w:cs="宋体"/>
          <w:color w:val="000000" w:themeColor="text1"/>
          <w:sz w:val="32"/>
          <w:szCs w:val="32"/>
          <w:highlight w:val="white"/>
        </w:rPr>
        <w:fldChar w:fldCharType="end"/>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outlineLvl w:val="0"/>
      </w:pPr>
      <w:r>
        <w:rPr>
          <w:color w:val="000000" w:themeColor="text1"/>
          <w:highlight w:val="white"/>
        </w:rPr>
      </w:r>
      <w:bookmarkStart w:id="12" w:name="_Toc20759"/>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outlineLvl w:val="0"/>
      </w:pPr>
      <w:r>
        <w:rPr>
          <w:rFonts w:hint="eastAsia" w:ascii="宋体" w:hAnsi="宋体" w:eastAsia="宋体" w:cs="宋体"/>
          <w:b/>
          <w:bCs/>
          <w:color w:val="000000" w:themeColor="text1"/>
          <w:sz w:val="32"/>
          <w:szCs w:val="32"/>
          <w:highlight w:val="white"/>
        </w:rPr>
        <w:t xml:space="preserve">前 附 表</w:t>
      </w:r>
      <w:bookmarkEnd w:id="12"/>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下述表中内容是对招标文件的具体补充和修改，如果有矛盾之处的话，应以本附表为准。</w:t>
      </w:r>
      <w:r>
        <w:rPr>
          <w:color w:val="000000" w:themeColor="text1"/>
          <w:highlight w:val="white"/>
        </w:rPr>
      </w:r>
      <w:r/>
    </w:p>
    <w:tbl>
      <w:tblPr>
        <w:tblW w:w="1023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6"/>
        <w:gridCol w:w="1837"/>
        <w:gridCol w:w="7505"/>
      </w:tblGrid>
      <w:tr>
        <w:trPr>
          <w:trHeight w:val="481"/>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项号</w:t>
            </w:r>
            <w:r>
              <w:rPr>
                <w:color w:val="000000" w:themeColor="text1"/>
                <w:highlight w:val="white"/>
              </w:rPr>
            </w:r>
            <w:r/>
          </w:p>
        </w:tc>
        <w:tc>
          <w:tcPr>
            <w:tcW w:w="1837" w:type="dxa"/>
            <w:vAlign w:val="top"/>
            <w:textDirection w:val="lrTb"/>
            <w:noWrap w:val="false"/>
          </w:tcPr>
          <w:p>
            <w:pPr>
              <w:pStyle w:val="920"/>
              <w:jc w:val="center"/>
              <w:keepLines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名称</w:t>
            </w:r>
            <w:r>
              <w:rPr>
                <w:color w:val="000000" w:themeColor="text1"/>
                <w:highlight w:val="white"/>
              </w:rPr>
            </w:r>
            <w:r/>
          </w:p>
        </w:tc>
        <w:tc>
          <w:tcPr>
            <w:tcW w:w="7505" w:type="dxa"/>
            <w:vAlign w:val="center"/>
            <w:textDirection w:val="lrTb"/>
            <w:noWrap w:val="false"/>
          </w:tcPr>
          <w:p>
            <w:pPr>
              <w:pStyle w:val="920"/>
              <w:jc w:val="center"/>
              <w:keepLines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内      容</w:t>
            </w:r>
            <w:r>
              <w:rPr>
                <w:color w:val="000000" w:themeColor="text1"/>
                <w:highlight w:val="white"/>
              </w:rPr>
            </w:r>
            <w:r/>
          </w:p>
        </w:tc>
      </w:tr>
      <w:tr>
        <w:trPr>
          <w:trHeight w:val="944"/>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tabs>
                <w:tab w:val="left" w:pos="36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采购人</w:t>
            </w:r>
            <w:r>
              <w:rPr>
                <w:color w:val="000000" w:themeColor="text1"/>
                <w:highlight w:val="white"/>
              </w:rPr>
            </w:r>
            <w:r/>
          </w:p>
        </w:tc>
        <w:tc>
          <w:tcPr>
            <w:tcW w:w="7505" w:type="dxa"/>
            <w:vAlign w:val="center"/>
            <w:textDirection w:val="lrTb"/>
            <w:noWrap w:val="false"/>
          </w:tcPr>
          <w:p>
            <w:pPr>
              <w:pStyle w:val="972"/>
              <w:ind w:firstLine="0"/>
              <w:keepLines w:val="0"/>
              <w:spacing w:line="360" w:lineRule="auto"/>
              <w:rPr>
                <w:rFonts w:hint="eastAsia" w:ascii="宋体" w:hAnsi="宋体" w:eastAsia="宋体" w:cs="宋体"/>
                <w:color w:val="000000" w:themeColor="text1"/>
                <w:sz w:val="24"/>
                <w:szCs w:val="24"/>
                <w:highlight w:val="white"/>
              </w:rPr>
              <w:outlineLvl w:val="0"/>
            </w:pPr>
            <w:r>
              <w:rPr>
                <w:rFonts w:hint="eastAsia" w:ascii="宋体" w:hAnsi="宋体" w:eastAsia="宋体" w:cs="宋体"/>
                <w:color w:val="000000" w:themeColor="text1"/>
                <w:sz w:val="24"/>
                <w:szCs w:val="24"/>
                <w:highlight w:val="white"/>
                <w:lang w:val="en-US" w:eastAsia="zh-CN"/>
              </w:rPr>
              <w:t xml:space="preserve">江苏盛泽医院</w:t>
            </w:r>
            <w:r>
              <w:rPr>
                <w:color w:val="000000" w:themeColor="text1"/>
                <w:highlight w:val="white"/>
              </w:rPr>
            </w:r>
            <w:r/>
          </w:p>
          <w:p>
            <w:pPr>
              <w:pStyle w:val="920"/>
              <w:jc w:val="both"/>
              <w:keepLines w:val="0"/>
              <w:spacing w:line="360" w:lineRule="auto"/>
              <w:widowControl w:val="off"/>
              <w:tabs>
                <w:tab w:val="left" w:pos="36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rFonts w:hint="eastAsia" w:ascii="宋体" w:hAnsi="宋体" w:eastAsia="宋体" w:cs="宋体"/>
                <w:color w:val="000000" w:themeColor="text1"/>
                <w:sz w:val="24"/>
                <w:szCs w:val="24"/>
                <w:highlight w:val="white"/>
                <w:lang w:val="en-US" w:eastAsia="zh-CN"/>
              </w:rPr>
              <w:t xml:space="preserve">李腾云</w:t>
            </w:r>
            <w:r>
              <w:rPr>
                <w:rFonts w:hint="eastAsia" w:ascii="宋体" w:hAnsi="宋体" w:eastAsia="宋体" w:cs="宋体"/>
                <w:color w:val="000000" w:themeColor="text1"/>
                <w:sz w:val="24"/>
                <w:szCs w:val="24"/>
                <w:highlight w:val="white"/>
                <w:lang w:val="zh-CN"/>
              </w:rPr>
              <w:t xml:space="preserve">         联系电话：0512-63097078</w:t>
            </w:r>
            <w:r>
              <w:rPr>
                <w:color w:val="000000" w:themeColor="text1"/>
                <w:highlight w:val="white"/>
              </w:rPr>
            </w:r>
            <w:r/>
          </w:p>
        </w:tc>
      </w:tr>
      <w:tr>
        <w:trPr>
          <w:trHeight w:val="2338"/>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采购代理机构</w:t>
            </w:r>
            <w:r>
              <w:rPr>
                <w:color w:val="000000" w:themeColor="text1"/>
                <w:highlight w:val="white"/>
              </w:rPr>
            </w:r>
            <w:r/>
          </w:p>
        </w:tc>
        <w:tc>
          <w:tcPr>
            <w:tcW w:w="7505" w:type="dxa"/>
            <w:vAlign w:val="bottom"/>
            <w:textDirection w:val="lrTb"/>
            <w:noWrap w:val="false"/>
          </w:tcPr>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中思项目管理咨询有限公司</w:t>
            </w:r>
            <w:r>
              <w:rPr>
                <w:color w:val="000000" w:themeColor="text1"/>
                <w:highlight w:val="white"/>
              </w:rPr>
            </w:r>
            <w:r/>
          </w:p>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地</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址：苏州市姑苏西环路902号（双桥868创意文化产业园）629室     </w:t>
            </w:r>
            <w:r>
              <w:rPr>
                <w:rFonts w:hint="eastAsia" w:ascii="宋体" w:hAnsi="宋体" w:eastAsia="宋体" w:cs="宋体"/>
                <w:color w:val="000000" w:themeColor="text1"/>
                <w:sz w:val="24"/>
                <w:szCs w:val="24"/>
                <w:highlight w:val="white"/>
              </w:rPr>
              <w:t xml:space="preserve">  </w:t>
            </w:r>
            <w:r>
              <w:rPr>
                <w:color w:val="000000" w:themeColor="text1"/>
                <w:highlight w:val="white"/>
              </w:rPr>
            </w:r>
            <w:r/>
          </w:p>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邮编：</w:t>
            </w:r>
            <w:r>
              <w:rPr>
                <w:rFonts w:hint="eastAsia" w:ascii="宋体" w:hAnsi="宋体" w:eastAsia="宋体" w:cs="宋体"/>
                <w:color w:val="000000" w:themeColor="text1"/>
                <w:sz w:val="24"/>
                <w:szCs w:val="24"/>
                <w:highlight w:val="white"/>
              </w:rPr>
              <w:t xml:space="preserve">215007</w:t>
            </w:r>
            <w:r>
              <w:rPr>
                <w:color w:val="000000" w:themeColor="text1"/>
                <w:highlight w:val="white"/>
              </w:rPr>
            </w:r>
            <w:r/>
          </w:p>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电话：0512-</w:t>
            </w:r>
            <w:r>
              <w:rPr>
                <w:rFonts w:hint="eastAsia" w:ascii="宋体" w:hAnsi="宋体" w:eastAsia="宋体" w:cs="宋体"/>
                <w:color w:val="000000" w:themeColor="text1"/>
                <w:sz w:val="24"/>
                <w:szCs w:val="24"/>
                <w:highlight w:val="white"/>
              </w:rPr>
              <w:t xml:space="preserve">68832715</w:t>
            </w:r>
            <w:r>
              <w:rPr>
                <w:rFonts w:hint="eastAsia" w:ascii="宋体" w:hAnsi="宋体" w:eastAsia="宋体" w:cs="宋体"/>
                <w:color w:val="000000" w:themeColor="text1"/>
                <w:sz w:val="24"/>
                <w:szCs w:val="24"/>
                <w:highlight w:val="white"/>
                <w:lang w:val="zh-CN"/>
              </w:rPr>
              <w:t xml:space="preserve">    </w:t>
            </w:r>
            <w:r>
              <w:rPr>
                <w:color w:val="000000" w:themeColor="text1"/>
                <w:highlight w:val="white"/>
              </w:rPr>
            </w:r>
            <w:r/>
          </w:p>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联系人：符美婷、范万红、岳楠</w:t>
            </w:r>
            <w:r>
              <w:rPr>
                <w:color w:val="000000" w:themeColor="text1"/>
                <w:highlight w:val="white"/>
              </w:rPr>
            </w:r>
            <w:r/>
          </w:p>
        </w:tc>
      </w:tr>
      <w:tr>
        <w:trPr>
          <w:trHeight w:val="481"/>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3</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采购编号</w:t>
            </w:r>
            <w:r>
              <w:rPr>
                <w:color w:val="000000" w:themeColor="text1"/>
                <w:highlight w:val="white"/>
              </w:rPr>
            </w:r>
            <w:r/>
          </w:p>
        </w:tc>
        <w:tc>
          <w:tcPr>
            <w:tcW w:w="7505" w:type="dxa"/>
            <w:vAlign w:val="center"/>
            <w:textDirection w:val="lrTb"/>
            <w:noWrap w:val="false"/>
          </w:tcPr>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JSZC-320509-SZZS-G2024-0012号</w:t>
            </w:r>
            <w:r>
              <w:rPr>
                <w:color w:val="000000" w:themeColor="text1"/>
                <w:highlight w:val="white"/>
              </w:rPr>
            </w:r>
            <w:r/>
          </w:p>
        </w:tc>
      </w:tr>
      <w:tr>
        <w:trPr>
          <w:trHeight w:val="481"/>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4</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采购项目名称</w:t>
            </w:r>
            <w:r>
              <w:rPr>
                <w:color w:val="000000" w:themeColor="text1"/>
                <w:highlight w:val="white"/>
              </w:rPr>
            </w:r>
            <w:r/>
          </w:p>
        </w:tc>
        <w:tc>
          <w:tcPr>
            <w:tcW w:w="7505" w:type="dxa"/>
            <w:vAlign w:val="center"/>
            <w:textDirection w:val="lrTb"/>
            <w:noWrap w:val="false"/>
          </w:tcPr>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公共卫生综合楼智能化系统机房设备</w:t>
            </w:r>
            <w:r>
              <w:rPr>
                <w:color w:val="000000" w:themeColor="text1"/>
                <w:highlight w:val="white"/>
              </w:rPr>
            </w:r>
            <w:r/>
          </w:p>
        </w:tc>
      </w:tr>
      <w:tr>
        <w:trPr>
          <w:trHeight w:val="481"/>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5</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投标有效期</w:t>
            </w:r>
            <w:r>
              <w:rPr>
                <w:color w:val="000000" w:themeColor="text1"/>
                <w:highlight w:val="white"/>
              </w:rPr>
            </w:r>
            <w:r/>
          </w:p>
        </w:tc>
        <w:tc>
          <w:tcPr>
            <w:tcW w:w="7505" w:type="dxa"/>
            <w:vAlign w:val="center"/>
            <w:textDirection w:val="lrTb"/>
            <w:noWrap w:val="false"/>
          </w:tcPr>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九十天（日历日）</w:t>
            </w:r>
            <w:r>
              <w:rPr>
                <w:color w:val="000000" w:themeColor="text1"/>
                <w:highlight w:val="white"/>
              </w:rPr>
            </w:r>
            <w:r/>
          </w:p>
        </w:tc>
      </w:tr>
      <w:tr>
        <w:trPr>
          <w:trHeight w:val="944"/>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6</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投标保证金</w:t>
            </w:r>
            <w:r>
              <w:rPr>
                <w:color w:val="000000" w:themeColor="text1"/>
                <w:highlight w:val="white"/>
              </w:rPr>
            </w:r>
            <w:r/>
          </w:p>
        </w:tc>
        <w:tc>
          <w:tcPr>
            <w:tcW w:w="7505" w:type="dxa"/>
            <w:vAlign w:val="bottom"/>
            <w:textDirection w:val="lrTb"/>
            <w:noWrap w:val="false"/>
          </w:tcPr>
          <w:p>
            <w:pPr>
              <w:pStyle w:val="920"/>
              <w:jc w:val="both"/>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本项目无须缴纳投标保证金，但须提供《投标（响应）保证承诺书》（格式见第三章投标文件格式），否则视为无效投标。</w:t>
            </w:r>
            <w:r>
              <w:rPr>
                <w:color w:val="000000" w:themeColor="text1"/>
                <w:highlight w:val="white"/>
              </w:rPr>
            </w:r>
            <w:r/>
          </w:p>
        </w:tc>
      </w:tr>
      <w:tr>
        <w:trPr>
          <w:trHeight w:val="1247"/>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投标文件份数</w:t>
            </w:r>
            <w:r>
              <w:rPr>
                <w:color w:val="000000" w:themeColor="text1"/>
                <w:highlight w:val="white"/>
              </w:rPr>
            </w:r>
            <w:r/>
          </w:p>
        </w:tc>
        <w:tc>
          <w:tcPr>
            <w:tcW w:w="7505" w:type="dxa"/>
            <w:vAlign w:val="center"/>
            <w:textDirection w:val="lrTb"/>
            <w:noWrap w:val="false"/>
          </w:tcPr>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color w:val="000000" w:themeColor="text1"/>
                <w:sz w:val="24"/>
                <w:szCs w:val="24"/>
                <w:highlight w:val="white"/>
              </w:rPr>
              <w:t xml:space="preserve">本次公开招标采购开标过程采用电子化招投标模式，投标人须网上提交投标文件，无需递交纸质投标文件。（中标后，中标单位需提供四套纸质投标文件）</w:t>
            </w:r>
            <w:r>
              <w:rPr>
                <w:color w:val="000000" w:themeColor="text1"/>
                <w:highlight w:val="white"/>
              </w:rPr>
            </w:r>
            <w:r/>
          </w:p>
        </w:tc>
      </w:tr>
      <w:tr>
        <w:trPr>
          <w:trHeight w:val="3267"/>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8</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中标服务费</w:t>
            </w:r>
            <w:r>
              <w:rPr>
                <w:color w:val="000000" w:themeColor="text1"/>
                <w:highlight w:val="white"/>
              </w:rPr>
            </w:r>
            <w:r/>
          </w:p>
        </w:tc>
        <w:tc>
          <w:tcPr>
            <w:tcW w:w="7505" w:type="dxa"/>
            <w:vAlign w:val="center"/>
            <w:textDirection w:val="lrTb"/>
            <w:noWrap w:val="false"/>
          </w:tcPr>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中标服务费：领取中标通知书时中标人向采购代理机构一次性付清：以预算金额为基准，100万元以内1.5%、100～500万元以1.1%、500万-1000万以0.8%，1000万-5000万以0.5%，差额定率累进法计算并支付中标服务费。</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本项目中标服务费：</w:t>
            </w:r>
            <w:r>
              <w:rPr>
                <w:rFonts w:hint="eastAsia" w:ascii="宋体" w:hAnsi="宋体" w:eastAsia="宋体" w:cs="宋体"/>
                <w:color w:val="000000" w:themeColor="text1"/>
                <w:sz w:val="24"/>
                <w:szCs w:val="24"/>
                <w:highlight w:val="white"/>
                <w:lang w:val="en-US" w:eastAsia="zh-CN"/>
              </w:rPr>
              <w:t xml:space="preserve">72545.00</w:t>
            </w:r>
            <w:r>
              <w:rPr>
                <w:rFonts w:hint="eastAsia" w:ascii="宋体" w:hAnsi="宋体" w:eastAsia="宋体" w:cs="宋体"/>
                <w:color w:val="000000" w:themeColor="text1"/>
                <w:sz w:val="24"/>
                <w:szCs w:val="24"/>
                <w:highlight w:val="white"/>
              </w:rPr>
              <w:t xml:space="preserve">元</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服务费交纳帐户：中思项目管理咨询有限公司</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帐       号：1102261009000058720</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开 户 银 行：中国工商银行苏州东吴南路支行</w:t>
            </w:r>
            <w:r>
              <w:rPr>
                <w:color w:val="000000" w:themeColor="text1"/>
                <w:highlight w:val="white"/>
              </w:rPr>
            </w:r>
            <w:r/>
          </w:p>
        </w:tc>
      </w:tr>
      <w:tr>
        <w:trPr>
          <w:trHeight w:val="634"/>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9</w:t>
            </w:r>
            <w:r>
              <w:rPr>
                <w:color w:val="000000" w:themeColor="text1"/>
                <w:highlight w:val="white"/>
              </w:rPr>
            </w:r>
            <w:r/>
          </w:p>
        </w:tc>
        <w:tc>
          <w:tcPr>
            <w:tcW w:w="1837" w:type="dxa"/>
            <w:vAlign w:val="center"/>
            <w:textDirection w:val="lrTb"/>
            <w:noWrap w:val="false"/>
          </w:tcPr>
          <w:p>
            <w:pPr>
              <w:pStyle w:val="92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评分标准和评标方法</w:t>
            </w:r>
            <w:r>
              <w:rPr>
                <w:color w:val="000000" w:themeColor="text1"/>
                <w:highlight w:val="white"/>
              </w:rPr>
            </w:r>
            <w:r/>
          </w:p>
        </w:tc>
        <w:tc>
          <w:tcPr>
            <w:tcW w:w="7505" w:type="dxa"/>
            <w:vAlign w:val="center"/>
            <w:textDirection w:val="lrTb"/>
            <w:noWrap w:val="false"/>
          </w:tcPr>
          <w:p>
            <w:pPr>
              <w:pStyle w:val="92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见本招标文件</w:t>
            </w:r>
            <w:r>
              <w:rPr>
                <w:rFonts w:hint="eastAsia" w:ascii="宋体" w:hAnsi="宋体" w:eastAsia="宋体" w:cs="宋体"/>
                <w:color w:val="000000" w:themeColor="text1"/>
                <w:sz w:val="24"/>
                <w:szCs w:val="24"/>
                <w:highlight w:val="white"/>
                <w:lang w:val="en-US" w:eastAsia="zh-CN"/>
              </w:rPr>
              <w:t xml:space="preserve">第六章</w:t>
            </w:r>
            <w:r>
              <w:rPr>
                <w:color w:val="000000" w:themeColor="text1"/>
                <w:highlight w:val="white"/>
              </w:rPr>
            </w:r>
            <w:r/>
          </w:p>
        </w:tc>
      </w:tr>
      <w:tr>
        <w:trPr>
          <w:trHeight w:val="481"/>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10</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导致废标因素</w:t>
            </w:r>
            <w:r>
              <w:rPr>
                <w:color w:val="000000" w:themeColor="text1"/>
                <w:highlight w:val="white"/>
              </w:rPr>
            </w:r>
            <w:r/>
          </w:p>
        </w:tc>
        <w:tc>
          <w:tcPr>
            <w:tcW w:w="7505" w:type="dxa"/>
            <w:vAlign w:val="center"/>
            <w:textDirection w:val="lrTb"/>
            <w:noWrap w:val="false"/>
          </w:tcPr>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出现下列情形之一的，为废标： </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（一）符合专业条件的供应商或者对招标文件作实质响应的供应商不足三家的； </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（二）出现影响采购公正的违法、违规行为的； </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（三）投标人的报价均超过了采购预算或者最高限价，采购人不能支付的； </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（四）因重大变故，采购任务取消的。</w:t>
            </w:r>
            <w:r>
              <w:rPr>
                <w:color w:val="000000" w:themeColor="text1"/>
                <w:highlight w:val="white"/>
              </w:rPr>
            </w:r>
            <w:r/>
          </w:p>
        </w:tc>
      </w:tr>
      <w:tr>
        <w:trPr>
          <w:trHeight w:val="3747"/>
        </w:trPr>
        <w:tc>
          <w:tcPr>
            <w:tcW w:w="896"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w:t>
            </w:r>
            <w:r>
              <w:rPr>
                <w:color w:val="000000" w:themeColor="text1"/>
                <w:highlight w:val="white"/>
              </w:rPr>
            </w:r>
            <w:r/>
          </w:p>
        </w:tc>
        <w:tc>
          <w:tcPr>
            <w:tcW w:w="1837" w:type="dxa"/>
            <w:vAlign w:val="center"/>
            <w:textDirection w:val="lrTb"/>
            <w:noWrap w:val="false"/>
          </w:tcPr>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导致无效标</w:t>
            </w:r>
            <w:r>
              <w:rPr>
                <w:color w:val="000000" w:themeColor="text1"/>
                <w:highlight w:val="white"/>
              </w:rPr>
            </w:r>
            <w:r/>
          </w:p>
          <w:p>
            <w:pPr>
              <w:pStyle w:val="920"/>
              <w:jc w:val="center"/>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因素</w:t>
            </w:r>
            <w:r>
              <w:rPr>
                <w:color w:val="000000" w:themeColor="text1"/>
                <w:highlight w:val="white"/>
              </w:rPr>
            </w:r>
            <w:r/>
          </w:p>
        </w:tc>
        <w:tc>
          <w:tcPr>
            <w:tcW w:w="7505" w:type="dxa"/>
            <w:vAlign w:val="center"/>
            <w:textDirection w:val="lrTb"/>
            <w:noWrap w:val="false"/>
          </w:tcPr>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投标文件属下列情况之一的，在资格性、符合性检查时按照无效投标处理：</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（一）投标文件未按招标文件要求签署、盖章的；</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（二）不具备招标文件中规定的资格要求的；</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（三）报价超过招标文件中规定的预算金</w:t>
            </w:r>
            <w:r>
              <w:rPr>
                <w:rFonts w:hint="eastAsia" w:ascii="宋体" w:hAnsi="宋体" w:eastAsia="宋体" w:cs="宋体"/>
                <w:color w:val="000000" w:themeColor="text1"/>
                <w:sz w:val="24"/>
                <w:szCs w:val="24"/>
                <w:highlight w:val="white"/>
                <w:lang w:val="zh-CN"/>
              </w:rPr>
              <w:t xml:space="preserve">额或者最高限价的；</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（四）投标文件含有采购人不能接受的附加条件的；</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（五）因</w:t>
            </w:r>
            <w:r>
              <w:rPr>
                <w:rFonts w:hint="eastAsia" w:ascii="宋体" w:hAnsi="宋体" w:eastAsia="宋体" w:cs="宋体"/>
                <w:color w:val="000000" w:themeColor="text1"/>
                <w:sz w:val="24"/>
                <w:szCs w:val="24"/>
                <w:highlight w:val="white"/>
                <w:lang w:val="en-US" w:eastAsia="zh-CN"/>
              </w:rPr>
              <w:t xml:space="preserve">投标单位</w:t>
            </w:r>
            <w:r>
              <w:rPr>
                <w:rFonts w:hint="eastAsia" w:ascii="宋体" w:hAnsi="宋体" w:eastAsia="宋体" w:cs="宋体"/>
                <w:color w:val="000000" w:themeColor="text1"/>
                <w:sz w:val="24"/>
                <w:szCs w:val="24"/>
                <w:highlight w:val="white"/>
                <w:lang w:val="zh-CN"/>
              </w:rPr>
              <w:t xml:space="preserve">自身原因导致网上响应文件无法递交的其他情况；</w:t>
            </w:r>
            <w:r>
              <w:rPr>
                <w:color w:val="000000" w:themeColor="text1"/>
                <w:highlight w:val="white"/>
              </w:rPr>
            </w:r>
            <w:r/>
          </w:p>
          <w:p>
            <w:pPr>
              <w:pStyle w:val="920"/>
              <w:keepLines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六</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不同投标人的电子投标文件制作机器码一致；</w:t>
            </w:r>
            <w:r>
              <w:rPr>
                <w:color w:val="000000" w:themeColor="text1"/>
                <w:highlight w:val="white"/>
              </w:rPr>
            </w:r>
            <w:r/>
          </w:p>
          <w:p>
            <w:pPr>
              <w:pStyle w:val="920"/>
              <w:keepLines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w:t>
            </w:r>
            <w:r>
              <w:rPr>
                <w:rFonts w:hint="eastAsia" w:ascii="宋体" w:hAnsi="宋体" w:eastAsia="宋体" w:cs="宋体"/>
                <w:color w:val="000000" w:themeColor="text1"/>
                <w:sz w:val="24"/>
                <w:szCs w:val="24"/>
                <w:highlight w:val="white"/>
                <w:lang w:val="en-US" w:eastAsia="zh-CN"/>
              </w:rPr>
              <w:t xml:space="preserve">七</w:t>
            </w:r>
            <w:r>
              <w:rPr>
                <w:rFonts w:hint="eastAsia" w:ascii="宋体" w:hAnsi="宋体" w:eastAsia="宋体" w:cs="宋体"/>
                <w:color w:val="000000" w:themeColor="text1"/>
                <w:sz w:val="24"/>
                <w:szCs w:val="24"/>
                <w:highlight w:val="white"/>
                <w:lang w:val="zh-CN"/>
              </w:rPr>
              <w:t xml:space="preserve">）法律、法规和招标文件规定的其他无效情形。</w:t>
            </w:r>
            <w:r>
              <w:rPr>
                <w:color w:val="000000" w:themeColor="text1"/>
                <w:highlight w:val="white"/>
              </w:rPr>
            </w:r>
            <w:r/>
          </w:p>
        </w:tc>
      </w:tr>
    </w:tbl>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keepLines w:val="0"/>
        <w:spacing w:line="360" w:lineRule="auto"/>
        <w:rPr>
          <w:rFonts w:hint="eastAsia"/>
          <w:color w:val="000000" w:themeColor="text1"/>
          <w:highlight w:val="white"/>
        </w:rPr>
      </w:pPr>
      <w:r>
        <w:rPr>
          <w:rFonts w:hint="eastAsia"/>
          <w:color w:val="000000" w:themeColor="text1"/>
          <w:highlight w:val="white"/>
        </w:rPr>
      </w:r>
      <w:r>
        <w:rPr>
          <w:rFonts w:hint="eastAsia"/>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jc w:val="center"/>
        <w:keepLines w:val="0"/>
        <w:spacing w:line="360" w:lineRule="auto"/>
        <w:widowControl w:val="off"/>
        <w:rPr>
          <w:rFonts w:hint="eastAsia" w:ascii="宋体" w:hAnsi="宋体" w:cs="宋体"/>
          <w:b/>
          <w:bCs/>
          <w:color w:val="000000" w:themeColor="text1"/>
          <w:sz w:val="32"/>
          <w:szCs w:val="32"/>
          <w:highlight w:val="white"/>
        </w:rPr>
        <w:outlineLvl w:val="0"/>
      </w:pPr>
      <w:r>
        <w:rPr>
          <w:color w:val="000000" w:themeColor="text1"/>
          <w:highlight w:val="white"/>
        </w:rPr>
      </w:r>
      <w:bookmarkStart w:id="13" w:name="_Toc15918"/>
      <w:r>
        <w:rPr>
          <w:rFonts w:hint="eastAsia" w:ascii="宋体" w:hAnsi="宋体" w:cs="宋体"/>
          <w:b/>
          <w:bCs/>
          <w:color w:val="000000" w:themeColor="text1"/>
          <w:sz w:val="32"/>
          <w:szCs w:val="32"/>
          <w:highlight w:val="white"/>
        </w:rPr>
        <w:t xml:space="preserve">第一章 投标邀请函</w:t>
      </w:r>
      <w:bookmarkEnd w:id="13"/>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0"/>
      </w:tblGrid>
      <w:tr>
        <w:trPr>
          <w:trHeight w:val="1821"/>
        </w:trPr>
        <w:tc>
          <w:tcPr>
            <w:tcW w:w="9960" w:type="dxa"/>
            <w:vAlign w:val="center"/>
            <w:textDirection w:val="lrTb"/>
            <w:noWrap w:val="false"/>
          </w:tcPr>
          <w:p>
            <w:pPr>
              <w:pStyle w:val="92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项目概况</w:t>
            </w:r>
            <w:r>
              <w:rPr>
                <w:color w:val="000000" w:themeColor="text1"/>
                <w:highlight w:val="white"/>
              </w:rPr>
            </w:r>
            <w:r/>
          </w:p>
          <w:p>
            <w:pPr>
              <w:pStyle w:val="920"/>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u w:val="single"/>
                <w:lang w:eastAsia="zh-CN"/>
              </w:rPr>
              <w:t xml:space="preserve">江苏盛泽医院</w:t>
            </w:r>
            <w:r>
              <w:rPr>
                <w:rFonts w:hint="eastAsia" w:ascii="宋体" w:hAnsi="宋体" w:eastAsia="宋体" w:cs="宋体"/>
                <w:color w:val="000000" w:themeColor="text1"/>
                <w:sz w:val="24"/>
                <w:szCs w:val="24"/>
                <w:highlight w:val="white"/>
              </w:rPr>
              <w:t xml:space="preserve">关于</w:t>
            </w:r>
            <w:r>
              <w:rPr>
                <w:rFonts w:hint="eastAsia" w:ascii="宋体" w:hAnsi="宋体" w:eastAsia="宋体" w:cs="宋体"/>
                <w:color w:val="000000" w:themeColor="text1"/>
                <w:sz w:val="24"/>
                <w:szCs w:val="24"/>
                <w:highlight w:val="white"/>
                <w:u w:val="single"/>
                <w:lang w:eastAsia="zh-CN"/>
              </w:rPr>
              <w:t xml:space="preserve">公共卫生综合楼智能化系统机房设备</w:t>
            </w:r>
            <w:r>
              <w:rPr>
                <w:rFonts w:hint="eastAsia" w:ascii="宋体" w:hAnsi="宋体" w:eastAsia="宋体" w:cs="宋体"/>
                <w:color w:val="000000" w:themeColor="text1"/>
                <w:sz w:val="24"/>
                <w:szCs w:val="24"/>
                <w:highlight w:val="white"/>
              </w:rPr>
              <w:t xml:space="preserve">招标项目的潜在投标人应在吴江区公共资源电子交易平台获取招标文件，并于</w:t>
            </w:r>
            <w:r>
              <w:rPr>
                <w:rFonts w:hint="eastAsia" w:ascii="宋体" w:hAnsi="宋体" w:eastAsia="宋体" w:cs="宋体"/>
                <w:color w:val="000000" w:themeColor="text1"/>
                <w:sz w:val="24"/>
                <w:szCs w:val="24"/>
                <w:highlight w:val="white"/>
                <w:u w:val="single"/>
              </w:rPr>
              <w:t xml:space="preserve">202</w:t>
            </w:r>
            <w:r>
              <w:rPr>
                <w:rFonts w:hint="eastAsia" w:ascii="宋体" w:hAnsi="宋体" w:eastAsia="宋体" w:cs="宋体"/>
                <w:color w:val="000000" w:themeColor="text1"/>
                <w:sz w:val="24"/>
                <w:szCs w:val="24"/>
                <w:highlight w:val="white"/>
                <w:u w:val="single"/>
                <w:lang w:val="en-US" w:eastAsia="zh-CN"/>
              </w:rPr>
              <w:t xml:space="preserve">4</w:t>
            </w:r>
            <w:r>
              <w:rPr>
                <w:rFonts w:hint="eastAsia" w:ascii="宋体" w:hAnsi="宋体" w:eastAsia="宋体" w:cs="宋体"/>
                <w:color w:val="000000" w:themeColor="text1"/>
                <w:sz w:val="24"/>
                <w:szCs w:val="24"/>
                <w:highlight w:val="white"/>
                <w:u w:val="single"/>
              </w:rPr>
              <w:t xml:space="preserve">年</w:t>
            </w:r>
            <w:r>
              <w:rPr>
                <w:rFonts w:hint="eastAsia" w:ascii="宋体" w:hAnsi="宋体" w:eastAsia="宋体" w:cs="宋体"/>
                <w:color w:val="000000" w:themeColor="text1"/>
                <w:sz w:val="24"/>
                <w:szCs w:val="24"/>
                <w:highlight w:val="white"/>
                <w:u w:val="single"/>
                <w:lang w:val="en-US" w:eastAsia="zh-CN"/>
              </w:rPr>
              <w:t xml:space="preserve">07</w:t>
            </w:r>
            <w:r>
              <w:rPr>
                <w:rFonts w:hint="eastAsia" w:ascii="宋体" w:hAnsi="宋体" w:eastAsia="宋体" w:cs="宋体"/>
                <w:color w:val="000000" w:themeColor="text1"/>
                <w:sz w:val="24"/>
                <w:szCs w:val="24"/>
                <w:highlight w:val="white"/>
                <w:u w:val="single"/>
              </w:rPr>
              <w:t xml:space="preserve">月</w:t>
            </w:r>
            <w:r>
              <w:rPr>
                <w:rFonts w:hint="eastAsia" w:ascii="宋体" w:hAnsi="宋体" w:eastAsia="宋体" w:cs="宋体"/>
                <w:color w:val="000000" w:themeColor="text1"/>
                <w:sz w:val="24"/>
                <w:szCs w:val="24"/>
                <w:highlight w:val="white"/>
                <w:u w:val="single"/>
                <w:lang w:val="en-US" w:eastAsia="zh-CN"/>
              </w:rPr>
              <w:t xml:space="preserve">08</w:t>
            </w:r>
            <w:r>
              <w:rPr>
                <w:rFonts w:hint="eastAsia" w:ascii="宋体" w:hAnsi="宋体" w:eastAsia="宋体" w:cs="宋体"/>
                <w:color w:val="000000" w:themeColor="text1"/>
                <w:sz w:val="24"/>
                <w:szCs w:val="24"/>
                <w:highlight w:val="white"/>
                <w:u w:val="single"/>
              </w:rPr>
              <w:t xml:space="preserve">日13点30分</w:t>
            </w:r>
            <w:r>
              <w:rPr>
                <w:rFonts w:hint="eastAsia" w:ascii="宋体" w:hAnsi="宋体" w:eastAsia="宋体" w:cs="宋体"/>
                <w:color w:val="000000" w:themeColor="text1"/>
                <w:sz w:val="24"/>
                <w:szCs w:val="24"/>
                <w:highlight w:val="white"/>
              </w:rPr>
              <w:t xml:space="preserve">（北京时间）前递交投标文件</w:t>
            </w:r>
            <w:r>
              <w:rPr>
                <w:rFonts w:hint="eastAsia" w:ascii="宋体" w:hAnsi="宋体" w:eastAsia="宋体" w:cs="宋体"/>
                <w:color w:val="000000" w:themeColor="text1"/>
                <w:sz w:val="24"/>
                <w:szCs w:val="24"/>
                <w:highlight w:val="white"/>
              </w:rPr>
              <w:t xml:space="preserve">。</w:t>
            </w:r>
            <w:r>
              <w:rPr>
                <w:color w:val="000000" w:themeColor="text1"/>
                <w:highlight w:val="white"/>
              </w:rPr>
            </w:r>
            <w:r/>
          </w:p>
        </w:tc>
      </w:tr>
    </w:tbl>
    <w:p>
      <w:pPr>
        <w:pStyle w:val="972"/>
        <w:ind w:left="0" w:firstLine="0"/>
        <w:keepLines w:val="0"/>
        <w:keepNext w:val="0"/>
        <w:pageBreakBefore w:val="0"/>
        <w:spacing w:line="360" w:lineRule="auto"/>
        <w:rPr>
          <w:rFonts w:ascii="宋体" w:hAnsi="宋体" w:eastAsia="宋体" w:cs="宋体"/>
          <w:b/>
          <w:bCs/>
          <w:color w:val="000000" w:themeColor="text1"/>
          <w:sz w:val="24"/>
          <w:szCs w:val="24"/>
          <w:highlight w:val="white"/>
        </w:rPr>
      </w:pPr>
      <w:r>
        <w:rPr>
          <w:color w:val="000000" w:themeColor="text1"/>
          <w:highlight w:val="white"/>
        </w:rPr>
      </w:r>
      <w:bookmarkStart w:id="14" w:name="_Hlk24379207"/>
      <w:r>
        <w:rPr>
          <w:rFonts w:hint="eastAsia" w:ascii="宋体" w:hAnsi="宋体" w:eastAsia="宋体" w:cs="宋体"/>
          <w:b/>
          <w:bCs/>
          <w:color w:val="000000" w:themeColor="text1"/>
          <w:sz w:val="24"/>
          <w:szCs w:val="24"/>
          <w:highlight w:val="white"/>
          <w:lang w:val="en-US" w:eastAsia="zh-CN"/>
        </w:rPr>
        <w:t xml:space="preserve">一、项目基本情况：</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项目编号：</w:t>
      </w:r>
      <w:r>
        <w:rPr>
          <w:rFonts w:hint="eastAsia" w:ascii="宋体" w:hAnsi="宋体" w:eastAsia="宋体" w:cs="宋体"/>
          <w:color w:val="000000" w:themeColor="text1"/>
          <w:sz w:val="24"/>
          <w:szCs w:val="24"/>
          <w:highlight w:val="white"/>
          <w:lang w:eastAsia="zh-CN"/>
        </w:rPr>
        <w:t xml:space="preserve">JSZC-320509-SZZS-G2024-0012</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项目名称：</w:t>
      </w:r>
      <w:r>
        <w:rPr>
          <w:rFonts w:hint="eastAsia" w:ascii="宋体" w:hAnsi="宋体" w:eastAsia="宋体" w:cs="宋体"/>
          <w:color w:val="000000" w:themeColor="text1"/>
          <w:sz w:val="24"/>
          <w:szCs w:val="24"/>
          <w:highlight w:val="white"/>
          <w:lang w:eastAsia="zh-CN"/>
        </w:rPr>
        <w:t xml:space="preserve">公共卫生综合楼智能化系统机房设备</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color w:val="000000" w:themeColor="text1"/>
          <w:highlight w:val="white"/>
        </w:rPr>
      </w:r>
      <w:bookmarkEnd w:id="14"/>
      <w:r>
        <w:rPr>
          <w:rFonts w:hint="eastAsia" w:ascii="宋体" w:hAnsi="宋体" w:eastAsia="宋体" w:cs="宋体"/>
          <w:color w:val="000000" w:themeColor="text1"/>
          <w:sz w:val="24"/>
          <w:szCs w:val="24"/>
          <w:highlight w:val="white"/>
          <w:lang w:val="en-US" w:eastAsia="zh-CN"/>
        </w:rPr>
        <w:t xml:space="preserve">采购方式：公开招标</w:t>
      </w:r>
      <w:r>
        <w:rPr>
          <w:color w:val="000000" w:themeColor="text1"/>
          <w:highlight w:val="white"/>
        </w:rPr>
      </w:r>
      <w:r/>
    </w:p>
    <w:p>
      <w:pPr>
        <w:pStyle w:val="972"/>
        <w:ind w:firstLine="480"/>
        <w:keepLines w:val="0"/>
        <w:keepNext w:val="0"/>
        <w:pageBreakBefore w:val="0"/>
        <w:spacing w:line="360" w:lineRule="auto"/>
        <w:rPr>
          <w:rFonts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预算金额：</w:t>
      </w:r>
      <w:r>
        <w:rPr>
          <w:rFonts w:hint="eastAsia" w:ascii="宋体" w:hAnsi="宋体" w:eastAsia="宋体" w:cs="宋体"/>
          <w:b/>
          <w:bCs/>
          <w:color w:val="000000" w:themeColor="text1"/>
          <w:sz w:val="24"/>
          <w:szCs w:val="24"/>
          <w:highlight w:val="white"/>
          <w:lang w:val="en-US" w:eastAsia="zh-CN"/>
        </w:rPr>
        <w:t xml:space="preserve">663.22万元</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最高限价：</w:t>
      </w:r>
      <w:r>
        <w:rPr>
          <w:rFonts w:hint="eastAsia" w:ascii="宋体" w:hAnsi="宋体" w:eastAsia="宋体" w:cs="宋体"/>
          <w:b/>
          <w:bCs/>
          <w:color w:val="000000" w:themeColor="text1"/>
          <w:sz w:val="24"/>
          <w:szCs w:val="24"/>
          <w:highlight w:val="white"/>
          <w:lang w:val="en-US" w:eastAsia="zh-CN"/>
        </w:rPr>
        <w:t xml:space="preserve">陆佰陆拾叁万贰仟贰佰元整（￥6632200.00）</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采购需求：</w:t>
      </w:r>
      <w:r>
        <w:rPr>
          <w:color w:val="000000" w:themeColor="text1"/>
          <w:highlight w:val="white"/>
        </w:rPr>
      </w:r>
      <w:r/>
    </w:p>
    <w:p>
      <w:pPr>
        <w:pStyle w:val="972"/>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采购清单：</w:t>
      </w:r>
      <w:r>
        <w:rPr>
          <w:color w:val="000000" w:themeColor="text1"/>
          <w:highlight w:val="white"/>
        </w:rPr>
      </w:r>
      <w:r/>
    </w:p>
    <w:tbl>
      <w:tblPr>
        <w:tblW w:w="10017" w:type="dxa"/>
        <w:jc w:val="center"/>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1"/>
        <w:gridCol w:w="2973"/>
        <w:gridCol w:w="1683"/>
        <w:gridCol w:w="1729"/>
        <w:gridCol w:w="1881"/>
      </w:tblGrid>
      <w:tr>
        <w:trPr>
          <w:trHeight w:val="328"/>
        </w:trPr>
        <w:tc>
          <w:tcPr>
            <w:tcW w:w="1751"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color w:val="000000" w:themeColor="text1"/>
                <w:highlight w:val="white"/>
              </w:rPr>
            </w:r>
            <w:r/>
          </w:p>
        </w:tc>
        <w:tc>
          <w:tcPr>
            <w:tcW w:w="2973"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采购项目</w:t>
            </w:r>
            <w:r>
              <w:rPr>
                <w:color w:val="000000" w:themeColor="text1"/>
                <w:highlight w:val="white"/>
              </w:rPr>
            </w:r>
            <w:r/>
          </w:p>
        </w:tc>
        <w:tc>
          <w:tcPr>
            <w:tcW w:w="1683"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单位</w:t>
            </w:r>
            <w:r>
              <w:rPr>
                <w:color w:val="000000" w:themeColor="text1"/>
                <w:highlight w:val="white"/>
              </w:rPr>
            </w:r>
            <w:r/>
          </w:p>
        </w:tc>
        <w:tc>
          <w:tcPr>
            <w:tcW w:w="1729"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数量</w:t>
            </w:r>
            <w:r>
              <w:rPr>
                <w:color w:val="000000" w:themeColor="text1"/>
                <w:highlight w:val="white"/>
              </w:rPr>
            </w:r>
            <w:r/>
          </w:p>
        </w:tc>
        <w:tc>
          <w:tcPr>
            <w:tcW w:w="1881"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备注</w:t>
            </w:r>
            <w:r>
              <w:rPr>
                <w:color w:val="000000" w:themeColor="text1"/>
                <w:highlight w:val="white"/>
              </w:rPr>
            </w:r>
            <w:r/>
          </w:p>
        </w:tc>
      </w:tr>
      <w:tr>
        <w:trPr>
          <w:trHeight w:val="328"/>
        </w:trPr>
        <w:tc>
          <w:tcPr>
            <w:gridSpan w:val="5"/>
            <w:tcW w:w="10017" w:type="dxa"/>
            <w:vAlign w:val="center"/>
            <w:textDirection w:val="lrTb"/>
            <w:noWrap w:val="false"/>
          </w:tcPr>
          <w:p>
            <w:pPr>
              <w:pStyle w:val="920"/>
              <w:jc w:val="both"/>
              <w:spacing w:line="360" w:lineRule="auto"/>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一、视频监控系统</w:t>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视频管理主机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高清线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根</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color w:val="000000" w:themeColor="text1"/>
                <w:highlight w:val="white"/>
              </w:rPr>
            </w:r>
            <w:r/>
          </w:p>
        </w:tc>
        <w:tc>
          <w:tcPr>
            <w:tcW w:w="1881"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视频处理终端</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gridSpan w:val="5"/>
            <w:tcW w:w="10017"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二、智慧网络系统</w:t>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管理平台主机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gridSpan w:val="5"/>
            <w:tcW w:w="10017"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三、信息发布系统</w:t>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智能中心</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钢结构</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7.92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电源线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项</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钢结构</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3.9</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电源线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项</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gridSpan w:val="5"/>
            <w:tcW w:w="10017"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四、数据中心系统</w:t>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蓄电池</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节</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160</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电池开关盒</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汇流盒</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电池连接电线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批</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33"/>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UPS与电池间连接线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批</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设备底座</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桥架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米</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9</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电力电缆</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米</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10</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市电配电柜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动力配电柜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UPS输出柜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精密列头柜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配电柜底座</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小冷量风冷空调</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33"/>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16</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风冷直膨式列间空调</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28</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19</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机柜侧门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L型支架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机柜承板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1U盲板</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320</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铜排</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16口国标PDU</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16口国标PDU</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64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封闭通道系统（20柜位）</w:t>
            </w:r>
            <w:r>
              <w:rPr>
                <w:color w:val="000000" w:themeColor="text1"/>
                <w:highlight w:val="white"/>
              </w:rPr>
            </w:r>
            <w:r/>
            <w:r>
              <w:rPr>
                <w:rFonts w:hint="eastAsia" w:ascii="宋体" w:hAnsi="宋体" w:cs="宋体"/>
                <w:color w:val="000000" w:themeColor="text1"/>
                <w:sz w:val="24"/>
                <w:highlight w:val="white"/>
              </w:rPr>
            </w:r>
            <w:r>
              <w:rPr>
                <w:color w:val="000000" w:themeColor="text1"/>
                <w:highlight w:val="white"/>
              </w:rPr>
            </w:r>
            <w:r/>
            <w:r>
              <w:rPr>
                <w:rFonts w:hint="eastAsia" w:ascii="宋体" w:hAnsi="宋体" w:cs="宋体"/>
                <w:color w:val="000000" w:themeColor="text1"/>
                <w:sz w:val="24"/>
                <w:highlight w:val="white"/>
              </w:rP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机房监控软件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一体化采集主机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29</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声光报警器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温湿度传感器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烟雾感应器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33"/>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区域式漏水控制模块</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漏水感应绳</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门禁控制器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33"/>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接入控制器标准安装箱</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工业电源4A</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指纹密码ID读卡器</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出门按钮</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39</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双门磁力锁</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把</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磁力锁支架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硬盘录像机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4T硬盘</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网络半球摄像机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配电柜接口软件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33"/>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精密空调通信接口软件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UPS通信接口软件</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gridSpan w:val="5"/>
            <w:tcW w:w="10017"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b/>
                <w:bCs/>
                <w:color w:val="000000" w:themeColor="text1"/>
                <w:sz w:val="24"/>
                <w:highlight w:val="white"/>
              </w:rPr>
              <w:t xml:space="preserve">五、医疗数据及存储系统</w:t>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存储交换机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存储系统</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28"/>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存储网关</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335"/>
        </w:trPr>
        <w:tc>
          <w:tcPr>
            <w:tcW w:w="1751"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297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汇聚交换机</w:t>
            </w:r>
            <w:r>
              <w:rPr>
                <w:color w:val="000000" w:themeColor="text1"/>
                <w:highlight w:val="white"/>
              </w:rPr>
            </w:r>
            <w:r/>
          </w:p>
        </w:tc>
        <w:tc>
          <w:tcPr>
            <w:tcW w:w="1683"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1729"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1881"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bl>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合同履行期限：合同签订之日起60日历天内完成设备供货安装调试并交付甲方使用（具体根据甲方要求）。</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本项目（是/否）接受联合体：不接受联合体 </w:t>
      </w:r>
      <w:r>
        <w:rPr>
          <w:color w:val="000000" w:themeColor="text1"/>
          <w:highlight w:val="white"/>
        </w:rPr>
      </w:r>
      <w:r/>
    </w:p>
    <w:p>
      <w:pPr>
        <w:pStyle w:val="972"/>
        <w:ind w:left="0" w:firstLine="0"/>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二、申请人的资格要求：</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1、满足《中华人民共和国政府采购法》之第二十二条“供应商参加政府采购活动应当具备下列条件”规定: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①具有独立承担民事责任的能力；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②具有良好的商业信誉和健全的财务会计制度；</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③具有履行合同所必需的设备和专业技术能力；</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④有依法缴纳税收和社会保障资金的良好记录；</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⑤参加政府采购活动前三年内，在经营活动中没有重大违法记录；</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⑥法律、行政法规规定的其他条件；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、落实政府釆购政策需满足的资格要求:本项目非专门面向中小企业采购，所属行业为</w:t>
      </w:r>
      <w:r>
        <w:rPr>
          <w:rFonts w:hint="eastAsia" w:ascii="宋体" w:hAnsi="宋体" w:eastAsia="宋体" w:cs="宋体"/>
          <w:color w:val="000000" w:themeColor="text1"/>
          <w:sz w:val="24"/>
          <w:szCs w:val="24"/>
          <w:highlight w:val="white"/>
          <w:lang w:val="en-US" w:eastAsia="zh-CN"/>
        </w:rPr>
        <w:t xml:space="preserve">工业</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3、本项目的特定资格要求：</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①</w:t>
      </w:r>
      <w:r>
        <w:rPr>
          <w:rFonts w:hint="eastAsia" w:ascii="宋体" w:hAnsi="宋体" w:eastAsia="宋体" w:cs="宋体"/>
          <w:color w:val="000000" w:themeColor="text1"/>
          <w:sz w:val="24"/>
          <w:szCs w:val="24"/>
          <w:highlight w:val="white"/>
          <w:lang w:val="en-US" w:eastAsia="zh-CN"/>
        </w:rPr>
        <w:t xml:space="preserve">未被列入失信被执行人、重大税收违法案件当事人名单、政府采购严重失信行为记录名单；</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②</w:t>
      </w:r>
      <w:r>
        <w:rPr>
          <w:rFonts w:hint="eastAsia" w:ascii="宋体" w:hAnsi="宋体" w:eastAsia="宋体" w:cs="宋体"/>
          <w:color w:val="000000" w:themeColor="text1"/>
          <w:sz w:val="24"/>
          <w:szCs w:val="24"/>
          <w:highlight w:val="white"/>
          <w:lang w:val="en-US" w:eastAsia="zh-CN"/>
        </w:rPr>
        <w:t xml:space="preserve">本项目不接受联合体投标；</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③</w:t>
      </w:r>
      <w:r>
        <w:rPr>
          <w:rFonts w:hint="eastAsia" w:ascii="宋体" w:hAnsi="宋体" w:eastAsia="宋体" w:cs="宋体"/>
          <w:color w:val="000000" w:themeColor="text1"/>
          <w:sz w:val="24"/>
          <w:szCs w:val="24"/>
          <w:highlight w:val="whit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④</w:t>
      </w:r>
      <w:r>
        <w:rPr>
          <w:rFonts w:hint="eastAsia" w:ascii="宋体" w:hAnsi="宋体" w:eastAsia="宋体" w:cs="宋体"/>
          <w:color w:val="000000" w:themeColor="text1"/>
          <w:sz w:val="24"/>
          <w:szCs w:val="24"/>
          <w:highlight w:val="white"/>
          <w:lang w:val="en-US" w:eastAsia="zh-CN"/>
        </w:rPr>
        <w:t xml:space="preserve">采购人的其他特定资格要求：无。</w:t>
      </w:r>
      <w:r>
        <w:rPr>
          <w:color w:val="000000" w:themeColor="text1"/>
          <w:highlight w:val="white"/>
        </w:rPr>
      </w:r>
      <w:r/>
    </w:p>
    <w:p>
      <w:pPr>
        <w:pStyle w:val="920"/>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三、获取招标文件：</w:t>
      </w:r>
      <w:r>
        <w:rPr>
          <w:color w:val="000000" w:themeColor="text1"/>
          <w:highlight w:val="white"/>
        </w:rPr>
      </w:r>
      <w:r/>
    </w:p>
    <w:p>
      <w:pPr>
        <w:pStyle w:val="920"/>
        <w:ind w:firstLine="480"/>
        <w:jc w:val="left"/>
        <w:keepLines w:val="0"/>
        <w:spacing w:line="360" w:lineRule="auto"/>
        <w:shd w:val="clear" w:color="auto" w:fill="ffffff"/>
        <w:rPr>
          <w:rFonts w:hint="eastAsia" w:ascii="宋体" w:hAnsi="宋体" w:eastAsia="宋体" w:cs="宋体"/>
          <w:color w:val="000000" w:themeColor="text1"/>
          <w:sz w:val="24"/>
          <w:szCs w:val="24"/>
          <w:highlight w:val="white"/>
        </w:rPr>
      </w:pPr>
      <w:r>
        <w:rPr>
          <w:color w:val="000000" w:themeColor="text1"/>
          <w:highlight w:val="white"/>
        </w:rPr>
      </w:r>
      <w:bookmarkStart w:id="15" w:name="_Toc35393624"/>
      <w:r>
        <w:rPr>
          <w:color w:val="000000" w:themeColor="text1"/>
          <w:highlight w:val="white"/>
        </w:rPr>
      </w:r>
      <w:bookmarkStart w:id="16" w:name="_Toc38985266"/>
      <w:r>
        <w:rPr>
          <w:color w:val="000000" w:themeColor="text1"/>
          <w:highlight w:val="white"/>
        </w:rPr>
      </w:r>
      <w:bookmarkStart w:id="17" w:name="_Toc28359082"/>
      <w:r>
        <w:rPr>
          <w:color w:val="000000" w:themeColor="text1"/>
          <w:highlight w:val="white"/>
        </w:rPr>
      </w:r>
      <w:bookmarkStart w:id="18" w:name="_Toc28359005"/>
      <w:r>
        <w:rPr>
          <w:color w:val="000000" w:themeColor="text1"/>
          <w:highlight w:val="white"/>
        </w:rPr>
      </w:r>
      <w:bookmarkStart w:id="19" w:name="_Toc35393793"/>
      <w:r>
        <w:rPr>
          <w:color w:val="000000" w:themeColor="text1"/>
          <w:highlight w:val="white"/>
        </w:rPr>
      </w:r>
      <w:bookmarkStart w:id="20" w:name="_Toc26924"/>
      <w:r>
        <w:rPr>
          <w:rFonts w:hint="eastAsia" w:ascii="宋体" w:hAnsi="宋体" w:eastAsia="宋体" w:cs="宋体"/>
          <w:color w:val="000000" w:themeColor="text1"/>
          <w:sz w:val="24"/>
          <w:szCs w:val="24"/>
          <w:highlight w:val="white"/>
          <w:lang w:val="en-US" w:eastAsia="zh-CN"/>
        </w:rPr>
        <w:t xml:space="preserve">1、时间：自公告发布之日起至2024年06月24日</w:t>
      </w:r>
      <w:r>
        <w:rPr>
          <w:color w:val="000000" w:themeColor="text1"/>
          <w:highlight w:val="white"/>
        </w:rPr>
      </w:r>
      <w:r/>
    </w:p>
    <w:p>
      <w:pPr>
        <w:pStyle w:val="920"/>
        <w:ind w:firstLine="480"/>
        <w:jc w:val="left"/>
        <w:keepLines w:val="0"/>
        <w:spacing w:line="360" w:lineRule="auto"/>
        <w:shd w:val="clear" w:color="auto" w:fill="ffff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2、地点：苏采云系统</w:t>
      </w:r>
      <w:r>
        <w:rPr>
          <w:color w:val="000000" w:themeColor="text1"/>
          <w:highlight w:val="white"/>
        </w:rPr>
      </w:r>
      <w:r/>
    </w:p>
    <w:p>
      <w:pPr>
        <w:pStyle w:val="920"/>
        <w:ind w:firstLine="480"/>
        <w:jc w:val="left"/>
        <w:keepLines w:val="0"/>
        <w:spacing w:line="360" w:lineRule="auto"/>
        <w:shd w:val="clear" w:color="auto" w:fill="ffff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3、方式：网上自行下载</w:t>
      </w:r>
      <w:r>
        <w:rPr>
          <w:color w:val="000000" w:themeColor="text1"/>
          <w:highlight w:val="white"/>
        </w:rPr>
      </w:r>
      <w:r/>
    </w:p>
    <w:p>
      <w:pPr>
        <w:pStyle w:val="920"/>
        <w:ind w:firstLine="480"/>
        <w:jc w:val="left"/>
        <w:keepLines w:val="0"/>
        <w:spacing w:line="360" w:lineRule="auto"/>
        <w:shd w:val="clear" w:color="auto" w:fill="ffff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4、售价：0.00元</w:t>
      </w:r>
      <w:bookmarkEnd w:id="15"/>
      <w:r>
        <w:rPr>
          <w:color w:val="000000" w:themeColor="text1"/>
          <w:highlight w:val="white"/>
        </w:rPr>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r/>
    </w:p>
    <w:p>
      <w:pPr>
        <w:pStyle w:val="920"/>
        <w:keepLines w:val="0"/>
        <w:spacing w:line="360" w:lineRule="auto"/>
        <w:rPr>
          <w:rFonts w:ascii="宋体" w:hAnsi="宋体"/>
          <w:b/>
          <w:color w:val="000000" w:themeColor="text1"/>
          <w:sz w:val="24"/>
          <w:szCs w:val="24"/>
          <w:highlight w:val="white"/>
        </w:rPr>
      </w:pPr>
      <w:r>
        <w:rPr>
          <w:color w:val="000000" w:themeColor="text1"/>
          <w:highlight w:val="white"/>
        </w:rPr>
      </w:r>
      <w:bookmarkEnd w:id="20"/>
      <w:r>
        <w:rPr>
          <w:rFonts w:hint="eastAsia" w:ascii="宋体" w:hAnsi="宋体"/>
          <w:b/>
          <w:color w:val="000000" w:themeColor="text1"/>
          <w:sz w:val="24"/>
          <w:szCs w:val="24"/>
          <w:highlight w:val="white"/>
        </w:rPr>
        <w:t xml:space="preserve">四、提交投标文件截止时间、开标时间和地点</w:t>
      </w:r>
      <w:r>
        <w:rPr>
          <w:color w:val="000000" w:themeColor="text1"/>
          <w:highlight w:val="white"/>
        </w:rPr>
      </w:r>
      <w:r/>
    </w:p>
    <w:p>
      <w:pPr>
        <w:pStyle w:val="920"/>
        <w:ind w:firstLine="480"/>
        <w:jc w:val="left"/>
        <w:keepLines w:val="0"/>
        <w:spacing w:line="360" w:lineRule="auto"/>
        <w:shd w:val="clear" w:color="auto" w:fill="ffff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rPr>
        <w:t xml:space="preserve">截止时间：202</w:t>
      </w:r>
      <w:r>
        <w:rPr>
          <w:rFonts w:hint="eastAsia" w:ascii="宋体" w:hAnsi="宋体" w:cs="宋体"/>
          <w:color w:val="000000" w:themeColor="text1"/>
          <w:sz w:val="24"/>
          <w:szCs w:val="24"/>
          <w:highlight w:val="white"/>
          <w:lang w:val="en-US" w:eastAsia="zh-CN"/>
        </w:rPr>
        <w:t xml:space="preserve">4</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lang w:val="en-US" w:eastAsia="zh-CN"/>
        </w:rPr>
        <w:t xml:space="preserve">07</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lang w:val="en-US" w:eastAsia="zh-CN"/>
        </w:rPr>
        <w:t xml:space="preserve">08</w:t>
      </w:r>
      <w:r>
        <w:rPr>
          <w:rFonts w:hint="eastAsia" w:ascii="宋体" w:hAnsi="宋体" w:cs="宋体"/>
          <w:color w:val="000000" w:themeColor="text1"/>
          <w:sz w:val="24"/>
          <w:szCs w:val="24"/>
          <w:highlight w:val="white"/>
        </w:rPr>
        <w:t xml:space="preserve">日13:30（北京时间） </w:t>
      </w:r>
      <w:r>
        <w:rPr>
          <w:color w:val="000000" w:themeColor="text1"/>
          <w:highlight w:val="white"/>
        </w:rPr>
      </w:r>
      <w:r/>
    </w:p>
    <w:p>
      <w:pPr>
        <w:pStyle w:val="920"/>
        <w:ind w:firstLine="480"/>
        <w:jc w:val="left"/>
        <w:keepLines w:val="0"/>
        <w:spacing w:line="360" w:lineRule="auto"/>
        <w:shd w:val="clear" w:color="auto" w:fill="ffff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en-US" w:eastAsia="zh-CN"/>
        </w:rPr>
        <w:t xml:space="preserve">地点</w:t>
      </w:r>
      <w:r>
        <w:rPr>
          <w:rFonts w:hint="eastAsia" w:ascii="宋体" w:hAnsi="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苏采云系统</w:t>
      </w:r>
      <w:r>
        <w:rPr>
          <w:color w:val="000000" w:themeColor="text1"/>
          <w:highlight w:val="white"/>
        </w:rPr>
      </w:r>
      <w:r/>
    </w:p>
    <w:p>
      <w:pPr>
        <w:pStyle w:val="920"/>
        <w:keepLines w:val="0"/>
        <w:spacing w:line="360" w:lineRule="auto"/>
        <w:rPr>
          <w:rFonts w:hint="eastAsia"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五、公告期限：</w:t>
      </w:r>
      <w:r>
        <w:rPr>
          <w:color w:val="000000" w:themeColor="text1"/>
          <w:highlight w:val="white"/>
        </w:rPr>
      </w:r>
      <w:r/>
    </w:p>
    <w:p>
      <w:pPr>
        <w:pStyle w:val="920"/>
        <w:ind w:firstLine="480"/>
        <w:jc w:val="left"/>
        <w:keepLines w:val="0"/>
        <w:spacing w:line="360" w:lineRule="auto"/>
        <w:shd w:val="clear" w:color="auto" w:fill="ffff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自本公告发布之日起5个工作日。</w:t>
      </w:r>
      <w:r>
        <w:rPr>
          <w:color w:val="000000" w:themeColor="text1"/>
          <w:highlight w:val="white"/>
        </w:rPr>
      </w:r>
      <w:r/>
    </w:p>
    <w:p>
      <w:pPr>
        <w:pStyle w:val="920"/>
        <w:jc w:val="left"/>
        <w:keepLines w:val="0"/>
        <w:spacing w:line="360" w:lineRule="auto"/>
        <w:shd w:val="clear" w:color="auto" w:fill="ffffff"/>
        <w:rPr>
          <w:rFonts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六、其他补充事宜： </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color w:val="000000" w:themeColor="text1"/>
          <w:highlight w:val="white"/>
        </w:rPr>
      </w:r>
      <w:bookmarkStart w:id="21" w:name="_Toc28359084"/>
      <w:r>
        <w:rPr>
          <w:rFonts w:hint="eastAsia" w:ascii="宋体" w:hAnsi="宋体" w:eastAsia="宋体" w:cs="Times New Roman"/>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en-US" w:eastAsia="zh-CN"/>
        </w:rPr>
        <w:t xml:space="preserve">、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响应文件，如在系统规定的解密时间（响应文件提交截止时间后30分钟)内未能完成解密的视为放弃参与本项目。</w:t>
      </w:r>
      <w:r>
        <w:rPr>
          <w:color w:val="000000" w:themeColor="text1"/>
          <w:highlight w:val="white"/>
        </w:rPr>
      </w:r>
      <w:r/>
    </w:p>
    <w:p>
      <w:pPr>
        <w:pStyle w:val="1049"/>
        <w:ind w:firstLine="480"/>
        <w:keepLines w:val="0"/>
        <w:pageBreakBefore w:val="0"/>
        <w:spacing w:line="360" w:lineRule="auto"/>
        <w:tabs>
          <w:tab w:val="left" w:pos="640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请投标单位确保电脑、系统及其他设备（视频输入输出设备等）无误，且开启直至项目结束始终保持系统在线状态。</w:t>
      </w:r>
      <w:r>
        <w:tab/>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采购代理机构：中思项目管理咨询有限公司</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地址：苏州市西环路902号（双桥868创意文化产业园）629室    </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邮编：215000</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联系人：</w:t>
      </w:r>
      <w:r>
        <w:rPr>
          <w:rFonts w:hint="eastAsia" w:ascii="宋体" w:hAnsi="宋体" w:eastAsia="宋体" w:cs="宋体"/>
          <w:color w:val="000000" w:themeColor="text1"/>
          <w:sz w:val="24"/>
          <w:szCs w:val="24"/>
          <w:highlight w:val="white"/>
          <w:lang w:val="en-US" w:eastAsia="zh-CN"/>
        </w:rPr>
        <w:t xml:space="preserve">符美婷、范万红、岳楠</w:t>
      </w:r>
      <w:r>
        <w:rPr>
          <w:rFonts w:hint="eastAsia" w:ascii="宋体" w:hAnsi="宋体" w:eastAsia="宋体" w:cs="宋体"/>
          <w:color w:val="000000" w:themeColor="text1"/>
          <w:sz w:val="24"/>
          <w:szCs w:val="24"/>
          <w:highlight w:val="white"/>
          <w:lang w:val="en-US" w:eastAsia="zh-CN"/>
        </w:rPr>
        <w:t xml:space="preserve">     </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联系电话：0512-68832715  提交方式：书面形式原件（邮寄或当面递交）</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投标单位提出书面质疑必须有理、有据，不得恶意质疑或提交虚假质疑。否则，一经查实，招标采购人有权依据政府采购的有关规定，报请政府采购监管部门对该响应单位进行相应的行政处罚。</w:t>
      </w:r>
      <w:r>
        <w:rPr>
          <w:color w:val="000000" w:themeColor="text1"/>
          <w:highlight w:val="white"/>
        </w:rPr>
      </w:r>
      <w:r/>
    </w:p>
    <w:p>
      <w:pPr>
        <w:pStyle w:val="1049"/>
        <w:ind w:firstLine="480"/>
        <w:keepLines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3、本次招标的相关信息刊登在苏州市政府采购网、江苏政府采购网、中国政府采购网。</w:t>
      </w:r>
      <w:r>
        <w:rPr>
          <w:color w:val="000000" w:themeColor="text1"/>
          <w:highlight w:val="white"/>
        </w:rPr>
      </w:r>
      <w:r/>
    </w:p>
    <w:p>
      <w:pPr>
        <w:pStyle w:val="1049"/>
        <w:ind w:firstLine="480"/>
        <w:keepLines w:val="0"/>
        <w:pageBreakBefore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4、请投标单位报名领取本次招标文件后，认真阅读各项内容，并按招标文件的要求详细制作投标文件，并按以上确定的时间、地点准时参加投标。</w:t>
      </w:r>
      <w:bookmarkEnd w:id="21"/>
      <w:r>
        <w:rPr>
          <w:rFonts w:hint="eastAsia" w:ascii="宋体" w:hAnsi="宋体" w:eastAsia="宋体" w:cs="Times New Roman"/>
          <w:color w:val="000000" w:themeColor="text1"/>
          <w:sz w:val="24"/>
          <w:szCs w:val="24"/>
          <w:highlight w:val="white"/>
        </w:rPr>
        <w:t xml:space="preserve"> </w:t>
      </w:r>
      <w:r>
        <w:rPr>
          <w:color w:val="000000" w:themeColor="text1"/>
          <w:highlight w:val="white"/>
        </w:rPr>
      </w:r>
      <w:r/>
      <w:r>
        <w:rPr>
          <w:rFonts w:hint="eastAsia" w:ascii="宋体" w:hAnsi="宋体" w:eastAsia="宋体" w:cs="Times New Roman"/>
          <w:color w:val="000000" w:themeColor="text1"/>
          <w:sz w:val="24"/>
          <w:szCs w:val="24"/>
          <w:highlight w:val="white"/>
          <w:lang w:val="en-US" w:eastAsia="zh-CN"/>
        </w:rPr>
      </w:r>
      <w:r/>
      <w:r>
        <w:rPr>
          <w:rFonts w:hint="eastAsia" w:ascii="宋体" w:hAnsi="宋体" w:eastAsia="宋体" w:cs="Times New Roman"/>
          <w:color w:val="000000" w:themeColor="text1"/>
          <w:sz w:val="24"/>
          <w:szCs w:val="24"/>
          <w:highlight w:val="white"/>
        </w:rPr>
      </w:r>
    </w:p>
    <w:p>
      <w:pPr>
        <w:pStyle w:val="972"/>
        <w:ind w:left="0" w:firstLine="0"/>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七、对本次招标提出询问，请按以下方式联系</w:t>
      </w:r>
      <w:r>
        <w:rPr>
          <w:rFonts w:hint="eastAsia" w:ascii="宋体" w:hAnsi="宋体" w:eastAsia="宋体" w:cs="宋体"/>
          <w:b/>
          <w:bCs/>
          <w:color w:val="000000" w:themeColor="text1"/>
          <w:sz w:val="24"/>
          <w:szCs w:val="24"/>
          <w:highlight w:val="white"/>
          <w:lang w:eastAsia="zh-CN"/>
        </w:rPr>
        <w:t xml:space="preserve">：</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1、采购人信息</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    称：</w:t>
      </w:r>
      <w:r>
        <w:rPr>
          <w:rFonts w:hint="eastAsia" w:ascii="宋体" w:hAnsi="宋体" w:eastAsia="宋体" w:cs="宋体"/>
          <w:color w:val="000000" w:themeColor="text1"/>
          <w:sz w:val="24"/>
          <w:szCs w:val="24"/>
          <w:highlight w:val="white"/>
          <w:lang w:eastAsia="zh-CN"/>
        </w:rPr>
        <w:t xml:space="preserve">江苏盛泽医院</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w:t>
      </w:r>
      <w:r>
        <w:rPr>
          <w:rFonts w:hint="eastAsia" w:ascii="宋体" w:hAnsi="宋体" w:eastAsia="宋体" w:cs="Calibri"/>
          <w:color w:val="000000" w:themeColor="text1"/>
          <w:sz w:val="24"/>
          <w:szCs w:val="24"/>
          <w:highlight w:val="white"/>
        </w:rPr>
        <w:t xml:space="preserve">苏州市吴江区盛泽镇西二环路3999号</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 系 人：</w:t>
      </w:r>
      <w:r>
        <w:rPr>
          <w:rFonts w:hint="eastAsia" w:ascii="宋体" w:hAnsi="宋体" w:eastAsia="宋体" w:cs="Calibri"/>
          <w:color w:val="000000" w:themeColor="text1"/>
          <w:sz w:val="24"/>
          <w:szCs w:val="24"/>
          <w:highlight w:val="white"/>
          <w:lang w:eastAsia="zh-CN"/>
        </w:rPr>
        <w:t xml:space="preserve">李腾云</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w:t>
      </w:r>
      <w:r>
        <w:rPr>
          <w:rFonts w:hint="eastAsia" w:ascii="宋体" w:hAnsi="宋体" w:eastAsia="宋体" w:cs="Calibri"/>
          <w:color w:val="000000" w:themeColor="text1"/>
          <w:sz w:val="24"/>
          <w:szCs w:val="24"/>
          <w:highlight w:val="white"/>
          <w:lang w:eastAsia="zh-CN"/>
        </w:rPr>
        <w:t xml:space="preserve">0512-63097078</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2、采购代理机构信息</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    称：中思项目管理咨询有限公司</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w:t>
      </w:r>
      <w:r>
        <w:rPr>
          <w:rFonts w:hint="eastAsia" w:ascii="宋体" w:hAnsi="宋体" w:eastAsia="宋体" w:cs="宋体"/>
          <w:color w:val="000000" w:themeColor="text1"/>
          <w:sz w:val="24"/>
          <w:szCs w:val="24"/>
          <w:highlight w:val="white"/>
          <w:lang w:eastAsia="zh-CN"/>
        </w:rPr>
        <w:t xml:space="preserve">苏州市姑苏西环路902号（双桥868创意文化产业园）629室  </w:t>
      </w:r>
      <w:r>
        <w:rPr>
          <w:rFonts w:hint="eastAsia" w:ascii="宋体" w:hAnsi="宋体" w:eastAsia="宋体" w:cs="宋体"/>
          <w:color w:val="000000" w:themeColor="text1"/>
          <w:sz w:val="24"/>
          <w:szCs w:val="24"/>
          <w:highlight w:val="white"/>
        </w:rPr>
        <w:t xml:space="preserve">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联系方式：0512-68832715</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3、项目联系方式</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项目联系人：</w:t>
      </w:r>
      <w:r>
        <w:rPr>
          <w:rFonts w:hint="eastAsia" w:ascii="宋体" w:hAnsi="宋体" w:eastAsia="宋体" w:cs="宋体"/>
          <w:color w:val="000000" w:themeColor="text1"/>
          <w:sz w:val="24"/>
          <w:szCs w:val="24"/>
          <w:highlight w:val="white"/>
          <w:lang w:eastAsia="zh-CN"/>
        </w:rPr>
        <w:t xml:space="preserve">符美婷、范万红、岳楠</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电话：0512-68832715</w:t>
      </w:r>
      <w:r>
        <w:rPr>
          <w:color w:val="000000" w:themeColor="text1"/>
          <w:highlight w:val="white"/>
        </w:rPr>
      </w:r>
      <w:r/>
    </w:p>
    <w:p>
      <w:pPr>
        <w:pStyle w:val="920"/>
        <w:jc w:val="center"/>
        <w:keepLines w:val="0"/>
        <w:spacing w:line="360" w:lineRule="auto"/>
        <w:widowControl w:val="off"/>
        <w:rPr>
          <w:rFonts w:hint="eastAsia" w:ascii="宋体" w:hAnsi="宋体" w:cs="宋体"/>
          <w:b/>
          <w:bCs/>
          <w:color w:val="000000" w:themeColor="text1"/>
          <w:sz w:val="30"/>
          <w:szCs w:val="30"/>
          <w:highlight w:val="white"/>
        </w:rPr>
        <w:outlineLvl w:val="0"/>
      </w:pPr>
      <w:r>
        <w:rPr>
          <w:color w:val="000000" w:themeColor="text1"/>
          <w:highlight w:val="white"/>
        </w:rPr>
      </w:r>
      <w:bookmarkStart w:id="22" w:name="_Toc6727"/>
      <w:r>
        <w:rPr>
          <w:rFonts w:hint="eastAsia" w:ascii="宋体" w:hAnsi="宋体" w:cs="宋体"/>
          <w:b/>
          <w:bCs/>
          <w:color w:val="000000" w:themeColor="text1"/>
          <w:sz w:val="30"/>
          <w:szCs w:val="30"/>
          <w:highlight w:val="white"/>
        </w:rPr>
        <w:t xml:space="preserve">第二章 投标人须知</w:t>
      </w:r>
      <w:bookmarkEnd w:id="22"/>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一、说明和释义</w:t>
      </w:r>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1、说明</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1.1本招标文件仅适用于中思项目管理咨询有限公司组织的招标活动。</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1.2本次招标活动及因本次招标产生的合同受中国法律制约和保护。</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1.3本招标文件的解释权属于中思项目管理咨询有限公司。</w:t>
      </w:r>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2、词语释义</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2.1采购代理机构：具体组织实施招标活动的法人。</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2.2投标人（供应商）：经认定有资格响应招标，参加投标竞争的法人或其他组织和自然人。</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2.3响应：投标人根据采购代理机构或采购代理机构发布的招标文件，编制投标文件并按规定投标的行为。</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2.4合同：采供双方根据招标文件和中标的投标文件及中标通知书规定的内容签署的以书面形式所达成的协议，包括所有的附件、附录和构成协议的所有文件。</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2.5甲方（采购人）：合同中明确规定的实际购买货物和服务的法人或其他组织和自然人（采购人） 。</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2.6乙方（中标人）：合同中规定的向采购人提供货物和服务的法人或其他组织和自然人（中标人）。</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2.7货物：系指乙方按招标招标文件规定，应向甲方提供的一切</w:t>
      </w:r>
      <w:r>
        <w:rPr>
          <w:rFonts w:hint="eastAsia" w:ascii="宋体" w:hAnsi="宋体" w:eastAsia="宋体" w:cs="宋体"/>
          <w:color w:val="000000" w:themeColor="text1"/>
          <w:sz w:val="24"/>
          <w:szCs w:val="24"/>
          <w:highlight w:val="white"/>
        </w:rPr>
        <w:t xml:space="preserve">货物、</w:t>
      </w:r>
      <w:r>
        <w:rPr>
          <w:rFonts w:hint="eastAsia" w:ascii="宋体" w:hAnsi="宋体" w:eastAsia="宋体" w:cs="宋体"/>
          <w:color w:val="000000" w:themeColor="text1"/>
          <w:sz w:val="24"/>
          <w:szCs w:val="24"/>
          <w:highlight w:val="white"/>
          <w:lang w:val="zh-CN"/>
        </w:rPr>
        <w:t xml:space="preserve">设备、备品、备件、工具、手册及其它有关技术资料和材料。</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2.9知识产权：指专利权、商标权、著作权等无形财产专有权的统称。</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2.10天：日历日。</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2.11交货地点：合同中明确约定的乙方提交的货物和服务最终到达地点。</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2.12 合同价款：根据合同规定，乙方在正确地履行合同义务后甲方应支付乙方的价款。</w:t>
      </w:r>
      <w:r>
        <w:rPr>
          <w:color w:val="000000" w:themeColor="text1"/>
          <w:highlight w:val="white"/>
        </w:rPr>
      </w:r>
      <w:r/>
    </w:p>
    <w:p>
      <w:pPr>
        <w:pStyle w:val="920"/>
        <w:ind w:firstLine="47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2.13 产地：货物开采、生长、生产、最终制造、加工或提供服务的来源地。</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2.14 不可抗力：不能预见、不能避免并且不能克服的客观情况。</w:t>
      </w:r>
      <w:r>
        <w:rPr>
          <w:color w:val="000000" w:themeColor="text1"/>
          <w:highlight w:val="white"/>
        </w:rPr>
      </w:r>
      <w:r/>
    </w:p>
    <w:p>
      <w:pPr>
        <w:pStyle w:val="920"/>
        <w:ind w:firstLine="480"/>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2.15 实质响应：满足有关本次采购标的、数量、质量、价款或者报酬、履行期限、履行地点和方式、违约责任和解决争议方法等要求。</w:t>
      </w:r>
      <w:r>
        <w:rPr>
          <w:color w:val="000000" w:themeColor="text1"/>
          <w:highlight w:val="white"/>
        </w:rPr>
      </w:r>
      <w:r/>
    </w:p>
    <w:p>
      <w:pPr>
        <w:pStyle w:val="920"/>
        <w:ind w:firstLine="480"/>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2.16 进口产品：通过中国海关报关验放进入中国境内且产自关境外的产品。</w:t>
      </w:r>
      <w:r>
        <w:rPr>
          <w:color w:val="000000" w:themeColor="text1"/>
          <w:highlight w:val="white"/>
        </w:rPr>
      </w:r>
      <w:r/>
    </w:p>
    <w:p>
      <w:pPr>
        <w:pStyle w:val="920"/>
        <w:ind w:firstLine="480"/>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2.17书面形式：指书面文字、合同书、信件和传真等可以有形地表现所载内容的形式。</w:t>
      </w:r>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二、投标人（供应商）</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3.1投标人的资格要求</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3.1.1具有独立承担民事责任的能力；</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3.1.2具有良好的商业信誉和健全的财务会计制度；</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3.1.3具有履行合同所必需的设备和专业技术能力；</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3.1.4有依法缴纳税收和社会保障资金的良好记录；</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3.1.5参加政府采购活动前三年内，在经营活动中没有重大违法记录；</w:t>
      </w:r>
      <w:r>
        <w:rPr>
          <w:color w:val="000000" w:themeColor="text1"/>
          <w:highlight w:val="white"/>
        </w:rPr>
      </w:r>
      <w:r/>
    </w:p>
    <w:p>
      <w:pPr>
        <w:pStyle w:val="972"/>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3.1.6法律、行政法规规定的其他条件；</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4、投标人代表</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4.1指全权代表投标人参加投标活动并签署投标文件的人，如果投标人代表不是法定代表人，须持有《法人授权委托书》（详见统一格式）。 </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5、投标费用 </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5.1无论投标过程中的做法和结果如何，投标人自行承担所有与参加投标有关的全部费用。</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6、联合投标</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本次招标不接受联合体投标。</w:t>
      </w:r>
      <w:r>
        <w:rPr>
          <w:color w:val="000000" w:themeColor="text1"/>
          <w:highlight w:val="white"/>
        </w:rPr>
      </w:r>
      <w:r/>
    </w:p>
    <w:p>
      <w:pPr>
        <w:pStyle w:val="920"/>
        <w:keepLines w:val="0"/>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zh-CN"/>
        </w:rPr>
        <w:t xml:space="preserve">三、招标文件的说明</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7、招标文件</w:t>
      </w:r>
      <w:r>
        <w:rPr>
          <w:color w:val="000000" w:themeColor="text1"/>
          <w:highlight w:val="white"/>
        </w:rPr>
      </w:r>
      <w:r/>
    </w:p>
    <w:p>
      <w:pPr>
        <w:pStyle w:val="920"/>
        <w:ind w:firstLine="501"/>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招标文件由招标文件目录所列内容组成。投标人应详细阅读招标文件的全部内容，</w:t>
      </w:r>
      <w:r>
        <w:rPr>
          <w:rFonts w:hint="eastAsia" w:ascii="宋体" w:hAnsi="宋体" w:eastAsia="宋体" w:cs="宋体"/>
          <w:color w:val="000000" w:themeColor="text1"/>
          <w:sz w:val="24"/>
          <w:szCs w:val="24"/>
          <w:highlight w:val="white"/>
        </w:rPr>
        <w:t xml:space="preserve">如有残缺等问题应在购买招标文件</w:t>
      </w:r>
      <w:r>
        <w:rPr>
          <w:rFonts w:hint="eastAsia" w:ascii="宋体" w:hAnsi="宋体" w:eastAsia="宋体" w:cs="宋体"/>
          <w:color w:val="000000" w:themeColor="text1"/>
          <w:sz w:val="24"/>
          <w:szCs w:val="24"/>
          <w:highlight w:val="white"/>
          <w:u w:val="single"/>
        </w:rPr>
        <w:t xml:space="preserve"> 3</w:t>
      </w:r>
      <w:r>
        <w:rPr>
          <w:rFonts w:hint="eastAsia" w:ascii="宋体" w:hAnsi="宋体" w:eastAsia="宋体" w:cs="宋体"/>
          <w:color w:val="000000" w:themeColor="text1"/>
          <w:sz w:val="24"/>
          <w:szCs w:val="24"/>
          <w:highlight w:val="white"/>
        </w:rPr>
        <w:t xml:space="preserve">日内向招标采购单位提出，</w:t>
      </w:r>
      <w:r>
        <w:rPr>
          <w:rFonts w:hint="eastAsia" w:ascii="宋体" w:hAnsi="宋体" w:eastAsia="宋体" w:cs="宋体"/>
          <w:color w:val="000000" w:themeColor="text1"/>
          <w:sz w:val="24"/>
          <w:szCs w:val="24"/>
          <w:highlight w:val="whit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8、招标文件的询问与澄清（修改）</w:t>
      </w:r>
      <w:r>
        <w:rPr>
          <w:color w:val="000000" w:themeColor="text1"/>
          <w:highlight w:val="white"/>
        </w:rPr>
      </w:r>
      <w:r/>
    </w:p>
    <w:p>
      <w:pPr>
        <w:pStyle w:val="920"/>
        <w:ind w:firstLine="501"/>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8.1 在投标截止时间前，采购</w:t>
      </w:r>
      <w:r>
        <w:rPr>
          <w:rFonts w:hint="eastAsia" w:ascii="宋体" w:hAnsi="宋体" w:eastAsia="宋体" w:cs="宋体"/>
          <w:color w:val="000000" w:themeColor="text1"/>
          <w:sz w:val="24"/>
          <w:szCs w:val="24"/>
          <w:highlight w:val="white"/>
          <w:lang w:val="en-US"/>
        </w:rPr>
        <w:t xml:space="preserve">人或者采购代理机构</w:t>
      </w:r>
      <w:r>
        <w:rPr>
          <w:rFonts w:hint="eastAsia" w:ascii="宋体" w:hAnsi="宋体" w:eastAsia="宋体" w:cs="宋体"/>
          <w:color w:val="000000" w:themeColor="text1"/>
          <w:sz w:val="24"/>
          <w:szCs w:val="24"/>
          <w:highlight w:val="white"/>
          <w:lang w:val="zh-CN"/>
        </w:rPr>
        <w:t xml:space="preserve">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white"/>
        </w:rPr>
      </w:r>
      <w:r/>
    </w:p>
    <w:p>
      <w:pPr>
        <w:pStyle w:val="920"/>
        <w:ind w:firstLine="501"/>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white"/>
        </w:rPr>
      </w:r>
      <w:r/>
    </w:p>
    <w:p>
      <w:pPr>
        <w:pStyle w:val="920"/>
        <w:ind w:firstLine="501"/>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8.2 </w:t>
      </w:r>
      <w:r>
        <w:rPr>
          <w:rFonts w:hint="eastAsia" w:ascii="宋体" w:hAnsi="宋体" w:eastAsia="宋体" w:cs="宋体"/>
          <w:color w:val="000000" w:themeColor="text1"/>
          <w:sz w:val="24"/>
          <w:szCs w:val="24"/>
          <w:highlight w:val="white"/>
          <w:lang w:val="zh-CN" w:eastAsia="zh-CN"/>
        </w:rPr>
        <w:t xml:space="preserve">交易中心</w:t>
      </w:r>
      <w:r>
        <w:rPr>
          <w:rFonts w:hint="eastAsia" w:ascii="宋体" w:hAnsi="宋体" w:eastAsia="宋体" w:cs="宋体"/>
          <w:color w:val="000000" w:themeColor="text1"/>
          <w:sz w:val="24"/>
          <w:szCs w:val="24"/>
          <w:highlight w:val="white"/>
          <w:lang w:val="zh-CN"/>
        </w:rPr>
        <w:t xml:space="preserve">有权按照法定的要求推迟投标截止日期和开标日期。</w:t>
      </w:r>
      <w:r>
        <w:rPr>
          <w:color w:val="000000" w:themeColor="text1"/>
          <w:highlight w:val="white"/>
        </w:rPr>
      </w:r>
      <w:r/>
    </w:p>
    <w:p>
      <w:pPr>
        <w:pStyle w:val="920"/>
        <w:ind w:firstLine="501"/>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8.3 招标文件的修改将在</w:t>
      </w:r>
      <w:r>
        <w:rPr>
          <w:rFonts w:hint="eastAsia" w:ascii="宋体" w:hAnsi="宋体" w:eastAsia="宋体" w:cs="宋体"/>
          <w:color w:val="000000" w:themeColor="text1"/>
          <w:sz w:val="24"/>
          <w:szCs w:val="24"/>
          <w:highlight w:val="white"/>
          <w:lang w:val="zh-CN" w:eastAsia="zh-CN"/>
        </w:rPr>
        <w:t xml:space="preserve">苏州市政府采购网</w:t>
      </w:r>
      <w:r>
        <w:rPr>
          <w:rFonts w:hint="eastAsia" w:ascii="宋体" w:hAnsi="宋体" w:eastAsia="宋体" w:cs="宋体"/>
          <w:color w:val="000000" w:themeColor="text1"/>
          <w:sz w:val="24"/>
          <w:szCs w:val="24"/>
          <w:highlight w:val="white"/>
          <w:lang w:val="zh-CN"/>
        </w:rPr>
        <w:t xml:space="preserve">公布，补充文件将作为招标文件的组成部分，并对投标人具有约束力。</w:t>
      </w:r>
      <w:r>
        <w:rPr>
          <w:color w:val="000000" w:themeColor="text1"/>
          <w:highlight w:val="white"/>
        </w:rPr>
      </w:r>
      <w:r/>
    </w:p>
    <w:p>
      <w:pPr>
        <w:pStyle w:val="932"/>
        <w:jc w:val="both"/>
        <w:keepLines w:val="0"/>
        <w:spacing w:line="360" w:lineRule="auto"/>
        <w:rPr>
          <w:rFonts w:hint="eastAsia" w:ascii="宋体" w:hAnsi="宋体" w:eastAsia="宋体" w:cs="宋体"/>
          <w:color w:val="000000" w:themeColor="text1"/>
          <w:sz w:val="24"/>
          <w:szCs w:val="24"/>
          <w:highlight w:val="white"/>
        </w:rPr>
      </w:pPr>
      <w:r>
        <w:rPr>
          <w:color w:val="000000" w:themeColor="text1"/>
          <w:highlight w:val="white"/>
        </w:rPr>
      </w:r>
      <w:bookmarkStart w:id="23" w:name="_Toc7667"/>
      <w:r>
        <w:rPr>
          <w:color w:val="000000" w:themeColor="text1"/>
          <w:highlight w:val="white"/>
        </w:rPr>
      </w:r>
      <w:bookmarkStart w:id="24" w:name="_Toc7151"/>
      <w:r>
        <w:rPr>
          <w:rFonts w:hint="eastAsia" w:ascii="宋体" w:hAnsi="宋体" w:eastAsia="宋体" w:cs="宋体"/>
          <w:b/>
          <w:bCs/>
          <w:color w:val="000000" w:themeColor="text1"/>
          <w:sz w:val="24"/>
          <w:szCs w:val="24"/>
          <w:highlight w:val="white"/>
          <w:lang w:val="en-US" w:eastAsia="zh-CN"/>
        </w:rPr>
        <w:t xml:space="preserve">9</w:t>
      </w:r>
      <w:r>
        <w:rPr>
          <w:rFonts w:hint="eastAsia" w:ascii="宋体" w:hAnsi="宋体" w:eastAsia="宋体" w:cs="宋体"/>
          <w:b/>
          <w:bCs/>
          <w:color w:val="000000" w:themeColor="text1"/>
          <w:sz w:val="24"/>
          <w:szCs w:val="24"/>
          <w:highlight w:val="white"/>
          <w:lang w:val="zh-CN"/>
        </w:rPr>
        <w:t xml:space="preserve">、投标答疑</w:t>
      </w:r>
      <w:r>
        <w:rPr>
          <w:rFonts w:hint="eastAsia" w:ascii="宋体" w:hAnsi="宋体" w:eastAsia="宋体" w:cs="宋体"/>
          <w:b/>
          <w:bCs/>
          <w:color w:val="000000" w:themeColor="text1"/>
          <w:sz w:val="24"/>
          <w:szCs w:val="24"/>
          <w:highlight w:val="white"/>
        </w:rPr>
        <w:t xml:space="preserve">会</w:t>
      </w:r>
      <w:r>
        <w:rPr>
          <w:rFonts w:hint="eastAsia" w:ascii="宋体" w:hAnsi="宋体" w:eastAsia="宋体" w:cs="宋体"/>
          <w:b/>
          <w:bCs/>
          <w:color w:val="000000" w:themeColor="text1"/>
          <w:sz w:val="24"/>
          <w:szCs w:val="24"/>
          <w:highlight w:val="white"/>
          <w:lang w:val="en-US" w:eastAsia="zh-CN"/>
        </w:rPr>
        <w:t xml:space="preserve">与现场考察</w:t>
      </w:r>
      <w:r>
        <w:rPr>
          <w:rFonts w:hint="eastAsia" w:ascii="宋体" w:hAnsi="宋体" w:eastAsia="宋体" w:cs="宋体"/>
          <w:b/>
          <w:bCs/>
          <w:color w:val="000000" w:themeColor="text1"/>
          <w:sz w:val="24"/>
          <w:szCs w:val="24"/>
          <w:highlight w:val="white"/>
          <w:lang w:val="zh-CN"/>
        </w:rPr>
        <w:t xml:space="preserve">：</w:t>
      </w:r>
      <w:r>
        <w:rPr>
          <w:rFonts w:hint="eastAsia" w:ascii="宋体" w:hAnsi="宋体" w:eastAsia="宋体" w:cs="宋体"/>
          <w:color w:val="000000" w:themeColor="text1"/>
          <w:sz w:val="24"/>
          <w:szCs w:val="24"/>
          <w:highlight w:val="white"/>
          <w:lang w:val="zh-CN"/>
        </w:rPr>
        <w:t xml:space="preserve">本项目如需组织现场考察或者召开答疑会的，将在招标文件提供期限截止后以</w:t>
      </w:r>
      <w:r>
        <w:rPr>
          <w:rFonts w:hint="eastAsia" w:ascii="宋体" w:hAnsi="宋体" w:eastAsia="宋体" w:cs="宋体"/>
          <w:color w:val="000000" w:themeColor="text1"/>
          <w:sz w:val="24"/>
          <w:szCs w:val="24"/>
          <w:highlight w:val="white"/>
          <w:lang w:val="en-US" w:eastAsia="zh-CN"/>
        </w:rPr>
        <w:t xml:space="preserve">更正公告</w:t>
      </w:r>
      <w:r>
        <w:rPr>
          <w:rFonts w:hint="eastAsia" w:ascii="宋体" w:hAnsi="宋体" w:eastAsia="宋体" w:cs="宋体"/>
          <w:color w:val="000000" w:themeColor="text1"/>
          <w:sz w:val="24"/>
          <w:szCs w:val="24"/>
          <w:highlight w:val="white"/>
          <w:lang w:val="zh-CN"/>
        </w:rPr>
        <w:t xml:space="preserve">形式通知所有获取招标文件的潜在投标人</w:t>
      </w:r>
      <w:r>
        <w:rPr>
          <w:rFonts w:hint="eastAsia" w:ascii="宋体" w:hAnsi="宋体" w:eastAsia="宋体" w:cs="宋体"/>
          <w:color w:val="000000" w:themeColor="text1"/>
          <w:sz w:val="24"/>
          <w:szCs w:val="24"/>
          <w:highlight w:val="white"/>
          <w:lang w:val="en-US" w:eastAsia="zh-CN"/>
        </w:rPr>
        <w:t xml:space="preserve">或在招标文件中明确</w:t>
      </w:r>
      <w:r>
        <w:rPr>
          <w:rFonts w:hint="eastAsia" w:ascii="宋体" w:hAnsi="宋体" w:eastAsia="宋体" w:cs="宋体"/>
          <w:color w:val="000000" w:themeColor="text1"/>
          <w:sz w:val="24"/>
          <w:szCs w:val="24"/>
          <w:highlight w:val="white"/>
          <w:lang w:val="zh-CN"/>
        </w:rPr>
        <w:t xml:space="preserve">。</w:t>
      </w:r>
      <w:bookmarkEnd w:id="23"/>
      <w:r>
        <w:rPr>
          <w:color w:val="000000" w:themeColor="text1"/>
          <w:highlight w:val="white"/>
        </w:rPr>
      </w:r>
      <w:bookmarkEnd w:id="24"/>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四、投标文件说明</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0</w:t>
      </w:r>
      <w:r>
        <w:rPr>
          <w:rFonts w:hint="eastAsia" w:ascii="宋体" w:hAnsi="宋体" w:eastAsia="宋体" w:cs="宋体"/>
          <w:b/>
          <w:bCs/>
          <w:color w:val="000000" w:themeColor="text1"/>
          <w:sz w:val="24"/>
          <w:szCs w:val="24"/>
          <w:highlight w:val="white"/>
          <w:lang w:val="zh-CN"/>
        </w:rPr>
        <w:t xml:space="preserve">、提示与要求</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w:t>
      </w:r>
      <w:r>
        <w:rPr>
          <w:rFonts w:hint="eastAsia" w:ascii="宋体" w:hAnsi="宋体" w:eastAsia="宋体" w:cs="宋体"/>
          <w:color w:val="000000" w:themeColor="text1"/>
          <w:sz w:val="24"/>
          <w:szCs w:val="24"/>
          <w:highlight w:val="white"/>
          <w:lang w:val="en-US" w:eastAsia="zh-CN"/>
        </w:rPr>
        <w:t xml:space="preserve">0</w:t>
      </w:r>
      <w:r>
        <w:rPr>
          <w:rFonts w:hint="eastAsia" w:ascii="宋体" w:hAnsi="宋体" w:eastAsia="宋体" w:cs="宋体"/>
          <w:color w:val="000000" w:themeColor="text1"/>
          <w:sz w:val="24"/>
          <w:szCs w:val="24"/>
          <w:highlight w:val="white"/>
          <w:lang w:val="zh-CN"/>
        </w:rPr>
        <w:t xml:space="preserve">.1投标人应仔细阅读招标文件的所有内容，按招标文件的要求提供投标文件，并保证所提供的全部资料的真实性，以使其投标对招标文件做出实质性响应，否则，其投标可能被拒绝。</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w:t>
      </w:r>
      <w:r>
        <w:rPr>
          <w:rFonts w:hint="eastAsia" w:ascii="宋体" w:hAnsi="宋体" w:eastAsia="宋体" w:cs="宋体"/>
          <w:color w:val="000000" w:themeColor="text1"/>
          <w:sz w:val="24"/>
          <w:szCs w:val="24"/>
          <w:highlight w:val="white"/>
          <w:lang w:val="en-US" w:eastAsia="zh-CN"/>
        </w:rPr>
        <w:t xml:space="preserve">0</w:t>
      </w:r>
      <w:r>
        <w:rPr>
          <w:rFonts w:hint="eastAsia" w:ascii="宋体" w:hAnsi="宋体" w:eastAsia="宋体" w:cs="宋体"/>
          <w:color w:val="000000" w:themeColor="text1"/>
          <w:sz w:val="24"/>
          <w:szCs w:val="24"/>
          <w:highlight w:val="white"/>
          <w:lang w:val="zh-CN"/>
        </w:rPr>
        <w:t xml:space="preserve">.2无论是否递交投标文件，投标人都应将招标文件及以后的所有通知、文件等视为保密文件。</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1</w:t>
      </w:r>
      <w:r>
        <w:rPr>
          <w:rFonts w:hint="eastAsia" w:ascii="宋体" w:hAnsi="宋体" w:eastAsia="宋体" w:cs="宋体"/>
          <w:b/>
          <w:bCs/>
          <w:color w:val="000000" w:themeColor="text1"/>
          <w:sz w:val="24"/>
          <w:szCs w:val="24"/>
          <w:highlight w:val="white"/>
          <w:lang w:val="zh-CN"/>
        </w:rPr>
        <w:t xml:space="preserve">、投标文件计量单位和使用文字</w:t>
      </w:r>
      <w:r>
        <w:rPr>
          <w:color w:val="000000" w:themeColor="text1"/>
          <w:highlight w:val="white"/>
        </w:rPr>
      </w:r>
      <w:r/>
    </w:p>
    <w:p>
      <w:pPr>
        <w:pStyle w:val="920"/>
        <w:ind w:firstLine="439"/>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zh-CN"/>
        </w:rPr>
        <w:t xml:space="preserve">.1投标文件中所使用的计量单位，除招标文件中有特殊要求外，均应使用中华人民共和国法定计量单位。</w:t>
      </w:r>
      <w:r>
        <w:rPr>
          <w:color w:val="000000" w:themeColor="text1"/>
          <w:highlight w:val="white"/>
        </w:rPr>
      </w:r>
      <w:r/>
    </w:p>
    <w:p>
      <w:pPr>
        <w:pStyle w:val="920"/>
        <w:ind w:firstLine="439"/>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zh-CN"/>
        </w:rPr>
        <w:t xml:space="preserve">.2投标文件应使用中文编制，投标文件中必须使用其他文字的，必须附有中文译本。对于未附有中文译本和中文译本不准确的投标文件可能引起的对投标人不利的后果，采购代理机构概不负责。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eastAsia" w:ascii="宋体" w:hAnsi="宋体" w:eastAsia="宋体" w:cs="宋体"/>
          <w:b/>
          <w:bCs/>
          <w:color w:val="000000" w:themeColor="text1"/>
          <w:sz w:val="24"/>
          <w:szCs w:val="24"/>
          <w:highlight w:val="white"/>
          <w:lang w:val="zh-CN"/>
        </w:rPr>
        <w:t xml:space="preserve">. 投标文件的组成</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12.1</w:t>
      </w:r>
      <w:r>
        <w:rPr>
          <w:rFonts w:hint="eastAsia" w:ascii="宋体" w:hAnsi="宋体" w:eastAsia="宋体" w:cs="Times New Roman"/>
          <w:b/>
          <w:bCs/>
          <w:color w:val="000000" w:themeColor="text1"/>
          <w:sz w:val="24"/>
          <w:szCs w:val="24"/>
          <w:highlight w:val="white"/>
        </w:rPr>
        <w:t xml:space="preserve">封面</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12.2</w:t>
      </w:r>
      <w:r>
        <w:rPr>
          <w:rFonts w:hint="eastAsia" w:ascii="宋体" w:hAnsi="宋体" w:eastAsia="宋体" w:cs="Times New Roman"/>
          <w:b/>
          <w:bCs/>
          <w:color w:val="000000" w:themeColor="text1"/>
          <w:sz w:val="24"/>
          <w:szCs w:val="24"/>
          <w:highlight w:val="white"/>
        </w:rPr>
        <w:t xml:space="preserve">开标一览表</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12.3</w:t>
      </w:r>
      <w:r>
        <w:rPr>
          <w:rFonts w:hint="eastAsia" w:ascii="宋体" w:hAnsi="宋体" w:eastAsia="宋体" w:cs="Times New Roman"/>
          <w:b/>
          <w:bCs/>
          <w:color w:val="000000" w:themeColor="text1"/>
          <w:sz w:val="24"/>
          <w:szCs w:val="24"/>
          <w:highlight w:val="white"/>
        </w:rPr>
        <w:t xml:space="preserve">资格审查文件</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12.3.1</w:t>
      </w:r>
      <w:r>
        <w:rPr>
          <w:rFonts w:hint="eastAsia" w:ascii="宋体" w:hAnsi="宋体" w:eastAsia="宋体" w:cs="Times New Roman"/>
          <w:color w:val="000000" w:themeColor="text1"/>
          <w:sz w:val="24"/>
          <w:szCs w:val="24"/>
          <w:highlight w:val="white"/>
        </w:rPr>
        <w:t xml:space="preserve">关于资格文件的声明函（见投标文件格式）；</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12.3.2</w:t>
      </w:r>
      <w:r>
        <w:rPr>
          <w:rFonts w:hint="eastAsia" w:ascii="宋体" w:hAnsi="宋体" w:eastAsia="宋体" w:cs="Times New Roman"/>
          <w:color w:val="000000" w:themeColor="text1"/>
          <w:sz w:val="24"/>
          <w:szCs w:val="24"/>
          <w:highlight w:val="white"/>
        </w:rPr>
        <w:t xml:space="preserve">投标人基本情况表（见投标文件格式）；</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12.3.3</w:t>
      </w:r>
      <w:r>
        <w:rPr>
          <w:rFonts w:hint="eastAsia" w:ascii="宋体" w:hAnsi="宋体" w:eastAsia="宋体" w:cs="Times New Roman"/>
          <w:color w:val="000000" w:themeColor="text1"/>
          <w:sz w:val="24"/>
          <w:szCs w:val="24"/>
          <w:highlight w:val="white"/>
        </w:rPr>
        <w:t xml:space="preserve">投标人法定代表人身份证复印件；</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12.3.4</w:t>
      </w:r>
      <w:r>
        <w:rPr>
          <w:rFonts w:hint="eastAsia" w:ascii="宋体" w:hAnsi="宋体" w:eastAsia="宋体" w:cs="Times New Roman"/>
          <w:color w:val="000000" w:themeColor="text1"/>
          <w:sz w:val="24"/>
          <w:szCs w:val="24"/>
          <w:highlight w:val="white"/>
        </w:rPr>
        <w:t xml:space="preserve">法定代表人授权委托书、投标人授权代理人身份证复印件（如有授权，见投标文件格式）；</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12.3.5</w:t>
      </w:r>
      <w:r>
        <w:rPr>
          <w:rFonts w:hint="eastAsia" w:ascii="宋体" w:hAnsi="宋体" w:eastAsia="宋体" w:cs="Times New Roman"/>
          <w:color w:val="000000" w:themeColor="text1"/>
          <w:sz w:val="24"/>
          <w:szCs w:val="24"/>
          <w:highlight w:val="white"/>
        </w:rPr>
        <w:t xml:space="preserve">合格供应商的资格证明材料：</w:t>
      </w:r>
      <w:r>
        <w:rPr>
          <w:color w:val="000000" w:themeColor="text1"/>
          <w:highlight w:val="white"/>
        </w:rPr>
      </w:r>
      <w:r/>
    </w:p>
    <w:p>
      <w:pPr>
        <w:pStyle w:val="920"/>
        <w:ind w:firstLine="739"/>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1</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rPr>
        <w:t xml:space="preserve">具有独立承担民事责任的能力（提供法人或者其他组织的营业执照等证明文件，自然人的身份证明）；</w:t>
      </w:r>
      <w:r>
        <w:rPr>
          <w:color w:val="000000" w:themeColor="text1"/>
          <w:highlight w:val="white"/>
        </w:rPr>
      </w:r>
      <w:r/>
    </w:p>
    <w:p>
      <w:pPr>
        <w:pStyle w:val="920"/>
        <w:ind w:firstLine="739"/>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2</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rPr>
        <w:t xml:space="preserve">具有良好的商业信誉和健全的财务会计制度（提供参加本次政府采购前一年内的财务报表或</w:t>
      </w:r>
      <w:r>
        <w:rPr>
          <w:rFonts w:ascii="宋体" w:hAnsi="宋体" w:eastAsia="宋体" w:cs="Times New Roman"/>
          <w:color w:val="000000" w:themeColor="text1"/>
          <w:sz w:val="24"/>
          <w:szCs w:val="24"/>
          <w:highlight w:val="white"/>
        </w:rPr>
        <w:t xml:space="preserve">最近一期经审计的财务报告</w:t>
      </w:r>
      <w:r>
        <w:rPr>
          <w:rFonts w:hint="eastAsia" w:ascii="宋体" w:hAnsi="宋体" w:eastAsia="宋体" w:cs="Times New Roman"/>
          <w:color w:val="000000" w:themeColor="text1"/>
          <w:sz w:val="24"/>
          <w:szCs w:val="24"/>
          <w:highlight w:val="white"/>
        </w:rPr>
        <w:t xml:space="preserve">或提供银行出具的资信证明）；</w:t>
      </w:r>
      <w:r>
        <w:rPr>
          <w:color w:val="000000" w:themeColor="text1"/>
          <w:highlight w:val="white"/>
        </w:rPr>
      </w:r>
      <w:r/>
    </w:p>
    <w:p>
      <w:pPr>
        <w:pStyle w:val="920"/>
        <w:ind w:firstLine="739"/>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3</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rPr>
        <w:t xml:space="preserve">具有履行合同所必须的设备和专业技术能力（企业法人性质的政府采购供应商应在经市</w:t>
      </w:r>
      <w:r>
        <w:rPr>
          <w:rFonts w:hint="eastAsia" w:ascii="宋体" w:hAnsi="宋体" w:eastAsia="宋体" w:cs="Times New Roman"/>
          <w:color w:val="000000" w:themeColor="text1"/>
          <w:sz w:val="24"/>
          <w:szCs w:val="24"/>
          <w:highlight w:val="white"/>
          <w:lang w:eastAsia="zh-CN"/>
        </w:rPr>
        <w:t xml:space="preserve">场监督管理部门核准登记注册的经营范围内参与经营活动，提供相关证明材料或承诺）；</w:t>
      </w:r>
      <w:r>
        <w:rPr>
          <w:color w:val="000000" w:themeColor="text1"/>
          <w:highlight w:val="white"/>
        </w:rPr>
      </w:r>
      <w:r/>
    </w:p>
    <w:p>
      <w:pPr>
        <w:pStyle w:val="920"/>
        <w:ind w:firstLine="739"/>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4</w:t>
      </w:r>
      <w:r>
        <w:rPr>
          <w:rFonts w:hint="eastAsia" w:ascii="宋体" w:hAnsi="宋体" w:eastAsia="宋体" w:cs="Times New Roman"/>
          <w:color w:val="000000" w:themeColor="text1"/>
          <w:sz w:val="24"/>
          <w:szCs w:val="24"/>
          <w:highlight w:val="white"/>
          <w:lang w:eastAsia="zh-CN"/>
        </w:rPr>
        <w:t xml:space="preserve">）有依法缴纳税收和社会保障资金的良好记录（提供参加本次政府采购前一年内（至少一个月）的依法缴纳税收和社会保障资金的相关材料）；</w:t>
      </w:r>
      <w:r>
        <w:rPr>
          <w:color w:val="000000" w:themeColor="text1"/>
          <w:highlight w:val="white"/>
        </w:rPr>
      </w:r>
      <w:r/>
    </w:p>
    <w:p>
      <w:pPr>
        <w:pStyle w:val="920"/>
        <w:ind w:firstLine="739"/>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5</w:t>
      </w:r>
      <w:r>
        <w:rPr>
          <w:rFonts w:hint="eastAsia" w:ascii="宋体" w:hAnsi="宋体" w:eastAsia="宋体" w:cs="Times New Roman"/>
          <w:color w:val="000000" w:themeColor="text1"/>
          <w:sz w:val="24"/>
          <w:szCs w:val="24"/>
          <w:highlight w:val="white"/>
          <w:lang w:eastAsia="zh-CN"/>
        </w:rPr>
        <w:t xml:space="preserve">）参加政府采购活动前3年内在经营活动中没有重大违法记录的书面声明</w:t>
      </w:r>
      <w:r>
        <w:rPr>
          <w:rFonts w:hint="eastAsia" w:ascii="宋体" w:hAnsi="宋体" w:eastAsia="宋体" w:cs="Times New Roman"/>
          <w:color w:val="000000" w:themeColor="text1"/>
          <w:sz w:val="24"/>
          <w:szCs w:val="24"/>
          <w:highlight w:val="white"/>
          <w:lang w:val="en-US" w:eastAsia="zh-CN"/>
        </w:rPr>
        <w:t xml:space="preserve">；</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12.4</w:t>
      </w:r>
      <w:r>
        <w:rPr>
          <w:rFonts w:hint="eastAsia" w:ascii="宋体" w:hAnsi="宋体" w:eastAsia="宋体" w:cs="Times New Roman"/>
          <w:b/>
          <w:bCs/>
          <w:color w:val="000000" w:themeColor="text1"/>
          <w:sz w:val="24"/>
          <w:szCs w:val="24"/>
          <w:highlight w:val="white"/>
        </w:rPr>
        <w:t xml:space="preserve">符合性审查文件</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12.4.1</w:t>
      </w:r>
      <w:r>
        <w:rPr>
          <w:rFonts w:hint="eastAsia" w:ascii="宋体" w:hAnsi="宋体" w:eastAsia="宋体" w:cs="Times New Roman"/>
          <w:color w:val="000000" w:themeColor="text1"/>
          <w:sz w:val="24"/>
          <w:szCs w:val="24"/>
          <w:highlight w:val="white"/>
        </w:rPr>
        <w:t xml:space="preserve">投标函（见投标文件格式）；</w:t>
      </w:r>
      <w:r>
        <w:rPr>
          <w:color w:val="000000" w:themeColor="text1"/>
          <w:highlight w:val="white"/>
        </w:rPr>
      </w:r>
      <w:r/>
    </w:p>
    <w:p>
      <w:pPr>
        <w:pStyle w:val="920"/>
        <w:ind w:firstLine="480"/>
        <w:keepLines w:val="0"/>
        <w:spacing w:line="360" w:lineRule="auto"/>
        <w:tabs>
          <w:tab w:val="left" w:pos="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w:t>
      </w:r>
      <w:r>
        <w:rPr>
          <w:rFonts w:hint="eastAsia" w:ascii="宋体" w:hAnsi="宋体" w:eastAsia="宋体" w:cs="宋体"/>
          <w:bCs/>
          <w:color w:val="000000" w:themeColor="text1"/>
          <w:sz w:val="24"/>
          <w:szCs w:val="24"/>
          <w:highlight w:val="white"/>
          <w:lang w:val="en-US" w:eastAsia="zh-CN"/>
        </w:rPr>
        <w:t xml:space="preserve">2</w:t>
      </w:r>
      <w:r>
        <w:rPr>
          <w:rFonts w:hint="eastAsia" w:ascii="宋体" w:hAnsi="宋体" w:eastAsia="宋体" w:cs="宋体"/>
          <w:bCs/>
          <w:color w:val="000000" w:themeColor="text1"/>
          <w:sz w:val="24"/>
          <w:szCs w:val="24"/>
          <w:highlight w:val="white"/>
        </w:rPr>
        <w:t xml:space="preserve">.4.</w:t>
      </w:r>
      <w:r>
        <w:rPr>
          <w:rFonts w:hint="eastAsia" w:ascii="宋体" w:hAnsi="宋体" w:eastAsia="宋体" w:cs="宋体"/>
          <w:bCs/>
          <w:color w:val="000000" w:themeColor="text1"/>
          <w:sz w:val="24"/>
          <w:szCs w:val="24"/>
          <w:highlight w:val="white"/>
          <w:lang w:val="en-US" w:eastAsia="zh-CN"/>
        </w:rPr>
        <w:t xml:space="preserve">2</w:t>
      </w:r>
      <w:r>
        <w:rPr>
          <w:rFonts w:hint="eastAsia" w:ascii="宋体" w:hAnsi="宋体" w:eastAsia="宋体" w:cs="宋体"/>
          <w:bCs/>
          <w:color w:val="000000" w:themeColor="text1"/>
          <w:sz w:val="24"/>
          <w:szCs w:val="24"/>
          <w:highlight w:val="white"/>
        </w:rPr>
        <w:t xml:space="preserve">技术参数偏离表；</w:t>
      </w:r>
      <w:r>
        <w:rPr>
          <w:color w:val="000000" w:themeColor="text1"/>
          <w:highlight w:val="white"/>
        </w:rPr>
      </w:r>
      <w:r/>
    </w:p>
    <w:p>
      <w:pPr>
        <w:pStyle w:val="920"/>
        <w:ind w:firstLine="480"/>
        <w:keepLines w:val="0"/>
        <w:spacing w:line="360" w:lineRule="auto"/>
        <w:tabs>
          <w:tab w:val="left" w:pos="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w:t>
      </w:r>
      <w:r>
        <w:rPr>
          <w:rFonts w:hint="eastAsia" w:ascii="宋体" w:hAnsi="宋体" w:eastAsia="宋体" w:cs="宋体"/>
          <w:bCs/>
          <w:color w:val="000000" w:themeColor="text1"/>
          <w:sz w:val="24"/>
          <w:szCs w:val="24"/>
          <w:highlight w:val="white"/>
          <w:lang w:val="en-US" w:eastAsia="zh-CN"/>
        </w:rPr>
        <w:t xml:space="preserve">2</w:t>
      </w:r>
      <w:r>
        <w:rPr>
          <w:rFonts w:hint="eastAsia" w:ascii="宋体" w:hAnsi="宋体" w:eastAsia="宋体" w:cs="宋体"/>
          <w:bCs/>
          <w:color w:val="000000" w:themeColor="text1"/>
          <w:sz w:val="24"/>
          <w:szCs w:val="24"/>
          <w:highlight w:val="white"/>
        </w:rPr>
        <w:t xml:space="preserve">.4.</w:t>
      </w:r>
      <w:r>
        <w:rPr>
          <w:rFonts w:hint="eastAsia" w:ascii="宋体" w:hAnsi="宋体" w:eastAsia="宋体" w:cs="宋体"/>
          <w:bCs/>
          <w:color w:val="000000" w:themeColor="text1"/>
          <w:sz w:val="24"/>
          <w:szCs w:val="24"/>
          <w:highlight w:val="white"/>
          <w:lang w:val="en-US" w:eastAsia="zh-CN"/>
        </w:rPr>
        <w:t xml:space="preserve">3</w:t>
      </w:r>
      <w:r>
        <w:rPr>
          <w:rFonts w:hint="eastAsia" w:ascii="宋体" w:hAnsi="宋体" w:eastAsia="宋体" w:cs="宋体"/>
          <w:bCs/>
          <w:color w:val="000000" w:themeColor="text1"/>
          <w:sz w:val="24"/>
          <w:szCs w:val="24"/>
          <w:highlight w:val="white"/>
        </w:rPr>
        <w:t xml:space="preserve">商务条款偏离表；</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12.5</w:t>
      </w:r>
      <w:r>
        <w:rPr>
          <w:rFonts w:hint="eastAsia" w:ascii="宋体" w:hAnsi="宋体" w:eastAsia="宋体" w:cs="Times New Roman"/>
          <w:b/>
          <w:bCs/>
          <w:color w:val="000000" w:themeColor="text1"/>
          <w:sz w:val="24"/>
          <w:szCs w:val="24"/>
          <w:highlight w:val="white"/>
        </w:rPr>
        <w:t xml:space="preserve">综合评审文件</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color w:val="000000" w:themeColor="text1"/>
          <w:highlight w:val="white"/>
        </w:rPr>
      </w:r>
      <w:bookmarkStart w:id="25" w:name="_Hlk158130956"/>
      <w:r>
        <w:rPr>
          <w:rFonts w:hint="eastAsia" w:ascii="宋体" w:hAnsi="宋体" w:eastAsia="宋体" w:cs="Times New Roman"/>
          <w:color w:val="000000" w:themeColor="text1"/>
          <w:sz w:val="24"/>
          <w:szCs w:val="24"/>
          <w:highlight w:val="white"/>
          <w:lang w:val="en-US" w:eastAsia="zh-CN"/>
        </w:rPr>
        <w:t xml:space="preserve">12.5.1</w:t>
      </w:r>
      <w:r>
        <w:rPr>
          <w:rFonts w:hint="eastAsia" w:ascii="宋体" w:hAnsi="宋体" w:eastAsia="宋体" w:cs="Times New Roman"/>
          <w:color w:val="000000" w:themeColor="text1"/>
          <w:sz w:val="24"/>
          <w:szCs w:val="24"/>
          <w:highlight w:val="white"/>
        </w:rPr>
        <w:t xml:space="preserve">评分标准中所涉及到针对本项目的相关理解说明，服务方案，相关制度、证书、业绩</w:t>
      </w:r>
      <w:r>
        <w:rPr>
          <w:rFonts w:hint="eastAsia" w:ascii="宋体" w:hAnsi="宋体" w:eastAsia="宋体" w:cs="Times New Roman"/>
          <w:color w:val="000000" w:themeColor="text1"/>
          <w:sz w:val="24"/>
          <w:szCs w:val="24"/>
          <w:highlight w:val="white"/>
          <w:lang w:val="en-US" w:eastAsia="zh-CN"/>
        </w:rPr>
        <w:t xml:space="preserve">、</w:t>
      </w:r>
      <w:r>
        <w:rPr>
          <w:rFonts w:hint="eastAsia" w:ascii="宋体" w:hAnsi="宋体" w:eastAsia="宋体" w:cs="Times New Roman"/>
          <w:color w:val="000000" w:themeColor="text1"/>
          <w:sz w:val="24"/>
          <w:szCs w:val="24"/>
          <w:highlight w:val="white"/>
        </w:rPr>
        <w:t xml:space="preserve">承诺函及其他材料、证明等。</w:t>
      </w:r>
      <w:bookmarkEnd w:id="25"/>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12.5.2</w:t>
      </w:r>
      <w:r>
        <w:rPr>
          <w:rFonts w:hint="eastAsia" w:ascii="宋体" w:hAnsi="宋体" w:eastAsia="宋体" w:cs="Times New Roman"/>
          <w:color w:val="000000" w:themeColor="text1"/>
          <w:sz w:val="24"/>
          <w:szCs w:val="24"/>
          <w:highlight w:val="white"/>
        </w:rPr>
        <w:t xml:space="preserve">本次招标有关的其他综合评审文件。</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12.6</w:t>
      </w:r>
      <w:r>
        <w:rPr>
          <w:rFonts w:hint="eastAsia" w:ascii="宋体" w:hAnsi="宋体" w:eastAsia="宋体" w:cs="Times New Roman"/>
          <w:b/>
          <w:bCs/>
          <w:color w:val="000000" w:themeColor="text1"/>
          <w:sz w:val="24"/>
          <w:szCs w:val="24"/>
          <w:highlight w:val="white"/>
        </w:rPr>
        <w:t xml:space="preserve">企业报价折扣证明</w:t>
      </w:r>
      <w:r>
        <w:rPr>
          <w:color w:val="000000" w:themeColor="text1"/>
          <w:highlight w:val="white"/>
        </w:rPr>
      </w:r>
      <w:r/>
    </w:p>
    <w:p>
      <w:pPr>
        <w:pStyle w:val="920"/>
        <w:ind w:firstLine="501"/>
        <w:keepLines w:val="0"/>
        <w:spacing w:line="360" w:lineRule="auto"/>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12.6.1</w:t>
      </w:r>
      <w:r>
        <w:rPr>
          <w:rFonts w:hint="eastAsia" w:ascii="宋体" w:hAnsi="宋体" w:eastAsia="宋体" w:cs="Times New Roman"/>
          <w:color w:val="000000" w:themeColor="text1"/>
          <w:sz w:val="24"/>
          <w:szCs w:val="24"/>
          <w:highlight w:val="whit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lang w:val="en-US" w:eastAsia="zh-CN"/>
        </w:rPr>
        <w:t xml:space="preserve">如有</w:t>
      </w:r>
      <w:r>
        <w:rPr>
          <w:rFonts w:hint="eastAsia" w:ascii="宋体" w:hAnsi="宋体" w:eastAsia="宋体" w:cs="Times New Roman"/>
          <w:color w:val="000000" w:themeColor="text1"/>
          <w:sz w:val="24"/>
          <w:szCs w:val="24"/>
          <w:highlight w:val="white"/>
          <w:lang w:eastAsia="zh-CN"/>
        </w:rPr>
        <w:t xml:space="preserve">）</w:t>
      </w:r>
      <w:r>
        <w:rPr>
          <w:rFonts w:hint="eastAsia" w:ascii="宋体" w:hAnsi="宋体" w:eastAsia="宋体" w:cs="Times New Roman"/>
          <w:color w:val="000000" w:themeColor="text1"/>
          <w:sz w:val="24"/>
          <w:szCs w:val="24"/>
          <w:highlight w:val="white"/>
        </w:rPr>
        <w:t xml:space="preserve">。</w:t>
      </w:r>
      <w:r>
        <w:rPr>
          <w:color w:val="000000" w:themeColor="text1"/>
          <w:highlight w:val="white"/>
        </w:rPr>
      </w:r>
      <w:r/>
    </w:p>
    <w:p>
      <w:pPr>
        <w:pStyle w:val="920"/>
        <w:ind w:firstLine="504"/>
        <w:keepLines w:val="0"/>
        <w:spacing w:line="360" w:lineRule="auto"/>
        <w:rPr>
          <w:rFonts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12.7</w:t>
      </w:r>
      <w:r>
        <w:rPr>
          <w:rFonts w:hint="eastAsia" w:ascii="宋体" w:hAnsi="宋体" w:eastAsia="宋体" w:cs="Times New Roman"/>
          <w:b/>
          <w:bCs/>
          <w:color w:val="000000" w:themeColor="text1"/>
          <w:sz w:val="24"/>
          <w:szCs w:val="24"/>
          <w:highlight w:val="white"/>
        </w:rPr>
        <w:t xml:space="preserve">其他针对</w:t>
      </w:r>
      <w:r>
        <w:rPr>
          <w:rFonts w:hint="eastAsia" w:ascii="宋体" w:hAnsi="宋体" w:eastAsia="宋体" w:cs="Times New Roman"/>
          <w:b/>
          <w:bCs/>
          <w:color w:val="000000" w:themeColor="text1"/>
          <w:sz w:val="24"/>
          <w:szCs w:val="24"/>
          <w:highlight w:val="white"/>
          <w:lang w:val="zh-CN"/>
        </w:rPr>
        <w:t xml:space="preserve">本次投标的详细说明</w:t>
      </w:r>
      <w:r>
        <w:rPr>
          <w:color w:val="000000" w:themeColor="text1"/>
          <w:highlight w:val="white"/>
        </w:rPr>
      </w:r>
      <w:r/>
    </w:p>
    <w:p>
      <w:pPr>
        <w:pStyle w:val="920"/>
        <w:ind w:firstLine="501"/>
        <w:keepLines w:val="0"/>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12.7.1其他针对</w:t>
      </w:r>
      <w:r>
        <w:rPr>
          <w:rFonts w:hint="eastAsia" w:ascii="宋体" w:hAnsi="宋体" w:eastAsia="宋体" w:cs="Times New Roman"/>
          <w:color w:val="000000" w:themeColor="text1"/>
          <w:sz w:val="24"/>
          <w:szCs w:val="24"/>
          <w:highlight w:val="white"/>
          <w:lang w:val="zh-CN" w:eastAsia="zh-CN"/>
        </w:rPr>
        <w:t xml:space="preserve">本次投标的详细说明（</w:t>
      </w:r>
      <w:r>
        <w:rPr>
          <w:rFonts w:hint="eastAsia" w:ascii="宋体" w:hAnsi="宋体" w:eastAsia="宋体" w:cs="Times New Roman"/>
          <w:color w:val="000000" w:themeColor="text1"/>
          <w:sz w:val="24"/>
          <w:szCs w:val="24"/>
          <w:highlight w:val="white"/>
          <w:lang w:val="en-US" w:eastAsia="zh-CN"/>
        </w:rPr>
        <w:t xml:space="preserve">无对应模块上传的投标内容可传至此，含投标文件格式中部分内容</w:t>
      </w:r>
      <w:r>
        <w:rPr>
          <w:rFonts w:hint="eastAsia" w:ascii="宋体" w:hAnsi="宋体" w:eastAsia="宋体" w:cs="Times New Roman"/>
          <w:color w:val="000000" w:themeColor="text1"/>
          <w:sz w:val="24"/>
          <w:szCs w:val="24"/>
          <w:highlight w:val="white"/>
          <w:lang w:val="zh-CN" w:eastAsia="zh-CN"/>
        </w:rPr>
        <w:t xml:space="preserve">）</w:t>
      </w:r>
      <w:r>
        <w:rPr>
          <w:rFonts w:hint="eastAsia" w:ascii="宋体" w:hAnsi="宋体" w:eastAsia="宋体" w:cs="Times New Roman"/>
          <w:color w:val="000000" w:themeColor="text1"/>
          <w:sz w:val="24"/>
          <w:szCs w:val="24"/>
          <w:highlight w:val="white"/>
          <w:lang w:val="en-US" w:eastAsia="zh-CN"/>
        </w:rPr>
        <w:t xml:space="preserve">。</w:t>
      </w:r>
      <w:r>
        <w:rPr>
          <w:color w:val="000000" w:themeColor="text1"/>
          <w:highlight w:val="white"/>
        </w:rPr>
      </w:r>
      <w:r/>
    </w:p>
    <w:p>
      <w:pPr>
        <w:pStyle w:val="920"/>
        <w:ind w:firstLine="480"/>
        <w:keepLines w:val="0"/>
        <w:spacing w:line="360" w:lineRule="auto"/>
        <w:tabs>
          <w:tab w:val="left" w:pos="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备注：</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1）本项目投标文件由12.1-12.7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除投标报价相关模块，其余模块中不得出现投标报价。</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w:t>
      </w:r>
      <w:r>
        <w:rPr>
          <w:rFonts w:hint="eastAsia" w:ascii="宋体" w:hAnsi="宋体" w:eastAsia="宋体" w:cs="宋体"/>
          <w:b/>
          <w:bCs/>
          <w:color w:val="000000" w:themeColor="text1"/>
          <w:sz w:val="24"/>
          <w:szCs w:val="24"/>
          <w:highlight w:val="white"/>
          <w:lang w:val="en-US" w:eastAsia="zh-CN"/>
        </w:rPr>
        <w:t xml:space="preserve">投标人必须保证全部投标资料的真实性，如有虚假或对招标文件所要求说明的情况故意隐瞒或虚报，视为不实质性响应招标文件，投标无效。</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（3）如投标人投标文件中某些条款不响应招标文件提出的全部服务内容与要求，须在偏离表中逐条列出。</w:t>
      </w:r>
      <w:r>
        <w:rPr>
          <w:color w:val="000000" w:themeColor="text1"/>
          <w:highlight w:val="white"/>
        </w:rPr>
      </w:r>
      <w:r/>
    </w:p>
    <w:p>
      <w:pPr>
        <w:pStyle w:val="920"/>
        <w:ind w:firstLine="482"/>
        <w:keepLines w:val="0"/>
        <w:spacing w:line="360" w:lineRule="auto"/>
        <w:rPr>
          <w:rFonts w:ascii="宋体" w:hAnsi="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3</w:t>
      </w:r>
      <w:r>
        <w:rPr>
          <w:rFonts w:hint="eastAsia" w:ascii="宋体" w:hAnsi="宋体" w:eastAsia="宋体" w:cs="宋体"/>
          <w:b/>
          <w:bCs/>
          <w:color w:val="000000" w:themeColor="text1"/>
          <w:sz w:val="24"/>
          <w:szCs w:val="24"/>
          <w:highlight w:val="white"/>
          <w:lang w:val="zh-CN"/>
        </w:rPr>
        <w:t xml:space="preserve">.</w:t>
      </w:r>
      <w:r>
        <w:rPr>
          <w:rFonts w:hint="eastAsia" w:ascii="宋体" w:hAnsi="宋体" w:cs="宋体"/>
          <w:b/>
          <w:bCs/>
          <w:color w:val="000000" w:themeColor="text1"/>
          <w:sz w:val="24"/>
          <w:szCs w:val="24"/>
          <w:highlight w:val="white"/>
          <w:lang w:val="zh-CN"/>
        </w:rPr>
        <w:t xml:space="preserve">报价（编制）要求的说明</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color w:val="000000" w:themeColor="text1"/>
          <w:sz w:val="24"/>
          <w:szCs w:val="24"/>
          <w:highlight w:val="white"/>
          <w:lang w:val="en-US" w:eastAsia="zh-CN"/>
        </w:rPr>
        <w:t xml:space="preserve">13</w:t>
      </w:r>
      <w:r>
        <w:rPr>
          <w:rFonts w:ascii="宋体" w:hAnsi="宋体"/>
          <w:color w:val="000000" w:themeColor="text1"/>
          <w:sz w:val="24"/>
          <w:szCs w:val="24"/>
          <w:highlight w:val="white"/>
        </w:rPr>
        <w:t xml:space="preserve">.1</w:t>
      </w:r>
      <w:r>
        <w:rPr>
          <w:rFonts w:hint="eastAsia" w:ascii="宋体" w:hAnsi="宋体"/>
          <w:color w:val="000000" w:themeColor="text1"/>
          <w:sz w:val="24"/>
          <w:szCs w:val="24"/>
          <w:highlight w:val="white"/>
        </w:rPr>
        <w:t xml:space="preserve">除非合同中另有规定，投标</w:t>
      </w:r>
      <w:r>
        <w:rPr>
          <w:rFonts w:ascii="宋体" w:hAnsi="宋体"/>
          <w:color w:val="000000" w:themeColor="text1"/>
          <w:sz w:val="24"/>
          <w:szCs w:val="24"/>
          <w:highlight w:val="white"/>
        </w:rPr>
        <w:t xml:space="preserve">报价</w:t>
      </w:r>
      <w:r>
        <w:rPr>
          <w:rFonts w:hint="eastAsia" w:ascii="宋体" w:hAnsi="宋体"/>
          <w:color w:val="000000" w:themeColor="text1"/>
          <w:sz w:val="24"/>
          <w:szCs w:val="24"/>
          <w:highlight w:val="white"/>
        </w:rPr>
        <w:t xml:space="preserve">应包括</w:t>
      </w:r>
      <w:r>
        <w:rPr>
          <w:rFonts w:hint="eastAsia" w:ascii="宋体" w:hAnsi="宋体"/>
          <w:color w:val="000000" w:themeColor="text1"/>
          <w:sz w:val="24"/>
          <w:szCs w:val="24"/>
          <w:highlight w:val="white"/>
          <w:lang w:eastAsia="zh-CN"/>
        </w:rPr>
        <w:t xml:space="preserve">全部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rPr>
          <w:rFonts w:hint="eastAsia" w:ascii="宋体" w:hAnsi="宋体" w:eastAsia="宋体" w:cs="Times New Roman"/>
          <w:color w:val="000000" w:themeColor="text1"/>
          <w:sz w:val="24"/>
          <w:szCs w:val="24"/>
          <w:highlight w:val="white"/>
          <w:lang w:eastAsia="zh-CN"/>
        </w:rPr>
        <w:t xml:space="preserve">。同时，除非合同条款中另有规定，否则，投标单位所报价格在合同实施期间不因市场变化因素而变动。</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13.2</w:t>
      </w:r>
      <w:r>
        <w:rPr>
          <w:rFonts w:hint="eastAsia" w:ascii="宋体" w:hAnsi="宋体" w:eastAsia="宋体" w:cs="Times New Roman"/>
          <w:color w:val="000000" w:themeColor="text1"/>
          <w:sz w:val="24"/>
          <w:szCs w:val="24"/>
          <w:highlight w:val="white"/>
          <w:lang w:eastAsia="zh-CN"/>
        </w:rPr>
        <w:t xml:space="preserve">一项投标内容只允许一个报价，招标人不接受任何有选择性的投标报价，并由法定代表人或其授权人签署。</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13.3</w:t>
      </w:r>
      <w:r>
        <w:rPr>
          <w:rFonts w:hint="eastAsia" w:ascii="宋体" w:hAnsi="宋体" w:eastAsia="宋体" w:cs="Times New Roman"/>
          <w:color w:val="000000" w:themeColor="text1"/>
          <w:sz w:val="24"/>
          <w:szCs w:val="24"/>
          <w:highlight w:val="white"/>
          <w:lang w:eastAsia="zh-CN"/>
        </w:rPr>
        <w:t xml:space="preserve">投标文件报价采用人民币表示，除非合同的特殊条款另有规定。</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13.4</w:t>
      </w:r>
      <w:r>
        <w:rPr>
          <w:rFonts w:hint="eastAsia" w:ascii="宋体" w:hAnsi="宋体" w:eastAsia="宋体" w:cs="Times New Roman"/>
          <w:color w:val="000000" w:themeColor="text1"/>
          <w:sz w:val="24"/>
          <w:szCs w:val="24"/>
          <w:highlight w:val="white"/>
          <w:lang w:eastAsia="zh-CN"/>
        </w:rPr>
        <w:t xml:space="preserve">最低报价不能作为中标的保证。</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14.投标文件的制作、签署、上传</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14.1本项目采用电子招投标形式，请供应商按照《苏采云系统供应商操作手册》进行制作、上传电子投标文件。</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14.2制作电子投标文件时，应按要求加盖投标人电子公章</w:t>
      </w:r>
      <w:r>
        <w:rPr>
          <w:rFonts w:hint="eastAsia" w:ascii="宋体" w:hAnsi="宋体" w:eastAsia="宋体" w:cs="Times New Roman"/>
          <w:color w:val="000000" w:themeColor="text1"/>
          <w:sz w:val="24"/>
          <w:szCs w:val="24"/>
          <w:highlight w:val="white"/>
          <w:lang w:val="zh-CN" w:eastAsia="zh-CN"/>
        </w:rPr>
        <w:t xml:space="preserve">，需要法定代表人或代理人盖章或签名的文件必须按要求</w:t>
      </w:r>
      <w:r>
        <w:rPr>
          <w:rFonts w:hint="eastAsia" w:ascii="宋体" w:hAnsi="宋体" w:eastAsia="宋体" w:cs="Times New Roman"/>
          <w:color w:val="000000" w:themeColor="text1"/>
          <w:sz w:val="24"/>
          <w:szCs w:val="24"/>
          <w:highlight w:val="white"/>
          <w:lang w:val="en-US" w:eastAsia="zh-CN"/>
        </w:rPr>
        <w:t xml:space="preserve">进行</w:t>
      </w:r>
      <w:r>
        <w:rPr>
          <w:rFonts w:hint="eastAsia" w:ascii="宋体" w:hAnsi="宋体" w:eastAsia="宋体" w:cs="Times New Roman"/>
          <w:color w:val="000000" w:themeColor="text1"/>
          <w:sz w:val="24"/>
          <w:szCs w:val="24"/>
          <w:highlight w:val="white"/>
          <w:lang w:val="zh-CN" w:eastAsia="zh-CN"/>
        </w:rPr>
        <w:t xml:space="preserve">电子签章或签名，若未按上述要求签署</w:t>
      </w:r>
      <w:r>
        <w:rPr>
          <w:rFonts w:hint="eastAsia" w:ascii="宋体" w:hAnsi="宋体" w:eastAsia="宋体" w:cs="Times New Roman"/>
          <w:color w:val="000000" w:themeColor="text1"/>
          <w:sz w:val="24"/>
          <w:szCs w:val="24"/>
          <w:highlight w:val="white"/>
          <w:lang w:val="en-US" w:eastAsia="zh-CN"/>
        </w:rPr>
        <w:t xml:space="preserve">或盖章</w:t>
      </w:r>
      <w:r>
        <w:rPr>
          <w:rFonts w:hint="eastAsia" w:ascii="宋体" w:hAnsi="宋体" w:eastAsia="宋体" w:cs="Times New Roman"/>
          <w:color w:val="000000" w:themeColor="text1"/>
          <w:sz w:val="24"/>
          <w:szCs w:val="24"/>
          <w:highlight w:val="white"/>
          <w:lang w:val="zh-CN" w:eastAsia="zh-CN"/>
        </w:rPr>
        <w:t xml:space="preserve">的电子投标文件为无效投标。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14.3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14.4请投标人务必保管好编制递交电子投标（响应）文件时使用的CA，如因丢失、损坏等原因更换CA锁时，需重新制作电子投标（响应）文件并递交，否则可能无法解密，因此导致的响应失败等不利后果由投标人自行承担。</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14.5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15、</w:t>
      </w:r>
      <w:r>
        <w:rPr>
          <w:rFonts w:hint="eastAsia" w:ascii="宋体" w:hAnsi="宋体" w:eastAsia="宋体" w:cs="Times New Roman"/>
          <w:b/>
          <w:bCs/>
          <w:color w:val="000000" w:themeColor="text1"/>
          <w:sz w:val="24"/>
          <w:szCs w:val="24"/>
          <w:highlight w:val="white"/>
          <w:lang w:val="zh-CN" w:eastAsia="zh-CN"/>
        </w:rPr>
        <w:t xml:space="preserve">投标文件的修改和撤回</w:t>
      </w:r>
      <w:r>
        <w:rPr>
          <w:color w:val="000000" w:themeColor="text1"/>
          <w:highlight w:val="white"/>
        </w:rPr>
      </w:r>
      <w:r/>
    </w:p>
    <w:p>
      <w:pPr>
        <w:pStyle w:val="920"/>
        <w:ind w:firstLine="501"/>
        <w:keepLines w:val="0"/>
        <w:spacing w:line="360" w:lineRule="auto"/>
        <w:rPr>
          <w:rFonts w:hint="eastAsia"/>
          <w:color w:val="000000" w:themeColor="text1"/>
          <w:highlight w:val="white"/>
        </w:rPr>
      </w:pPr>
      <w:r>
        <w:rPr>
          <w:rFonts w:hint="eastAsia" w:ascii="宋体" w:hAnsi="宋体" w:eastAsia="宋体" w:cs="Times New Roman"/>
          <w:color w:val="000000" w:themeColor="text1"/>
          <w:sz w:val="24"/>
          <w:szCs w:val="24"/>
          <w:highlight w:val="white"/>
          <w:lang w:val="en-US" w:eastAsia="zh-CN"/>
        </w:rPr>
        <w:t xml:space="preserve">15.1</w:t>
      </w:r>
      <w:r>
        <w:rPr>
          <w:rFonts w:hint="eastAsia" w:ascii="宋体" w:hAnsi="宋体" w:eastAsia="宋体" w:cs="Times New Roman"/>
          <w:color w:val="000000" w:themeColor="text1"/>
          <w:sz w:val="24"/>
          <w:szCs w:val="24"/>
          <w:highlight w:val="white"/>
          <w:lang w:val="zh-CN" w:eastAsia="zh-CN"/>
        </w:rPr>
        <w:t xml:space="preserve">投标人在投标截止时间前，</w:t>
      </w:r>
      <w:r>
        <w:rPr>
          <w:rFonts w:hint="eastAsia" w:ascii="宋体" w:hAnsi="宋体" w:eastAsia="宋体" w:cs="Times New Roman"/>
          <w:color w:val="000000" w:themeColor="text1"/>
          <w:sz w:val="24"/>
          <w:szCs w:val="24"/>
          <w:highlight w:val="whit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Times New Roman"/>
          <w:color w:val="000000" w:themeColor="text1"/>
          <w:sz w:val="24"/>
          <w:szCs w:val="24"/>
          <w:highlight w:val="white"/>
          <w:lang w:val="zh-CN" w:eastAsia="zh-CN"/>
        </w:rPr>
        <w:t xml:space="preserve">。</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16、投标保证金：本项目不收取投标保证金</w:t>
      </w:r>
      <w:r>
        <w:rPr>
          <w:color w:val="000000" w:themeColor="text1"/>
          <w:highlight w:val="white"/>
        </w:rPr>
      </w:r>
      <w:r/>
    </w:p>
    <w:p>
      <w:pPr>
        <w:pStyle w:val="920"/>
        <w:ind w:firstLine="482"/>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17、投标文件的有效期</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17.1自开标日起90天内，投标书应保持有效。有效期短于这个规定期限的投标，将被拒绝。</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17.2在特殊情况下，采购代理机构可与投标人协商延长投标书的有效期。这种要求和答复都应以书面、传真的形式进行。 同意延长有效期的投标人不能修改投标文件，按本须知规定的投标保证金的有效期也相应延长。</w:t>
      </w:r>
      <w:r>
        <w:rPr>
          <w:color w:val="000000" w:themeColor="text1"/>
          <w:highlight w:val="white"/>
        </w:rPr>
      </w:r>
      <w:r/>
    </w:p>
    <w:p>
      <w:pPr>
        <w:pStyle w:val="920"/>
        <w:keepLines w:val="0"/>
        <w:spacing w:line="360" w:lineRule="auto"/>
        <w:rPr>
          <w:rFonts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五、开标和评标</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18.</w:t>
      </w:r>
      <w:r>
        <w:rPr>
          <w:rFonts w:hint="eastAsia" w:ascii="宋体" w:hAnsi="宋体" w:eastAsia="宋体" w:cs="宋体"/>
          <w:b/>
          <w:bCs/>
          <w:color w:val="000000" w:themeColor="text1"/>
          <w:sz w:val="24"/>
          <w:szCs w:val="24"/>
          <w:highlight w:val="white"/>
          <w:lang w:val="zh-CN" w:eastAsia="zh-CN"/>
        </w:rPr>
        <w:t xml:space="preserve">投标</w:t>
      </w:r>
      <w:r>
        <w:rPr>
          <w:rFonts w:hint="eastAsia" w:ascii="宋体" w:hAnsi="宋体" w:eastAsia="宋体" w:cs="Times New Roman"/>
          <w:b/>
          <w:bCs/>
          <w:color w:val="000000" w:themeColor="text1"/>
          <w:sz w:val="24"/>
          <w:szCs w:val="24"/>
          <w:highlight w:val="white"/>
          <w:lang w:val="zh-CN" w:eastAsia="zh-CN"/>
        </w:rPr>
        <w:t xml:space="preserve">截止</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18.1</w:t>
      </w:r>
      <w:r>
        <w:rPr>
          <w:rFonts w:hint="eastAsia" w:ascii="宋体" w:hAnsi="宋体" w:eastAsia="宋体" w:cs="Times New Roman"/>
          <w:color w:val="000000" w:themeColor="text1"/>
          <w:sz w:val="24"/>
          <w:szCs w:val="24"/>
          <w:highlight w:val="white"/>
          <w:lang w:val="zh-CN" w:eastAsia="zh-CN"/>
        </w:rPr>
        <w:t xml:space="preserve">投标人上传电子投标文件的时间不得迟于招标公告中规定的投标截止时间。</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18.2在投标截止时间收到的投标文件少于三份或完成解密的供应商不足三家的，本次招标失败。</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19.开标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19.1</w:t>
      </w:r>
      <w:r>
        <w:rPr>
          <w:rFonts w:hint="eastAsia" w:ascii="宋体" w:hAnsi="宋体" w:eastAsia="宋体" w:cs="Times New Roman"/>
          <w:color w:val="000000" w:themeColor="text1"/>
          <w:sz w:val="24"/>
          <w:szCs w:val="24"/>
          <w:highlight w:val="white"/>
          <w:lang w:val="zh-CN" w:eastAsia="zh-CN"/>
        </w:rPr>
        <w:t xml:space="preserve">开标由采购代理机构</w:t>
      </w:r>
      <w:r>
        <w:rPr>
          <w:rFonts w:hint="eastAsia" w:ascii="宋体" w:hAnsi="宋体" w:eastAsia="宋体" w:cs="Times New Roman"/>
          <w:color w:val="000000" w:themeColor="text1"/>
          <w:sz w:val="24"/>
          <w:szCs w:val="24"/>
          <w:highlight w:val="white"/>
          <w:lang w:val="en-US" w:eastAsia="zh-CN"/>
        </w:rPr>
        <w:t xml:space="preserve">在</w:t>
      </w:r>
      <w:r>
        <w:rPr>
          <w:rFonts w:hint="eastAsia" w:ascii="宋体" w:hAnsi="宋体" w:eastAsia="宋体" w:cs="Times New Roman"/>
          <w:color w:val="000000" w:themeColor="text1"/>
          <w:sz w:val="24"/>
          <w:szCs w:val="24"/>
          <w:highlight w:val="white"/>
          <w:lang w:val="zh-CN" w:eastAsia="zh-CN"/>
        </w:rPr>
        <w:t xml:space="preserve">“苏采云”系统“开标大厅”主持，投标人</w:t>
      </w:r>
      <w:r>
        <w:rPr>
          <w:rFonts w:hint="eastAsia" w:ascii="宋体" w:hAnsi="宋体" w:eastAsia="宋体" w:cs="Times New Roman"/>
          <w:color w:val="000000" w:themeColor="text1"/>
          <w:sz w:val="24"/>
          <w:szCs w:val="24"/>
          <w:highlight w:val="white"/>
          <w:lang w:val="en-US" w:eastAsia="zh-CN"/>
        </w:rPr>
        <w:t xml:space="preserve">在线</w:t>
      </w:r>
      <w:r>
        <w:rPr>
          <w:rFonts w:hint="eastAsia" w:ascii="宋体" w:hAnsi="宋体" w:eastAsia="宋体" w:cs="Times New Roman"/>
          <w:color w:val="000000" w:themeColor="text1"/>
          <w:sz w:val="24"/>
          <w:szCs w:val="24"/>
          <w:highlight w:val="white"/>
          <w:lang w:val="zh-CN" w:eastAsia="zh-CN"/>
        </w:rPr>
        <w:t xml:space="preserve">参加。投标人应当按照《苏采云系统供应商操作手册》规定，参加开标活动，在系统规定的时间内对投标文件进行解密，评标委员会成员不得参加开标活动。</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19.2</w:t>
      </w:r>
      <w:r>
        <w:rPr>
          <w:rFonts w:hint="eastAsia" w:ascii="宋体" w:hAnsi="宋体" w:eastAsia="宋体" w:cs="Times New Roman"/>
          <w:color w:val="000000" w:themeColor="text1"/>
          <w:sz w:val="24"/>
          <w:szCs w:val="24"/>
          <w:highlight w:val="white"/>
          <w:lang w:val="zh-CN" w:eastAsia="zh-CN"/>
        </w:rPr>
        <w:t xml:space="preserve">开标时，由采购代理机构</w:t>
      </w:r>
      <w:r>
        <w:rPr>
          <w:rFonts w:hint="eastAsia" w:ascii="宋体" w:hAnsi="宋体" w:eastAsia="宋体" w:cs="Times New Roman"/>
          <w:color w:val="000000" w:themeColor="text1"/>
          <w:sz w:val="24"/>
          <w:szCs w:val="24"/>
          <w:highlight w:val="white"/>
          <w:lang w:val="en-US" w:eastAsia="zh-CN"/>
        </w:rPr>
        <w:t xml:space="preserve">通过“苏采云”系统在线</w:t>
      </w:r>
      <w:r>
        <w:rPr>
          <w:rFonts w:hint="eastAsia" w:ascii="宋体" w:hAnsi="宋体" w:eastAsia="宋体" w:cs="Times New Roman"/>
          <w:color w:val="000000" w:themeColor="text1"/>
          <w:sz w:val="24"/>
          <w:szCs w:val="24"/>
          <w:highlight w:val="white"/>
          <w:lang w:val="zh-CN" w:eastAsia="zh-CN"/>
        </w:rPr>
        <w:t xml:space="preserve">宣布投标人名称、投标价格和招标文件规定的需要宣布的其他内容。</w:t>
      </w:r>
      <w:r>
        <w:rPr>
          <w:rFonts w:hint="eastAsia" w:ascii="宋体" w:hAnsi="宋体" w:eastAsia="宋体" w:cs="Times New Roman"/>
          <w:color w:val="000000" w:themeColor="text1"/>
          <w:sz w:val="24"/>
          <w:szCs w:val="24"/>
          <w:highlight w:val="white"/>
          <w:lang w:val="en-US" w:eastAsia="zh-CN"/>
        </w:rPr>
        <w:t xml:space="preserve">投标人在不见面开标系统中确认投标价格，如</w:t>
      </w:r>
      <w:r>
        <w:rPr>
          <w:rFonts w:hint="eastAsia" w:ascii="宋体" w:hAnsi="宋体" w:eastAsia="宋体" w:cs="Times New Roman"/>
          <w:color w:val="000000" w:themeColor="text1"/>
          <w:sz w:val="24"/>
          <w:szCs w:val="24"/>
          <w:highlight w:val="white"/>
          <w:lang w:val="zh-CN" w:eastAsia="zh-CN"/>
        </w:rPr>
        <w:t xml:space="preserve">投标人未</w:t>
      </w:r>
      <w:r>
        <w:rPr>
          <w:rFonts w:hint="eastAsia" w:ascii="宋体" w:hAnsi="宋体" w:eastAsia="宋体" w:cs="Times New Roman"/>
          <w:color w:val="000000" w:themeColor="text1"/>
          <w:sz w:val="24"/>
          <w:szCs w:val="24"/>
          <w:highlight w:val="white"/>
          <w:lang w:val="en-US" w:eastAsia="zh-CN"/>
        </w:rPr>
        <w:t xml:space="preserve">在线</w:t>
      </w:r>
      <w:r>
        <w:rPr>
          <w:rFonts w:hint="eastAsia" w:ascii="宋体" w:hAnsi="宋体" w:eastAsia="宋体" w:cs="Times New Roman"/>
          <w:color w:val="000000" w:themeColor="text1"/>
          <w:sz w:val="24"/>
          <w:szCs w:val="24"/>
          <w:highlight w:val="white"/>
          <w:lang w:val="zh-CN" w:eastAsia="zh-CN"/>
        </w:rPr>
        <w:t xml:space="preserve">参加开标</w:t>
      </w:r>
      <w:r>
        <w:rPr>
          <w:rFonts w:hint="eastAsia" w:ascii="宋体" w:hAnsi="宋体" w:eastAsia="宋体" w:cs="Times New Roman"/>
          <w:color w:val="000000" w:themeColor="text1"/>
          <w:sz w:val="24"/>
          <w:szCs w:val="24"/>
          <w:highlight w:val="white"/>
          <w:lang w:val="en-US" w:eastAsia="zh-CN"/>
        </w:rPr>
        <w:t xml:space="preserve">或未在规定时间内确认价格</w:t>
      </w:r>
      <w:r>
        <w:rPr>
          <w:rFonts w:hint="eastAsia" w:ascii="宋体" w:hAnsi="宋体" w:eastAsia="宋体" w:cs="Times New Roman"/>
          <w:color w:val="000000" w:themeColor="text1"/>
          <w:sz w:val="24"/>
          <w:szCs w:val="24"/>
          <w:highlight w:val="white"/>
          <w:lang w:val="zh-CN" w:eastAsia="zh-CN"/>
        </w:rPr>
        <w:t xml:space="preserve">的，视同认可开标结果。</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19.3</w:t>
      </w:r>
      <w:r>
        <w:rPr>
          <w:rFonts w:hint="eastAsia" w:ascii="宋体" w:hAnsi="宋体" w:eastAsia="宋体" w:cs="Times New Roman"/>
          <w:color w:val="000000" w:themeColor="text1"/>
          <w:sz w:val="24"/>
          <w:szCs w:val="24"/>
          <w:highlight w:val="white"/>
          <w:lang w:val="zh-CN" w:eastAsia="zh-CN"/>
        </w:rPr>
        <w:t xml:space="preserve">投标人在开标过程中应按照“开标大厅”</w:t>
      </w:r>
      <w:r>
        <w:rPr>
          <w:rFonts w:hint="eastAsia" w:ascii="宋体" w:hAnsi="宋体" w:eastAsia="宋体" w:cs="Times New Roman"/>
          <w:color w:val="000000" w:themeColor="text1"/>
          <w:sz w:val="24"/>
          <w:szCs w:val="24"/>
          <w:highlight w:val="white"/>
          <w:lang w:val="en-US" w:eastAsia="zh-CN"/>
        </w:rPr>
        <w:t xml:space="preserve">相关要求进行其他相关系统操作</w:t>
      </w:r>
      <w:r>
        <w:rPr>
          <w:rFonts w:hint="eastAsia" w:ascii="宋体" w:hAnsi="宋体" w:eastAsia="宋体" w:cs="Times New Roman"/>
          <w:color w:val="000000" w:themeColor="text1"/>
          <w:sz w:val="24"/>
          <w:szCs w:val="24"/>
          <w:highlight w:val="white"/>
          <w:lang w:val="zh-CN" w:eastAsia="zh-CN"/>
        </w:rPr>
        <w:t xml:space="preserve">。</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color w:val="000000" w:themeColor="text1"/>
          <w:highlight w:val="white"/>
        </w:rPr>
      </w:r>
      <w:bookmarkStart w:id="26" w:name="_Hlk92794076"/>
      <w:r>
        <w:rPr>
          <w:color w:val="000000" w:themeColor="text1"/>
          <w:highlight w:val="white"/>
        </w:rPr>
      </w:r>
      <w:bookmarkStart w:id="27" w:name="_Hlk90652960"/>
      <w:r>
        <w:rPr>
          <w:rFonts w:hint="eastAsia" w:ascii="宋体" w:hAnsi="宋体" w:eastAsia="宋体" w:cs="Times New Roman"/>
          <w:color w:val="000000" w:themeColor="text1"/>
          <w:sz w:val="24"/>
          <w:szCs w:val="24"/>
          <w:highlight w:val="white"/>
          <w:lang w:val="en-US" w:eastAsia="zh-CN"/>
        </w:rPr>
        <w:t xml:space="preserve">19.4</w:t>
      </w:r>
      <w:r>
        <w:rPr>
          <w:rFonts w:hint="eastAsia" w:ascii="宋体" w:hAnsi="宋体" w:eastAsia="宋体" w:cs="Times New Roman"/>
          <w:color w:val="000000" w:themeColor="text1"/>
          <w:sz w:val="24"/>
          <w:szCs w:val="24"/>
          <w:highlight w:val="whit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color w:val="000000" w:themeColor="text1"/>
          <w:sz w:val="24"/>
          <w:szCs w:val="24"/>
          <w:highlight w:val="white"/>
          <w:lang w:val="en-US" w:eastAsia="zh-CN"/>
        </w:rPr>
        <w:t xml:space="preserve">或</w:t>
      </w:r>
      <w:r>
        <w:rPr>
          <w:rFonts w:hint="eastAsia" w:ascii="宋体" w:hAnsi="宋体" w:eastAsia="宋体" w:cs="Times New Roman"/>
          <w:color w:val="000000" w:themeColor="text1"/>
          <w:sz w:val="24"/>
          <w:szCs w:val="24"/>
          <w:highlight w:val="white"/>
          <w:lang w:val="zh-CN" w:eastAsia="zh-CN"/>
        </w:rPr>
        <w:t xml:space="preserve">通过《投标供应商确认函》留存的手机号与供应商联系，请投标人及时关注，否则导致的不利后果由供应商自行承担。</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color w:val="000000" w:themeColor="text1"/>
          <w:highlight w:val="white"/>
        </w:rPr>
      </w:r>
      <w:bookmarkEnd w:id="26"/>
      <w:r>
        <w:rPr>
          <w:color w:val="000000" w:themeColor="text1"/>
          <w:highlight w:val="white"/>
        </w:rPr>
      </w:r>
      <w:bookmarkEnd w:id="27"/>
      <w:r>
        <w:rPr>
          <w:rFonts w:hint="eastAsia" w:ascii="宋体" w:hAnsi="宋体" w:eastAsia="宋体" w:cs="Times New Roman"/>
          <w:b/>
          <w:bCs/>
          <w:color w:val="000000" w:themeColor="text1"/>
          <w:sz w:val="24"/>
          <w:szCs w:val="24"/>
          <w:highlight w:val="white"/>
          <w:lang w:val="en-US" w:eastAsia="zh-CN"/>
        </w:rPr>
        <w:t xml:space="preserve">20.资格审查</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20.1</w:t>
      </w:r>
      <w:r>
        <w:rPr>
          <w:rFonts w:hint="eastAsia" w:ascii="宋体" w:hAnsi="宋体" w:eastAsia="宋体" w:cs="Times New Roman"/>
          <w:color w:val="000000" w:themeColor="text1"/>
          <w:sz w:val="24"/>
          <w:szCs w:val="24"/>
          <w:highlight w:val="white"/>
          <w:lang w:val="zh-CN" w:eastAsia="zh-CN"/>
        </w:rPr>
        <w:t xml:space="preserve">开标结束后，采购</w:t>
      </w:r>
      <w:r>
        <w:rPr>
          <w:rFonts w:hint="eastAsia" w:ascii="宋体" w:hAnsi="宋体" w:eastAsia="宋体" w:cs="Times New Roman"/>
          <w:color w:val="000000" w:themeColor="text1"/>
          <w:sz w:val="24"/>
          <w:szCs w:val="24"/>
          <w:highlight w:val="white"/>
          <w:lang w:val="en-US" w:eastAsia="zh-CN"/>
        </w:rPr>
        <w:t xml:space="preserve">人代表</w:t>
      </w:r>
      <w:r>
        <w:rPr>
          <w:rFonts w:hint="eastAsia" w:ascii="宋体" w:hAnsi="宋体" w:eastAsia="宋体" w:cs="Times New Roman"/>
          <w:color w:val="000000" w:themeColor="text1"/>
          <w:sz w:val="24"/>
          <w:szCs w:val="24"/>
          <w:highlight w:val="white"/>
          <w:lang w:val="zh-CN" w:eastAsia="zh-CN"/>
        </w:rPr>
        <w:t xml:space="preserve">应当依法对投标人的资格进行审查，未通过资格审查的视为无效投标。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20.2</w:t>
      </w:r>
      <w:r>
        <w:rPr>
          <w:rFonts w:hint="eastAsia" w:ascii="宋体" w:hAnsi="宋体" w:eastAsia="宋体" w:cs="Times New Roman"/>
          <w:color w:val="000000" w:themeColor="text1"/>
          <w:sz w:val="24"/>
          <w:szCs w:val="24"/>
          <w:highlight w:val="white"/>
          <w:lang w:val="zh-CN" w:eastAsia="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20.3</w:t>
      </w:r>
      <w:r>
        <w:rPr>
          <w:rFonts w:hint="eastAsia" w:ascii="宋体" w:hAnsi="宋体" w:eastAsia="宋体" w:cs="Times New Roman"/>
          <w:color w:val="000000" w:themeColor="text1"/>
          <w:sz w:val="24"/>
          <w:szCs w:val="24"/>
          <w:highlight w:val="white"/>
          <w:lang w:val="zh-CN" w:eastAsia="zh-CN"/>
        </w:rPr>
        <w:t xml:space="preserve">查询时间：投标文件提交截止时间。</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20.4</w:t>
      </w:r>
      <w:r>
        <w:rPr>
          <w:rFonts w:hint="eastAsia" w:ascii="宋体" w:hAnsi="宋体" w:eastAsia="宋体" w:cs="Times New Roman"/>
          <w:color w:val="000000" w:themeColor="text1"/>
          <w:sz w:val="24"/>
          <w:szCs w:val="24"/>
          <w:highlight w:val="white"/>
          <w:lang w:val="zh-CN" w:eastAsia="zh-CN"/>
        </w:rPr>
        <w:t xml:space="preserve">查询渠道：通过“信用中国”网站查询</w:t>
      </w:r>
      <w:r>
        <w:rPr>
          <w:rFonts w:hint="eastAsia" w:ascii="宋体" w:hAnsi="宋体" w:eastAsia="宋体" w:cs="Times New Roman"/>
          <w:color w:val="000000" w:themeColor="text1"/>
          <w:sz w:val="24"/>
          <w:szCs w:val="24"/>
          <w:highlight w:val="white"/>
          <w:lang w:val="en-US" w:eastAsia="zh-CN"/>
        </w:rPr>
        <w:t xml:space="preserve">投标人</w:t>
      </w:r>
      <w:r>
        <w:rPr>
          <w:rFonts w:hint="eastAsia" w:ascii="宋体" w:hAnsi="宋体" w:eastAsia="宋体" w:cs="Times New Roman"/>
          <w:color w:val="000000" w:themeColor="text1"/>
          <w:sz w:val="24"/>
          <w:szCs w:val="24"/>
          <w:highlight w:val="whit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color w:val="000000" w:themeColor="text1"/>
          <w:highlight w:val="white"/>
        </w:rPr>
      </w:r>
      <w:bookmarkStart w:id="28" w:name="_Hlk92794284"/>
      <w:r>
        <w:rPr>
          <w:rFonts w:hint="eastAsia" w:ascii="宋体" w:hAnsi="宋体" w:eastAsia="宋体" w:cs="Times New Roman"/>
          <w:color w:val="000000" w:themeColor="text1"/>
          <w:sz w:val="24"/>
          <w:szCs w:val="24"/>
          <w:highlight w:val="white"/>
          <w:lang w:val="en-US" w:eastAsia="zh-CN"/>
        </w:rPr>
        <w:t xml:space="preserve">20.5</w:t>
      </w:r>
      <w:r>
        <w:rPr>
          <w:rFonts w:hint="eastAsia" w:ascii="宋体" w:hAnsi="宋体" w:eastAsia="宋体" w:cs="Times New Roman"/>
          <w:color w:val="000000" w:themeColor="text1"/>
          <w:sz w:val="24"/>
          <w:szCs w:val="24"/>
          <w:highlight w:val="white"/>
          <w:lang w:val="zh-CN" w:eastAsia="zh-CN"/>
        </w:rPr>
        <w:t xml:space="preserve">查询证据留存方式：</w:t>
      </w:r>
      <w:bookmarkEnd w:id="28"/>
      <w:r>
        <w:rPr>
          <w:rFonts w:hint="eastAsia" w:ascii="宋体" w:hAnsi="宋体" w:eastAsia="宋体" w:cs="Times New Roman"/>
          <w:color w:val="000000" w:themeColor="text1"/>
          <w:sz w:val="24"/>
          <w:szCs w:val="24"/>
          <w:highlight w:val="white"/>
          <w:lang w:val="zh-CN" w:eastAsia="zh-CN"/>
        </w:rPr>
        <w:t xml:space="preserve">采购人、采购代理机构工作人员等应按照相关管理办法查询相关主体的信用记录，并保存好相关证据材料，信用查询记录及相关证据应当归入采购档案妥善保管。</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20.6</w:t>
      </w:r>
      <w:r>
        <w:rPr>
          <w:rFonts w:hint="eastAsia" w:ascii="宋体" w:hAnsi="宋体" w:eastAsia="宋体" w:cs="Times New Roman"/>
          <w:color w:val="000000" w:themeColor="text1"/>
          <w:sz w:val="24"/>
          <w:szCs w:val="24"/>
          <w:highlight w:val="whit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21.评标委员会</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21.1评标委员会依法组建，负责本项目的评标事务。</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21.2评标委员会独立履行下列职责：</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21.2.1审查、评价投标文件是否符合招标文件的商务、技术等实质性要求；</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21.2.2要求投标人对投标文件有关事项作出澄清或者说明；</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21.2.3对投标文件进行比较和评价；</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21.2.4确定中标候选人名单，或者根据采购人委托直接确定中标人；</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21.2.5向采购人、采购代理机构或者有关部门报告评标中发现的违法行为。</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21.3评标委员会成员应当履行下列义务：</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21.3.1遵纪守法，客观、公正、廉洁地履行职责；</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21.3.2按照招标文件规定的评标办法和评标标准进行评标，对评审意见承担个人责任；</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21.3.3对评标过程和结果，以及投标人的商业秘密保密；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21.3.4根据全体评标成员签字的原始评标记录和评标结果编写评标报告；</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21.3.5配合相关部门的投诉处理工作；</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21.3.6配合采购人或采购代理机构答复投标供应商提出的质疑。</w:t>
      </w:r>
      <w:r>
        <w:rPr>
          <w:color w:val="000000" w:themeColor="text1"/>
          <w:highlight w:val="white"/>
        </w:rPr>
      </w:r>
      <w:r/>
    </w:p>
    <w:p>
      <w:pPr>
        <w:pStyle w:val="920"/>
        <w:ind w:firstLine="482"/>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22.评标内容的保密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22.1公开开标后，直到宣布授予中标供应商合同为止，凡属于审查、澄清、评价和比较投标的所有资料，有关授予合同的信息都不应向投标人或与评标无关的其他人泄露。</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22.2在投标文件的审查、澄清、评价和比较以及授予合同的过程中，投标人对采购人或采购代理机构和评标委员会成员施加影响的任何行为，都将取消其投标资格。</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22.3在评标期间，采购代理机构将通过指定联络人与投标人进行联系。</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23.对投标文件审查</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23.1评标委员会应当对符合资格的投标人的投标文件进行符合性审查，以确定是否对招标文件的实质性要求作响应。</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23.2评标委员会应当按照招标文件中规定的评标方法和标准，对符合性审查合格的投标文件进行商务和技术评估，综合比较与评价。</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23.3投标文件属下列情况之一的，将按无效投标处理：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23.3.1与招标文件有重大偏离；</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23.3.2投标人拒绝修正错误；</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23.3.3投标人的报价是选择性的；</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23.3.4投标人的报价只响应了部分招标内容；</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23.3.5法律法规或招标文件规定的其他认定无效的情况。</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23.4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23.5本项目投标人的澄清、说明或者补正采用线上澄清。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23.6评标委员会将对确定为实质性响应的投标进行审查，投标文件报价出现前后不一致的，除招标文件另有规定外，按照下列规定修正：</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23.6.1投标文件中开标一览表（报价表）内容与投标文件中相应内容不一致时的，以开标一览表（报价表）为准；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23.6.2大写金额和小写金额不一致的，以大写金额为准；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23.6.3单价金额小数点或者百分比有明显错位的，以开标一览表为准，并修改单价；</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23.6.4总价金额与按单价汇总金额不一致的，以单价金额计算结果为准。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23.7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23.8采购人或采购代理机构将拒绝被确定为非实质性响应的投标，投标人不能通过修正或撤销不符之处而使其投标成为实质性响应的投标。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23.9评价和比较采用的办法具体内容详见招标文件第六章。</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23.10最低的投标报价或最高的折扣比例是中标的重要条件，但不是唯一条件。</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24.废标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24.1在招标采购中，出现下列情形之一的，应予废标：</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24.1.1符合专业条件的供应商或者对招标文件作实质响应的供应商不足三家的；</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24.1.2出现影响采购公正的违法、违规行为的；</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24.1.3投标人的报价均超过了采购预算，采购人不能支付的；</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24.1.4因重大变故，采购任务取消的。</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24.2废标后，采购人将废标的理由通知所有投标人。</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六、授予合同</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25.中标人的确认</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25.1评标委员会按招标文件规定的评标方法和标准进行详细评审后，按采购人或采购代理机构的委托向采购人推荐中标候选单位或根据采购人授权直接确定中标人。</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25.2采购代理机构在规定的时间内将中标结果在相应媒体上予以公示。</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26.合同授予标准</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26.1采购人或采购代理机构将把合同授予其投标文件在实质上响应招标文件要求和按本须知规定评选出的投标人。确定为中标的投标人必须具有实施本合同的能力和资源。</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26.2投标人根据招标文件的规定和采购项目的实际情况，拟在中标后将中标项目的非主体、非关键性工作分包的，应当在投标文件中载明分包承担主体，分包承担主体应当具备相应资质条件且不得再次分包。</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27.中标通知书</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27.1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27.2中标通知书将成为合同的组成部分，对采购人和中标人具有同等法律效力。</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27.3中标通知书发出后，采购人不得违法改变中标结果，中标人无正当理由不得放弃中标。</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28.合同的签订</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28.1中标人应按政府采购的相关规定，在规定的时间内与采购人签订合同。未在规定时间内与采购人签订合同的，将根据政府采购的相关规定承担相应的法律责任。</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28.2采购人与中标人应当根据合同的约定依法履行合同义务。</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七、其他事项</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29.中标服务费</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29.1中标人须按规定支付中标服务费，该费用应在领取中标通知书时付清。</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29.2中标人如果未按规定支付中标服务费，采购代理机构将保留诉讼的权利。</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30.监督</w:t>
      </w:r>
      <w:r>
        <w:rPr>
          <w:color w:val="000000" w:themeColor="text1"/>
          <w:highlight w:val="white"/>
        </w:rPr>
      </w:r>
      <w:r/>
    </w:p>
    <w:p>
      <w:pPr>
        <w:pStyle w:val="920"/>
        <w:ind w:firstLine="501"/>
        <w:keepLines w:val="0"/>
        <w:spacing w:line="360" w:lineRule="auto"/>
        <w:rPr>
          <w:rFonts w:hint="eastAsia" w:ascii="宋体" w:hAnsi="宋体" w:eastAsia="宋体" w:cs="Times New Roman"/>
          <w:b w:val="0"/>
          <w:bCs w:val="0"/>
          <w:color w:val="000000" w:themeColor="text1"/>
          <w:sz w:val="24"/>
          <w:szCs w:val="24"/>
          <w:highlight w:val="white"/>
        </w:rPr>
      </w:pPr>
      <w:r>
        <w:rPr>
          <w:rFonts w:hint="eastAsia" w:ascii="宋体" w:hAnsi="宋体" w:eastAsia="宋体" w:cs="Times New Roman"/>
          <w:b w:val="0"/>
          <w:bCs w:val="0"/>
          <w:color w:val="000000" w:themeColor="text1"/>
          <w:sz w:val="24"/>
          <w:szCs w:val="24"/>
          <w:highlight w:val="white"/>
          <w:lang w:val="en-US" w:eastAsia="zh-CN"/>
        </w:rPr>
        <w:t xml:space="preserve">30.1有关监督部门将对招投标全过程进行监督。</w:t>
      </w:r>
      <w:r>
        <w:rPr>
          <w:color w:val="000000" w:themeColor="text1"/>
          <w:highlight w:val="white"/>
        </w:rPr>
      </w:r>
      <w:r/>
    </w:p>
    <w:p>
      <w:pPr>
        <w:pStyle w:val="920"/>
        <w:keepLines w:val="0"/>
        <w:spacing w:line="360" w:lineRule="auto"/>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rPr>
        <w:t xml:space="preserve">31.未尽事宜</w:t>
      </w:r>
      <w:r>
        <w:rPr>
          <w:color w:val="000000" w:themeColor="text1"/>
          <w:highlight w:val="white"/>
        </w:rPr>
      </w:r>
      <w:r/>
    </w:p>
    <w:p>
      <w:pPr>
        <w:pStyle w:val="920"/>
        <w:ind w:firstLine="501"/>
        <w:keepLines w:val="0"/>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rPr>
        <w:t xml:space="preserve">31.1按《中华人民共和国政府采购法》《中华人民共和国政府采购法实施条例》及其他有关法律法规的规定执行。</w:t>
      </w:r>
      <w:r>
        <w:rPr>
          <w:color w:val="000000" w:themeColor="text1"/>
          <w:highlight w:val="white"/>
        </w:rPr>
      </w:r>
      <w:r/>
    </w:p>
    <w:p>
      <w:pPr>
        <w:pStyle w:val="920"/>
        <w:ind w:firstLine="48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outlineLvl w:val="0"/>
      </w:pPr>
      <w:r>
        <w:rPr>
          <w:rFonts w:hint="eastAsia" w:ascii="宋体" w:hAnsi="宋体" w:cs="宋体"/>
          <w:color w:val="000000" w:themeColor="text1"/>
          <w:sz w:val="21"/>
          <w:szCs w:val="21"/>
          <w:highlight w:val="white"/>
        </w:rPr>
        <w:br w:type="page" w:clear="all"/>
      </w:r>
      <w:bookmarkStart w:id="29" w:name="_Toc22160"/>
      <w:r>
        <w:rPr>
          <w:rFonts w:hint="eastAsia" w:ascii="宋体" w:hAnsi="宋体" w:eastAsia="宋体" w:cs="宋体"/>
          <w:b/>
          <w:bCs/>
          <w:color w:val="000000" w:themeColor="text1"/>
          <w:sz w:val="32"/>
          <w:szCs w:val="32"/>
          <w:highlight w:val="white"/>
        </w:rPr>
        <w:t xml:space="preserve">第三章 投标文件格式</w:t>
      </w:r>
      <w:bookmarkEnd w:id="29"/>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说明：</w:t>
      </w:r>
      <w:r>
        <w:rPr>
          <w:color w:val="000000" w:themeColor="text1"/>
          <w:highlight w:val="white"/>
        </w:rPr>
      </w:r>
      <w:r/>
    </w:p>
    <w:p>
      <w:pPr>
        <w:pStyle w:val="920"/>
        <w:ind w:firstLine="480"/>
        <w:jc w:val="both"/>
        <w:keepLines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对本章所有的投标书格式 ，投标人可根据自身情况进行补充和修改，但补充和修改不得造成与本格式内容有实质性的违背。</w:t>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格式1：（投标人）法人委托书</w:t>
      </w:r>
      <w:r>
        <w:rPr>
          <w:color w:val="000000" w:themeColor="text1"/>
          <w:highlight w:val="white"/>
        </w:rPr>
      </w:r>
      <w:r/>
    </w:p>
    <w:p>
      <w:pPr>
        <w:pStyle w:val="920"/>
        <w:jc w:val="center"/>
        <w:keepLines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法人委托书</w:t>
      </w:r>
      <w:r>
        <w:rPr>
          <w:color w:val="000000" w:themeColor="text1"/>
          <w:highlight w:val="white"/>
        </w:rPr>
      </w:r>
      <w:r/>
    </w:p>
    <w:p>
      <w:pPr>
        <w:pStyle w:val="920"/>
        <w:ind w:firstLine="425"/>
        <w:jc w:val="both"/>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r/>
    </w:p>
    <w:p>
      <w:pPr>
        <w:pStyle w:val="920"/>
        <w:ind w:firstLine="420"/>
        <w:jc w:val="both"/>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本授权委托书声明：  我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（姓名）系</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（投标人名称）的法定代表人，现授权委托</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（姓名）为我公司代理人，以本公司的名义参加中思项目管理咨询有限公司组织实施的编号为</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号公开招标的招投标活动。代理人在开标、评标、合同谈判过程中所签署的一切文件和处理与这有关的一切事务，我均予以承认。</w:t>
      </w:r>
      <w:r>
        <w:rPr>
          <w:color w:val="000000" w:themeColor="text1"/>
          <w:highlight w:val="white"/>
        </w:rPr>
      </w:r>
      <w:r/>
    </w:p>
    <w:p>
      <w:pPr>
        <w:pStyle w:val="920"/>
        <w:ind w:firstLine="420"/>
        <w:jc w:val="both"/>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white"/>
        </w:rPr>
      </w:r>
      <w:r/>
    </w:p>
    <w:p>
      <w:pPr>
        <w:pStyle w:val="920"/>
        <w:ind w:firstLine="425"/>
        <w:jc w:val="both"/>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代理人无转委托权。特此委托。</w:t>
      </w:r>
      <w:r>
        <w:rPr>
          <w:color w:val="000000" w:themeColor="text1"/>
          <w:highlight w:val="white"/>
        </w:rPr>
      </w:r>
      <w:r/>
    </w:p>
    <w:p>
      <w:pPr>
        <w:pStyle w:val="932"/>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投标人：（公章）</w:t>
      </w:r>
      <w:r>
        <w:rPr>
          <w:color w:val="000000" w:themeColor="text1"/>
          <w:highlight w:val="white"/>
        </w:rPr>
      </w:r>
      <w:r/>
    </w:p>
    <w:p>
      <w:pPr>
        <w:pStyle w:val="932"/>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法定代表人：（签字或签章）</w:t>
      </w:r>
      <w:r>
        <w:rPr>
          <w:color w:val="000000" w:themeColor="text1"/>
          <w:highlight w:val="white"/>
        </w:rPr>
      </w:r>
      <w:r/>
    </w:p>
    <w:p>
      <w:pPr>
        <w:pStyle w:val="932"/>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代理人：（签字或签章）</w:t>
      </w:r>
      <w:r>
        <w:rPr>
          <w:color w:val="000000" w:themeColor="text1"/>
          <w:highlight w:val="white"/>
        </w:rPr>
      </w:r>
      <w:r/>
    </w:p>
    <w:p>
      <w:pPr>
        <w:pStyle w:val="920"/>
        <w:ind w:firstLine="425"/>
        <w:jc w:val="right"/>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r/>
    </w:p>
    <w:p>
      <w:pPr>
        <w:pStyle w:val="920"/>
        <w:ind w:firstLine="425"/>
        <w:jc w:val="right"/>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r/>
    </w:p>
    <w:p>
      <w:pPr>
        <w:pStyle w:val="920"/>
        <w:ind w:firstLine="425"/>
        <w:jc w:val="right"/>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r/>
    </w:p>
    <w:p>
      <w:pPr>
        <w:pStyle w:val="920"/>
        <w:ind w:firstLine="425"/>
        <w:jc w:val="center"/>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日期：     年    月     日</w:t>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color w:val="000000" w:themeColor="text1"/>
          <w:sz w:val="21"/>
          <w:szCs w:val="21"/>
          <w:highlight w:val="white"/>
        </w:rPr>
        <w:br w:type="page" w:clear="all"/>
      </w:r>
      <w:r>
        <w:rPr>
          <w:rFonts w:hint="eastAsia" w:ascii="宋体" w:hAnsi="宋体" w:cs="宋体"/>
          <w:b/>
          <w:bCs/>
          <w:color w:val="000000" w:themeColor="text1"/>
          <w:sz w:val="24"/>
          <w:szCs w:val="24"/>
          <w:highlight w:val="white"/>
          <w:lang w:val="zh-CN"/>
        </w:rPr>
        <w:t xml:space="preserve">格式2：投标函</w:t>
      </w:r>
      <w:r>
        <w:rPr>
          <w:color w:val="000000" w:themeColor="text1"/>
          <w:highlight w:val="white"/>
        </w:rPr>
      </w:r>
      <w:r/>
    </w:p>
    <w:p>
      <w:pPr>
        <w:pStyle w:val="920"/>
        <w:jc w:val="center"/>
        <w:keepLines w:val="0"/>
        <w:keepNext w:val="0"/>
        <w:pageBreakBefore w:val="0"/>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val="zh-CN"/>
        </w:rPr>
        <w:t xml:space="preserve">投标函</w:t>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u w:val="single"/>
        </w:rPr>
        <w:t xml:space="preserve">中思项目管理咨询有限公司</w:t>
      </w:r>
      <w:r>
        <w:rPr>
          <w:rFonts w:hint="eastAsia" w:ascii="宋体" w:hAnsi="宋体" w:cs="宋体"/>
          <w:color w:val="000000" w:themeColor="text1"/>
          <w:sz w:val="24"/>
          <w:szCs w:val="24"/>
          <w:highlight w:val="white"/>
          <w:lang w:val="zh-CN"/>
        </w:rPr>
        <w:t xml:space="preserve">：</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我们收到贵</w:t>
      </w:r>
      <w:r>
        <w:rPr>
          <w:rFonts w:hint="eastAsia" w:ascii="宋体" w:hAnsi="宋体" w:cs="宋体"/>
          <w:color w:val="000000" w:themeColor="text1"/>
          <w:sz w:val="24"/>
          <w:szCs w:val="24"/>
          <w:highlight w:val="white"/>
        </w:rPr>
        <w:t xml:space="preserve">方</w:t>
      </w: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号招标文件，经仔细阅读和研究，我们决定参加投标，</w:t>
      </w:r>
      <w:r>
        <w:rPr>
          <w:rFonts w:hint="eastAsia" w:ascii="宋体" w:hAnsi="宋体" w:cs="宋体"/>
          <w:color w:val="000000" w:themeColor="text1"/>
          <w:sz w:val="24"/>
          <w:szCs w:val="24"/>
          <w:highlight w:val="white"/>
        </w:rPr>
        <w:t xml:space="preserve">并做出如下承诺：</w:t>
      </w:r>
      <w:r>
        <w:rPr>
          <w:color w:val="000000" w:themeColor="text1"/>
          <w:highlight w:val="white"/>
        </w:rPr>
      </w:r>
      <w:r/>
    </w:p>
    <w:p>
      <w:pPr>
        <w:pStyle w:val="920"/>
        <w:ind w:firstLine="480"/>
        <w:jc w:val="both"/>
        <w:keepLines w:val="0"/>
        <w:keepNext w:val="0"/>
        <w:pageBreakBefore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zh-CN"/>
        </w:rPr>
        <w:t xml:space="preserve">我</w:t>
      </w:r>
      <w:r>
        <w:rPr>
          <w:rFonts w:hint="eastAsia" w:ascii="宋体" w:hAnsi="宋体" w:cs="宋体"/>
          <w:color w:val="000000" w:themeColor="text1"/>
          <w:sz w:val="24"/>
          <w:szCs w:val="24"/>
          <w:highlight w:val="white"/>
        </w:rPr>
        <w:t xml:space="preserve">们</w:t>
      </w:r>
      <w:r>
        <w:rPr>
          <w:rFonts w:hint="eastAsia" w:ascii="宋体" w:hAnsi="宋体" w:cs="宋体"/>
          <w:color w:val="000000" w:themeColor="text1"/>
          <w:sz w:val="24"/>
          <w:szCs w:val="24"/>
          <w:highlight w:val="white"/>
          <w:lang w:val="zh-CN"/>
        </w:rPr>
        <w:t xml:space="preserve">已详细审查并确认全部招标文件（包括补充文件）以及全部参考资料和有关附件</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val="zh-CN"/>
        </w:rPr>
        <w:t xml:space="preserve">我们愿意按照招标文件的一切要求，提供包括完成该项目全部内容的人工、设备、保险、劳保、各种税费和政策性文件规定及合同包含的所有风险、责任等服务期间的一切费用。</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rFonts w:hint="eastAsia" w:ascii="宋体" w:hAnsi="宋体" w:cs="宋体"/>
          <w:color w:val="000000" w:themeColor="text1"/>
          <w:sz w:val="24"/>
          <w:szCs w:val="24"/>
          <w:highlight w:val="white"/>
          <w:lang w:val="zh-CN"/>
        </w:rPr>
        <w:t xml:space="preserve">如果我们的投标书被接受，我们将严格履行招标文件中规定的每一项要求，按期、按质、按量履行合同的义务。</w:t>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val="zh-CN"/>
        </w:rPr>
        <w:t xml:space="preserve">、我们同意按招标文件中的规定，本投标书的有效期限为开标后</w:t>
      </w:r>
      <w:r>
        <w:rPr>
          <w:rFonts w:hint="eastAsia" w:ascii="宋体" w:hAnsi="宋体" w:cs="宋体"/>
          <w:color w:val="000000" w:themeColor="text1"/>
          <w:sz w:val="24"/>
          <w:szCs w:val="24"/>
          <w:highlight w:val="white"/>
          <w:u w:val="single"/>
        </w:rPr>
        <w:t xml:space="preserve">90</w:t>
      </w:r>
      <w:r>
        <w:rPr>
          <w:rFonts w:hint="eastAsia" w:ascii="宋体" w:hAnsi="宋体" w:cs="宋体"/>
          <w:color w:val="000000" w:themeColor="text1"/>
          <w:sz w:val="24"/>
          <w:szCs w:val="24"/>
          <w:highlight w:val="white"/>
          <w:lang w:val="zh-CN"/>
        </w:rPr>
        <w:t xml:space="preserve">天。</w:t>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rPr>
        <w:t xml:space="preserve">5</w:t>
      </w:r>
      <w:r>
        <w:rPr>
          <w:rFonts w:hint="eastAsia" w:ascii="宋体" w:hAnsi="宋体" w:cs="宋体"/>
          <w:color w:val="000000" w:themeColor="text1"/>
          <w:sz w:val="24"/>
          <w:szCs w:val="24"/>
          <w:highlight w:val="white"/>
          <w:lang w:val="zh-CN"/>
        </w:rPr>
        <w:t xml:space="preserve">、我们愿意提供招标方在招标文件中要求的</w:t>
      </w:r>
      <w:r>
        <w:rPr>
          <w:rFonts w:hint="eastAsia" w:ascii="宋体" w:hAnsi="宋体" w:cs="宋体"/>
          <w:color w:val="000000" w:themeColor="text1"/>
          <w:sz w:val="24"/>
          <w:szCs w:val="24"/>
          <w:highlight w:val="white"/>
        </w:rPr>
        <w:t xml:space="preserve">相关</w:t>
      </w:r>
      <w:r>
        <w:rPr>
          <w:rFonts w:hint="eastAsia" w:ascii="宋体" w:hAnsi="宋体" w:cs="宋体"/>
          <w:color w:val="000000" w:themeColor="text1"/>
          <w:sz w:val="24"/>
          <w:szCs w:val="24"/>
          <w:highlight w:val="white"/>
          <w:lang w:val="zh-CN"/>
        </w:rPr>
        <w:t xml:space="preserve">资料。</w:t>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6、我们承诺该项投标在开标后的全过程中保持有效，不作任何更改和变动。</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w:t>
      </w:r>
      <w:r>
        <w:rPr>
          <w:rFonts w:hint="eastAsia" w:ascii="宋体" w:hAnsi="宋体" w:cs="宋体"/>
          <w:color w:val="000000" w:themeColor="text1"/>
          <w:sz w:val="24"/>
          <w:szCs w:val="24"/>
          <w:highlight w:val="white"/>
          <w:lang w:val="zh-CN"/>
        </w:rPr>
        <w:t xml:space="preserve">、</w:t>
      </w:r>
      <w:r>
        <w:rPr>
          <w:rFonts w:hint="eastAsia" w:ascii="宋体" w:hAnsi="宋体" w:cs="宋体"/>
          <w:b/>
          <w:bCs/>
          <w:color w:val="000000" w:themeColor="text1"/>
          <w:sz w:val="24"/>
          <w:szCs w:val="24"/>
          <w:highlight w:val="white"/>
          <w:lang w:val="zh-CN"/>
        </w:rPr>
        <w:t xml:space="preserve">我们愿意按照贵</w:t>
      </w:r>
      <w:r>
        <w:rPr>
          <w:rFonts w:hint="eastAsia" w:ascii="宋体" w:hAnsi="宋体" w:cs="宋体"/>
          <w:b/>
          <w:bCs/>
          <w:color w:val="000000" w:themeColor="text1"/>
          <w:sz w:val="24"/>
          <w:szCs w:val="24"/>
          <w:highlight w:val="white"/>
        </w:rPr>
        <w:t xml:space="preserve">方</w:t>
      </w:r>
      <w:r>
        <w:rPr>
          <w:rFonts w:hint="eastAsia" w:ascii="宋体" w:hAnsi="宋体" w:cs="宋体"/>
          <w:b/>
          <w:bCs/>
          <w:color w:val="000000" w:themeColor="text1"/>
          <w:sz w:val="24"/>
          <w:szCs w:val="24"/>
          <w:highlight w:val="white"/>
          <w:lang w:val="zh-CN"/>
        </w:rPr>
        <w:t xml:space="preserve">招标文件的要求提供网上投标文件一份，并保证全部投标文件内容真实有效，若有虚假，我公司愿意承担与此相关的一切责任；</w:t>
      </w:r>
      <w:r>
        <w:rPr>
          <w:color w:val="000000" w:themeColor="text1"/>
          <w:highlight w:val="white"/>
        </w:rPr>
      </w:r>
      <w:r/>
    </w:p>
    <w:p>
      <w:pPr>
        <w:pStyle w:val="920"/>
        <w:ind w:firstLine="4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w:t>
      </w:r>
      <w:r>
        <w:rPr>
          <w:rFonts w:hint="eastAsia" w:ascii="宋体" w:hAnsi="宋体" w:cs="宋体"/>
          <w:color w:val="000000" w:themeColor="text1"/>
          <w:sz w:val="24"/>
          <w:szCs w:val="24"/>
          <w:highlight w:val="white"/>
          <w:lang w:val="zh-CN"/>
        </w:rPr>
        <w:t xml:space="preserve">、我们愿意按照《中华人民共和国</w:t>
      </w:r>
      <w:r>
        <w:rPr>
          <w:rFonts w:hint="eastAsia" w:ascii="宋体" w:hAnsi="宋体" w:cs="宋体"/>
          <w:color w:val="000000" w:themeColor="text1"/>
          <w:sz w:val="24"/>
          <w:szCs w:val="24"/>
          <w:highlight w:val="white"/>
        </w:rPr>
        <w:t xml:space="preserve">民法典</w:t>
      </w:r>
      <w:r>
        <w:rPr>
          <w:rFonts w:hint="eastAsia" w:ascii="宋体" w:hAnsi="宋体" w:cs="宋体"/>
          <w:color w:val="000000" w:themeColor="text1"/>
          <w:sz w:val="24"/>
          <w:szCs w:val="24"/>
          <w:highlight w:val="white"/>
          <w:lang w:val="zh-CN"/>
        </w:rPr>
        <w:t xml:space="preserve">》履行自己应该承担的全部责任；</w:t>
      </w:r>
      <w:r>
        <w:rPr>
          <w:color w:val="000000" w:themeColor="text1"/>
          <w:highlight w:val="white"/>
        </w:rPr>
      </w:r>
      <w:r/>
    </w:p>
    <w:p>
      <w:pPr>
        <w:pStyle w:val="920"/>
        <w:ind w:firstLine="480"/>
        <w:keepLines w:val="0"/>
        <w:keepNext w:val="0"/>
        <w:pageBreakBefore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9、我们同意采购人关于违约责任的认定方式和对违约责任的处罚；在服务过程中，如我单位违约，我单位愿意承担相应违约责任。</w:t>
      </w:r>
      <w:r>
        <w:rPr>
          <w:color w:val="000000" w:themeColor="text1"/>
          <w:highlight w:val="white"/>
        </w:rPr>
      </w:r>
      <w:r/>
    </w:p>
    <w:p>
      <w:pPr>
        <w:pStyle w:val="9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所有有关标书的函电，请按下列地址联系：</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单位：</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地址：</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邮政编码：</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联系人：</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联系电话</w:t>
      </w:r>
      <w:r>
        <w:rPr>
          <w:rFonts w:hint="eastAsia" w:ascii="宋体" w:hAnsi="宋体" w:cs="宋体"/>
          <w:color w:val="000000" w:themeColor="text1"/>
          <w:sz w:val="24"/>
          <w:szCs w:val="24"/>
          <w:highlight w:val="white"/>
        </w:rPr>
        <w:t xml:space="preserve">/传真：</w:t>
      </w:r>
      <w:r>
        <w:rPr>
          <w:color w:val="000000" w:themeColor="text1"/>
          <w:highlight w:val="white"/>
        </w:rPr>
      </w:r>
      <w:r/>
    </w:p>
    <w:p>
      <w:pPr>
        <w:pStyle w:val="920"/>
        <w:ind w:firstLine="480"/>
        <w:jc w:val="both"/>
        <w:keepLines w:val="0"/>
        <w:keepNext w:val="0"/>
        <w:pageBreakBefore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ind w:firstLine="55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投标人：（公章）</w:t>
      </w:r>
      <w:r>
        <w:rPr>
          <w:color w:val="000000" w:themeColor="text1"/>
          <w:highlight w:val="white"/>
        </w:rPr>
      </w:r>
      <w:r/>
    </w:p>
    <w:p>
      <w:pPr>
        <w:pStyle w:val="920"/>
        <w:ind w:firstLine="5520"/>
        <w:jc w:val="both"/>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法定代表人或被授权人：（签字或签章）</w:t>
      </w:r>
      <w:r>
        <w:rPr>
          <w:color w:val="000000" w:themeColor="text1"/>
          <w:highlight w:val="white"/>
        </w:rPr>
      </w:r>
      <w:r/>
    </w:p>
    <w:p>
      <w:pPr>
        <w:pStyle w:val="920"/>
        <w:ind w:firstLine="5520"/>
        <w:jc w:val="both"/>
        <w:keepLines w:val="0"/>
        <w:keepNext w:val="0"/>
        <w:pageBreakBefore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4"/>
          <w:szCs w:val="24"/>
          <w:highlight w:val="white"/>
          <w:lang w:val="zh-CN"/>
        </w:rPr>
        <w:t xml:space="preserve">日期：</w:t>
      </w:r>
      <w:r>
        <w:rPr>
          <w:rFonts w:hint="eastAsia" w:ascii="宋体" w:hAnsi="宋体" w:cs="宋体"/>
          <w:color w:val="000000" w:themeColor="text1"/>
          <w:sz w:val="24"/>
          <w:szCs w:val="24"/>
          <w:highlight w:val="white"/>
          <w:lang w:val="en-US" w:eastAsia="zh-CN"/>
        </w:rPr>
        <w:t xml:space="preserve">     </w:t>
      </w:r>
      <w:r>
        <w:rPr>
          <w:rFonts w:hint="eastAsia" w:ascii="宋体" w:hAnsi="宋体" w:cs="宋体"/>
          <w:color w:val="000000" w:themeColor="text1"/>
          <w:sz w:val="24"/>
          <w:szCs w:val="24"/>
          <w:highlight w:val="white"/>
          <w:lang w:val="zh-CN"/>
        </w:rPr>
        <w:t xml:space="preserve">年     月     日</w:t>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1"/>
          <w:szCs w:val="21"/>
          <w:highlight w:val="white"/>
        </w:rPr>
        <w:br w:type="page" w:clear="all"/>
      </w:r>
      <w:r>
        <w:rPr>
          <w:rFonts w:hint="eastAsia" w:ascii="宋体" w:hAnsi="宋体" w:cs="宋体"/>
          <w:b/>
          <w:bCs/>
          <w:color w:val="000000" w:themeColor="text1"/>
          <w:sz w:val="24"/>
          <w:szCs w:val="24"/>
          <w:highlight w:val="white"/>
          <w:lang w:val="zh-CN"/>
        </w:rPr>
        <w:t xml:space="preserve">格式3：开标一览表</w:t>
      </w:r>
      <w:r>
        <w:rPr>
          <w:color w:val="000000" w:themeColor="text1"/>
          <w:highlight w:val="white"/>
        </w:rPr>
      </w:r>
      <w:r/>
    </w:p>
    <w:p>
      <w:pPr>
        <w:pStyle w:val="948"/>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r>
      <w:r>
        <w:rPr>
          <w:color w:val="000000" w:themeColor="text1"/>
          <w:highlight w:val="white"/>
        </w:rPr>
      </w:r>
      <w:r/>
    </w:p>
    <w:p>
      <w:pPr>
        <w:pStyle w:val="948"/>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r>
      <w:r>
        <w:rPr>
          <w:color w:val="000000" w:themeColor="text1"/>
          <w:highlight w:val="white"/>
        </w:rPr>
      </w:r>
      <w:r/>
    </w:p>
    <w:p>
      <w:pPr>
        <w:pStyle w:val="1081"/>
        <w:jc w:val="left"/>
        <w:keepLines w:val="0"/>
        <w:spacing w:line="360" w:lineRule="auto"/>
        <w:rPr>
          <w:rFonts w:hint="eastAsia" w:ascii="宋体" w:hAnsi="宋体" w:eastAsia="宋体" w:cs="Times New Roman"/>
          <w:b/>
          <w:color w:val="000000" w:themeColor="text1"/>
          <w:sz w:val="24"/>
          <w:highlight w:val="white"/>
        </w:rPr>
      </w:pPr>
      <w:r>
        <w:rPr>
          <w:rFonts w:hint="eastAsia" w:ascii="宋体" w:hAnsi="宋体" w:eastAsia="宋体" w:cs="Times New Roman"/>
          <w:b/>
          <w:color w:val="000000" w:themeColor="text1"/>
          <w:sz w:val="24"/>
          <w:highlight w:val="white"/>
          <w:lang w:val="en-US" w:eastAsia="zh-CN" w:bidi="ar-SA"/>
        </w:rPr>
        <w:t xml:space="preserve">按电子文件固定模式填写总价即可。</w:t>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b/>
          <w:bCs/>
          <w:color w:val="000000" w:themeColor="text1"/>
          <w:sz w:val="21"/>
          <w:szCs w:val="21"/>
          <w:highlight w:val="white"/>
          <w:lang w:val="zh-CN"/>
        </w:rPr>
        <w:br w:type="page" w:clear="all"/>
      </w:r>
      <w:r>
        <w:rPr>
          <w:rFonts w:hint="eastAsia" w:ascii="宋体" w:hAnsi="宋体" w:cs="宋体"/>
          <w:b/>
          <w:bCs/>
          <w:color w:val="000000" w:themeColor="text1"/>
          <w:sz w:val="24"/>
          <w:szCs w:val="24"/>
          <w:highlight w:val="white"/>
          <w:lang w:val="zh-CN"/>
        </w:rPr>
        <w:t xml:space="preserve">格式4：投标报价分析表</w:t>
      </w:r>
      <w:r>
        <w:rPr>
          <w:color w:val="000000" w:themeColor="text1"/>
          <w:highlight w:val="white"/>
        </w:rPr>
      </w:r>
      <w:r/>
    </w:p>
    <w:p>
      <w:pPr>
        <w:pStyle w:val="920"/>
        <w:ind w:firstLine="21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投标报价分析表</w:t>
      </w:r>
      <w:r>
        <w:rPr>
          <w:color w:val="000000" w:themeColor="text1"/>
          <w:highlight w:val="white"/>
        </w:rPr>
      </w:r>
      <w:r/>
    </w:p>
    <w:p>
      <w:pPr>
        <w:pStyle w:val="920"/>
        <w:ind w:firstLine="21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r/>
    </w:p>
    <w:p>
      <w:pPr>
        <w:pStyle w:val="920"/>
        <w:ind w:firstLine="21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采购编号：</w:t>
      </w: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             单位：元</w:t>
      </w:r>
      <w:r>
        <w:rPr>
          <w:color w:val="000000" w:themeColor="text1"/>
          <w:highlight w:val="white"/>
        </w:rPr>
      </w:r>
      <w:r/>
    </w:p>
    <w:tbl>
      <w:tblPr>
        <w:tblW w:w="965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2760"/>
        <w:gridCol w:w="1115"/>
        <w:gridCol w:w="1337"/>
        <w:gridCol w:w="3058"/>
      </w:tblGrid>
      <w:tr>
        <w:trPr>
          <w:trHeight w:val="732"/>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序号</w:t>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标的物名称</w:t>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数量</w:t>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单价</w:t>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总价</w:t>
            </w:r>
            <w:r>
              <w:rPr>
                <w:color w:val="000000" w:themeColor="text1"/>
                <w:highlight w:val="white"/>
              </w:rPr>
            </w:r>
            <w:r/>
          </w:p>
        </w:tc>
      </w:tr>
      <w:tr>
        <w:trPr>
          <w:trHeight w:val="508"/>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r>
      <w:tr>
        <w:trPr>
          <w:trHeight w:val="508"/>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r>
      <w:tr>
        <w:trPr>
          <w:trHeight w:val="508"/>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r>
      <w:tr>
        <w:trPr>
          <w:trHeight w:val="508"/>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r>
      <w:tr>
        <w:trPr>
          <w:trHeight w:val="508"/>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2760"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115"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133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c>
          <w:tcPr>
            <w:tcW w:w="3058"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tc>
      </w:tr>
      <w:tr>
        <w:trPr>
          <w:trHeight w:val="940"/>
        </w:trPr>
        <w:tc>
          <w:tcPr>
            <w:tcW w:w="1387" w:type="dxa"/>
            <w:vAlign w:val="center"/>
            <w:textDirection w:val="lrTb"/>
            <w:noWrap w:val="false"/>
          </w:tcPr>
          <w:p>
            <w:pPr>
              <w:pStyle w:val="920"/>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最终报价</w:t>
            </w:r>
            <w:r>
              <w:rPr>
                <w:color w:val="000000" w:themeColor="text1"/>
                <w:highlight w:val="white"/>
              </w:rPr>
            </w:r>
            <w:r/>
          </w:p>
        </w:tc>
        <w:tc>
          <w:tcPr>
            <w:gridSpan w:val="4"/>
            <w:tcW w:w="8270" w:type="dxa"/>
            <w:vAlign w:val="center"/>
            <w:textDirection w:val="lrTb"/>
            <w:noWrap w:val="false"/>
          </w:tcPr>
          <w:p>
            <w:pPr>
              <w:pStyle w:val="920"/>
              <w:jc w:val="both"/>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金额大写                    元</w:t>
            </w:r>
            <w:r>
              <w:rPr>
                <w:color w:val="000000" w:themeColor="text1"/>
                <w:highlight w:val="white"/>
              </w:rPr>
            </w:r>
            <w:r/>
          </w:p>
        </w:tc>
      </w:tr>
    </w:tbl>
    <w:p>
      <w:pPr>
        <w:pStyle w:val="9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投标人：（公章）</w:t>
      </w:r>
      <w:r>
        <w:rPr>
          <w:color w:val="000000" w:themeColor="text1"/>
          <w:highlight w:val="white"/>
        </w:rPr>
      </w:r>
      <w:r/>
    </w:p>
    <w:p>
      <w:pPr>
        <w:pStyle w:val="9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法定代表人或授权委托人：（签字或签章）</w:t>
      </w:r>
      <w:r>
        <w:rPr>
          <w:color w:val="000000" w:themeColor="text1"/>
          <w:highlight w:val="white"/>
        </w:rPr>
      </w:r>
      <w:r/>
    </w:p>
    <w:p>
      <w:pPr>
        <w:pStyle w:val="920"/>
        <w:keepLines w:val="0"/>
        <w:spacing w:line="360" w:lineRule="auto"/>
        <w:rPr>
          <w:b/>
          <w:bCs/>
          <w:color w:val="000000" w:themeColor="text1"/>
          <w:szCs w:val="21"/>
          <w:highlight w:val="white"/>
        </w:rPr>
      </w:pPr>
      <w:r>
        <w:rPr>
          <w:rFonts w:hint="eastAsia" w:ascii="宋体" w:hAnsi="宋体" w:cs="宋体"/>
          <w:color w:val="000000" w:themeColor="text1"/>
          <w:sz w:val="24"/>
          <w:szCs w:val="24"/>
          <w:highlight w:val="white"/>
          <w:lang w:val="zh-CN"/>
        </w:rPr>
        <w:t xml:space="preserve">日期：         年         月       日</w:t>
      </w:r>
      <w:r>
        <w:rPr>
          <w:color w:val="000000" w:themeColor="text1"/>
          <w:highlight w:val="white"/>
        </w:rPr>
      </w:r>
      <w:r/>
    </w:p>
    <w:p>
      <w:pPr>
        <w:pStyle w:val="920"/>
        <w:jc w:val="both"/>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1018"/>
        <w:ind w:left="450" w:firstLine="0"/>
        <w:jc w:val="left"/>
        <w:keepLines w:val="0"/>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r>
      <w:r>
        <w:rPr>
          <w:color w:val="000000" w:themeColor="text1"/>
          <w:highlight w:val="white"/>
        </w:rPr>
      </w:r>
      <w:r/>
    </w:p>
    <w:p>
      <w:pPr>
        <w:pStyle w:val="954"/>
        <w:keepLines w:val="0"/>
        <w:spacing w:line="360" w:lineRule="auto"/>
        <w:rPr>
          <w:rFonts w:hint="eastAsia" w:ascii="宋体" w:hAnsi="宋体" w:eastAsia="宋体" w:cs="宋体"/>
          <w:b/>
          <w:bCs/>
          <w:color w:val="000000" w:themeColor="text1"/>
          <w:sz w:val="24"/>
          <w:szCs w:val="24"/>
          <w:highlight w:val="white"/>
        </w:rPr>
      </w:pPr>
      <w:r>
        <w:rPr>
          <w:color w:val="000000" w:themeColor="text1"/>
          <w:highlight w:val="white"/>
        </w:rPr>
      </w:r>
      <w:bookmarkStart w:id="30" w:name="_Toc18106"/>
      <w:r>
        <w:rPr>
          <w:rFonts w:hint="eastAsia" w:ascii="宋体" w:hAnsi="宋体" w:eastAsia="宋体" w:cs="宋体"/>
          <w:b/>
          <w:bCs/>
          <w:color w:val="000000" w:themeColor="text1"/>
          <w:sz w:val="24"/>
          <w:szCs w:val="24"/>
          <w:highlight w:val="white"/>
        </w:rPr>
        <w:t xml:space="preserve">格式5：</w:t>
      </w:r>
      <w:bookmarkEnd w:id="30"/>
      <w:r>
        <w:rPr>
          <w:rFonts w:hint="eastAsia" w:ascii="宋体" w:hAnsi="宋体" w:eastAsia="宋体" w:cs="宋体"/>
          <w:b/>
          <w:bCs/>
          <w:color w:val="000000" w:themeColor="text1"/>
          <w:sz w:val="24"/>
          <w:szCs w:val="24"/>
          <w:highlight w:val="white"/>
        </w:rPr>
        <w:t xml:space="preserve">技术参数偏离表</w:t>
      </w:r>
      <w:r>
        <w:rPr>
          <w:color w:val="000000" w:themeColor="text1"/>
          <w:highlight w:val="white"/>
        </w:rPr>
      </w:r>
      <w:r/>
    </w:p>
    <w:p>
      <w:pPr>
        <w:pStyle w:val="920"/>
        <w:jc w:val="center"/>
        <w:keepLines w:val="0"/>
        <w:keepNext w:val="0"/>
        <w:pageBreakBefore w:val="0"/>
        <w:spacing w:line="360" w:lineRule="auto"/>
        <w:widowControl/>
        <w:rPr>
          <w:rFonts w:hint="eastAsia" w:ascii="宋体" w:hAnsi="宋体" w:eastAsia="宋体" w:cs="宋体"/>
          <w:b/>
          <w:bCs/>
          <w:color w:val="000000" w:themeColor="text1"/>
          <w:spacing w:val="20"/>
          <w:sz w:val="24"/>
          <w:szCs w:val="24"/>
          <w:highlight w:val="white"/>
        </w:rPr>
      </w:pPr>
      <w:r>
        <w:rPr>
          <w:rFonts w:hint="eastAsia" w:ascii="宋体" w:hAnsi="宋体" w:eastAsia="宋体" w:cs="宋体"/>
          <w:b/>
          <w:bCs/>
          <w:color w:val="000000" w:themeColor="text1"/>
          <w:spacing w:val="20"/>
          <w:sz w:val="24"/>
          <w:szCs w:val="24"/>
          <w:highlight w:val="white"/>
        </w:rPr>
        <w:t xml:space="preserve">技术参数偏离表</w:t>
      </w:r>
      <w:r>
        <w:rPr>
          <w:color w:val="000000" w:themeColor="text1"/>
          <w:highlight w:val="white"/>
        </w:rPr>
      </w:r>
      <w:r/>
    </w:p>
    <w:p>
      <w:pPr>
        <w:pStyle w:val="920"/>
        <w:keepLines w:val="0"/>
        <w:spacing w:line="360" w:lineRule="auto"/>
        <w:rPr>
          <w:rFonts w:hint="eastAsia" w:ascii="宋体" w:hAnsi="宋体" w:eastAsia="宋体" w:cs="宋体"/>
          <w:color w:val="000000" w:themeColor="text1"/>
          <w:spacing w:val="20"/>
          <w:sz w:val="24"/>
          <w:szCs w:val="24"/>
          <w:highlight w:val="white"/>
        </w:rPr>
      </w:pPr>
      <w:r>
        <w:rPr>
          <w:rFonts w:hint="eastAsia" w:ascii="宋体" w:hAnsi="宋体" w:eastAsia="宋体" w:cs="宋体"/>
          <w:color w:val="000000" w:themeColor="text1"/>
          <w:sz w:val="24"/>
          <w:szCs w:val="24"/>
          <w:highlight w:val="white"/>
        </w:rPr>
        <w:t xml:space="preserve">供应商</w:t>
      </w:r>
      <w:r>
        <w:rPr>
          <w:rFonts w:hint="eastAsia" w:ascii="宋体" w:hAnsi="宋体" w:eastAsia="宋体" w:cs="宋体"/>
          <w:color w:val="000000" w:themeColor="text1"/>
          <w:sz w:val="24"/>
          <w:szCs w:val="24"/>
          <w:highlight w:val="white"/>
          <w:lang w:val="zh-CN"/>
        </w:rPr>
        <w:t xml:space="preserve">：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采购编号∶</w:t>
      </w:r>
      <w:r>
        <w:rPr>
          <w:color w:val="000000" w:themeColor="text1"/>
          <w:highlight w:val="white"/>
        </w:rPr>
      </w:r>
      <w:r/>
    </w:p>
    <w:tbl>
      <w:tblPr>
        <w:tblW w:w="1075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6"/>
        <w:gridCol w:w="1440"/>
        <w:gridCol w:w="1095"/>
        <w:gridCol w:w="1222"/>
        <w:gridCol w:w="1003"/>
        <w:gridCol w:w="2173"/>
        <w:gridCol w:w="1767"/>
        <w:gridCol w:w="1179"/>
      </w:tblGrid>
      <w:tr>
        <w:trPr>
          <w:cantSplit/>
          <w:trHeight w:val="667"/>
        </w:trPr>
        <w:tc>
          <w:tcPr>
            <w:tcW w:w="876"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标的物名称</w:t>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品牌</w:t>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规格型号</w:t>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数量</w:t>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招标技术要求</w:t>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投标技术指标</w:t>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偏离说明</w:t>
            </w:r>
            <w:r>
              <w:rPr>
                <w:color w:val="000000" w:themeColor="text1"/>
                <w:highlight w:val="white"/>
              </w:rPr>
            </w:r>
            <w:r/>
          </w:p>
        </w:tc>
      </w:tr>
      <w:tr>
        <w:trPr>
          <w:cantSplit/>
          <w:trHeight w:val="485"/>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w:t>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r>
        <w:trPr>
          <w:cantSplit/>
          <w:trHeight w:val="485"/>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w:t>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r>
        <w:trPr>
          <w:cantSplit/>
          <w:trHeight w:val="485"/>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3</w:t>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r>
        <w:trPr>
          <w:cantSplit/>
          <w:trHeight w:val="485"/>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4</w:t>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r>
        <w:trPr>
          <w:cantSplit/>
          <w:trHeight w:val="485"/>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r>
        <w:trPr>
          <w:cantSplit/>
          <w:trHeight w:val="500"/>
        </w:trPr>
        <w:tc>
          <w:tcPr>
            <w:tcW w:w="876"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440"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95"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00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2173"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767"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c>
          <w:tcPr>
            <w:tcW w:w="1179" w:type="dxa"/>
            <w:vAlign w:val="center"/>
            <w:textDirection w:val="lrTb"/>
            <w:noWrap w:val="false"/>
          </w:tcPr>
          <w:p>
            <w:pPr>
              <w:pStyle w:val="1045"/>
              <w:jc w:val="center"/>
              <w:keepLines w:val="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r>
            <w:r>
              <w:rPr>
                <w:color w:val="000000" w:themeColor="text1"/>
                <w:highlight w:val="white"/>
              </w:rPr>
            </w:r>
            <w:r/>
          </w:p>
        </w:tc>
      </w:tr>
    </w:tbl>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响应单位：（单位公章）</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法定代表人/负责人或</w:t>
      </w:r>
      <w:r>
        <w:rPr>
          <w:rFonts w:hint="eastAsia" w:ascii="宋体" w:hAnsi="宋体" w:eastAsia="宋体" w:cs="宋体"/>
          <w:color w:val="000000" w:themeColor="text1"/>
          <w:sz w:val="24"/>
          <w:szCs w:val="24"/>
          <w:highlight w:val="white"/>
        </w:rPr>
        <w:t xml:space="preserve">代理</w:t>
      </w:r>
      <w:r>
        <w:rPr>
          <w:rFonts w:hint="eastAsia" w:ascii="宋体" w:hAnsi="宋体" w:eastAsia="宋体" w:cs="宋体"/>
          <w:color w:val="000000" w:themeColor="text1"/>
          <w:sz w:val="24"/>
          <w:szCs w:val="24"/>
          <w:highlight w:val="white"/>
          <w:lang w:val="zh-CN"/>
        </w:rPr>
        <w:t xml:space="preserve">人：（签字或签章）               </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   年</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注：</w:t>
      </w:r>
      <w:r>
        <w:rPr>
          <w:rFonts w:hint="eastAsia" w:ascii="宋体" w:hAnsi="宋体" w:eastAsia="宋体" w:cs="宋体"/>
          <w:color w:val="000000" w:themeColor="text1"/>
          <w:sz w:val="24"/>
          <w:szCs w:val="24"/>
          <w:highlight w:val="whit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rPr>
          <w:color w:val="000000" w:themeColor="text1"/>
          <w:highlight w:val="white"/>
        </w:rPr>
      </w:r>
      <w:r/>
    </w:p>
    <w:p>
      <w:pPr>
        <w:pStyle w:val="920"/>
        <w:ind w:firstLine="4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2.若事项较多，响应单位可根据响应内容的实际情况另纸说明。 </w:t>
      </w:r>
      <w:r>
        <w:rPr>
          <w:color w:val="000000" w:themeColor="text1"/>
          <w:highlight w:val="white"/>
        </w:rPr>
      </w:r>
      <w:r/>
    </w:p>
    <w:p>
      <w:pPr>
        <w:pStyle w:val="920"/>
        <w:jc w:val="both"/>
        <w:keepLines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92"/>
        <w:ind w:firstLine="420"/>
        <w:keepLines w:val="0"/>
        <w:spacing w:line="360" w:lineRule="auto"/>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p>
      <w:pPr>
        <w:pStyle w:val="920"/>
        <w:jc w:val="both"/>
        <w:keepLines w:val="0"/>
        <w:spacing w:line="360" w:lineRule="auto"/>
        <w:widowControl w:val="off"/>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32"/>
        <w:ind w:firstLine="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格式</w:t>
      </w:r>
      <w:r>
        <w:rPr>
          <w:rFonts w:hint="eastAsia" w:ascii="宋体" w:hAnsi="宋体" w:eastAsia="宋体" w:cs="宋体"/>
          <w:b/>
          <w:bCs/>
          <w:color w:val="000000" w:themeColor="text1"/>
          <w:sz w:val="24"/>
          <w:szCs w:val="24"/>
          <w:highlight w:val="white"/>
          <w:lang w:val="en-US" w:eastAsia="zh-CN"/>
        </w:rPr>
        <w:t xml:space="preserve">6</w:t>
      </w:r>
      <w:r>
        <w:rPr>
          <w:rFonts w:hint="eastAsia" w:ascii="宋体" w:hAnsi="宋体" w:eastAsia="宋体" w:cs="宋体"/>
          <w:b/>
          <w:bCs/>
          <w:color w:val="000000" w:themeColor="text1"/>
          <w:sz w:val="24"/>
          <w:szCs w:val="24"/>
          <w:highlight w:val="white"/>
          <w:lang w:val="zh-CN"/>
        </w:rPr>
        <w:t xml:space="preserve">、商务条款偏离表</w:t>
      </w:r>
      <w:r>
        <w:rPr>
          <w:color w:val="000000" w:themeColor="text1"/>
          <w:highlight w:val="white"/>
        </w:rPr>
      </w:r>
      <w:r/>
    </w:p>
    <w:p>
      <w:pPr>
        <w:pStyle w:val="920"/>
        <w:jc w:val="center"/>
        <w:keepLines w:val="0"/>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zh-CN"/>
        </w:rPr>
        <w:t xml:space="preserve">商务条款偏离表</w:t>
      </w:r>
      <w:r>
        <w:rPr>
          <w:color w:val="000000" w:themeColor="text1"/>
          <w:highlight w:val="white"/>
        </w:rPr>
      </w:r>
      <w:r/>
    </w:p>
    <w:tbl>
      <w:tblPr>
        <w:tblW w:w="96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184"/>
        <w:gridCol w:w="2730"/>
        <w:gridCol w:w="2730"/>
        <w:gridCol w:w="1248"/>
      </w:tblGrid>
      <w:tr>
        <w:trPr>
          <w:trHeight w:val="633"/>
        </w:trPr>
        <w:tc>
          <w:tcPr>
            <w:tcW w:w="805" w:type="dxa"/>
            <w:vAlign w:val="center"/>
            <w:textDirection w:val="lrTb"/>
            <w:noWrap w:val="false"/>
          </w:tcPr>
          <w:p>
            <w:pPr>
              <w:pStyle w:val="920"/>
              <w:jc w:val="center"/>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序号</w:t>
            </w:r>
            <w:r>
              <w:rPr>
                <w:color w:val="000000" w:themeColor="text1"/>
                <w:highlight w:val="white"/>
              </w:rPr>
            </w:r>
            <w:r/>
          </w:p>
        </w:tc>
        <w:tc>
          <w:tcPr>
            <w:tcW w:w="2184" w:type="dxa"/>
            <w:vAlign w:val="center"/>
            <w:textDirection w:val="lrTb"/>
            <w:noWrap w:val="false"/>
          </w:tcPr>
          <w:p>
            <w:pPr>
              <w:pStyle w:val="920"/>
              <w:jc w:val="center"/>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名称</w:t>
            </w:r>
            <w:r>
              <w:rPr>
                <w:color w:val="000000" w:themeColor="text1"/>
                <w:highlight w:val="white"/>
              </w:rPr>
            </w:r>
            <w:r/>
          </w:p>
        </w:tc>
        <w:tc>
          <w:tcPr>
            <w:tcW w:w="2730" w:type="dxa"/>
            <w:vAlign w:val="center"/>
            <w:textDirection w:val="lrTb"/>
            <w:noWrap w:val="false"/>
          </w:tcPr>
          <w:p>
            <w:pPr>
              <w:pStyle w:val="920"/>
              <w:jc w:val="center"/>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招标文件的商务条款</w:t>
            </w:r>
            <w:r>
              <w:rPr>
                <w:color w:val="000000" w:themeColor="text1"/>
                <w:highlight w:val="white"/>
              </w:rPr>
            </w:r>
            <w:r/>
          </w:p>
        </w:tc>
        <w:tc>
          <w:tcPr>
            <w:tcW w:w="2730" w:type="dxa"/>
            <w:vAlign w:val="center"/>
            <w:textDirection w:val="lrTb"/>
            <w:noWrap w:val="false"/>
          </w:tcPr>
          <w:p>
            <w:pPr>
              <w:pStyle w:val="920"/>
              <w:jc w:val="center"/>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投标文件的商务条款</w:t>
            </w:r>
            <w:r>
              <w:rPr>
                <w:color w:val="000000" w:themeColor="text1"/>
                <w:highlight w:val="white"/>
              </w:rPr>
            </w:r>
            <w:r/>
          </w:p>
        </w:tc>
        <w:tc>
          <w:tcPr>
            <w:tcW w:w="1248" w:type="dxa"/>
            <w:vAlign w:val="center"/>
            <w:textDirection w:val="lrTb"/>
            <w:noWrap w:val="false"/>
          </w:tcPr>
          <w:p>
            <w:pPr>
              <w:pStyle w:val="920"/>
              <w:jc w:val="center"/>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说明</w:t>
            </w:r>
            <w:r>
              <w:rPr>
                <w:color w:val="000000" w:themeColor="text1"/>
                <w:highlight w:val="white"/>
              </w:rPr>
            </w:r>
            <w:r/>
          </w:p>
        </w:tc>
      </w:tr>
      <w:tr>
        <w:trPr>
          <w:trHeight w:val="886"/>
        </w:trPr>
        <w:tc>
          <w:tcPr>
            <w:tcW w:w="805"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W w:w="2184"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交货要求</w:t>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W w:w="2184"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付款方式</w:t>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color w:val="000000" w:themeColor="text1"/>
                <w:highlight w:val="white"/>
              </w:rPr>
            </w:r>
            <w:r/>
          </w:p>
        </w:tc>
        <w:tc>
          <w:tcPr>
            <w:tcW w:w="2184"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合同主要条款</w:t>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184"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184"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184"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184"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886"/>
        </w:trPr>
        <w:tc>
          <w:tcPr>
            <w:tcW w:w="805"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184"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730"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48" w:type="dxa"/>
            <w:vAlign w:val="top"/>
            <w:textDirection w:val="lrTb"/>
            <w:noWrap w:val="false"/>
          </w:tcPr>
          <w:p>
            <w:pPr>
              <w:pStyle w:val="920"/>
              <w:keepLines w:val="0"/>
              <w:spacing w:before="240" w:after="24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投标人：（公章）</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法定代表人或代理人：（签字或盖章）</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         年         月       日</w:t>
      </w:r>
      <w:r>
        <w:rPr>
          <w:color w:val="000000" w:themeColor="text1"/>
          <w:highlight w:val="white"/>
        </w:rPr>
      </w:r>
      <w:r/>
    </w:p>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说明：</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1、商务条款内容主要是针对招标文件有关的付款条件、服务期、合同主要条款等内容。</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2、无偏离应在本表“投标文件响应情况”栏注明“无商务条款偏离”的字样。</w:t>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1"/>
          <w:szCs w:val="21"/>
          <w:highlight w:val="white"/>
          <w:lang w:val="zh-CN"/>
        </w:rPr>
        <w:br w:type="page" w:clear="all"/>
      </w:r>
      <w:r>
        <w:rPr>
          <w:rFonts w:hint="eastAsia" w:ascii="宋体" w:hAnsi="宋体" w:cs="宋体"/>
          <w:b/>
          <w:bCs/>
          <w:color w:val="000000" w:themeColor="text1"/>
          <w:sz w:val="24"/>
          <w:szCs w:val="24"/>
          <w:highlight w:val="white"/>
        </w:rPr>
        <w:t xml:space="preserve">格式7：服务方案</w:t>
      </w:r>
      <w:r>
        <w:rPr>
          <w:color w:val="000000" w:themeColor="text1"/>
          <w:highlight w:val="white"/>
        </w:rPr>
      </w:r>
      <w:r/>
    </w:p>
    <w:p>
      <w:pPr>
        <w:pStyle w:val="920"/>
        <w:jc w:val="center"/>
        <w:keepLines w:val="0"/>
        <w:spacing w:line="360" w:lineRule="auto"/>
        <w:tabs>
          <w:tab w:val="left" w:pos="1320" w:leader="none"/>
        </w:tabs>
        <w:rPr>
          <w:rFonts w:hint="eastAsia" w:ascii="宋体" w:hAnsi="宋体" w:eastAsia="宋体" w:cs="宋体"/>
          <w:b/>
          <w:color w:val="000000" w:themeColor="text1"/>
          <w:sz w:val="24"/>
          <w:szCs w:val="24"/>
          <w:highlight w:val="white"/>
        </w:rPr>
      </w:pPr>
      <w:r>
        <w:rPr>
          <w:color w:val="000000" w:themeColor="text1"/>
          <w:highlight w:val="white"/>
        </w:rPr>
      </w:r>
      <w:bookmarkStart w:id="31" w:name="gpcItem_pack_1_code_7"/>
      <w:r>
        <w:rPr>
          <w:rFonts w:hint="eastAsia" w:ascii="宋体" w:hAnsi="宋体" w:cs="宋体"/>
          <w:b/>
          <w:color w:val="000000" w:themeColor="text1"/>
          <w:sz w:val="24"/>
          <w:szCs w:val="24"/>
          <w:highlight w:val="white"/>
        </w:rPr>
        <w:t xml:space="preserve">服务</w:t>
      </w:r>
      <w:r>
        <w:rPr>
          <w:rFonts w:hint="eastAsia" w:ascii="宋体" w:hAnsi="宋体" w:eastAsia="宋体" w:cs="宋体"/>
          <w:b/>
          <w:color w:val="000000" w:themeColor="text1"/>
          <w:sz w:val="24"/>
          <w:szCs w:val="24"/>
          <w:highlight w:val="white"/>
        </w:rPr>
        <w:t xml:space="preserve">方案</w:t>
      </w:r>
      <w:bookmarkEnd w:id="31"/>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0"/>
      </w:tblGrid>
      <w:tr>
        <w:trPr>
          <w:trHeight w:val="1824"/>
        </w:trPr>
        <w:tc>
          <w:tcPr>
            <w:tcW w:w="9460" w:type="dxa"/>
            <w:vAlign w:val="top"/>
            <w:textDirection w:val="lrTb"/>
            <w:noWrap w:val="false"/>
          </w:tcPr>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提示：</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1、投标人应针对本次招标项目特点编写公司中标后的管理服务方案、工作计划等。</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2、投标人可根据自身情况编写，本页不够可另加页附后。</w:t>
            </w:r>
            <w:r>
              <w:rPr>
                <w:color w:val="000000" w:themeColor="text1"/>
                <w:highlight w:val="white"/>
              </w:rPr>
            </w:r>
            <w:r/>
          </w:p>
        </w:tc>
      </w:tr>
      <w:tr>
        <w:trPr>
          <w:trHeight w:val="11071"/>
        </w:trPr>
        <w:tc>
          <w:tcPr>
            <w:tcW w:w="9460" w:type="dxa"/>
            <w:vAlign w:val="top"/>
            <w:textDirection w:val="lrTb"/>
            <w:noWrap w:val="false"/>
          </w:tcPr>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                               </w:t>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jc w:val="center"/>
              <w:keepLines w:val="0"/>
              <w:spacing w:line="360" w:lineRule="auto"/>
              <w:tabs>
                <w:tab w:val="left" w:pos="1320" w:leader="none"/>
              </w:tabs>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单位名称（盖章）：</w:t>
            </w:r>
            <w:r>
              <w:rPr>
                <w:color w:val="000000" w:themeColor="text1"/>
                <w:highlight w:val="white"/>
              </w:rPr>
            </w:r>
            <w:r/>
          </w:p>
          <w:p>
            <w:pPr>
              <w:pStyle w:val="920"/>
              <w:ind w:firstLine="2040"/>
              <w:keepLines w:val="0"/>
              <w:spacing w:line="360" w:lineRule="auto"/>
              <w:tabs>
                <w:tab w:val="left" w:pos="1320" w:leader="none"/>
              </w:tabs>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u w:val="single"/>
              </w:rPr>
            </w:r>
            <w:r>
              <w:rPr>
                <w:color w:val="000000" w:themeColor="text1"/>
                <w:highlight w:val="white"/>
              </w:rPr>
            </w:r>
            <w:r/>
          </w:p>
          <w:p>
            <w:pPr>
              <w:pStyle w:val="920"/>
              <w:ind w:firstLine="3720"/>
              <w:keepLines w:val="0"/>
              <w:spacing w:line="360" w:lineRule="auto"/>
              <w:tabs>
                <w:tab w:val="left" w:pos="1320" w:leader="none"/>
              </w:tabs>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日期：</w:t>
            </w:r>
            <w:r>
              <w:rPr>
                <w:color w:val="000000" w:themeColor="text1"/>
                <w:highlight w:val="white"/>
              </w:rPr>
            </w:r>
            <w:r/>
          </w:p>
          <w:p>
            <w:pPr>
              <w:pStyle w:val="920"/>
              <w:ind w:firstLine="240"/>
              <w:keepLines w:val="0"/>
              <w:spacing w:line="360" w:lineRule="auto"/>
              <w:tabs>
                <w:tab w:val="left" w:pos="132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pStyle w:val="920"/>
        <w:keepLines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格式</w:t>
      </w:r>
      <w:r>
        <w:rPr>
          <w:rFonts w:hint="eastAsia" w:ascii="宋体" w:hAnsi="宋体" w:eastAsia="宋体" w:cs="宋体"/>
          <w:b/>
          <w:bCs/>
          <w:color w:val="000000" w:themeColor="text1"/>
          <w:sz w:val="24"/>
          <w:szCs w:val="24"/>
          <w:highlight w:val="white"/>
        </w:rPr>
        <w:t xml:space="preserve">8</w:t>
      </w:r>
      <w:r>
        <w:rPr>
          <w:rFonts w:hint="eastAsia" w:ascii="宋体" w:hAnsi="宋体" w:eastAsia="宋体" w:cs="宋体"/>
          <w:b/>
          <w:bCs/>
          <w:color w:val="000000" w:themeColor="text1"/>
          <w:sz w:val="24"/>
          <w:szCs w:val="24"/>
          <w:highlight w:val="white"/>
          <w:lang w:val="zh-CN"/>
        </w:rPr>
        <w:t xml:space="preserve">、售后服务承诺书</w:t>
      </w:r>
      <w:r>
        <w:rPr>
          <w:color w:val="000000" w:themeColor="text1"/>
          <w:highlight w:val="white"/>
        </w:rPr>
      </w:r>
      <w:r/>
    </w:p>
    <w:p>
      <w:pPr>
        <w:pStyle w:val="920"/>
        <w:jc w:val="center"/>
        <w:keepLines w:val="0"/>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zh-CN"/>
        </w:rPr>
        <w:t xml:space="preserve">售后服务承诺书</w:t>
      </w:r>
      <w:r>
        <w:rPr>
          <w:color w:val="000000" w:themeColor="text1"/>
          <w:highlight w:val="whit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3485"/>
        <w:gridCol w:w="2050"/>
        <w:gridCol w:w="2980"/>
      </w:tblGrid>
      <w:tr>
        <w:trPr>
          <w:trHeight w:val="915"/>
        </w:trPr>
        <w:tc>
          <w:tcPr>
            <w:tcW w:w="943"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序号</w:t>
            </w:r>
            <w:r>
              <w:rPr>
                <w:color w:val="000000" w:themeColor="text1"/>
                <w:highlight w:val="white"/>
              </w:rPr>
            </w:r>
            <w:r/>
          </w:p>
        </w:tc>
        <w:tc>
          <w:tcPr>
            <w:tcW w:w="3485"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售后服务内容</w:t>
            </w:r>
            <w:r>
              <w:rPr>
                <w:color w:val="000000" w:themeColor="text1"/>
                <w:highlight w:val="white"/>
              </w:rPr>
            </w:r>
            <w:r/>
          </w:p>
        </w:tc>
        <w:tc>
          <w:tcPr>
            <w:tcW w:w="2050"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期限（时间）</w:t>
            </w:r>
            <w:r>
              <w:rPr>
                <w:color w:val="000000" w:themeColor="text1"/>
                <w:highlight w:val="white"/>
              </w:rPr>
            </w:r>
            <w:r/>
          </w:p>
        </w:tc>
        <w:tc>
          <w:tcPr>
            <w:tcW w:w="2980" w:type="dxa"/>
            <w:vAlign w:val="center"/>
            <w:textDirection w:val="lrTb"/>
            <w:noWrap w:val="false"/>
          </w:tcPr>
          <w:p>
            <w:pPr>
              <w:pStyle w:val="920"/>
              <w:jc w:val="center"/>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备注</w:t>
            </w:r>
            <w:r>
              <w:rPr>
                <w:color w:val="000000" w:themeColor="text1"/>
                <w:highlight w:val="white"/>
              </w:rPr>
            </w:r>
            <w:r/>
          </w:p>
        </w:tc>
      </w:tr>
      <w:tr>
        <w:trPr>
          <w:trHeight w:val="915"/>
        </w:trPr>
        <w:tc>
          <w:tcPr>
            <w:tcW w:w="943"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W w:w="3485"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质保期</w:t>
            </w:r>
            <w:r>
              <w:rPr>
                <w:color w:val="000000" w:themeColor="text1"/>
                <w:highlight w:val="white"/>
              </w:rPr>
            </w:r>
            <w:r/>
          </w:p>
        </w:tc>
        <w:tc>
          <w:tcPr>
            <w:tcW w:w="205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98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915"/>
        </w:trPr>
        <w:tc>
          <w:tcPr>
            <w:tcW w:w="943"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W w:w="3485"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服务响应</w:t>
            </w:r>
            <w:r>
              <w:rPr>
                <w:color w:val="000000" w:themeColor="text1"/>
                <w:highlight w:val="white"/>
              </w:rPr>
            </w:r>
            <w:r/>
          </w:p>
        </w:tc>
        <w:tc>
          <w:tcPr>
            <w:tcW w:w="205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98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915"/>
        </w:trPr>
        <w:tc>
          <w:tcPr>
            <w:tcW w:w="943"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color w:val="000000" w:themeColor="text1"/>
                <w:highlight w:val="white"/>
              </w:rPr>
            </w:r>
            <w:r/>
          </w:p>
        </w:tc>
        <w:tc>
          <w:tcPr>
            <w:tcW w:w="3485"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到达现场</w:t>
            </w:r>
            <w:r>
              <w:rPr>
                <w:color w:val="000000" w:themeColor="text1"/>
                <w:highlight w:val="white"/>
              </w:rPr>
            </w:r>
            <w:r/>
          </w:p>
        </w:tc>
        <w:tc>
          <w:tcPr>
            <w:tcW w:w="205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98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916"/>
        </w:trPr>
        <w:tc>
          <w:tcPr>
            <w:tcW w:w="943"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color w:val="000000" w:themeColor="text1"/>
                <w:highlight w:val="white"/>
              </w:rPr>
            </w:r>
            <w:r/>
          </w:p>
        </w:tc>
        <w:tc>
          <w:tcPr>
            <w:tcW w:w="3485"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解决问题</w:t>
            </w:r>
            <w:r>
              <w:rPr>
                <w:color w:val="000000" w:themeColor="text1"/>
                <w:highlight w:val="white"/>
              </w:rPr>
            </w:r>
            <w:r/>
          </w:p>
        </w:tc>
        <w:tc>
          <w:tcPr>
            <w:tcW w:w="205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98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trHeight w:val="925"/>
        </w:trPr>
        <w:tc>
          <w:tcPr>
            <w:tcW w:w="943"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3485"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05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2980" w:type="dxa"/>
            <w:vAlign w:val="center"/>
            <w:textDirection w:val="lrTb"/>
            <w:noWrap w:val="false"/>
          </w:tcPr>
          <w:p>
            <w:pPr>
              <w:pStyle w:val="920"/>
              <w:jc w:val="center"/>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pStyle w:val="920"/>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注：1、针对服务内容有必须说明的事项，请在“备注”栏目内注明；</w:t>
      </w:r>
      <w:r>
        <w:rPr>
          <w:color w:val="000000" w:themeColor="text1"/>
          <w:highlight w:val="white"/>
        </w:rPr>
      </w:r>
      <w:r/>
    </w:p>
    <w:p>
      <w:pPr>
        <w:pStyle w:val="920"/>
        <w:ind w:firstLine="480"/>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2、如有其它售后服务内容，可自行参照填写。</w:t>
      </w:r>
      <w:r>
        <w:rPr>
          <w:color w:val="000000" w:themeColor="text1"/>
          <w:highlight w:val="white"/>
        </w:rPr>
      </w:r>
      <w:r/>
    </w:p>
    <w:p>
      <w:pPr>
        <w:pStyle w:val="920"/>
        <w:keepLines w:val="0"/>
        <w:spacing w:before="25" w:after="25"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投标人：（公章）</w:t>
      </w:r>
      <w:r>
        <w:rPr>
          <w:color w:val="000000" w:themeColor="text1"/>
          <w:highlight w:val="white"/>
        </w:rPr>
      </w:r>
      <w:r/>
    </w:p>
    <w:p>
      <w:pPr>
        <w:pStyle w:val="92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lang w:val="zh-CN"/>
        </w:rPr>
        <w:t xml:space="preserve">代理人</w:t>
      </w:r>
      <w:r>
        <w:rPr>
          <w:rFonts w:hint="eastAsia" w:ascii="宋体" w:hAnsi="宋体" w:eastAsia="宋体" w:cs="宋体"/>
          <w:color w:val="000000" w:themeColor="text1"/>
          <w:sz w:val="24"/>
          <w:szCs w:val="24"/>
          <w:highlight w:val="white"/>
          <w:lang w:val="zh-CN"/>
        </w:rPr>
        <w:t xml:space="preserve">：（签字或盖章）</w:t>
      </w:r>
      <w:r>
        <w:rPr>
          <w:color w:val="000000" w:themeColor="text1"/>
          <w:highlight w:val="white"/>
        </w:rPr>
      </w:r>
      <w:r/>
    </w:p>
    <w:p>
      <w:pPr>
        <w:pStyle w:val="932"/>
        <w:ind w:firstLine="0"/>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pStyle w:val="920"/>
        <w:keepLines w:val="0"/>
        <w:spacing w:before="25" w:after="25"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spacing w:before="25" w:after="25"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zh-CN"/>
        </w:rPr>
        <w:t xml:space="preserve">格式</w:t>
      </w:r>
      <w:r>
        <w:rPr>
          <w:rFonts w:hint="eastAsia" w:ascii="宋体" w:hAnsi="宋体" w:cs="宋体"/>
          <w:b/>
          <w:bCs/>
          <w:color w:val="000000" w:themeColor="text1"/>
          <w:sz w:val="24"/>
          <w:szCs w:val="24"/>
          <w:highlight w:val="white"/>
        </w:rPr>
        <w:t xml:space="preserve">9</w:t>
      </w:r>
      <w:r>
        <w:rPr>
          <w:rFonts w:hint="eastAsia" w:ascii="宋体" w:hAnsi="宋体" w:cs="宋体"/>
          <w:b/>
          <w:bCs/>
          <w:color w:val="000000" w:themeColor="text1"/>
          <w:sz w:val="24"/>
          <w:szCs w:val="24"/>
          <w:highlight w:val="white"/>
          <w:lang w:val="zh-CN"/>
        </w:rPr>
        <w:t xml:space="preserve">、资格证明文件</w:t>
      </w:r>
      <w:r>
        <w:rPr>
          <w:color w:val="000000" w:themeColor="text1"/>
          <w:highlight w:val="white"/>
        </w:rPr>
      </w:r>
      <w:r/>
    </w:p>
    <w:p>
      <w:pPr>
        <w:pStyle w:val="9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ind w:firstLine="425"/>
        <w:jc w:val="center"/>
        <w:keepLines w:val="0"/>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val="zh-CN"/>
        </w:rPr>
        <w:t xml:space="preserve">关于资格文件的声明函</w:t>
      </w:r>
      <w:r>
        <w:rPr>
          <w:color w:val="000000" w:themeColor="text1"/>
          <w:highlight w:val="white"/>
        </w:rPr>
      </w:r>
      <w:r/>
    </w:p>
    <w:p>
      <w:pPr>
        <w:pStyle w:val="920"/>
        <w:ind w:firstLine="425"/>
        <w:jc w:val="center"/>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w:t>
      </w:r>
      <w:r>
        <w:rPr>
          <w:color w:val="000000" w:themeColor="text1"/>
          <w:highlight w:val="white"/>
        </w:rPr>
      </w:r>
      <w:r/>
    </w:p>
    <w:p>
      <w:pPr>
        <w:pStyle w:val="920"/>
        <w:ind w:firstLine="66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本公司愿就由贵公司组织实施的编号为</w:t>
      </w:r>
      <w:r>
        <w:rPr>
          <w:rFonts w:ascii="宋体" w:hAnsi="宋体"/>
          <w:color w:val="000000" w:themeColor="text1"/>
          <w:sz w:val="24"/>
          <w:szCs w:val="24"/>
          <w:highlight w:val="white"/>
          <w:u w:val="single"/>
        </w:rPr>
        <w:t xml:space="preserve"> </w:t>
      </w:r>
      <w:r>
        <w:rPr>
          <w:rFonts w:hint="eastAsia" w:ascii="宋体" w:hAnsi="宋体"/>
          <w:color w:val="000000" w:themeColor="text1"/>
          <w:sz w:val="24"/>
          <w:szCs w:val="24"/>
          <w:highlight w:val="white"/>
          <w:u w:val="single"/>
        </w:rPr>
        <w:t xml:space="preserve"> （采购编号）  </w:t>
      </w:r>
      <w:r>
        <w:rPr>
          <w:rFonts w:hint="eastAsia" w:ascii="宋体" w:hAnsi="宋体"/>
          <w:color w:val="000000" w:themeColor="text1"/>
          <w:sz w:val="24"/>
          <w:szCs w:val="24"/>
          <w:highlight w:val="white"/>
        </w:rPr>
        <w:t xml:space="preserve">号</w:t>
      </w:r>
      <w:r>
        <w:rPr>
          <w:rFonts w:hint="eastAsia" w:ascii="宋体" w:hAnsi="宋体" w:cs="宋体"/>
          <w:color w:val="000000" w:themeColor="text1"/>
          <w:sz w:val="24"/>
          <w:szCs w:val="24"/>
          <w:highlight w:val="white"/>
          <w:lang w:val="zh-CN"/>
        </w:rPr>
        <w:t xml:space="preserve">的招标活动进行投标。本公司所提交的投标文件中所有关于投标资格的文件、证明和陈述均是真实的、准确的。若与真实情况不符，本公司愿意承担由此而产生的一切后果。</w:t>
      </w:r>
      <w:r>
        <w:rPr>
          <w:color w:val="000000" w:themeColor="text1"/>
          <w:highlight w:val="white"/>
        </w:rPr>
      </w:r>
      <w:r/>
    </w:p>
    <w:p>
      <w:pPr>
        <w:pStyle w:val="920"/>
        <w:ind w:firstLine="425"/>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ind w:firstLine="425"/>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ind w:firstLine="425"/>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20"/>
        <w:jc w:val="right"/>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 </w:t>
      </w:r>
      <w:r>
        <w:rPr>
          <w:rFonts w:hint="eastAsia" w:ascii="宋体" w:hAnsi="宋体" w:cs="宋体"/>
          <w:color w:val="000000" w:themeColor="text1"/>
          <w:sz w:val="24"/>
          <w:szCs w:val="24"/>
          <w:highlight w:val="white"/>
          <w:lang w:val="zh-CN"/>
        </w:rPr>
        <w:tab/>
      </w:r>
      <w:r>
        <w:rPr>
          <w:rFonts w:hint="eastAsia" w:ascii="宋体" w:hAnsi="宋体" w:cs="宋体"/>
          <w:color w:val="000000" w:themeColor="text1"/>
          <w:sz w:val="24"/>
          <w:szCs w:val="24"/>
          <w:highlight w:val="white"/>
          <w:lang w:val="zh-CN"/>
        </w:rPr>
        <w:tab/>
      </w:r>
      <w:r>
        <w:rPr>
          <w:rFonts w:hint="eastAsia" w:ascii="宋体" w:hAnsi="宋体" w:cs="宋体"/>
          <w:color w:val="000000" w:themeColor="text1"/>
          <w:sz w:val="24"/>
          <w:szCs w:val="24"/>
          <w:highlight w:val="white"/>
          <w:lang w:val="zh-CN"/>
        </w:rPr>
        <w:tab/>
      </w:r>
      <w:r>
        <w:rPr>
          <w:rFonts w:hint="eastAsia" w:ascii="宋体" w:hAnsi="宋体" w:cs="宋体"/>
          <w:color w:val="000000" w:themeColor="text1"/>
          <w:sz w:val="24"/>
          <w:szCs w:val="24"/>
          <w:highlight w:val="white"/>
          <w:lang w:val="zh-CN"/>
        </w:rPr>
        <w:t xml:space="preserve">                  投标人：（公章）</w:t>
      </w:r>
      <w:r>
        <w:rPr>
          <w:color w:val="000000" w:themeColor="text1"/>
          <w:highlight w:val="white"/>
        </w:rPr>
      </w:r>
      <w:r/>
    </w:p>
    <w:p>
      <w:pPr>
        <w:pStyle w:val="920"/>
        <w:jc w:val="right"/>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lang w:val="zh-CN"/>
        </w:rPr>
        <w:t xml:space="preserve">代理人</w:t>
      </w:r>
      <w:r>
        <w:rPr>
          <w:rFonts w:hint="eastAsia" w:ascii="宋体" w:hAnsi="宋体" w:cs="宋体"/>
          <w:color w:val="000000" w:themeColor="text1"/>
          <w:sz w:val="24"/>
          <w:szCs w:val="24"/>
          <w:highlight w:val="white"/>
          <w:lang w:val="zh-CN"/>
        </w:rPr>
        <w:t xml:space="preserve">：（签字或盖章）</w:t>
      </w:r>
      <w:r>
        <w:rPr>
          <w:color w:val="000000" w:themeColor="text1"/>
          <w:highlight w:val="white"/>
        </w:rPr>
      </w:r>
      <w:r/>
    </w:p>
    <w:p>
      <w:pPr>
        <w:pStyle w:val="932"/>
        <w:ind w:firstLine="0"/>
        <w:jc w:val="right"/>
        <w:keepLines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pStyle w:val="920"/>
        <w:ind w:firstLine="3675"/>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val="zh-CN"/>
        </w:rPr>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1"/>
          <w:szCs w:val="21"/>
          <w:highlight w:val="white"/>
          <w:lang w:val="zh-CN"/>
        </w:rPr>
        <w:br w:type="page" w:clear="all"/>
      </w:r>
      <w:r>
        <w:rPr>
          <w:rFonts w:hint="eastAsia" w:ascii="宋体" w:hAnsi="宋体" w:cs="宋体"/>
          <w:b/>
          <w:bCs/>
          <w:color w:val="000000" w:themeColor="text1"/>
          <w:sz w:val="24"/>
          <w:szCs w:val="24"/>
          <w:highlight w:val="white"/>
          <w:lang w:val="zh-CN"/>
        </w:rPr>
        <w:t xml:space="preserve">格式</w:t>
      </w:r>
      <w:r>
        <w:rPr>
          <w:rFonts w:hint="eastAsia" w:ascii="宋体" w:hAnsi="宋体" w:cs="宋体"/>
          <w:b/>
          <w:bCs/>
          <w:color w:val="000000" w:themeColor="text1"/>
          <w:sz w:val="24"/>
          <w:szCs w:val="24"/>
          <w:highlight w:val="white"/>
        </w:rPr>
        <w:t xml:space="preserve">10</w:t>
      </w:r>
      <w:r>
        <w:rPr>
          <w:rFonts w:hint="eastAsia" w:ascii="宋体" w:hAnsi="宋体" w:cs="宋体"/>
          <w:b/>
          <w:bCs/>
          <w:color w:val="000000" w:themeColor="text1"/>
          <w:sz w:val="24"/>
          <w:szCs w:val="24"/>
          <w:highlight w:val="white"/>
          <w:lang w:val="zh-CN"/>
        </w:rPr>
        <w:t xml:space="preserve">、</w:t>
      </w:r>
      <w:r>
        <w:rPr>
          <w:rFonts w:hint="eastAsia" w:ascii="宋体" w:hAnsi="宋体" w:cs="宋体"/>
          <w:b/>
          <w:bCs/>
          <w:color w:val="000000" w:themeColor="text1"/>
          <w:sz w:val="24"/>
          <w:szCs w:val="24"/>
          <w:highlight w:val="white"/>
        </w:rPr>
        <w:t xml:space="preserve">中小企业</w:t>
      </w:r>
      <w:r>
        <w:rPr>
          <w:rFonts w:hint="eastAsia" w:ascii="宋体" w:hAnsi="宋体" w:cs="宋体"/>
          <w:b/>
          <w:bCs/>
          <w:color w:val="000000" w:themeColor="text1"/>
          <w:sz w:val="24"/>
          <w:szCs w:val="24"/>
          <w:highlight w:val="white"/>
        </w:rPr>
        <w:t xml:space="preserve">声明函</w:t>
      </w:r>
      <w:r>
        <w:rPr>
          <w:color w:val="000000" w:themeColor="text1"/>
          <w:highlight w:val="white"/>
        </w:rPr>
      </w:r>
      <w:r/>
    </w:p>
    <w:p>
      <w:pPr>
        <w:pStyle w:val="920"/>
        <w:jc w:val="center"/>
        <w:keepLines w:val="0"/>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中小企业声明函（货物）</w:t>
      </w:r>
      <w:r>
        <w:rPr>
          <w:color w:val="000000" w:themeColor="text1"/>
          <w:highlight w:val="white"/>
        </w:rPr>
      </w:r>
      <w:r/>
    </w:p>
    <w:p>
      <w:pPr>
        <w:pStyle w:val="92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中思项目管理咨询有限公司 ：</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本公司</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郑重声明，根据《政府采购促进中小企业发展管理办法》（财库﹝2020﹞46 号）的规定，本公司</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参加</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的采购活动，本项目的主要采购标的由符合政策要求的下列中小企业制造。相关企业（含联合体中的中小企业、签订分包意向协议的中小企业）的具体情况如下：</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u w:val="single"/>
          <w:shd w:val="clear" w:color="auto" w:fill="auto"/>
        </w:rPr>
        <w:t xml:space="preserve">1、               （标的名称） </w:t>
      </w:r>
      <w:r>
        <w:rPr>
          <w:rFonts w:hint="eastAsia" w:ascii="宋体" w:hAnsi="宋体" w:cs="宋体"/>
          <w:color w:val="000000" w:themeColor="text1"/>
          <w:szCs w:val="24"/>
          <w:highlight w:val="white"/>
          <w:shd w:val="clear" w:color="auto" w:fill="auto"/>
        </w:rPr>
        <w:t xml:space="preserve">，属于</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b/>
          <w:bCs/>
          <w:color w:val="000000" w:themeColor="text1"/>
          <w:szCs w:val="24"/>
          <w:highlight w:val="white"/>
          <w:u w:val="single"/>
          <w:shd w:val="clear" w:color="auto" w:fill="auto"/>
        </w:rPr>
        <w:t xml:space="preserve"> </w:t>
      </w:r>
      <w:r>
        <w:rPr>
          <w:rFonts w:hint="eastAsia" w:ascii="宋体" w:hAnsi="宋体" w:cs="宋体"/>
          <w:b/>
          <w:bCs/>
          <w:color w:val="000000" w:themeColor="text1"/>
          <w:szCs w:val="24"/>
          <w:highlight w:val="white"/>
          <w:u w:val="single"/>
          <w:shd w:val="clear" w:color="auto" w:fill="auto"/>
          <w:lang w:val="en-US" w:eastAsia="zh-CN"/>
        </w:rPr>
        <w:t xml:space="preserve">工</w:t>
      </w:r>
      <w:r>
        <w:rPr>
          <w:rFonts w:hint="eastAsia" w:ascii="宋体" w:hAnsi="宋体" w:cs="宋体"/>
          <w:b/>
          <w:bCs/>
          <w:color w:val="000000" w:themeColor="text1"/>
          <w:szCs w:val="24"/>
          <w:highlight w:val="white"/>
          <w:u w:val="single"/>
          <w:shd w:val="clear" w:color="auto" w:fill="auto"/>
          <w:lang w:val="zh-CN"/>
        </w:rPr>
        <w:t xml:space="preserve">业</w:t>
      </w:r>
      <w:r>
        <w:rPr>
          <w:rFonts w:hint="eastAsia" w:ascii="宋体" w:hAnsi="宋体" w:cs="宋体"/>
          <w:b/>
          <w:bCs/>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行业；制造商</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（企业名称），从业人员</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人，营业收入为</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万元，资产总额为</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万元，属于</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（中型企业、小型企业、微型企业）；</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u w:val="single"/>
          <w:shd w:val="clear" w:color="auto" w:fill="auto"/>
        </w:rPr>
        <w:t xml:space="preserve">2、               （标的名称）</w:t>
      </w:r>
      <w:r>
        <w:rPr>
          <w:rFonts w:hint="eastAsia" w:ascii="宋体" w:hAnsi="宋体" w:cs="宋体"/>
          <w:color w:val="000000" w:themeColor="text1"/>
          <w:szCs w:val="24"/>
          <w:highlight w:val="white"/>
          <w:shd w:val="clear" w:color="auto" w:fill="auto"/>
        </w:rPr>
        <w:t xml:space="preserve"> ，属于</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b/>
          <w:bCs/>
          <w:color w:val="000000" w:themeColor="text1"/>
          <w:szCs w:val="24"/>
          <w:highlight w:val="white"/>
          <w:u w:val="single"/>
          <w:shd w:val="clear" w:color="auto" w:fill="auto"/>
        </w:rPr>
        <w:t xml:space="preserve"> </w:t>
      </w:r>
      <w:r>
        <w:rPr>
          <w:rFonts w:hint="eastAsia" w:ascii="宋体" w:hAnsi="宋体" w:cs="宋体"/>
          <w:b/>
          <w:bCs/>
          <w:color w:val="000000" w:themeColor="text1"/>
          <w:szCs w:val="24"/>
          <w:highlight w:val="white"/>
          <w:u w:val="single"/>
          <w:shd w:val="clear" w:color="auto" w:fill="auto"/>
          <w:lang w:val="en-US" w:eastAsia="zh-CN"/>
        </w:rPr>
        <w:t xml:space="preserve">工</w:t>
      </w:r>
      <w:r>
        <w:rPr>
          <w:rFonts w:hint="eastAsia" w:ascii="宋体" w:hAnsi="宋体" w:cs="宋体"/>
          <w:b/>
          <w:bCs/>
          <w:color w:val="000000" w:themeColor="text1"/>
          <w:szCs w:val="24"/>
          <w:highlight w:val="white"/>
          <w:u w:val="single"/>
          <w:shd w:val="clear" w:color="auto" w:fill="auto"/>
          <w:lang w:val="zh-CN"/>
        </w:rPr>
        <w:t xml:space="preserve">业</w:t>
      </w:r>
      <w:r>
        <w:rPr>
          <w:rFonts w:hint="eastAsia" w:ascii="宋体" w:hAnsi="宋体" w:cs="宋体"/>
          <w:b/>
          <w:bCs/>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行业；制造商为</w:t>
      </w:r>
      <w:r>
        <w:rPr>
          <w:rFonts w:hint="eastAsia" w:ascii="宋体" w:hAnsi="宋体" w:cs="宋体"/>
          <w:color w:val="000000" w:themeColor="text1"/>
          <w:szCs w:val="24"/>
          <w:highlight w:val="white"/>
          <w:u w:val="single"/>
          <w:shd w:val="clear" w:color="auto" w:fill="auto"/>
        </w:rPr>
        <w:t xml:space="preserve">        （企业名称</w:t>
      </w:r>
      <w:r>
        <w:rPr>
          <w:rFonts w:hint="eastAsia" w:ascii="宋体" w:hAnsi="宋体" w:cs="宋体"/>
          <w:color w:val="000000" w:themeColor="text1"/>
          <w:szCs w:val="24"/>
          <w:highlight w:val="white"/>
          <w:shd w:val="clear" w:color="auto" w:fill="auto"/>
        </w:rPr>
        <w:t xml:space="preserve">），从业人员</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人，营业收入为</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万元，资产总额为</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万元，属于</w:t>
      </w:r>
      <w:r>
        <w:rPr>
          <w:rFonts w:hint="eastAsia" w:ascii="宋体" w:hAnsi="宋体" w:cs="宋体"/>
          <w:color w:val="000000" w:themeColor="text1"/>
          <w:szCs w:val="24"/>
          <w:highlight w:val="white"/>
          <w:u w:val="single"/>
          <w:shd w:val="clear" w:color="auto" w:fill="auto"/>
        </w:rPr>
        <w:t xml:space="preserve">                    </w:t>
      </w:r>
      <w:r>
        <w:rPr>
          <w:rFonts w:hint="eastAsia" w:ascii="宋体" w:hAnsi="宋体" w:cs="宋体"/>
          <w:color w:val="000000" w:themeColor="text1"/>
          <w:szCs w:val="24"/>
          <w:highlight w:val="white"/>
          <w:shd w:val="clear" w:color="auto" w:fill="auto"/>
        </w:rPr>
        <w:t xml:space="preserve">（中型企业、小型企业、微型企业）；  </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3、……</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以上企业，不属于大企业的分支机构，不存在控股股东为大企业的情形，也不存在与大企业的负责人为同一人的情形。</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本企业对上述声明内容的真实性负责。如有虚假，将依法承担相应责任。</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ascii="宋体" w:hAnsi="宋体" w:cs="宋体"/>
          <w:color w:val="000000" w:themeColor="text1"/>
          <w:szCs w:val="24"/>
          <w:highlight w:val="white"/>
          <w:shd w:val="clear" w:color="auto" w:fill="auto"/>
        </w:rPr>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ascii="宋体" w:hAnsi="宋体" w:cs="宋体"/>
          <w:color w:val="000000" w:themeColor="text1"/>
          <w:szCs w:val="24"/>
          <w:highlight w:val="white"/>
          <w:shd w:val="clear" w:color="auto" w:fill="auto"/>
        </w:rPr>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企业名称（盖章）：</w:t>
      </w:r>
      <w:r>
        <w:rPr>
          <w:color w:val="000000" w:themeColor="text1"/>
          <w:highlight w:val="white"/>
        </w:rPr>
      </w:r>
      <w:r/>
    </w:p>
    <w:p>
      <w:pPr>
        <w:pStyle w:val="920"/>
        <w:ind w:firstLine="480"/>
        <w:keepLines w:val="0"/>
        <w:spacing w:line="360" w:lineRule="auto"/>
        <w:rPr>
          <w:rFonts w:ascii="宋体" w:hAnsi="宋体" w:cs="宋体"/>
          <w:color w:val="000000" w:themeColor="text1"/>
          <w:szCs w:val="24"/>
          <w:highlight w:val="white"/>
          <w:shd w:val="clear" w:color="auto" w:fill="auto"/>
        </w:rPr>
      </w:pPr>
      <w:r>
        <w:rPr>
          <w:rFonts w:ascii="宋体" w:hAnsi="宋体" w:cs="宋体"/>
          <w:color w:val="000000" w:themeColor="text1"/>
          <w:szCs w:val="24"/>
          <w:highlight w:val="white"/>
          <w:shd w:val="clear" w:color="auto" w:fill="auto"/>
        </w:rPr>
      </w:r>
      <w:r>
        <w:rPr>
          <w:color w:val="000000" w:themeColor="text1"/>
          <w:highlight w:val="white"/>
        </w:rPr>
      </w:r>
      <w:r/>
    </w:p>
    <w:p>
      <w:pPr>
        <w:pStyle w:val="920"/>
        <w:ind w:left="119" w:firstLine="480"/>
        <w:keepLines w:val="0"/>
        <w:spacing w:line="360" w:lineRule="auto"/>
        <w:rPr>
          <w:rFonts w:hint="eastAsia"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日 期：</w:t>
      </w:r>
      <w:r>
        <w:rPr>
          <w:color w:val="000000" w:themeColor="text1"/>
          <w:highlight w:val="white"/>
        </w:rPr>
      </w:r>
      <w:r/>
    </w:p>
    <w:p>
      <w:pPr>
        <w:pStyle w:val="1061"/>
        <w:keepLines w:val="0"/>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70"/>
        <w:keepLines w:val="0"/>
        <w:spacing w:line="360" w:lineRule="auto"/>
        <w:rPr>
          <w:rFonts w:hint="eastAsia" w:ascii="楷体" w:hAnsi="楷体" w:eastAsia="楷体" w:cs="楷体"/>
          <w:color w:val="000000" w:themeColor="text1"/>
          <w:highlight w:val="white"/>
          <w:shd w:val="clear" w:color="auto" w:fill="auto"/>
        </w:rPr>
      </w:pPr>
      <w:r>
        <w:rPr>
          <w:rFonts w:hint="eastAsia" w:ascii="楷体" w:hAnsi="楷体" w:eastAsia="楷体" w:cs="楷体"/>
          <w:b/>
          <w:color w:val="000000" w:themeColor="text1"/>
          <w:highlight w:val="white"/>
          <w:shd w:val="clear" w:color="auto" w:fill="auto"/>
        </w:rPr>
        <w:t xml:space="preserve">备注：</w:t>
      </w:r>
      <w:r>
        <w:rPr>
          <w:rFonts w:hint="eastAsia" w:ascii="楷体" w:hAnsi="楷体" w:eastAsia="楷体" w:cs="楷体"/>
          <w:color w:val="000000" w:themeColor="text1"/>
          <w:highlight w:val="white"/>
          <w:shd w:val="clear" w:color="auto" w:fill="auto"/>
        </w:rPr>
        <w:t xml:space="preserve">1.从业人员、营业收入、资产总额填报上一年度数据，无上一年度数据的新成立企业可不填报。</w:t>
      </w:r>
      <w:r>
        <w:rPr>
          <w:color w:val="000000" w:themeColor="text1"/>
          <w:highlight w:val="white"/>
        </w:rPr>
      </w:r>
      <w:r/>
    </w:p>
    <w:p>
      <w:pPr>
        <w:pStyle w:val="970"/>
        <w:ind w:firstLine="540"/>
        <w:keepLines w:val="0"/>
        <w:spacing w:line="360" w:lineRule="auto"/>
        <w:rPr>
          <w:rFonts w:hint="eastAsia" w:ascii="楷体" w:hAnsi="楷体" w:eastAsia="楷体" w:cs="楷体"/>
          <w:color w:val="000000" w:themeColor="text1"/>
          <w:highlight w:val="white"/>
          <w:shd w:val="clear" w:color="auto" w:fill="auto"/>
        </w:rPr>
      </w:pPr>
      <w:r>
        <w:rPr>
          <w:rFonts w:hint="eastAsia" w:ascii="楷体" w:hAnsi="楷体" w:eastAsia="楷体" w:cs="楷体"/>
          <w:color w:val="000000" w:themeColor="text1"/>
          <w:highlight w:val="white"/>
          <w:shd w:val="clear" w:color="auto" w:fill="auto"/>
          <w:lang w:val="zh-CN"/>
        </w:rPr>
        <w:t xml:space="preserve">2.货物采购项目中，货物由小微企业制造，即货物由小微企业生产且使用该小微企业商号或者注册商标的，可享受中小企业扶持政策。</w:t>
      </w:r>
      <w:r>
        <w:rPr>
          <w:rFonts w:hint="eastAsia" w:ascii="楷体" w:hAnsi="楷体" w:eastAsia="楷体" w:cs="楷体"/>
          <w:b/>
          <w:bCs/>
          <w:color w:val="000000" w:themeColor="text1"/>
          <w:highlight w:val="white"/>
          <w:shd w:val="clear" w:color="auto" w:fill="auto"/>
          <w:lang w:val="zh-CN"/>
        </w:rPr>
        <w:t xml:space="preserve">投标人提供的货物既有中小企业制造货物，也有大型企业制造货物的，不享受中小企业扶持政策。</w:t>
      </w:r>
      <w:r>
        <w:rPr>
          <w:color w:val="000000" w:themeColor="text1"/>
          <w:highlight w:val="white"/>
        </w:rPr>
      </w:r>
      <w:r/>
    </w:p>
    <w:p>
      <w:pPr>
        <w:pStyle w:val="970"/>
        <w:ind w:firstLine="540"/>
        <w:keepLines w:val="0"/>
        <w:spacing w:line="360" w:lineRule="auto"/>
        <w:rPr>
          <w:rFonts w:hint="eastAsia" w:ascii="楷体" w:hAnsi="楷体" w:eastAsia="楷体" w:cs="楷体"/>
          <w:color w:val="000000" w:themeColor="text1"/>
          <w:highlight w:val="white"/>
          <w:shd w:val="clear" w:color="auto" w:fill="auto"/>
        </w:rPr>
      </w:pPr>
      <w:r>
        <w:rPr>
          <w:rFonts w:hint="eastAsia" w:ascii="楷体" w:hAnsi="楷体" w:eastAsia="楷体" w:cs="楷体"/>
          <w:color w:val="000000" w:themeColor="text1"/>
          <w:highlight w:val="white"/>
          <w:shd w:val="clear" w:color="auto" w:fill="auto"/>
        </w:rPr>
        <w:t xml:space="preserve">3.</w:t>
      </w:r>
      <w:r>
        <w:rPr>
          <w:rFonts w:hint="eastAsia" w:ascii="楷体" w:hAnsi="楷体" w:eastAsia="楷体" w:cs="楷体"/>
          <w:b/>
          <w:bCs/>
          <w:color w:val="000000" w:themeColor="text1"/>
          <w:highlight w:val="white"/>
          <w:shd w:val="clear" w:color="auto" w:fill="auto"/>
        </w:rPr>
        <w:t xml:space="preserve">《中小企业声明函</w:t>
      </w:r>
      <w:r>
        <w:rPr>
          <w:rFonts w:hint="eastAsia" w:ascii="楷体" w:hAnsi="楷体" w:eastAsia="楷体" w:cs="楷体"/>
          <w:color w:val="000000" w:themeColor="text1"/>
          <w:highlight w:val="white"/>
          <w:shd w:val="clear" w:color="auto" w:fill="auto"/>
        </w:rPr>
        <w:t xml:space="preserve">》中所填的行业应与本采购标的对应的中小企业划分标准所属行业一致，不一致的不可享受相应政策优惠。</w:t>
      </w:r>
      <w:r>
        <w:rPr>
          <w:rFonts w:hint="eastAsia" w:ascii="楷体" w:hAnsi="楷体" w:eastAsia="楷体" w:cs="楷体"/>
          <w:b/>
          <w:color w:val="000000" w:themeColor="text1"/>
          <w:highlight w:val="white"/>
          <w:shd w:val="clear" w:color="auto" w:fill="auto"/>
        </w:rPr>
        <w:t xml:space="preserve">本采购标的对应的中小企业划分标准所属行业，以招标文件第四章《招标书》规定为准。</w:t>
      </w:r>
      <w:r>
        <w:rPr>
          <w:color w:val="000000" w:themeColor="text1"/>
          <w:highlight w:val="white"/>
        </w:rPr>
      </w:r>
      <w:r/>
    </w:p>
    <w:p>
      <w:pPr>
        <w:pStyle w:val="970"/>
        <w:ind w:firstLine="540"/>
        <w:keepLines w:val="0"/>
        <w:spacing w:line="360" w:lineRule="auto"/>
        <w:rPr>
          <w:rFonts w:hint="eastAsia" w:ascii="楷体" w:hAnsi="楷体" w:eastAsia="楷体" w:cs="楷体"/>
          <w:color w:val="000000" w:themeColor="text1"/>
          <w:highlight w:val="white"/>
          <w:shd w:val="clear" w:color="auto" w:fill="auto"/>
        </w:rPr>
      </w:pPr>
      <w:r>
        <w:rPr>
          <w:rFonts w:hint="eastAsia" w:ascii="楷体" w:hAnsi="楷体" w:eastAsia="楷体" w:cs="楷体"/>
          <w:color w:val="000000" w:themeColor="text1"/>
          <w:highlight w:val="white"/>
          <w:shd w:val="clear" w:color="auto" w:fill="auto"/>
        </w:rPr>
        <w:t xml:space="preserve">4.</w:t>
      </w:r>
      <w:r>
        <w:rPr>
          <w:rFonts w:hint="eastAsia" w:ascii="楷体" w:hAnsi="楷体" w:eastAsia="楷体" w:cs="楷体"/>
          <w:b/>
          <w:color w:val="000000" w:themeColor="text1"/>
          <w:highlight w:val="white"/>
          <w:shd w:val="clear" w:color="auto" w:fill="auto"/>
        </w:rPr>
        <w:t xml:space="preserve">如未对（中型企业、小型企业、微型企业）进行勾选，视同非小微企业，不可享受相应扶持政策</w:t>
      </w:r>
      <w:r>
        <w:rPr>
          <w:rFonts w:hint="eastAsia" w:ascii="楷体" w:hAnsi="楷体" w:eastAsia="楷体" w:cs="楷体"/>
          <w:color w:val="000000" w:themeColor="text1"/>
          <w:highlight w:val="white"/>
          <w:shd w:val="clear" w:color="auto" w:fill="auto"/>
        </w:rPr>
        <w:t xml:space="preserve">。</w:t>
      </w:r>
      <w:r>
        <w:rPr>
          <w:color w:val="000000" w:themeColor="text1"/>
          <w:highlight w:val="white"/>
        </w:rPr>
      </w:r>
      <w:r/>
    </w:p>
    <w:p>
      <w:pPr>
        <w:pStyle w:val="970"/>
        <w:ind w:firstLine="540"/>
        <w:keepLines w:val="0"/>
        <w:spacing w:line="360" w:lineRule="auto"/>
        <w:rPr>
          <w:rFonts w:hint="eastAsia" w:ascii="楷体" w:hAnsi="楷体" w:eastAsia="楷体" w:cs="楷体"/>
          <w:color w:val="000000" w:themeColor="text1"/>
          <w:highlight w:val="white"/>
          <w:shd w:val="clear" w:color="auto" w:fill="auto"/>
        </w:rPr>
      </w:pPr>
      <w:r>
        <w:rPr>
          <w:rFonts w:hint="eastAsia" w:ascii="楷体" w:hAnsi="楷体" w:eastAsia="楷体" w:cs="楷体"/>
          <w:color w:val="000000" w:themeColor="text1"/>
          <w:highlight w:val="white"/>
          <w:shd w:val="clear" w:color="auto" w:fill="auto"/>
        </w:rPr>
        <w:t xml:space="preserve">5.中标单位为中小企业的，《中小企业声明函》将随中标结果同时公告。</w:t>
      </w:r>
      <w:r>
        <w:rPr>
          <w:color w:val="000000" w:themeColor="text1"/>
          <w:highlight w:val="white"/>
        </w:rPr>
      </w:r>
      <w:r/>
    </w:p>
    <w:p>
      <w:pPr>
        <w:pStyle w:val="970"/>
        <w:ind w:firstLine="540"/>
        <w:keepLines w:val="0"/>
        <w:spacing w:line="360" w:lineRule="auto"/>
        <w:rPr>
          <w:rFonts w:ascii="宋体" w:hAnsi="宋体" w:cs="宋体"/>
          <w:color w:val="000000" w:themeColor="text1"/>
          <w:sz w:val="18"/>
          <w:szCs w:val="18"/>
          <w:highlight w:val="white"/>
          <w:shd w:val="clear" w:color="auto" w:fill="auto"/>
        </w:rPr>
      </w:pPr>
      <w:r>
        <w:rPr>
          <w:rFonts w:hint="eastAsia" w:ascii="楷体" w:hAnsi="楷体" w:eastAsia="楷体" w:cs="楷体"/>
          <w:color w:val="000000" w:themeColor="text1"/>
          <w:highlight w:val="white"/>
          <w:shd w:val="clear" w:color="auto" w:fill="auto"/>
          <w:lang w:val="en-US" w:eastAsia="zh-CN"/>
        </w:rPr>
        <w:t xml:space="preserve">6.</w:t>
      </w:r>
      <w:r>
        <w:rPr>
          <w:rFonts w:hint="eastAsia" w:ascii="楷体" w:hAnsi="楷体" w:eastAsia="楷体" w:cs="楷体"/>
          <w:color w:val="000000" w:themeColor="text1"/>
          <w:highlight w:val="white"/>
          <w:shd w:val="clear" w:color="auto" w:fill="auto"/>
        </w:rPr>
        <w:t xml:space="preserve">中小企业划型标准规定</w:t>
      </w:r>
      <w:r>
        <w:rPr>
          <w:rFonts w:hint="eastAsia" w:ascii="楷体" w:hAnsi="楷体" w:eastAsia="楷体" w:cs="楷体"/>
          <w:color w:val="000000" w:themeColor="text1"/>
          <w:highlight w:val="white"/>
          <w:shd w:val="clear" w:color="auto" w:fill="auto"/>
          <w:lang w:val="en-US" w:eastAsia="zh-CN"/>
        </w:rPr>
        <w:t xml:space="preserve">  </w:t>
      </w:r>
      <w:r>
        <w:rPr>
          <w:rFonts w:hint="eastAsia" w:ascii="楷体" w:hAnsi="楷体" w:eastAsia="楷体" w:cs="楷体"/>
          <w:b/>
          <w:bCs/>
          <w:color w:val="000000" w:themeColor="text1"/>
          <w:highlight w:val="white"/>
          <w:shd w:val="clear" w:color="auto" w:fill="auto"/>
        </w:rPr>
        <w:t xml:space="preserve">工业。</w:t>
      </w:r>
      <w:r>
        <w:rPr>
          <w:rFonts w:hint="eastAsia" w:ascii="楷体" w:hAnsi="楷体" w:eastAsia="楷体" w:cs="楷体"/>
          <w:color w:val="000000" w:themeColor="text1"/>
          <w:highlight w:val="whit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pStyle w:val="920"/>
        <w:keepLines w:val="0"/>
        <w:spacing w:line="360" w:lineRule="auto"/>
        <w:rPr>
          <w:rFonts w:hint="eastAsia" w:ascii="宋体" w:hAnsi="宋体" w:cs="宋体"/>
          <w:color w:val="000000" w:themeColor="text1"/>
          <w:sz w:val="15"/>
          <w:szCs w:val="15"/>
          <w:highlight w:val="white"/>
        </w:rPr>
      </w:pPr>
      <w:r>
        <w:rPr>
          <w:rFonts w:hint="eastAsia" w:ascii="宋体" w:hAnsi="宋体" w:cs="宋体"/>
          <w:color w:val="000000" w:themeColor="text1"/>
          <w:sz w:val="15"/>
          <w:szCs w:val="15"/>
          <w:highlight w:val="white"/>
        </w:rPr>
      </w:r>
      <w:r>
        <w:rPr>
          <w:color w:val="000000" w:themeColor="text1"/>
          <w:highlight w:val="white"/>
        </w:rPr>
      </w:r>
      <w:r/>
    </w:p>
    <w:p>
      <w:pPr>
        <w:pStyle w:val="1001"/>
        <w:keepLines w:val="0"/>
        <w:spacing w:line="360" w:lineRule="auto"/>
        <w:rPr>
          <w:rFonts w:hint="eastAsia" w:hAnsi="宋体" w:eastAsia="宋体" w:cs="宋体"/>
          <w:b/>
          <w:color w:val="000000" w:themeColor="text1"/>
          <w:sz w:val="24"/>
          <w:szCs w:val="24"/>
          <w:highlight w:val="white"/>
        </w:rPr>
      </w:pPr>
      <w:r>
        <w:rPr>
          <w:rFonts w:hint="eastAsia" w:hAnsi="宋体" w:eastAsia="宋体" w:cs="宋体"/>
          <w:b/>
          <w:bCs/>
          <w:color w:val="000000" w:themeColor="text1"/>
          <w:sz w:val="24"/>
          <w:szCs w:val="24"/>
          <w:highlight w:val="white"/>
        </w:rPr>
        <w:t xml:space="preserve">格式11：</w:t>
      </w:r>
      <w:r>
        <w:rPr>
          <w:rFonts w:hint="eastAsia" w:hAnsi="宋体" w:eastAsia="宋体" w:cs="宋体"/>
          <w:b/>
          <w:color w:val="000000" w:themeColor="text1"/>
          <w:sz w:val="24"/>
          <w:szCs w:val="24"/>
          <w:highlight w:val="white"/>
          <w:lang w:val="zh-CN"/>
        </w:rPr>
        <w:t xml:space="preserve">残疾人福利性单位声明函</w:t>
      </w:r>
      <w:r>
        <w:rPr>
          <w:color w:val="000000" w:themeColor="text1"/>
          <w:highlight w:val="white"/>
        </w:rPr>
      </w:r>
      <w:r/>
    </w:p>
    <w:p>
      <w:pPr>
        <w:pStyle w:val="1001"/>
        <w:keepLines w:val="0"/>
        <w:spacing w:line="360" w:lineRule="auto"/>
        <w:rPr>
          <w:rFonts w:hint="eastAsia" w:hAnsi="宋体" w:eastAsia="宋体" w:cs="宋体"/>
          <w:b/>
          <w:bCs/>
          <w:color w:val="000000" w:themeColor="text1"/>
          <w:sz w:val="24"/>
          <w:szCs w:val="24"/>
          <w:highlight w:val="white"/>
        </w:rPr>
      </w:pPr>
      <w:r>
        <w:rPr>
          <w:rFonts w:hint="eastAsia" w:hAnsi="宋体" w:eastAsia="宋体" w:cs="宋体"/>
          <w:b/>
          <w:bCs/>
          <w:color w:val="000000" w:themeColor="text1"/>
          <w:sz w:val="24"/>
          <w:szCs w:val="24"/>
          <w:highlight w:val="white"/>
        </w:rPr>
      </w:r>
      <w:r>
        <w:rPr>
          <w:color w:val="000000" w:themeColor="text1"/>
          <w:highlight w:val="white"/>
        </w:rPr>
      </w:r>
      <w:r/>
    </w:p>
    <w:p>
      <w:pPr>
        <w:pStyle w:val="1001"/>
        <w:ind w:firstLine="3614"/>
        <w:keepLines w:val="0"/>
        <w:spacing w:line="360" w:lineRule="auto"/>
        <w:rPr>
          <w:rFonts w:hAnsi="宋体" w:eastAsia="宋体" w:cs="宋体"/>
          <w:b/>
          <w:bCs/>
          <w:color w:val="000000" w:themeColor="text1"/>
          <w:sz w:val="24"/>
          <w:szCs w:val="24"/>
          <w:highlight w:val="white"/>
        </w:rPr>
      </w:pPr>
      <w:r>
        <w:rPr>
          <w:rFonts w:hAnsi="宋体" w:eastAsia="宋体" w:cs="宋体"/>
          <w:b/>
          <w:bCs/>
          <w:color w:val="000000" w:themeColor="text1"/>
          <w:sz w:val="24"/>
          <w:szCs w:val="24"/>
          <w:highlight w:val="white"/>
        </w:rPr>
        <w:t xml:space="preserve">残疾人福利性单位声明函</w:t>
      </w:r>
      <w:r>
        <w:rPr>
          <w:color w:val="000000" w:themeColor="text1"/>
          <w:highlight w:val="white"/>
        </w:rPr>
      </w:r>
      <w:r/>
    </w:p>
    <w:p>
      <w:pPr>
        <w:pStyle w:val="976"/>
        <w:keepLines w:val="0"/>
        <w:spacing w:before="0" w:beforeAutospacing="0" w:after="0" w:afterAutospacing="0" w:line="360" w:lineRule="auto"/>
        <w:rPr>
          <w:rFonts w:ascii="&amp;quot" w:hAnsi="&amp;quot" w:eastAsia="&amp;quot" w:cs="&amp;quot"/>
          <w:color w:val="000000" w:themeColor="text1"/>
          <w:sz w:val="24"/>
          <w:szCs w:val="24"/>
          <w:highlight w:val="white"/>
        </w:rPr>
      </w:pPr>
      <w:r>
        <w:rPr>
          <w:rFonts w:ascii="&amp;quot" w:hAnsi="&amp;quot" w:eastAsia="&amp;quot" w:cs="&amp;quot"/>
          <w:color w:val="000000" w:themeColor="text1"/>
          <w:sz w:val="24"/>
          <w:szCs w:val="24"/>
          <w:highlight w:val="white"/>
        </w:rPr>
      </w:r>
      <w:r>
        <w:rPr>
          <w:color w:val="000000" w:themeColor="text1"/>
          <w:highlight w:val="white"/>
        </w:rPr>
      </w:r>
      <w:r/>
    </w:p>
    <w:p>
      <w:pPr>
        <w:pStyle w:val="1001"/>
        <w:ind w:firstLine="720"/>
        <w:keepLines w:val="0"/>
        <w:spacing w:line="360" w:lineRule="auto"/>
        <w:rPr>
          <w:rFonts w:hAnsi="宋体" w:eastAsia="宋体"/>
          <w:color w:val="000000" w:themeColor="text1"/>
          <w:sz w:val="24"/>
          <w:szCs w:val="24"/>
          <w:highlight w:val="white"/>
        </w:rPr>
      </w:pPr>
      <w:r>
        <w:rPr>
          <w:rFonts w:hAnsi="宋体" w:eastAsia="宋体"/>
          <w:color w:val="000000" w:themeColor="text1"/>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01"/>
        <w:keepLines w:val="0"/>
        <w:spacing w:line="360" w:lineRule="auto"/>
        <w:rPr>
          <w:rFonts w:hAnsi="宋体" w:eastAsia="宋体"/>
          <w:color w:val="000000" w:themeColor="text1"/>
          <w:sz w:val="24"/>
          <w:szCs w:val="24"/>
          <w:highlight w:val="white"/>
        </w:rPr>
      </w:pPr>
      <w:r>
        <w:rPr>
          <w:rFonts w:hAnsi="宋体" w:eastAsia="宋体"/>
          <w:color w:val="000000" w:themeColor="text1"/>
          <w:sz w:val="24"/>
          <w:szCs w:val="24"/>
          <w:highlight w:val="white"/>
        </w:rPr>
        <w:t xml:space="preserve">本单位对上述声明的真实性负责。如有虚假，将依法承担相应责任。</w:t>
      </w:r>
      <w:r>
        <w:rPr>
          <w:color w:val="000000" w:themeColor="text1"/>
          <w:highlight w:val="white"/>
        </w:rPr>
      </w:r>
      <w:r/>
    </w:p>
    <w:p>
      <w:pPr>
        <w:pStyle w:val="976"/>
        <w:keepLines w:val="0"/>
        <w:spacing w:before="0" w:beforeAutospacing="0" w:after="0" w:afterAutospacing="0" w:line="360" w:lineRule="auto"/>
        <w:rPr>
          <w:rFonts w:ascii="&amp;quot" w:hAnsi="&amp;quot" w:eastAsia="&amp;quot" w:cs="&amp;quot"/>
          <w:color w:val="000000" w:themeColor="text1"/>
          <w:sz w:val="24"/>
          <w:szCs w:val="24"/>
          <w:highlight w:val="white"/>
        </w:rPr>
      </w:pPr>
      <w:r>
        <w:rPr>
          <w:rFonts w:ascii="&amp;quot" w:hAnsi="&amp;quot" w:eastAsia="&amp;quot" w:cs="&amp;quot"/>
          <w:color w:val="000000" w:themeColor="text1"/>
          <w:sz w:val="24"/>
          <w:szCs w:val="24"/>
          <w:highlight w:val="white"/>
        </w:rPr>
      </w:r>
      <w:r>
        <w:rPr>
          <w:color w:val="000000" w:themeColor="text1"/>
          <w:highlight w:val="white"/>
        </w:rPr>
      </w:r>
      <w:r/>
    </w:p>
    <w:p>
      <w:pPr>
        <w:pStyle w:val="976"/>
        <w:keepLines w:val="0"/>
        <w:spacing w:before="0" w:beforeAutospacing="0" w:after="0" w:afterAutospacing="0" w:line="360" w:lineRule="auto"/>
        <w:rPr>
          <w:rFonts w:ascii="&amp;quot" w:hAnsi="&amp;quot" w:eastAsia="&amp;quot" w:cs="&amp;quot"/>
          <w:color w:val="000000" w:themeColor="text1"/>
          <w:sz w:val="24"/>
          <w:szCs w:val="24"/>
          <w:highlight w:val="white"/>
        </w:rPr>
      </w:pPr>
      <w:r>
        <w:rPr>
          <w:rFonts w:ascii="&amp;quot" w:hAnsi="&amp;quot" w:eastAsia="&amp;quot" w:cs="&amp;quot"/>
          <w:color w:val="000000" w:themeColor="text1"/>
          <w:sz w:val="24"/>
          <w:szCs w:val="24"/>
          <w:highlight w:val="white"/>
        </w:rPr>
      </w:r>
      <w:r>
        <w:rPr>
          <w:color w:val="000000" w:themeColor="text1"/>
          <w:highlight w:val="white"/>
        </w:rPr>
      </w:r>
      <w:r/>
    </w:p>
    <w:p>
      <w:pPr>
        <w:pStyle w:val="976"/>
        <w:jc w:val="right"/>
        <w:keepLines w:val="0"/>
        <w:spacing w:before="0" w:beforeAutospacing="0" w:after="0" w:afterAutospacing="0" w:line="360" w:lineRule="auto"/>
        <w:rPr>
          <w:rFonts w:ascii="&amp;quot" w:hAnsi="&amp;quot" w:eastAsia="&amp;quot" w:cs="&amp;quot"/>
          <w:color w:val="000000" w:themeColor="text1"/>
          <w:sz w:val="24"/>
          <w:szCs w:val="24"/>
          <w:highlight w:val="white"/>
        </w:rPr>
      </w:pPr>
      <w:r>
        <w:rPr>
          <w:rFonts w:ascii="&amp;quot" w:hAnsi="&amp;quot" w:eastAsia="&amp;quot" w:cs="&amp;quot"/>
          <w:color w:val="000000" w:themeColor="text1"/>
          <w:sz w:val="24"/>
          <w:szCs w:val="24"/>
          <w:highlight w:val="white"/>
        </w:rPr>
        <w:t xml:space="preserve">                  </w:t>
      </w:r>
      <w:r>
        <w:rPr>
          <w:rFonts w:cs="Times New Roman"/>
          <w:color w:val="000000" w:themeColor="text1"/>
          <w:sz w:val="24"/>
          <w:szCs w:val="24"/>
          <w:highlight w:val="white"/>
        </w:rPr>
        <w:t xml:space="preserve">单位名称（盖章）：</w:t>
      </w:r>
      <w:r>
        <w:rPr>
          <w:color w:val="000000" w:themeColor="text1"/>
          <w:highlight w:val="white"/>
        </w:rPr>
      </w:r>
      <w:r/>
    </w:p>
    <w:p>
      <w:pPr>
        <w:pStyle w:val="920"/>
        <w:keepLines w:val="0"/>
        <w:spacing w:line="360" w:lineRule="auto"/>
        <w:rPr>
          <w:rFonts w:hint="eastAsia" w:hAnsi="宋体"/>
          <w:color w:val="000000" w:themeColor="text1"/>
          <w:sz w:val="24"/>
          <w:szCs w:val="24"/>
          <w:highlight w:val="white"/>
        </w:rPr>
      </w:pPr>
      <w:r>
        <w:rPr>
          <w:rFonts w:hint="eastAsia" w:hAnsi="宋体"/>
          <w:color w:val="000000" w:themeColor="text1"/>
          <w:sz w:val="24"/>
          <w:szCs w:val="24"/>
          <w:highlight w:val="white"/>
        </w:rPr>
        <w:t xml:space="preserve">                                                               日期：</w:t>
      </w:r>
      <w:r>
        <w:rPr>
          <w:color w:val="000000" w:themeColor="text1"/>
          <w:highlight w:val="white"/>
        </w:rPr>
      </w:r>
      <w:r/>
    </w:p>
    <w:p>
      <w:pPr>
        <w:pStyle w:val="948"/>
        <w:ind w:firstLine="504"/>
        <w:keepLines w:val="0"/>
        <w:spacing w:line="360" w:lineRule="auto"/>
        <w:rPr>
          <w:color w:val="000000" w:themeColor="text1"/>
          <w:sz w:val="24"/>
          <w:szCs w:val="24"/>
          <w:highlight w:val="white"/>
        </w:rPr>
      </w:pPr>
      <w:r>
        <w:rPr>
          <w:rFonts w:hint="eastAsia" w:ascii="宋体" w:hAnsi="宋体" w:cs="宋体"/>
          <w:color w:val="000000" w:themeColor="text1"/>
          <w:spacing w:val="6"/>
          <w:sz w:val="24"/>
          <w:szCs w:val="24"/>
          <w:highlight w:val="white"/>
        </w:rPr>
        <w:t xml:space="preserve">备注：</w:t>
      </w:r>
      <w:r>
        <w:rPr>
          <w:rFonts w:hint="eastAsia" w:ascii="宋体" w:hAnsi="宋体" w:cs="宋体"/>
          <w:color w:val="000000" w:themeColor="text1"/>
          <w:spacing w:val="6"/>
          <w:sz w:val="24"/>
          <w:szCs w:val="24"/>
          <w:highlight w:val="whit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color w:val="000000" w:themeColor="text1"/>
          <w:highlight w:val="white"/>
        </w:rPr>
      </w:r>
      <w:r/>
    </w:p>
    <w:p>
      <w:pPr>
        <w:pStyle w:val="920"/>
        <w:keepLines w:val="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20"/>
        <w:jc w:val="both"/>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jc w:val="both"/>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pageBreakBefore/>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格式12</w:t>
      </w:r>
      <w:r>
        <w:rPr>
          <w:rFonts w:hint="eastAsia" w:ascii="宋体" w:hAnsi="宋体" w:cs="宋体"/>
          <w:b/>
          <w:color w:val="000000" w:themeColor="text1"/>
          <w:sz w:val="24"/>
          <w:szCs w:val="24"/>
          <w:highlight w:val="white"/>
          <w:lang w:val="zh-CN"/>
        </w:rPr>
        <w:t xml:space="preserve">.监狱企业声明函</w:t>
      </w:r>
      <w:r>
        <w:rPr>
          <w:color w:val="000000" w:themeColor="text1"/>
          <w:highlight w:val="white"/>
        </w:rPr>
      </w:r>
      <w:r/>
    </w:p>
    <w:p>
      <w:pPr>
        <w:pStyle w:val="920"/>
        <w:jc w:val="center"/>
        <w:keepLines w:val="0"/>
        <w:spacing w:line="360" w:lineRule="auto"/>
        <w:rPr>
          <w:rFonts w:ascii="宋体" w:hAnsi="宋体" w:cs="宋体"/>
          <w:b/>
          <w:bCs/>
          <w:color w:val="000000" w:themeColor="text1"/>
          <w:sz w:val="24"/>
          <w:szCs w:val="24"/>
          <w:highlight w:val="white"/>
        </w:rPr>
      </w:pPr>
      <w:r>
        <w:rPr>
          <w:rFonts w:ascii="宋体" w:hAnsi="宋体" w:cs="宋体"/>
          <w:b/>
          <w:bCs/>
          <w:color w:val="000000" w:themeColor="text1"/>
          <w:sz w:val="24"/>
          <w:szCs w:val="24"/>
          <w:highlight w:val="white"/>
        </w:rPr>
        <w:t xml:space="preserve">监狱企业声明函</w:t>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color w:val="000000" w:themeColor="text1"/>
          <w:sz w:val="24"/>
          <w:szCs w:val="24"/>
          <w:highlight w:val="white"/>
        </w:rPr>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本企业（单位）郑重声明下列事项（按照实际情况勾选或填空）：</w:t>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本企业（单位）为直接响应单位提供本企业（单位）的服务。</w:t>
      </w:r>
      <w:r>
        <w:rPr>
          <w:color w:val="000000" w:themeColor="text1"/>
          <w:highlight w:val="white"/>
        </w:rPr>
      </w:r>
      <w:r/>
    </w:p>
    <w:p>
      <w:pPr>
        <w:pStyle w:val="976"/>
        <w:numPr>
          <w:ilvl w:val="0"/>
          <w:numId w:val="2"/>
        </w:numPr>
        <w:ind w:firstLine="48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本企业（单位）（请填写：是、不是）监狱企业。</w:t>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（2）本企业（单位）（请填写：是、不是）为联合体一方，提供本企业（单位）的服务。本企业（单位）提供协议合同金额占到共同投标协议合同总金额的比例为。</w:t>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　　本企业（单位）对上述声明的真实性负责。如有虚假，将依法承担相应责任。</w:t>
      </w:r>
      <w:r>
        <w:rPr>
          <w:color w:val="000000" w:themeColor="text1"/>
          <w:highlight w:val="white"/>
        </w:rPr>
      </w:r>
      <w:r/>
    </w:p>
    <w:p>
      <w:pPr>
        <w:pStyle w:val="976"/>
        <w:ind w:firstLine="480"/>
        <w:keepLines w:val="0"/>
        <w:spacing w:before="75" w:beforeAutospacing="0" w:after="75" w:afterAutospacing="0" w:line="360" w:lineRule="auto"/>
        <w:rPr>
          <w:color w:val="000000" w:themeColor="text1"/>
          <w:sz w:val="24"/>
          <w:szCs w:val="24"/>
          <w:highlight w:val="white"/>
        </w:rPr>
      </w:pPr>
      <w:r>
        <w:rPr>
          <w:color w:val="000000" w:themeColor="text1"/>
          <w:sz w:val="24"/>
          <w:szCs w:val="24"/>
          <w:highlight w:val="white"/>
        </w:rPr>
      </w:r>
      <w:r>
        <w:rPr>
          <w:color w:val="000000" w:themeColor="text1"/>
          <w:highlight w:val="white"/>
        </w:rPr>
      </w:r>
      <w:r/>
    </w:p>
    <w:p>
      <w:pPr>
        <w:pStyle w:val="976"/>
        <w:ind w:firstLine="4800"/>
        <w:jc w:val="both"/>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响应单位签章：</w:t>
      </w:r>
      <w:r>
        <w:rPr>
          <w:rFonts w:hint="eastAsia"/>
          <w:color w:val="000000" w:themeColor="text1"/>
          <w:sz w:val="24"/>
          <w:szCs w:val="24"/>
          <w:highlight w:val="white"/>
          <w:u w:val="single"/>
        </w:rPr>
        <w:t xml:space="preserve">         </w:t>
      </w:r>
      <w:r>
        <w:rPr>
          <w:color w:val="000000" w:themeColor="text1"/>
          <w:highlight w:val="white"/>
        </w:rPr>
      </w:r>
      <w:r/>
    </w:p>
    <w:p>
      <w:pPr>
        <w:pStyle w:val="976"/>
        <w:ind w:firstLine="4920"/>
        <w:keepLines w:val="0"/>
        <w:spacing w:before="75" w:beforeAutospacing="0" w:after="75" w:afterAutospacing="0" w:line="360" w:lineRule="auto"/>
        <w:rPr>
          <w:color w:val="000000" w:themeColor="text1"/>
          <w:sz w:val="24"/>
          <w:szCs w:val="24"/>
          <w:highlight w:val="white"/>
        </w:rPr>
      </w:pPr>
      <w:r>
        <w:rPr>
          <w:rFonts w:hint="eastAsia"/>
          <w:color w:val="000000" w:themeColor="text1"/>
          <w:sz w:val="24"/>
          <w:szCs w:val="24"/>
          <w:highlight w:val="white"/>
        </w:rPr>
        <w:t xml:space="preserve">日     期：</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年</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月</w:t>
      </w:r>
      <w:r>
        <w:rPr>
          <w:rFonts w:hint="eastAsia"/>
          <w:color w:val="000000" w:themeColor="text1"/>
          <w:sz w:val="24"/>
          <w:szCs w:val="24"/>
          <w:highlight w:val="white"/>
          <w:u w:val="single"/>
        </w:rPr>
        <w:t xml:space="preserve">   </w:t>
      </w:r>
      <w:r>
        <w:rPr>
          <w:rFonts w:hint="eastAsia"/>
          <w:color w:val="000000" w:themeColor="text1"/>
          <w:sz w:val="24"/>
          <w:szCs w:val="24"/>
          <w:highlight w:val="white"/>
        </w:rPr>
        <w:t xml:space="preserve">日</w:t>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pStyle w:val="976"/>
        <w:jc w:val="both"/>
        <w:keepLines w:val="0"/>
        <w:spacing w:before="0" w:beforeAutospacing="0" w:after="0" w:afterAutospacing="0" w:line="360" w:lineRule="auto"/>
        <w:rPr>
          <w:rFonts w:hint="eastAsia" w:ascii="宋体" w:hAnsi="宋体" w:eastAsia="宋体" w:cs="宋体"/>
          <w:b/>
          <w:bCs/>
          <w:color w:val="000000" w:themeColor="text1"/>
          <w:sz w:val="24"/>
          <w:szCs w:val="24"/>
          <w:highlight w:val="white"/>
        </w:rPr>
        <w:outlineLvl w:val="0"/>
      </w:pPr>
      <w:r>
        <w:rPr>
          <w:color w:val="000000" w:themeColor="text1"/>
          <w:highlight w:val="white"/>
        </w:rPr>
      </w:r>
      <w:bookmarkStart w:id="32" w:name="_Toc3564"/>
      <w:r>
        <w:rPr>
          <w:color w:val="000000" w:themeColor="text1"/>
          <w:highlight w:val="white"/>
        </w:rPr>
      </w:r>
      <w:bookmarkStart w:id="33" w:name="_Toc21225"/>
      <w:r>
        <w:rPr>
          <w:rFonts w:hint="eastAsia" w:ascii="宋体" w:hAnsi="宋体" w:eastAsia="宋体" w:cs="宋体"/>
          <w:b/>
          <w:bCs/>
          <w:color w:val="000000" w:themeColor="text1"/>
          <w:sz w:val="24"/>
          <w:szCs w:val="24"/>
          <w:highlight w:val="white"/>
        </w:rPr>
        <w:t xml:space="preserve">格式13：投标（响应）保证承诺书</w:t>
      </w:r>
      <w:bookmarkEnd w:id="32"/>
      <w:r>
        <w:rPr>
          <w:color w:val="000000" w:themeColor="text1"/>
          <w:highlight w:val="white"/>
        </w:rPr>
      </w:r>
      <w:bookmarkEnd w:id="33"/>
      <w:r>
        <w:rPr>
          <w:color w:val="000000" w:themeColor="text1"/>
          <w:highlight w:val="white"/>
        </w:rPr>
      </w:r>
      <w:r/>
    </w:p>
    <w:p>
      <w:pPr>
        <w:pStyle w:val="976"/>
        <w:ind w:firstLine="3373"/>
        <w:jc w:val="both"/>
        <w:keepLines w:val="0"/>
        <w:spacing w:before="0" w:beforeAutospacing="0" w:after="0" w:afterAutospacing="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投标（响应）保证承诺书</w:t>
      </w:r>
      <w:r>
        <w:rPr>
          <w:color w:val="000000" w:themeColor="text1"/>
          <w:highlight w:val="white"/>
        </w:rPr>
      </w:r>
      <w:r/>
    </w:p>
    <w:p>
      <w:pPr>
        <w:pStyle w:val="976"/>
        <w:jc w:val="both"/>
        <w:keepLines w:val="0"/>
        <w:spacing w:before="0" w:beforeAutospacing="0" w:after="0" w:afterAutospacing="0"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致：</w:t>
      </w:r>
      <w:r>
        <w:rPr>
          <w:rFonts w:hint="eastAsia" w:ascii="宋体" w:hAnsi="宋体" w:eastAsia="宋体" w:cs="宋体"/>
          <w:color w:val="000000" w:themeColor="text1"/>
          <w:sz w:val="24"/>
          <w:szCs w:val="24"/>
          <w:highlight w:val="white"/>
          <w:u w:val="single"/>
        </w:rPr>
        <w:t xml:space="preserve">（采购代理机构名称）</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我（单位/本人，以下统称我单位）自愿参加</w:t>
      </w:r>
      <w:r>
        <w:rPr>
          <w:rFonts w:hint="eastAsia" w:ascii="宋体" w:hAnsi="宋体" w:eastAsia="宋体" w:cs="宋体"/>
          <w:color w:val="000000" w:themeColor="text1"/>
          <w:sz w:val="24"/>
          <w:szCs w:val="24"/>
          <w:highlight w:val="white"/>
          <w:u w:val="single"/>
        </w:rPr>
        <w:t xml:space="preserve"> （项目名称和采购编号）</w:t>
      </w:r>
      <w:r>
        <w:rPr>
          <w:rFonts w:hint="eastAsia" w:ascii="宋体" w:hAnsi="宋体" w:eastAsia="宋体" w:cs="宋体"/>
          <w:color w:val="000000" w:themeColor="text1"/>
          <w:sz w:val="24"/>
          <w:szCs w:val="24"/>
          <w:highlight w:val="white"/>
        </w:rPr>
        <w:t xml:space="preserve">的投标（响应）,并做出如下承诺：</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 除不可抗力外，我单位如果发生以下行为，将在行为发生的10个工作日内，向贵方（或采购人）支付本招标文件公布的预算金额（或最高限价）的2%作为违约赔偿金（数量不确定的单价采购须约定具体金额）。</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1.自投标（响应）截止时间至本项目发布中标（中标）公告为止，撤销投标（响应）；</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2.中标（中标）后不依法与采购人签订合同；</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3.中标（中标）后不按本招标文件规定向采购人提交履约保证金；</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4.中标（中标）后不按本招标文件规定向贵方缴纳采购代理费。</w:t>
      </w:r>
      <w:r>
        <w:rPr>
          <w:color w:val="000000" w:themeColor="text1"/>
          <w:highlight w:val="white"/>
        </w:rPr>
      </w:r>
      <w:r/>
    </w:p>
    <w:p>
      <w:pPr>
        <w:pStyle w:val="976"/>
        <w:ind w:firstLine="480"/>
        <w:jc w:val="both"/>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二、我单位知晓上述行为的法律后果，承认本承诺书作为贵方（或采购人）要求我单位履行违约赔偿义务的依据作用。</w:t>
      </w:r>
      <w:r>
        <w:rPr>
          <w:color w:val="000000" w:themeColor="text1"/>
          <w:highlight w:val="white"/>
        </w:rPr>
      </w:r>
      <w:r/>
    </w:p>
    <w:p>
      <w:pPr>
        <w:pStyle w:val="976"/>
        <w:jc w:val="right"/>
        <w:keepLines w:val="0"/>
        <w:spacing w:before="0" w:beforeAutospacing="0" w:after="0" w:afterAutospacing="0" w:line="360" w:lineRule="auto"/>
        <w:rPr>
          <w:rFonts w:hint="eastAsia"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投标（响应）人：</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none"/>
          <w:lang w:eastAsia="zh-CN"/>
        </w:rPr>
        <w:t xml:space="preserve">（</w:t>
      </w:r>
      <w:r>
        <w:rPr>
          <w:rFonts w:hint="eastAsia" w:ascii="宋体" w:hAnsi="宋体" w:eastAsia="宋体" w:cs="宋体"/>
          <w:color w:val="000000" w:themeColor="text1"/>
          <w:sz w:val="24"/>
          <w:szCs w:val="24"/>
          <w:highlight w:val="white"/>
          <w:u w:val="none"/>
        </w:rPr>
        <w:t xml:space="preserve">盖公章</w:t>
      </w:r>
      <w:r>
        <w:rPr>
          <w:rFonts w:hint="eastAsia" w:eastAsia="宋体" w:cs="宋体"/>
          <w:color w:val="000000" w:themeColor="text1"/>
          <w:sz w:val="24"/>
          <w:szCs w:val="24"/>
          <w:highlight w:val="white"/>
          <w:u w:val="none"/>
          <w:lang w:eastAsia="zh-CN"/>
        </w:rPr>
        <w:t xml:space="preserve">）</w:t>
      </w:r>
      <w:r>
        <w:rPr>
          <w:color w:val="000000" w:themeColor="text1"/>
          <w:highlight w:val="white"/>
        </w:rPr>
      </w:r>
      <w:r/>
    </w:p>
    <w:p>
      <w:pPr>
        <w:pStyle w:val="976"/>
        <w:jc w:val="right"/>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w:t>
      </w:r>
      <w:r>
        <w:rPr>
          <w:rFonts w:hint="eastAsia"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址：</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color w:val="000000" w:themeColor="text1"/>
          <w:highlight w:val="white"/>
        </w:rPr>
      </w:r>
      <w:r/>
    </w:p>
    <w:p>
      <w:pPr>
        <w:pStyle w:val="976"/>
        <w:jc w:val="right"/>
        <w:keepLines w:val="0"/>
        <w:spacing w:before="0" w:beforeAutospacing="0" w:after="0" w:afterAutospacing="0" w:line="360" w:lineRule="auto"/>
        <w:rPr>
          <w:rFonts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电</w:t>
      </w:r>
      <w:r>
        <w:rPr>
          <w:rFonts w:hint="eastAsia"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话：</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76"/>
        <w:jc w:val="right"/>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传</w:t>
      </w:r>
      <w:r>
        <w:rPr>
          <w:rFonts w:hint="eastAsia"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真：</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76"/>
        <w:jc w:val="right"/>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电子邮件：</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76"/>
        <w:jc w:val="right"/>
        <w:keepLines w:val="0"/>
        <w:spacing w:before="0" w:beforeAutospacing="0" w:after="0" w:afterAutospacing="0"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邮</w:t>
      </w:r>
      <w:r>
        <w:rPr>
          <w:rFonts w:hint="eastAsia"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编：</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76"/>
        <w:jc w:val="right"/>
        <w:keepLines w:val="0"/>
        <w:spacing w:before="0" w:beforeAutospacing="0" w:after="0" w:afterAutospacing="0" w:line="360" w:lineRule="auto"/>
        <w:rPr>
          <w:rFonts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法定代表人或委托代理人(签字或签章)：</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76"/>
        <w:jc w:val="right"/>
        <w:keepLines w:val="0"/>
        <w:spacing w:before="0" w:beforeAutospacing="0" w:after="0" w:afterAutospacing="0"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w:t>
      </w:r>
      <w:r>
        <w:rPr>
          <w:rFonts w:hint="eastAsia"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期：</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eastAsia="宋体" w:cs="宋体"/>
          <w:color w:val="000000" w:themeColor="text1"/>
          <w:sz w:val="24"/>
          <w:szCs w:val="24"/>
          <w:highlight w:val="white"/>
          <w:u w:val="single"/>
          <w:lang w:val="en-US" w:eastAsia="zh-CN"/>
        </w:rPr>
        <w:t xml:space="preserve">             </w:t>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92"/>
        <w:ind w:firstLine="682"/>
        <w:keepLines w:val="0"/>
        <w:spacing w:line="360" w:lineRule="auto"/>
        <w:rPr>
          <w:rFonts w:hint="eastAsia" w:hAnsi="宋体" w:cs="宋体"/>
          <w:b/>
          <w:bCs/>
          <w:color w:val="000000" w:themeColor="text1"/>
          <w:spacing w:val="20"/>
          <w:sz w:val="30"/>
          <w:szCs w:val="30"/>
          <w:highlight w:val="white"/>
        </w:rPr>
      </w:pPr>
      <w:r>
        <w:rPr>
          <w:rFonts w:hint="eastAsia" w:hAnsi="宋体" w:cs="宋体"/>
          <w:b/>
          <w:bCs/>
          <w:color w:val="000000" w:themeColor="text1"/>
          <w:spacing w:val="20"/>
          <w:sz w:val="30"/>
          <w:szCs w:val="30"/>
          <w:highlight w:val="white"/>
        </w:rPr>
      </w:r>
      <w:r>
        <w:rPr>
          <w:color w:val="000000" w:themeColor="text1"/>
          <w:highlight w:val="white"/>
        </w:rPr>
      </w:r>
      <w:r/>
    </w:p>
    <w:p>
      <w:pPr>
        <w:pStyle w:val="920"/>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92"/>
        <w:ind w:firstLine="682"/>
        <w:keepLines w:val="0"/>
        <w:spacing w:line="360" w:lineRule="auto"/>
        <w:rPr>
          <w:rFonts w:hint="eastAsia" w:hAnsi="宋体" w:cs="宋体"/>
          <w:b/>
          <w:bCs/>
          <w:color w:val="000000" w:themeColor="text1"/>
          <w:spacing w:val="20"/>
          <w:sz w:val="30"/>
          <w:szCs w:val="30"/>
          <w:highlight w:val="white"/>
        </w:rPr>
      </w:pPr>
      <w:r>
        <w:rPr>
          <w:rFonts w:hint="eastAsia"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rPr>
          <w:rFonts w:hint="eastAsia" w:ascii="宋体" w:hAnsi="宋体" w:cs="宋体"/>
          <w:b/>
          <w:bCs/>
          <w:color w:val="000000" w:themeColor="text1"/>
          <w:spacing w:val="20"/>
          <w:sz w:val="30"/>
          <w:szCs w:val="30"/>
          <w:highlight w:val="white"/>
        </w:rPr>
      </w:pPr>
      <w:r>
        <w:rPr>
          <w:rFonts w:hint="eastAsia" w:ascii="宋体" w:hAnsi="宋体" w:cs="宋体"/>
          <w:b/>
          <w:bCs/>
          <w:color w:val="000000" w:themeColor="text1"/>
          <w:spacing w:val="20"/>
          <w:sz w:val="30"/>
          <w:szCs w:val="30"/>
          <w:highlight w:val="white"/>
        </w:rPr>
      </w:r>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34" w:name="_Toc6920"/>
      <w:r>
        <w:rPr>
          <w:rFonts w:hint="eastAsia" w:ascii="宋体" w:hAnsi="宋体" w:eastAsia="宋体" w:cs="宋体"/>
          <w:b/>
          <w:bCs/>
          <w:color w:val="000000" w:themeColor="text1"/>
          <w:sz w:val="32"/>
          <w:szCs w:val="32"/>
          <w:highlight w:val="white"/>
        </w:rPr>
        <w:t xml:space="preserve">第四章 招标书</w:t>
      </w:r>
      <w:bookmarkEnd w:id="34"/>
      <w:r>
        <w:rPr>
          <w:color w:val="000000" w:themeColor="text1"/>
          <w:highlight w:val="white"/>
        </w:rPr>
      </w:r>
      <w:r/>
    </w:p>
    <w:p>
      <w:pPr>
        <w:pStyle w:val="972"/>
        <w:ind w:firstLine="420"/>
        <w:keepLines w:val="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中思项目管理咨询有限公司</w:t>
      </w:r>
      <w:r>
        <w:rPr>
          <w:rFonts w:hint="eastAsia" w:ascii="宋体" w:hAnsi="宋体" w:cs="宋体"/>
          <w:color w:val="000000" w:themeColor="text1"/>
          <w:sz w:val="24"/>
          <w:szCs w:val="24"/>
          <w:highlight w:val="white"/>
        </w:rPr>
        <w:t xml:space="preserve">受</w:t>
      </w:r>
      <w:r>
        <w:rPr>
          <w:rFonts w:hint="eastAsia" w:ascii="宋体" w:hAnsi="宋体" w:cs="宋体"/>
          <w:color w:val="000000" w:themeColor="text1"/>
          <w:sz w:val="24"/>
          <w:szCs w:val="24"/>
          <w:highlight w:val="white"/>
          <w:lang w:eastAsia="zh-CN"/>
        </w:rPr>
        <w:t xml:space="preserve">江苏盛泽医院</w:t>
      </w:r>
      <w:r>
        <w:rPr>
          <w:rFonts w:hint="eastAsia" w:ascii="宋体" w:hAnsi="宋体" w:cs="宋体"/>
          <w:color w:val="000000" w:themeColor="text1"/>
          <w:sz w:val="24"/>
          <w:szCs w:val="24"/>
          <w:highlight w:val="white"/>
        </w:rPr>
        <w:t xml:space="preserve">委托，就该单位所需的</w:t>
      </w:r>
      <w:r>
        <w:rPr>
          <w:rFonts w:hint="eastAsia" w:ascii="宋体" w:hAnsi="宋体" w:cs="宋体"/>
          <w:color w:val="000000" w:themeColor="text1"/>
          <w:sz w:val="24"/>
          <w:szCs w:val="24"/>
          <w:highlight w:val="white"/>
          <w:lang w:eastAsia="zh-CN"/>
        </w:rPr>
        <w:t xml:space="preserve">公共卫生综合楼智能化系统机房设备</w:t>
      </w:r>
      <w:r>
        <w:rPr>
          <w:rFonts w:hint="eastAsia" w:ascii="宋体" w:hAnsi="宋体" w:cs="宋体"/>
          <w:color w:val="000000" w:themeColor="text1"/>
          <w:sz w:val="24"/>
          <w:szCs w:val="24"/>
          <w:highlight w:val="white"/>
        </w:rPr>
        <w:t xml:space="preserve">进行公开招标。欢迎符合招标公告投标资格条件的各供应商前来报名参加投标。</w:t>
      </w:r>
      <w:r>
        <w:rPr>
          <w:color w:val="000000" w:themeColor="text1"/>
          <w:highlight w:val="white"/>
        </w:rPr>
      </w:r>
      <w:r/>
    </w:p>
    <w:p>
      <w:pPr>
        <w:pStyle w:val="972"/>
        <w:ind w:firstLine="422"/>
        <w:keepLines w:val="0"/>
        <w:spacing w:line="360" w:lineRule="auto"/>
        <w:rPr>
          <w:rFonts w:hint="eastAsia"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rPr>
        <w:t xml:space="preserve">一、采购编号：</w:t>
      </w:r>
      <w:r>
        <w:rPr>
          <w:rFonts w:hint="eastAsia" w:ascii="宋体" w:hAnsi="宋体" w:cs="宋体"/>
          <w:color w:val="000000" w:themeColor="text1"/>
          <w:sz w:val="24"/>
          <w:szCs w:val="24"/>
          <w:highlight w:val="white"/>
          <w:lang w:eastAsia="zh-CN"/>
        </w:rPr>
        <w:t xml:space="preserve">JSZC-320509-SZZS-G2024-0012</w:t>
      </w:r>
      <w:r>
        <w:rPr>
          <w:rFonts w:hint="eastAsia" w:ascii="宋体" w:hAnsi="宋体" w:cs="宋体"/>
          <w:color w:val="000000" w:themeColor="text1"/>
          <w:sz w:val="24"/>
          <w:szCs w:val="24"/>
          <w:highlight w:val="white"/>
        </w:rPr>
        <w:t xml:space="preserve">号</w:t>
      </w:r>
      <w:r>
        <w:rPr>
          <w:color w:val="000000" w:themeColor="text1"/>
          <w:highlight w:val="white"/>
        </w:rPr>
      </w:r>
      <w:r/>
    </w:p>
    <w:p>
      <w:pPr>
        <w:pStyle w:val="972"/>
        <w:ind w:firstLine="422"/>
        <w:keepLines w:val="0"/>
        <w:spacing w:line="360" w:lineRule="auto"/>
        <w:rPr>
          <w:rFonts w:hint="eastAsia"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rPr>
        <w:t xml:space="preserve">二</w:t>
      </w:r>
      <w:r>
        <w:rPr>
          <w:rFonts w:hint="eastAsia" w:ascii="宋体" w:hAnsi="宋体" w:cs="宋体"/>
          <w:b/>
          <w:bCs/>
          <w:color w:val="000000" w:themeColor="text1"/>
          <w:sz w:val="24"/>
          <w:szCs w:val="24"/>
          <w:highlight w:val="white"/>
          <w:lang w:val="zh-CN"/>
        </w:rPr>
        <w:t xml:space="preserve">、采购项目名称：</w:t>
      </w:r>
      <w:r>
        <w:rPr>
          <w:rFonts w:hint="eastAsia" w:ascii="宋体" w:hAnsi="宋体" w:cs="宋体"/>
          <w:color w:val="000000" w:themeColor="text1"/>
          <w:sz w:val="24"/>
          <w:szCs w:val="24"/>
          <w:highlight w:val="white"/>
          <w:lang w:eastAsia="zh-CN"/>
        </w:rPr>
        <w:t xml:space="preserve">公共卫生综合楼智能化系统机房设备</w:t>
      </w:r>
      <w:r>
        <w:rPr>
          <w:color w:val="000000" w:themeColor="text1"/>
          <w:highlight w:val="white"/>
        </w:rPr>
      </w:r>
      <w:r/>
    </w:p>
    <w:p>
      <w:pPr>
        <w:pStyle w:val="972"/>
        <w:ind w:firstLine="422"/>
        <w:keepLines w:val="0"/>
        <w:spacing w:line="360" w:lineRule="auto"/>
        <w:rPr>
          <w:rFonts w:hint="eastAsia" w:ascii="宋体" w:hAnsi="宋体"/>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三、采购预算</w:t>
      </w:r>
      <w:r>
        <w:rPr>
          <w:rFonts w:hint="eastAsia" w:ascii="宋体" w:hAnsi="宋体" w:cs="宋体"/>
          <w:b/>
          <w:bCs/>
          <w:color w:val="000000" w:themeColor="text1"/>
          <w:sz w:val="24"/>
          <w:szCs w:val="24"/>
          <w:highlight w:val="white"/>
          <w:lang w:val="en-US" w:eastAsia="zh-CN"/>
        </w:rPr>
        <w:t xml:space="preserve">：</w:t>
      </w:r>
      <w:r>
        <w:rPr>
          <w:rFonts w:hint="eastAsia" w:ascii="宋体" w:hAnsi="宋体" w:eastAsia="宋体" w:cs="宋体"/>
          <w:b/>
          <w:bCs/>
          <w:color w:val="000000" w:themeColor="text1"/>
          <w:sz w:val="24"/>
          <w:szCs w:val="24"/>
          <w:highlight w:val="white"/>
          <w:lang w:val="en-US" w:eastAsia="zh-CN"/>
        </w:rPr>
        <w:t xml:space="preserve">陆佰陆拾叁万贰仟贰佰元整（￥6632200.00）</w:t>
      </w:r>
      <w:r>
        <w:rPr>
          <w:color w:val="000000" w:themeColor="text1"/>
          <w:highlight w:val="white"/>
        </w:rPr>
      </w:r>
      <w:r/>
    </w:p>
    <w:p>
      <w:pPr>
        <w:pStyle w:val="972"/>
        <w:ind w:firstLine="422"/>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四、</w:t>
      </w:r>
      <w:r>
        <w:rPr>
          <w:rFonts w:hint="eastAsia" w:ascii="宋体" w:hAnsi="宋体" w:cs="宋体"/>
          <w:b/>
          <w:bCs/>
          <w:color w:val="000000" w:themeColor="text1"/>
          <w:sz w:val="24"/>
          <w:szCs w:val="24"/>
          <w:highlight w:val="white"/>
        </w:rPr>
        <w:t xml:space="preserve">采购需求</w:t>
      </w:r>
      <w:r>
        <w:rPr>
          <w:rFonts w:hint="eastAsia" w:ascii="宋体" w:hAnsi="宋体" w:cs="宋体"/>
          <w:b/>
          <w:bCs/>
          <w:color w:val="000000" w:themeColor="text1"/>
          <w:sz w:val="24"/>
          <w:szCs w:val="24"/>
          <w:highlight w:val="white"/>
          <w:lang w:eastAsia="zh-CN"/>
        </w:rPr>
        <w:t xml:space="preserve">：</w:t>
      </w:r>
      <w:r>
        <w:rPr>
          <w:color w:val="000000" w:themeColor="text1"/>
          <w:highlight w:val="white"/>
        </w:rPr>
      </w:r>
      <w:r/>
    </w:p>
    <w:p>
      <w:pPr>
        <w:pStyle w:val="972"/>
        <w:ind w:firstLine="422"/>
        <w:keepLines w:val="0"/>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（一）采购清单</w:t>
      </w:r>
      <w:r>
        <w:rPr>
          <w:rFonts w:hint="eastAsia" w:ascii="宋体" w:hAnsi="宋体" w:cs="宋体"/>
          <w:b/>
          <w:bCs/>
          <w:color w:val="000000" w:themeColor="text1"/>
          <w:sz w:val="24"/>
          <w:szCs w:val="24"/>
          <w:highlight w:val="white"/>
          <w:lang w:eastAsia="zh-CN"/>
        </w:rPr>
        <w:t xml:space="preserve">：</w:t>
      </w:r>
      <w:r>
        <w:rPr>
          <w:color w:val="000000" w:themeColor="text1"/>
          <w:highlight w:val="white"/>
        </w:rPr>
      </w:r>
      <w:r/>
    </w:p>
    <w:tbl>
      <w:tblPr>
        <w:tblW w:w="9900" w:type="dxa"/>
        <w:jc w:val="center"/>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296"/>
        <w:gridCol w:w="5532"/>
        <w:gridCol w:w="734"/>
        <w:gridCol w:w="754"/>
        <w:gridCol w:w="820"/>
      </w:tblGrid>
      <w:tr>
        <w:trPr/>
        <w:tc>
          <w:tcPr>
            <w:tcW w:w="764"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color w:val="000000" w:themeColor="text1"/>
                <w:highlight w:val="white"/>
              </w:rPr>
            </w:r>
            <w:r/>
          </w:p>
        </w:tc>
        <w:tc>
          <w:tcPr>
            <w:tcW w:w="1296"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采购项目</w:t>
            </w:r>
            <w:r>
              <w:rPr>
                <w:color w:val="000000" w:themeColor="text1"/>
                <w:highlight w:val="white"/>
              </w:rPr>
            </w:r>
            <w:r/>
          </w:p>
        </w:tc>
        <w:tc>
          <w:tcPr>
            <w:tcW w:w="5532"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技术参数</w:t>
            </w:r>
            <w:r>
              <w:rPr>
                <w:color w:val="000000" w:themeColor="text1"/>
                <w:highlight w:val="white"/>
              </w:rPr>
            </w:r>
            <w:r/>
          </w:p>
        </w:tc>
        <w:tc>
          <w:tcPr>
            <w:tcW w:w="734"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单位</w:t>
            </w:r>
            <w:r>
              <w:rPr>
                <w:color w:val="000000" w:themeColor="text1"/>
                <w:highlight w:val="white"/>
              </w:rPr>
            </w:r>
            <w:r/>
          </w:p>
        </w:tc>
        <w:tc>
          <w:tcPr>
            <w:tcW w:w="754"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数量</w:t>
            </w:r>
            <w:r>
              <w:rPr>
                <w:color w:val="000000" w:themeColor="text1"/>
                <w:highlight w:val="white"/>
              </w:rPr>
            </w:r>
            <w:r/>
          </w:p>
        </w:tc>
        <w:tc>
          <w:tcPr>
            <w:tcW w:w="820" w:type="dxa"/>
            <w:vAlign w:val="center"/>
            <w:textDirection w:val="lrTb"/>
            <w:noWrap w:val="false"/>
          </w:tcPr>
          <w:p>
            <w:pPr>
              <w:pStyle w:val="920"/>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备注</w:t>
            </w:r>
            <w:r>
              <w:rPr>
                <w:color w:val="000000" w:themeColor="text1"/>
                <w:highlight w:val="white"/>
              </w:rPr>
            </w:r>
            <w:r/>
          </w:p>
        </w:tc>
      </w:tr>
      <w:tr>
        <w:trPr/>
        <w:tc>
          <w:tcPr>
            <w:gridSpan w:val="6"/>
            <w:tcW w:w="990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一、视频监控系统</w:t>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视频管理主机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内存容量：≥64GB</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硬盘盘位：≥2*600G SAS</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硬盘接口：≥8个</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网络控制器：≥2个千兆电口</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设备管理</w:t>
            </w:r>
            <w:r>
              <w:rPr>
                <w:rFonts w:hint="eastAsia" w:ascii="宋体" w:hAnsi="宋体" w:cs="宋体"/>
                <w:color w:val="000000" w:themeColor="text1"/>
                <w:sz w:val="24"/>
                <w:highlight w:val="white"/>
                <w:lang w:eastAsia="zh-CN"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新增云服务设备页签，支持单独管理云账号下的设备。</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在线设备列表支持展示设备HTTP端口。</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通过在线设备列表添加设备时，端口将自适应填充。</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支持token的设备可输入IP地址与密码添加到云账户下。</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SADP支持token的设备可启用二维码或用户验证码形式绑定云账户。</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回放</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监控点回放优化，时间轴中间增加日历，支持根据角标选择有回放的日期，并指定播放时间进行回放。</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监控点下载界面优化。</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支持拖动时间条定位与检索前一天或者后一天的录像文件。</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数据检索</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新增录像检索，支持按时间、按事件、按标签检索录像。</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数据统计</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新增光谱数据统计，支持气体检测、水质/水位检测。</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人员管理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支持自定义人员列表项。</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状态监控</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状态监控新增事件检索，可以根据事件类型进行过滤。</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新增自定义列表项，可以配置需要展示的表头信息。</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消费管理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支持计次模式下配置时间段内最大消费次数（为空表示不限制）。</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维护与管理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存储计划页面隐藏不支持存储计划的设备的本地存储信息，并增加提示信息。</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在用户管理页面，增加数据检索和数据统计用于控制用户权限。</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智能应用</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智能应用修改界面布局，新增常用功能和其他功能的切换配置。</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新增气体检测、高光谱展示功能。</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高清线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10米HDMI线</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根</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color w:val="000000" w:themeColor="text1"/>
                <w:highlight w:val="white"/>
              </w:rPr>
            </w:r>
            <w:r/>
          </w:p>
        </w:tc>
        <w:tc>
          <w:tcPr>
            <w:tcW w:w="820"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视频处理终端</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硬件规格：1U标准机架式，1T数据盘，4个千兆电口。</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性能指标：网络层吞吐量≥1G，IPC准入数量≥100路，配置6个视频数据安全客户端。</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部署方式：支持以网桥模式部署，包括单桥和多桥的部署模式；支持以网关模式部署，进行NAT，端口映射等；支持旁路模式部署，旁路模式下，支持告警，支持和交换机联动阻断。</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管理方式：支持以HTTP及SSL加密的WEB图形化接口进行设备配置和管理；支持 SSH 命令行管理方式；支持Console管理。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网络功能：支持静态路由功能；支持NAT功能,支持源地址转换，端口映射，一对一映射；支持应用层网关，FTP，SIP（GB28181），RTSP，H.323等。</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资产管理：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支持对资产档案化管理,支持对资产属性、基本信息、应用信息录入、保存、查询。</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物联网终端状态检测：</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▲支持在线、离线准入终端状态检测，并支持根据终端IP、终端类型、终端MAC地址等信息的查询功能；支持根据准入策略不准许接入类型的私接终端状态检测，并支持查询。</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▲支持替换在线准入终端的不在准入策略允许接入类型的仿冒终端的状态检查，并支持查询；支持由产品风险评估模块发现安全风险的终端状态检测，并支持查询。</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阻断策略：</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▲对私接终端、仿冒终端可以选择阻断或是仅记录日志。</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物联网终端准入管理：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▲可以对通过准入策略检查的终端，根据终端的IP地址、MAC地址、品牌、型号、序列号等信息对终端进行注册；可以根据IP地址、终端类型定制准入策略，并分配到不同的分组。</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根据应用进行允许和阻断，仅允许视频，GB28181（国标），ONVIF（行标），海康威视视频等视频网络中用到的协议，对其他协议进行阻挡。</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通过SNMP协议到三层交换机上获取到终端的真实MAC地址，同时也支持通过SNMP到锐捷，华为，华三等品牌三层交换机上设置MAC地址黑名单，进行交换机联动阻断。</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风险评估：</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▲支持主动扫描发现在线终端的HTTP敏感信息明文传输、TCP时间戳等安全漏洞；支持对视频终端设备的弱口令扫描。</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视频文件外发：支持对文件外发控制以及文件还原控制。</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屏幕水印：支持对视频的显性、隐形和二维码的屏幕水印。</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防软件截屏/录屏：支持对视频进行禁止截屏和录屏。</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录屏文件自动加密：支持对视频文件的自动加密。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应用协议识别：</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识别GB28181，ONVIF，RTP，海康威视私有视频等视频协议。</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能识别HTTP，FTP、SMTP、TFTP、IMAP等常用协议。</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HTTP多线程下载、伪IE下载等多种方式的HTTP下载等进行识别。</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能识别FTP上传文件、FTP下载文件、FTP命令。</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QQ远程协助、SSH、Windows远程桌面、VNC、teamview等。</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支持对DB2、MySQL、Oracle、SQL等数据库识别。</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支持视频资源访问日志，记录访问的视频资源地址，访问来源。</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统计功能：对视频网络流量监测，可显示摄像头流量排行；对全网总体流量进行统计，以趋势图展示；对终端个数进行统计，统计上线的终端个数。</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gridSpan w:val="6"/>
            <w:tcW w:w="9900" w:type="dxa"/>
            <w:vAlign w:val="center"/>
            <w:textDirection w:val="lrTb"/>
            <w:noWrap w:val="false"/>
          </w:tcPr>
          <w:p>
            <w:pPr>
              <w:pStyle w:val="92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二、智慧网络系统</w:t>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管理平台主机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内存容量≥64GB；</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硬盘≥2*480G SSD,2*1.2T HDD；</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硬盘接口≥12个3.5in盘位；</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阵列卡支持8个SAS口,≥2G缓存,含掉电保护；</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网卡≥4个千兆电口；</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电源≥800W冗余电源；</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支持无线设备拓扑，显示AC与Fit AP间的逻辑连接关系，显示Fit AP当前在线Client，AC拓扑中支持链路显示参数，包括仅显示在线AP、仅显示不在线AP和仅显示Rogue AP。通过无线位置视图拓扑，可按照设备所在区域，能够在位置视图中查看AP设备的物理位置</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系统内置丰富的无线业务告警，包括AC CAPWAP隧道建立告警、AC CAPWAP隧道关闭告警、AP工作模式变更告警、AP配置失败告警、AP Radio操作状态DOWN告警、AP Radio操作状态UP告警、AP Radio信道变更告警、Station MIC错误告警、Station认证错误告警、Station认证失败告警、Station关联失败告警、Station去关联告警、Station认证成功告警、发现非法设备告警、发现ad-hoc设备告警、发现未授权的SSID告警、非法设备消失告警。</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支持上级无线网络管理组件实现对多个下级网管的统一管理和业务监视。</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显示AP的RF覆盖范围：支持按信号强度、速率和信道显示RF覆盖范围，支持频段及类型（11a/11b/11g/11an/11gn/11anac）的显示；支持带障碍物的RF覆盖显示：位置视图中可以添加障碍物，通过不同障碍物的衰减情况，绘制不规则的RF覆盖图形</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提供向导化的配置管理工具，帮助管理员轻松完成下面配置：Radio策略、服务策略、信噪比参数；支持无线参数802.11中a\b\g\n\ac各种协议的统一配置，一套系统可以在统一界面解决多种配置需求</w:t>
            </w:r>
            <w:r>
              <w:rPr>
                <w:rFonts w:hint="eastAsia" w:ascii="宋体" w:hAnsi="宋体" w:cs="宋体"/>
                <w:color w:val="000000" w:themeColor="text1"/>
                <w:sz w:val="24"/>
                <w:highlight w:val="white"/>
                <w:lang w:eastAsia="zh-CN" w:bidi="ar"/>
              </w:rPr>
              <w:t xml:space="preserve">。</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479"/>
        </w:trPr>
        <w:tc>
          <w:tcPr>
            <w:gridSpan w:val="6"/>
            <w:tcW w:w="990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三、信息发布系统</w:t>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智能中心</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一、设备描述</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▲1、整体架构4U机箱，集控箱整体构架使用ARM 嵌入式系统处理器。系统为完全分布式结构，无服务器。系统中任意一个单元断电，均不影响系统继续运行，仅影响该单元对应的局部功能。具有切换用户保存的配置的记忆功能。</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▲2、内置无线投屏：苹果、安卓、WINDOWS直接无线投屏到LED；内置≥2路RS232控制接口，≥2路RS485控制接口，≥1个Can总线通讯接口。≥14路Relay继电器接口。支持≥4路输入接口，包括≥1路SDI，≥1路HDMI，≥2路DVI。</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内置LED屏发送系统，具备丰富的视频信号接口，支持SDI、HDMI、DVI等高清数字接口，多路信号间无缝切换；支持广播级缩放及多画面显示。具备20个千兆网口输出，单机可支持最宽8192像素，或最高8192像素的LED显示屏。  </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▲4、支持三画面显示，位置、大小可自由调节，亮度均匀性≧90%，亮度对比度≧900；内置≥7寸触摸控制屏，嵌入式实时操作系统，通电即可运行。配套≥7寸移动控制屏，嵌入式实时操作系统，通电即可运行。</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rFonts w:hint="eastAsia" w:ascii="宋体" w:hAnsi="宋体" w:cs="宋体"/>
                <w:color w:val="000000" w:themeColor="text1"/>
                <w:sz w:val="24"/>
                <w:highlight w:val="white"/>
                <w:lang w:bidi="ar"/>
              </w:rPr>
              <w:t xml:space="preserve">         </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5、配套手持终端（遥控器）具有红外模块</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▲6、内置8路，单独3000W的功率输出，整体24000W的功率输出，8路电源时序控制单元采用arm单片机控制，8路电流采集模块，8路电源进行分路按时序通电功能和8路电流监测功能，自带一路485通讯功能。</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7、内置触控屏和移动手持控制屏，具有二维码扫码功能，可以根据用户需求设置扫码内容。</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二、功能描述</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▲1、移动终端控制屏和内置控制面板系统可编程，对整个多媒体设备具备的双向控制链路，与控制单元配合使用，实现控制的同时，实时读取各个单元运行状态，通过编程。</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2、开放的控制协议，支持外置矩阵联控与集成融合系统提供开放的控制协议文档与技术支持，更加方便融合系统与其他子系统的整体集成控制。</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支持全无缝输出：所有输出通道都支持画面无缝切换，不黑屏，接口信号全兼容，自适应每路输出参数（分辨率、上下左右大小）独立可调整，功能扩展之后，可以选定一个分辨率作为该路输出的分辨率，解决如1360*768和1366*768这样的微小差异，以及其他情况下边框对不准的现象。</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4、高可靠性检测：板卡和母箱均经过AOI光学检测。</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5、强大的二次编程能力。即客户根据自我需要，简单培训，即可自我编程状态，如调用当前场景，或者存储当前场景，修改部分执行结果等。</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6、对现场的环境控制，可以在动终端控制屏和内置控制面板设置会议模式，演讲模式，等等根据客户的需求定义好灯光开关，和窗帘的闭合后，分别编入不同的会议模式，一键开启。</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▲7、可以对现场的多媒体设备和可以通过RS232,RS483，Relay继电器控制的所有设备设备进行整体开关机，和单独开机开机，和单个系统开机关机。</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8、可对LED屏的表明温度进行检测，现场湿度进行检测，反馈</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▲9、系统场景一键恢复功能。系统中具备可编程存储能力，可在断电重启后完全恢复系统中的任意控制状态到断电以前：包括音量的大小、灯光的状态、系统亮度的调节，而无需逐一设置。</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10、系统为完全分布式结构，无服务器。系统中任意一个单元断电，均不影响系统继续运行，仅影响该单元对应的局部功能</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11、可以对现场的所有音视频设备进行型号切换，和音量大小的调节</w:t>
            </w:r>
            <w:r>
              <w:rPr>
                <w:rFonts w:hint="eastAsia" w:ascii="宋体" w:hAnsi="宋体" w:cs="宋体"/>
                <w:color w:val="000000" w:themeColor="text1"/>
                <w:sz w:val="24"/>
                <w:highlight w:val="white"/>
                <w:lang w:eastAsia="zh-CN" w:bidi="ar"/>
              </w:rPr>
              <w:t xml:space="preserve">。</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钢结构</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镀锌方管，现场焊接“L”型不锈钢包边，尺寸：1.86米*4.26米</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7.92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电源线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YJV-5*2.5mm2，穿管敷设</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项</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钢结构</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镀锌方管，现场焊接“L”型不锈钢包边，尺寸：0.546米*7.082米</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3.9</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电源线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YJV-5*2.5mm2，穿管敷设</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项</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gridSpan w:val="6"/>
            <w:tcW w:w="990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四、数据中心系统</w:t>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蓄电池</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蓄电池采用12V230AH阀控式密封铅酸蓄电池；</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蓄电池采用高功率涂膏式正极板设计，内阻低、输出电流大。</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蓄电池采用镶嵌式内螺纹铜芯端子，确保无金属铅或铅合金外露。</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蓄电池槽、盖采用高强度ABS材料制造，并具有阻燃性，正常工作条件下不出现鼓胀或收缩变形。</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蓄电池正负极性及端子有明显标志，便于连接。</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蓄电池通过抗震检测，其抗震等级应不低于9级；蓄电池连接件压降应低于5mV，密封反应效率不低于96%；</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蓄电池在25℃满容量状态下，静置28天后其蓄电池容量保存率应在98%以上；</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蓄电池在大电流放电后，极柱不应熔断，其外观不出现异常。</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蓄电池在-30℃和+65℃时封口剂应无裂纹及溢留。 </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同组蓄电池充满电后静置3-6小时后，其开路电压压差不应超出40mV；</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蓄电池在环境温度25±5℃的条件下，储存24h，通过安全阀向蓄电池充气在内外压差为50Kpa时并持续不少于5s时，能够不破裂、不开胶、压力释放后壳体无残余变形；</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同组蓄电池在25℃环境中，每单只蓄电池以恒流I10作放电测试，其蓄电池组中的最大最小其容量差值应小于2%</w:t>
            </w:r>
            <w:r>
              <w:rPr>
                <w:rFonts w:hint="eastAsia" w:ascii="宋体" w:hAnsi="宋体" w:cs="宋体"/>
                <w:color w:val="000000" w:themeColor="text1"/>
                <w:sz w:val="24"/>
                <w:highlight w:val="white"/>
                <w:lang w:eastAsia="zh-CN" w:bidi="ar"/>
              </w:rPr>
              <w:t xml:space="preserve">。</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节</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160</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电池架</w:t>
            </w:r>
            <w:r>
              <w:rPr>
                <w:color w:val="000000" w:themeColor="text1"/>
                <w:highlight w:val="white"/>
              </w:rPr>
            </w:r>
            <w:r/>
          </w:p>
        </w:tc>
        <w:tc>
          <w:tcPr>
            <w:tcW w:w="5532" w:type="dxa"/>
            <w:vAlign w:val="center"/>
            <w:textDirection w:val="lrTb"/>
            <w:noWrap w:val="false"/>
          </w:tcPr>
          <w:p>
            <w:pPr>
              <w:pStyle w:val="920"/>
              <w:numPr>
                <w:ilvl w:val="0"/>
                <w:numId w:val="0"/>
              </w:numPr>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rFonts w:hint="eastAsia" w:ascii="宋体" w:hAnsi="宋体" w:cs="宋体"/>
                <w:color w:val="000000" w:themeColor="text1"/>
                <w:sz w:val="24"/>
                <w:highlight w:val="white"/>
                <w:lang w:bidi="ar"/>
              </w:rPr>
              <w:t xml:space="preserve">40节12V230AH电池；4层2列</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rFonts w:hint="eastAsia" w:ascii="宋体" w:hAnsi="宋体" w:cs="宋体"/>
                <w:color w:val="000000" w:themeColor="text1"/>
                <w:sz w:val="24"/>
                <w:highlight w:val="white"/>
                <w:lang w:bidi="ar"/>
              </w:rPr>
              <w:t xml:space="preserve">颜色：黑色</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电池开关盒</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两极串联；工作电流250A；</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 4P(250A)空开,黑色,含汇流铜排加串连铜排；</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汇流盒</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汇流安装盒 630A；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正＋N＋负</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汇流盒内置铜排，四路输入，一路输出；</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电池连接电线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电池间连接线缆，BVR120平方，含端子</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批</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UPS与电池间连接线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UPS与电池间连接线缆，BVR120平方，含端子</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批</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设备底座</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#10槽钢，现场焊制，与静电地板平齐</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桥架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300mm*100mm</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米</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9</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电力电缆</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YJV4*150mm²+1*70mm²</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米</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10</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市电配电柜</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采用1.2mm-2.0mm优质冷扎钢柜体，表面喷黑色磨砂塑，防护等级IP20；柜门与柜体需有效接地连接。</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配电柜结构应清晰明确，应含有母排区、开关设备和控制设备区、电缆连接区等。</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塑壳断路器配置性能不低于ABB Tmax系列，分断能力不低于36kA。微型断路器配置性能不低于：分断能力不低于6kA。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配电柜具备B级防雷装置。</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采用终端母排配线系统，为配电设备提供安全的方案。</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总输入开关与支路输出开关之间采用镀锡铜排连接，铜排规格需满足支路开关的满载负载电流，裸露的铜排用透明有绝缘防护，铜排含铜量不低于 99.9%。</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配电柜配置智能电量仪表，可检测的电气参数有：测量输入电源的有功电能、无功电能、有功功率、无功功率、功率因数、三相电压、三相电流、频率。</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监控系统通讯接口：设备预留RS485智能通讯接口，所有配电柜电气参数信息可通过智能接口上传；</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动力配电柜</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采用1.2mm-2.0mm优质冷扎钢柜体，表面喷黑色磨砂塑，防护等级IP20；柜门与柜体需有效接地连接。</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配电柜结构应清晰明确，应含有母排区、开关设备和控制设备区、电缆连接区等。</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塑壳断路器配置性能不低于ABB Tmax系列，分断能力不低于36kA。微型断路器配置性能不低于：ABB S200系列，分断能力不低于6kA。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配电柜具备B级防雷装置。</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采用终端母排配线系统，为配电设备提供安全的方案。</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总输入开关与支路输出开关之间采用镀锡铜排连接，铜排规格需满足支路开关的满载负载电流，裸露的铜排用透明有绝缘防护，铜排含铜量不低于 99.9%。</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配电柜配置智能电量仪表，可检测的电气参数有：测量输入电源的有功电能、无功电能、有功功率、无功功率、功率因数、三相电压、三相电流、频率。</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监控系统通讯接口：设备预留RS485智能通讯接口，所有配电柜电气参数信息可通过智能接口上传；</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UPS输出柜</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采用1.2mm-2.0mm优质冷扎钢柜体，表面喷黑色磨砂塑，防护等级IP20；柜门与柜体需有效接地连接。</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配电柜结构应清晰明确，应含有母排区、开关设备和控制设备区、电缆连接区等。</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塑壳断路器配置性能不低于ABB Tmax系列，分断能力不低于36kA。微型断路器配置性能不低于：ABB S200系列，分断能力不低于6kA。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配电柜具备B级防雷装置。</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采用终端母排配线系统，为配电设备提供安全的方案。</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总输入开关与支路输出开关之间采用镀锡铜排连接，铜排规格需满足支路开关的满载负载电流，裸露的铜排用透明有绝缘防护，铜排含铜量不低于 99.9%。</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配电柜配置智能电量仪表，可检测的电气参数有：测量输入电源的有功电能、无功电能、有功功率、无功功率、功率因数、三相电压、三相电流、频率。</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监控系统通讯接口：设备预留RS485智能通讯接口，所有配电柜电气参数信息可通过智能接口上传；</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精密列头柜</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采用1.2mm-2.0mm优质冷扎钢柜体，表面喷黑色磨砂塑，防护等级IP20；柜门与柜体需有效接地连接。</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配电柜结构应清晰明确，应含有母排区、开关设备和控制设备区、电缆连接区等。</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塑壳断路器配置性能不低于ABB Tmax系列，分断能力不低于36kA。微型断路器配置性能不低于：ABB S200系列，分断能力不低于6kA。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设备应具有防雷保护装置：户外低压电力线相连，应符合YD/T 944-2007中耐雷电流等级H型的规定；不与户外低压电力线相连，应符合YD/T 944-2007中耐雷电流等级M</w:t>
            </w:r>
            <w:r>
              <w:rPr>
                <w:rFonts w:hint="eastAsia" w:ascii="宋体" w:hAnsi="宋体" w:eastAsia="宋体" w:cs="宋体"/>
                <w:color w:val="000000" w:themeColor="text1"/>
                <w:sz w:val="24"/>
                <w:highlight w:val="white"/>
                <w:lang w:bidi="ar"/>
              </w:rPr>
              <w:t xml:space="preserve">型的规定；内部防雷地线应和保护接地端子就近连接；</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采用终端母排配线系统，为配电设备提供安全的方案。</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总输入开关与</w:t>
            </w:r>
            <w:r>
              <w:rPr>
                <w:rFonts w:hint="eastAsia" w:ascii="宋体" w:hAnsi="宋体" w:eastAsia="宋体" w:cs="宋体"/>
                <w:color w:val="000000" w:themeColor="text1"/>
                <w:sz w:val="24"/>
                <w:highlight w:val="white"/>
                <w:lang w:bidi="ar"/>
              </w:rPr>
              <w:t xml:space="preserve">支路输出开关之间采用镀锡铜排连接，铜排规格需满足支路开关的满载负载电流，裸露的铜排用透明有绝缘防护，铜排含铜量不低于 99.9%。</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bidi="ar"/>
              </w:rPr>
              <w:t xml:space="preserve">7</w:t>
            </w:r>
            <w:r>
              <w:rPr>
                <w:rFonts w:hint="eastAsia" w:ascii="宋体" w:hAnsi="宋体" w:eastAsia="宋体" w:cs="宋体"/>
                <w:color w:val="000000" w:themeColor="text1"/>
                <w:sz w:val="24"/>
                <w:highlight w:val="white"/>
                <w:lang w:eastAsia="zh-CN" w:bidi="ar"/>
              </w:rPr>
              <w:t xml:space="preserve">、</w:t>
            </w:r>
            <w:r>
              <w:rPr>
                <w:rFonts w:hint="eastAsia" w:ascii="宋体" w:hAnsi="宋体" w:eastAsia="宋体" w:cs="宋体"/>
                <w:color w:val="000000" w:themeColor="text1"/>
                <w:sz w:val="24"/>
                <w:highlight w:val="white"/>
                <w:lang w:bidi="ar"/>
              </w:rPr>
              <w:t xml:space="preserve">配电柜配置智能电量仪表，可检测的电气参数有：测量输入电源的有功电能、无功电能、有功功率、无功功率、功率因数、三相电压、三相电流、频率。</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lang w:bidi="ar"/>
              </w:rPr>
              <w:t xml:space="preserve">8</w:t>
            </w:r>
            <w:r>
              <w:rPr>
                <w:rFonts w:hint="eastAsia" w:ascii="宋体" w:hAnsi="宋体" w:eastAsia="宋体" w:cs="宋体"/>
                <w:color w:val="000000" w:themeColor="text1"/>
                <w:sz w:val="24"/>
                <w:highlight w:val="white"/>
                <w:lang w:eastAsia="zh-CN" w:bidi="ar"/>
              </w:rPr>
              <w:t xml:space="preserve">、</w:t>
            </w:r>
            <w:r>
              <w:rPr>
                <w:rFonts w:hint="eastAsia" w:ascii="宋体" w:hAnsi="宋体" w:eastAsia="宋体" w:cs="宋体"/>
                <w:color w:val="000000" w:themeColor="text1"/>
                <w:sz w:val="24"/>
                <w:highlight w:val="white"/>
                <w:lang w:bidi="ar"/>
              </w:rPr>
              <w:t xml:space="preserve">列头柜正面采用7寸彩色触</w:t>
            </w:r>
            <w:r>
              <w:rPr>
                <w:rFonts w:hint="eastAsia" w:ascii="宋体" w:hAnsi="宋体" w:cs="宋体"/>
                <w:color w:val="000000" w:themeColor="text1"/>
                <w:sz w:val="24"/>
                <w:highlight w:val="white"/>
                <w:lang w:bidi="ar"/>
              </w:rPr>
              <w:t xml:space="preserve">摸屏，测量主电源电压、电流、频率、有功功率、功率因数、电压谐波、电流谐波、开关状态、负载百分比、电量，测量支路电流、负载百分比、开关状态。</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监控系统通讯接口：设备预留RS485智能通讯接口，所有配电柜电气参数信息可通过智能接口上传；</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配电柜底座</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#10槽钢，现场焊制，与静电地板平齐</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小冷量风冷空调</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上送风；总冷量≥20.2kW，显冷量≥18.3kW、风量≥5500m3/h（回风温度24℃，回风相对湿度50%）；</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输入电压范围：380V(－15%~＋15%)； 频率：50Hz±2Hz；</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适应环境：温度：室内0℃~+35℃；室外 -15℃~+45℃；湿度：20%~80%RH；</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机组加热性能：加热量≥6kW；</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机组加湿性能：采用电极式加湿，加湿电极方便拆卸清洗，加湿量≥6kg/h；</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每台机组都应具有独立的控制系统、显示器、加热器、加湿器、独立的温湿度传感器。以保证每台机组的正常运行及高精度运行；</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系统应具备通信接RS232/RS485接口，能接入动力环境监控系统中；</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机房专用空调机组的风冷型室外机组应提供冷凝风扇变速控制器，能根据冷凝器管道内部压力变化自动调节冷凝风扇的运转速度；</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具有不小于4.3寸的真彩色全中文大触摸屏，控制系统具有多级密码保护功能，具备联动与群控功能，并可共享温湿度设定值；</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含定制支架、连接、故障诊断、调试、氮气、冷媒、支架构件及制作、铜管等。</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16</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风冷直膨式列间空调</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水平送风；总冷量≥40kW，显冷量≥40kW，风量≥8500m3/h（回风温度37℃，相对湿度24%）；</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输入电压允许波动范围：380V±10%；</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运行环境：温度：室内18℃~40℃；室外-20℃~45℃（低温型-40℃~45℃）；湿度：20%~60%RH；</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机房列间空调要求采用直流变频压缩机，能够实现动态制冷，适应快速变化的机房热负荷，且能降低压缩机启停次数；</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风机：要求采用EC风机，具有软启动功能，启动电流低；风机N+1冗余配置，任意风机故障，仍可确保全风量运行；</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机房专用空调要求标配电子膨胀阀，实际冷量与负载精确匹配，能快速响应；</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机房列间空调系统配置环保制冷剂R410a；</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加热能力：加热量≥6kW；加湿能力：加湿量≥3kg/h；</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机房列间空调采用LCD全中文显示器，图像化显示机组内各组件的运行状态，包括被检测机柜的进出风温湿度等；标配RS485接口，ModBus协议，控制系统可群控32台机组；</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列间空调的监控性能：具备三遥功能（遥测、遥信、遥控）。设备应具有智能判断功能，对于超常规的参数设置（错误命令），应能自动拒绝；开关量和控制操作准确度应达到100%；模拟量精确度应达到交流电量误差≤2%，非电量误差≤5%；</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列间空调的风冷型室外机组，能根据冷凝器管道内部压力变化自动调节冷凝风扇的运转速度，并实现节能；</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含定制支架、连接、故障诊断、调试、氮气、冷媒、支架构件及制作、铜管等。</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w:t>
            </w:r>
            <w:r>
              <w:rPr>
                <w:color w:val="000000" w:themeColor="text1"/>
                <w:highlight w:val="white"/>
              </w:rPr>
            </w:r>
            <w:r/>
          </w:p>
        </w:tc>
        <w:tc>
          <w:tcPr>
            <w:tcW w:w="5532" w:type="dxa"/>
            <w:vAlign w:val="center"/>
            <w:textDirection w:val="lrTb"/>
            <w:noWrap w:val="false"/>
          </w:tcPr>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服务器机柜尺寸（宽*深*高，mm）：600*1200*2000。</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机柜静态承载能力不小于2000kg，动态承重能力不小于1000kg。</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为了保证机柜性能，机柜(含侧门、盲板、导轨、承重板)通过72H盐雾测试。</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符合标准：IEC60297-2,GB/T3047.2-92,YDT2319-2011,兼容19"国际标准，ETSL标准。</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机柜主框架采用G型材焊接结构，横截面小，稳定性高。</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机柜框架组焊，拼合组焊式框架结构。材质为优质冷轧钢板，厚度为2.0mm冷轧钢板，前后门板材料为≥1.2mm冷轧钢板, 侧板材料为≥1.2mm冷轧钢板。机柜U立柱≥4根，材质为2.0mm冷轧钢板。机柜内部应配置4根安装立柱，用于安装设备和固定层板，安装立柱能够前后移动调节。</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机柜抗震要求：按照标准YD5083-2005《电信设备抗地震性能检测规范》要求，在带载500kg工况下，连续通过8、9级烈度结构抗地震试验。</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门：采用前后网孔门设计，前门单开，后门双开，前后门开启角度不小于135°；前后门支持开孔率不小于76%。机柜门板、侧板平整，无扭曲、无变形、无明显抖动。网孔门门板平整度≤3mm,门板网孔开孔均匀，支持前门、后门均采用高级弹力锁控制。</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侧门：左右侧门采用上下两段式设计，带有弹扣锁，可免工具将侧板快速安装固定于框架上。</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安装支持：机柜可支持带PDU运输；机柜底部要求密封，底板为可拆卸结构；安装设备的U立柱可以调整，U立柱表面丝印有防腐蚀的RMU刻度，方便用户并快速安装设备；侧面留有方形安装孔配合安装固定承板及支架；机柜自带并柜组件，并柜时不需拆卸门板，方便工程实施。 </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布线部件：采用上进上出的走线方式时，机柜顶部应设计2个长方形进/出线口，其边缘应作钝化处理，并装有毛刷，以免划伤线缆。进线孔位置应具有线缆固定装置和专用封闭装置，不允许漏风。机柜顶部须有专用走线桥架，强电与弱电隔离设计。</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机柜接地：机架内应设置不小于15*3mm2接地铜排，机柜及内部金属部件通过接地排多点接地和等电位连接；机柜可采用单独为PDU或者配电单元设置接地点，提高接地的安全及可靠性。</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机柜表面喷涂喷粉厚度应不小于60µm，采用黑色砂纹工艺，满足防腐、防锈表面光洁、色泽均匀、无流挂、不露底、无起泡、无裂纹、金属件无毛刺锈蚀。机柜前后门板、侧门板平整，无扭曲无变形，无明显抖动。门板开孔均匀，机柜标志应齐全，清晰，色泽均匀，耐久可靠。</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柜体水平偏差尺寸:小于2mm:柜体垂直偏差尺寸:小于2mm;机柜表面平整度在1㎡面积内不超过2mm；门与门框四周缝隙均保持一致；</w:t>
            </w:r>
            <w:r>
              <w:rPr>
                <w:color w:val="000000" w:themeColor="text1"/>
                <w:highlight w:val="white"/>
              </w:rPr>
            </w:r>
            <w:r/>
          </w:p>
          <w:p>
            <w:pPr>
              <w:pStyle w:val="920"/>
              <w:jc w:val="left"/>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一对L型导轨承重不小于50kg；标准型层板承重不小于 100kg；加强型层板承重不小于300kg；</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PDU插座簧片应具有良好的导电性能、耐疲劳、耐磨损、耐腐蚀性能。单个插头从插座拔出所需最小力应不小于40N；</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28</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800×1200×2000mm,前网孔平门，机柜前部左右两侧可装LED灯带；</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19</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机柜侧门</w:t>
            </w:r>
            <w:r>
              <w:rPr>
                <w:color w:val="000000" w:themeColor="text1"/>
                <w:highlight w:val="white"/>
              </w:rPr>
            </w:r>
            <w:r/>
          </w:p>
        </w:tc>
        <w:tc>
          <w:tcPr>
            <w:tcW w:w="5532" w:type="dxa"/>
            <w:vAlign w:val="center"/>
            <w:textDirection w:val="lrTb"/>
            <w:noWrap w:val="false"/>
          </w:tcPr>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机柜侧门,卡扣式拆装,适用于600/800*1200*2000mm机柜</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L型支架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适用于600/800×1200×2000/2200机柜，长度：700mm</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机柜承板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适用于600/800×1200×2000/2200机柜，承重不小于80kg</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1U盲板</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1U塑料盲板,黑色，适用19英寸机柜</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320</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铜排</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服务器机柜接地铜排，不小于15*3mm2</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件</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16口国标PDU</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左PDU,输入电流32A,1P总开关,输出12位10A+4位16A国标插座,指示灯,2米线配工业连接器</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16口国标PDU</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右PDU,输入电流32A,1P总开关,输出12位10A+4位16A国标插座,指示灯,2米线配工业连接器</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封闭通道系统（20柜位）</w:t>
            </w:r>
            <w:r>
              <w:rPr>
                <w:color w:val="000000" w:themeColor="text1"/>
                <w:highlight w:val="white"/>
              </w:rPr>
            </w:r>
            <w:r/>
          </w:p>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c>
          <w:tcPr>
            <w:tcW w:w="5532" w:type="dxa"/>
            <w:vAlign w:val="center"/>
            <w:textDirection w:val="lrTb"/>
            <w:noWrap w:val="false"/>
          </w:tcPr>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封闭通道采用独立框架结构，能独立搭建，与机柜及其他功能柜接缝处应采用密封处理。</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封闭通道系统内所有设备的金属外壳、各类金属管道、金属线槽、建筑物金属结构必须进行等电位联结并接地。</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封闭通道系统内不应采用0类灯具，当采用I类灯具时，灯具的供电线路应有保护线，保护线应与金属灯具外壳做电气连接，微模块内照明照度值应不低于3001x。</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通道天窗应采用平顶结构，天窗开启后总高度不超过机柜顶部550mm，同时确保通道内高度不小于2米，不影响日常维护工作和维护人员安全。</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通道天窗金属框应采用≥1.5mm优质冷轧钢板。通道天窗应采用透光性好，透明面积不小于80%。</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活动天窗采用电磁锁控制，应与消防信号联动。消防状态下电磁锁自动打开，天窗在重力作用下可自动打开。</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封闭通道内应安装LED灯，作为通道的补充光源，平行分布于通道两侧，保持美观及必要的可维护性，通道内照度满足GB50174-2017相关要求。</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通道门为平移门，采用钢化玻璃外包优质冷轧钢板门框结构，通道门钢化玻璃面积≥50%</w:t>
            </w:r>
            <w:r>
              <w:rPr>
                <w:rFonts w:hint="eastAsia" w:ascii="宋体" w:hAnsi="宋体" w:cs="宋体"/>
                <w:color w:val="000000" w:themeColor="text1"/>
                <w:sz w:val="24"/>
                <w:highlight w:val="white"/>
                <w:lang w:bidi="ar"/>
              </w:rPr>
              <w:t xml:space="preserve">；或采用全钢化玻璃加铝边框结构，通道门钢化玻璃面积≥90%；平移门顶部能安装可编辑显示内容的LED显示屏，自带温湿度显示，能隐藏式安装门禁系统内的电磁锁（电磁锁磁吸力≥120kg），平移门开启方式为自动开启/闭合，平移门在通道内外需同时满足：红外自动感应开门、开门按钮开门、门禁（密码+刷卡+指纹）开门三种方式；平移门开启时两侧需有多功能组合柜，多功能组合柜具有以下功能：①平移门开启时具有藏门功能，平移门不外漏；②满足安装动环设备及动环监控显示屏（Pad）；③多功能组合柜需能安装单套微模块供配电中的配电单元。</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封闭通道系统门头配有状态灯，常规状态显示蓝色，冷通道有相应告警时显示红色，告警可选择配置。</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通道门底部应配置毛刷，左右门之间配置密封贴，减少冷热气流混合。</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整体封闭通道抗震要求：按照标准YD5083-2005《电信设备抗地震性能检测规范》要求，连续通过8、9级烈度结构抗地震试验。</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封闭通道系统在满载和半载工况，PUE值均小于1.3。</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通道内需至少配备一个交流 220V/50Hz检修用市电插座位，空开容量应不低于10A。</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封闭通道系统的强电电缆、铜缆、光纤</w:t>
            </w:r>
            <w:r>
              <w:rPr>
                <w:rFonts w:hint="eastAsia" w:ascii="宋体" w:hAnsi="宋体" w:cs="宋体"/>
                <w:color w:val="000000" w:themeColor="text1"/>
                <w:sz w:val="24"/>
                <w:highlight w:val="white"/>
                <w:lang w:bidi="ar"/>
              </w:rPr>
              <w:t xml:space="preserve">及弱电信号线缆应在机柜顶部或底部布置；微模块的顶部或底部应设计独立的强电走线架、光纤槽、弱电（含信号、铜缆）走线架，走线架之间预留足够的维护及散热空间。微棋块内部所有线缆均应通过微模块顶部或底部自带走线架进行布放；微模块应在强电配电柜顶部或底部预留强电电缆的进线口，同时预留各机柜的分配电缆及弱电线缆出线口。微模块应在弱电管控柜顶部或底部预留弱电、光纤、铜缆等线缆的出线口；进线口及出线口应具有足够的空间，避免电缆过度集中，过线孔边缘钣金应做保护处理，避免割伤电缆，且应有毛刷封堵，过线孔附近应设计线缆固定装置。</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为保证微模块一体化机房的安装便捷性及统一性，要求服务器机柜、封闭通道系统为同一品牌，提供制造厂商授权函及售后服务承诺函。</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机房监控软件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选用ARM架构嵌入式采集设备，杜绝X86工控机类低稳定性设备；</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采用软硬件一体化设计，底端设备预处理，平台后处理及转发，大幅提升系统整体响应速度；具备底端协议解析、处理、存储功能，确保数据、告警不漏报，采用软件方式，不需要单独配置硬件协议解析器，具备数据缓存、断点续传功能；</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无需借助上端软件平台，采集器自带组态图形化、列表等多种形式进行数据监测呈现，所有的显示模块（含导航栏）、数据监测组态页面及内容均可由用户自定义，满足不同应用场景不同需求；</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管理手段多样化：支持本地化屏幕（如平板电脑）监控、远程B/S监控、手机APP监控、离线短信、邮件报警通知功能等；</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5</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不少于12000个测点，支持不少于7天的本地存储，内置至少32GEMMC（非通过SD卡扩展）；</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支持底端告警处理方式。离线情况下通过短信进行报警通知责任人；</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7</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支持离线底端告警事件联动DO输出功能，具备自定义不同的告警事件联动不同DO输出支持Web远程配置和WEB展示、SSH远程配置，支持SNMP、网管功能；</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8</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具有自诊断功能、故障检测、CPU利用率检测功能；</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9</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平均无故障时间：不少于120万小时；</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至少6个RS485，RJ45形态，要求整机一体成形，不接受外部扩展模块、扩展卡方案等；至少4个DI，RJ45形态；至少4个DO，RJ45形态；</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单个串口支持不同种协议，不同波特率的智能设备混接，响应时间无明显影响。</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一体化采集主机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支持数据采集、联动功能、底端报警，具备12个DI接口，4个DO接口，以及10个RS485接口。可以接入现场门禁控制器、现场报警模块、DI输入模块、IO输入输出模块、智能蓄电池组采集器，支持平板界面展示。</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29</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声光报警器</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声压范围：102±3Db</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温湿度传感器</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RS485通讯接口，显示：内置LCD显示测量值，测湿范围:0~100％RH，精度:±3%RH，测温范围:-20~70℃，精度:±0.5℃(25℃)</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烟雾感应器</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工作电压：12VDC；待机电流：小于12mA，报警电流：小于18mA；工作温度：-10℃~50℃；报警输出：常开/常闭，接点容量DC28V 100mA。</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区域式漏水控制模块</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反应时间：小于2S；</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检测距离：≥500米；</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具有报警消除按钮。</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漏水感应绳</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线缆直径：7.5mm；</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导线外阻：20欧/100m；</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最大暴露温度：85℃。</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6</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门禁控制器</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支持2个门单向读卡或1个双向读卡；具有2个Wiegand读卡器接口；具有8组输入。</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接入控制器标准安装箱</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标配5A电源，可接门禁控制器，标准散热排风设计，全金属抗干扰。</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工业电源4A</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AC220V转DC12V/4A，带电池充电功能，提供2路DC输出。</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7</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指纹密码ID读卡器</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读卡类型：指纹/ID卡/MF卡</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键盘：微动开关键盘</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屏幕：彩屏</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val="en-US" w:eastAsia="zh-CN" w:bidi="ar"/>
              </w:rPr>
              <w:t xml:space="preserve">8</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出门按钮</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86型</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39</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双门磁力锁</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承受不小于360KG拉力,带门磁信号反馈功能。</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把</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0</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磁力锁支架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不小于180KG磁力锁L支架</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硬盘录像机</w:t>
            </w:r>
            <w:r>
              <w:rPr>
                <w:color w:val="000000" w:themeColor="text1"/>
                <w:highlight w:val="white"/>
              </w:rPr>
            </w:r>
            <w:r/>
          </w:p>
        </w:tc>
        <w:tc>
          <w:tcPr>
            <w:tcW w:w="5532" w:type="dxa"/>
            <w:vAlign w:val="center"/>
            <w:textDirection w:val="lrTb"/>
            <w:noWrap w:val="false"/>
          </w:tcPr>
          <w:p>
            <w:pPr>
              <w:pStyle w:val="9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网络视频接入≥16路；≥1路VGA，≥1路HDMI，支持VGA/HDMI视频同源输出；支持≥16路回放；≥4个内置SATA接口；≥16个百兆POE供电以太网口，1个千兆以太网口；1个前置USB2.0接口，1个后置USB3.0接口。</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4T硬盘</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硬盘不少于4TB，转速（rpm）：不低于5400，传输速率： ≥6Gb/s，接口：SATA</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网络半球摄像机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不低于200万像素红外半球摄像机；</w:t>
            </w:r>
            <w:r>
              <w:rPr>
                <w:color w:val="000000" w:themeColor="text1"/>
                <w:highlight w:val="white"/>
              </w:rPr>
            </w:r>
            <w:r/>
          </w:p>
          <w:p>
            <w:pPr>
              <w:pStyle w:val="920"/>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不少于1个RJ45 接口、1个报警输入接口、1个报警输出接口；</w:t>
            </w:r>
            <w:r>
              <w:rPr>
                <w:color w:val="000000" w:themeColor="text1"/>
                <w:highlight w:val="white"/>
              </w:rPr>
            </w:r>
            <w:r/>
          </w:p>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rFonts w:hint="eastAsia" w:ascii="宋体" w:hAnsi="宋体" w:cs="宋体"/>
                <w:color w:val="000000" w:themeColor="text1"/>
                <w:sz w:val="24"/>
                <w:highlight w:val="white"/>
                <w:lang w:eastAsia="zh-CN" w:bidi="ar"/>
              </w:rPr>
              <w:t xml:space="preserve">、</w:t>
            </w:r>
            <w:r>
              <w:rPr>
                <w:rFonts w:hint="eastAsia" w:ascii="宋体" w:hAnsi="宋体" w:cs="宋体"/>
                <w:color w:val="000000" w:themeColor="text1"/>
                <w:sz w:val="24"/>
                <w:highlight w:val="white"/>
                <w:lang w:bidi="ar"/>
              </w:rPr>
              <w:t xml:space="preserve">最低照度:彩色:≤0.0005lux(AGC ON)，黑色:≤0.0001lux (AGC ON)。</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个</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10</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配电柜接口软件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远程查看重要配电柜的三相电压、电流、频率、功率因数有功功率、无功功率等。重要参数提供曲线记录、参数越限提供报警通知。</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5</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精密空调通信接口软件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远程查看空调各部件如压缩机、风机、加热器、加湿器去湿器、滤网等的运行状态及回风温度、湿度等运行参数并可远程控制和更改空调参数。</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bidi="ar"/>
              </w:rPr>
              <w:t xml:space="preserve">4</w:t>
            </w:r>
            <w:r>
              <w:rPr>
                <w:rFonts w:hint="eastAsia" w:ascii="宋体" w:hAnsi="宋体" w:cs="宋体"/>
                <w:color w:val="000000" w:themeColor="text1"/>
                <w:sz w:val="24"/>
                <w:highlight w:val="white"/>
                <w:lang w:val="en-US" w:eastAsia="zh-CN" w:bidi="ar"/>
              </w:rPr>
              <w:t xml:space="preserve">6</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UPS通信接口软件</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远程查看 UPS 整流器、逆变器、电池、旁路、负载等各部分的运行状态与参数，记录UPS 参数曲线，参数越限提供报警。</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rHeight w:val="287"/>
        </w:trPr>
        <w:tc>
          <w:tcPr>
            <w:gridSpan w:val="6"/>
            <w:tcW w:w="990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五、医疗数据及存储系统</w:t>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1</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存储交换机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机架式安装，无拥塞架构设计，FC端口全线速，高度1U；</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端口速度：≥32Gb/s光纤通道；</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最大总带宽：≥2Tb/s；</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端口：≥64端口16/32G FC端口，≥48个16Gb FC多模光模块及线缆，≥1个16Gb FC单模光模块及线缆；</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授权许可：48个端口激活许可；</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特性：支持热代码加载，支持按需配置端口，支持F/E/M/D/EX等端口类型，支持数据帧级的“即插即用”的链路捆绑功能，单个链路聚合带宽最大256G，系统延迟平均延迟≤2.1微妙，支持SNMPv1/v3的集中监控管理，具备HTTP方式的交换机管理并支持端口性能监控、参数修改等功能；</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服务：提供5年原厂保修。</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2</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存储系统</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1、体系架构：多控全活互联架构，控制器之间通过PCI-E高速总线点对点直接互联；支持控制器在线升级，可在不更换控制器机框及不搬移硬盘的情况下将控制器升级至同系列存储任意其他控制器型号，实现容量和性能的在线升级，而无需数据迁移。</w:t>
            </w:r>
            <w:r>
              <w:rPr>
                <w:rFonts w:hint="eastAsia" w:ascii="宋体" w:hAnsi="宋体" w:cs="宋体"/>
                <w:b w:val="0"/>
                <w:bCs w:val="0"/>
                <w:color w:val="000000" w:themeColor="text1"/>
                <w:sz w:val="24"/>
                <w:highlight w:val="white"/>
              </w:rPr>
              <w:t xml:space="preserve">（提供官网链接证明并加盖投标人公章）</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2、控制器：配置≥2个存储控制器，每个控制器中的单颗Intel存储处理器核数≥10核，单颗CPU频率≥2.2GHz</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3、缓存：双控配置≥256GB（缓存不包含SSD磁盘、PCI-E SSD、闪存、压缩或重删缓存和NAS控制器缓存）</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4、接口：配置万兆光端口≥8， 32Gb FC端口≥8；（含原厂光模块）</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5、容量要求：配置≥12块7.68TB NVMe SSD，≥12块3.84TB NVMe SSD；保持性能不变，可单独扩展容量，物理容量≥138TB</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6、数据可靠性：支持不低于Raid6数据保护级别</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7、实配含快照、精简、远程复制、双活等所有高级特性</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▲8、支持硬盘笼级别的冗余性，在一整个扩展柜或硬盘故障时仍可以保持业务连续，数据不丢失。</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▲9、支持虚拟机性能洞察，支持模块化性能视图功能。</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▲10、支持在业务不中断并且不需要重启控制器和切换控制器的情况下完成升级。</w:t>
            </w:r>
            <w:r>
              <w:rPr>
                <w:rFonts w:hint="eastAsia" w:ascii="宋体" w:hAnsi="宋体" w:cs="宋体"/>
                <w:color w:val="000000" w:themeColor="text1"/>
                <w:sz w:val="24"/>
                <w:highlight w:val="white"/>
                <w:lang w:bidi="ar"/>
              </w:rPr>
              <w:t xml:space="preserve">（</w:t>
            </w:r>
            <w:r>
              <w:rPr>
                <w:rFonts w:hint="eastAsia" w:ascii="宋体" w:hAnsi="宋体" w:eastAsia="宋体" w:cs="宋体"/>
                <w:b/>
                <w:bCs w:val="0"/>
                <w:color w:val="000000" w:themeColor="text1"/>
                <w:sz w:val="24"/>
                <w:szCs w:val="24"/>
                <w:highlight w:val="white"/>
              </w:rPr>
              <w:t xml:space="preserve">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11、安装部署：存储从上电到交付使用的安装部署20分钟，只需要配置存储网络就可以完成存储的初始化过程</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12、服务：提供5年原厂保修</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3</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存储网关</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全冗余模块化体系结构；</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支持控制器的横向的扩展；</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要求新增加的控制器可以与原来的控制器进行联合和合并，提供统一的处理能力；</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支持本地存储虚拟化功能；</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支持跨异构阵列、跨距离的存储联合功能；</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支持跨同步距离的数据中心之间的存储虚拟化，可以实现跨同步距离的数据快速迁移；</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支持跨同步距离的数据共享，数据可以被不同数据中心的主机同时挂载；</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支持跨数据中心的双活，配合数据库集群技术，可以实现两个站点的主机同时对同一数据库进行读写操作；</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支持本地主机可以通过虚拟化设备访问异地存储；</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支持跨异步距离数据迁移功能；</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▲要求支持国际第三方主流厂商的主流存储产品，至少包括DELL、HPE、HUAWEI、IBM、H3C、Fujitsu、NetApp品牌产品</w:t>
            </w:r>
            <w:r>
              <w:rPr>
                <w:rFonts w:hint="eastAsia" w:ascii="宋体" w:hAnsi="宋体" w:cs="宋体"/>
                <w:b w:val="0"/>
                <w:bCs w:val="0"/>
                <w:color w:val="000000" w:themeColor="text1"/>
                <w:sz w:val="24"/>
                <w:highlight w:val="white"/>
              </w:rPr>
              <w:t xml:space="preserve">（提供原厂商兼容性列表证明文档并加盖投标人公章。）</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要求独立于主机和存储，虚拟化的功能不影响主机性能和存储设备的性能，不会消耗主机和存储的资源；</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性能具有扩展性，并且随着控制器数量的增加，要求性能也随着线性增长；</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增加新控制器的时候不影响正常的生产作业；</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提供高冗余的硬件组件；</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在虚拟化环境中增加新的存储设备和主机设备不需要停机；</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控制器失败不能影响正常的I/O请求，I/O访问可以无中断的切换到其他控制器。</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对现有虚拟化容量扩容时不需要停机；</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支持在线调整（包括软、硬件升级、扩容、设备更换等操作）；</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提供专门的管理软件；</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支持图形化和命令方式的管理方式；</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支持封装卷的引导界面，封装过程要简单；</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提供固有的性能监控和分析功能，不需要增加额外的软件；</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支持VMware ESX Stretch Clusters；</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支持VMware ESX VMotion over Distance；</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实际配置≥2个控制器 ；</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每个集群最多可扩展到8个控制器；双集群支持最多可以扩展到16个控制器；</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要求配置的处理器内核数量≥24个；</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四控制器配置内存≥256GB；</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单集群内存扩展能力最大到1024GB；</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在异常断电情况下，保证数据的高可用性及一致性；</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配置管理不少于10TB容量需要的本地和共享数据的许可；</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最大支持的可管理容量不少于8PB；</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最大支持的虚拟卷容量为32TB；</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单集群支持不低于12000个LUN；</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双集群支持不低于24000个LUN；</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配置前后端端口数量≥16个，最大可以分别扩展到32个（4个千兆电口，3个万兆光口）；</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所有前后端端口要求为16Gbps速率；</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支持主流的多路径管理软件：Power Path；VMware NMP；MPIO等；</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支持主流的卷管理工具：VxVM, AIX LVM, HP LVM；</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内建管理服务器用作虚拟化产品的管理；</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管理服务器可以跨集群进行管理；</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支持主流操作系统环境：Solaris, IBM AIX, HP-UX, Linux, Windows；</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提供5年原厂保修。</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套</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r>
        <w:trPr/>
        <w:tc>
          <w:tcPr>
            <w:tcW w:w="764" w:type="dxa"/>
            <w:vAlign w:val="center"/>
            <w:textDirection w:val="lrTb"/>
            <w:noWrap w:val="false"/>
          </w:tcPr>
          <w:p>
            <w:pPr>
              <w:pStyle w:val="920"/>
              <w:jc w:val="center"/>
              <w:spacing w:line="360" w:lineRule="auto"/>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bidi="ar"/>
              </w:rPr>
              <w:t xml:space="preserve">4</w:t>
            </w:r>
            <w:r>
              <w:rPr>
                <w:color w:val="000000" w:themeColor="text1"/>
                <w:highlight w:val="white"/>
              </w:rPr>
            </w:r>
            <w:r/>
          </w:p>
        </w:tc>
        <w:tc>
          <w:tcPr>
            <w:tcW w:w="1296"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汇聚交换机</w:t>
            </w:r>
            <w:r>
              <w:rPr>
                <w:color w:val="000000" w:themeColor="text1"/>
                <w:highlight w:val="white"/>
              </w:rPr>
            </w:r>
            <w:r/>
          </w:p>
        </w:tc>
        <w:tc>
          <w:tcPr>
            <w:tcW w:w="5532" w:type="dxa"/>
            <w:vAlign w:val="center"/>
            <w:textDirection w:val="lrTb"/>
            <w:noWrap w:val="false"/>
          </w:tcPr>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1、交换容量≥2.56Tbps 包转发率≥1080Mpps，以官网所列最低参数为准；</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2、实配万兆接口数≥48个，40G光接口数≥2个，扩展插槽≥2；</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3、单槽支持未来扩展不少于8端口万兆光接口、或不少于2端口40G接口、或不少于8端口万兆电接口；</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▲4、支持防火墙板卡；支持融合AC功能，有线无线一体化管理。</w:t>
            </w:r>
            <w:r>
              <w:rPr>
                <w:rFonts w:hint="eastAsia" w:ascii="宋体" w:hAnsi="宋体" w:cs="宋体"/>
                <w:b w:val="0"/>
                <w:bCs w:val="0"/>
                <w:color w:val="000000" w:themeColor="text1"/>
                <w:sz w:val="24"/>
                <w:highlight w:val="white"/>
              </w:rPr>
              <w:t xml:space="preserve">（提供官网链接证明并加盖产品投标人公章。）</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5、支持VxLAN二层网关，支持VxLAN三层网关，支持EVPN；</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6、支持OPENFLOW 1.3标准；</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7、配有48个万兆多模光模块，1根40GB堆叠线缆；模块化双电源，模块化双风扇；</w:t>
            </w:r>
            <w:r>
              <w:rPr>
                <w:color w:val="000000" w:themeColor="text1"/>
                <w:highlight w:val="white"/>
              </w:rPr>
            </w:r>
            <w:r/>
          </w:p>
          <w:p>
            <w:pPr>
              <w:pStyle w:val="920"/>
              <w:spacing w:line="360" w:lineRule="auto"/>
              <w:widowControl/>
              <w:rPr>
                <w:rFonts w:hint="eastAsia" w:ascii="宋体" w:hAnsi="宋体" w:cs="宋体"/>
                <w:b w:val="0"/>
                <w:bCs w:val="0"/>
                <w:color w:val="000000" w:themeColor="text1"/>
                <w:sz w:val="24"/>
                <w:highlight w:val="white"/>
              </w:rPr>
            </w:pPr>
            <w:r>
              <w:rPr>
                <w:rFonts w:hint="eastAsia" w:ascii="宋体" w:hAnsi="宋体" w:cs="宋体"/>
                <w:b w:val="0"/>
                <w:bCs w:val="0"/>
                <w:color w:val="000000" w:themeColor="text1"/>
                <w:sz w:val="24"/>
                <w:highlight w:val="white"/>
              </w:rPr>
              <w:t xml:space="preserve">8、提供5年原厂保修。</w:t>
            </w:r>
            <w:r>
              <w:rPr>
                <w:color w:val="000000" w:themeColor="text1"/>
                <w:highlight w:val="white"/>
              </w:rPr>
            </w:r>
            <w:r/>
          </w:p>
        </w:tc>
        <w:tc>
          <w:tcPr>
            <w:tcW w:w="73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台</w:t>
            </w:r>
            <w:r>
              <w:rPr>
                <w:color w:val="000000" w:themeColor="text1"/>
                <w:highlight w:val="white"/>
              </w:rPr>
            </w:r>
            <w:r/>
          </w:p>
        </w:tc>
        <w:tc>
          <w:tcPr>
            <w:tcW w:w="754" w:type="dxa"/>
            <w:vAlign w:val="center"/>
            <w:textDirection w:val="lrTb"/>
            <w:noWrap w:val="false"/>
          </w:tcPr>
          <w:p>
            <w:pPr>
              <w:pStyle w:val="920"/>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w:t>
            </w:r>
            <w:r>
              <w:rPr>
                <w:color w:val="000000" w:themeColor="text1"/>
                <w:highlight w:val="white"/>
              </w:rPr>
            </w:r>
            <w:r/>
          </w:p>
        </w:tc>
        <w:tc>
          <w:tcPr>
            <w:tcW w:w="820" w:type="dxa"/>
            <w:vAlign w:val="center"/>
            <w:textDirection w:val="lrTb"/>
            <w:noWrap w:val="false"/>
          </w:tcPr>
          <w:p>
            <w:pPr>
              <w:pStyle w:val="92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tc>
      </w:tr>
    </w:tbl>
    <w:p>
      <w:pPr>
        <w:pStyle w:val="972"/>
        <w:ind w:firstLine="422"/>
        <w:keepLines w:val="0"/>
        <w:keepNext w:val="0"/>
        <w:pageBreakBefore w:val="0"/>
        <w:spacing w:line="360" w:lineRule="auto"/>
        <w:widowControl w:val="off"/>
        <w:rPr>
          <w:rFonts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注：</w:t>
      </w:r>
      <w:r>
        <w:rPr>
          <w:color w:val="000000" w:themeColor="text1"/>
          <w:highlight w:val="white"/>
        </w:rPr>
      </w:r>
      <w:r/>
    </w:p>
    <w:p>
      <w:pPr>
        <w:pStyle w:val="972"/>
        <w:ind w:firstLine="422"/>
        <w:keepLines w:val="0"/>
        <w:keepNext w:val="0"/>
        <w:pageBreakBefore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1.本项目</w:t>
      </w:r>
      <w:r>
        <w:rPr>
          <w:rFonts w:hint="eastAsia" w:ascii="宋体" w:hAnsi="宋体" w:eastAsia="宋体" w:cs="宋体"/>
          <w:b/>
          <w:bCs/>
          <w:color w:val="000000" w:themeColor="text1"/>
          <w:sz w:val="24"/>
          <w:szCs w:val="24"/>
          <w:highlight w:val="white"/>
          <w:lang w:val="en-US" w:eastAsia="zh-CN"/>
        </w:rPr>
        <w:t xml:space="preserve">核心产品：视频管理主机、存储系统</w:t>
      </w:r>
      <w:r>
        <w:rPr>
          <w:color w:val="000000" w:themeColor="text1"/>
          <w:highlight w:val="white"/>
        </w:rPr>
      </w:r>
      <w:r/>
    </w:p>
    <w:p>
      <w:pPr>
        <w:pStyle w:val="972"/>
        <w:ind w:firstLine="42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b/>
          <w:color w:val="000000" w:themeColor="text1"/>
          <w:sz w:val="24"/>
          <w:szCs w:val="24"/>
          <w:highlight w:val="white"/>
          <w:lang w:val="en-US" w:eastAsia="zh-CN"/>
        </w:rPr>
        <w:t xml:space="preserve">2.</w:t>
      </w:r>
      <w:r>
        <w:rPr>
          <w:rFonts w:hint="eastAsia" w:ascii="宋体" w:hAnsi="宋体"/>
          <w:b/>
          <w:color w:val="000000" w:themeColor="text1"/>
          <w:sz w:val="24"/>
          <w:szCs w:val="24"/>
          <w:highlight w:val="white"/>
        </w:rPr>
        <w:t xml:space="preserve">如涉及品牌型号，仅做参考</w:t>
      </w:r>
      <w:r>
        <w:rPr>
          <w:rFonts w:hint="eastAsia" w:ascii="宋体" w:hAnsi="宋体"/>
          <w:b/>
          <w:color w:val="000000" w:themeColor="text1"/>
          <w:sz w:val="24"/>
          <w:szCs w:val="24"/>
          <w:highlight w:val="white"/>
          <w:lang w:eastAsia="zh-CN"/>
        </w:rPr>
        <w:t xml:space="preserve">。</w:t>
      </w:r>
      <w:r>
        <w:rPr>
          <w:color w:val="000000" w:themeColor="text1"/>
          <w:highlight w:val="white"/>
        </w:rPr>
      </w:r>
      <w:r/>
    </w:p>
    <w:p>
      <w:pPr>
        <w:pStyle w:val="920"/>
        <w:ind w:firstLine="482"/>
        <w:keepLines w:val="0"/>
        <w:keepNext w:val="0"/>
        <w:pageBreakBefore w:val="0"/>
        <w:spacing w:line="360" w:lineRule="auto"/>
        <w:widowControl/>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lang w:eastAsia="zh-CN"/>
        </w:rPr>
        <w:t xml:space="preserve">（</w:t>
      </w:r>
      <w:r>
        <w:rPr>
          <w:rFonts w:hint="eastAsia" w:ascii="宋体" w:hAnsi="宋体" w:eastAsia="宋体" w:cs="宋体"/>
          <w:b/>
          <w:color w:val="000000" w:themeColor="text1"/>
          <w:sz w:val="24"/>
          <w:szCs w:val="24"/>
          <w:highlight w:val="white"/>
          <w:shd w:val="clear" w:color="auto" w:fill="auto"/>
          <w:lang w:val="en-US" w:eastAsia="zh-CN"/>
        </w:rPr>
        <w:t xml:space="preserve">二</w:t>
      </w:r>
      <w:r>
        <w:rPr>
          <w:rFonts w:hint="eastAsia" w:ascii="宋体" w:hAnsi="宋体" w:eastAsia="宋体" w:cs="宋体"/>
          <w:b/>
          <w:color w:val="000000" w:themeColor="text1"/>
          <w:sz w:val="24"/>
          <w:szCs w:val="24"/>
          <w:highlight w:val="white"/>
          <w:shd w:val="clear" w:color="auto" w:fill="auto"/>
          <w:lang w:eastAsia="zh-CN"/>
        </w:rPr>
        <w:t xml:space="preserve">）</w:t>
      </w:r>
      <w:r>
        <w:rPr>
          <w:rFonts w:hint="eastAsia" w:ascii="宋体" w:hAnsi="宋体" w:eastAsia="宋体" w:cs="宋体"/>
          <w:b/>
          <w:color w:val="000000" w:themeColor="text1"/>
          <w:sz w:val="24"/>
          <w:szCs w:val="24"/>
          <w:highlight w:val="white"/>
          <w:shd w:val="clear" w:color="auto" w:fill="auto"/>
        </w:rPr>
        <w:t xml:space="preserve">交货：</w:t>
      </w:r>
      <w:r>
        <w:rPr>
          <w:color w:val="000000" w:themeColor="text1"/>
          <w:highlight w:val="white"/>
        </w:rPr>
      </w:r>
      <w:r/>
    </w:p>
    <w:p>
      <w:pPr>
        <w:pStyle w:val="920"/>
        <w:ind w:firstLine="480"/>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1、交货地点：采购人指定地点。</w:t>
      </w:r>
      <w:r>
        <w:rPr>
          <w:color w:val="000000" w:themeColor="text1"/>
          <w:highlight w:val="white"/>
        </w:rPr>
      </w:r>
      <w:r/>
    </w:p>
    <w:p>
      <w:pPr>
        <w:pStyle w:val="920"/>
        <w:ind w:firstLine="480"/>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2、交货时间：</w:t>
      </w:r>
      <w:r>
        <w:rPr>
          <w:rFonts w:hint="eastAsia" w:ascii="宋体" w:hAnsi="宋体" w:eastAsia="宋体" w:cs="宋体"/>
          <w:color w:val="000000" w:themeColor="text1"/>
          <w:sz w:val="24"/>
          <w:szCs w:val="24"/>
          <w:highlight w:val="white"/>
          <w:shd w:val="clear" w:color="auto" w:fill="auto"/>
          <w:lang w:eastAsia="zh-CN"/>
        </w:rPr>
        <w:t xml:space="preserve">合同签订之日起</w:t>
      </w:r>
      <w:r>
        <w:rPr>
          <w:rFonts w:hint="eastAsia" w:ascii="宋体" w:hAnsi="宋体" w:eastAsia="宋体" w:cs="宋体"/>
          <w:color w:val="000000" w:themeColor="text1"/>
          <w:sz w:val="24"/>
          <w:szCs w:val="24"/>
          <w:highlight w:val="white"/>
          <w:shd w:val="clear" w:color="auto" w:fill="auto"/>
          <w:lang w:eastAsia="zh-CN"/>
        </w:rPr>
        <w:t xml:space="preserve">60日历天</w:t>
      </w:r>
      <w:r>
        <w:rPr>
          <w:rFonts w:hint="eastAsia" w:ascii="宋体" w:hAnsi="宋体" w:eastAsia="宋体" w:cs="宋体"/>
          <w:color w:val="000000" w:themeColor="text1"/>
          <w:sz w:val="24"/>
          <w:szCs w:val="24"/>
          <w:highlight w:val="white"/>
          <w:shd w:val="clear" w:color="auto" w:fill="auto"/>
          <w:lang w:eastAsia="zh-CN"/>
        </w:rPr>
        <w:t xml:space="preserve">内完成设备供货安装调试并交付甲方使用（具体根据甲方要求）。</w:t>
      </w:r>
      <w:r>
        <w:rPr>
          <w:color w:val="000000" w:themeColor="text1"/>
          <w:highlight w:val="white"/>
        </w:rPr>
      </w:r>
      <w:r/>
    </w:p>
    <w:p>
      <w:pPr>
        <w:pStyle w:val="972"/>
        <w:ind w:firstLine="422"/>
        <w:keepLines w:val="0"/>
        <w:spacing w:line="360" w:lineRule="auto"/>
        <w:rPr>
          <w:rFonts w:hint="eastAsia"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五、报价要求：</w:t>
      </w:r>
      <w:r>
        <w:rPr>
          <w:rFonts w:hint="eastAsia" w:ascii="宋体" w:hAnsi="宋体" w:cs="宋体"/>
          <w:color w:val="000000" w:themeColor="text1"/>
          <w:sz w:val="24"/>
          <w:szCs w:val="24"/>
          <w:highlight w:val="white"/>
          <w:lang w:val="en-US" w:eastAsia="zh-CN"/>
        </w:rPr>
        <w:t xml:space="preserve">投标总价一次报定</w:t>
      </w:r>
      <w:r>
        <w:rPr>
          <w:rFonts w:hint="eastAsia" w:ascii="宋体" w:hAnsi="宋体" w:cs="宋体"/>
          <w:color w:val="000000" w:themeColor="text1"/>
          <w:sz w:val="24"/>
          <w:szCs w:val="24"/>
          <w:highlight w:val="white"/>
          <w:lang w:val="en-US" w:eastAsia="zh-CN"/>
        </w:rPr>
        <w:t xml:space="preserve">，所报价格</w:t>
      </w:r>
      <w:r>
        <w:rPr>
          <w:rFonts w:hint="eastAsia" w:ascii="宋体" w:hAnsi="宋体" w:cs="宋体"/>
          <w:color w:val="000000" w:themeColor="text1"/>
          <w:sz w:val="24"/>
          <w:szCs w:val="24"/>
          <w:highlight w:val="white"/>
          <w:lang w:val="en-US" w:eastAsia="zh-CN"/>
        </w:rPr>
        <w:t xml:space="preserve">包括</w:t>
      </w:r>
      <w:r>
        <w:rPr>
          <w:rFonts w:hint="eastAsia" w:ascii="宋体" w:hAnsi="宋体" w:cs="宋体"/>
          <w:color w:val="000000" w:themeColor="text1"/>
          <w:sz w:val="24"/>
          <w:szCs w:val="24"/>
          <w:highlight w:val="white"/>
          <w:lang w:val="en-US" w:eastAsia="zh-CN"/>
        </w:rPr>
        <w:t xml:space="preserve">全部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成交报价为最终报价，在合同实施期间不因市场因素变化而变动。</w:t>
      </w:r>
      <w:r>
        <w:rPr>
          <w:color w:val="000000" w:themeColor="text1"/>
          <w:highlight w:val="white"/>
        </w:rPr>
      </w:r>
      <w:r/>
    </w:p>
    <w:p>
      <w:pPr>
        <w:pStyle w:val="920"/>
        <w:ind w:firstLine="482"/>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六、售后服务等其他要求：</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1、除特别约定外，合同条款成交的物的质量保证期均自标的物通过最终验收之日起计算，且质量保证期为乙方承诺期限。</w:t>
      </w:r>
      <w:r>
        <w:rPr>
          <w:rFonts w:hint="eastAsia" w:ascii="宋体" w:hAnsi="宋体" w:eastAsia="宋体" w:cs="宋体"/>
          <w:color w:val="000000" w:themeColor="text1"/>
          <w:sz w:val="24"/>
          <w:szCs w:val="24"/>
          <w:highlight w:val="white"/>
          <w:lang w:val="en-US" w:eastAsia="zh-CN"/>
        </w:rPr>
        <w:t xml:space="preserve">乙方承诺免费质保期不少</w:t>
      </w:r>
      <w:r>
        <w:rPr>
          <w:rFonts w:hint="eastAsia" w:ascii="宋体" w:hAnsi="宋体" w:eastAsia="宋体" w:cs="宋体"/>
          <w:color w:val="000000" w:themeColor="text1"/>
          <w:sz w:val="24"/>
          <w:szCs w:val="24"/>
          <w:highlight w:val="white"/>
          <w:u w:val="single"/>
          <w:lang w:val="en-US" w:eastAsia="zh-CN"/>
        </w:rPr>
        <w:t xml:space="preserve">于五</w:t>
      </w:r>
      <w:r>
        <w:rPr>
          <w:rFonts w:hint="eastAsia" w:ascii="宋体" w:hAnsi="宋体" w:eastAsia="宋体" w:cs="宋体"/>
          <w:color w:val="000000" w:themeColor="text1"/>
          <w:sz w:val="24"/>
          <w:szCs w:val="24"/>
          <w:highlight w:val="white"/>
          <w:lang w:val="en-US" w:eastAsia="zh-CN"/>
        </w:rPr>
        <w:t xml:space="preserve">年。</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2、乙方应以优良的服务态度，提供</w:t>
      </w:r>
      <w:r>
        <w:rPr>
          <w:rFonts w:hint="eastAsia" w:ascii="宋体" w:hAnsi="宋体" w:eastAsia="宋体" w:cs="宋体"/>
          <w:color w:val="000000" w:themeColor="text1"/>
          <w:sz w:val="24"/>
          <w:szCs w:val="24"/>
          <w:highlight w:val="white"/>
          <w:u w:val="single"/>
          <w:lang w:val="en-US" w:eastAsia="zh-CN"/>
        </w:rPr>
        <w:t xml:space="preserve"> 2 </w:t>
      </w:r>
      <w:r>
        <w:rPr>
          <w:rFonts w:hint="eastAsia" w:ascii="宋体" w:hAnsi="宋体" w:eastAsia="宋体" w:cs="宋体"/>
          <w:color w:val="000000" w:themeColor="text1"/>
          <w:sz w:val="24"/>
          <w:szCs w:val="24"/>
          <w:highlight w:val="white"/>
          <w:lang w:val="en-US" w:eastAsia="zh-CN"/>
        </w:rPr>
        <w:t xml:space="preserve">小时以内响应。响应到达时间</w:t>
      </w:r>
      <w:r>
        <w:rPr>
          <w:rFonts w:hint="eastAsia" w:ascii="宋体" w:hAnsi="宋体" w:eastAsia="宋体" w:cs="宋体"/>
          <w:color w:val="000000" w:themeColor="text1"/>
          <w:sz w:val="24"/>
          <w:szCs w:val="24"/>
          <w:highlight w:val="white"/>
          <w:u w:val="single"/>
          <w:lang w:val="en-US" w:eastAsia="zh-CN"/>
        </w:rPr>
        <w:t xml:space="preserve"> 12 </w:t>
      </w:r>
      <w:r>
        <w:rPr>
          <w:rFonts w:hint="eastAsia" w:ascii="宋体" w:hAnsi="宋体" w:eastAsia="宋体" w:cs="宋体"/>
          <w:color w:val="000000" w:themeColor="text1"/>
          <w:sz w:val="24"/>
          <w:szCs w:val="24"/>
          <w:highlight w:val="white"/>
          <w:lang w:val="en-US" w:eastAsia="zh-CN"/>
        </w:rPr>
        <w:t xml:space="preserve">小时。如需更换必须在</w:t>
      </w:r>
      <w:r>
        <w:rPr>
          <w:rFonts w:hint="eastAsia" w:ascii="宋体" w:hAnsi="宋体" w:eastAsia="宋体" w:cs="宋体"/>
          <w:color w:val="000000" w:themeColor="text1"/>
          <w:sz w:val="24"/>
          <w:szCs w:val="24"/>
          <w:highlight w:val="white"/>
          <w:u w:val="single"/>
          <w:lang w:val="en-US" w:eastAsia="zh-CN"/>
        </w:rPr>
        <w:t xml:space="preserve"> 2 </w:t>
      </w:r>
      <w:r>
        <w:rPr>
          <w:rFonts w:hint="eastAsia" w:ascii="宋体" w:hAnsi="宋体" w:eastAsia="宋体" w:cs="宋体"/>
          <w:color w:val="000000" w:themeColor="text1"/>
          <w:sz w:val="24"/>
          <w:szCs w:val="24"/>
          <w:highlight w:val="white"/>
          <w:lang w:val="en-US" w:eastAsia="zh-CN"/>
        </w:rPr>
        <w:t xml:space="preserve">工作日内负责解决。按需方提出的要求更换。请投报单位注明售后服务承诺。</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3、如因产品质量受到有关部门处罚或给采购单位造成各项损失，由成交单位承担全部经济和法律责任，采购单位不予支付送货产品货款。</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4、在产品使用过程中，甲方有权对产品质量进行抽检，如乙方对甲方抽检结果有异议，双方可共同指定一家权威机构再进行检测，检测费用由乙方承担。</w:t>
      </w:r>
      <w:r>
        <w:rPr>
          <w:color w:val="000000" w:themeColor="text1"/>
          <w:highlight w:val="white"/>
        </w:rPr>
      </w:r>
      <w:r/>
    </w:p>
    <w:p>
      <w:pPr>
        <w:pStyle w:val="972"/>
        <w:ind w:firstLine="482"/>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七、产品质量要求：</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1、产品质量及安装符合国家质量标准和验收规范，并响应招标文件所规定技术性能要求，以及中标人承诺的其他指标。</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2、国家具有强制性标准的，所投产品须符合国家强制性标准。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3、所有设备在到达安装现场时须经采购单位技术人员记录验收后才可进行设备安装，验货时须提交该产品的原厂质量合格证明及服务质保证明文件。</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4、所有设备、附（配）件应具备该类产品的功能要求，无瑕疵和缺陷，质量为合格产品，同时有明确的生产厂商或制造厂商。 </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5、缺陷保修：如果设备交付使用后，缺陷多次反复出现，</w:t>
      </w:r>
      <w:r>
        <w:rPr>
          <w:rFonts w:hint="eastAsia" w:ascii="宋体" w:hAnsi="宋体" w:eastAsia="宋体" w:cs="宋体"/>
          <w:color w:val="000000" w:themeColor="text1"/>
          <w:sz w:val="24"/>
          <w:szCs w:val="24"/>
          <w:highlight w:val="white"/>
          <w:lang w:eastAsia="zh-CN"/>
        </w:rPr>
        <w:t xml:space="preserve">中标</w:t>
      </w:r>
      <w:r>
        <w:rPr>
          <w:rFonts w:hint="eastAsia" w:ascii="宋体" w:hAnsi="宋体" w:eastAsia="宋体" w:cs="宋体"/>
          <w:color w:val="000000" w:themeColor="text1"/>
          <w:sz w:val="24"/>
          <w:szCs w:val="24"/>
          <w:highlight w:val="white"/>
        </w:rPr>
        <w:t xml:space="preserve">方必须提出分析报告和解决方案，更换该产品，直到最后纠正缺陷、投标人提供质保从纠正之日起重新计算质保期。</w:t>
      </w:r>
      <w:r>
        <w:rPr>
          <w:color w:val="000000" w:themeColor="text1"/>
          <w:highlight w:val="white"/>
        </w:rPr>
      </w:r>
      <w:r/>
    </w:p>
    <w:p>
      <w:pPr>
        <w:pStyle w:val="972"/>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6、如果是超出投标人的责任范围的疏忽、误操作等情况而导致的更换修正，应由投标人进行修理，其额外费用由双方协商承担。</w:t>
      </w:r>
      <w:r>
        <w:rPr>
          <w:color w:val="000000" w:themeColor="text1"/>
          <w:highlight w:val="white"/>
        </w:rPr>
      </w:r>
      <w:r/>
    </w:p>
    <w:p>
      <w:pPr>
        <w:pStyle w:val="920"/>
        <w:ind w:firstLine="482"/>
        <w:keepLines w:val="0"/>
        <w:keepNext w:val="0"/>
        <w:pageBreakBefore w:val="0"/>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八、综合说明：</w:t>
      </w:r>
      <w:r>
        <w:rPr>
          <w:color w:val="000000" w:themeColor="text1"/>
          <w:highlight w:val="white"/>
        </w:rPr>
      </w:r>
      <w:r/>
    </w:p>
    <w:p>
      <w:pPr>
        <w:pStyle w:val="920"/>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1、付款方式：详见合同主要条款</w:t>
      </w:r>
      <w:r>
        <w:rPr>
          <w:color w:val="000000" w:themeColor="text1"/>
          <w:highlight w:val="white"/>
        </w:rPr>
      </w:r>
      <w:r/>
    </w:p>
    <w:p>
      <w:pPr>
        <w:pStyle w:val="920"/>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、供应商所提供产品需明确生产厂家、品牌、规格、型号、数量及主要技术参数，技术参数和产品说明书不一致时，以说明书为准。需列出设备配置清单、主要配件价格清单。</w:t>
      </w:r>
      <w:r>
        <w:rPr>
          <w:color w:val="000000" w:themeColor="text1"/>
          <w:highlight w:val="white"/>
        </w:rPr>
      </w:r>
      <w:r/>
    </w:p>
    <w:p>
      <w:pPr>
        <w:pStyle w:val="920"/>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、供应商必须承诺谈判招标文件提出的全部要求，如果以其中某些条款不响应时，应在文件中列出。</w:t>
      </w:r>
      <w:r>
        <w:rPr>
          <w:color w:val="000000" w:themeColor="text1"/>
          <w:highlight w:val="white"/>
        </w:rPr>
      </w:r>
      <w:r/>
    </w:p>
    <w:p>
      <w:pPr>
        <w:pStyle w:val="1049"/>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验收标准：设备安装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设备的安装工作才能认为已全部完成。 </w:t>
      </w:r>
      <w:r>
        <w:rPr>
          <w:color w:val="000000" w:themeColor="text1"/>
          <w:highlight w:val="white"/>
        </w:rPr>
      </w:r>
      <w:r/>
    </w:p>
    <w:p>
      <w:pPr>
        <w:pStyle w:val="920"/>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color w:val="000000" w:themeColor="text1"/>
          <w:highlight w:val="white"/>
        </w:rPr>
      </w:r>
      <w:r/>
    </w:p>
    <w:p>
      <w:pPr>
        <w:pStyle w:val="920"/>
        <w:ind w:firstLine="482"/>
        <w:keepLines w:val="0"/>
        <w:keepNext w:val="0"/>
        <w:pageBreakBefore w:val="0"/>
        <w:spacing w:line="360" w:lineRule="auto"/>
        <w:widowControl/>
        <w:rPr>
          <w:rFonts w:hint="eastAsia" w:ascii="宋体" w:hAnsi="宋体" w:cs="宋体"/>
          <w:b/>
          <w:bCs/>
          <w:color w:val="000000" w:themeColor="text1"/>
          <w:highlight w:val="white"/>
        </w:rPr>
      </w:pPr>
      <w:r>
        <w:rPr>
          <w:rFonts w:hint="eastAsia" w:ascii="宋体" w:hAnsi="宋体" w:eastAsia="宋体" w:cs="宋体"/>
          <w:b/>
          <w:bCs/>
          <w:color w:val="000000" w:themeColor="text1"/>
          <w:sz w:val="24"/>
          <w:szCs w:val="24"/>
          <w:highlight w:val="white"/>
          <w:lang w:val="en-US" w:eastAsia="zh-CN"/>
        </w:rPr>
        <w:t xml:space="preserve">九、</w:t>
      </w:r>
      <w:r>
        <w:rPr>
          <w:rFonts w:hint="eastAsia" w:ascii="宋体" w:hAnsi="宋体" w:cs="宋体"/>
          <w:b/>
          <w:bCs/>
          <w:color w:val="000000" w:themeColor="text1"/>
          <w:highlight w:val="white"/>
          <w:lang w:eastAsia="zh-CN"/>
        </w:rPr>
        <w:t xml:space="preserve">政府采购政策：</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（一）</w:t>
      </w:r>
      <w:r>
        <w:rPr>
          <w:rFonts w:hint="eastAsia" w:ascii="宋体" w:hAnsi="宋体" w:cs="宋体"/>
          <w:color w:val="000000" w:themeColor="text1"/>
          <w:highlight w:val="white"/>
          <w:lang w:val="zh-CN"/>
        </w:rPr>
        <w:t xml:space="preserve">政府采购节能产品、环境标志产品实施品目清单管理</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lang w:val="zh-CN"/>
        </w:rPr>
        <w:t xml:space="preserve">根据政府采购等相关法律法规的规定，现对相关政府采购政策的具体实施规定如下：</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1、</w:t>
      </w:r>
      <w:r>
        <w:rPr>
          <w:rFonts w:hint="eastAsia" w:ascii="宋体" w:hAnsi="宋体" w:cs="宋体"/>
          <w:color w:val="000000" w:themeColor="text1"/>
          <w:highlight w:val="white"/>
          <w:lang w:val="zh-CN"/>
        </w:rPr>
        <w:t xml:space="preserve">政府采购节能产品、环境标志产品</w:t>
      </w:r>
      <w:r>
        <w:rPr>
          <w:color w:val="000000" w:themeColor="text1"/>
          <w:highlight w:val="white"/>
        </w:rPr>
      </w:r>
      <w:r/>
    </w:p>
    <w:p>
      <w:pPr>
        <w:pStyle w:val="920"/>
        <w:ind w:right="-161" w:firstLine="480"/>
        <w:keepLines w:val="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根据《关于调整优化节能产</w:t>
      </w:r>
      <w:r>
        <w:rPr>
          <w:rFonts w:hint="eastAsia" w:ascii="宋体" w:hAnsi="宋体" w:cs="宋体"/>
          <w:color w:val="000000" w:themeColor="text1"/>
          <w:sz w:val="24"/>
          <w:szCs w:val="24"/>
          <w:highlight w:val="white"/>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cs="宋体"/>
          <w:b w:val="0"/>
          <w:bCs w:val="0"/>
          <w:color w:val="000000" w:themeColor="text1"/>
          <w:sz w:val="24"/>
          <w:szCs w:val="24"/>
          <w:highlight w:val="white"/>
        </w:rPr>
        <w:t xml:space="preserve">未提供或提供不全的将视为未实质性响应采购要求。</w:t>
      </w:r>
      <w:r>
        <w:rPr>
          <w:color w:val="000000" w:themeColor="text1"/>
          <w:highlight w:val="white"/>
        </w:rPr>
      </w:r>
      <w:r/>
    </w:p>
    <w:p>
      <w:pPr>
        <w:pStyle w:val="920"/>
        <w:ind w:right="-161" w:firstLine="480"/>
        <w:keepLines w:val="0"/>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rPr>
        <w:t xml:space="preserve">、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（二）</w:t>
      </w:r>
      <w:r>
        <w:rPr>
          <w:rFonts w:hint="eastAsia" w:ascii="宋体" w:hAnsi="宋体" w:cs="宋体"/>
          <w:color w:val="000000" w:themeColor="text1"/>
          <w:highlight w:val="white"/>
          <w:lang w:val="zh-CN"/>
        </w:rPr>
        <w:t xml:space="preserve">进一步明确政府采购促进残疾人就业政策</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lang w:val="zh-CN"/>
        </w:rPr>
        <w:t xml:space="preserve">1、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（三）</w:t>
      </w:r>
      <w:r>
        <w:rPr>
          <w:rFonts w:hint="eastAsia" w:ascii="宋体" w:hAnsi="宋体" w:cs="宋体"/>
          <w:color w:val="000000" w:themeColor="text1"/>
          <w:highlight w:val="white"/>
          <w:lang w:val="zh-CN"/>
        </w:rPr>
        <w:t xml:space="preserve">进一步明确政府采购支持监狱企业发展政策</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lang w:val="zh-CN"/>
        </w:rPr>
        <w:t xml:space="preserve">1、符合《关于政府采购支持监狱企业发展有关问题的通知》（财库〔2014〕68号）条件的监狱企业参加本次政府采购活动时，应当提供由省级以上监狱管理局、戒毒管理局（含新疆生产建设兵团）出具的属于监狱企业的证明文件。</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（四）</w:t>
      </w:r>
      <w:r>
        <w:rPr>
          <w:rFonts w:hint="eastAsia" w:ascii="宋体" w:hAnsi="宋体" w:cs="宋体"/>
          <w:color w:val="000000" w:themeColor="text1"/>
          <w:highlight w:val="white"/>
          <w:lang w:val="zh-CN"/>
        </w:rPr>
        <w:t xml:space="preserve">针对中小型企业、残疾人福利企业和监狱企业的评审：</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
        </w:rPr>
        <w:t xml:space="preserve">4</w:t>
      </w:r>
      <w:r>
        <w:rPr>
          <w:rFonts w:hint="eastAsia" w:ascii="宋体" w:hAnsi="宋体" w:eastAsia="宋体" w:cs="宋体"/>
          <w:color w:val="000000" w:themeColor="text1"/>
          <w:sz w:val="24"/>
          <w:szCs w:val="24"/>
          <w:highlight w:val="white"/>
          <w:lang w:bidi="ar"/>
        </w:rPr>
        <w:t xml:space="preserve">.1根据《政府采购促进中小企业发展办法》、《关于促进残疾人就业政府采购政策的通知》（财库〔2017〕141号）、《关于政府采购支持监狱企业发展有关问题的通知》（财库〔2014〕68号）等文件规定，在政府采购项目中，</w:t>
      </w:r>
      <w:r>
        <w:rPr>
          <w:rFonts w:hint="eastAsia" w:ascii="宋体" w:hAnsi="宋体" w:eastAsia="宋体" w:cs="宋体"/>
          <w:b/>
          <w:bCs/>
          <w:color w:val="000000" w:themeColor="text1"/>
          <w:sz w:val="24"/>
          <w:szCs w:val="24"/>
          <w:highlight w:val="white"/>
          <w:lang w:bidi="ar"/>
        </w:rPr>
        <w:t xml:space="preserve">货物均由小型或微型企业生产且使用该企业商号（注册商标）或由残疾人企业、监狱企业制造的，对其报价在评审时给予20%的扣除，用扣除后的价格参加评审。</w:t>
      </w:r>
      <w:r>
        <w:rPr>
          <w:rFonts w:hint="eastAsia" w:ascii="宋体" w:hAnsi="宋体" w:eastAsia="宋体" w:cs="宋体"/>
          <w:color w:val="000000" w:themeColor="text1"/>
          <w:sz w:val="24"/>
          <w:szCs w:val="24"/>
          <w:highlight w:val="white"/>
          <w:lang w:bidi="ar"/>
        </w:rPr>
        <w:t xml:space="preserve">如扣除后的价格为最低价的，则作为评审基准价，若最后中标，中标价格则以实际投标报价为准。残疾人企业或监狱企业属于小型、微型企业的，不重复享受政策。</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
        </w:rPr>
        <w:t xml:space="preserve">4</w:t>
      </w:r>
      <w:r>
        <w:rPr>
          <w:rFonts w:hint="eastAsia" w:ascii="宋体" w:hAnsi="宋体" w:eastAsia="宋体" w:cs="宋体"/>
          <w:color w:val="000000" w:themeColor="text1"/>
          <w:sz w:val="24"/>
          <w:szCs w:val="24"/>
          <w:highlight w:val="white"/>
          <w:lang w:bidi="ar"/>
        </w:rPr>
        <w:t xml:space="preserve">.2在货物采购项目中，</w:t>
      </w:r>
      <w:r>
        <w:rPr>
          <w:rFonts w:hint="eastAsia" w:ascii="宋体" w:hAnsi="宋体" w:eastAsia="宋体" w:cs="宋体"/>
          <w:b/>
          <w:bCs/>
          <w:color w:val="000000" w:themeColor="text1"/>
          <w:sz w:val="24"/>
          <w:szCs w:val="24"/>
          <w:highlight w:val="white"/>
          <w:lang w:bidi="ar"/>
        </w:rPr>
        <w:t xml:space="preserve">供应商提供的货物既有小型或微型企业制造货物，也有中型或大型企业制造货物的，不享受本办法规定的小微企业价格扶持政策。</w:t>
      </w:r>
      <w:r>
        <w:rPr>
          <w:color w:val="000000" w:themeColor="text1"/>
          <w:highlight w:val="white"/>
        </w:rPr>
      </w:r>
      <w:r/>
    </w:p>
    <w:p>
      <w:pPr>
        <w:pStyle w:val="920"/>
        <w:ind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
        </w:rPr>
        <w:t xml:space="preserve">4</w:t>
      </w:r>
      <w:r>
        <w:rPr>
          <w:rFonts w:hint="eastAsia" w:ascii="宋体" w:hAnsi="宋体" w:eastAsia="宋体" w:cs="宋体"/>
          <w:color w:val="000000" w:themeColor="text1"/>
          <w:sz w:val="24"/>
          <w:szCs w:val="24"/>
          <w:highlight w:val="white"/>
          <w:lang w:bidi="ar"/>
        </w:rPr>
        <w:t xml:space="preserve">.3小型或微型企业需在投标文件中提供</w:t>
      </w:r>
      <w:r>
        <w:rPr>
          <w:rFonts w:hint="eastAsia" w:ascii="宋体" w:hAnsi="宋体" w:eastAsia="宋体" w:cs="宋体"/>
          <w:b/>
          <w:bCs/>
          <w:color w:val="000000" w:themeColor="text1"/>
          <w:sz w:val="24"/>
          <w:szCs w:val="24"/>
          <w:highlight w:val="white"/>
          <w:lang w:val="en-US" w:eastAsia="zh-CN" w:bidi="ar"/>
        </w:rPr>
        <w:t xml:space="preserve">所投产品</w:t>
      </w:r>
      <w:r>
        <w:rPr>
          <w:rFonts w:hint="eastAsia" w:ascii="宋体" w:hAnsi="宋体" w:eastAsia="宋体" w:cs="宋体"/>
          <w:b/>
          <w:bCs/>
          <w:i w:val="0"/>
          <w:iCs w:val="0"/>
          <w:color w:val="000000" w:themeColor="text1"/>
          <w:sz w:val="24"/>
          <w:szCs w:val="24"/>
          <w:highlight w:val="white"/>
          <w:u w:val="none"/>
          <w:lang w:val="en-US" w:eastAsia="zh-CN" w:bidi="ar"/>
        </w:rPr>
        <w:t xml:space="preserve">制造商盖章的</w:t>
      </w:r>
      <w:r>
        <w:rPr>
          <w:rFonts w:hint="eastAsia" w:ascii="宋体" w:hAnsi="宋体" w:eastAsia="宋体" w:cs="宋体"/>
          <w:color w:val="000000" w:themeColor="text1"/>
          <w:sz w:val="24"/>
          <w:szCs w:val="24"/>
          <w:highlight w:val="white"/>
          <w:lang w:bidi="ar"/>
        </w:rPr>
        <w:t xml:space="preserve">《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color w:val="000000" w:themeColor="text1"/>
          <w:highlight w:val="white"/>
        </w:rPr>
      </w:r>
      <w:r/>
    </w:p>
    <w:p>
      <w:pPr>
        <w:pStyle w:val="920"/>
        <w:ind w:firstLine="480"/>
        <w:keepLines w:val="0"/>
        <w:keepNext w:val="0"/>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lang w:val="zh-CN"/>
        </w:rPr>
        <w:t xml:space="preserve">（</w:t>
      </w:r>
      <w:r>
        <w:rPr>
          <w:rFonts w:hint="eastAsia" w:ascii="宋体" w:hAnsi="宋体" w:cs="宋体"/>
          <w:color w:val="000000" w:themeColor="text1"/>
          <w:highlight w:val="white"/>
        </w:rPr>
        <w:t xml:space="preserve">五</w:t>
      </w:r>
      <w:r>
        <w:rPr>
          <w:rFonts w:hint="eastAsia" w:ascii="宋体" w:hAnsi="宋体" w:cs="宋体"/>
          <w:color w:val="000000" w:themeColor="text1"/>
          <w:highlight w:val="white"/>
          <w:lang w:val="zh-CN"/>
        </w:rPr>
        <w:t xml:space="preserve">）信用记录</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3.1</w:t>
      </w:r>
      <w:r>
        <w:rPr>
          <w:rFonts w:hint="eastAsia" w:ascii="宋体" w:hAnsi="宋体" w:eastAsia="宋体" w:cs="宋体"/>
          <w:color w:val="000000" w:themeColor="text1"/>
          <w:sz w:val="24"/>
          <w:szCs w:val="24"/>
          <w:highlight w:val="white"/>
          <w:lang w:val="zh-CN"/>
        </w:rPr>
        <w:t xml:space="preserve">查询时间：投标文件递交截止时间后。</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3.2</w:t>
      </w:r>
      <w:r>
        <w:rPr>
          <w:rFonts w:hint="eastAsia" w:ascii="宋体" w:hAnsi="宋体" w:eastAsia="宋体" w:cs="宋体"/>
          <w:color w:val="000000" w:themeColor="text1"/>
          <w:sz w:val="24"/>
          <w:szCs w:val="24"/>
          <w:highlight w:val="white"/>
          <w:lang w:val="zh-CN"/>
        </w:rPr>
        <w:t xml:space="preserve">查询证据留存方式：对存在失信信息的供应商，采购代理机构应填写《苏州市级政府采购供应商失信信息确认函》，由失信供应商应签名确认。同时，采购代理机构工作人员应根据确认的失信信息，登陆到来源网站页面进行复核并打印，作为证据留存。</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（一）政府采购严重违法记录，即供应商被全国各级财政部门列入“政府采购严重违法失信行</w:t>
      </w:r>
      <w:r>
        <w:rPr>
          <w:rFonts w:hint="eastAsia" w:ascii="宋体" w:hAnsi="宋体" w:eastAsia="宋体" w:cs="宋体"/>
          <w:color w:val="000000" w:themeColor="text1"/>
          <w:sz w:val="24"/>
          <w:szCs w:val="24"/>
          <w:highlight w:val="white"/>
        </w:rPr>
        <w:t xml:space="preserve">为记录名单”，且在处罚有效期内的。</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（二）财政部门与法院、工商、税务等部门联合惩戒的失信信息，包括：</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（1）被列入失信被执行人名单；</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（2）被列入重大税收违法案件当事人名单；</w:t>
      </w:r>
      <w:r>
        <w:rPr>
          <w:color w:val="000000" w:themeColor="text1"/>
          <w:highlight w:val="white"/>
        </w:rPr>
      </w:r>
      <w:r/>
    </w:p>
    <w:p>
      <w:pPr>
        <w:pStyle w:val="920"/>
        <w:ind w:right="-161" w:firstLine="480"/>
        <w:keepLines w:val="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color w:val="000000" w:themeColor="text1"/>
          <w:highlight w:val="white"/>
        </w:rPr>
      </w:r>
      <w:r/>
    </w:p>
    <w:p>
      <w:pPr>
        <w:pStyle w:val="920"/>
        <w:ind w:firstLine="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35" w:name="_Toc13444"/>
      <w:r>
        <w:rPr>
          <w:rFonts w:hint="eastAsia" w:ascii="宋体" w:hAnsi="宋体" w:eastAsia="宋体" w:cs="宋体"/>
          <w:b/>
          <w:bCs/>
          <w:color w:val="000000" w:themeColor="text1"/>
          <w:sz w:val="32"/>
          <w:szCs w:val="32"/>
          <w:highlight w:val="white"/>
          <w:lang w:val="zh-CN"/>
        </w:rPr>
        <w:t xml:space="preserve">第</w:t>
      </w:r>
      <w:r>
        <w:rPr>
          <w:rFonts w:hint="eastAsia" w:ascii="宋体" w:hAnsi="宋体" w:eastAsia="宋体" w:cs="宋体"/>
          <w:b/>
          <w:bCs/>
          <w:color w:val="000000" w:themeColor="text1"/>
          <w:sz w:val="32"/>
          <w:szCs w:val="32"/>
          <w:highlight w:val="white"/>
        </w:rPr>
        <w:t xml:space="preserve">五</w:t>
      </w:r>
      <w:r>
        <w:rPr>
          <w:rFonts w:hint="eastAsia" w:ascii="宋体" w:hAnsi="宋体" w:eastAsia="宋体" w:cs="宋体"/>
          <w:b/>
          <w:bCs/>
          <w:color w:val="000000" w:themeColor="text1"/>
          <w:sz w:val="32"/>
          <w:szCs w:val="32"/>
          <w:highlight w:val="white"/>
          <w:lang w:val="zh-CN"/>
        </w:rPr>
        <w:t xml:space="preserve">章</w:t>
      </w:r>
      <w:r>
        <w:rPr>
          <w:rFonts w:hint="eastAsia" w:ascii="宋体" w:hAnsi="宋体" w:eastAsia="宋体" w:cs="宋体"/>
          <w:b/>
          <w:bCs/>
          <w:color w:val="000000" w:themeColor="text1"/>
          <w:sz w:val="32"/>
          <w:szCs w:val="32"/>
          <w:highlight w:val="white"/>
        </w:rPr>
        <w:t xml:space="preserve"> 合同主要条款</w:t>
      </w:r>
      <w:bookmarkEnd w:id="35"/>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甲方： </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法定代表人（负责人）：</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乙方：</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法定代表人（负责人）：</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联系人：</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pStyle w:val="920"/>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pacing w:val="-20"/>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根据《中华人民共和国政府采购法》、《中华人民共和国民法典》等相关法律法规的规定、中思项目管理咨询有限公司采购编号</w:t>
      </w:r>
      <w:r>
        <w:rPr>
          <w:rFonts w:hint="eastAsia" w:ascii="宋体" w:hAnsi="宋体" w:eastAsia="宋体" w:cs="宋体"/>
          <w:b/>
          <w:color w:val="000000" w:themeColor="text1"/>
          <w:sz w:val="24"/>
          <w:szCs w:val="24"/>
          <w:highlight w:val="white"/>
          <w:shd w:val="clear" w:color="auto" w:fill="auto"/>
        </w:rPr>
        <w:t xml:space="preserve"> </w:t>
      </w:r>
      <w:r>
        <w:rPr>
          <w:rFonts w:hint="eastAsia" w:ascii="宋体" w:hAnsi="宋体" w:eastAsia="宋体" w:cs="宋体"/>
          <w:color w:val="000000" w:themeColor="text1"/>
          <w:sz w:val="24"/>
          <w:szCs w:val="24"/>
          <w:highlight w:val="white"/>
          <w:u w:val="single"/>
          <w:shd w:val="clear" w:color="auto" w:fill="auto"/>
        </w:rPr>
        <w:t xml:space="preserve">           </w:t>
      </w:r>
      <w:r>
        <w:rPr>
          <w:rFonts w:hint="eastAsia" w:ascii="宋体" w:hAnsi="宋体" w:eastAsia="宋体" w:cs="宋体"/>
          <w:color w:val="000000" w:themeColor="text1"/>
          <w:sz w:val="24"/>
          <w:szCs w:val="24"/>
          <w:highlight w:val="white"/>
          <w:shd w:val="clear" w:color="auto" w:fill="auto"/>
        </w:rPr>
        <w:t xml:space="preserve">号公开招标文件及乙方的投标文件和中标通知书,甲乙双方就此次中标的</w:t>
      </w:r>
      <w:r>
        <w:rPr>
          <w:rFonts w:hint="eastAsia" w:ascii="宋体" w:hAnsi="宋体" w:eastAsia="宋体" w:cs="宋体"/>
          <w:bCs/>
          <w:color w:val="000000" w:themeColor="text1"/>
          <w:sz w:val="24"/>
          <w:szCs w:val="24"/>
          <w:highlight w:val="white"/>
          <w:u w:val="single"/>
          <w:shd w:val="clear" w:color="auto" w:fill="auto"/>
        </w:rPr>
        <w:t xml:space="preserve">                项目</w:t>
      </w:r>
      <w:r>
        <w:rPr>
          <w:rFonts w:hint="eastAsia" w:ascii="宋体" w:hAnsi="宋体" w:eastAsia="宋体" w:cs="宋体"/>
          <w:color w:val="000000" w:themeColor="text1"/>
          <w:sz w:val="24"/>
          <w:szCs w:val="24"/>
          <w:highlight w:val="white"/>
          <w:shd w:val="clear" w:color="auto" w:fill="auto"/>
        </w:rPr>
        <w:t xml:space="preserve">的购销事宜</w:t>
      </w:r>
      <w:r>
        <w:rPr>
          <w:rFonts w:hint="eastAsia" w:ascii="宋体" w:hAnsi="宋体" w:eastAsia="宋体" w:cs="宋体"/>
          <w:color w:val="000000" w:themeColor="text1"/>
          <w:spacing w:val="-20"/>
          <w:sz w:val="24"/>
          <w:szCs w:val="24"/>
          <w:highlight w:val="white"/>
          <w:shd w:val="clear" w:color="auto" w:fill="auto"/>
        </w:rPr>
        <w:t xml:space="preserve">，</w:t>
      </w:r>
      <w:r>
        <w:rPr>
          <w:rFonts w:hint="eastAsia" w:ascii="宋体" w:hAnsi="宋体" w:eastAsia="宋体" w:cs="宋体"/>
          <w:color w:val="000000" w:themeColor="text1"/>
          <w:sz w:val="24"/>
          <w:szCs w:val="24"/>
          <w:highlight w:val="white"/>
          <w:shd w:val="clear" w:color="auto" w:fill="auto"/>
        </w:rPr>
        <w:t xml:space="preserve">签订本合同书</w:t>
      </w:r>
      <w:r>
        <w:rPr>
          <w:rFonts w:hint="eastAsia" w:ascii="宋体" w:hAnsi="宋体" w:eastAsia="宋体" w:cs="宋体"/>
          <w:color w:val="000000" w:themeColor="text1"/>
          <w:spacing w:val="-20"/>
          <w:sz w:val="24"/>
          <w:szCs w:val="24"/>
          <w:highlight w:val="white"/>
          <w:shd w:val="clear" w:color="auto" w:fill="auto"/>
        </w:rPr>
        <w:t xml:space="preserve">。</w:t>
      </w:r>
      <w:r>
        <w:rPr>
          <w:color w:val="000000" w:themeColor="text1"/>
          <w:highlight w:val="white"/>
        </w:rPr>
      </w:r>
      <w:r/>
    </w:p>
    <w:p>
      <w:pPr>
        <w:pStyle w:val="920"/>
        <w:numPr>
          <w:ilvl w:val="0"/>
          <w:numId w:val="0"/>
        </w:numPr>
        <w:ind w:right="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lang w:val="en-US" w:eastAsia="zh-CN"/>
        </w:rPr>
        <w:t xml:space="preserve">一、</w:t>
      </w:r>
      <w:r>
        <w:rPr>
          <w:rFonts w:hint="eastAsia" w:ascii="宋体" w:hAnsi="宋体" w:eastAsia="宋体" w:cs="宋体"/>
          <w:b/>
          <w:color w:val="000000" w:themeColor="text1"/>
          <w:sz w:val="24"/>
          <w:szCs w:val="24"/>
          <w:highlight w:val="white"/>
          <w:shd w:val="clear" w:color="auto" w:fill="auto"/>
        </w:rPr>
        <w:t xml:space="preserve">项目内容：</w:t>
      </w:r>
      <w:r>
        <w:rPr>
          <w:color w:val="000000" w:themeColor="text1"/>
          <w:highlight w:val="white"/>
        </w:rPr>
      </w:r>
      <w:r/>
    </w:p>
    <w:tbl>
      <w:tblPr>
        <w:tblW w:w="101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117"/>
        <w:gridCol w:w="1678"/>
        <w:gridCol w:w="1086"/>
        <w:gridCol w:w="933"/>
        <w:gridCol w:w="1309"/>
        <w:gridCol w:w="1059"/>
        <w:gridCol w:w="1056"/>
      </w:tblGrid>
      <w:tr>
        <w:trPr>
          <w:trHeight w:val="773"/>
        </w:trPr>
        <w:tc>
          <w:tcPr>
            <w:tcW w:w="89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序号</w:t>
            </w:r>
            <w:r>
              <w:rPr>
                <w:color w:val="000000" w:themeColor="text1"/>
                <w:highlight w:val="white"/>
              </w:rPr>
            </w:r>
            <w:r/>
          </w:p>
        </w:tc>
        <w:tc>
          <w:tcPr>
            <w:tcW w:w="2117"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项目名称</w:t>
            </w:r>
            <w:r>
              <w:rPr>
                <w:color w:val="000000" w:themeColor="text1"/>
                <w:highlight w:val="white"/>
              </w:rPr>
            </w:r>
            <w:r/>
          </w:p>
        </w:tc>
        <w:tc>
          <w:tcPr>
            <w:tcW w:w="167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规格、型号</w:t>
            </w:r>
            <w:r>
              <w:rPr>
                <w:color w:val="000000" w:themeColor="text1"/>
                <w:highlight w:val="white"/>
              </w:rPr>
            </w:r>
            <w:r/>
          </w:p>
        </w:tc>
        <w:tc>
          <w:tcPr>
            <w:tcW w:w="108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单位</w:t>
            </w:r>
            <w:r>
              <w:rPr>
                <w:color w:val="000000" w:themeColor="text1"/>
                <w:highlight w:val="white"/>
              </w:rPr>
            </w:r>
            <w:r/>
          </w:p>
        </w:tc>
        <w:tc>
          <w:tcPr>
            <w:tcW w:w="933"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数量</w:t>
            </w:r>
            <w:r>
              <w:rPr>
                <w:color w:val="000000" w:themeColor="text1"/>
                <w:highlight w:val="white"/>
              </w:rPr>
            </w:r>
            <w:r/>
          </w:p>
        </w:tc>
        <w:tc>
          <w:tcPr>
            <w:tcW w:w="1309" w:type="dxa"/>
            <w:vAlign w:val="center"/>
            <w:textDirection w:val="lrTb"/>
            <w:noWrap w:val="false"/>
          </w:tcPr>
          <w:p>
            <w:pPr>
              <w:pStyle w:val="920"/>
              <w:ind w:left="0" w:righ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生产厂家</w:t>
            </w:r>
            <w:r>
              <w:rPr>
                <w:color w:val="000000" w:themeColor="text1"/>
                <w:highlight w:val="white"/>
              </w:rPr>
            </w:r>
            <w:r/>
          </w:p>
        </w:tc>
        <w:tc>
          <w:tcPr>
            <w:tcW w:w="105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单价</w:t>
            </w:r>
            <w:r>
              <w:rPr>
                <w:color w:val="000000" w:themeColor="text1"/>
                <w:highlight w:val="white"/>
              </w:rPr>
            </w:r>
            <w:r/>
          </w:p>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（元）</w:t>
            </w:r>
            <w:r>
              <w:rPr>
                <w:color w:val="000000" w:themeColor="text1"/>
                <w:highlight w:val="white"/>
              </w:rPr>
            </w:r>
            <w:r/>
          </w:p>
        </w:tc>
        <w:tc>
          <w:tcPr>
            <w:tcW w:w="105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总价</w:t>
            </w:r>
            <w:r>
              <w:rPr>
                <w:color w:val="000000" w:themeColor="text1"/>
                <w:highlight w:val="white"/>
              </w:rPr>
            </w:r>
            <w:r/>
          </w:p>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（元）</w:t>
            </w:r>
            <w:r>
              <w:rPr>
                <w:color w:val="000000" w:themeColor="text1"/>
                <w:highlight w:val="white"/>
              </w:rPr>
            </w:r>
            <w:r/>
          </w:p>
        </w:tc>
      </w:tr>
      <w:tr>
        <w:trPr>
          <w:trHeight w:val="466"/>
        </w:trPr>
        <w:tc>
          <w:tcPr>
            <w:tcW w:w="89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1</w:t>
            </w:r>
            <w:r>
              <w:rPr>
                <w:color w:val="000000" w:themeColor="text1"/>
                <w:highlight w:val="white"/>
              </w:rPr>
            </w:r>
            <w:r/>
          </w:p>
        </w:tc>
        <w:tc>
          <w:tcPr>
            <w:tcW w:w="2117"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67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8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933"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30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r>
      <w:tr>
        <w:trPr>
          <w:trHeight w:val="466"/>
        </w:trPr>
        <w:tc>
          <w:tcPr>
            <w:tcW w:w="89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w:t>
            </w:r>
            <w:r>
              <w:rPr>
                <w:color w:val="000000" w:themeColor="text1"/>
                <w:highlight w:val="white"/>
              </w:rPr>
            </w:r>
            <w:r/>
          </w:p>
        </w:tc>
        <w:tc>
          <w:tcPr>
            <w:tcW w:w="2117"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67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8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933"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30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r>
      <w:tr>
        <w:trPr>
          <w:trHeight w:val="466"/>
        </w:trPr>
        <w:tc>
          <w:tcPr>
            <w:tcW w:w="89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3</w:t>
            </w:r>
            <w:r>
              <w:rPr>
                <w:color w:val="000000" w:themeColor="text1"/>
                <w:highlight w:val="white"/>
              </w:rPr>
            </w:r>
            <w:r/>
          </w:p>
        </w:tc>
        <w:tc>
          <w:tcPr>
            <w:tcW w:w="2117"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67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8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933"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30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r>
      <w:tr>
        <w:trPr>
          <w:trHeight w:val="466"/>
        </w:trPr>
        <w:tc>
          <w:tcPr>
            <w:tcW w:w="89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w:t>
            </w:r>
            <w:r>
              <w:rPr>
                <w:color w:val="000000" w:themeColor="text1"/>
                <w:highlight w:val="white"/>
              </w:rPr>
            </w:r>
            <w:r/>
          </w:p>
        </w:tc>
        <w:tc>
          <w:tcPr>
            <w:tcW w:w="2117"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678"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8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933"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30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9"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c>
          <w:tcPr>
            <w:tcW w:w="1056" w:type="dxa"/>
            <w:vAlign w:val="center"/>
            <w:textDirection w:val="lrTb"/>
            <w:noWrap w:val="false"/>
          </w:tcPr>
          <w:p>
            <w:pPr>
              <w:pStyle w:val="920"/>
              <w:ind w:left="0" w:right="0" w:firstLine="0"/>
              <w:jc w:val="center"/>
              <w:keepLines w:val="0"/>
              <w:keepNext w:val="0"/>
              <w:pageBreakBefore w:val="0"/>
              <w:spacing w:line="360" w:lineRule="auto"/>
              <w:widowControl/>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r>
            <w:r>
              <w:rPr>
                <w:color w:val="000000" w:themeColor="text1"/>
                <w:highlight w:val="white"/>
              </w:rPr>
            </w:r>
            <w:r/>
          </w:p>
        </w:tc>
      </w:tr>
      <w:tr>
        <w:trPr>
          <w:trHeight w:val="497"/>
        </w:trPr>
        <w:tc>
          <w:tcPr>
            <w:gridSpan w:val="8"/>
            <w:tcW w:w="10136" w:type="dxa"/>
            <w:vAlign w:val="center"/>
            <w:textDirection w:val="lrTb"/>
            <w:noWrap w:val="false"/>
          </w:tcPr>
          <w:p>
            <w:pPr>
              <w:pStyle w:val="920"/>
              <w:ind w:left="0" w:right="0" w:firstLine="0"/>
              <w:keepLines w:val="0"/>
              <w:keepNext w:val="0"/>
              <w:pageBreakBefore w:val="0"/>
              <w:spacing w:line="360" w:lineRule="auto"/>
              <w:widowControl/>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合计金额大写：</w:t>
            </w:r>
            <w:r>
              <w:rPr>
                <w:color w:val="000000" w:themeColor="text1"/>
                <w:highlight w:val="white"/>
              </w:rPr>
            </w:r>
            <w:r/>
          </w:p>
        </w:tc>
      </w:tr>
    </w:tbl>
    <w:p>
      <w:pPr>
        <w:pStyle w:val="920"/>
        <w:ind w:right="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二、下列文件为本合同不可分割部分：</w:t>
      </w:r>
      <w:r>
        <w:rPr>
          <w:color w:val="000000" w:themeColor="text1"/>
          <w:highlight w:val="white"/>
        </w:rPr>
      </w:r>
      <w:r/>
    </w:p>
    <w:p>
      <w:pPr>
        <w:pStyle w:val="920"/>
        <w:ind w:left="0" w:right="0" w:firstLine="560"/>
        <w:jc w:val="both"/>
        <w:keepLines w:val="0"/>
        <w:keepNext w:val="0"/>
        <w:pageBreakBefore w:val="0"/>
        <w:spacing w:line="360" w:lineRule="auto"/>
        <w:widowControl w:val="off"/>
        <w:rPr>
          <w:rFonts w:hint="eastAsia" w:ascii="宋体" w:hAnsi="宋体" w:eastAsia="宋体" w:cs="宋体"/>
          <w:b w:val="0"/>
          <w:bCs w:val="0"/>
          <w:color w:val="000000" w:themeColor="text1"/>
          <w:spacing w:val="20"/>
          <w:sz w:val="24"/>
          <w:szCs w:val="24"/>
          <w:highlight w:val="white"/>
          <w:shd w:val="clear" w:color="auto" w:fill="auto"/>
        </w:rPr>
      </w:pPr>
      <w:r>
        <w:rPr>
          <w:rFonts w:hint="eastAsia" w:ascii="宋体" w:hAnsi="宋体" w:eastAsia="宋体" w:cs="宋体"/>
          <w:b w:val="0"/>
          <w:bCs w:val="0"/>
          <w:color w:val="000000" w:themeColor="text1"/>
          <w:spacing w:val="20"/>
          <w:sz w:val="24"/>
          <w:szCs w:val="24"/>
          <w:highlight w:val="white"/>
          <w:shd w:val="clear" w:color="auto" w:fill="auto"/>
          <w:lang w:val="zh-CN"/>
        </w:rPr>
        <w:t xml:space="preserve">（一）中标通知书；</w:t>
      </w:r>
      <w:r>
        <w:rPr>
          <w:color w:val="000000" w:themeColor="text1"/>
          <w:highlight w:val="white"/>
        </w:rPr>
      </w:r>
      <w:r/>
    </w:p>
    <w:p>
      <w:pPr>
        <w:pStyle w:val="920"/>
        <w:ind w:left="0" w:right="0" w:firstLine="560"/>
        <w:jc w:val="both"/>
        <w:keepLines w:val="0"/>
        <w:keepNext w:val="0"/>
        <w:pageBreakBefore w:val="0"/>
        <w:spacing w:line="360" w:lineRule="auto"/>
        <w:widowControl w:val="off"/>
        <w:rPr>
          <w:rFonts w:hint="eastAsia" w:ascii="宋体" w:hAnsi="宋体" w:eastAsia="宋体" w:cs="宋体"/>
          <w:b w:val="0"/>
          <w:bCs w:val="0"/>
          <w:color w:val="000000" w:themeColor="text1"/>
          <w:spacing w:val="20"/>
          <w:sz w:val="24"/>
          <w:szCs w:val="24"/>
          <w:highlight w:val="white"/>
          <w:shd w:val="clear" w:color="auto" w:fill="auto"/>
        </w:rPr>
      </w:pPr>
      <w:r>
        <w:rPr>
          <w:rFonts w:hint="eastAsia" w:ascii="宋体" w:hAnsi="宋体" w:eastAsia="宋体" w:cs="宋体"/>
          <w:b w:val="0"/>
          <w:bCs w:val="0"/>
          <w:color w:val="000000" w:themeColor="text1"/>
          <w:spacing w:val="20"/>
          <w:sz w:val="24"/>
          <w:szCs w:val="24"/>
          <w:highlight w:val="white"/>
          <w:shd w:val="clear" w:color="auto" w:fill="auto"/>
          <w:lang w:val="zh-CN"/>
        </w:rPr>
        <w:t xml:space="preserve">（二）招标文件、技术要求及补充通知（如有）；</w:t>
      </w:r>
      <w:r>
        <w:rPr>
          <w:color w:val="000000" w:themeColor="text1"/>
          <w:highlight w:val="white"/>
        </w:rPr>
      </w:r>
      <w:r/>
    </w:p>
    <w:p>
      <w:pPr>
        <w:pStyle w:val="920"/>
        <w:ind w:left="0" w:right="0" w:firstLine="560"/>
        <w:jc w:val="both"/>
        <w:keepLines w:val="0"/>
        <w:keepNext w:val="0"/>
        <w:pageBreakBefore w:val="0"/>
        <w:spacing w:line="360" w:lineRule="auto"/>
        <w:widowControl w:val="off"/>
        <w:rPr>
          <w:rFonts w:hint="eastAsia" w:ascii="宋体" w:hAnsi="宋体" w:eastAsia="宋体" w:cs="宋体"/>
          <w:b w:val="0"/>
          <w:bCs w:val="0"/>
          <w:color w:val="000000" w:themeColor="text1"/>
          <w:spacing w:val="20"/>
          <w:sz w:val="24"/>
          <w:szCs w:val="24"/>
          <w:highlight w:val="white"/>
          <w:shd w:val="clear" w:color="auto" w:fill="auto"/>
        </w:rPr>
      </w:pPr>
      <w:r>
        <w:rPr>
          <w:rFonts w:hint="eastAsia" w:ascii="宋体" w:hAnsi="宋体" w:eastAsia="宋体" w:cs="宋体"/>
          <w:b w:val="0"/>
          <w:bCs w:val="0"/>
          <w:color w:val="000000" w:themeColor="text1"/>
          <w:spacing w:val="20"/>
          <w:sz w:val="24"/>
          <w:szCs w:val="24"/>
          <w:highlight w:val="white"/>
          <w:shd w:val="clear" w:color="auto" w:fill="auto"/>
          <w:lang w:val="zh-CN"/>
        </w:rPr>
        <w:t xml:space="preserve">（三）中标文件和其它承诺、书面澄清等；</w:t>
      </w:r>
      <w:r>
        <w:rPr>
          <w:color w:val="000000" w:themeColor="text1"/>
          <w:highlight w:val="white"/>
        </w:rPr>
      </w:r>
      <w:r/>
    </w:p>
    <w:p>
      <w:pPr>
        <w:pStyle w:val="920"/>
        <w:ind w:left="0" w:right="0" w:firstLine="560"/>
        <w:jc w:val="both"/>
        <w:keepLines w:val="0"/>
        <w:keepNext w:val="0"/>
        <w:pageBreakBefore w:val="0"/>
        <w:spacing w:line="360" w:lineRule="auto"/>
        <w:widowControl w:val="off"/>
        <w:rPr>
          <w:rFonts w:hint="eastAsia" w:ascii="宋体" w:hAnsi="宋体" w:eastAsia="宋体" w:cs="宋体"/>
          <w:b w:val="0"/>
          <w:bCs w:val="0"/>
          <w:color w:val="000000" w:themeColor="text1"/>
          <w:spacing w:val="20"/>
          <w:sz w:val="24"/>
          <w:szCs w:val="24"/>
          <w:highlight w:val="white"/>
          <w:shd w:val="clear" w:color="auto" w:fill="auto"/>
        </w:rPr>
      </w:pPr>
      <w:r>
        <w:rPr>
          <w:rFonts w:hint="eastAsia" w:ascii="宋体" w:hAnsi="宋体" w:eastAsia="宋体" w:cs="宋体"/>
          <w:b w:val="0"/>
          <w:bCs w:val="0"/>
          <w:color w:val="000000" w:themeColor="text1"/>
          <w:spacing w:val="20"/>
          <w:sz w:val="24"/>
          <w:szCs w:val="24"/>
          <w:highlight w:val="white"/>
          <w:shd w:val="clear" w:color="auto" w:fill="auto"/>
          <w:lang w:val="zh-CN"/>
        </w:rPr>
        <w:t xml:space="preserve">（四）技术文件；</w:t>
      </w:r>
      <w:r>
        <w:rPr>
          <w:color w:val="000000" w:themeColor="text1"/>
          <w:highlight w:val="white"/>
        </w:rPr>
      </w:r>
      <w:r/>
    </w:p>
    <w:p>
      <w:pPr>
        <w:pStyle w:val="920"/>
        <w:ind w:left="0" w:right="0" w:firstLine="560"/>
        <w:jc w:val="both"/>
        <w:keepLines w:val="0"/>
        <w:keepNext w:val="0"/>
        <w:pageBreakBefore w:val="0"/>
        <w:spacing w:line="360" w:lineRule="auto"/>
        <w:widowControl w:val="off"/>
        <w:rPr>
          <w:rFonts w:hint="eastAsia" w:ascii="宋体" w:hAnsi="宋体" w:eastAsia="宋体" w:cs="宋体"/>
          <w:b w:val="0"/>
          <w:bCs w:val="0"/>
          <w:color w:val="000000" w:themeColor="text1"/>
          <w:spacing w:val="20"/>
          <w:sz w:val="24"/>
          <w:szCs w:val="24"/>
          <w:highlight w:val="white"/>
          <w:shd w:val="clear" w:color="auto" w:fill="auto"/>
        </w:rPr>
      </w:pPr>
      <w:r>
        <w:rPr>
          <w:rFonts w:hint="eastAsia" w:ascii="宋体" w:hAnsi="宋体" w:eastAsia="宋体" w:cs="宋体"/>
          <w:b w:val="0"/>
          <w:bCs w:val="0"/>
          <w:color w:val="000000" w:themeColor="text1"/>
          <w:spacing w:val="20"/>
          <w:sz w:val="24"/>
          <w:szCs w:val="24"/>
          <w:highlight w:val="white"/>
          <w:shd w:val="clear" w:color="auto" w:fill="auto"/>
          <w:lang w:val="zh-CN"/>
        </w:rPr>
        <w:t xml:space="preserve">（五）其他约定文件等。</w:t>
      </w:r>
      <w:r>
        <w:rPr>
          <w:color w:val="000000" w:themeColor="text1"/>
          <w:highlight w:val="white"/>
        </w:rPr>
      </w:r>
      <w:r/>
    </w:p>
    <w:p>
      <w:pPr>
        <w:pStyle w:val="920"/>
        <w:ind w:right="0"/>
        <w:jc w:val="both"/>
        <w:keepLines w:val="0"/>
        <w:keepNext w:val="0"/>
        <w:pageBreakBefore w:val="0"/>
        <w:spacing w:line="360" w:lineRule="auto"/>
        <w:widowControl w:val="off"/>
        <w:rPr>
          <w:rFonts w:hint="eastAsia" w:ascii="宋体" w:hAnsi="宋体" w:eastAsia="宋体" w:cs="宋体"/>
          <w:b/>
          <w:bCs/>
          <w:color w:val="000000" w:themeColor="text1"/>
          <w:spacing w:val="20"/>
          <w:sz w:val="24"/>
          <w:szCs w:val="24"/>
          <w:highlight w:val="white"/>
          <w:shd w:val="clear" w:color="auto" w:fill="auto"/>
        </w:rPr>
      </w:pPr>
      <w:r>
        <w:rPr>
          <w:rFonts w:hint="eastAsia" w:ascii="宋体" w:hAnsi="宋体" w:eastAsia="宋体" w:cs="宋体"/>
          <w:b/>
          <w:bCs/>
          <w:color w:val="000000" w:themeColor="text1"/>
          <w:spacing w:val="20"/>
          <w:sz w:val="24"/>
          <w:szCs w:val="24"/>
          <w:highlight w:val="white"/>
          <w:shd w:val="clear" w:color="auto" w:fill="auto"/>
          <w:lang w:val="zh-CN"/>
        </w:rPr>
        <w:t xml:space="preserve">三、合同价格与支付：  </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63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（一）本合同价格为项目所在地含税价，本合同价格按人民币结算。</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63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（二）本合同总价为：</w:t>
      </w:r>
      <w:r>
        <w:rPr>
          <w:rFonts w:hint="eastAsia" w:ascii="宋体" w:hAnsi="宋体" w:eastAsia="宋体" w:cs="宋体"/>
          <w:b/>
          <w:color w:val="000000" w:themeColor="text1"/>
          <w:sz w:val="24"/>
          <w:szCs w:val="24"/>
          <w:highlight w:val="white"/>
          <w:u w:val="single"/>
          <w:shd w:val="clear" w:color="auto" w:fill="auto"/>
        </w:rPr>
        <w:t xml:space="preserve">         （￥    ）</w:t>
      </w:r>
      <w:r>
        <w:rPr>
          <w:rFonts w:hint="eastAsia" w:ascii="宋体" w:hAnsi="宋体" w:eastAsia="宋体" w:cs="宋体"/>
          <w:color w:val="000000" w:themeColor="text1"/>
          <w:sz w:val="24"/>
          <w:szCs w:val="24"/>
          <w:highlight w:val="white"/>
          <w:shd w:val="clear" w:color="auto" w:fill="auto"/>
        </w:rPr>
        <w:t xml:space="preserve">，</w:t>
      </w:r>
      <w:r>
        <w:rPr>
          <w:rFonts w:hint="eastAsia" w:ascii="宋体" w:hAnsi="宋体" w:eastAsia="宋体" w:cs="宋体"/>
          <w:color w:val="000000" w:themeColor="text1"/>
          <w:sz w:val="24"/>
          <w:szCs w:val="24"/>
          <w:highlight w:val="white"/>
          <w:shd w:val="clear" w:color="auto" w:fill="auto"/>
          <w:lang w:val="zh-CN"/>
        </w:rPr>
        <w:t xml:space="preserve">合同总价</w:t>
      </w:r>
      <w:r>
        <w:rPr>
          <w:rFonts w:hint="eastAsia" w:ascii="宋体" w:hAnsi="宋体" w:eastAsia="宋体" w:cs="宋体"/>
          <w:color w:val="000000" w:themeColor="text1"/>
          <w:sz w:val="24"/>
          <w:szCs w:val="24"/>
          <w:highlight w:val="white"/>
          <w:shd w:val="clear" w:color="auto" w:fill="auto"/>
        </w:rPr>
        <w:t xml:space="preserve">包括全部货物、辅助材料、样品、系统、人工、运输、仓储、保险、运费、各种税费、劳保、专利技术、检测、验收费用等一切费用。</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（三）付款步骤：</w:t>
      </w:r>
      <w:r>
        <w:rPr>
          <w:color w:val="000000" w:themeColor="text1"/>
          <w:highlight w:val="white"/>
        </w:rPr>
      </w:r>
      <w:r/>
    </w:p>
    <w:p>
      <w:pPr>
        <w:pStyle w:val="1061"/>
        <w:numPr>
          <w:ilvl w:val="0"/>
          <w:numId w:val="0"/>
        </w:numPr>
        <w:ind w:left="0" w:right="0" w:firstLine="480"/>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3.1</w:t>
      </w:r>
      <w:r>
        <w:rPr>
          <w:rFonts w:hint="eastAsia" w:ascii="宋体" w:hAnsi="宋体" w:eastAsia="宋体" w:cs="宋体"/>
          <w:b w:val="0"/>
          <w:bCs/>
          <w:color w:val="000000" w:themeColor="text1"/>
          <w:sz w:val="24"/>
          <w:szCs w:val="24"/>
          <w:highlight w:val="white"/>
        </w:rPr>
        <w:t xml:space="preserve"> 合同生效后按如下步骤支付货款：合同签订后，乙方向甲方出具合同总额</w:t>
      </w:r>
      <w:r>
        <w:rPr>
          <w:rFonts w:hint="eastAsia" w:ascii="宋体" w:hAnsi="宋体" w:eastAsia="宋体" w:cs="宋体"/>
          <w:b w:val="0"/>
          <w:bCs/>
          <w:color w:val="000000" w:themeColor="text1"/>
          <w:sz w:val="24"/>
          <w:szCs w:val="24"/>
          <w:highlight w:val="white"/>
        </w:rPr>
        <w:t xml:space="preserve">5%的履约保函</w:t>
      </w:r>
      <w:r>
        <w:rPr>
          <w:rFonts w:hint="eastAsia" w:ascii="宋体" w:hAnsi="宋体" w:eastAsia="宋体" w:cs="宋体"/>
          <w:b w:val="0"/>
          <w:bCs/>
          <w:color w:val="000000" w:themeColor="text1"/>
          <w:sz w:val="24"/>
          <w:szCs w:val="24"/>
          <w:highlight w:val="white"/>
        </w:rPr>
        <w:t xml:space="preserve">；乙方就部分采购货物与主要供货方签订订货协议后（或开始组织生产后），甲方支付相应部分货物合同款的30%作为预付款；货物到达现场,经查验合格后，付至相应部分货物合同款的50%，货物全部到场且安装验收合格后，付至完成工作量合同价款的70%，并退还履约保函；结算审计后付至审定价的80%，审计结束一年后付至90%，审计结束二年后付至95%，审计结束三年后付至100%。</w:t>
      </w:r>
      <w:r>
        <w:rPr>
          <w:color w:val="000000" w:themeColor="text1"/>
          <w:highlight w:val="white"/>
        </w:rPr>
      </w:r>
      <w:r/>
    </w:p>
    <w:p>
      <w:pPr>
        <w:pStyle w:val="1061"/>
        <w:numPr>
          <w:ilvl w:val="0"/>
          <w:numId w:val="0"/>
        </w:numPr>
        <w:ind w:left="0" w:right="0" w:firstLine="480"/>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3.2</w:t>
      </w:r>
      <w:r>
        <w:rPr>
          <w:rFonts w:hint="eastAsia" w:ascii="宋体" w:hAnsi="宋体" w:eastAsia="宋体" w:cs="宋体"/>
          <w:b w:val="0"/>
          <w:bCs/>
          <w:color w:val="000000" w:themeColor="text1"/>
          <w:sz w:val="24"/>
          <w:szCs w:val="24"/>
          <w:highlight w:val="white"/>
        </w:rPr>
        <w:t xml:space="preserve"> 乙方按期交货后向甲方结算货款时须提供下列单据：合格的销售发票、质量保证书及随产品附带的所有有关资料、甲方签收后的运货回单和验收合格证明。</w:t>
      </w:r>
      <w:r>
        <w:rPr>
          <w:color w:val="000000" w:themeColor="text1"/>
          <w:highlight w:val="white"/>
        </w:rPr>
      </w:r>
      <w:r/>
    </w:p>
    <w:p>
      <w:pPr>
        <w:pStyle w:val="1061"/>
        <w:numPr>
          <w:ilvl w:val="0"/>
          <w:numId w:val="0"/>
        </w:numPr>
        <w:ind w:left="0" w:right="0" w:firstLine="480"/>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3.3</w:t>
      </w:r>
      <w:r>
        <w:rPr>
          <w:rFonts w:hint="eastAsia" w:ascii="宋体" w:hAnsi="宋体" w:eastAsia="宋体" w:cs="宋体"/>
          <w:b w:val="0"/>
          <w:bCs/>
          <w:color w:val="000000" w:themeColor="text1"/>
          <w:sz w:val="24"/>
          <w:szCs w:val="24"/>
          <w:highlight w:val="white"/>
        </w:rPr>
        <w:t xml:space="preserve">根据现行税法对甲方征收的与本合同有关的一切税费均由甲方承担；根据现行税法对乙方征收的与本合同有关的一切税费均由乙方承担。</w:t>
      </w:r>
      <w:r>
        <w:rPr>
          <w:color w:val="000000" w:themeColor="text1"/>
          <w:highlight w:val="white"/>
        </w:rPr>
      </w:r>
      <w:r/>
    </w:p>
    <w:p>
      <w:pPr>
        <w:pStyle w:val="1061"/>
        <w:numPr>
          <w:ilvl w:val="0"/>
          <w:numId w:val="0"/>
        </w:numPr>
        <w:ind w:left="0" w:right="0" w:firstLine="480"/>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3.4</w:t>
      </w:r>
      <w:r>
        <w:rPr>
          <w:rFonts w:hint="eastAsia" w:ascii="宋体" w:hAnsi="宋体" w:eastAsia="宋体" w:cs="宋体"/>
          <w:b w:val="0"/>
          <w:bCs/>
          <w:color w:val="000000" w:themeColor="text1"/>
          <w:sz w:val="24"/>
          <w:szCs w:val="24"/>
          <w:highlight w:val="white"/>
        </w:rPr>
        <w:t xml:space="preserve">支付方式：银行转账。</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四、交付时间、地点、方式： </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（一）交付方式：所有合同货物均由乙方装运至甲方指定地点，所有货物的包装费用、运输费用及运输安全均由乙方负责。货物装运后由乙方办理保险，费用已含在合同总价中。</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（二）交货期限：</w:t>
      </w:r>
      <w:r>
        <w:rPr>
          <w:rFonts w:hint="eastAsia" w:ascii="宋体" w:hAnsi="宋体" w:eastAsia="宋体" w:cs="宋体"/>
          <w:color w:val="000000" w:themeColor="text1"/>
          <w:sz w:val="24"/>
          <w:szCs w:val="24"/>
          <w:highlight w:val="white"/>
          <w:shd w:val="clear" w:color="auto" w:fill="auto"/>
          <w:lang w:eastAsia="zh-CN"/>
        </w:rPr>
        <w:t xml:space="preserve">合同签订之日起</w:t>
      </w:r>
      <w:r>
        <w:rPr>
          <w:rFonts w:hint="eastAsia" w:ascii="宋体" w:hAnsi="宋体" w:eastAsia="宋体" w:cs="宋体"/>
          <w:color w:val="000000" w:themeColor="text1"/>
          <w:sz w:val="24"/>
          <w:szCs w:val="24"/>
          <w:highlight w:val="white"/>
          <w:shd w:val="clear" w:color="auto" w:fill="auto"/>
          <w:lang w:eastAsia="zh-CN"/>
        </w:rPr>
        <w:t xml:space="preserve">60日历天</w:t>
      </w:r>
      <w:r>
        <w:rPr>
          <w:rFonts w:hint="eastAsia" w:ascii="宋体" w:hAnsi="宋体" w:eastAsia="宋体" w:cs="宋体"/>
          <w:color w:val="000000" w:themeColor="text1"/>
          <w:sz w:val="24"/>
          <w:szCs w:val="24"/>
          <w:highlight w:val="white"/>
          <w:shd w:val="clear" w:color="auto" w:fill="auto"/>
          <w:lang w:eastAsia="zh-CN"/>
        </w:rPr>
        <w:t xml:space="preserve">内完成设备供货安装调试并交付甲方使用（具体根据甲方要求）。</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（三）交货地点：</w:t>
      </w:r>
      <w:r>
        <w:rPr>
          <w:rFonts w:hint="eastAsia" w:ascii="宋体" w:hAnsi="宋体" w:eastAsia="宋体" w:cs="宋体"/>
          <w:color w:val="000000" w:themeColor="text1"/>
          <w:sz w:val="24"/>
          <w:szCs w:val="24"/>
          <w:highlight w:val="white"/>
          <w:shd w:val="clear" w:color="auto" w:fill="auto"/>
        </w:rPr>
        <w:t xml:space="preserve">采购人指定地点。</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（四）标的物的所有权自标的物交付时转移。</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五）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五、验收标准：</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white"/>
          <w:shd w:val="clear" w:color="auto" w:fill="auto"/>
        </w:rPr>
      </w:pPr>
      <w:r>
        <w:rPr>
          <w:rFonts w:hint="eastAsia" w:ascii="宋体" w:hAnsi="宋体" w:eastAsia="宋体" w:cs="宋体"/>
          <w:bCs/>
          <w:color w:val="000000" w:themeColor="text1"/>
          <w:sz w:val="24"/>
          <w:szCs w:val="24"/>
          <w:highlight w:val="white"/>
          <w:shd w:val="clear" w:color="auto" w:fill="auto"/>
        </w:rPr>
        <w:t xml:space="preserve">（一）</w:t>
      </w:r>
      <w:r>
        <w:rPr>
          <w:rFonts w:hint="eastAsia" w:ascii="宋体" w:hAnsi="宋体" w:eastAsia="宋体" w:cs="宋体"/>
          <w:color w:val="000000" w:themeColor="text1"/>
          <w:sz w:val="24"/>
          <w:szCs w:val="24"/>
          <w:highlight w:val="white"/>
          <w:shd w:val="clear" w:color="auto" w:fill="auto"/>
        </w:rPr>
        <w:t xml:space="preserve">乙方提供的产品必须符合我国最新颁布的与之相关的技术规范与标准，同时须满足招标总文件中所列全部规格、技术条件及功能要求和其承诺的其它指标</w:t>
      </w:r>
      <w:r>
        <w:rPr>
          <w:rFonts w:hint="eastAsia" w:ascii="宋体" w:hAnsi="宋体" w:eastAsia="宋体" w:cs="宋体"/>
          <w:bCs/>
          <w:color w:val="000000" w:themeColor="text1"/>
          <w:sz w:val="24"/>
          <w:szCs w:val="24"/>
          <w:highlight w:val="white"/>
          <w:shd w:val="clear" w:color="auto" w:fill="auto"/>
        </w:rPr>
        <w:t xml:space="preserve">。</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white"/>
          <w:shd w:val="clear" w:color="auto" w:fill="auto"/>
        </w:rPr>
      </w:pPr>
      <w:r>
        <w:rPr>
          <w:rFonts w:hint="eastAsia" w:ascii="宋体" w:hAnsi="宋体" w:eastAsia="宋体" w:cs="宋体"/>
          <w:bCs/>
          <w:color w:val="000000" w:themeColor="text1"/>
          <w:sz w:val="24"/>
          <w:szCs w:val="24"/>
          <w:highlight w:val="white"/>
          <w:shd w:val="clear" w:color="auto" w:fill="auto"/>
        </w:rPr>
        <w:t xml:space="preserve">（二）</w:t>
      </w:r>
      <w:r>
        <w:rPr>
          <w:rFonts w:hint="eastAsia" w:ascii="宋体" w:hAnsi="宋体" w:eastAsia="宋体" w:cs="宋体"/>
          <w:color w:val="000000" w:themeColor="text1"/>
          <w:sz w:val="24"/>
          <w:szCs w:val="24"/>
          <w:highlight w:val="white"/>
          <w:shd w:val="clear" w:color="auto" w:fill="auto"/>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乙方对质量问题负责包退、包换，因此发生的费用由乙方负责</w:t>
      </w:r>
      <w:r>
        <w:rPr>
          <w:rFonts w:hint="eastAsia" w:ascii="宋体" w:hAnsi="宋体" w:eastAsia="宋体" w:cs="宋体"/>
          <w:bCs/>
          <w:color w:val="000000" w:themeColor="text1"/>
          <w:sz w:val="24"/>
          <w:szCs w:val="24"/>
          <w:highlight w:val="white"/>
          <w:shd w:val="clear" w:color="auto" w:fill="auto"/>
        </w:rPr>
        <w:t xml:space="preserve">。</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bCs/>
          <w:color w:val="000000" w:themeColor="text1"/>
          <w:sz w:val="24"/>
          <w:szCs w:val="24"/>
          <w:highlight w:val="white"/>
          <w:shd w:val="clear" w:color="auto" w:fill="auto"/>
        </w:rPr>
        <w:t xml:space="preserve">（三）</w:t>
      </w:r>
      <w:r>
        <w:rPr>
          <w:rFonts w:hint="eastAsia" w:ascii="宋体" w:hAnsi="宋体" w:eastAsia="宋体" w:cs="宋体"/>
          <w:color w:val="000000" w:themeColor="text1"/>
          <w:sz w:val="24"/>
          <w:szCs w:val="24"/>
          <w:highlight w:val="white"/>
          <w:shd w:val="clear" w:color="auto" w:fill="auto"/>
        </w:rPr>
        <w:t xml:space="preserve">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四）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rPr>
          <w:color w:val="000000" w:themeColor="text1"/>
          <w:highlight w:val="white"/>
        </w:rPr>
      </w:r>
      <w:r/>
    </w:p>
    <w:p>
      <w:pPr>
        <w:pStyle w:val="920"/>
        <w:ind w:right="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六、售后服务及其他要求：</w:t>
      </w:r>
      <w:r>
        <w:rPr>
          <w:color w:val="000000" w:themeColor="text1"/>
          <w:highlight w:val="white"/>
        </w:rPr>
      </w:r>
      <w:r/>
    </w:p>
    <w:p>
      <w:pPr>
        <w:pStyle w:val="920"/>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（一）除特别约定外，合同条款成交的物的质量保证期均自标的物通过最终验收之日起计算，且质量保证期为乙方承诺期限。乙方承诺免费质保期为</w:t>
      </w:r>
      <w:r>
        <w:rPr>
          <w:rFonts w:hint="eastAsia" w:ascii="宋体" w:hAnsi="宋体" w:eastAsia="宋体" w:cs="宋体"/>
          <w:color w:val="000000" w:themeColor="text1"/>
          <w:sz w:val="24"/>
          <w:szCs w:val="24"/>
          <w:highlight w:val="white"/>
          <w:u w:val="single"/>
          <w:shd w:val="clear" w:color="auto" w:fill="auto"/>
        </w:rPr>
        <w:t xml:space="preserve">    </w:t>
      </w:r>
      <w:r>
        <w:rPr>
          <w:rFonts w:hint="eastAsia" w:ascii="宋体" w:hAnsi="宋体" w:eastAsia="宋体" w:cs="宋体"/>
          <w:color w:val="000000" w:themeColor="text1"/>
          <w:sz w:val="24"/>
          <w:szCs w:val="24"/>
          <w:highlight w:val="white"/>
          <w:shd w:val="clear" w:color="auto" w:fill="auto"/>
        </w:rPr>
        <w:t xml:space="preserve">年。</w:t>
      </w:r>
      <w:r>
        <w:rPr>
          <w:color w:val="000000" w:themeColor="text1"/>
          <w:highlight w:val="white"/>
        </w:rPr>
      </w:r>
      <w:r/>
    </w:p>
    <w:p>
      <w:pPr>
        <w:pStyle w:val="920"/>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（二）乙方应以优良的服务态度，提供</w:t>
      </w:r>
      <w:r>
        <w:rPr>
          <w:rFonts w:hint="eastAsia" w:ascii="宋体" w:hAnsi="宋体" w:eastAsia="宋体" w:cs="宋体"/>
          <w:color w:val="000000" w:themeColor="text1"/>
          <w:sz w:val="24"/>
          <w:szCs w:val="24"/>
          <w:highlight w:val="white"/>
          <w:u w:val="single"/>
          <w:shd w:val="clear" w:color="auto" w:fill="auto"/>
        </w:rPr>
        <w:t xml:space="preserve">    </w:t>
      </w:r>
      <w:r>
        <w:rPr>
          <w:rFonts w:hint="eastAsia" w:ascii="宋体" w:hAnsi="宋体" w:eastAsia="宋体" w:cs="宋体"/>
          <w:color w:val="000000" w:themeColor="text1"/>
          <w:sz w:val="24"/>
          <w:szCs w:val="24"/>
          <w:highlight w:val="white"/>
          <w:shd w:val="clear" w:color="auto" w:fill="auto"/>
        </w:rPr>
        <w:t xml:space="preserve">小时以内响应。响应到达时间</w:t>
      </w:r>
      <w:r>
        <w:rPr>
          <w:rFonts w:hint="eastAsia" w:ascii="宋体" w:hAnsi="宋体" w:eastAsia="宋体" w:cs="宋体"/>
          <w:color w:val="000000" w:themeColor="text1"/>
          <w:sz w:val="24"/>
          <w:szCs w:val="24"/>
          <w:highlight w:val="white"/>
          <w:u w:val="single"/>
          <w:shd w:val="clear" w:color="auto" w:fill="auto"/>
        </w:rPr>
        <w:t xml:space="preserve">    </w:t>
      </w:r>
      <w:r>
        <w:rPr>
          <w:rFonts w:hint="eastAsia" w:ascii="宋体" w:hAnsi="宋体" w:eastAsia="宋体" w:cs="宋体"/>
          <w:color w:val="000000" w:themeColor="text1"/>
          <w:sz w:val="24"/>
          <w:szCs w:val="24"/>
          <w:highlight w:val="white"/>
          <w:shd w:val="clear" w:color="auto" w:fill="auto"/>
        </w:rPr>
        <w:t xml:space="preserve">小时。如需更换必须在</w:t>
      </w:r>
      <w:r>
        <w:rPr>
          <w:rFonts w:hint="eastAsia" w:ascii="宋体" w:hAnsi="宋体" w:eastAsia="宋体" w:cs="宋体"/>
          <w:color w:val="000000" w:themeColor="text1"/>
          <w:sz w:val="24"/>
          <w:szCs w:val="24"/>
          <w:highlight w:val="white"/>
          <w:u w:val="single"/>
          <w:shd w:val="clear" w:color="auto" w:fill="auto"/>
        </w:rPr>
        <w:t xml:space="preserve">     </w:t>
      </w:r>
      <w:r>
        <w:rPr>
          <w:rFonts w:hint="eastAsia" w:ascii="宋体" w:hAnsi="宋体" w:eastAsia="宋体" w:cs="宋体"/>
          <w:color w:val="000000" w:themeColor="text1"/>
          <w:sz w:val="24"/>
          <w:szCs w:val="24"/>
          <w:highlight w:val="white"/>
          <w:shd w:val="clear" w:color="auto" w:fill="auto"/>
        </w:rPr>
        <w:t xml:space="preserve">工作日内负责解决。</w:t>
      </w:r>
      <w:r>
        <w:rPr>
          <w:color w:val="000000" w:themeColor="text1"/>
          <w:highlight w:val="white"/>
        </w:rPr>
      </w:r>
      <w:r/>
    </w:p>
    <w:p>
      <w:pPr>
        <w:pStyle w:val="920"/>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（三）其它按乙方响应文件及相关承诺中等同或优于招标文件的要求执行。</w:t>
      </w:r>
      <w:r>
        <w:rPr>
          <w:color w:val="000000" w:themeColor="text1"/>
          <w:highlight w:val="white"/>
        </w:rPr>
      </w:r>
      <w:r/>
    </w:p>
    <w:p>
      <w:pPr>
        <w:pStyle w:val="981"/>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（四）如因产品质量受到有关部门处罚或给采购单位造成各项损失，由成交单位承担全部经济和法律责任，采购单位不予支付送货产品货款。</w:t>
      </w:r>
      <w:r>
        <w:rPr>
          <w:color w:val="000000" w:themeColor="text1"/>
          <w:highlight w:val="white"/>
        </w:rPr>
      </w:r>
      <w:r/>
    </w:p>
    <w:p>
      <w:pPr>
        <w:pStyle w:val="981"/>
        <w:ind w:left="0" w:right="0" w:firstLine="480"/>
        <w:keepLines w:val="0"/>
        <w:keepNext w:val="0"/>
        <w:pageBreakBefore w:val="0"/>
        <w:spacing w:line="360" w:lineRule="auto"/>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（五）在产品使用过程中，甲方有权对产品质量进行抽检，如乙方对甲方抽检结果有异议，双方可共同指定一家权威机构再进行检测，检测费用由乙方承担。</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（六）其他要求按乙方投标文件承诺的条款执行。</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63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（七）所提供货物的生产、制造、安装等各项技术标准，应当符合国家（强制性）标准、各项规范要求；国家没有相应标准、规范的，可使用行业标准、规定；非标设备按采购约定的技术要求和规范。</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七、税费：</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w:t>
      </w:r>
      <w:r>
        <w:rPr>
          <w:rFonts w:hint="eastAsia" w:ascii="宋体" w:hAnsi="宋体" w:eastAsia="宋体" w:cs="宋体"/>
          <w:color w:val="000000" w:themeColor="text1"/>
          <w:sz w:val="24"/>
          <w:szCs w:val="24"/>
          <w:highlight w:val="white"/>
          <w:shd w:val="clear" w:color="auto" w:fill="auto"/>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themeColor="text1"/>
          <w:sz w:val="24"/>
          <w:szCs w:val="24"/>
          <w:highlight w:val="white"/>
          <w:shd w:val="clear" w:color="auto" w:fill="auto"/>
        </w:rPr>
        <w:t xml:space="preserve">。</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（二）本合同价格为含税价。乙方提供的所有货物、技术资料、技术服务、进口设备/部件等所有税费，已全部包含在合同价格内，由乙方承担。</w:t>
      </w:r>
      <w:r>
        <w:rPr>
          <w:color w:val="000000" w:themeColor="text1"/>
          <w:highlight w:val="white"/>
        </w:rPr>
      </w:r>
      <w:r/>
    </w:p>
    <w:p>
      <w:pPr>
        <w:pStyle w:val="920"/>
        <w:ind w:right="0"/>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八、对标的物货物提出异议的时间和办法</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（一）甲方在验收过程中，应当于双方约定的检验期间内将标的物的数量或质量不符合约定的情况及处理方式以书面方式通知乙方。</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（二）如果甲方在验收期满后既没有出具验收合格证明又未提出书面异议的视为乙方所交标的物符合合同规定。</w:t>
      </w:r>
      <w:r>
        <w:rPr>
          <w:color w:val="000000" w:themeColor="text1"/>
          <w:highlight w:val="white"/>
        </w:rPr>
      </w:r>
      <w:r/>
    </w:p>
    <w:p>
      <w:pPr>
        <w:pStyle w:val="920"/>
        <w:ind w:left="0" w:righ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（三）乙方应在收到甲方书面异议后七天内负责解决问题，否则将视为默认甲方提出的异议和处理意见。</w:t>
      </w:r>
      <w:r>
        <w:rPr>
          <w:color w:val="000000" w:themeColor="text1"/>
          <w:highlight w:val="white"/>
        </w:rPr>
      </w:r>
      <w:r/>
    </w:p>
    <w:p>
      <w:pPr>
        <w:pStyle w:val="920"/>
        <w:ind w:right="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九、违约责任：</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合同一方不履行合同义务或者履行合同义务不符合约定的，应当承担继续履行、采取补救措施或者赔偿损失等违约责任。</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（一）甲方违约责任</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1、 在合同生效后，甲方要求退货的，应向乙方偿付合同总价款的5%，作为违约金，违约金不足以补偿损失的，乙方有权要求甲方补足。</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2、甲方逾期付款的应按照逾期付款金额的每天万分之四支付逾期付款违约金。</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3、甲方违反合同规定，拒绝接收乙方交付的合格标的物，应当承担乙方由此造成的损失。</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（二）乙方违约责任</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（三）不可抗力</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1、因不可抗力不能履行合同的，根据不可抗力的影响，部分或者全部免除责任。但合同一方迟延履行后发生不可抗力的，不能免除责任。</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2、合同一方因不可抗力不能履行合同的，应当及时通知对方，以减轻可能给对方造成的损失，并应当在合理期限内提供证明。</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（四）合同的转让</w:t>
      </w:r>
      <w:r>
        <w:rPr>
          <w:rFonts w:hint="eastAsia" w:ascii="宋体" w:hAnsi="宋体" w:eastAsia="宋体" w:cs="宋体"/>
          <w:color w:val="000000" w:themeColor="text1"/>
          <w:sz w:val="24"/>
          <w:szCs w:val="24"/>
          <w:highlight w:val="white"/>
          <w:shd w:val="clear" w:color="auto" w:fill="auto"/>
        </w:rPr>
        <w:t xml:space="preserve">和分包</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lang w:val="zh-CN"/>
        </w:rPr>
        <w:t xml:space="preserve">1、政府采购合同的部分和全部都不得转让。</w:t>
      </w:r>
      <w:r>
        <w:rPr>
          <w:color w:val="000000" w:themeColor="text1"/>
          <w:highlight w:val="white"/>
        </w:rPr>
      </w:r>
      <w:r/>
    </w:p>
    <w:p>
      <w:pPr>
        <w:pStyle w:val="920"/>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w:t>
      </w:r>
      <w:r>
        <w:rPr>
          <w:rFonts w:hint="eastAsia" w:ascii="宋体" w:hAnsi="宋体" w:eastAsia="宋体" w:cs="宋体"/>
          <w:color w:val="000000" w:themeColor="text1"/>
          <w:sz w:val="24"/>
          <w:szCs w:val="24"/>
          <w:highlight w:val="white"/>
          <w:shd w:val="clear" w:color="auto" w:fill="auto"/>
          <w:lang w:val="zh-CN"/>
        </w:rPr>
        <w:t xml:space="preserve">经甲方和同级政府采购监督管理部门事先书面同意，乙方可将合同项下非主体、非关键性工作分包给他人完成。接受分包的人应当具备相应的资格条件，并不得再次分包。分包后不能解除乙方履行</w:t>
      </w:r>
      <w:r>
        <w:rPr>
          <w:color w:val="000000" w:themeColor="text1"/>
          <w:highlight w:val="white"/>
        </w:rPr>
      </w:r>
      <w:r/>
    </w:p>
    <w:p>
      <w:pPr>
        <w:pStyle w:val="920"/>
        <w:ind w:right="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shd w:val="clear" w:color="auto" w:fill="auto"/>
        </w:rPr>
      </w:pPr>
      <w:r>
        <w:rPr>
          <w:rFonts w:hint="eastAsia" w:ascii="宋体" w:hAnsi="宋体" w:eastAsia="宋体" w:cs="宋体"/>
          <w:b/>
          <w:color w:val="000000" w:themeColor="text1"/>
          <w:sz w:val="24"/>
          <w:szCs w:val="24"/>
          <w:highlight w:val="white"/>
          <w:shd w:val="clear" w:color="auto" w:fill="auto"/>
        </w:rPr>
        <w:t xml:space="preserve">十、索赔：</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（一）甲方有权根据当地产品质量检验机构或其他有权部门出具的检验证书向乙方提出索赔。</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（二）在本合同规定的检验期限和质量保证期内，如果乙方对甲方提出的索赔或差异有责任，则乙方应按甲方同意的下列一种或多种方式解决索赔事宜：</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2、根据标的物的低劣程度、损坏程度以及甲方遭受损失的数额，经双方协商确定降低的物的价格。</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3、用符合规格、质量和性能要求的标的物来更换有缺陷的部分或修补缺陷部分，乙方应承担一切费用和风险并且负担甲方所发生的一切直接费用。同时，乙方应按合同规定，相应延长修补或被更换标的物的质量保证期。</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（四）甲方提出索赔的书面材料应报政府采购管理部门备案；乙方同意的索赔方案应报政府采购管理部门审核。</w:t>
      </w:r>
      <w:r>
        <w:rPr>
          <w:color w:val="000000" w:themeColor="text1"/>
          <w:highlight w:val="white"/>
        </w:rPr>
      </w:r>
      <w:r/>
    </w:p>
    <w:p>
      <w:pPr>
        <w:pStyle w:val="920"/>
        <w:ind w:right="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white"/>
          <w:shd w:val="clear" w:color="auto" w:fill="auto"/>
        </w:rPr>
      </w:pPr>
      <w:r>
        <w:rPr>
          <w:rFonts w:hint="eastAsia" w:ascii="宋体" w:hAnsi="宋体" w:eastAsia="宋体" w:cs="宋体"/>
          <w:b/>
          <w:bCs/>
          <w:color w:val="000000" w:themeColor="text1"/>
          <w:sz w:val="24"/>
          <w:szCs w:val="24"/>
          <w:highlight w:val="white"/>
          <w:shd w:val="clear" w:color="auto" w:fill="auto"/>
          <w:lang w:val="zh-CN"/>
        </w:rPr>
        <w:t xml:space="preserve">十</w:t>
      </w:r>
      <w:r>
        <w:rPr>
          <w:rFonts w:hint="eastAsia" w:ascii="宋体" w:hAnsi="宋体" w:eastAsia="宋体" w:cs="宋体"/>
          <w:b/>
          <w:bCs/>
          <w:color w:val="000000" w:themeColor="text1"/>
          <w:sz w:val="24"/>
          <w:szCs w:val="24"/>
          <w:highlight w:val="white"/>
          <w:shd w:val="clear" w:color="auto" w:fill="auto"/>
        </w:rPr>
        <w:t xml:space="preserve">一</w:t>
      </w:r>
      <w:r>
        <w:rPr>
          <w:rFonts w:hint="eastAsia" w:ascii="宋体" w:hAnsi="宋体" w:eastAsia="宋体" w:cs="宋体"/>
          <w:b/>
          <w:bCs/>
          <w:color w:val="000000" w:themeColor="text1"/>
          <w:sz w:val="24"/>
          <w:szCs w:val="24"/>
          <w:highlight w:val="white"/>
          <w:shd w:val="clear" w:color="auto" w:fill="auto"/>
          <w:lang w:val="zh-CN"/>
        </w:rPr>
        <w:t xml:space="preserve">、</w:t>
      </w:r>
      <w:r>
        <w:rPr>
          <w:rFonts w:hint="eastAsia" w:ascii="宋体" w:hAnsi="宋体" w:eastAsia="宋体" w:cs="宋体"/>
          <w:b/>
          <w:color w:val="000000" w:themeColor="text1"/>
          <w:sz w:val="24"/>
          <w:szCs w:val="24"/>
          <w:highlight w:val="white"/>
          <w:shd w:val="clear" w:color="auto" w:fill="auto"/>
        </w:rPr>
        <w:t xml:space="preserve">合同生效及其它</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1、</w:t>
      </w:r>
      <w:r>
        <w:rPr>
          <w:rFonts w:hint="eastAsia" w:ascii="宋体" w:hAnsi="宋体" w:eastAsia="宋体" w:cs="宋体"/>
          <w:color w:val="000000" w:themeColor="text1"/>
          <w:sz w:val="24"/>
          <w:szCs w:val="24"/>
          <w:highlight w:val="white"/>
          <w:shd w:val="clear" w:color="auto" w:fill="auto"/>
          <w:lang w:val="zh-CN"/>
        </w:rPr>
        <w:t xml:space="preserve">本合同经甲乙双方法定代表人或其委托代理人签字并加盖公章（或合同章）后生效，</w:t>
      </w:r>
      <w:r>
        <w:rPr>
          <w:rFonts w:hint="eastAsia" w:ascii="宋体" w:hAnsi="宋体" w:eastAsia="宋体" w:cs="宋体"/>
          <w:color w:val="000000" w:themeColor="text1"/>
          <w:sz w:val="24"/>
          <w:szCs w:val="24"/>
          <w:highlight w:val="white"/>
          <w:shd w:val="clear" w:color="auto" w:fill="auto"/>
        </w:rPr>
        <w:t xml:space="preserve">合同由采购单位负责备案</w:t>
      </w:r>
      <w:r>
        <w:rPr>
          <w:rFonts w:hint="eastAsia" w:ascii="宋体" w:hAnsi="宋体" w:eastAsia="宋体" w:cs="宋体"/>
          <w:color w:val="000000" w:themeColor="text1"/>
          <w:sz w:val="24"/>
          <w:szCs w:val="24"/>
          <w:highlight w:val="white"/>
          <w:shd w:val="clear" w:color="auto" w:fill="auto"/>
          <w:lang w:val="zh-CN"/>
        </w:rPr>
        <w:t xml:space="preserve">。</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3、未尽事宜：本合同未尽事宜应按《中华人民共和国民法典》、《中华人民共和国政府采购法》以及其同相关法律、法规之规定解释。</w:t>
      </w:r>
      <w:r>
        <w:rPr>
          <w:color w:val="000000" w:themeColor="text1"/>
          <w:highlight w:val="white"/>
        </w:rPr>
      </w:r>
      <w:r/>
    </w:p>
    <w:p>
      <w:pPr>
        <w:pStyle w:val="920"/>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shd w:val="clear" w:color="auto" w:fill="auto"/>
        </w:rPr>
      </w:pPr>
      <w:r>
        <w:rPr>
          <w:rFonts w:hint="eastAsia" w:ascii="宋体" w:hAnsi="宋体" w:eastAsia="宋体" w:cs="宋体"/>
          <w:color w:val="000000" w:themeColor="text1"/>
          <w:sz w:val="24"/>
          <w:szCs w:val="24"/>
          <w:highlight w:val="white"/>
          <w:shd w:val="clear" w:color="auto" w:fill="auto"/>
        </w:rPr>
        <w:t xml:space="preserve">4、本合同一式陆份，甲乙双方各贰份、政府采购监督部门和招标代理机构各执</w:t>
      </w:r>
      <w:r>
        <w:rPr>
          <w:rFonts w:hint="eastAsia" w:ascii="宋体" w:hAnsi="宋体" w:eastAsia="宋体" w:cs="宋体"/>
          <w:color w:val="000000" w:themeColor="text1"/>
          <w:sz w:val="24"/>
          <w:szCs w:val="24"/>
          <w:highlight w:val="white"/>
          <w:shd w:val="clear" w:color="auto" w:fill="auto"/>
          <w:lang w:val="en-US" w:eastAsia="zh-CN"/>
        </w:rPr>
        <w:t xml:space="preserve">壹</w:t>
      </w:r>
      <w:r>
        <w:rPr>
          <w:rFonts w:hint="eastAsia" w:ascii="宋体" w:hAnsi="宋体" w:eastAsia="宋体" w:cs="宋体"/>
          <w:color w:val="000000" w:themeColor="text1"/>
          <w:sz w:val="24"/>
          <w:szCs w:val="24"/>
          <w:highlight w:val="white"/>
          <w:shd w:val="clear" w:color="auto" w:fill="auto"/>
        </w:rPr>
        <w:t xml:space="preserve">份，具备同等法律效力</w:t>
      </w:r>
      <w:r>
        <w:rPr>
          <w:rFonts w:hint="eastAsia" w:ascii="宋体" w:hAnsi="宋体" w:eastAsia="宋体" w:cs="宋体"/>
          <w:color w:val="000000" w:themeColor="text1"/>
          <w:sz w:val="24"/>
          <w:szCs w:val="24"/>
          <w:highlight w:val="white"/>
          <w:shd w:val="clear" w:color="auto" w:fill="auto"/>
          <w:lang w:val="zh-CN"/>
        </w:rPr>
        <w:t xml:space="preserve">。</w:t>
      </w:r>
      <w:r>
        <w:rPr>
          <w:color w:val="000000" w:themeColor="text1"/>
          <w:highlight w:val="white"/>
        </w:rPr>
      </w:r>
      <w:r/>
    </w:p>
    <w:p>
      <w:pPr>
        <w:pStyle w:val="920"/>
        <w:ind w:firstLine="480"/>
        <w:keepLines w:val="0"/>
        <w:spacing w:line="360" w:lineRule="auto"/>
        <w:tabs>
          <w:tab w:val="left" w:pos="555" w:leader="none"/>
        </w:tabs>
        <w:rPr>
          <w:rFonts w:ascii="宋体" w:hAnsi="宋体"/>
          <w:color w:val="000000" w:themeColor="text1"/>
          <w:szCs w:val="21"/>
          <w:highlight w:val="white"/>
          <w:shd w:val="clear" w:color="auto" w:fill="auto"/>
        </w:rPr>
        <w:outlineLvl w:val="9"/>
      </w:pPr>
      <w:r>
        <w:rPr>
          <w:rFonts w:ascii="宋体" w:hAnsi="宋体"/>
          <w:color w:val="000000" w:themeColor="text1"/>
          <w:szCs w:val="21"/>
          <w:highlight w:val="white"/>
          <w:shd w:val="clear" w:color="auto" w:fill="auto"/>
        </w:rPr>
      </w:r>
      <w:r>
        <w:rPr>
          <w:color w:val="000000" w:themeColor="text1"/>
          <w:highlight w:val="white"/>
        </w:rPr>
      </w:r>
      <w:r/>
    </w:p>
    <w:p>
      <w:pPr>
        <w:pStyle w:val="920"/>
        <w:ind w:firstLine="480"/>
        <w:keepLines w:val="0"/>
        <w:spacing w:line="360" w:lineRule="auto"/>
        <w:widowControl w:val="off"/>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甲方（盖章）：                                 乙方（盖章）：</w:t>
      </w:r>
      <w:r>
        <w:rPr>
          <w:color w:val="000000" w:themeColor="text1"/>
          <w:highlight w:val="white"/>
        </w:rPr>
      </w:r>
      <w:r/>
    </w:p>
    <w:p>
      <w:pPr>
        <w:pStyle w:val="920"/>
        <w:ind w:firstLine="480"/>
        <w:keepLines w:val="0"/>
        <w:spacing w:line="360" w:lineRule="auto"/>
        <w:widowControl w:val="off"/>
        <w:rPr>
          <w:rFonts w:ascii="宋体" w:hAnsi="宋体" w:cs="宋体"/>
          <w:color w:val="000000" w:themeColor="text1"/>
          <w:szCs w:val="24"/>
          <w:highlight w:val="white"/>
          <w:shd w:val="clear" w:color="auto" w:fill="auto"/>
        </w:rPr>
      </w:pPr>
      <w:r>
        <w:rPr>
          <w:rFonts w:hint="eastAsia" w:ascii="宋体" w:hAnsi="宋体" w:cs="宋体"/>
          <w:color w:val="000000" w:themeColor="text1"/>
          <w:szCs w:val="24"/>
          <w:highlight w:val="white"/>
          <w:shd w:val="clear" w:color="auto" w:fill="auto"/>
        </w:rPr>
        <w:t xml:space="preserve">法定（授权）代表人（签字）：                   法定（授权）代表人（签字）：</w:t>
      </w:r>
      <w:r>
        <w:rPr>
          <w:color w:val="000000" w:themeColor="text1"/>
          <w:highlight w:val="white"/>
        </w:rPr>
      </w:r>
      <w:r/>
    </w:p>
    <w:p>
      <w:pPr>
        <w:pStyle w:val="920"/>
        <w:ind w:firstLine="480"/>
        <w:keepLines w:val="0"/>
        <w:spacing w:line="360" w:lineRule="auto"/>
        <w:widowControl w:val="off"/>
        <w:rPr>
          <w:rFonts w:ascii="宋体" w:hAnsi="宋体" w:cs="宋体"/>
          <w:color w:val="000000" w:themeColor="text1"/>
          <w:szCs w:val="24"/>
          <w:highlight w:val="white"/>
          <w:shd w:val="clear" w:color="auto" w:fill="auto"/>
        </w:rPr>
      </w:pPr>
      <w:r>
        <w:rPr>
          <w:rFonts w:ascii="宋体" w:hAnsi="宋体" w:cs="宋体"/>
          <w:color w:val="000000" w:themeColor="text1"/>
          <w:szCs w:val="24"/>
          <w:highlight w:val="white"/>
          <w:shd w:val="clear" w:color="auto" w:fill="auto"/>
        </w:rPr>
      </w:r>
      <w:r>
        <w:rPr>
          <w:color w:val="000000" w:themeColor="text1"/>
          <w:highlight w:val="white"/>
        </w:rPr>
      </w:r>
      <w:r/>
    </w:p>
    <w:p>
      <w:pPr>
        <w:pStyle w:val="920"/>
        <w:ind w:firstLine="48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Cs w:val="24"/>
          <w:highlight w:val="white"/>
          <w:shd w:val="clear" w:color="auto" w:fill="auto"/>
        </w:rPr>
        <w:t xml:space="preserve">签订日期：  </w:t>
      </w:r>
      <w:r>
        <w:rPr>
          <w:color w:val="000000" w:themeColor="text1"/>
          <w:highlight w:val="white"/>
        </w:rPr>
      </w:r>
      <w:r/>
    </w:p>
    <w:p>
      <w:pPr>
        <w:pStyle w:val="920"/>
        <w:ind w:firstLine="425"/>
        <w:keepLines w:val="0"/>
        <w:spacing w:line="360" w:lineRule="auto"/>
        <w:rPr>
          <w:rFonts w:hint="eastAsia" w:ascii="宋体" w:hAnsi="宋体" w:cs="宋体"/>
          <w:color w:val="000000" w:themeColor="text1"/>
          <w:sz w:val="21"/>
          <w:szCs w:val="21"/>
          <w:highlight w:val="white"/>
        </w:rPr>
        <w:outlineLvl w:val="9"/>
      </w:pPr>
      <w:r>
        <w:rPr>
          <w:rFonts w:hint="eastAsia" w:ascii="宋体" w:hAnsi="宋体" w:cs="宋体"/>
          <w:color w:val="000000" w:themeColor="text1"/>
          <w:sz w:val="21"/>
          <w:szCs w:val="21"/>
          <w:highlight w:val="white"/>
        </w:rPr>
      </w:r>
      <w:r>
        <w:rPr>
          <w:color w:val="000000" w:themeColor="text1"/>
          <w:highlight w:val="white"/>
        </w:rPr>
      </w:r>
      <w:r/>
    </w:p>
    <w:p>
      <w:pPr>
        <w:pStyle w:val="920"/>
        <w:keepLines w:val="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32"/>
        <w:keepLines w:val="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pStyle w:val="920"/>
        <w:jc w:val="center"/>
        <w:keepLines w:val="0"/>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r/>
    </w:p>
    <w:p>
      <w:pPr>
        <w:pStyle w:val="920"/>
        <w:jc w:val="center"/>
        <w:keepLines w:val="0"/>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r/>
    </w:p>
    <w:p>
      <w:pPr>
        <w:pStyle w:val="920"/>
        <w:jc w:val="left"/>
        <w:keepLines w:val="0"/>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r/>
    </w:p>
    <w:p>
      <w:pPr>
        <w:pStyle w:val="920"/>
        <w:jc w:val="center"/>
        <w:keepLines w:val="0"/>
        <w:spacing w:line="360" w:lineRule="auto"/>
        <w:widowControl w:val="off"/>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36" w:name="_Toc30005"/>
      <w:r>
        <w:rPr>
          <w:rFonts w:hint="eastAsia" w:ascii="宋体" w:hAnsi="宋体" w:eastAsia="宋体" w:cs="宋体"/>
          <w:b/>
          <w:bCs/>
          <w:color w:val="000000" w:themeColor="text1"/>
          <w:sz w:val="32"/>
          <w:szCs w:val="32"/>
          <w:highlight w:val="white"/>
          <w:lang w:val="zh-CN"/>
        </w:rPr>
        <w:t xml:space="preserve">第</w:t>
      </w:r>
      <w:r>
        <w:rPr>
          <w:rFonts w:hint="eastAsia" w:ascii="宋体" w:hAnsi="宋体" w:eastAsia="宋体" w:cs="宋体"/>
          <w:b/>
          <w:bCs/>
          <w:color w:val="000000" w:themeColor="text1"/>
          <w:sz w:val="32"/>
          <w:szCs w:val="32"/>
          <w:highlight w:val="white"/>
          <w:lang w:val="en-US" w:eastAsia="zh-CN"/>
        </w:rPr>
        <w:t xml:space="preserve">六</w:t>
      </w:r>
      <w:r>
        <w:rPr>
          <w:rFonts w:hint="eastAsia" w:ascii="宋体" w:hAnsi="宋体" w:eastAsia="宋体" w:cs="宋体"/>
          <w:b/>
          <w:bCs/>
          <w:color w:val="000000" w:themeColor="text1"/>
          <w:sz w:val="32"/>
          <w:szCs w:val="32"/>
          <w:highlight w:val="white"/>
          <w:lang w:val="zh-CN"/>
        </w:rPr>
        <w:t xml:space="preserve">章 评标办法及评分标准</w:t>
      </w:r>
      <w:bookmarkEnd w:id="36"/>
      <w:r>
        <w:rPr>
          <w:color w:val="000000" w:themeColor="text1"/>
          <w:highlight w:val="white"/>
        </w:rPr>
      </w:r>
      <w:r/>
    </w:p>
    <w:p>
      <w:pPr>
        <w:pStyle w:val="1081"/>
        <w:keepLines w:val="0"/>
        <w:keepNext w:val="0"/>
        <w:pageBreakBefore w:val="0"/>
        <w:spacing w:line="360" w:lineRule="auto"/>
        <w:rPr>
          <w:rFonts w:hint="eastAsia" w:ascii="宋体" w:hAnsi="宋体" w:eastAsia="宋体" w:cs="宋体"/>
          <w:b/>
          <w:bCs/>
          <w:color w:val="000000" w:themeColor="text1"/>
          <w:sz w:val="24"/>
          <w:szCs w:val="24"/>
          <w:highlight w:val="white"/>
        </w:rPr>
        <w:outlineLvl w:val="0"/>
      </w:pPr>
      <w:r>
        <w:rPr>
          <w:color w:val="000000" w:themeColor="text1"/>
          <w:highlight w:val="white"/>
        </w:rPr>
      </w:r>
      <w:bookmarkStart w:id="37" w:name="_Toc9123"/>
      <w:r>
        <w:rPr>
          <w:color w:val="000000" w:themeColor="text1"/>
          <w:highlight w:val="white"/>
        </w:rPr>
      </w:r>
      <w:bookmarkStart w:id="38" w:name="_Toc521"/>
      <w:r>
        <w:rPr>
          <w:rFonts w:hint="eastAsia" w:ascii="宋体" w:hAnsi="宋体" w:eastAsia="宋体" w:cs="宋体"/>
          <w:b/>
          <w:bCs/>
          <w:color w:val="000000" w:themeColor="text1"/>
          <w:sz w:val="24"/>
          <w:szCs w:val="24"/>
          <w:highlight w:val="white"/>
        </w:rPr>
        <w:t xml:space="preserve">一、评标方法：</w:t>
      </w:r>
      <w:bookmarkEnd w:id="37"/>
      <w:r>
        <w:rPr>
          <w:color w:val="000000" w:themeColor="text1"/>
          <w:highlight w:val="white"/>
        </w:rPr>
      </w:r>
      <w:bookmarkEnd w:id="38"/>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2、综合评分的主要因素为：价格、产品质量、售后服务、履约能力等对招标文件的响应程度，以及相应的商务标和技术标比重或者分值等。</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4、评标时，评标委员会对每个有效投标人的投标书进行评分，对评委的评分进行统计汇总，按算术平均方法计算出每个投标人的评审得分。（保留小数点后2位）</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6、采购人已书面授权评标委员会直接确定中标供应商.</w:t>
      </w:r>
      <w:r>
        <w:rPr>
          <w:color w:val="000000" w:themeColor="text1"/>
          <w:highlight w:val="white"/>
        </w:rPr>
      </w:r>
      <w:r/>
    </w:p>
    <w:p>
      <w:pPr>
        <w:pStyle w:val="1081"/>
        <w:ind w:firstLine="480"/>
        <w:keepLines w:val="0"/>
        <w:keepNext w:val="0"/>
        <w:pageBreakBefore w:val="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7、针对小微企业、监狱企业及残疾人企业的评审：</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bidi="ar"/>
        </w:rPr>
        <w:t xml:space="preserve">7.1、根据《政府采购促进中小企业发展办法》、《关于促进残疾人就业政府采购政策的通知》（财库〔2017〕141号）、《关于政府采购支持监狱企业发展有关问题的通知》（财库〔2014〕68号）等文件规定，在政府采购项目中，</w:t>
      </w:r>
      <w:r>
        <w:rPr>
          <w:rFonts w:hint="eastAsia" w:ascii="宋体" w:hAnsi="宋体" w:eastAsia="宋体" w:cs="宋体"/>
          <w:b/>
          <w:bCs/>
          <w:color w:val="000000" w:themeColor="text1"/>
          <w:sz w:val="24"/>
          <w:szCs w:val="24"/>
          <w:highlight w:val="white"/>
          <w:lang w:bidi="ar"/>
        </w:rPr>
        <w:t xml:space="preserve">货物均由小型或微型企业生产且使用该企业商号（注册商标）或由残疾人企业、监狱企业制造的，对其报价在评审时给予20%的扣除，用扣除后的价格参加评审。</w:t>
      </w:r>
      <w:r>
        <w:rPr>
          <w:rFonts w:hint="eastAsia" w:ascii="宋体" w:hAnsi="宋体" w:eastAsia="宋体" w:cs="宋体"/>
          <w:color w:val="000000" w:themeColor="text1"/>
          <w:sz w:val="24"/>
          <w:szCs w:val="24"/>
          <w:highlight w:val="white"/>
          <w:lang w:bidi="ar"/>
        </w:rPr>
        <w:t xml:space="preserve">如扣除后的价格为最低价的，则作为评审基准价，若最后中标，中标价格则以实际投标报价为准。残疾人企业或监狱企业属于小型、微型企业的，不重复享受政策。</w:t>
      </w:r>
      <w:r>
        <w:rPr>
          <w:color w:val="000000" w:themeColor="text1"/>
          <w:highlight w:val="white"/>
        </w:rPr>
      </w:r>
      <w:r/>
    </w:p>
    <w:p>
      <w:pPr>
        <w:pStyle w:val="920"/>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bidi="ar"/>
        </w:rPr>
        <w:t xml:space="preserve">7.2、在货物采购项目中，</w:t>
      </w:r>
      <w:r>
        <w:rPr>
          <w:rFonts w:hint="eastAsia" w:ascii="宋体" w:hAnsi="宋体" w:eastAsia="宋体" w:cs="宋体"/>
          <w:b/>
          <w:bCs/>
          <w:color w:val="000000" w:themeColor="text1"/>
          <w:sz w:val="24"/>
          <w:szCs w:val="24"/>
          <w:highlight w:val="white"/>
          <w:lang w:bidi="ar"/>
        </w:rPr>
        <w:t xml:space="preserve">供应商提供的货物既有小型或微型企业制造货物，也有中型或大型企业制造货物的，不享受本办法规定的小微企业价格扶持政策。</w:t>
      </w:r>
      <w:r>
        <w:rPr>
          <w:color w:val="000000" w:themeColor="text1"/>
          <w:highlight w:val="white"/>
        </w:rPr>
      </w:r>
      <w:r/>
    </w:p>
    <w:p>
      <w:pPr>
        <w:pStyle w:val="920"/>
        <w:ind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bidi="ar"/>
        </w:rPr>
        <w:t xml:space="preserve">7.3、小型或微型企业需在投标文件中提供</w:t>
      </w:r>
      <w:r>
        <w:rPr>
          <w:rFonts w:hint="eastAsia" w:ascii="宋体" w:hAnsi="宋体" w:eastAsia="宋体" w:cs="宋体"/>
          <w:b/>
          <w:bCs/>
          <w:color w:val="000000" w:themeColor="text1"/>
          <w:sz w:val="24"/>
          <w:szCs w:val="24"/>
          <w:highlight w:val="white"/>
          <w:lang w:val="en-US" w:eastAsia="zh-CN" w:bidi="ar"/>
        </w:rPr>
        <w:t xml:space="preserve">所投产品</w:t>
      </w:r>
      <w:r>
        <w:rPr>
          <w:rFonts w:hint="eastAsia" w:ascii="宋体" w:hAnsi="宋体" w:eastAsia="宋体" w:cs="宋体"/>
          <w:b/>
          <w:bCs/>
          <w:i w:val="0"/>
          <w:iCs w:val="0"/>
          <w:color w:val="000000" w:themeColor="text1"/>
          <w:sz w:val="24"/>
          <w:szCs w:val="24"/>
          <w:highlight w:val="white"/>
          <w:u w:val="none"/>
          <w:lang w:val="en-US" w:eastAsia="zh-CN" w:bidi="ar"/>
        </w:rPr>
        <w:t xml:space="preserve">制造商盖章的</w:t>
      </w:r>
      <w:r>
        <w:rPr>
          <w:rFonts w:hint="eastAsia" w:ascii="宋体" w:hAnsi="宋体" w:eastAsia="宋体" w:cs="宋体"/>
          <w:color w:val="000000" w:themeColor="text1"/>
          <w:sz w:val="24"/>
          <w:szCs w:val="24"/>
          <w:highlight w:val="white"/>
          <w:lang w:bidi="ar"/>
        </w:rPr>
        <w:t xml:space="preserve">《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color w:val="000000" w:themeColor="text1"/>
          <w:highlight w:val="white"/>
        </w:rPr>
      </w:r>
      <w:r/>
    </w:p>
    <w:p>
      <w:pPr>
        <w:pStyle w:val="920"/>
        <w:ind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bidi="ar"/>
        </w:rPr>
        <w:t xml:space="preserve">7.4、供应商按照规定提供声明函内容不实的，属于提供虚假材料谋取中标，依照《中华人民共和国政府采购法》等国家有关规定追究相应责任。</w:t>
      </w:r>
      <w:r>
        <w:rPr>
          <w:color w:val="000000" w:themeColor="text1"/>
          <w:highlight w:val="white"/>
        </w:rPr>
      </w:r>
      <w:r/>
    </w:p>
    <w:p>
      <w:pPr>
        <w:pStyle w:val="920"/>
        <w:keepLines w:val="0"/>
        <w:keepNext w:val="0"/>
        <w:pageBreakBefore w:val="0"/>
        <w:spacing w:line="360" w:lineRule="auto"/>
        <w:widowControl/>
        <w:tabs>
          <w:tab w:val="left" w:pos="0" w:leader="none"/>
        </w:tabs>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bidi="ar"/>
        </w:rPr>
        <w:t xml:space="preserve">二、综合评分标准：</w:t>
      </w:r>
      <w:r>
        <w:rPr>
          <w:color w:val="000000" w:themeColor="text1"/>
          <w:highlight w:val="white"/>
        </w:rPr>
      </w:r>
      <w:r/>
    </w:p>
    <w:p>
      <w:pPr>
        <w:pStyle w:val="920"/>
        <w:ind w:firstLine="482"/>
        <w:keepLines w:val="0"/>
        <w:keepNext w:val="0"/>
        <w:pageBreakBefore w:val="0"/>
        <w:spacing w:line="360" w:lineRule="auto"/>
        <w:widowControl/>
        <w:tabs>
          <w:tab w:val="left" w:pos="0" w:leader="none"/>
        </w:tabs>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bidi="ar"/>
        </w:rPr>
        <w:t xml:space="preserve">（一）价格（30分）</w:t>
      </w:r>
      <w:r>
        <w:rPr>
          <w:color w:val="000000" w:themeColor="text1"/>
          <w:highlight w:val="white"/>
        </w:rPr>
      </w:r>
      <w:r/>
    </w:p>
    <w:p>
      <w:pPr>
        <w:pStyle w:val="920"/>
        <w:ind w:firstLine="480"/>
        <w:jc w:val="left"/>
        <w:keepLines w:val="0"/>
        <w:spacing w:line="360" w:lineRule="auto"/>
        <w:rPr>
          <w:rFonts w:ascii="宋体" w:hAnsi="宋体" w:eastAsia="宋体" w:cs="宋体"/>
          <w:bCs/>
          <w:color w:val="000000" w:themeColor="text1"/>
          <w:szCs w:val="21"/>
          <w:highlight w:val="white"/>
        </w:rPr>
      </w:pPr>
      <w:r>
        <w:rPr>
          <w:rFonts w:hint="eastAsia" w:ascii="宋体" w:hAnsi="宋体" w:eastAsia="宋体" w:cs="宋体"/>
          <w:bCs/>
          <w:color w:val="000000" w:themeColor="text1"/>
          <w:szCs w:val="21"/>
          <w:highlight w:val="white"/>
        </w:rPr>
        <w:t xml:space="preserve">第一步：投标总报价低于或等于采购预算价格的，为有效投标报价。超采购预算价格规定的投标报价文件为未实质性响应文件，不参与评审。</w:t>
      </w:r>
      <w:r>
        <w:rPr>
          <w:color w:val="000000" w:themeColor="text1"/>
          <w:highlight w:val="white"/>
        </w:rPr>
      </w:r>
      <w:r/>
    </w:p>
    <w:p>
      <w:pPr>
        <w:pStyle w:val="920"/>
        <w:ind w:firstLine="480"/>
        <w:jc w:val="left"/>
        <w:keepLines w:val="0"/>
        <w:spacing w:line="360" w:lineRule="auto"/>
        <w:rPr>
          <w:rFonts w:hint="eastAsia" w:ascii="宋体" w:hAnsi="宋体" w:eastAsia="宋体" w:cs="宋体"/>
          <w:bCs/>
          <w:color w:val="000000" w:themeColor="text1"/>
          <w:szCs w:val="21"/>
          <w:highlight w:val="white"/>
        </w:rPr>
      </w:pPr>
      <w:r>
        <w:rPr>
          <w:rFonts w:hint="eastAsia" w:ascii="宋体" w:hAnsi="宋体" w:eastAsia="宋体" w:cs="宋体"/>
          <w:bCs/>
          <w:color w:val="000000" w:themeColor="text1"/>
          <w:szCs w:val="21"/>
          <w:highlight w:val="white"/>
        </w:rPr>
        <w:t xml:space="preserve">第二步：以满足招标文件要求且投标价格最低的投标有效报价为评标基准价【如投标人为小微企业、监狱企业或残疾人福利性单位的，则用扣除后的价格参与评审，如扣除后的价格为最低价的，则作为评标基准价，中标金额则以实际投标报价为准。】，其价格分为满分，即30分。其他报价得分统一按照下列公式计算（计算结果四舍五入，保留两位小数）：</w:t>
      </w:r>
      <w:r>
        <w:rPr>
          <w:color w:val="000000" w:themeColor="text1"/>
          <w:highlight w:val="white"/>
        </w:rPr>
      </w:r>
      <w:r/>
    </w:p>
    <w:p>
      <w:pPr>
        <w:pStyle w:val="920"/>
        <w:ind w:firstLine="480"/>
        <w:jc w:val="left"/>
        <w:keepLines w:val="0"/>
        <w:spacing w:line="360" w:lineRule="auto"/>
        <w:rPr>
          <w:rFonts w:ascii="宋体" w:hAnsi="宋体" w:eastAsia="宋体" w:cs="宋体"/>
          <w:bCs/>
          <w:color w:val="000000" w:themeColor="text1"/>
          <w:szCs w:val="21"/>
          <w:highlight w:val="white"/>
        </w:rPr>
      </w:pPr>
      <w:r>
        <w:rPr>
          <w:rFonts w:hint="eastAsia" w:ascii="宋体" w:hAnsi="宋体" w:eastAsia="宋体" w:cs="宋体"/>
          <w:bCs/>
          <w:color w:val="000000" w:themeColor="text1"/>
          <w:szCs w:val="21"/>
          <w:highlight w:val="white"/>
        </w:rPr>
        <w:t xml:space="preserve">投标报价得分=（评标基准价/有效投标报价）×30%×100。</w:t>
      </w:r>
      <w:r>
        <w:rPr>
          <w:color w:val="000000" w:themeColor="text1"/>
          <w:highlight w:val="white"/>
        </w:rPr>
      </w:r>
      <w:r/>
    </w:p>
    <w:p>
      <w:pPr>
        <w:pStyle w:val="920"/>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w:t>
      </w:r>
      <w:r>
        <w:rPr>
          <w:rFonts w:hint="eastAsia" w:ascii="宋体" w:hAnsi="宋体" w:eastAsia="宋体" w:cs="宋体"/>
          <w:b/>
          <w:bCs/>
          <w:color w:val="000000" w:themeColor="text1"/>
          <w:sz w:val="24"/>
          <w:szCs w:val="24"/>
          <w:highlight w:val="white"/>
        </w:rPr>
        <w:t xml:space="preserve">投标产品技术质量（包括产品技术参数、产品性能等）情况</w:t>
      </w:r>
      <w:r>
        <w:rPr>
          <w:rFonts w:hint="eastAsia" w:ascii="宋体" w:hAnsi="宋体" w:eastAsia="宋体" w:cs="宋体"/>
          <w:b/>
          <w:bCs/>
          <w:color w:val="000000" w:themeColor="text1"/>
          <w:sz w:val="24"/>
          <w:szCs w:val="24"/>
          <w:highlight w:val="white"/>
          <w:lang w:val="en-US" w:eastAsia="zh-CN"/>
        </w:rPr>
        <w:t xml:space="preserve">（26分）</w:t>
      </w:r>
      <w:r>
        <w:rPr>
          <w:color w:val="000000" w:themeColor="text1"/>
          <w:highlight w:val="white"/>
        </w:rPr>
      </w:r>
      <w:r/>
    </w:p>
    <w:p>
      <w:pPr>
        <w:pStyle w:val="992"/>
        <w:ind w:firstLine="480"/>
        <w:jc w:val="left"/>
        <w:keepLines w:val="0"/>
        <w:keepNext w:val="0"/>
        <w:pageBreakBefore w:val="0"/>
        <w:spacing w:line="360" w:lineRule="auto"/>
        <w:widowControl w:val="off"/>
        <w:tabs>
          <w:tab w:val="center" w:pos="4201" w:leader="none"/>
          <w:tab w:val="right" w:pos="9298" w:leader="dot"/>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评委根据投标人投标产品技术参数、</w:t>
      </w:r>
      <w:r>
        <w:rPr>
          <w:rFonts w:hint="eastAsia" w:ascii="宋体" w:hAnsi="宋体" w:eastAsia="宋体" w:cs="宋体"/>
          <w:b w:val="0"/>
          <w:bCs/>
          <w:color w:val="000000" w:themeColor="text1"/>
          <w:sz w:val="24"/>
          <w:szCs w:val="24"/>
          <w:highlight w:val="white"/>
          <w:lang w:val="en-US" w:eastAsia="zh-CN"/>
        </w:rPr>
        <w:t xml:space="preserve">产品性能</w:t>
      </w:r>
      <w:r>
        <w:rPr>
          <w:rFonts w:hint="eastAsia" w:ascii="宋体" w:hAnsi="宋体" w:eastAsia="宋体" w:cs="宋体"/>
          <w:b w:val="0"/>
          <w:bCs/>
          <w:color w:val="000000" w:themeColor="text1"/>
          <w:sz w:val="24"/>
          <w:szCs w:val="24"/>
          <w:highlight w:val="white"/>
        </w:rPr>
        <w:t xml:space="preserve">及对招标文件要求的满足程度评比进行评定打分，符合或高于招标文件的要求的得</w:t>
      </w:r>
      <w:r>
        <w:rPr>
          <w:rFonts w:hint="eastAsia" w:ascii="宋体" w:hAnsi="宋体" w:eastAsia="宋体" w:cs="宋体"/>
          <w:b w:val="0"/>
          <w:bCs/>
          <w:color w:val="000000" w:themeColor="text1"/>
          <w:sz w:val="24"/>
          <w:szCs w:val="24"/>
          <w:highlight w:val="white"/>
          <w:lang w:val="en-US" w:eastAsia="zh-CN"/>
        </w:rPr>
        <w:t xml:space="preserve">26</w:t>
      </w:r>
      <w:r>
        <w:rPr>
          <w:rFonts w:hint="eastAsia" w:ascii="宋体" w:hAnsi="宋体" w:eastAsia="宋体" w:cs="宋体"/>
          <w:b w:val="0"/>
          <w:bCs/>
          <w:color w:val="000000" w:themeColor="text1"/>
          <w:sz w:val="24"/>
          <w:szCs w:val="24"/>
          <w:highlight w:val="white"/>
        </w:rPr>
        <w:t xml:space="preserve">分，带“</w:t>
      </w:r>
      <w:r>
        <w:rPr>
          <w:rFonts w:hint="eastAsia" w:ascii="宋体" w:hAnsi="宋体" w:cs="宋体"/>
          <w:color w:val="000000" w:themeColor="text1"/>
          <w:sz w:val="21"/>
          <w:szCs w:val="21"/>
          <w:highlight w:val="white"/>
        </w:rPr>
        <w:t xml:space="preserve">▲</w:t>
      </w:r>
      <w:r>
        <w:rPr>
          <w:rFonts w:hint="eastAsia" w:ascii="宋体" w:hAnsi="宋体" w:eastAsia="宋体" w:cs="宋体"/>
          <w:b w:val="0"/>
          <w:bCs/>
          <w:color w:val="000000" w:themeColor="text1"/>
          <w:sz w:val="24"/>
          <w:szCs w:val="24"/>
          <w:highlight w:val="white"/>
        </w:rPr>
        <w:t xml:space="preserve">”号的技术指标有负偏离的每项扣1分，其余技术指标有负偏离的每项扣0.5分，扣完为止。</w:t>
      </w:r>
      <w:r>
        <w:rPr>
          <w:rFonts w:hint="eastAsia" w:ascii="宋体" w:hAnsi="宋体" w:eastAsia="宋体" w:cs="宋体"/>
          <w:b/>
          <w:bCs w:val="0"/>
          <w:color w:val="000000" w:themeColor="text1"/>
          <w:sz w:val="24"/>
          <w:szCs w:val="24"/>
          <w:highlight w:val="white"/>
        </w:rPr>
        <w:t xml:space="preserve">（其中标注“</w:t>
      </w:r>
      <w:r>
        <w:rPr>
          <w:rFonts w:hint="eastAsia" w:ascii="宋体" w:hAnsi="宋体" w:cs="宋体"/>
          <w:color w:val="000000" w:themeColor="text1"/>
          <w:sz w:val="21"/>
          <w:szCs w:val="21"/>
          <w:highlight w:val="white"/>
        </w:rPr>
        <w:t xml:space="preserve">▲</w:t>
      </w:r>
      <w:r>
        <w:rPr>
          <w:rFonts w:hint="eastAsia" w:ascii="宋体" w:hAnsi="宋体" w:eastAsia="宋体" w:cs="宋体"/>
          <w:b/>
          <w:bCs w:val="0"/>
          <w:color w:val="000000" w:themeColor="text1"/>
          <w:sz w:val="24"/>
          <w:szCs w:val="24"/>
          <w:highlight w:val="white"/>
        </w:rPr>
        <w:t xml:space="preserve">”的参数需提供加盖产品厂家公章的具有检测资质机构出具的检测报告</w:t>
      </w:r>
      <w:r>
        <w:rPr>
          <w:rFonts w:hint="eastAsia" w:ascii="宋体" w:hAnsi="宋体" w:eastAsia="宋体" w:cs="宋体"/>
          <w:b/>
          <w:bCs w:val="0"/>
          <w:color w:val="000000" w:themeColor="text1"/>
          <w:sz w:val="24"/>
          <w:szCs w:val="24"/>
          <w:highlight w:val="white"/>
          <w:lang w:val="en-US" w:eastAsia="zh-CN"/>
        </w:rPr>
        <w:t xml:space="preserve">扫描件并加</w:t>
      </w:r>
      <w:r>
        <w:rPr>
          <w:rFonts w:hint="eastAsia" w:ascii="宋体" w:hAnsi="宋体" w:eastAsia="宋体" w:cs="宋体"/>
          <w:b/>
          <w:bCs w:val="0"/>
          <w:color w:val="000000" w:themeColor="text1"/>
          <w:sz w:val="24"/>
          <w:szCs w:val="24"/>
          <w:highlight w:val="white"/>
        </w:rPr>
        <w:t xml:space="preserve">盖投标单位公章，未提供上述检测报告，视为负偏离。）</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lang w:val="en-US" w:eastAsia="zh-CN"/>
        </w:rPr>
        <w:t xml:space="preserve">                                </w:t>
      </w:r>
      <w:r>
        <w:rPr>
          <w:color w:val="000000" w:themeColor="text1"/>
          <w:highlight w:val="white"/>
        </w:rPr>
      </w:r>
      <w:r/>
    </w:p>
    <w:p>
      <w:pPr>
        <w:pStyle w:val="920"/>
        <w:ind w:left="0" w:firstLine="482"/>
        <w:keepLines w:val="0"/>
        <w:keepNext w:val="0"/>
        <w:pageBreakBefore w:val="0"/>
        <w:spacing w:line="360" w:lineRule="auto"/>
        <w:widowControl w:val="off"/>
        <w:rPr>
          <w:rFonts w:hint="eastAsia" w:ascii="宋体" w:hAnsi="宋体" w:eastAsia="宋体" w:cs="宋体"/>
          <w:b/>
          <w:bCs/>
          <w:color w:val="000000" w:themeColor="text1"/>
          <w:szCs w:val="21"/>
          <w:highlight w:val="white"/>
        </w:rPr>
      </w:pPr>
      <w:r>
        <w:rPr>
          <w:color w:val="000000" w:themeColor="text1"/>
          <w:highlight w:val="white"/>
        </w:rPr>
      </w:r>
      <w:bookmarkStart w:id="39" w:name="_Toc45883335"/>
      <w:r>
        <w:rPr>
          <w:color w:val="000000" w:themeColor="text1"/>
          <w:highlight w:val="white"/>
        </w:rPr>
      </w:r>
      <w:bookmarkStart w:id="40" w:name="_Toc45368395"/>
      <w:r>
        <w:rPr>
          <w:color w:val="000000" w:themeColor="text1"/>
          <w:highlight w:val="white"/>
        </w:rPr>
      </w:r>
      <w:bookmarkStart w:id="41" w:name="_Toc45895197"/>
      <w:r>
        <w:rPr>
          <w:rFonts w:hint="eastAsia" w:ascii="宋体" w:hAnsi="宋体" w:eastAsia="宋体" w:cs="宋体"/>
          <w:b/>
          <w:bCs/>
          <w:color w:val="000000" w:themeColor="text1"/>
          <w:szCs w:val="21"/>
          <w:highlight w:val="white"/>
        </w:rPr>
        <w:t xml:space="preserve">（三）项目技术方案</w:t>
      </w:r>
      <w:r>
        <w:rPr>
          <w:rFonts w:hint="eastAsia" w:ascii="宋体" w:hAnsi="宋体" w:eastAsia="宋体" w:cs="宋体"/>
          <w:b/>
          <w:bCs/>
          <w:color w:val="000000" w:themeColor="text1"/>
          <w:szCs w:val="21"/>
          <w:highlight w:val="white"/>
          <w:lang w:eastAsia="zh-CN"/>
        </w:rPr>
        <w:t xml:space="preserve">、</w:t>
      </w:r>
      <w:r>
        <w:rPr>
          <w:rFonts w:hint="eastAsia" w:ascii="宋体" w:hAnsi="宋体" w:eastAsia="宋体" w:cs="宋体"/>
          <w:b/>
          <w:bCs/>
          <w:color w:val="000000" w:themeColor="text1"/>
          <w:szCs w:val="21"/>
          <w:highlight w:val="white"/>
        </w:rPr>
        <w:t xml:space="preserve">实施</w:t>
      </w:r>
      <w:r>
        <w:rPr>
          <w:rFonts w:hint="eastAsia" w:ascii="宋体" w:hAnsi="宋体" w:eastAsia="宋体" w:cs="宋体"/>
          <w:b/>
          <w:bCs/>
          <w:color w:val="000000" w:themeColor="text1"/>
          <w:szCs w:val="21"/>
          <w:highlight w:val="white"/>
          <w:lang w:val="en-US" w:eastAsia="zh-CN"/>
        </w:rPr>
        <w:t xml:space="preserve">方案</w:t>
      </w:r>
      <w:r>
        <w:rPr>
          <w:rFonts w:hint="eastAsia" w:ascii="宋体" w:hAnsi="宋体" w:eastAsia="宋体" w:cs="宋体"/>
          <w:b/>
          <w:bCs/>
          <w:color w:val="000000" w:themeColor="text1"/>
          <w:szCs w:val="21"/>
          <w:highlight w:val="white"/>
        </w:rPr>
        <w:t xml:space="preserve">、工期进度安排及供货、运输、安装、验收方案比较（最高</w:t>
      </w:r>
      <w:r>
        <w:rPr>
          <w:rFonts w:hint="eastAsia" w:ascii="宋体" w:hAnsi="宋体" w:eastAsia="宋体" w:cs="宋体"/>
          <w:b/>
          <w:bCs/>
          <w:color w:val="000000" w:themeColor="text1"/>
          <w:szCs w:val="21"/>
          <w:highlight w:val="white"/>
          <w:lang w:val="en-US" w:eastAsia="zh-CN"/>
        </w:rPr>
        <w:t xml:space="preserve">22</w:t>
      </w:r>
      <w:r>
        <w:rPr>
          <w:rFonts w:hint="eastAsia" w:ascii="宋体" w:hAnsi="宋体" w:eastAsia="宋体" w:cs="宋体"/>
          <w:b/>
          <w:bCs/>
          <w:color w:val="000000" w:themeColor="text1"/>
          <w:szCs w:val="21"/>
          <w:highlight w:val="white"/>
        </w:rPr>
        <w:t xml:space="preserve">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1、技术方案综合比较（6分）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投标单位根据医院实际情况，对本次采购的项目总体架构详细分析,分功能区域系统介绍，提供整体技术方案，根据方案的需求分析、完整性、合理性综合评价，由评委进行综合比较。</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对本项目充分了解且方案内容全面完整详细、具有明确针对性、操作流程清晰明了的得6分；方案内容完整、针对性不突出、操作流程存在不明确的得4分；方案无实质性内容、针对性缺失、操作流程不具备可实施性的得2分；未提供不得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2、实施方案综合比较（8分）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实施方案完整、管理制度到位、质量保证方案及措施完善、安全生产文明实施保证措施实施性强的得8分；实施方案能满足实施需要但针对性不突出、操作流程存在不明确的得5分；实施方案无实质性内容、针对性缺失、操作流程不具备可实施性的得2分；未提供不得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3、工期进度安排及供货、运输、安装、验收方案的比较（8分）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工期进度安排及供货、运输、安装方案最完整、验收方案内容全面完整详细、具有明确针对性、操作流程清晰明了的得8分；方案内容完整、针对性不突出、操作流程存在不明确的得5分；方案无实质性内容、针对性缺失、操作流程不具备可实施性的得2分；未提供不得分。</w:t>
      </w:r>
      <w:r>
        <w:rPr>
          <w:color w:val="000000" w:themeColor="text1"/>
          <w:highlight w:val="white"/>
        </w:rPr>
      </w:r>
      <w:r/>
    </w:p>
    <w:p>
      <w:pPr>
        <w:pStyle w:val="920"/>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9"/>
      </w:pPr>
      <w:r>
        <w:rPr>
          <w:rFonts w:hint="eastAsia" w:ascii="宋体" w:hAnsi="宋体" w:eastAsia="宋体" w:cs="宋体"/>
          <w:b/>
          <w:bCs/>
          <w:color w:val="000000" w:themeColor="text1"/>
          <w:sz w:val="24"/>
          <w:szCs w:val="24"/>
          <w:highlight w:val="white"/>
          <w:lang w:val="zh-CN"/>
        </w:rPr>
        <w:t xml:space="preserve">（四）售后服务比较（</w:t>
      </w:r>
      <w:r>
        <w:rPr>
          <w:rFonts w:hint="eastAsia" w:ascii="宋体" w:hAnsi="宋体" w:eastAsia="宋体" w:cs="宋体"/>
          <w:b/>
          <w:bCs/>
          <w:color w:val="000000" w:themeColor="text1"/>
          <w:sz w:val="24"/>
          <w:szCs w:val="24"/>
          <w:highlight w:val="white"/>
          <w:lang w:val="en-US" w:eastAsia="zh-CN"/>
        </w:rPr>
        <w:t xml:space="preserve">10</w:t>
      </w:r>
      <w:r>
        <w:rPr>
          <w:rFonts w:hint="eastAsia" w:ascii="宋体" w:hAnsi="宋体" w:eastAsia="宋体" w:cs="宋体"/>
          <w:b/>
          <w:bCs/>
          <w:color w:val="000000" w:themeColor="text1"/>
          <w:sz w:val="24"/>
          <w:szCs w:val="24"/>
          <w:highlight w:val="white"/>
          <w:lang w:val="zh-CN"/>
        </w:rPr>
        <w:t xml:space="preserve">分）</w:t>
      </w:r>
      <w:r>
        <w:rPr>
          <w:color w:val="000000" w:themeColor="text1"/>
          <w:highlight w:val="white"/>
        </w:rPr>
      </w:r>
      <w:r/>
    </w:p>
    <w:p>
      <w:pPr>
        <w:pStyle w:val="920"/>
        <w:ind w:firstLine="480"/>
        <w:jc w:val="left"/>
        <w:keepLines w:val="0"/>
        <w:spacing w:line="360" w:lineRule="auto"/>
        <w:tabs>
          <w:tab w:val="left" w:pos="0" w:leader="none"/>
        </w:tabs>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1、对本项目有详细的用户培训计划和售后服务措施比较（</w:t>
      </w:r>
      <w:r>
        <w:rPr>
          <w:rFonts w:hint="eastAsia" w:ascii="宋体" w:hAnsi="宋体" w:cs="宋体"/>
          <w:color w:val="000000" w:themeColor="text1"/>
          <w:szCs w:val="21"/>
          <w:highlight w:val="white"/>
          <w:lang w:val="en-US" w:eastAsia="zh-CN"/>
        </w:rPr>
        <w:t xml:space="preserve">5</w:t>
      </w:r>
      <w:r>
        <w:rPr>
          <w:rFonts w:hint="eastAsia" w:ascii="宋体" w:hAnsi="宋体" w:cs="宋体"/>
          <w:color w:val="000000" w:themeColor="text1"/>
          <w:szCs w:val="21"/>
          <w:highlight w:val="white"/>
        </w:rPr>
        <w:t xml:space="preserve">分）：</w:t>
      </w:r>
      <w:r>
        <w:rPr>
          <w:color w:val="000000" w:themeColor="text1"/>
          <w:highlight w:val="white"/>
        </w:rPr>
      </w:r>
      <w:r/>
    </w:p>
    <w:p>
      <w:pPr>
        <w:pStyle w:val="920"/>
        <w:ind w:firstLine="480"/>
        <w:jc w:val="left"/>
        <w:keepLines w:val="0"/>
        <w:spacing w:line="360" w:lineRule="auto"/>
        <w:tabs>
          <w:tab w:val="left" w:pos="0" w:leader="none"/>
        </w:tabs>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用户培训计划和售后服务措施、方案考虑周全，有合理化建议的得</w:t>
      </w:r>
      <w:r>
        <w:rPr>
          <w:rFonts w:hint="eastAsia" w:ascii="宋体" w:hAnsi="宋体" w:cs="宋体"/>
          <w:color w:val="000000" w:themeColor="text1"/>
          <w:szCs w:val="21"/>
          <w:highlight w:val="white"/>
          <w:lang w:val="en-US" w:eastAsia="zh-CN"/>
        </w:rPr>
        <w:t xml:space="preserve">5</w:t>
      </w:r>
      <w:r>
        <w:rPr>
          <w:rFonts w:hint="eastAsia" w:ascii="宋体" w:hAnsi="宋体" w:cs="宋体"/>
          <w:color w:val="000000" w:themeColor="text1"/>
          <w:szCs w:val="21"/>
          <w:highlight w:val="white"/>
        </w:rPr>
        <w:t xml:space="preserve">分；用户培训计划和售后服务措施、方案能满足售后服务需要的得</w:t>
      </w:r>
      <w:r>
        <w:rPr>
          <w:rFonts w:hint="eastAsia" w:ascii="宋体" w:hAnsi="宋体" w:cs="宋体"/>
          <w:color w:val="000000" w:themeColor="text1"/>
          <w:szCs w:val="21"/>
          <w:highlight w:val="white"/>
          <w:lang w:val="en-US" w:eastAsia="zh-CN"/>
        </w:rPr>
        <w:t xml:space="preserve">3</w:t>
      </w:r>
      <w:r>
        <w:rPr>
          <w:rFonts w:hint="eastAsia" w:ascii="宋体" w:hAnsi="宋体" w:cs="宋体"/>
          <w:color w:val="000000" w:themeColor="text1"/>
          <w:szCs w:val="21"/>
          <w:highlight w:val="white"/>
        </w:rPr>
        <w:t xml:space="preserve">分；有用户培训计划和售后服务措施，但表述不完整的得1分；</w:t>
      </w:r>
      <w:r>
        <w:rPr>
          <w:rFonts w:hint="eastAsia" w:ascii="宋体" w:hAnsi="宋体" w:eastAsia="宋体" w:cs="宋体"/>
          <w:b w:val="0"/>
          <w:bCs/>
          <w:color w:val="000000" w:themeColor="text1"/>
          <w:sz w:val="24"/>
          <w:szCs w:val="24"/>
          <w:highlight w:val="white"/>
          <w:lang w:val="en-US" w:eastAsia="zh-CN" w:bidi="ar-SA"/>
        </w:rPr>
        <w:t xml:space="preserve">未提供不得分。</w:t>
      </w:r>
      <w:r>
        <w:rPr>
          <w:color w:val="000000" w:themeColor="text1"/>
          <w:highlight w:val="white"/>
        </w:rPr>
      </w:r>
      <w:r/>
    </w:p>
    <w:p>
      <w:pPr>
        <w:pStyle w:val="920"/>
        <w:ind w:firstLine="480"/>
        <w:jc w:val="left"/>
        <w:keepLines w:val="0"/>
        <w:spacing w:line="360" w:lineRule="auto"/>
        <w:tabs>
          <w:tab w:val="left" w:pos="0" w:leader="none"/>
        </w:tabs>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2、项目维护及突发事件的应急措施方案比较（</w:t>
      </w:r>
      <w:r>
        <w:rPr>
          <w:rFonts w:hint="eastAsia" w:ascii="宋体" w:hAnsi="宋体" w:cs="宋体"/>
          <w:color w:val="000000" w:themeColor="text1"/>
          <w:szCs w:val="21"/>
          <w:highlight w:val="white"/>
          <w:lang w:val="en-US" w:eastAsia="zh-CN"/>
        </w:rPr>
        <w:t xml:space="preserve">5</w:t>
      </w:r>
      <w:r>
        <w:rPr>
          <w:rFonts w:hint="eastAsia" w:ascii="宋体" w:hAnsi="宋体" w:cs="宋体"/>
          <w:color w:val="000000" w:themeColor="text1"/>
          <w:szCs w:val="21"/>
          <w:highlight w:val="white"/>
        </w:rPr>
        <w:t xml:space="preserve">分）：</w:t>
      </w:r>
      <w:r>
        <w:rPr>
          <w:color w:val="000000" w:themeColor="text1"/>
          <w:highlight w:val="white"/>
        </w:rPr>
      </w:r>
      <w:r/>
    </w:p>
    <w:p>
      <w:pPr>
        <w:pStyle w:val="920"/>
        <w:ind w:firstLine="480"/>
        <w:jc w:val="left"/>
        <w:keepLines w:val="0"/>
        <w:spacing w:line="360" w:lineRule="auto"/>
        <w:tabs>
          <w:tab w:val="left" w:pos="0" w:leader="none"/>
        </w:tabs>
        <w:rPr>
          <w:rFonts w:hint="eastAsia"/>
          <w:color w:val="000000" w:themeColor="text1"/>
          <w:highlight w:val="white"/>
        </w:rPr>
      </w:pPr>
      <w:r>
        <w:rPr>
          <w:rFonts w:hint="eastAsia" w:ascii="宋体" w:hAnsi="宋体" w:cs="宋体"/>
          <w:color w:val="000000" w:themeColor="text1"/>
          <w:szCs w:val="21"/>
          <w:highlight w:val="white"/>
        </w:rPr>
        <w:t xml:space="preserve">方案详细，维护方式齐全、应急预案足以应对各种突发问题的得</w:t>
      </w:r>
      <w:r>
        <w:rPr>
          <w:rFonts w:hint="eastAsia" w:ascii="宋体" w:hAnsi="宋体" w:cs="宋体"/>
          <w:color w:val="000000" w:themeColor="text1"/>
          <w:szCs w:val="21"/>
          <w:highlight w:val="white"/>
          <w:lang w:val="en-US" w:eastAsia="zh-CN"/>
        </w:rPr>
        <w:t xml:space="preserve">5</w:t>
      </w:r>
      <w:r>
        <w:rPr>
          <w:rFonts w:hint="eastAsia" w:ascii="宋体" w:hAnsi="宋体" w:cs="宋体"/>
          <w:color w:val="000000" w:themeColor="text1"/>
          <w:szCs w:val="21"/>
          <w:highlight w:val="white"/>
        </w:rPr>
        <w:t xml:space="preserve">分；方案</w:t>
      </w:r>
      <w:r>
        <w:rPr>
          <w:rFonts w:hint="eastAsia" w:ascii="宋体" w:hAnsi="宋体" w:eastAsia="宋体" w:cs="宋体"/>
          <w:b w:val="0"/>
          <w:bCs/>
          <w:color w:val="000000" w:themeColor="text1"/>
          <w:sz w:val="24"/>
          <w:szCs w:val="24"/>
          <w:highlight w:val="white"/>
          <w:lang w:val="en-US" w:eastAsia="zh-CN" w:bidi="ar-SA"/>
        </w:rPr>
        <w:t xml:space="preserve">内容完整</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en-US" w:eastAsia="zh-CN"/>
        </w:rPr>
        <w:t xml:space="preserve">有</w:t>
      </w:r>
      <w:r>
        <w:rPr>
          <w:rFonts w:hint="eastAsia" w:ascii="宋体" w:hAnsi="宋体" w:cs="宋体"/>
          <w:color w:val="000000" w:themeColor="text1"/>
          <w:szCs w:val="21"/>
          <w:highlight w:val="white"/>
        </w:rPr>
        <w:t xml:space="preserve">维护方式、应急方案能应对部分突发情况的得</w:t>
      </w:r>
      <w:r>
        <w:rPr>
          <w:rFonts w:hint="eastAsia" w:ascii="宋体" w:hAnsi="宋体" w:cs="宋体"/>
          <w:color w:val="000000" w:themeColor="text1"/>
          <w:szCs w:val="21"/>
          <w:highlight w:val="white"/>
          <w:lang w:val="en-US" w:eastAsia="zh-CN"/>
        </w:rPr>
        <w:t xml:space="preserve">3分</w:t>
      </w:r>
      <w:r>
        <w:rPr>
          <w:rFonts w:hint="eastAsia" w:ascii="宋体" w:hAnsi="宋体" w:cs="宋体"/>
          <w:color w:val="000000" w:themeColor="text1"/>
          <w:szCs w:val="21"/>
          <w:highlight w:val="white"/>
        </w:rPr>
        <w:t xml:space="preserve">；方案</w:t>
      </w:r>
      <w:r>
        <w:rPr>
          <w:rFonts w:hint="eastAsia" w:ascii="宋体" w:hAnsi="宋体" w:cs="宋体"/>
          <w:color w:val="000000" w:themeColor="text1"/>
          <w:szCs w:val="21"/>
          <w:highlight w:val="white"/>
          <w:lang w:val="en-US" w:eastAsia="zh-CN"/>
        </w:rPr>
        <w:t xml:space="preserve">内容</w:t>
      </w:r>
      <w:r>
        <w:rPr>
          <w:rFonts w:hint="eastAsia" w:ascii="宋体" w:hAnsi="宋体" w:cs="宋体"/>
          <w:color w:val="000000" w:themeColor="text1"/>
          <w:szCs w:val="21"/>
          <w:highlight w:val="white"/>
        </w:rPr>
        <w:t xml:space="preserve">简单，有维护及应急方案，但表述不完整的得1分</w:t>
      </w:r>
      <w:r>
        <w:rPr>
          <w:rFonts w:hint="eastAsia" w:ascii="宋体" w:hAnsi="宋体" w:cs="宋体"/>
          <w:color w:val="000000" w:themeColor="text1"/>
          <w:szCs w:val="21"/>
          <w:highlight w:val="white"/>
        </w:rPr>
        <w:t xml:space="preserve">；</w:t>
      </w:r>
      <w:r>
        <w:rPr>
          <w:rFonts w:hint="eastAsia" w:ascii="宋体" w:hAnsi="宋体" w:eastAsia="宋体" w:cs="宋体"/>
          <w:b w:val="0"/>
          <w:bCs/>
          <w:color w:val="000000" w:themeColor="text1"/>
          <w:sz w:val="24"/>
          <w:szCs w:val="24"/>
          <w:highlight w:val="white"/>
          <w:lang w:val="en-US" w:eastAsia="zh-CN" w:bidi="ar-SA"/>
        </w:rPr>
        <w:t xml:space="preserve">未提供不得分。</w:t>
      </w:r>
      <w:r>
        <w:rPr>
          <w:color w:val="000000" w:themeColor="text1"/>
          <w:highlight w:val="white"/>
        </w:rPr>
      </w:r>
      <w:r/>
    </w:p>
    <w:p>
      <w:pPr>
        <w:pStyle w:val="920"/>
        <w:ind w:firstLine="482"/>
        <w:jc w:val="left"/>
        <w:keepLines w:val="0"/>
        <w:keepNext w:val="0"/>
        <w:pageBreakBefore w:val="0"/>
        <w:spacing w:line="360" w:lineRule="auto"/>
        <w:rPr>
          <w:rFonts w:hint="eastAsia" w:ascii="宋体" w:hAnsi="宋体" w:eastAsia="宋体" w:cs="宋体"/>
          <w:b/>
          <w:bCs/>
          <w:color w:val="000000" w:themeColor="text1"/>
          <w:sz w:val="24"/>
          <w:szCs w:val="24"/>
          <w:highlight w:val="white"/>
        </w:rPr>
      </w:pPr>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五</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投标单位综合实力比较：（</w:t>
      </w:r>
      <w:r>
        <w:rPr>
          <w:rFonts w:hint="eastAsia" w:ascii="宋体" w:hAnsi="宋体" w:eastAsia="宋体" w:cs="宋体"/>
          <w:b/>
          <w:bCs/>
          <w:color w:val="000000" w:themeColor="text1"/>
          <w:sz w:val="24"/>
          <w:szCs w:val="24"/>
          <w:highlight w:val="white"/>
          <w:lang w:val="en-US" w:eastAsia="zh-CN"/>
        </w:rPr>
        <w:t xml:space="preserve">12</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w:t>
      </w:r>
      <w:r>
        <w:rPr>
          <w:rFonts w:hint="eastAsia" w:ascii="宋体" w:hAnsi="宋体" w:eastAsia="宋体" w:cs="宋体"/>
          <w:color w:val="000000" w:themeColor="text1"/>
          <w:szCs w:val="21"/>
          <w:highlight w:val="white"/>
        </w:rPr>
        <w:t xml:space="preserve">拟投入本项目的</w:t>
      </w:r>
      <w:r>
        <w:rPr>
          <w:rFonts w:hint="eastAsia" w:ascii="宋体" w:hAnsi="宋体" w:eastAsia="宋体" w:cs="宋体"/>
          <w:color w:val="000000" w:themeColor="text1"/>
          <w:szCs w:val="21"/>
          <w:highlight w:val="white"/>
          <w:lang w:val="en-US" w:eastAsia="zh-CN"/>
        </w:rPr>
        <w:t xml:space="preserve">项目负责人</w:t>
      </w:r>
      <w:r>
        <w:rPr>
          <w:rFonts w:hint="eastAsia" w:ascii="宋体" w:hAnsi="宋体" w:eastAsia="宋体" w:cs="宋体"/>
          <w:color w:val="000000" w:themeColor="text1"/>
          <w:szCs w:val="21"/>
          <w:highlight w:val="white"/>
        </w:rPr>
        <w:t xml:space="preserve">具备ITSS服务工程师</w:t>
      </w:r>
      <w:r>
        <w:rPr>
          <w:rFonts w:hint="eastAsia" w:ascii="宋体" w:hAnsi="宋体" w:eastAsia="宋体" w:cs="宋体"/>
          <w:color w:val="000000" w:themeColor="text1"/>
          <w:szCs w:val="21"/>
          <w:highlight w:val="white"/>
          <w:lang w:val="en-US" w:eastAsia="zh-CN"/>
        </w:rPr>
        <w:t xml:space="preserve">的</w:t>
      </w:r>
      <w:r>
        <w:rPr>
          <w:rFonts w:hint="eastAsia" w:ascii="宋体" w:hAnsi="宋体" w:eastAsia="宋体" w:cs="宋体"/>
          <w:color w:val="000000" w:themeColor="text1"/>
          <w:szCs w:val="21"/>
          <w:highlight w:val="white"/>
        </w:rPr>
        <w:t xml:space="preserve">得2分</w:t>
      </w:r>
      <w:r>
        <w:rPr>
          <w:rFonts w:hint="eastAsia" w:ascii="宋体" w:hAnsi="宋体" w:eastAsia="宋体" w:cs="宋体"/>
          <w:color w:val="000000" w:themeColor="text1"/>
          <w:szCs w:val="21"/>
          <w:highlight w:val="white"/>
          <w:lang w:val="en-US" w:eastAsia="zh-CN"/>
        </w:rPr>
        <w:t xml:space="preserve">，同时具有</w:t>
      </w:r>
      <w:r>
        <w:rPr>
          <w:rFonts w:hint="eastAsia" w:ascii="宋体" w:hAnsi="宋体" w:eastAsia="宋体" w:cs="宋体"/>
          <w:color w:val="000000" w:themeColor="text1"/>
          <w:szCs w:val="21"/>
          <w:highlight w:val="white"/>
        </w:rPr>
        <w:t xml:space="preserve">高级工程师</w:t>
      </w:r>
      <w:r>
        <w:rPr>
          <w:rFonts w:hint="eastAsia" w:ascii="宋体" w:hAnsi="宋体" w:eastAsia="宋体" w:cs="宋体"/>
          <w:color w:val="000000" w:themeColor="text1"/>
          <w:szCs w:val="21"/>
          <w:highlight w:val="white"/>
          <w:lang w:val="en-US" w:eastAsia="zh-CN"/>
        </w:rPr>
        <w:t xml:space="preserve">职称的加1分，本项最高得3</w:t>
      </w:r>
      <w:r>
        <w:rPr>
          <w:rFonts w:hint="eastAsia" w:ascii="宋体" w:hAnsi="宋体" w:eastAsia="宋体" w:cs="宋体"/>
          <w:color w:val="000000" w:themeColor="text1"/>
          <w:szCs w:val="21"/>
          <w:highlight w:val="white"/>
        </w:rPr>
        <w:t xml:space="preserve">分。</w:t>
      </w:r>
      <w:r>
        <w:rPr>
          <w:rFonts w:hint="eastAsia" w:ascii="宋体" w:hAnsi="宋体" w:eastAsia="宋体" w:cs="宋体"/>
          <w:color w:val="000000" w:themeColor="text1"/>
          <w:szCs w:val="21"/>
          <w:highlight w:val="white"/>
          <w:lang w:eastAsia="zh-CN"/>
        </w:rPr>
        <w:t xml:space="preserve">（</w:t>
      </w:r>
      <w:r>
        <w:rPr>
          <w:rFonts w:hint="eastAsia" w:ascii="宋体" w:hAnsi="宋体" w:eastAsia="宋体" w:cs="宋体"/>
          <w:color w:val="000000" w:themeColor="text1"/>
          <w:szCs w:val="21"/>
          <w:highlight w:val="white"/>
          <w:lang w:val="en-US" w:eastAsia="zh-CN"/>
        </w:rPr>
        <w:t xml:space="preserve">投标文件中需提供人员证书扫描件并加盖单位公章，未提供不得分</w:t>
      </w:r>
      <w:r>
        <w:rPr>
          <w:rFonts w:hint="eastAsia" w:ascii="宋体" w:hAnsi="宋体" w:eastAsia="宋体" w:cs="宋体"/>
          <w:color w:val="000000" w:themeColor="text1"/>
          <w:szCs w:val="21"/>
          <w:highlight w:val="white"/>
          <w:lang w:eastAsia="zh-CN"/>
        </w:rPr>
        <w:t xml:space="preserve">）</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rPr>
        <w:t xml:space="preserve">拟投入本项目的技术工程师</w:t>
      </w:r>
      <w:r>
        <w:rPr>
          <w:rFonts w:hint="eastAsia" w:ascii="宋体" w:hAnsi="宋体" w:eastAsia="宋体" w:cs="宋体"/>
          <w:color w:val="000000" w:themeColor="text1"/>
          <w:szCs w:val="21"/>
          <w:highlight w:val="white"/>
          <w:lang w:val="en-US" w:eastAsia="zh-CN"/>
        </w:rPr>
        <w:t xml:space="preserve">具有</w:t>
      </w:r>
      <w:r>
        <w:rPr>
          <w:rFonts w:hint="eastAsia" w:ascii="宋体" w:hAnsi="宋体" w:eastAsia="宋体" w:cs="宋体"/>
          <w:color w:val="000000" w:themeColor="text1"/>
          <w:szCs w:val="21"/>
          <w:highlight w:val="white"/>
        </w:rPr>
        <w:t xml:space="preserve">CISP注册信息安全专业人员证书</w:t>
      </w:r>
      <w:r>
        <w:rPr>
          <w:rFonts w:hint="eastAsia" w:ascii="宋体" w:hAnsi="宋体" w:eastAsia="宋体" w:cs="宋体"/>
          <w:color w:val="000000" w:themeColor="text1"/>
          <w:szCs w:val="21"/>
          <w:highlight w:val="white"/>
          <w:lang w:val="en-US" w:eastAsia="zh-CN"/>
        </w:rPr>
        <w:t xml:space="preserve">的得2分，同时具有</w:t>
      </w:r>
      <w:r>
        <w:rPr>
          <w:rFonts w:hint="eastAsia" w:ascii="宋体" w:hAnsi="宋体" w:eastAsia="宋体" w:cs="宋体"/>
          <w:color w:val="000000" w:themeColor="text1"/>
          <w:szCs w:val="21"/>
          <w:highlight w:val="white"/>
        </w:rPr>
        <w:t xml:space="preserve">高级工程师的</w:t>
      </w:r>
      <w:r>
        <w:rPr>
          <w:rFonts w:hint="eastAsia" w:ascii="宋体" w:hAnsi="宋体" w:eastAsia="宋体" w:cs="宋体"/>
          <w:color w:val="000000" w:themeColor="text1"/>
          <w:szCs w:val="21"/>
          <w:highlight w:val="white"/>
          <w:lang w:val="en-US" w:eastAsia="zh-CN"/>
        </w:rPr>
        <w:t xml:space="preserve">加1</w:t>
      </w:r>
      <w:r>
        <w:rPr>
          <w:rFonts w:hint="eastAsia" w:ascii="宋体" w:hAnsi="宋体" w:eastAsia="宋体" w:cs="宋体"/>
          <w:color w:val="000000" w:themeColor="text1"/>
          <w:szCs w:val="21"/>
          <w:highlight w:val="white"/>
        </w:rPr>
        <w:t xml:space="preserve">分，</w:t>
      </w:r>
      <w:r>
        <w:rPr>
          <w:rFonts w:hint="eastAsia" w:ascii="宋体" w:hAnsi="宋体" w:eastAsia="宋体" w:cs="宋体"/>
          <w:color w:val="000000" w:themeColor="text1"/>
          <w:szCs w:val="21"/>
          <w:highlight w:val="white"/>
          <w:lang w:val="en-US" w:eastAsia="zh-CN"/>
        </w:rPr>
        <w:t xml:space="preserve">本项最高得3</w:t>
      </w:r>
      <w:r>
        <w:rPr>
          <w:rFonts w:hint="eastAsia" w:ascii="宋体" w:hAnsi="宋体" w:eastAsia="宋体" w:cs="宋体"/>
          <w:color w:val="000000" w:themeColor="text1"/>
          <w:szCs w:val="21"/>
          <w:highlight w:val="white"/>
        </w:rPr>
        <w:t xml:space="preserve">分。</w:t>
      </w:r>
      <w:r>
        <w:rPr>
          <w:rFonts w:hint="eastAsia" w:ascii="宋体" w:hAnsi="宋体" w:eastAsia="宋体" w:cs="宋体"/>
          <w:color w:val="000000" w:themeColor="text1"/>
          <w:szCs w:val="21"/>
          <w:highlight w:val="white"/>
          <w:lang w:eastAsia="zh-CN"/>
        </w:rPr>
        <w:t xml:space="preserve">（</w:t>
      </w:r>
      <w:r>
        <w:rPr>
          <w:rFonts w:hint="eastAsia" w:ascii="宋体" w:hAnsi="宋体" w:eastAsia="宋体" w:cs="宋体"/>
          <w:color w:val="000000" w:themeColor="text1"/>
          <w:szCs w:val="21"/>
          <w:highlight w:val="white"/>
          <w:lang w:val="en-US" w:eastAsia="zh-CN"/>
        </w:rPr>
        <w:t xml:space="preserve">投标文件中需提供人员证书扫描件并加盖单位公章，未提供不得分</w:t>
      </w:r>
      <w:r>
        <w:rPr>
          <w:rFonts w:hint="eastAsia" w:ascii="宋体" w:hAnsi="宋体" w:eastAsia="宋体" w:cs="宋体"/>
          <w:color w:val="000000" w:themeColor="text1"/>
          <w:szCs w:val="21"/>
          <w:highlight w:val="white"/>
          <w:lang w:eastAsia="zh-CN"/>
        </w:rPr>
        <w:t xml:space="preserve">）</w:t>
      </w:r>
      <w:r>
        <w:rPr>
          <w:color w:val="000000" w:themeColor="text1"/>
          <w:highlight w:val="white"/>
        </w:rPr>
      </w:r>
      <w:r/>
    </w:p>
    <w:p>
      <w:pPr>
        <w:pStyle w:val="920"/>
        <w:ind w:firstLine="480"/>
        <w:jc w:val="left"/>
        <w:keepLines w:val="0"/>
        <w:spacing w:line="360" w:lineRule="auto"/>
        <w:tabs>
          <w:tab w:val="left" w:pos="0" w:leader="none"/>
        </w:tabs>
        <w:rPr>
          <w:rFonts w:hint="eastAsia"/>
          <w:color w:val="000000" w:themeColor="text1"/>
          <w:highlight w:val="white"/>
        </w:rPr>
      </w:pPr>
      <w:r>
        <w:rPr>
          <w:rFonts w:hint="eastAsia" w:ascii="宋体" w:hAnsi="宋体" w:eastAsia="宋体" w:cs="宋体"/>
          <w:color w:val="000000" w:themeColor="text1"/>
          <w:szCs w:val="21"/>
          <w:highlight w:val="white"/>
          <w:lang w:val="en-US" w:eastAsia="zh-CN"/>
        </w:rPr>
        <w:t xml:space="preserve">3、</w:t>
      </w:r>
      <w:r>
        <w:rPr>
          <w:rFonts w:hint="eastAsia" w:ascii="宋体" w:hAnsi="宋体" w:eastAsia="宋体" w:cs="宋体"/>
          <w:color w:val="000000" w:themeColor="text1"/>
          <w:szCs w:val="21"/>
          <w:highlight w:val="white"/>
        </w:rPr>
        <w:t xml:space="preserve">投标单位具备有效期内信息安全管理体系</w:t>
      </w:r>
      <w:r>
        <w:rPr>
          <w:rFonts w:hint="eastAsia" w:ascii="宋体" w:hAnsi="宋体" w:eastAsia="宋体" w:cs="宋体"/>
          <w:color w:val="000000" w:themeColor="text1"/>
          <w:szCs w:val="21"/>
          <w:highlight w:val="white"/>
          <w:lang w:val="en-US" w:eastAsia="zh-CN"/>
        </w:rPr>
        <w:t xml:space="preserve">认证</w:t>
      </w:r>
      <w:r>
        <w:rPr>
          <w:rFonts w:hint="eastAsia" w:ascii="宋体" w:hAnsi="宋体" w:eastAsia="宋体" w:cs="宋体"/>
          <w:color w:val="000000" w:themeColor="text1"/>
          <w:szCs w:val="21"/>
          <w:highlight w:val="white"/>
        </w:rPr>
        <w:t xml:space="preserve">证书、隐私信息管理体系</w:t>
      </w:r>
      <w:r>
        <w:rPr>
          <w:rFonts w:hint="eastAsia" w:ascii="宋体" w:hAnsi="宋体" w:eastAsia="宋体" w:cs="宋体"/>
          <w:color w:val="000000" w:themeColor="text1"/>
          <w:szCs w:val="21"/>
          <w:highlight w:val="white"/>
          <w:lang w:val="en-US" w:eastAsia="zh-CN"/>
        </w:rPr>
        <w:t xml:space="preserve">认证</w:t>
      </w:r>
      <w:r>
        <w:rPr>
          <w:rFonts w:hint="eastAsia" w:ascii="宋体" w:hAnsi="宋体" w:eastAsia="宋体" w:cs="宋体"/>
          <w:color w:val="000000" w:themeColor="text1"/>
          <w:szCs w:val="21"/>
          <w:highlight w:val="white"/>
        </w:rPr>
        <w:t xml:space="preserve">证书</w:t>
      </w:r>
      <w:r>
        <w:rPr>
          <w:rFonts w:hint="eastAsia" w:ascii="宋体" w:hAnsi="宋体" w:eastAsia="宋体" w:cs="宋体"/>
          <w:color w:val="000000" w:themeColor="text1"/>
          <w:szCs w:val="21"/>
          <w:highlight w:val="white"/>
          <w:lang w:val="en-US" w:eastAsia="zh-CN"/>
        </w:rPr>
        <w:t xml:space="preserve">的</w:t>
      </w:r>
      <w:r>
        <w:rPr>
          <w:rFonts w:hint="eastAsia" w:ascii="宋体" w:hAnsi="宋体" w:eastAsia="宋体" w:cs="宋体"/>
          <w:color w:val="000000" w:themeColor="text1"/>
          <w:szCs w:val="21"/>
          <w:highlight w:val="white"/>
        </w:rPr>
        <w:t xml:space="preserve">，每具备一个证书得1分，最高2分。（</w:t>
      </w:r>
      <w:r>
        <w:rPr>
          <w:rFonts w:hint="eastAsia" w:ascii="宋体" w:hAnsi="宋体" w:eastAsia="宋体" w:cs="宋体"/>
          <w:color w:val="000000" w:themeColor="text1"/>
          <w:szCs w:val="21"/>
          <w:highlight w:val="white"/>
          <w:lang w:eastAsia="zh-CN"/>
        </w:rPr>
        <w:t xml:space="preserve">（</w:t>
      </w:r>
      <w:r>
        <w:rPr>
          <w:rFonts w:hint="eastAsia" w:ascii="宋体" w:hAnsi="宋体" w:eastAsia="宋体" w:cs="宋体"/>
          <w:color w:val="000000" w:themeColor="text1"/>
          <w:szCs w:val="21"/>
          <w:highlight w:val="white"/>
          <w:lang w:val="en-US" w:eastAsia="zh-CN"/>
        </w:rPr>
        <w:t xml:space="preserve">投标文件中需提供有效期内的认证证书扫描件并加盖单位公章，未提供不得分）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4</w:t>
      </w:r>
      <w:r>
        <w:rPr>
          <w:rFonts w:hint="eastAsia" w:ascii="宋体" w:hAnsi="宋体" w:eastAsia="宋体" w:cs="宋体"/>
          <w:color w:val="000000" w:themeColor="text1"/>
          <w:szCs w:val="21"/>
          <w:highlight w:val="white"/>
        </w:rPr>
        <w:t xml:space="preserve">、业绩评比（</w:t>
      </w:r>
      <w:r>
        <w:rPr>
          <w:rFonts w:hint="eastAsia" w:ascii="宋体" w:hAnsi="宋体" w:eastAsia="宋体" w:cs="宋体"/>
          <w:color w:val="000000" w:themeColor="text1"/>
          <w:szCs w:val="21"/>
          <w:highlight w:val="white"/>
          <w:lang w:val="en-US" w:eastAsia="zh-CN"/>
        </w:rPr>
        <w:t xml:space="preserve">4</w:t>
      </w:r>
      <w:r>
        <w:rPr>
          <w:rFonts w:hint="eastAsia" w:ascii="宋体" w:hAnsi="宋体" w:eastAsia="宋体" w:cs="宋体"/>
          <w:color w:val="000000" w:themeColor="text1"/>
          <w:szCs w:val="21"/>
          <w:highlight w:val="white"/>
        </w:rPr>
        <w:t xml:space="preserve">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投标单位202</w:t>
      </w:r>
      <w:r>
        <w:rPr>
          <w:rFonts w:hint="eastAsia" w:ascii="宋体" w:hAnsi="宋体" w:eastAsia="宋体" w:cs="宋体"/>
          <w:color w:val="000000" w:themeColor="text1"/>
          <w:szCs w:val="21"/>
          <w:highlight w:val="white"/>
          <w:lang w:val="en-US" w:eastAsia="zh-CN"/>
        </w:rPr>
        <w:t xml:space="preserve">1</w:t>
      </w:r>
      <w:r>
        <w:rPr>
          <w:rFonts w:hint="eastAsia" w:ascii="宋体" w:hAnsi="宋体" w:eastAsia="宋体" w:cs="宋体"/>
          <w:color w:val="000000" w:themeColor="text1"/>
          <w:szCs w:val="21"/>
          <w:highlight w:val="white"/>
        </w:rPr>
        <w:t xml:space="preserve">年</w:t>
      </w:r>
      <w:r>
        <w:rPr>
          <w:rFonts w:hint="eastAsia" w:ascii="宋体" w:hAnsi="宋体" w:eastAsia="宋体" w:cs="宋体"/>
          <w:color w:val="000000" w:themeColor="text1"/>
          <w:szCs w:val="21"/>
          <w:highlight w:val="white"/>
          <w:lang w:val="en-US" w:eastAsia="zh-CN"/>
        </w:rPr>
        <w:t xml:space="preserve">6</w:t>
      </w:r>
      <w:r>
        <w:rPr>
          <w:rFonts w:hint="eastAsia" w:ascii="宋体" w:hAnsi="宋体" w:eastAsia="宋体" w:cs="宋体"/>
          <w:color w:val="000000" w:themeColor="text1"/>
          <w:szCs w:val="21"/>
          <w:highlight w:val="white"/>
        </w:rPr>
        <w:t xml:space="preserve">月1日（以签订合同日期为准）至今的类似业绩</w:t>
      </w:r>
      <w:r>
        <w:rPr>
          <w:rFonts w:hint="eastAsia" w:ascii="宋体" w:hAnsi="宋体" w:eastAsia="宋体" w:cs="宋体"/>
          <w:color w:val="000000" w:themeColor="text1"/>
          <w:szCs w:val="21"/>
          <w:highlight w:val="white"/>
          <w:lang w:val="en-US" w:eastAsia="zh-CN"/>
        </w:rPr>
        <w:t xml:space="preserve">比较</w:t>
      </w:r>
      <w:r>
        <w:rPr>
          <w:rFonts w:hint="eastAsia" w:ascii="宋体" w:hAnsi="宋体" w:eastAsia="宋体" w:cs="宋体"/>
          <w:color w:val="000000" w:themeColor="text1"/>
          <w:szCs w:val="21"/>
          <w:highlight w:val="white"/>
        </w:rPr>
        <w:t xml:space="preserve">，每提供一份得</w:t>
      </w:r>
      <w:r>
        <w:rPr>
          <w:rFonts w:hint="eastAsia" w:ascii="宋体" w:hAnsi="宋体" w:eastAsia="宋体" w:cs="宋体"/>
          <w:color w:val="000000" w:themeColor="text1"/>
          <w:szCs w:val="21"/>
          <w:highlight w:val="white"/>
          <w:lang w:val="en-US" w:eastAsia="zh-CN"/>
        </w:rPr>
        <w:t xml:space="preserve">2</w:t>
      </w:r>
      <w:r>
        <w:rPr>
          <w:rFonts w:hint="eastAsia" w:ascii="宋体" w:hAnsi="宋体" w:eastAsia="宋体" w:cs="宋体"/>
          <w:color w:val="000000" w:themeColor="text1"/>
          <w:szCs w:val="21"/>
          <w:highlight w:val="white"/>
        </w:rPr>
        <w:t xml:space="preserve">分，最高</w:t>
      </w:r>
      <w:r>
        <w:rPr>
          <w:rFonts w:hint="eastAsia" w:ascii="宋体" w:hAnsi="宋体" w:eastAsia="宋体" w:cs="宋体"/>
          <w:color w:val="000000" w:themeColor="text1"/>
          <w:szCs w:val="21"/>
          <w:highlight w:val="white"/>
          <w:lang w:val="en-US" w:eastAsia="zh-CN"/>
        </w:rPr>
        <w:t xml:space="preserve">4</w:t>
      </w:r>
      <w:r>
        <w:rPr>
          <w:rFonts w:hint="eastAsia" w:ascii="宋体" w:hAnsi="宋体" w:eastAsia="宋体" w:cs="宋体"/>
          <w:color w:val="000000" w:themeColor="text1"/>
          <w:szCs w:val="21"/>
          <w:highlight w:val="white"/>
        </w:rPr>
        <w:t xml:space="preserve">分（投标文件中须提供合同及验收证明（报告）</w:t>
      </w:r>
      <w:r>
        <w:rPr>
          <w:rFonts w:hint="eastAsia" w:ascii="宋体" w:hAnsi="宋体" w:eastAsia="宋体" w:cs="宋体"/>
          <w:color w:val="000000" w:themeColor="text1"/>
          <w:szCs w:val="21"/>
          <w:highlight w:val="white"/>
          <w:lang w:val="en-US" w:eastAsia="zh-CN"/>
        </w:rPr>
        <w:t xml:space="preserve">扫描件</w:t>
      </w:r>
      <w:r>
        <w:rPr>
          <w:rFonts w:hint="eastAsia" w:ascii="宋体" w:hAnsi="宋体" w:eastAsia="宋体" w:cs="宋体"/>
          <w:color w:val="000000" w:themeColor="text1"/>
          <w:szCs w:val="21"/>
          <w:highlight w:val="white"/>
        </w:rPr>
        <w:t xml:space="preserve">并加盖投标单位公章，资料提供不全或所提供资料无法证明的不得分）。</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p>
    <w:p>
      <w:pPr>
        <w:pStyle w:val="920"/>
        <w:jc w:val="left"/>
        <w:keepLines w:val="0"/>
        <w:spacing w:line="360" w:lineRule="auto"/>
        <w:tabs>
          <w:tab w:val="left" w:pos="0" w:leader="none"/>
        </w:tabs>
        <w:rPr>
          <w:rFonts w:hint="eastAsia" w:ascii="宋体" w:hAnsi="宋体" w:eastAsia="宋体" w:cs="宋体"/>
          <w:b/>
          <w:bCs/>
          <w:color w:val="000000" w:themeColor="text1"/>
          <w:szCs w:val="21"/>
          <w:highlight w:val="white"/>
        </w:rPr>
      </w:pPr>
      <w:r>
        <w:rPr>
          <w:rFonts w:hint="eastAsia" w:ascii="宋体" w:hAnsi="宋体" w:eastAsia="宋体" w:cs="宋体"/>
          <w:b/>
          <w:bCs/>
          <w:color w:val="000000" w:themeColor="text1"/>
          <w:szCs w:val="21"/>
          <w:highlight w:val="white"/>
        </w:rPr>
        <w:t xml:space="preserve">注：</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1、</w:t>
      </w:r>
      <w:r>
        <w:rPr>
          <w:rFonts w:hint="eastAsia" w:ascii="宋体" w:hAnsi="宋体" w:eastAsia="宋体" w:cs="宋体"/>
          <w:color w:val="000000" w:themeColor="text1"/>
          <w:szCs w:val="21"/>
          <w:highlight w:val="white"/>
          <w:lang w:val="en-US" w:eastAsia="zh-CN"/>
        </w:rPr>
        <w:t xml:space="preserve">投标</w:t>
      </w:r>
      <w:r>
        <w:rPr>
          <w:rFonts w:hint="eastAsia" w:ascii="宋体" w:hAnsi="宋体" w:eastAsia="宋体" w:cs="宋体"/>
          <w:color w:val="000000" w:themeColor="text1"/>
          <w:szCs w:val="21"/>
          <w:highlight w:val="white"/>
        </w:rPr>
        <w:t xml:space="preserve">报价超过采购预算或最高限价的将不进入综合评审程序，也不得中标。</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2、付款步骤、交货期限、质保期如有负偏离的为无效投标。</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3、针对评分标准中评分的每一条，投标单位均应提供相关资料并作出相应说明供评委评判，不提供相关资料或提供的相关资料不清晰的视为不具备该项得分的条件。</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4、招标文件中要求加盖投标单位公章的，可用电子签章代替。</w:t>
      </w:r>
      <w:r>
        <w:rPr>
          <w:color w:val="000000" w:themeColor="text1"/>
          <w:highlight w:val="white"/>
        </w:rPr>
      </w:r>
      <w:r/>
    </w:p>
    <w:p>
      <w:pPr>
        <w:pStyle w:val="920"/>
        <w:ind w:firstLine="480"/>
        <w:jc w:val="left"/>
        <w:keepLines w:val="0"/>
        <w:spacing w:line="360" w:lineRule="auto"/>
        <w:tabs>
          <w:tab w:val="left" w:pos="0" w:leader="none"/>
        </w:tabs>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color w:val="000000" w:themeColor="text1"/>
          <w:highlight w:val="white"/>
        </w:rPr>
      </w:r>
      <w:r/>
    </w:p>
    <w:p>
      <w:pPr>
        <w:pStyle w:val="920"/>
        <w:ind w:firstLine="480"/>
        <w:keepLines w:val="0"/>
        <w:spacing w:line="360" w:lineRule="auto"/>
        <w:rPr>
          <w:rFonts w:hint="eastAsia"/>
          <w:color w:val="000000" w:themeColor="text1"/>
          <w:sz w:val="24"/>
          <w:szCs w:val="24"/>
          <w:highlight w:val="white"/>
        </w:rPr>
      </w:pPr>
      <w:r>
        <w:rPr>
          <w:rFonts w:hint="eastAsia"/>
          <w:color w:val="000000" w:themeColor="text1"/>
          <w:sz w:val="24"/>
          <w:szCs w:val="24"/>
          <w:highlight w:val="white"/>
          <w:lang w:val="zh-TW" w:eastAsia="zh-TW"/>
        </w:rPr>
      </w:r>
      <w:r>
        <w:rPr>
          <w:color w:val="000000" w:themeColor="text1"/>
          <w:highlight w:val="white"/>
        </w:rPr>
      </w:r>
      <w:r/>
    </w:p>
    <w:p>
      <w:pPr>
        <w:pStyle w:val="992"/>
        <w:rPr>
          <w:rFonts w:hint="eastAsia"/>
          <w:color w:val="000000" w:themeColor="text1"/>
          <w:sz w:val="24"/>
          <w:szCs w:val="24"/>
          <w:highlight w:val="white"/>
        </w:rPr>
      </w:pPr>
      <w:r>
        <w:rPr>
          <w:rFonts w:hint="eastAsia"/>
          <w:color w:val="000000" w:themeColor="text1"/>
          <w:sz w:val="24"/>
          <w:szCs w:val="24"/>
          <w:highlight w:val="white"/>
          <w:lang w:val="zh-TW" w:eastAsia="zh-TW"/>
        </w:rPr>
      </w:r>
      <w:r>
        <w:rPr>
          <w:color w:val="000000" w:themeColor="text1"/>
          <w:highlight w:val="white"/>
        </w:rPr>
      </w:r>
      <w:r/>
    </w:p>
    <w:p>
      <w:pPr>
        <w:pStyle w:val="920"/>
        <w:rPr>
          <w:rFonts w:hint="eastAsia"/>
          <w:color w:val="000000" w:themeColor="text1"/>
          <w:highlight w:val="white"/>
        </w:rPr>
      </w:pPr>
      <w:r>
        <w:rPr>
          <w:rFonts w:hint="eastAsia"/>
          <w:color w:val="000000" w:themeColor="text1"/>
          <w:highlight w:val="white"/>
          <w:lang w:val="zh-TW" w:eastAsia="zh-TW"/>
        </w:rPr>
      </w:r>
      <w:r>
        <w:rPr>
          <w:color w:val="000000" w:themeColor="text1"/>
          <w:highlight w:val="white"/>
        </w:rPr>
      </w:r>
      <w:r/>
    </w:p>
    <w:p>
      <w:pPr>
        <w:pStyle w:val="920"/>
        <w:ind w:firstLine="8529"/>
        <w:keepLines w:val="0"/>
        <w:spacing w:line="360" w:lineRule="auto"/>
        <w:tabs>
          <w:tab w:val="left" w:pos="0" w:leader="none"/>
        </w:tabs>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（全文完）</w:t>
      </w:r>
      <w:r>
        <w:rPr>
          <w:color w:val="000000" w:themeColor="text1"/>
          <w:highlight w:val="white"/>
        </w:rPr>
      </w:r>
      <w:r/>
    </w:p>
    <w:sectPr>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Trebuchet MS">
    <w:panose1 w:val="020B0603020202020204"/>
  </w:font>
  <w:font w:name="Courier New">
    <w:panose1 w:val="020703090202050204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tabs>
        <w:tab w:val="center" w:pos="4153" w:leader="none"/>
        <w:tab w:val="right" w:pos="8306" w:leader="none"/>
      </w:tabs>
      <w:rPr>
        <w:rFonts w:hint="eastAsia" w:eastAsia="宋体"/>
        <w:lang w:eastAsia="zh-CN"/>
      </w:rPr>
    </w:pPr>
    <w:r>
      <w:rPr>
        <w:rFonts w:hint="eastAsia"/>
      </w:rPr>
      <w:t xml:space="preserve"> 中思项目管理咨询有限公司          </w:t>
    </w:r>
    <w:r>
      <w:rPr>
        <w:rFonts w:hint="eastAsia"/>
        <w:lang w:val="en-US" w:eastAsia="zh-CN"/>
      </w:rPr>
      <w:t xml:space="preserve">                                       </w:t>
    </w:r>
    <w:r>
      <w:rPr>
        <w:rFonts w:hint="eastAsia"/>
        <w:lang w:eastAsia="zh-CN"/>
      </w:rPr>
      <w:t xml:space="preserve">JSZC-320509-SZZS-G2024-0012</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tabs>
        <w:tab w:val="center" w:pos="4153" w:leader="none"/>
        <w:tab w:val="right" w:pos="8306" w:leader="none"/>
      </w:tabs>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lang w:eastAsia="zh-CN"/>
      </w:rPr>
      <w:t xml:space="preserve">JSZC-320509-SZZS-G2024-0012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2"/>
      <w:isLgl w:val="false"/>
      <w:suff w:val="tab"/>
      <w:lvlText w:val=""/>
      <w:lvlJc w:val="left"/>
      <w:pPr>
        <w:pStyle w:val="920"/>
        <w:ind w:left="840" w:hanging="420"/>
        <w:tabs>
          <w:tab w:val="num" w:pos="840" w:leader="none"/>
        </w:tabs>
      </w:pPr>
      <w:rPr>
        <w:rFonts w:ascii="Wingdings" w:hAnsi="Wingdings"/>
      </w:rPr>
    </w:lvl>
    <w:lvl w:ilvl="1">
      <w:start w:val="1"/>
      <w:numFmt w:val="bullet"/>
      <w:isLgl w:val="false"/>
      <w:suff w:val="tab"/>
      <w:lvlText w:val=""/>
      <w:lvlJc w:val="left"/>
      <w:pPr>
        <w:pStyle w:val="920"/>
        <w:ind w:left="840" w:hanging="420"/>
        <w:tabs>
          <w:tab w:val="num" w:pos="840" w:leader="none"/>
        </w:tabs>
      </w:pPr>
      <w:rPr>
        <w:rFonts w:ascii="Wingdings" w:hAnsi="Wingdings"/>
      </w:rPr>
    </w:lvl>
    <w:lvl w:ilvl="2">
      <w:start w:val="1"/>
      <w:numFmt w:val="bullet"/>
      <w:isLgl w:val="false"/>
      <w:suff w:val="tab"/>
      <w:lvlText w:val=""/>
      <w:lvlJc w:val="left"/>
      <w:pPr>
        <w:pStyle w:val="920"/>
        <w:ind w:left="1260" w:hanging="420"/>
        <w:tabs>
          <w:tab w:val="num" w:pos="1260" w:leader="none"/>
        </w:tabs>
      </w:pPr>
      <w:rPr>
        <w:rFonts w:ascii="Wingdings" w:hAnsi="Wingdings"/>
      </w:rPr>
    </w:lvl>
    <w:lvl w:ilvl="3">
      <w:start w:val="1"/>
      <w:numFmt w:val="bullet"/>
      <w:isLgl w:val="false"/>
      <w:suff w:val="tab"/>
      <w:lvlText w:val=""/>
      <w:lvlJc w:val="left"/>
      <w:pPr>
        <w:pStyle w:val="920"/>
        <w:ind w:left="1680" w:hanging="420"/>
        <w:tabs>
          <w:tab w:val="num" w:pos="1680" w:leader="none"/>
        </w:tabs>
      </w:pPr>
      <w:rPr>
        <w:rFonts w:ascii="Wingdings" w:hAnsi="Wingdings"/>
      </w:rPr>
    </w:lvl>
    <w:lvl w:ilvl="4">
      <w:start w:val="1"/>
      <w:numFmt w:val="bullet"/>
      <w:isLgl w:val="false"/>
      <w:suff w:val="tab"/>
      <w:lvlText w:val=""/>
      <w:lvlJc w:val="left"/>
      <w:pPr>
        <w:pStyle w:val="920"/>
        <w:ind w:left="2100" w:hanging="420"/>
        <w:tabs>
          <w:tab w:val="num" w:pos="2100" w:leader="none"/>
        </w:tabs>
      </w:pPr>
      <w:rPr>
        <w:rFonts w:ascii="Wingdings" w:hAnsi="Wingdings"/>
      </w:rPr>
    </w:lvl>
    <w:lvl w:ilvl="5">
      <w:start w:val="1"/>
      <w:numFmt w:val="bullet"/>
      <w:isLgl w:val="false"/>
      <w:suff w:val="tab"/>
      <w:lvlText w:val=""/>
      <w:lvlJc w:val="left"/>
      <w:pPr>
        <w:pStyle w:val="920"/>
        <w:ind w:left="2520" w:hanging="420"/>
        <w:tabs>
          <w:tab w:val="num" w:pos="2520" w:leader="none"/>
        </w:tabs>
      </w:pPr>
      <w:rPr>
        <w:rFonts w:ascii="Wingdings" w:hAnsi="Wingdings"/>
      </w:rPr>
    </w:lvl>
    <w:lvl w:ilvl="6">
      <w:start w:val="1"/>
      <w:numFmt w:val="bullet"/>
      <w:isLgl w:val="false"/>
      <w:suff w:val="tab"/>
      <w:lvlText w:val=""/>
      <w:lvlJc w:val="left"/>
      <w:pPr>
        <w:pStyle w:val="920"/>
        <w:ind w:left="2940" w:hanging="420"/>
        <w:tabs>
          <w:tab w:val="num" w:pos="2940" w:leader="none"/>
        </w:tabs>
      </w:pPr>
      <w:rPr>
        <w:rFonts w:ascii="Wingdings" w:hAnsi="Wingdings"/>
      </w:rPr>
    </w:lvl>
    <w:lvl w:ilvl="7">
      <w:start w:val="1"/>
      <w:numFmt w:val="bullet"/>
      <w:isLgl w:val="false"/>
      <w:suff w:val="tab"/>
      <w:lvlText w:val=""/>
      <w:lvlJc w:val="left"/>
      <w:pPr>
        <w:pStyle w:val="920"/>
        <w:ind w:left="3360" w:hanging="420"/>
        <w:tabs>
          <w:tab w:val="num" w:pos="3360" w:leader="none"/>
        </w:tabs>
      </w:pPr>
      <w:rPr>
        <w:rFonts w:ascii="Wingdings" w:hAnsi="Wingdings"/>
      </w:rPr>
    </w:lvl>
    <w:lvl w:ilvl="8">
      <w:start w:val="1"/>
      <w:numFmt w:val="bullet"/>
      <w:isLgl w:val="false"/>
      <w:suff w:val="tab"/>
      <w:lvlText w:val=""/>
      <w:lvlJc w:val="left"/>
      <w:pPr>
        <w:pStyle w:val="920"/>
        <w:ind w:left="3780" w:hanging="420"/>
        <w:tabs>
          <w:tab w:val="num" w:pos="3780" w:leader="none"/>
        </w:tabs>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32"/>
    <w:link w:val="920"/>
    <w:qFormat/>
    <w:rPr>
      <w:sz w:val="24"/>
      <w:szCs w:val="24"/>
      <w:lang w:val="en-US" w:eastAsia="zh-CN" w:bidi="ar-SA"/>
    </w:rPr>
  </w:style>
  <w:style w:type="paragraph" w:styleId="921">
    <w:name w:val="标题 1"/>
    <w:basedOn w:val="920"/>
    <w:next w:val="920"/>
    <w:link w:val="934"/>
    <w:qFormat/>
    <w:pPr>
      <w:jc w:val="both"/>
      <w:keepLines/>
      <w:keepNext/>
      <w:spacing w:before="340" w:after="330" w:line="576" w:lineRule="auto"/>
      <w:widowControl w:val="off"/>
      <w:outlineLvl w:val="0"/>
    </w:pPr>
    <w:rPr>
      <w:rFonts w:eastAsia="楷体_GB2312"/>
      <w:b/>
      <w:sz w:val="44"/>
      <w:szCs w:val="20"/>
    </w:rPr>
  </w:style>
  <w:style w:type="paragraph" w:styleId="922">
    <w:name w:val="标题 2"/>
    <w:basedOn w:val="920"/>
    <w:next w:val="920"/>
    <w:link w:val="935"/>
    <w:qFormat/>
    <w:pPr>
      <w:jc w:val="both"/>
      <w:keepLines/>
      <w:keepNext/>
      <w:spacing w:before="260" w:after="260" w:line="416" w:lineRule="auto"/>
      <w:widowControl w:val="off"/>
      <w:outlineLvl w:val="1"/>
    </w:pPr>
    <w:rPr>
      <w:rFonts w:ascii="Cambria" w:hAnsi="Cambria"/>
      <w:b/>
      <w:bCs/>
      <w:sz w:val="32"/>
      <w:szCs w:val="32"/>
    </w:rPr>
  </w:style>
  <w:style w:type="paragraph" w:styleId="923">
    <w:name w:val="标题 3"/>
    <w:basedOn w:val="920"/>
    <w:next w:val="920"/>
    <w:link w:val="936"/>
    <w:qFormat/>
    <w:pPr>
      <w:jc w:val="both"/>
      <w:keepLines/>
      <w:keepNext/>
      <w:spacing w:before="260" w:after="260" w:line="360" w:lineRule="auto"/>
      <w:widowControl w:val="off"/>
      <w:outlineLvl w:val="2"/>
    </w:pPr>
    <w:rPr>
      <w:rFonts w:ascii="Arial" w:hAnsi="宋体"/>
      <w:b/>
      <w:szCs w:val="20"/>
    </w:rPr>
  </w:style>
  <w:style w:type="paragraph" w:styleId="924">
    <w:name w:val="标题 4"/>
    <w:basedOn w:val="920"/>
    <w:next w:val="920"/>
    <w:link w:val="937"/>
    <w:qFormat/>
    <w:pPr>
      <w:keepLines/>
      <w:keepNext/>
      <w:spacing w:before="280" w:after="290" w:line="376" w:lineRule="auto"/>
      <w:outlineLvl w:val="3"/>
    </w:pPr>
    <w:rPr>
      <w:rFonts w:ascii="Arial" w:hAnsi="Arial" w:eastAsia="黑体"/>
      <w:b/>
      <w:bCs/>
      <w:sz w:val="28"/>
      <w:szCs w:val="28"/>
    </w:rPr>
  </w:style>
  <w:style w:type="paragraph" w:styleId="925">
    <w:name w:val="标题 5"/>
    <w:basedOn w:val="920"/>
    <w:next w:val="920"/>
    <w:link w:val="938"/>
    <w:qFormat/>
    <w:pPr>
      <w:ind w:left="1008" w:hanging="432"/>
      <w:jc w:val="center"/>
      <w:keepNext/>
      <w:tabs>
        <w:tab w:val="left" w:pos="1008" w:leader="none"/>
      </w:tabs>
      <w:outlineLvl w:val="4"/>
    </w:pPr>
    <w:rPr>
      <w:rFonts w:ascii="Arial" w:hAnsi="Arial" w:cs="Times New Roman"/>
      <w:sz w:val="32"/>
      <w:szCs w:val="20"/>
    </w:rPr>
  </w:style>
  <w:style w:type="paragraph" w:styleId="926">
    <w:name w:val="标题 6"/>
    <w:basedOn w:val="920"/>
    <w:next w:val="920"/>
    <w:link w:val="939"/>
    <w:qFormat/>
    <w:pPr>
      <w:ind w:left="1152" w:hanging="1152"/>
      <w:jc w:val="both"/>
      <w:keepLines/>
      <w:keepNext/>
      <w:spacing w:before="240" w:after="64" w:line="320" w:lineRule="auto"/>
      <w:widowControl w:val="off"/>
      <w:outlineLvl w:val="5"/>
    </w:pPr>
    <w:rPr>
      <w:rFonts w:ascii="Cambria" w:hAnsi="Cambria" w:cs="Times New Roman"/>
      <w:b/>
      <w:bCs/>
    </w:rPr>
  </w:style>
  <w:style w:type="paragraph" w:styleId="927">
    <w:name w:val="标题 7"/>
    <w:basedOn w:val="920"/>
    <w:next w:val="920"/>
    <w:link w:val="940"/>
    <w:qFormat/>
    <w:pPr>
      <w:ind w:left="1296" w:hanging="1296"/>
      <w:jc w:val="both"/>
      <w:keepLines/>
      <w:keepNext/>
      <w:spacing w:before="240" w:after="64" w:line="320" w:lineRule="auto"/>
      <w:widowControl w:val="off"/>
      <w:outlineLvl w:val="6"/>
    </w:pPr>
    <w:rPr>
      <w:rFonts w:cs="Times New Roman"/>
      <w:b/>
      <w:bCs/>
    </w:rPr>
  </w:style>
  <w:style w:type="paragraph" w:styleId="928">
    <w:name w:val="标题 8"/>
    <w:basedOn w:val="920"/>
    <w:next w:val="920"/>
    <w:link w:val="941"/>
    <w:qFormat/>
    <w:pPr>
      <w:ind w:left="1440" w:hanging="1440"/>
      <w:jc w:val="both"/>
      <w:keepLines/>
      <w:keepNext/>
      <w:spacing w:before="240" w:after="64" w:line="320" w:lineRule="auto"/>
      <w:widowControl w:val="off"/>
      <w:outlineLvl w:val="7"/>
    </w:pPr>
    <w:rPr>
      <w:rFonts w:ascii="Cambria" w:hAnsi="Cambria" w:cs="Times New Roman"/>
    </w:rPr>
  </w:style>
  <w:style w:type="paragraph" w:styleId="929">
    <w:name w:val="标题 9"/>
    <w:basedOn w:val="920"/>
    <w:next w:val="920"/>
    <w:link w:val="942"/>
    <w:qFormat/>
    <w:pPr>
      <w:ind w:left="1584" w:hanging="1584"/>
      <w:jc w:val="both"/>
      <w:keepLines/>
      <w:keepNext/>
      <w:spacing w:before="240" w:after="64" w:line="320" w:lineRule="auto"/>
      <w:widowControl w:val="off"/>
      <w:outlineLvl w:val="8"/>
    </w:pPr>
    <w:rPr>
      <w:rFonts w:ascii="Cambria" w:hAnsi="Cambria" w:cs="Times New Roman"/>
      <w:sz w:val="21"/>
      <w:szCs w:val="21"/>
    </w:rPr>
  </w:style>
  <w:style w:type="character" w:styleId="930">
    <w:name w:val="默认段落字体"/>
    <w:next w:val="930"/>
    <w:link w:val="920"/>
    <w:rPr>
      <w:szCs w:val="20"/>
    </w:rPr>
  </w:style>
  <w:style w:type="table" w:styleId="931">
    <w:name w:val="普通表格"/>
    <w:next w:val="931"/>
    <w:link w:val="920"/>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32">
    <w:name w:val="正文缩进"/>
    <w:basedOn w:val="920"/>
    <w:next w:val="920"/>
    <w:link w:val="933"/>
    <w:qFormat/>
    <w:pPr>
      <w:ind w:firstLine="420"/>
      <w:widowControl w:val="off"/>
    </w:pPr>
    <w:rPr>
      <w:rFonts w:eastAsia="楷体_GB2312" w:cs="Times New Roman"/>
      <w:szCs w:val="20"/>
    </w:rPr>
  </w:style>
  <w:style w:type="character" w:styleId="933">
    <w:name w:val="正文缩进 Char"/>
    <w:next w:val="933"/>
    <w:link w:val="932"/>
    <w:qFormat/>
    <w:rPr>
      <w:rFonts w:eastAsia="楷体_GB2312"/>
      <w:sz w:val="24"/>
    </w:rPr>
  </w:style>
  <w:style w:type="character" w:styleId="934">
    <w:name w:val="标题 1 Char"/>
    <w:next w:val="934"/>
    <w:link w:val="921"/>
    <w:rPr>
      <w:rFonts w:eastAsia="楷体_GB2312"/>
      <w:b/>
      <w:sz w:val="44"/>
      <w:lang w:val="en-US" w:eastAsia="zh-CN" w:bidi="ar-SA"/>
    </w:rPr>
  </w:style>
  <w:style w:type="character" w:styleId="935">
    <w:name w:val="标题 2 Char"/>
    <w:next w:val="935"/>
    <w:link w:val="922"/>
    <w:rPr>
      <w:rFonts w:ascii="Cambria" w:hAnsi="Cambria" w:eastAsia="宋体"/>
      <w:b/>
      <w:bCs/>
      <w:sz w:val="32"/>
      <w:szCs w:val="32"/>
      <w:lang w:val="en-US" w:eastAsia="zh-CN" w:bidi="ar-SA"/>
    </w:rPr>
  </w:style>
  <w:style w:type="character" w:styleId="936">
    <w:name w:val="标题 3 Char"/>
    <w:next w:val="936"/>
    <w:link w:val="923"/>
    <w:rPr>
      <w:rFonts w:ascii="Arial" w:hAnsi="宋体" w:eastAsia="宋体"/>
      <w:b/>
      <w:sz w:val="24"/>
      <w:lang w:val="en-US" w:eastAsia="zh-CN" w:bidi="ar-SA"/>
    </w:rPr>
  </w:style>
  <w:style w:type="character" w:styleId="937">
    <w:name w:val="标题 4 Char"/>
    <w:next w:val="937"/>
    <w:link w:val="924"/>
    <w:rPr>
      <w:rFonts w:ascii="Arial" w:hAnsi="Arial" w:eastAsia="黑体"/>
      <w:b/>
      <w:bCs/>
      <w:sz w:val="28"/>
      <w:szCs w:val="28"/>
      <w:lang w:val="en-US" w:eastAsia="zh-CN" w:bidi="ar-SA"/>
    </w:rPr>
  </w:style>
  <w:style w:type="character" w:styleId="938">
    <w:name w:val="标题 5 Char"/>
    <w:next w:val="938"/>
    <w:link w:val="925"/>
    <w:rPr>
      <w:rFonts w:ascii="Arial" w:hAnsi="Arial"/>
      <w:sz w:val="32"/>
    </w:rPr>
  </w:style>
  <w:style w:type="character" w:styleId="939">
    <w:name w:val="标题 6 Char"/>
    <w:next w:val="939"/>
    <w:link w:val="926"/>
    <w:rPr>
      <w:rFonts w:ascii="Cambria" w:hAnsi="Cambria" w:eastAsia="宋体" w:cs="Times New Roman"/>
      <w:b/>
      <w:bCs/>
      <w:sz w:val="24"/>
      <w:szCs w:val="24"/>
    </w:rPr>
  </w:style>
  <w:style w:type="character" w:styleId="940">
    <w:name w:val="标题 7 Char"/>
    <w:next w:val="940"/>
    <w:link w:val="927"/>
    <w:rPr>
      <w:b/>
      <w:bCs/>
      <w:sz w:val="24"/>
      <w:szCs w:val="24"/>
    </w:rPr>
  </w:style>
  <w:style w:type="character" w:styleId="941">
    <w:name w:val="标题 8 Char"/>
    <w:next w:val="941"/>
    <w:link w:val="928"/>
    <w:rPr>
      <w:rFonts w:ascii="Cambria" w:hAnsi="Cambria" w:eastAsia="宋体" w:cs="Times New Roman"/>
      <w:sz w:val="24"/>
      <w:szCs w:val="24"/>
    </w:rPr>
  </w:style>
  <w:style w:type="character" w:styleId="942">
    <w:name w:val="标题 9 Char"/>
    <w:next w:val="942"/>
    <w:link w:val="929"/>
    <w:rPr>
      <w:rFonts w:ascii="Cambria" w:hAnsi="Cambria" w:eastAsia="宋体" w:cs="Times New Roman"/>
      <w:sz w:val="21"/>
      <w:szCs w:val="21"/>
    </w:rPr>
  </w:style>
  <w:style w:type="paragraph" w:styleId="943">
    <w:name w:val="列表项目符号 4"/>
    <w:basedOn w:val="920"/>
    <w:next w:val="943"/>
    <w:link w:val="920"/>
    <w:pPr>
      <w:ind w:left="1620" w:hanging="360"/>
      <w:jc w:val="both"/>
      <w:widowControl w:val="off"/>
      <w:tabs>
        <w:tab w:val="left" w:pos="1620" w:leader="none"/>
      </w:tabs>
    </w:pPr>
    <w:rPr>
      <w:sz w:val="21"/>
    </w:rPr>
  </w:style>
  <w:style w:type="paragraph" w:styleId="944">
    <w:name w:val="文档结构图"/>
    <w:basedOn w:val="920"/>
    <w:next w:val="944"/>
    <w:link w:val="945"/>
    <w:uiPriority w:val="99"/>
    <w:qFormat/>
    <w:pPr>
      <w:shd w:val="clear" w:color="auto" w:fill="000080"/>
    </w:pPr>
  </w:style>
  <w:style w:type="character" w:styleId="945">
    <w:name w:val="文档结构图 Char"/>
    <w:next w:val="945"/>
    <w:link w:val="944"/>
    <w:uiPriority w:val="99"/>
    <w:qFormat/>
    <w:rPr>
      <w:rFonts w:eastAsia="宋体"/>
      <w:sz w:val="24"/>
      <w:szCs w:val="24"/>
      <w:lang w:val="en-US" w:eastAsia="zh-CN" w:bidi="ar-SA"/>
    </w:rPr>
  </w:style>
  <w:style w:type="paragraph" w:styleId="946">
    <w:name w:val="批注文字"/>
    <w:basedOn w:val="920"/>
    <w:next w:val="946"/>
    <w:link w:val="947"/>
    <w:qFormat/>
    <w:rPr>
      <w:rFonts w:cs="Times New Roman"/>
    </w:rPr>
  </w:style>
  <w:style w:type="character" w:styleId="947">
    <w:name w:val="批注文字 Char"/>
    <w:next w:val="947"/>
    <w:link w:val="946"/>
    <w:qFormat/>
    <w:rPr>
      <w:sz w:val="24"/>
      <w:szCs w:val="24"/>
    </w:rPr>
  </w:style>
  <w:style w:type="paragraph" w:styleId="948">
    <w:name w:val="正文文本"/>
    <w:basedOn w:val="920"/>
    <w:next w:val="948"/>
    <w:link w:val="949"/>
    <w:uiPriority w:val="99"/>
    <w:qFormat/>
    <w:pPr>
      <w:spacing w:after="120"/>
    </w:pPr>
  </w:style>
  <w:style w:type="character" w:styleId="949">
    <w:name w:val="正文文本 Char"/>
    <w:next w:val="949"/>
    <w:link w:val="948"/>
    <w:uiPriority w:val="99"/>
    <w:qFormat/>
    <w:rPr>
      <w:rFonts w:eastAsia="宋体"/>
      <w:sz w:val="24"/>
      <w:szCs w:val="24"/>
      <w:lang w:val="en-US" w:eastAsia="zh-CN" w:bidi="ar-SA"/>
    </w:rPr>
  </w:style>
  <w:style w:type="paragraph" w:styleId="950">
    <w:name w:val="正文文本缩进"/>
    <w:basedOn w:val="920"/>
    <w:next w:val="920"/>
    <w:link w:val="951"/>
    <w:uiPriority w:val="99"/>
    <w:qFormat/>
    <w:pPr>
      <w:ind w:right="-159" w:firstLine="246"/>
      <w:jc w:val="both"/>
      <w:spacing w:line="240" w:lineRule="atLeast"/>
      <w:widowControl w:val="off"/>
    </w:pPr>
    <w:rPr>
      <w:spacing w:val="20"/>
      <w:sz w:val="21"/>
    </w:rPr>
  </w:style>
  <w:style w:type="character" w:styleId="951">
    <w:name w:val="正文文本缩进 Char"/>
    <w:basedOn w:val="930"/>
    <w:next w:val="951"/>
    <w:link w:val="950"/>
    <w:rPr>
      <w:sz w:val="21"/>
      <w:szCs w:val="21"/>
    </w:rPr>
  </w:style>
  <w:style w:type="paragraph" w:styleId="952">
    <w:name w:val="列表 2"/>
    <w:basedOn w:val="920"/>
    <w:next w:val="952"/>
    <w:link w:val="920"/>
    <w:uiPriority w:val="99"/>
    <w:unhideWhenUsed/>
    <w:pPr>
      <w:contextualSpacing/>
      <w:ind w:left="100" w:hanging="200"/>
      <w:jc w:val="both"/>
      <w:widowControl w:val="off"/>
    </w:pPr>
    <w:rPr>
      <w:sz w:val="21"/>
    </w:rPr>
  </w:style>
  <w:style w:type="paragraph" w:styleId="953">
    <w:name w:val="文本块"/>
    <w:basedOn w:val="920"/>
    <w:next w:val="953"/>
    <w:link w:val="920"/>
    <w:pPr>
      <w:ind w:left="630" w:right="-609" w:firstLine="420"/>
      <w:jc w:val="both"/>
      <w:spacing w:line="360" w:lineRule="auto"/>
      <w:widowControl w:val="off"/>
    </w:pPr>
    <w:rPr>
      <w:rFonts w:hint="eastAsia" w:ascii="仿宋_GB2312" w:eastAsia="仿宋_GB2312"/>
      <w:sz w:val="21"/>
      <w:szCs w:val="20"/>
    </w:rPr>
  </w:style>
  <w:style w:type="paragraph" w:styleId="954">
    <w:name w:val="纯文本"/>
    <w:basedOn w:val="920"/>
    <w:next w:val="954"/>
    <w:link w:val="955"/>
    <w:pPr>
      <w:jc w:val="both"/>
      <w:widowControl w:val="off"/>
    </w:pPr>
    <w:rPr>
      <w:rFonts w:ascii="宋体" w:hAnsi="Courier New" w:cs="Courier New"/>
      <w:sz w:val="21"/>
      <w:szCs w:val="21"/>
    </w:rPr>
  </w:style>
  <w:style w:type="character" w:styleId="955">
    <w:name w:val="纯文本 Char"/>
    <w:next w:val="955"/>
    <w:link w:val="954"/>
    <w:rPr>
      <w:rFonts w:ascii="宋体" w:hAnsi="Courier New" w:eastAsia="宋体" w:cs="Courier New"/>
      <w:sz w:val="21"/>
      <w:szCs w:val="21"/>
      <w:lang w:val="en-US" w:eastAsia="zh-CN" w:bidi="ar-SA"/>
    </w:rPr>
  </w:style>
  <w:style w:type="paragraph" w:styleId="956">
    <w:name w:val="日期"/>
    <w:basedOn w:val="920"/>
    <w:next w:val="920"/>
    <w:link w:val="957"/>
    <w:pPr>
      <w:ind w:left="100"/>
      <w:jc w:val="both"/>
      <w:widowControl w:val="off"/>
    </w:pPr>
    <w:rPr>
      <w:rFonts w:cs="Times New Roman"/>
      <w:b/>
      <w:bCs/>
      <w:spacing w:val="20"/>
      <w:sz w:val="21"/>
    </w:rPr>
  </w:style>
  <w:style w:type="character" w:styleId="957">
    <w:name w:val="日期 Char"/>
    <w:next w:val="957"/>
    <w:link w:val="956"/>
    <w:rPr>
      <w:b/>
      <w:bCs/>
      <w:spacing w:val="20"/>
      <w:sz w:val="21"/>
      <w:szCs w:val="24"/>
    </w:rPr>
  </w:style>
  <w:style w:type="paragraph" w:styleId="958">
    <w:name w:val="正文文本缩进 2"/>
    <w:basedOn w:val="920"/>
    <w:next w:val="958"/>
    <w:link w:val="959"/>
    <w:pPr>
      <w:ind w:firstLine="460"/>
      <w:spacing w:line="360" w:lineRule="auto"/>
    </w:pPr>
    <w:rPr>
      <w:rFonts w:cs="Times New Roman"/>
      <w:spacing w:val="20"/>
      <w:sz w:val="21"/>
    </w:rPr>
  </w:style>
  <w:style w:type="character" w:styleId="959">
    <w:name w:val="正文文本缩进 2 Char"/>
    <w:next w:val="959"/>
    <w:link w:val="958"/>
    <w:rPr>
      <w:spacing w:val="20"/>
      <w:sz w:val="21"/>
      <w:szCs w:val="24"/>
    </w:rPr>
  </w:style>
  <w:style w:type="paragraph" w:styleId="960">
    <w:name w:val="批注框文本"/>
    <w:basedOn w:val="920"/>
    <w:next w:val="960"/>
    <w:link w:val="961"/>
    <w:uiPriority w:val="99"/>
    <w:qFormat/>
    <w:rPr>
      <w:sz w:val="18"/>
      <w:szCs w:val="18"/>
    </w:rPr>
  </w:style>
  <w:style w:type="character" w:styleId="961">
    <w:name w:val="批注框文本 Char"/>
    <w:next w:val="961"/>
    <w:link w:val="960"/>
    <w:uiPriority w:val="99"/>
    <w:qFormat/>
    <w:rPr>
      <w:rFonts w:eastAsia="宋体"/>
      <w:sz w:val="18"/>
      <w:szCs w:val="18"/>
      <w:lang w:val="en-US" w:eastAsia="zh-CN" w:bidi="ar-SA"/>
    </w:rPr>
  </w:style>
  <w:style w:type="paragraph" w:styleId="962">
    <w:name w:val="页脚"/>
    <w:basedOn w:val="920"/>
    <w:next w:val="962"/>
    <w:link w:val="963"/>
    <w:uiPriority w:val="99"/>
    <w:qFormat/>
    <w:pPr>
      <w:widowControl w:val="off"/>
      <w:tabs>
        <w:tab w:val="center" w:pos="4153" w:leader="none"/>
        <w:tab w:val="right" w:pos="8306" w:leader="none"/>
      </w:tabs>
    </w:pPr>
    <w:rPr>
      <w:sz w:val="18"/>
      <w:szCs w:val="18"/>
    </w:rPr>
  </w:style>
  <w:style w:type="character" w:styleId="963">
    <w:name w:val="页脚 Char"/>
    <w:next w:val="963"/>
    <w:link w:val="962"/>
    <w:uiPriority w:val="99"/>
    <w:qFormat/>
    <w:rPr>
      <w:rFonts w:eastAsia="宋体"/>
      <w:sz w:val="18"/>
      <w:szCs w:val="18"/>
      <w:lang w:val="en-US" w:eastAsia="zh-CN" w:bidi="ar-SA"/>
    </w:rPr>
  </w:style>
  <w:style w:type="paragraph" w:styleId="964">
    <w:name w:val="寄信人地址"/>
    <w:basedOn w:val="920"/>
    <w:next w:val="964"/>
    <w:link w:val="920"/>
    <w:qFormat/>
    <w:rPr>
      <w:rFonts w:ascii="Arial" w:hAnsi="Arial"/>
    </w:rPr>
  </w:style>
  <w:style w:type="paragraph" w:styleId="965">
    <w:name w:val="页眉"/>
    <w:basedOn w:val="920"/>
    <w:next w:val="965"/>
    <w:link w:val="966"/>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66">
    <w:name w:val="页眉 Char"/>
    <w:next w:val="966"/>
    <w:link w:val="965"/>
    <w:uiPriority w:val="99"/>
    <w:qFormat/>
    <w:rPr>
      <w:rFonts w:eastAsia="宋体"/>
      <w:sz w:val="18"/>
      <w:szCs w:val="18"/>
      <w:lang w:val="en-US" w:eastAsia="zh-CN" w:bidi="ar-SA"/>
    </w:rPr>
  </w:style>
  <w:style w:type="paragraph" w:styleId="967">
    <w:name w:val="目录 1"/>
    <w:basedOn w:val="920"/>
    <w:next w:val="920"/>
    <w:link w:val="920"/>
    <w:pPr>
      <w:widowControl w:val="off"/>
    </w:pPr>
    <w:rPr>
      <w:rFonts w:eastAsia="楷体_GB2312"/>
      <w:szCs w:val="20"/>
    </w:rPr>
  </w:style>
  <w:style w:type="paragraph" w:styleId="968">
    <w:name w:val="副标题"/>
    <w:basedOn w:val="920"/>
    <w:next w:val="920"/>
    <w:link w:val="969"/>
    <w:uiPriority w:val="11"/>
    <w:qFormat/>
    <w:pPr>
      <w:jc w:val="center"/>
      <w:spacing w:before="240" w:after="60" w:line="312" w:lineRule="auto"/>
      <w:widowControl w:val="off"/>
      <w:outlineLvl w:val="1"/>
    </w:pPr>
    <w:rPr>
      <w:rFonts w:ascii="Cambria" w:hAnsi="Cambria" w:cs="Times New Roman"/>
      <w:b/>
      <w:bCs/>
      <w:sz w:val="32"/>
      <w:szCs w:val="32"/>
    </w:rPr>
  </w:style>
  <w:style w:type="character" w:styleId="969">
    <w:name w:val="副标题 Char"/>
    <w:next w:val="969"/>
    <w:link w:val="968"/>
    <w:uiPriority w:val="11"/>
    <w:rPr>
      <w:rFonts w:ascii="Cambria" w:hAnsi="Cambria" w:cs="Times New Roman"/>
      <w:b/>
      <w:bCs/>
      <w:sz w:val="32"/>
      <w:szCs w:val="32"/>
    </w:rPr>
  </w:style>
  <w:style w:type="paragraph" w:styleId="970">
    <w:name w:val="脚注文本"/>
    <w:basedOn w:val="920"/>
    <w:next w:val="970"/>
    <w:link w:val="971"/>
    <w:uiPriority w:val="99"/>
    <w:unhideWhenUsed/>
    <w:pPr>
      <w:widowControl w:val="off"/>
    </w:pPr>
    <w:rPr>
      <w:rFonts w:cs="Times New Roman"/>
      <w:sz w:val="18"/>
      <w:szCs w:val="18"/>
    </w:rPr>
  </w:style>
  <w:style w:type="character" w:styleId="971">
    <w:name w:val="脚注文本 Char"/>
    <w:next w:val="971"/>
    <w:link w:val="970"/>
    <w:uiPriority w:val="99"/>
    <w:rPr>
      <w:sz w:val="18"/>
      <w:szCs w:val="18"/>
    </w:rPr>
  </w:style>
  <w:style w:type="paragraph" w:styleId="972">
    <w:name w:val="正文文本缩进 3"/>
    <w:basedOn w:val="920"/>
    <w:next w:val="972"/>
    <w:link w:val="973"/>
    <w:pPr>
      <w:ind w:firstLine="480"/>
      <w:spacing w:line="300" w:lineRule="auto"/>
      <w:widowControl w:val="off"/>
    </w:pPr>
    <w:rPr>
      <w:rFonts w:cs="Times New Roman"/>
    </w:rPr>
  </w:style>
  <w:style w:type="character" w:styleId="973">
    <w:name w:val="正文文本缩进 3 Char"/>
    <w:next w:val="973"/>
    <w:link w:val="972"/>
    <w:rPr>
      <w:sz w:val="24"/>
      <w:szCs w:val="24"/>
    </w:rPr>
  </w:style>
  <w:style w:type="paragraph" w:styleId="974">
    <w:name w:val="正文文本 2"/>
    <w:basedOn w:val="920"/>
    <w:next w:val="974"/>
    <w:link w:val="975"/>
    <w:pPr>
      <w:spacing w:after="120" w:line="480" w:lineRule="auto"/>
    </w:pPr>
    <w:rPr>
      <w:rFonts w:cs="Times New Roman"/>
    </w:rPr>
  </w:style>
  <w:style w:type="character" w:styleId="975">
    <w:name w:val="正文文本 2 Char"/>
    <w:next w:val="975"/>
    <w:link w:val="974"/>
    <w:rPr>
      <w:sz w:val="24"/>
      <w:szCs w:val="24"/>
    </w:rPr>
  </w:style>
  <w:style w:type="paragraph" w:styleId="976">
    <w:name w:val="普通(网站)"/>
    <w:basedOn w:val="920"/>
    <w:next w:val="976"/>
    <w:link w:val="920"/>
    <w:uiPriority w:val="99"/>
    <w:qFormat/>
    <w:pPr>
      <w:spacing w:before="100" w:beforeAutospacing="1" w:after="100" w:afterAutospacing="1"/>
    </w:pPr>
    <w:rPr>
      <w:rFonts w:ascii="宋体" w:hAnsi="宋体" w:cs="宋体"/>
    </w:rPr>
  </w:style>
  <w:style w:type="paragraph" w:styleId="977">
    <w:name w:val="标题"/>
    <w:basedOn w:val="920"/>
    <w:next w:val="920"/>
    <w:link w:val="978"/>
    <w:uiPriority w:val="10"/>
    <w:qFormat/>
    <w:pPr>
      <w:jc w:val="center"/>
      <w:spacing w:before="240" w:after="60"/>
      <w:widowControl w:val="off"/>
      <w:outlineLvl w:val="0"/>
    </w:pPr>
    <w:rPr>
      <w:rFonts w:ascii="Cambria" w:hAnsi="Cambria" w:cs="Times New Roman"/>
      <w:b/>
      <w:bCs/>
      <w:sz w:val="32"/>
      <w:szCs w:val="32"/>
    </w:rPr>
  </w:style>
  <w:style w:type="character" w:styleId="978">
    <w:name w:val="标题 Char"/>
    <w:next w:val="978"/>
    <w:link w:val="977"/>
    <w:uiPriority w:val="10"/>
    <w:rPr>
      <w:rFonts w:ascii="Cambria" w:hAnsi="Cambria" w:cs="Times New Roman"/>
      <w:b/>
      <w:bCs/>
      <w:sz w:val="32"/>
      <w:szCs w:val="32"/>
    </w:rPr>
  </w:style>
  <w:style w:type="paragraph" w:styleId="979">
    <w:name w:val="批注主题"/>
    <w:basedOn w:val="946"/>
    <w:next w:val="946"/>
    <w:link w:val="980"/>
    <w:uiPriority w:val="99"/>
    <w:rPr>
      <w:rFonts w:cs="Times New Roman"/>
      <w:b/>
      <w:bCs/>
    </w:rPr>
  </w:style>
  <w:style w:type="character" w:styleId="980">
    <w:name w:val="批注主题 Char"/>
    <w:next w:val="980"/>
    <w:link w:val="979"/>
    <w:uiPriority w:val="99"/>
    <w:rPr>
      <w:b/>
      <w:bCs/>
      <w:sz w:val="24"/>
      <w:szCs w:val="24"/>
    </w:rPr>
  </w:style>
  <w:style w:type="paragraph" w:styleId="981">
    <w:name w:val="正文首行缩进 2"/>
    <w:basedOn w:val="920"/>
    <w:next w:val="920"/>
    <w:link w:val="982"/>
    <w:uiPriority w:val="99"/>
    <w:qFormat/>
  </w:style>
  <w:style w:type="character" w:styleId="982">
    <w:name w:val="正文首行缩进 2 Char"/>
    <w:next w:val="982"/>
    <w:link w:val="981"/>
    <w:uiPriority w:val="99"/>
    <w:qFormat/>
  </w:style>
  <w:style w:type="table" w:styleId="983">
    <w:name w:val="网格型"/>
    <w:basedOn w:val="931"/>
    <w:next w:val="983"/>
    <w:link w:val="920"/>
    <w:uiPriority w:val="39"/>
    <w:qFormat/>
    <w:rPr>
      <w:rFonts w:ascii="Calibri" w:hAnsi="Calibri" w:eastAsia="宋体" w:cs="Times New Roman"/>
      <w:sz w:val="21"/>
      <w:szCs w:val="22"/>
    </w:rPr>
    <w:tblPr/>
  </w:style>
  <w:style w:type="character" w:styleId="984">
    <w:name w:val="要点"/>
    <w:next w:val="984"/>
    <w:link w:val="920"/>
    <w:uiPriority w:val="22"/>
    <w:qFormat/>
    <w:rPr>
      <w:b/>
      <w:bCs/>
    </w:rPr>
  </w:style>
  <w:style w:type="character" w:styleId="985">
    <w:name w:val="页码"/>
    <w:next w:val="985"/>
    <w:link w:val="920"/>
  </w:style>
  <w:style w:type="character" w:styleId="986">
    <w:name w:val="已访问的超链接"/>
    <w:next w:val="986"/>
    <w:link w:val="920"/>
    <w:rPr>
      <w:color w:val="800080"/>
      <w:szCs w:val="20"/>
      <w:u w:val="none"/>
    </w:rPr>
  </w:style>
  <w:style w:type="character" w:styleId="987">
    <w:name w:val="强调"/>
    <w:next w:val="987"/>
    <w:link w:val="920"/>
    <w:qFormat/>
    <w:rPr>
      <w:i w:val="0"/>
      <w:color w:val="cc0000"/>
      <w:szCs w:val="20"/>
    </w:rPr>
  </w:style>
  <w:style w:type="character" w:styleId="988">
    <w:name w:val="HTML 打字机"/>
    <w:next w:val="988"/>
    <w:link w:val="920"/>
    <w:qFormat/>
    <w:rPr>
      <w:rFonts w:ascii="黑体" w:hAnsi="Courier New" w:eastAsia="黑体" w:cs="Courier New"/>
      <w:sz w:val="14"/>
      <w:szCs w:val="14"/>
    </w:rPr>
  </w:style>
  <w:style w:type="character" w:styleId="989">
    <w:name w:val="超链接"/>
    <w:next w:val="989"/>
    <w:link w:val="920"/>
    <w:uiPriority w:val="99"/>
    <w:rPr>
      <w:color w:val="0000ff"/>
      <w:szCs w:val="20"/>
      <w:u w:val="none"/>
    </w:rPr>
  </w:style>
  <w:style w:type="character" w:styleId="990">
    <w:name w:val="批注引用"/>
    <w:next w:val="990"/>
    <w:link w:val="920"/>
    <w:rPr>
      <w:sz w:val="21"/>
      <w:szCs w:val="21"/>
    </w:rPr>
  </w:style>
  <w:style w:type="character" w:styleId="991">
    <w:name w:val="HTML 引文"/>
    <w:next w:val="991"/>
    <w:link w:val="920"/>
    <w:rPr>
      <w:i w:val="0"/>
      <w:color w:val="008000"/>
      <w:szCs w:val="20"/>
    </w:rPr>
  </w:style>
  <w:style w:type="paragraph" w:styleId="992">
    <w:name w:val="段"/>
    <w:next w:val="920"/>
    <w:link w:val="920"/>
    <w:qFormat/>
    <w:pPr>
      <w:ind w:firstLine="200"/>
      <w:jc w:val="both"/>
    </w:pPr>
    <w:rPr>
      <w:rFonts w:ascii="宋体"/>
      <w:sz w:val="21"/>
      <w:szCs w:val="22"/>
      <w:lang w:val="en-US" w:eastAsia="zh-CN" w:bidi="ar-SA"/>
    </w:rPr>
  </w:style>
  <w:style w:type="paragraph" w:styleId="993">
    <w:name w:val="正文 New New New New New New New New New New New New New New New12"/>
    <w:next w:val="993"/>
    <w:link w:val="920"/>
    <w:qFormat/>
    <w:pPr>
      <w:jc w:val="both"/>
      <w:widowControl w:val="off"/>
    </w:pPr>
    <w:rPr>
      <w:rFonts w:ascii="Times New Roman" w:hAnsi="Times New Roman" w:eastAsia="宋体" w:cs="Times New Roman"/>
      <w:sz w:val="21"/>
      <w:szCs w:val="24"/>
      <w:lang w:val="en-US" w:eastAsia="zh-CN" w:bidi="ar-SA"/>
    </w:rPr>
  </w:style>
  <w:style w:type="character" w:styleId="994">
    <w:name w:val="常规 Char"/>
    <w:next w:val="994"/>
    <w:link w:val="995"/>
    <w:rPr>
      <w:rFonts w:eastAsia="宋体"/>
      <w:sz w:val="21"/>
      <w:szCs w:val="21"/>
      <w:lang w:val="en-US" w:eastAsia="zh-CN" w:bidi="ar-SA"/>
    </w:rPr>
  </w:style>
  <w:style w:type="paragraph" w:styleId="995">
    <w:name w:val="常规"/>
    <w:basedOn w:val="920"/>
    <w:next w:val="995"/>
    <w:link w:val="994"/>
    <w:pPr>
      <w:ind w:left="1134"/>
      <w:jc w:val="both"/>
      <w:spacing w:before="100" w:after="100"/>
      <w:widowControl w:val="off"/>
    </w:pPr>
    <w:rPr>
      <w:sz w:val="21"/>
      <w:szCs w:val="21"/>
    </w:rPr>
  </w:style>
  <w:style w:type="character" w:styleId="996">
    <w:name w:val="样式7 Char"/>
    <w:next w:val="996"/>
    <w:link w:val="997"/>
    <w:rPr>
      <w:rFonts w:ascii="Cambria" w:hAnsi="Cambria" w:eastAsia="宋体" w:cs="Times New Roman"/>
      <w:b/>
      <w:bCs/>
      <w:sz w:val="28"/>
      <w:szCs w:val="28"/>
      <w:lang w:val="en-US" w:eastAsia="zh-CN" w:bidi="ar-SA"/>
    </w:rPr>
  </w:style>
  <w:style w:type="paragraph" w:styleId="997">
    <w:name w:val="样式7"/>
    <w:basedOn w:val="924"/>
    <w:next w:val="997"/>
    <w:link w:val="996"/>
    <w:qFormat/>
    <w:pPr>
      <w:numPr>
        <w:ilvl w:val="3"/>
        <w:numId w:val="0"/>
      </w:numPr>
      <w:ind w:left="3558" w:hanging="864"/>
      <w:jc w:val="both"/>
      <w:widowControl w:val="off"/>
    </w:pPr>
    <w:rPr>
      <w:rFonts w:ascii="Cambria" w:hAnsi="Cambria" w:eastAsia="宋体" w:cs="Times New Roman"/>
    </w:rPr>
  </w:style>
  <w:style w:type="character" w:styleId="998">
    <w:name w:val="表格 Char Char"/>
    <w:next w:val="998"/>
    <w:link w:val="999"/>
    <w:rPr>
      <w:rFonts w:ascii="宋体" w:hAnsi="宋体"/>
    </w:rPr>
  </w:style>
  <w:style w:type="paragraph" w:styleId="999">
    <w:name w:val="表格"/>
    <w:basedOn w:val="920"/>
    <w:next w:val="999"/>
    <w:link w:val="998"/>
    <w:pPr>
      <w:jc w:val="both"/>
      <w:widowControl w:val="off"/>
    </w:pPr>
    <w:rPr>
      <w:rFonts w:ascii="宋体" w:hAnsi="宋体" w:cs="Times New Roman"/>
      <w:sz w:val="20"/>
      <w:szCs w:val="20"/>
    </w:rPr>
  </w:style>
  <w:style w:type="character" w:styleId="1000">
    <w:name w:val="Plain Text Char"/>
    <w:next w:val="1000"/>
    <w:link w:val="1001"/>
    <w:rPr>
      <w:rFonts w:ascii="宋体" w:hAnsi="Courier New" w:eastAsia="楷体_GB2312"/>
      <w:sz w:val="26"/>
    </w:rPr>
  </w:style>
  <w:style w:type="paragraph" w:styleId="1001">
    <w:name w:val="纯文本1"/>
    <w:basedOn w:val="920"/>
    <w:next w:val="1001"/>
    <w:link w:val="1000"/>
    <w:qFormat/>
    <w:pPr>
      <w:jc w:val="both"/>
      <w:widowControl w:val="off"/>
    </w:pPr>
    <w:rPr>
      <w:rFonts w:ascii="宋体" w:hAnsi="Courier New" w:eastAsia="楷体_GB2312" w:cs="Times New Roman"/>
      <w:sz w:val="26"/>
      <w:szCs w:val="20"/>
    </w:rPr>
  </w:style>
  <w:style w:type="character" w:styleId="1002">
    <w:name w:val="正文首行缩进两字 Char"/>
    <w:next w:val="1002"/>
    <w:link w:val="1003"/>
    <w:rPr>
      <w:sz w:val="24"/>
      <w:szCs w:val="24"/>
      <w:lang w:val="en-US" w:eastAsia="ar-SA" w:bidi="ar-SA"/>
    </w:rPr>
  </w:style>
  <w:style w:type="paragraph" w:styleId="1003">
    <w:name w:val="正文首行缩进两字"/>
    <w:next w:val="1003"/>
    <w:link w:val="1002"/>
    <w:pPr>
      <w:ind w:firstLine="480"/>
      <w:spacing w:after="163" w:line="300" w:lineRule="auto"/>
      <w:widowControl w:val="off"/>
    </w:pPr>
    <w:rPr>
      <w:sz w:val="24"/>
      <w:szCs w:val="24"/>
      <w:lang w:val="en-US" w:eastAsia="ar-SA" w:bidi="ar-SA"/>
    </w:rPr>
  </w:style>
  <w:style w:type="character" w:styleId="1004">
    <w:name w:val="font51"/>
    <w:next w:val="1004"/>
    <w:link w:val="920"/>
    <w:rPr>
      <w:rFonts w:hint="eastAsia" w:ascii="宋体" w:hAnsi="宋体" w:eastAsia="宋体" w:cs="宋体"/>
      <w:i w:val="0"/>
      <w:color w:val="000000"/>
      <w:sz w:val="20"/>
      <w:szCs w:val="20"/>
      <w:u w:val="none"/>
      <w:vertAlign w:val="superscript"/>
    </w:rPr>
  </w:style>
  <w:style w:type="character" w:styleId="1005">
    <w:name w:val="Table Text Char1"/>
    <w:next w:val="1005"/>
    <w:link w:val="1006"/>
    <w:rPr>
      <w:rFonts w:ascii="Arial" w:hAnsi="Arial" w:cs="Arial"/>
      <w:sz w:val="18"/>
      <w:szCs w:val="18"/>
      <w:lang w:val="en-US" w:eastAsia="zh-CN" w:bidi="ar-SA"/>
    </w:rPr>
  </w:style>
  <w:style w:type="paragraph" w:styleId="1006">
    <w:name w:val="Table Text"/>
    <w:next w:val="1006"/>
    <w:link w:val="1005"/>
    <w:pPr>
      <w:spacing w:before="80" w:after="80"/>
    </w:pPr>
    <w:rPr>
      <w:rFonts w:ascii="Arial" w:hAnsi="Arial" w:cs="Arial"/>
      <w:sz w:val="18"/>
      <w:szCs w:val="18"/>
      <w:lang w:val="en-US" w:eastAsia="zh-CN" w:bidi="ar-SA"/>
    </w:rPr>
  </w:style>
  <w:style w:type="character" w:styleId="1007">
    <w:name w:val=" Char Char3"/>
    <w:next w:val="1007"/>
    <w:link w:val="920"/>
    <w:rPr>
      <w:rFonts w:eastAsia="宋体"/>
      <w:sz w:val="24"/>
      <w:szCs w:val="24"/>
      <w:lang w:val="en-US" w:eastAsia="zh-CN" w:bidi="ar-SA"/>
    </w:rPr>
  </w:style>
  <w:style w:type="character" w:styleId="1008">
    <w:name w:val="font21"/>
    <w:next w:val="1008"/>
    <w:link w:val="920"/>
    <w:rPr>
      <w:rFonts w:hint="eastAsia" w:ascii="微软雅黑" w:hAnsi="微软雅黑" w:eastAsia="微软雅黑" w:cs="微软雅黑"/>
      <w:i w:val="0"/>
      <w:color w:val="000000"/>
      <w:sz w:val="20"/>
      <w:szCs w:val="20"/>
      <w:u w:val="none"/>
    </w:rPr>
  </w:style>
  <w:style w:type="character" w:styleId="1009">
    <w:name w:val="font41"/>
    <w:next w:val="1009"/>
    <w:link w:val="920"/>
    <w:rPr>
      <w:rFonts w:hint="eastAsia" w:ascii="微软雅黑" w:hAnsi="微软雅黑" w:eastAsia="微软雅黑" w:cs="微软雅黑"/>
      <w:i w:val="0"/>
      <w:color w:val="000000"/>
      <w:sz w:val="18"/>
      <w:szCs w:val="18"/>
      <w:u w:val="none"/>
    </w:rPr>
  </w:style>
  <w:style w:type="character" w:styleId="1010">
    <w:name w:val="DT T-Body Char"/>
    <w:next w:val="1010"/>
    <w:link w:val="1011"/>
    <w:uiPriority w:val="99"/>
    <w:rPr>
      <w:rFonts w:ascii="Trebuchet MS" w:hAnsi="Trebuchet MS"/>
      <w:sz w:val="22"/>
      <w:szCs w:val="22"/>
      <w:lang w:val="en-GB" w:eastAsia="en-US" w:bidi="ar-SA"/>
    </w:rPr>
  </w:style>
  <w:style w:type="paragraph" w:styleId="1011">
    <w:name w:val="DT T-Body"/>
    <w:next w:val="1011"/>
    <w:link w:val="1010"/>
    <w:uiPriority w:val="99"/>
    <w:pPr>
      <w:spacing w:before="60" w:after="60" w:line="300" w:lineRule="auto"/>
    </w:pPr>
    <w:rPr>
      <w:rFonts w:ascii="Trebuchet MS" w:hAnsi="Trebuchet MS"/>
      <w:sz w:val="22"/>
      <w:szCs w:val="22"/>
      <w:lang w:val="en-GB" w:eastAsia="en-US" w:bidi="ar-SA"/>
    </w:rPr>
  </w:style>
  <w:style w:type="character" w:styleId="1012">
    <w:name w:val="NormalCharacter1"/>
    <w:next w:val="1012"/>
    <w:link w:val="920"/>
    <w:uiPriority w:val="99"/>
    <w:semiHidden/>
    <w:qFormat/>
  </w:style>
  <w:style w:type="character" w:styleId="1013">
    <w:name w:val="apple-converted-space"/>
    <w:basedOn w:val="930"/>
    <w:next w:val="1013"/>
    <w:link w:val="920"/>
    <w:qFormat/>
  </w:style>
  <w:style w:type="character" w:styleId="1014">
    <w:name w:val="Char Char3"/>
    <w:next w:val="1014"/>
    <w:link w:val="920"/>
    <w:rPr>
      <w:rFonts w:eastAsia="宋体"/>
      <w:sz w:val="24"/>
      <w:szCs w:val="24"/>
      <w:lang w:val="en-US" w:eastAsia="zh-CN" w:bidi="ar-SA"/>
    </w:rPr>
  </w:style>
  <w:style w:type="character" w:styleId="1015">
    <w:name w:val="font81"/>
    <w:next w:val="1015"/>
    <w:link w:val="920"/>
    <w:qFormat/>
    <w:rPr>
      <w:rFonts w:hint="eastAsia" w:ascii="宋体" w:hAnsi="宋体" w:eastAsia="宋体" w:cs="宋体"/>
      <w:b/>
      <w:color w:val="ff0000"/>
      <w:sz w:val="22"/>
      <w:szCs w:val="22"/>
      <w:u w:val="none"/>
    </w:rPr>
  </w:style>
  <w:style w:type="character" w:styleId="1016">
    <w:name w:val="font61"/>
    <w:next w:val="1016"/>
    <w:link w:val="920"/>
    <w:rPr>
      <w:rFonts w:ascii="Times New Roman" w:hAnsi="Times New Roman" w:cs="Times New Roman"/>
      <w:i w:val="0"/>
      <w:color w:val="000000"/>
      <w:sz w:val="20"/>
      <w:szCs w:val="20"/>
      <w:u w:val="none"/>
    </w:rPr>
  </w:style>
  <w:style w:type="character" w:styleId="1017">
    <w:name w:val="列出段落 Char"/>
    <w:next w:val="1017"/>
    <w:link w:val="1018"/>
    <w:uiPriority w:val="34"/>
    <w:qFormat/>
    <w:rPr>
      <w:sz w:val="21"/>
      <w:szCs w:val="24"/>
    </w:rPr>
  </w:style>
  <w:style w:type="paragraph" w:styleId="1018">
    <w:name w:val="列出段落"/>
    <w:basedOn w:val="920"/>
    <w:next w:val="920"/>
    <w:link w:val="1017"/>
    <w:uiPriority w:val="34"/>
    <w:qFormat/>
    <w:pPr>
      <w:ind w:firstLine="420"/>
      <w:jc w:val="both"/>
      <w:widowControl w:val="off"/>
    </w:pPr>
    <w:rPr>
      <w:rFonts w:cs="Times New Roman"/>
      <w:sz w:val="21"/>
    </w:rPr>
  </w:style>
  <w:style w:type="character" w:styleId="1019">
    <w:name w:val="Item List Char"/>
    <w:next w:val="1019"/>
    <w:link w:val="1020"/>
    <w:rPr>
      <w:rFonts w:eastAsia="宋体"/>
      <w:sz w:val="21"/>
      <w:szCs w:val="24"/>
      <w:lang w:val="en-US" w:eastAsia="zh-CN" w:bidi="ar-SA"/>
    </w:rPr>
  </w:style>
  <w:style w:type="paragraph" w:styleId="1020">
    <w:name w:val="Item List"/>
    <w:basedOn w:val="920"/>
    <w:next w:val="1020"/>
    <w:link w:val="1019"/>
    <w:pPr>
      <w:ind w:left="1701" w:hanging="567"/>
      <w:spacing w:after="50"/>
      <w:widowControl w:val="off"/>
      <w:tabs>
        <w:tab w:val="left" w:pos="420" w:leader="none"/>
        <w:tab w:val="left" w:pos="1701" w:leader="none"/>
      </w:tabs>
    </w:pPr>
    <w:rPr>
      <w:sz w:val="21"/>
    </w:rPr>
  </w:style>
  <w:style w:type="character" w:styleId="1021">
    <w:name w:val="font11"/>
    <w:next w:val="1021"/>
    <w:link w:val="920"/>
    <w:rPr>
      <w:rFonts w:ascii="Times New Roman" w:hAnsi="Times New Roman" w:cs="Times New Roman"/>
      <w:i w:val="0"/>
      <w:color w:val="000000"/>
      <w:sz w:val="20"/>
      <w:szCs w:val="20"/>
      <w:u w:val="none"/>
    </w:rPr>
  </w:style>
  <w:style w:type="character" w:styleId="1022">
    <w:name w:val="批注文字 字符"/>
    <w:next w:val="1022"/>
    <w:link w:val="920"/>
    <w:rPr>
      <w:sz w:val="24"/>
      <w:szCs w:val="24"/>
    </w:rPr>
  </w:style>
  <w:style w:type="character" w:styleId="1023">
    <w:name w:val="bumpedfont15"/>
    <w:basedOn w:val="930"/>
    <w:next w:val="1023"/>
    <w:link w:val="920"/>
  </w:style>
  <w:style w:type="character" w:styleId="1024">
    <w:name w:val="Figure Char"/>
    <w:next w:val="1024"/>
    <w:link w:val="1025"/>
    <w:rPr>
      <w:rFonts w:eastAsia="宋体"/>
      <w:sz w:val="21"/>
      <w:szCs w:val="24"/>
      <w:lang w:val="en-US" w:eastAsia="zh-CN" w:bidi="ar-SA"/>
    </w:rPr>
  </w:style>
  <w:style w:type="paragraph" w:styleId="1025">
    <w:name w:val="Figure"/>
    <w:basedOn w:val="920"/>
    <w:next w:val="920"/>
    <w:link w:val="1024"/>
    <w:pPr>
      <w:jc w:val="center"/>
      <w:keepLines/>
      <w:keepNext/>
      <w:widowControl w:val="off"/>
    </w:pPr>
    <w:rPr>
      <w:sz w:val="21"/>
    </w:rPr>
  </w:style>
  <w:style w:type="character" w:styleId="1026">
    <w:name w:val="正文文本缩进 字符"/>
    <w:next w:val="1026"/>
    <w:link w:val="920"/>
    <w:uiPriority w:val="99"/>
    <w:qFormat/>
    <w:rPr>
      <w:spacing w:val="20"/>
      <w:sz w:val="21"/>
      <w:szCs w:val="24"/>
    </w:rPr>
  </w:style>
  <w:style w:type="character" w:styleId="1027">
    <w:name w:val="已访问的超链接1"/>
    <w:next w:val="1027"/>
    <w:link w:val="920"/>
    <w:uiPriority w:val="99"/>
    <w:rPr>
      <w:color w:val="800080"/>
      <w:u w:val="single"/>
    </w:rPr>
  </w:style>
  <w:style w:type="character" w:styleId="1028">
    <w:name w:val="+正文 Char3"/>
    <w:next w:val="1028"/>
    <w:link w:val="1029"/>
    <w:rPr>
      <w:sz w:val="24"/>
    </w:rPr>
  </w:style>
  <w:style w:type="paragraph" w:styleId="1029">
    <w:name w:val="+正文"/>
    <w:basedOn w:val="920"/>
    <w:next w:val="1029"/>
    <w:link w:val="1028"/>
    <w:pPr>
      <w:ind w:firstLine="200"/>
      <w:jc w:val="both"/>
      <w:spacing w:line="360" w:lineRule="auto"/>
      <w:widowControl w:val="off"/>
    </w:pPr>
    <w:rPr>
      <w:rFonts w:cs="Times New Roman"/>
      <w:szCs w:val="20"/>
    </w:rPr>
  </w:style>
  <w:style w:type="character" w:styleId="1030">
    <w:name w:val="font01"/>
    <w:next w:val="1030"/>
    <w:link w:val="920"/>
    <w:rPr>
      <w:rFonts w:hint="eastAsia" w:ascii="微软雅黑" w:hAnsi="微软雅黑" w:eastAsia="微软雅黑" w:cs="微软雅黑"/>
      <w:i w:val="0"/>
      <w:color w:val="000000"/>
      <w:sz w:val="18"/>
      <w:szCs w:val="18"/>
      <w:u w:val="none"/>
      <w:vertAlign w:val="superscript"/>
    </w:rPr>
  </w:style>
  <w:style w:type="character" w:styleId="1031">
    <w:name w:val="脚注文本 Char1"/>
    <w:next w:val="1031"/>
    <w:link w:val="920"/>
    <w:uiPriority w:val="99"/>
    <w:rPr>
      <w:sz w:val="18"/>
      <w:szCs w:val="18"/>
    </w:rPr>
  </w:style>
  <w:style w:type="paragraph" w:styleId="1032">
    <w:name w:val="修订"/>
    <w:next w:val="1032"/>
    <w:link w:val="920"/>
    <w:uiPriority w:val="99"/>
    <w:unhideWhenUsed/>
    <w:rPr>
      <w:sz w:val="24"/>
      <w:szCs w:val="24"/>
      <w:lang w:val="en-US" w:eastAsia="zh-CN" w:bidi="ar-SA"/>
    </w:rPr>
  </w:style>
  <w:style w:type="paragraph" w:styleId="1033">
    <w:name w:val="Char Char Char1"/>
    <w:basedOn w:val="920"/>
    <w:next w:val="1033"/>
    <w:link w:val="920"/>
    <w:pPr>
      <w:ind w:left="795" w:hanging="360"/>
      <w:jc w:val="both"/>
      <w:widowControl w:val="off"/>
      <w:tabs>
        <w:tab w:val="left" w:pos="795" w:leader="none"/>
        <w:tab w:val="left" w:pos="840" w:leader="none"/>
      </w:tabs>
    </w:pPr>
    <w:rPr>
      <w:sz w:val="21"/>
      <w:szCs w:val="20"/>
    </w:rPr>
  </w:style>
  <w:style w:type="paragraph" w:styleId="1034">
    <w:name w:val="a1"/>
    <w:basedOn w:val="920"/>
    <w:next w:val="1034"/>
    <w:link w:val="920"/>
    <w:pPr>
      <w:spacing w:before="100" w:beforeAutospacing="1" w:after="100" w:afterAutospacing="1"/>
    </w:pPr>
    <w:rPr>
      <w:rFonts w:ascii="宋体" w:hAnsi="宋体" w:cs="宋体"/>
    </w:rPr>
  </w:style>
  <w:style w:type="paragraph" w:styleId="1035">
    <w:name w:val="p25"/>
    <w:basedOn w:val="920"/>
    <w:next w:val="1035"/>
    <w:link w:val="920"/>
    <w:rPr>
      <w:rFonts w:ascii="宋体" w:hAnsi="宋体" w:cs="宋体"/>
      <w:sz w:val="26"/>
      <w:szCs w:val="26"/>
    </w:rPr>
  </w:style>
  <w:style w:type="paragraph" w:styleId="1036">
    <w:name w:val="s8"/>
    <w:basedOn w:val="920"/>
    <w:next w:val="1036"/>
    <w:link w:val="920"/>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37">
    <w:name w:val="_Style 12"/>
    <w:basedOn w:val="944"/>
    <w:next w:val="1037"/>
    <w:link w:val="920"/>
    <w:pPr>
      <w:spacing w:line="360" w:lineRule="auto"/>
    </w:pPr>
  </w:style>
  <w:style w:type="paragraph" w:styleId="1038">
    <w:name w:val=" Char"/>
    <w:basedOn w:val="944"/>
    <w:next w:val="1038"/>
    <w:link w:val="920"/>
    <w:pPr>
      <w:jc w:val="both"/>
      <w:spacing w:line="360" w:lineRule="auto"/>
      <w:widowControl w:val="off"/>
    </w:pPr>
    <w:rPr>
      <w:sz w:val="21"/>
    </w:rPr>
  </w:style>
  <w:style w:type="paragraph" w:styleId="1039">
    <w:name w:val="纯文本2"/>
    <w:basedOn w:val="920"/>
    <w:next w:val="1039"/>
    <w:link w:val="920"/>
    <w:qFormat/>
    <w:rPr>
      <w:rFonts w:hint="eastAsia" w:ascii="宋体" w:hAnsi="Courier New" w:eastAsia="楷体_GB2312"/>
      <w:sz w:val="28"/>
      <w:szCs w:val="20"/>
    </w:rPr>
  </w:style>
  <w:style w:type="paragraph" w:styleId="1040">
    <w:name w:val="s7"/>
    <w:basedOn w:val="920"/>
    <w:next w:val="1040"/>
    <w:link w:val="920"/>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41">
    <w:name w:val="Char Char Char"/>
    <w:basedOn w:val="920"/>
    <w:next w:val="1041"/>
    <w:link w:val="920"/>
    <w:pPr>
      <w:ind w:left="795" w:hanging="360"/>
      <w:jc w:val="both"/>
      <w:widowControl w:val="off"/>
      <w:tabs>
        <w:tab w:val="left" w:pos="795" w:leader="none"/>
      </w:tabs>
    </w:pPr>
  </w:style>
  <w:style w:type="paragraph" w:styleId="1042">
    <w:name w:val="Default"/>
    <w:next w:val="1042"/>
    <w:link w:val="920"/>
    <w:pPr>
      <w:widowControl w:val="off"/>
    </w:pPr>
    <w:rPr>
      <w:rFonts w:ascii="Arial Unicode MS" w:eastAsia="Times New Roman" w:cs="Arial Unicode MS"/>
      <w:color w:val="000000"/>
      <w:sz w:val="24"/>
      <w:szCs w:val="24"/>
      <w:lang w:val="en-US" w:eastAsia="zh-CN" w:bidi="ar-SA"/>
    </w:rPr>
  </w:style>
  <w:style w:type="paragraph" w:styleId="1043">
    <w:name w:val="_Style 3"/>
    <w:basedOn w:val="920"/>
    <w:next w:val="1043"/>
    <w:link w:val="920"/>
    <w:pPr>
      <w:ind w:left="795" w:hanging="360"/>
      <w:jc w:val="both"/>
      <w:widowControl w:val="off"/>
      <w:tabs>
        <w:tab w:val="left" w:pos="540" w:leader="none"/>
      </w:tabs>
    </w:pPr>
  </w:style>
  <w:style w:type="paragraph" w:styleId="1044">
    <w:name w:val="样式 首行缩进:  1.48 厘米"/>
    <w:basedOn w:val="920"/>
    <w:next w:val="1044"/>
    <w:link w:val="920"/>
    <w:pPr>
      <w:ind w:firstLine="200"/>
      <w:jc w:val="both"/>
      <w:spacing w:line="288" w:lineRule="auto"/>
      <w:widowControl w:val="off"/>
    </w:pPr>
    <w:rPr>
      <w:rFonts w:ascii="宋体" w:cs="宋体"/>
      <w:color w:val="000000"/>
      <w:sz w:val="21"/>
      <w:szCs w:val="20"/>
      <w:lang w:val="zh-CN"/>
    </w:rPr>
  </w:style>
  <w:style w:type="paragraph" w:styleId="1045">
    <w:name w:val="纯文本511"/>
    <w:basedOn w:val="920"/>
    <w:next w:val="1045"/>
    <w:link w:val="920"/>
    <w:unhideWhenUsed/>
    <w:qFormat/>
    <w:rPr>
      <w:rFonts w:hint="eastAsia" w:ascii="宋体" w:hAnsi="Courier New"/>
      <w:sz w:val="28"/>
    </w:rPr>
  </w:style>
  <w:style w:type="paragraph" w:styleId="1046">
    <w:name w:val="表身（中）"/>
    <w:basedOn w:val="920"/>
    <w:next w:val="1046"/>
    <w:link w:val="920"/>
    <w:pPr>
      <w:jc w:val="center"/>
      <w:spacing w:line="300" w:lineRule="auto"/>
    </w:pPr>
    <w:rPr>
      <w:sz w:val="18"/>
      <w:szCs w:val="20"/>
    </w:rPr>
  </w:style>
  <w:style w:type="paragraph" w:styleId="1047">
    <w:name w:val="_Style 2"/>
    <w:basedOn w:val="920"/>
    <w:next w:val="1047"/>
    <w:link w:val="920"/>
    <w:uiPriority w:val="99"/>
    <w:qFormat/>
    <w:pPr>
      <w:ind w:firstLine="420"/>
    </w:pPr>
    <w:rPr>
      <w:rFonts w:ascii="宋体" w:hAnsi="Calibri"/>
      <w:sz w:val="34"/>
      <w:szCs w:val="20"/>
    </w:rPr>
  </w:style>
  <w:style w:type="paragraph" w:styleId="1048">
    <w:name w:val="List Paragraph"/>
    <w:basedOn w:val="920"/>
    <w:next w:val="1048"/>
    <w:link w:val="920"/>
    <w:uiPriority w:val="34"/>
    <w:qFormat/>
    <w:pPr>
      <w:ind w:firstLine="420"/>
      <w:jc w:val="both"/>
      <w:widowControl w:val="off"/>
    </w:pPr>
    <w:rPr>
      <w:rFonts w:ascii="Calibri" w:hAnsi="Calibri"/>
      <w:sz w:val="21"/>
      <w:szCs w:val="22"/>
    </w:rPr>
  </w:style>
  <w:style w:type="paragraph" w:styleId="1049">
    <w:name w:val="正文 A"/>
    <w:next w:val="1049"/>
    <w:link w:val="920"/>
    <w:qFormat/>
    <w:pPr>
      <w:jc w:val="both"/>
      <w:widowControl w:val="off"/>
    </w:pPr>
    <w:rPr>
      <w:rFonts w:eastAsia="Arial Unicode MS" w:cs="Arial Unicode MS"/>
      <w:color w:val="000000"/>
      <w:sz w:val="21"/>
      <w:szCs w:val="21"/>
      <w:lang w:val="en-US" w:eastAsia="zh-CN" w:bidi="ar-SA"/>
    </w:rPr>
  </w:style>
  <w:style w:type="paragraph" w:styleId="1050">
    <w:name w:val="msolistparagraph"/>
    <w:basedOn w:val="920"/>
    <w:next w:val="1050"/>
    <w:link w:val="920"/>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51">
    <w:name w:val="Char1"/>
    <w:basedOn w:val="920"/>
    <w:next w:val="1051"/>
    <w:link w:val="920"/>
    <w:pPr>
      <w:jc w:val="both"/>
      <w:widowControl w:val="off"/>
    </w:pPr>
    <w:rPr>
      <w:rFonts w:ascii="Tahoma" w:hAnsi="Tahoma"/>
      <w:szCs w:val="20"/>
    </w:rPr>
  </w:style>
  <w:style w:type="paragraph" w:styleId="1052">
    <w:name w:val="列表内容"/>
    <w:basedOn w:val="920"/>
    <w:next w:val="920"/>
    <w:link w:val="920"/>
    <w:pPr>
      <w:numPr>
        <w:ilvl w:val="0"/>
        <w:numId w:val="1"/>
      </w:numPr>
      <w:tabs>
        <w:tab w:val="left" w:pos="840" w:leader="none"/>
      </w:tabs>
    </w:pPr>
    <w:rPr>
      <w:sz w:val="18"/>
    </w:rPr>
  </w:style>
  <w:style w:type="paragraph" w:styleId="1053">
    <w:name w:val="s5"/>
    <w:basedOn w:val="920"/>
    <w:next w:val="1053"/>
    <w:link w:val="92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54">
    <w:name w:val="Other|1"/>
    <w:basedOn w:val="920"/>
    <w:next w:val="1054"/>
    <w:link w:val="920"/>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55">
    <w:name w:val="1"/>
    <w:basedOn w:val="944"/>
    <w:next w:val="1055"/>
    <w:link w:val="920"/>
    <w:pPr>
      <w:spacing w:line="360" w:lineRule="auto"/>
    </w:pPr>
  </w:style>
  <w:style w:type="paragraph" w:styleId="1056">
    <w:name w:val="表格标题"/>
    <w:basedOn w:val="920"/>
    <w:next w:val="1056"/>
    <w:link w:val="920"/>
    <w:pPr>
      <w:jc w:val="center"/>
      <w:widowControl w:val="off"/>
    </w:pPr>
    <w:rPr>
      <w:rFonts w:ascii="宋体" w:hAnsi="宋体" w:cs="宋体"/>
      <w:b/>
      <w:bCs/>
      <w:color w:val="000000"/>
      <w:sz w:val="22"/>
      <w:szCs w:val="20"/>
    </w:rPr>
  </w:style>
  <w:style w:type="paragraph" w:styleId="1057">
    <w:name w:val="a2"/>
    <w:basedOn w:val="920"/>
    <w:next w:val="1057"/>
    <w:link w:val="920"/>
    <w:pPr>
      <w:spacing w:before="100" w:beforeAutospacing="1" w:after="100" w:afterAutospacing="1"/>
    </w:pPr>
    <w:rPr>
      <w:rFonts w:ascii="宋体" w:hAnsi="宋体" w:cs="宋体"/>
    </w:rPr>
  </w:style>
  <w:style w:type="paragraph" w:styleId="1058">
    <w:name w:val="正文 New New New New New New New New New New New New New New New New New New New New New New New New New New New New New New New New New New New"/>
    <w:next w:val="1058"/>
    <w:link w:val="920"/>
    <w:qFormat/>
    <w:pPr>
      <w:jc w:val="both"/>
      <w:widowControl w:val="off"/>
    </w:pPr>
    <w:rPr>
      <w:sz w:val="21"/>
      <w:szCs w:val="22"/>
      <w:lang w:val="en-US" w:eastAsia="zh-CN" w:bidi="ar-SA"/>
    </w:rPr>
  </w:style>
  <w:style w:type="paragraph" w:styleId="1059">
    <w:name w:val="Item Step"/>
    <w:basedOn w:val="920"/>
    <w:next w:val="1059"/>
    <w:link w:val="920"/>
    <w:pPr>
      <w:ind w:left="1554" w:hanging="420"/>
      <w:spacing w:after="50"/>
      <w:tabs>
        <w:tab w:val="left" w:pos="1134" w:leader="none"/>
      </w:tabs>
    </w:pPr>
    <w:rPr>
      <w:sz w:val="21"/>
    </w:rPr>
  </w:style>
  <w:style w:type="paragraph" w:styleId="1060">
    <w:name w:val="p17"/>
    <w:basedOn w:val="920"/>
    <w:next w:val="1060"/>
    <w:link w:val="920"/>
    <w:pPr>
      <w:ind w:firstLine="420"/>
    </w:pPr>
    <w:rPr>
      <w:rFonts w:ascii="宋体" w:hAnsi="宋体" w:cs="宋体"/>
    </w:rPr>
  </w:style>
  <w:style w:type="paragraph" w:styleId="1061">
    <w:name w:val="正文1"/>
    <w:basedOn w:val="920"/>
    <w:next w:val="1062"/>
    <w:link w:val="920"/>
    <w:qFormat/>
    <w:pPr>
      <w:ind w:left="420" w:firstLine="527"/>
      <w:spacing w:before="120" w:line="360" w:lineRule="auto"/>
    </w:pPr>
    <w:rPr>
      <w:rFonts w:ascii="宋体" w:hAnsi="宋体"/>
    </w:rPr>
  </w:style>
  <w:style w:type="paragraph" w:styleId="1062">
    <w:name w:val="正文缩进1"/>
    <w:basedOn w:val="1061"/>
    <w:next w:val="1061"/>
    <w:link w:val="920"/>
    <w:uiPriority w:val="99"/>
    <w:qFormat/>
    <w:pPr>
      <w:ind w:firstLine="420"/>
      <w:jc w:val="left"/>
    </w:pPr>
    <w:rPr>
      <w:rFonts w:eastAsia="楷体_GB2312"/>
      <w:sz w:val="24"/>
      <w:szCs w:val="20"/>
    </w:rPr>
  </w:style>
  <w:style w:type="paragraph" w:styleId="1063">
    <w:name w:val="_Style 36"/>
    <w:basedOn w:val="944"/>
    <w:next w:val="1063"/>
    <w:link w:val="920"/>
    <w:pPr>
      <w:jc w:val="both"/>
      <w:spacing w:line="360" w:lineRule="auto"/>
      <w:widowControl w:val="off"/>
    </w:pPr>
    <w:rPr>
      <w:szCs w:val="20"/>
    </w:rPr>
  </w:style>
  <w:style w:type="paragraph" w:styleId="1064">
    <w:name w:val="H-TextFormat"/>
    <w:next w:val="1064"/>
    <w:link w:val="920"/>
    <w:rPr>
      <w:rFonts w:ascii="Arial" w:hAnsi="Arial"/>
      <w:sz w:val="22"/>
      <w:lang w:val="en-GB" w:eastAsia="en-US" w:bidi="ar-SA"/>
    </w:rPr>
  </w:style>
  <w:style w:type="paragraph" w:styleId="1065">
    <w:name w:val="Char Char Char Char Char Char Char Char Char1 Char"/>
    <w:basedOn w:val="944"/>
    <w:next w:val="1065"/>
    <w:link w:val="920"/>
    <w:pPr>
      <w:jc w:val="both"/>
      <w:spacing w:line="360" w:lineRule="auto"/>
      <w:widowControl w:val="off"/>
    </w:pPr>
    <w:rPr>
      <w:rFonts w:ascii="Tahoma" w:hAnsi="Tahoma"/>
    </w:rPr>
  </w:style>
  <w:style w:type="paragraph" w:styleId="1066">
    <w:name w:val="MyPoints"/>
    <w:basedOn w:val="920"/>
    <w:next w:val="1066"/>
    <w:link w:val="920"/>
    <w:pPr>
      <w:ind w:left="936" w:hanging="360"/>
    </w:pPr>
    <w:rPr>
      <w:rFonts w:ascii="Century Gothic" w:hAnsi="Century Gothic"/>
      <w:sz w:val="20"/>
      <w:szCs w:val="20"/>
      <w:lang w:val="en-GB" w:eastAsia="en-US"/>
    </w:rPr>
  </w:style>
  <w:style w:type="paragraph" w:styleId="1067">
    <w:name w:val=" Char Char Char1 Char Char Char Char"/>
    <w:basedOn w:val="920"/>
    <w:next w:val="1067"/>
    <w:link w:val="920"/>
    <w:pPr>
      <w:jc w:val="left"/>
      <w:spacing w:after="160" w:line="240" w:lineRule="exact"/>
      <w:widowControl/>
    </w:pPr>
  </w:style>
  <w:style w:type="paragraph" w:styleId="1068">
    <w:name w:val="Char Char Char Char Char Char Char Char Char1 Char1"/>
    <w:basedOn w:val="944"/>
    <w:next w:val="1068"/>
    <w:link w:val="920"/>
    <w:pPr>
      <w:jc w:val="both"/>
      <w:spacing w:line="360" w:lineRule="auto"/>
      <w:widowControl w:val="off"/>
    </w:pPr>
    <w:rPr>
      <w:rFonts w:ascii="Tahoma" w:hAnsi="Tahoma"/>
    </w:rPr>
  </w:style>
  <w:style w:type="paragraph" w:styleId="1069">
    <w:name w:val="Char Char Char Char"/>
    <w:basedOn w:val="944"/>
    <w:next w:val="1069"/>
    <w:link w:val="920"/>
    <w:pPr>
      <w:jc w:val="both"/>
      <w:spacing w:line="360" w:lineRule="auto"/>
      <w:widowControl w:val="off"/>
    </w:pPr>
    <w:rPr>
      <w:szCs w:val="20"/>
    </w:rPr>
  </w:style>
  <w:style w:type="paragraph" w:styleId="1070">
    <w:name w:val="纯文本11"/>
    <w:basedOn w:val="920"/>
    <w:next w:val="1070"/>
    <w:link w:val="920"/>
    <w:qFormat/>
    <w:pPr>
      <w:jc w:val="left"/>
      <w:widowControl/>
    </w:pPr>
    <w:rPr>
      <w:rFonts w:ascii="宋体" w:hAnsi="Courier New" w:cs="Times New Roman"/>
      <w:sz w:val="26"/>
      <w:szCs w:val="22"/>
    </w:rPr>
  </w:style>
  <w:style w:type="paragraph" w:styleId="1071">
    <w:name w:val="正文 New"/>
    <w:next w:val="1071"/>
    <w:link w:val="920"/>
    <w:uiPriority w:val="99"/>
    <w:pPr>
      <w:jc w:val="both"/>
      <w:widowControl w:val="off"/>
    </w:pPr>
    <w:rPr>
      <w:sz w:val="21"/>
      <w:szCs w:val="24"/>
      <w:lang w:val="en-US" w:eastAsia="zh-CN" w:bidi="ar-SA"/>
    </w:rPr>
  </w:style>
  <w:style w:type="paragraph" w:styleId="1072">
    <w:name w:val="Plain Text1"/>
    <w:basedOn w:val="920"/>
    <w:next w:val="1072"/>
    <w:link w:val="920"/>
    <w:qFormat/>
    <w:pPr>
      <w:jc w:val="left"/>
      <w:widowControl/>
    </w:pPr>
    <w:rPr>
      <w:rFonts w:ascii="宋体" w:hAnsi="Courier New" w:eastAsia="楷体_GB2312"/>
      <w:sz w:val="26"/>
    </w:rPr>
  </w:style>
  <w:style w:type="paragraph" w:styleId="1073">
    <w:name w:val="列表段落1"/>
    <w:basedOn w:val="920"/>
    <w:next w:val="1073"/>
    <w:link w:val="920"/>
    <w:uiPriority w:val="34"/>
    <w:qFormat/>
    <w:pPr>
      <w:ind w:firstLine="420"/>
      <w:jc w:val="both"/>
      <w:widowControl w:val="off"/>
    </w:pPr>
    <w:rPr>
      <w:sz w:val="21"/>
      <w:szCs w:val="20"/>
    </w:rPr>
  </w:style>
  <w:style w:type="paragraph" w:styleId="1074">
    <w:name w:val="表格正文"/>
    <w:basedOn w:val="920"/>
    <w:next w:val="1074"/>
    <w:link w:val="920"/>
    <w:pPr>
      <w:widowControl w:val="off"/>
    </w:pPr>
    <w:rPr>
      <w:rFonts w:ascii="宋体" w:hAnsi="宋体" w:cs="宋体"/>
      <w:color w:val="000000"/>
      <w:sz w:val="22"/>
      <w:szCs w:val="20"/>
    </w:rPr>
  </w:style>
  <w:style w:type="paragraph" w:styleId="1075">
    <w:name w:val="p0"/>
    <w:basedOn w:val="920"/>
    <w:next w:val="1075"/>
    <w:link w:val="920"/>
    <w:pPr>
      <w:jc w:val="both"/>
    </w:pPr>
    <w:rPr>
      <w:sz w:val="21"/>
      <w:szCs w:val="21"/>
    </w:rPr>
  </w:style>
  <w:style w:type="paragraph" w:styleId="1076">
    <w:name w:val="列出段落1"/>
    <w:basedOn w:val="920"/>
    <w:next w:val="1076"/>
    <w:link w:val="920"/>
    <w:uiPriority w:val="34"/>
    <w:qFormat/>
    <w:pPr>
      <w:ind w:firstLine="420"/>
      <w:jc w:val="both"/>
      <w:widowControl w:val="off"/>
    </w:pPr>
    <w:rPr>
      <w:rFonts w:ascii="Calibri" w:hAnsi="Calibri"/>
      <w:sz w:val="21"/>
      <w:szCs w:val="22"/>
    </w:rPr>
  </w:style>
  <w:style w:type="paragraph" w:styleId="1077">
    <w:name w:val="CM37"/>
    <w:basedOn w:val="920"/>
    <w:next w:val="920"/>
    <w:link w:val="920"/>
    <w:pPr>
      <w:spacing w:after="533"/>
      <w:widowControl w:val="off"/>
    </w:pPr>
    <w:rPr>
      <w:rFonts w:ascii="宋体"/>
    </w:rPr>
  </w:style>
  <w:style w:type="paragraph" w:styleId="1078">
    <w:name w:val="列出段落2"/>
    <w:basedOn w:val="920"/>
    <w:next w:val="1078"/>
    <w:link w:val="920"/>
    <w:pPr>
      <w:ind w:firstLine="420"/>
      <w:jc w:val="both"/>
      <w:widowControl w:val="off"/>
    </w:pPr>
    <w:rPr>
      <w:sz w:val="21"/>
      <w:szCs w:val="20"/>
    </w:rPr>
  </w:style>
  <w:style w:type="paragraph" w:styleId="1079">
    <w:name w:val="Char2"/>
    <w:basedOn w:val="944"/>
    <w:next w:val="1079"/>
    <w:link w:val="920"/>
    <w:pPr>
      <w:jc w:val="both"/>
      <w:spacing w:line="360" w:lineRule="auto"/>
      <w:widowControl w:val="off"/>
    </w:pPr>
    <w:rPr>
      <w:sz w:val="21"/>
    </w:rPr>
  </w:style>
  <w:style w:type="paragraph" w:styleId="1080">
    <w:name w:val=" Char Char Char"/>
    <w:basedOn w:val="920"/>
    <w:next w:val="1080"/>
    <w:link w:val="920"/>
    <w:pPr>
      <w:ind w:left="795" w:hanging="360"/>
      <w:jc w:val="both"/>
      <w:widowControl w:val="off"/>
      <w:tabs>
        <w:tab w:val="left" w:pos="795" w:leader="none"/>
      </w:tabs>
    </w:pPr>
  </w:style>
  <w:style w:type="paragraph" w:styleId="1081">
    <w:name w:val="Plain Text"/>
    <w:basedOn w:val="920"/>
    <w:next w:val="1081"/>
    <w:link w:val="920"/>
    <w:qFormat/>
    <w:pPr>
      <w:jc w:val="both"/>
      <w:widowControl w:val="off"/>
    </w:pPr>
    <w:rPr>
      <w:rFonts w:ascii="宋体" w:hAnsi="Courier New" w:eastAsia="楷体_GB2312"/>
      <w:sz w:val="26"/>
      <w:szCs w:val="20"/>
    </w:rPr>
  </w:style>
  <w:style w:type="paragraph" w:styleId="1082">
    <w:name w:val=" Char Char Char Char Char Char Char Char Char1 Char"/>
    <w:basedOn w:val="944"/>
    <w:next w:val="1082"/>
    <w:link w:val="920"/>
    <w:pPr>
      <w:jc w:val="both"/>
      <w:spacing w:line="360" w:lineRule="auto"/>
      <w:widowControl w:val="off"/>
    </w:pPr>
    <w:rPr>
      <w:rFonts w:ascii="Tahoma" w:hAnsi="Tahoma"/>
    </w:rPr>
  </w:style>
  <w:style w:type="paragraph" w:styleId="1083">
    <w:name w:val="正文 New New"/>
    <w:next w:val="1083"/>
    <w:link w:val="920"/>
    <w:qFormat/>
    <w:pPr>
      <w:jc w:val="both"/>
      <w:widowControl w:val="off"/>
    </w:pPr>
    <w:rPr>
      <w:sz w:val="21"/>
      <w:szCs w:val="24"/>
      <w:lang w:val="en-US" w:eastAsia="zh-CN" w:bidi="ar-SA"/>
    </w:rPr>
  </w:style>
  <w:style w:type="paragraph" w:styleId="1084">
    <w:name w:val="表身（左）"/>
    <w:next w:val="1084"/>
    <w:link w:val="920"/>
    <w:pPr>
      <w:spacing w:line="300" w:lineRule="auto"/>
    </w:pPr>
    <w:rPr>
      <w:sz w:val="16"/>
      <w:lang w:val="en-US" w:eastAsia="zh-CN" w:bidi="ar-SA"/>
    </w:rPr>
  </w:style>
  <w:style w:type="paragraph" w:styleId="1085">
    <w:name w:val="表项"/>
    <w:next w:val="920"/>
    <w:link w:val="920"/>
    <w:pPr>
      <w:jc w:val="center"/>
      <w:keepNext/>
      <w:spacing w:line="300" w:lineRule="auto"/>
    </w:pPr>
    <w:rPr>
      <w:rFonts w:ascii="Arial" w:hAnsi="Arial" w:eastAsia="黑体"/>
      <w:sz w:val="18"/>
      <w:lang w:val="en-US" w:eastAsia="zh-CN" w:bidi="ar-SA"/>
    </w:rPr>
  </w:style>
  <w:style w:type="paragraph" w:styleId="1086">
    <w:name w:val="首行缩进"/>
    <w:basedOn w:val="920"/>
    <w:next w:val="1086"/>
    <w:link w:val="920"/>
    <w:qFormat/>
    <w:pPr>
      <w:ind w:firstLine="480"/>
    </w:pPr>
    <w:rPr>
      <w:szCs w:val="20"/>
      <w:lang w:val="zh-CN"/>
    </w:rPr>
  </w:style>
  <w:style w:type="paragraph" w:styleId="1087">
    <w:name w:val=" Char1"/>
    <w:basedOn w:val="920"/>
    <w:next w:val="1087"/>
    <w:link w:val="920"/>
    <w:pPr>
      <w:jc w:val="both"/>
      <w:widowControl w:val="off"/>
    </w:pPr>
    <w:rPr>
      <w:rFonts w:ascii="Tahoma" w:hAnsi="Tahoma"/>
      <w:szCs w:val="20"/>
    </w:rPr>
  </w:style>
  <w:style w:type="paragraph" w:styleId="1088">
    <w:name w:val="Char"/>
    <w:basedOn w:val="920"/>
    <w:next w:val="1088"/>
    <w:link w:val="920"/>
    <w:pPr>
      <w:jc w:val="both"/>
      <w:widowControl w:val="off"/>
    </w:pPr>
    <w:rPr>
      <w:rFonts w:ascii="Tahoma" w:hAnsi="Tahoma" w:cs="Tahoma"/>
    </w:rPr>
  </w:style>
  <w:style w:type="paragraph" w:styleId="1089">
    <w:name w:val="NormalParagraphStyle"/>
    <w:basedOn w:val="920"/>
    <w:next w:val="1089"/>
    <w:link w:val="920"/>
    <w:pPr>
      <w:jc w:val="both"/>
      <w:spacing w:line="288" w:lineRule="auto"/>
      <w:widowControl w:val="off"/>
    </w:pPr>
    <w:rPr>
      <w:rFonts w:ascii="宋体" w:cs="宋体"/>
      <w:color w:val="000000"/>
      <w:lang w:val="zh-CN"/>
    </w:rPr>
  </w:style>
  <w:style w:type="paragraph" w:styleId="1090">
    <w:name w:val="Char Char Char1 Char Char Char Char"/>
    <w:basedOn w:val="920"/>
    <w:next w:val="1090"/>
    <w:link w:val="920"/>
    <w:pPr>
      <w:spacing w:after="160" w:line="240" w:lineRule="exact"/>
    </w:pPr>
  </w:style>
  <w:style w:type="table" w:styleId="1091">
    <w:name w:val="网格型1"/>
    <w:basedOn w:val="931"/>
    <w:next w:val="1091"/>
    <w:link w:val="920"/>
    <w:uiPriority w:val="59"/>
    <w:unhideWhenUsed/>
    <w:qFormat/>
    <w:rPr>
      <w:rFonts w:ascii="Calibri" w:hAnsi="Calibri" w:eastAsia="宋体" w:cs="Times New Roman"/>
    </w:rPr>
    <w:tblPr/>
  </w:style>
  <w:style w:type="table" w:styleId="1092">
    <w:name w:val="Table Normal"/>
    <w:basedOn w:val="931"/>
    <w:next w:val="1092"/>
    <w:link w:val="920"/>
    <w:qFormat/>
    <w:rPr>
      <w:lang w:val="en-US" w:eastAsia="zh-CN" w:bidi="ar-SA"/>
    </w:rPr>
    <w:tblPr/>
  </w:style>
  <w:style w:type="paragraph" w:styleId="1093">
    <w:name w:val="WPSOffice手动目录 1"/>
    <w:next w:val="1093"/>
    <w:link w:val="920"/>
    <w:rPr>
      <w:sz w:val="20"/>
      <w:szCs w:val="20"/>
    </w:rPr>
  </w:style>
  <w:style w:type="character" w:styleId="1094" w:default="1">
    <w:name w:val="Default Paragraph Font"/>
    <w:uiPriority w:val="1"/>
    <w:semiHidden/>
    <w:unhideWhenUsed/>
  </w:style>
  <w:style w:type="numbering" w:styleId="1095" w:default="1">
    <w:name w:val="No List"/>
    <w:uiPriority w:val="99"/>
    <w:semiHidden/>
    <w:unhideWhenUsed/>
  </w:style>
  <w:style w:type="table" w:styleId="1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6</cp:revision>
  <dcterms:created xsi:type="dcterms:W3CDTF">2022-02-16T13:53:00Z</dcterms:created>
  <dcterms:modified xsi:type="dcterms:W3CDTF">2024-06-14T09:43:36Z</dcterms:modified>
</cp:coreProperties>
</file>