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0"/>
        <w:rPr>
          <w:rFonts w:hint="eastAsia" w:eastAsia="黑体"/>
          <w:b/>
          <w:bCs/>
          <w:color w:val="000000"/>
          <w:sz w:val="84"/>
          <w:highlight w:val="none"/>
        </w:rPr>
      </w:pPr>
      <w:r>
        <w:rPr>
          <w:rFonts w:hint="eastAsia" w:eastAsia="黑体"/>
          <w:b/>
          <w:bCs/>
          <w:color w:val="000000"/>
          <w:sz w:val="84"/>
          <w:highlight w:val="none"/>
        </w:rPr>
      </w:r>
      <w:r/>
    </w:p>
    <w:p>
      <w:pPr>
        <w:pStyle w:val="763"/>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763"/>
        <w:jc w:val="center"/>
        <w:rPr>
          <w:rFonts w:hint="eastAsia" w:ascii="Arial" w:hAnsi="Arial"/>
          <w:b/>
          <w:bCs/>
          <w:color w:val="000000"/>
          <w:sz w:val="32"/>
          <w:highlight w:val="none"/>
        </w:rPr>
      </w:pPr>
      <w:r>
        <w:rPr>
          <w:rFonts w:hint="eastAsia"/>
          <w:b/>
          <w:bCs/>
          <w:color w:val="000000"/>
          <w:sz w:val="32"/>
          <w:highlight w:val="none"/>
        </w:rPr>
        <w:t xml:space="preserve">项目名</w:t>
      </w:r>
      <w:r>
        <w:rPr>
          <w:rFonts w:hint="eastAsia" w:ascii="Arial" w:hAnsi="Arial"/>
          <w:b/>
          <w:bCs/>
          <w:color w:val="000000"/>
          <w:sz w:val="32"/>
          <w:highlight w:val="none"/>
        </w:rPr>
        <w:t xml:space="preserve">称：2024年江苏省数字文化和智慧旅游发展中心网络和数据安全综合服务</w:t>
      </w:r>
      <w:r>
        <w:rPr>
          <w:rFonts w:hint="eastAsia" w:ascii="Arial" w:hAnsi="Arial"/>
          <w:b/>
          <w:bCs/>
          <w:color w:val="000000"/>
          <w:sz w:val="32"/>
          <w:highlight w:val="none"/>
        </w:rPr>
      </w:r>
      <w:r/>
    </w:p>
    <w:p>
      <w:pPr>
        <w:pStyle w:val="678"/>
        <w:ind w:left="2100" w:firstLine="161"/>
        <w:rPr>
          <w:b/>
          <w:color w:val="000000"/>
          <w:sz w:val="30"/>
          <w:szCs w:val="30"/>
          <w:highlight w:val="none"/>
        </w:rPr>
      </w:pPr>
      <w:r>
        <w:rPr>
          <w:rFonts w:hint="eastAsia"/>
          <w:b/>
          <w:bCs/>
          <w:color w:val="000000"/>
          <w:sz w:val="32"/>
          <w:highlight w:val="none"/>
        </w:rPr>
        <w:t xml:space="preserve">项目编号：JSZC-320000-SCZX-G2024-0379</w:t>
      </w:r>
      <w:r>
        <w:rPr>
          <w:rFonts w:hint="eastAsia"/>
          <w:color w:val="000000"/>
          <w:highlight w:val="none"/>
        </w:rPr>
        <w:t xml:space="preserve">        </w:t>
      </w:r>
      <w:r>
        <w:rPr>
          <w:rFonts w:hint="eastAsia"/>
          <w:b/>
          <w:color w:val="000000"/>
          <w:sz w:val="30"/>
          <w:szCs w:val="30"/>
          <w:highlight w:val="none"/>
        </w:rPr>
        <w:t xml:space="preserve">   </w:t>
      </w:r>
      <w:r>
        <w:rPr>
          <w:color w:val="000000"/>
          <w:highlight w:val="none"/>
        </w:rPr>
        <w:t xml:space="preserve">  </w:t>
      </w:r>
      <w:r>
        <w:rPr>
          <w:b/>
          <w:color w:val="000000"/>
          <w:sz w:val="30"/>
          <w:szCs w:val="30"/>
          <w:highlight w:val="none"/>
        </w:rPr>
        <w:t xml:space="preserve"> </w:t>
      </w:r>
      <w:r>
        <w:rPr>
          <w:b/>
          <w:color w:val="000000"/>
          <w:sz w:val="30"/>
          <w:szCs w:val="30"/>
          <w:highlight w:val="none"/>
        </w:rPr>
      </w:r>
      <w:r/>
    </w:p>
    <w:p>
      <w:pPr>
        <w:pStyle w:val="763"/>
        <w:ind w:firstLine="0"/>
        <w:spacing w:before="0" w:after="0"/>
        <w:rPr>
          <w:rFonts w:hint="eastAsia" w:ascii="宋体" w:hAnsi="宋体"/>
          <w:color w:val="000000"/>
          <w:highlight w:val="none"/>
        </w:rPr>
      </w:pPr>
      <w:r>
        <w:rPr>
          <w:rFonts w:hint="eastAsia" w:ascii="宋体" w:hAnsi="宋体"/>
          <w:color w:val="000000"/>
          <w:highlight w:val="none"/>
        </w:rPr>
      </w:r>
      <w:r/>
    </w:p>
    <w:p>
      <w:pPr>
        <w:pStyle w:val="763"/>
        <w:ind w:firstLine="0"/>
        <w:spacing w:before="0" w:after="0"/>
        <w:rPr>
          <w:rFonts w:hint="eastAsia" w:ascii="宋体" w:hAnsi="宋体"/>
          <w:color w:val="000000"/>
          <w:highlight w:val="none"/>
        </w:rPr>
      </w:pPr>
      <w:r>
        <w:rPr>
          <w:rFonts w:hint="eastAsia" w:ascii="宋体" w:hAnsi="宋体"/>
          <w:color w:val="000000"/>
          <w:highlight w:val="none"/>
        </w:rPr>
      </w:r>
      <w:r/>
    </w:p>
    <w:p>
      <w:pPr>
        <w:pStyle w:val="763"/>
        <w:ind w:firstLine="0"/>
        <w:spacing w:before="0" w:after="0"/>
        <w:rPr>
          <w:rFonts w:hint="eastAsia" w:ascii="宋体" w:hAnsi="宋体"/>
          <w:color w:val="000000"/>
          <w:highlight w:val="none"/>
        </w:rPr>
      </w:pPr>
      <w:r>
        <w:rPr>
          <w:rFonts w:hint="eastAsia" w:ascii="宋体" w:hAnsi="宋体"/>
          <w:color w:val="000000"/>
          <w:highlight w:val="none"/>
        </w:rPr>
      </w:r>
      <w:r/>
    </w:p>
    <w:p>
      <w:pPr>
        <w:pStyle w:val="763"/>
        <w:ind w:firstLine="0"/>
        <w:spacing w:before="0" w:after="0"/>
        <w:rPr>
          <w:rFonts w:hint="eastAsia" w:ascii="宋体" w:hAnsi="宋体"/>
          <w:color w:val="000000"/>
          <w:highlight w:val="none"/>
        </w:rPr>
      </w:pPr>
      <w:r>
        <w:rPr>
          <w:rFonts w:hint="eastAsia" w:ascii="宋体" w:hAnsi="宋体"/>
          <w:color w:val="000000"/>
          <w:highlight w:val="none"/>
        </w:rPr>
      </w:r>
      <w:r/>
    </w:p>
    <w:p>
      <w:pPr>
        <w:pStyle w:val="763"/>
        <w:ind w:firstLine="0"/>
        <w:spacing w:before="0" w:after="0"/>
        <w:rPr>
          <w:rFonts w:hint="eastAsia" w:ascii="宋体" w:hAnsi="宋体"/>
          <w:color w:val="000000"/>
          <w:highlight w:val="none"/>
        </w:rPr>
      </w:pPr>
      <w:r>
        <w:rPr>
          <w:rFonts w:hint="eastAsia" w:ascii="宋体" w:hAnsi="宋体"/>
          <w:color w:val="000000"/>
          <w:highlight w:val="none"/>
        </w:rPr>
      </w:r>
      <w:r/>
    </w:p>
    <w:p>
      <w:pPr>
        <w:pStyle w:val="763"/>
        <w:ind w:firstLine="0"/>
        <w:spacing w:before="0" w:after="0"/>
        <w:rPr>
          <w:rFonts w:hint="eastAsia" w:ascii="宋体" w:hAnsi="宋体"/>
          <w:color w:val="000000"/>
          <w:highlight w:val="none"/>
        </w:rPr>
      </w:pPr>
      <w:r>
        <w:rPr>
          <w:rFonts w:hint="eastAsia" w:ascii="宋体" w:hAnsi="宋体"/>
          <w:color w:val="000000"/>
          <w:highlight w:val="none"/>
        </w:rPr>
      </w:r>
      <w:r/>
    </w:p>
    <w:p>
      <w:pPr>
        <w:pStyle w:val="763"/>
        <w:ind w:firstLine="0"/>
        <w:spacing w:before="0" w:after="0"/>
        <w:rPr>
          <w:rFonts w:hint="eastAsia" w:ascii="宋体" w:hAnsi="宋体"/>
          <w:color w:val="000000"/>
          <w:highlight w:val="none"/>
        </w:rPr>
      </w:pPr>
      <w:r>
        <w:rPr>
          <w:rFonts w:hint="eastAsia" w:ascii="宋体" w:hAnsi="宋体"/>
          <w:color w:val="000000"/>
          <w:highlight w:val="none"/>
        </w:rPr>
      </w:r>
      <w:r/>
    </w:p>
    <w:p>
      <w:pPr>
        <w:pStyle w:val="763"/>
        <w:ind w:firstLine="0"/>
        <w:spacing w:before="0" w:after="0"/>
        <w:rPr>
          <w:rFonts w:hint="eastAsia" w:ascii="宋体" w:hAnsi="宋体"/>
          <w:color w:val="000000"/>
          <w:highlight w:val="none"/>
        </w:rPr>
      </w:pPr>
      <w:r>
        <w:rPr>
          <w:rFonts w:hint="eastAsia" w:ascii="宋体" w:hAnsi="宋体"/>
          <w:color w:val="000000"/>
          <w:highlight w:val="none"/>
        </w:rPr>
      </w:r>
      <w:r/>
    </w:p>
    <w:p>
      <w:pPr>
        <w:pStyle w:val="763"/>
        <w:ind w:firstLine="0"/>
        <w:spacing w:before="0" w:after="0"/>
        <w:rPr>
          <w:rFonts w:hint="eastAsia" w:ascii="宋体" w:hAnsi="宋体"/>
          <w:color w:val="000000"/>
          <w:highlight w:val="none"/>
        </w:rPr>
      </w:pPr>
      <w:r>
        <w:rPr>
          <w:rFonts w:hint="eastAsia" w:ascii="宋体" w:hAnsi="宋体"/>
          <w:color w:val="000000"/>
          <w:highlight w:val="none"/>
        </w:rPr>
      </w:r>
      <w:r/>
    </w:p>
    <w:p>
      <w:pPr>
        <w:pStyle w:val="763"/>
        <w:ind w:firstLine="0"/>
        <w:spacing w:before="0" w:after="0"/>
        <w:rPr>
          <w:rFonts w:hint="eastAsia" w:ascii="宋体" w:hAnsi="宋体"/>
          <w:color w:val="000000"/>
          <w:highlight w:val="none"/>
        </w:rPr>
      </w:pPr>
      <w:r>
        <w:rPr>
          <w:rFonts w:hint="eastAsia" w:ascii="宋体" w:hAnsi="宋体"/>
          <w:color w:val="000000"/>
          <w:highlight w:val="none"/>
        </w:rPr>
      </w:r>
      <w:r/>
    </w:p>
    <w:p>
      <w:pPr>
        <w:pStyle w:val="763"/>
        <w:ind w:firstLine="0"/>
        <w:jc w:val="center"/>
        <w:rPr>
          <w:rFonts w:hint="eastAsia"/>
          <w:b/>
          <w:bCs/>
          <w:color w:val="000000"/>
          <w:sz w:val="32"/>
          <w:highlight w:val="none"/>
        </w:rPr>
      </w:pPr>
      <w:r>
        <w:rPr>
          <w:rFonts w:hint="eastAsia"/>
          <w:b/>
          <w:bCs/>
          <w:color w:val="000000"/>
          <w:sz w:val="32"/>
          <w:highlight w:val="none"/>
        </w:rPr>
        <w:t xml:space="preserve">江苏省政府采购中心</w:t>
      </w:r>
      <w:r>
        <w:rPr>
          <w:rFonts w:hint="eastAsia"/>
          <w:b/>
          <w:bCs/>
          <w:color w:val="000000"/>
          <w:sz w:val="32"/>
          <w:highlight w:val="none"/>
        </w:rPr>
      </w:r>
      <w:r/>
    </w:p>
    <w:p>
      <w:pPr>
        <w:pStyle w:val="763"/>
        <w:ind w:firstLine="0"/>
        <w:jc w:val="center"/>
        <w:rPr>
          <w:rFonts w:hint="eastAsia"/>
          <w:b/>
          <w:bCs/>
          <w:color w:val="000000"/>
          <w:sz w:val="32"/>
          <w:highlight w:val="none"/>
        </w:rPr>
      </w:pPr>
      <w:r>
        <w:rPr>
          <w:rFonts w:hint="eastAsia"/>
          <w:b/>
          <w:bCs/>
          <w:color w:val="000000"/>
          <w:sz w:val="32"/>
          <w:highlight w:val="none"/>
          <w:lang w:val="en-US" w:eastAsia="zh-CN"/>
        </w:rPr>
        <w:t xml:space="preserve">2024</w:t>
      </w:r>
      <w:r>
        <w:rPr>
          <w:rFonts w:hint="eastAsia"/>
          <w:b/>
          <w:bCs/>
          <w:color w:val="000000"/>
          <w:sz w:val="32"/>
          <w:highlight w:val="none"/>
        </w:rPr>
        <w:t xml:space="preserve">年</w:t>
      </w:r>
      <w:r>
        <w:rPr>
          <w:rFonts w:hint="eastAsia"/>
          <w:b/>
          <w:bCs/>
          <w:color w:val="000000"/>
          <w:sz w:val="32"/>
          <w:highlight w:val="none"/>
          <w:lang w:val="en-US" w:eastAsia="zh-CN"/>
        </w:rPr>
        <w:t xml:space="preserve">8</w:t>
      </w:r>
      <w:r>
        <w:rPr>
          <w:rFonts w:hint="eastAsia"/>
          <w:b/>
          <w:bCs/>
          <w:color w:val="000000"/>
          <w:sz w:val="32"/>
          <w:highlight w:val="none"/>
        </w:rPr>
        <w:t xml:space="preserve">月</w:t>
      </w:r>
      <w:r>
        <w:rPr>
          <w:rFonts w:hint="eastAsia"/>
          <w:b/>
          <w:bCs/>
          <w:color w:val="000000"/>
          <w:sz w:val="32"/>
          <w:highlight w:val="none"/>
          <w:lang w:val="en-US" w:eastAsia="zh-CN"/>
        </w:rPr>
        <w:t xml:space="preserve">5</w:t>
      </w:r>
      <w:r>
        <w:rPr>
          <w:rFonts w:hint="eastAsia"/>
          <w:b/>
          <w:bCs/>
          <w:color w:val="000000"/>
          <w:sz w:val="32"/>
          <w:highlight w:val="none"/>
        </w:rPr>
        <w:t xml:space="preserve">日</w:t>
      </w:r>
      <w:r>
        <w:rPr>
          <w:rFonts w:hint="eastAsia"/>
          <w:b/>
          <w:bCs/>
          <w:color w:val="000000"/>
          <w:sz w:val="32"/>
          <w:highlight w:val="none"/>
        </w:rPr>
      </w:r>
      <w:r/>
    </w:p>
    <w:p>
      <w:pPr>
        <w:pStyle w:val="763"/>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763"/>
        <w:ind w:firstLine="0"/>
        <w:jc w:val="center"/>
        <w:rPr>
          <w:rFonts w:hint="eastAsia"/>
          <w:color w:val="000000"/>
          <w:highlight w:val="none"/>
        </w:rPr>
      </w:pPr>
      <w:r>
        <w:rPr>
          <w:rFonts w:hint="eastAsia"/>
          <w:color w:val="000000"/>
          <w:highlight w:val="none"/>
        </w:rPr>
      </w:r>
      <w:r/>
    </w:p>
    <w:p>
      <w:pPr>
        <w:pStyle w:val="678"/>
        <w:jc w:val="center"/>
        <w:spacing w:line="480" w:lineRule="auto"/>
        <w:rPr>
          <w:rFonts w:hint="eastAsia" w:ascii="黑体" w:hAnsi="Arial" w:eastAsia="黑体"/>
          <w:b/>
          <w:color w:val="000000"/>
          <w:sz w:val="44"/>
          <w:highlight w:val="none"/>
        </w:rPr>
        <w:outlineLvl w:val="0"/>
      </w:pPr>
      <w:r>
        <w:rPr>
          <w:color w:val="000000"/>
          <w:highlight w:val="none"/>
        </w:rP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678"/>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678"/>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3</w:t>
      </w:r>
      <w:r>
        <w:rPr>
          <w:rFonts w:hint="eastAsia" w:ascii="黑体" w:hAnsi="Showcard Gothic" w:eastAsia="黑体"/>
          <w:color w:val="000000"/>
          <w:sz w:val="36"/>
          <w:highlight w:val="none"/>
        </w:rPr>
        <w:t xml:space="preserve"> </w:t>
      </w:r>
      <w:r>
        <w:rPr>
          <w:rFonts w:hint="eastAsia" w:ascii="黑体" w:hAnsi="Showcard Gothic" w:eastAsia="黑体"/>
          <w:color w:val="000000"/>
          <w:sz w:val="32"/>
          <w:highlight w:val="none"/>
        </w:rPr>
      </w:r>
      <w:r/>
    </w:p>
    <w:p>
      <w:pPr>
        <w:pStyle w:val="67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7</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67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16</w:t>
      </w:r>
      <w:r>
        <w:rPr>
          <w:rFonts w:hint="eastAsia" w:ascii="黑体" w:hAnsi="Showcard Gothic" w:eastAsia="黑体"/>
          <w:color w:val="000000"/>
          <w:sz w:val="36"/>
          <w:highlight w:val="none"/>
        </w:rPr>
      </w:r>
      <w:r/>
    </w:p>
    <w:p>
      <w:pPr>
        <w:pStyle w:val="67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19</w:t>
      </w:r>
      <w:r>
        <w:rPr>
          <w:rFonts w:hint="eastAsia" w:ascii="黑体" w:hAnsi="Showcard Gothic" w:eastAsia="黑体"/>
          <w:color w:val="000000"/>
          <w:sz w:val="36"/>
          <w:highlight w:val="none"/>
        </w:rPr>
      </w:r>
      <w:r/>
    </w:p>
    <w:p>
      <w:pPr>
        <w:pStyle w:val="67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36</w:t>
      </w:r>
      <w:r>
        <w:rPr>
          <w:rFonts w:hint="eastAsia" w:ascii="黑体" w:hAnsi="Showcard Gothic" w:eastAsia="黑体"/>
          <w:color w:val="000000"/>
          <w:sz w:val="36"/>
          <w:highlight w:val="none"/>
        </w:rPr>
      </w:r>
      <w:r/>
    </w:p>
    <w:p>
      <w:pPr>
        <w:pStyle w:val="678"/>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42</w:t>
      </w:r>
      <w:r>
        <w:rPr>
          <w:rFonts w:hint="eastAsia" w:ascii="黑体" w:hAnsi="Showcard Gothic" w:eastAsia="黑体"/>
          <w:color w:val="000000"/>
          <w:sz w:val="36"/>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9"/>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rPr>
          <w:rFonts w:hint="eastAsia" w:ascii="黑体" w:eastAsia="黑体"/>
          <w:bCs/>
          <w:color w:val="000000"/>
          <w:sz w:val="44"/>
          <w:szCs w:val="44"/>
          <w:highlight w:val="none"/>
        </w:rPr>
      </w:r>
      <w:r/>
    </w:p>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受江苏省数字文化和智慧旅游发展中心的委托，江苏省政府采购中心就2024年江苏省数字文化和智慧旅游发展中心网络和数据安全综合服务(JSZC-320000-SCZX-G2024-0379)项目进行公开招标采购，欢迎符合条件的供应商投标。</w:t>
      </w:r>
      <w:r>
        <w:rPr>
          <w:rFonts w:ascii="宋体" w:hAnsi="宋体"/>
          <w:color w:val="000000"/>
          <w:sz w:val="24"/>
          <w:szCs w:val="24"/>
          <w:highlight w:val="none"/>
        </w:rPr>
      </w:r>
      <w:r/>
    </w:p>
    <w:p>
      <w:pPr>
        <w:pStyle w:val="678"/>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678"/>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2024年江苏省数字文化和智慧旅游发展中心网络和数据安全综合服务</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2024</w:t>
      </w:r>
      <w:r>
        <w:rPr>
          <w:rFonts w:hint="eastAsia" w:ascii="宋体" w:hAnsi="宋体"/>
          <w:bCs/>
          <w:color w:val="000000"/>
          <w:sz w:val="24"/>
          <w:szCs w:val="24"/>
          <w:highlight w:val="none"/>
          <w:u w:val="single"/>
        </w:rPr>
        <w:t xml:space="preserve">年8月28日9    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81"/>
        <w:ind w:firstLine="498"/>
        <w:spacing w:before="145" w:after="145" w:line="360" w:lineRule="auto"/>
        <w:rPr>
          <w:color w:val="000000"/>
          <w:highlight w:val="none"/>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color w:val="000000"/>
          <w:highlight w:val="none"/>
        </w:rPr>
        <w:t xml:space="preserve">一、项目基本情况</w:t>
      </w:r>
      <w:bookmarkEnd w:id="6"/>
      <w:r/>
      <w:bookmarkEnd w:id="7"/>
      <w:r/>
      <w:bookmarkEnd w:id="8"/>
      <w:r/>
      <w:bookmarkEnd w:id="9"/>
      <w:r/>
      <w:bookmarkEnd w:id="10"/>
      <w:r>
        <w:rPr>
          <w:color w:val="000000"/>
          <w:highlight w:val="none"/>
        </w:rPr>
      </w:r>
      <w:r/>
    </w:p>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1.项目编号：JSZC-320000-SCZX-G2024-0379</w:t>
      </w:r>
      <w:r>
        <w:rPr>
          <w:rFonts w:ascii="宋体" w:hAnsi="宋体"/>
          <w:color w:val="000000"/>
          <w:sz w:val="24"/>
          <w:szCs w:val="24"/>
          <w:highlight w:val="none"/>
        </w:rPr>
      </w:r>
      <w:r/>
    </w:p>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2.项目名称：2024年江苏省数字文化和智慧旅游发展中心网络和数据安全综合服务</w:t>
      </w:r>
      <w:r>
        <w:rPr>
          <w:rFonts w:ascii="宋体" w:hAnsi="宋体"/>
          <w:color w:val="000000"/>
          <w:sz w:val="24"/>
          <w:szCs w:val="24"/>
          <w:highlight w:val="none"/>
        </w:rPr>
      </w:r>
      <w:r/>
    </w:p>
    <w:p>
      <w:pPr>
        <w:pStyle w:val="678"/>
        <w:ind w:firstLine="480"/>
        <w:rPr>
          <w:rFonts w:ascii="宋体" w:hAnsi="宋体"/>
          <w:color w:val="000000"/>
          <w:sz w:val="24"/>
          <w:szCs w:val="24"/>
          <w:highlight w:val="none"/>
        </w:rPr>
      </w:pPr>
      <w:r/>
      <w:bookmarkEnd w:id="11"/>
      <w:r>
        <w:rPr>
          <w:rFonts w:hint="eastAsia" w:ascii="宋体" w:hAnsi="宋体"/>
          <w:color w:val="000000"/>
          <w:sz w:val="24"/>
          <w:szCs w:val="24"/>
          <w:highlight w:val="none"/>
        </w:rPr>
        <w:t xml:space="preserve">3.预算金额</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2800"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预算</w:t>
            </w:r>
            <w:r>
              <w:rPr>
                <w:rFonts w:ascii="宋体" w:hAnsi="宋体"/>
                <w:color w:val="000000"/>
                <w:highlight w:val="none"/>
              </w:rPr>
              <w:t xml:space="preserve">金额</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rPr>
                <w:rFonts w:hint="eastAsia" w:ascii="宋体" w:hAnsi="宋体"/>
                <w:color w:val="000000"/>
                <w:highlight w:val="none"/>
              </w:rPr>
            </w:r>
            <w:r/>
          </w:p>
        </w:tc>
      </w:tr>
      <w:tr>
        <w:trPr/>
        <w:tc>
          <w:tcPr>
            <w:tcW w:w="1148" w:type="dxa"/>
            <w:vAlign w:val="top"/>
            <w:textDirection w:val="lrTb"/>
            <w:noWrap w:val="false"/>
          </w:tcPr>
          <w:p>
            <w:pPr>
              <w:pStyle w:val="678"/>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800" w:type="dxa"/>
            <w:vAlign w:val="top"/>
            <w:textDirection w:val="lrTb"/>
            <w:noWrap w:val="false"/>
          </w:tcPr>
          <w:p>
            <w:pPr>
              <w:pStyle w:val="678"/>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118</w:t>
            </w:r>
            <w:r>
              <w:rPr>
                <w:rFonts w:ascii="宋体" w:hAnsi="宋体" w:eastAsia="宋体"/>
                <w:color w:val="000000"/>
                <w:highlight w:val="none"/>
                <w:lang w:val="en-US" w:eastAsia="zh-CN"/>
              </w:rPr>
            </w:r>
            <w:r/>
          </w:p>
        </w:tc>
      </w:tr>
    </w:tbl>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2800"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是否</w:t>
            </w:r>
            <w:r>
              <w:rPr>
                <w:rFonts w:ascii="宋体" w:hAnsi="宋体"/>
                <w:color w:val="000000"/>
                <w:highlight w:val="none"/>
              </w:rPr>
              <w:t xml:space="preserve">设定最高</w:t>
            </w:r>
            <w:r>
              <w:rPr>
                <w:rFonts w:hint="eastAsia" w:ascii="宋体" w:hAnsi="宋体"/>
                <w:color w:val="000000"/>
                <w:highlight w:val="none"/>
              </w:rPr>
              <w:t xml:space="preserve">限价</w:t>
            </w:r>
            <w:r>
              <w:rPr>
                <w:rFonts w:ascii="宋体" w:hAnsi="宋体"/>
                <w:color w:val="000000"/>
                <w:highlight w:val="none"/>
              </w:rPr>
              <w:t xml:space="preserve">（</w:t>
            </w:r>
            <w:r>
              <w:rPr>
                <w:rFonts w:hint="eastAsia" w:ascii="宋体" w:hAnsi="宋体"/>
                <w:color w:val="000000"/>
                <w:highlight w:val="none"/>
              </w:rPr>
              <w:t xml:space="preserve">是/否</w:t>
            </w:r>
            <w:r>
              <w:rPr>
                <w:rFonts w:ascii="宋体" w:hAnsi="宋体"/>
                <w:color w:val="000000"/>
                <w:highlight w:val="none"/>
              </w:rPr>
              <w:t xml:space="preserve">）</w:t>
            </w:r>
            <w:r>
              <w:rPr>
                <w:rFonts w:hint="eastAsia" w:ascii="宋体" w:hAnsi="宋体"/>
                <w:color w:val="000000"/>
                <w:highlight w:val="none"/>
              </w:rPr>
            </w:r>
            <w:r/>
          </w:p>
        </w:tc>
        <w:tc>
          <w:tcPr>
            <w:tcW w:w="3135"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最高</w:t>
            </w:r>
            <w:r>
              <w:rPr>
                <w:rFonts w:ascii="宋体" w:hAnsi="宋体"/>
                <w:color w:val="000000"/>
                <w:highlight w:val="none"/>
              </w:rPr>
              <w:t xml:space="preserve">限价</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rPr>
                <w:rFonts w:hint="eastAsia" w:ascii="宋体" w:hAnsi="宋体"/>
                <w:color w:val="000000"/>
                <w:highlight w:val="none"/>
              </w:rPr>
            </w:r>
            <w:r/>
          </w:p>
        </w:tc>
      </w:tr>
      <w:tr>
        <w:trPr>
          <w:trHeight w:val="218"/>
        </w:trPr>
        <w:tc>
          <w:tcPr>
            <w:tcW w:w="1148" w:type="dxa"/>
            <w:vAlign w:val="top"/>
            <w:textDirection w:val="lrTb"/>
            <w:noWrap w:val="false"/>
          </w:tcPr>
          <w:p>
            <w:pPr>
              <w:pStyle w:val="678"/>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800" w:type="dxa"/>
            <w:vAlign w:val="top"/>
            <w:textDirection w:val="lrTb"/>
            <w:noWrap w:val="false"/>
          </w:tcPr>
          <w:p>
            <w:pPr>
              <w:pStyle w:val="678"/>
              <w:jc w:val="center"/>
              <w:rPr>
                <w:rFonts w:ascii="宋体" w:hAnsi="宋体"/>
                <w:color w:val="000000"/>
                <w:highlight w:val="none"/>
              </w:rPr>
            </w:pPr>
            <w:r>
              <w:rPr>
                <w:rFonts w:hint="eastAsia" w:ascii="宋体" w:hAnsi="宋体"/>
                <w:color w:val="000000"/>
                <w:highlight w:val="none"/>
              </w:rPr>
              <w:t xml:space="preserve">是</w:t>
            </w:r>
            <w:r>
              <w:rPr>
                <w:rFonts w:ascii="宋体" w:hAnsi="宋体"/>
                <w:color w:val="000000"/>
                <w:highlight w:val="none"/>
              </w:rPr>
            </w:r>
            <w:r/>
          </w:p>
        </w:tc>
        <w:tc>
          <w:tcPr>
            <w:tcW w:w="3135" w:type="dxa"/>
            <w:vAlign w:val="top"/>
            <w:textDirection w:val="lrTb"/>
            <w:noWrap w:val="false"/>
          </w:tcPr>
          <w:p>
            <w:pPr>
              <w:pStyle w:val="678"/>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118</w:t>
            </w:r>
            <w:r>
              <w:rPr>
                <w:rFonts w:ascii="宋体" w:hAnsi="宋体" w:eastAsia="宋体"/>
                <w:color w:val="000000"/>
                <w:highlight w:val="none"/>
                <w:lang w:val="en-US" w:eastAsia="zh-CN"/>
              </w:rPr>
            </w:r>
            <w:r/>
          </w:p>
        </w:tc>
      </w:tr>
    </w:tbl>
    <w:p>
      <w:pPr>
        <w:pStyle w:val="678"/>
        <w:ind w:firstLine="480"/>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5.采购需求（简介）：2024年江苏省数字文化和智慧旅游发展中心网络和数据安全综合服务</w:t>
      </w:r>
      <w:r>
        <w:rPr>
          <w:rFonts w:hint="eastAsia" w:ascii="宋体" w:hAnsi="宋体" w:cs="宋体"/>
          <w:color w:val="000000"/>
          <w:sz w:val="24"/>
          <w:szCs w:val="24"/>
          <w:highlight w:val="none"/>
        </w:rPr>
        <w:t xml:space="preserve">（详细内容见本招标文件第四章） </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szCs w:val="24"/>
          <w:highlight w:val="none"/>
          <w:u w:val="single"/>
          <w:lang w:eastAsia="zh-CN"/>
        </w:rPr>
      </w:r>
      <w:r/>
    </w:p>
    <w:p>
      <w:pPr>
        <w:pStyle w:val="678"/>
        <w:ind w:firstLine="480"/>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合同签订之日起至2025年8月31日。</w:t>
      </w:r>
      <w:r>
        <w:rPr>
          <w:rFonts w:ascii="宋体" w:hAnsi="宋体" w:eastAsia="宋体"/>
          <w:color w:val="000000"/>
          <w:sz w:val="24"/>
          <w:szCs w:val="24"/>
          <w:highlight w:val="none"/>
          <w:u w:val="single"/>
          <w:lang w:val="en-US" w:eastAsia="zh-CN"/>
        </w:rPr>
      </w:r>
      <w:r/>
    </w:p>
    <w:p>
      <w:pPr>
        <w:pStyle w:val="681"/>
        <w:ind w:firstLine="498"/>
        <w:spacing w:before="145" w:after="145" w:line="360" w:lineRule="auto"/>
        <w:rPr>
          <w:color w:val="000000"/>
          <w:highlight w:val="none"/>
        </w:rPr>
      </w:pPr>
      <w:r/>
      <w:bookmarkStart w:id="12" w:name="_Toc28359003"/>
      <w:r/>
      <w:bookmarkStart w:id="13" w:name="_Toc35393622"/>
      <w:r/>
      <w:bookmarkStart w:id="14" w:name="_Toc35393791"/>
      <w:r/>
      <w:bookmarkStart w:id="15" w:name="_Toc38985264"/>
      <w:r/>
      <w:bookmarkStart w:id="16" w:name="_Toc28359080"/>
      <w:r>
        <w:rPr>
          <w:rFonts w:hint="eastAsia"/>
          <w:color w:val="000000"/>
          <w:highlight w:val="none"/>
        </w:rPr>
        <w:t xml:space="preserve">二、申请人的资格要求：</w:t>
      </w:r>
      <w:bookmarkEnd w:id="12"/>
      <w:r/>
      <w:bookmarkEnd w:id="13"/>
      <w:r/>
      <w:bookmarkEnd w:id="14"/>
      <w:r/>
      <w:bookmarkEnd w:id="15"/>
      <w:r/>
      <w:bookmarkEnd w:id="16"/>
      <w:r>
        <w:rPr>
          <w:color w:val="000000"/>
          <w:highlight w:val="none"/>
        </w:rPr>
      </w:r>
      <w:r/>
    </w:p>
    <w:p>
      <w:pPr>
        <w:pStyle w:val="678"/>
        <w:ind w:firstLine="480"/>
        <w:rPr>
          <w:rFonts w:hint="eastAsia" w:ascii="宋体" w:hAnsi="宋体"/>
          <w:color w:val="000000"/>
          <w:sz w:val="24"/>
          <w:szCs w:val="24"/>
          <w:highlight w:val="none"/>
        </w:rPr>
      </w:pPr>
      <w:r/>
      <w:bookmarkStart w:id="17" w:name="_Toc28359081"/>
      <w:r/>
      <w:bookmarkStart w:id="18" w:name="_Toc35393623"/>
      <w:r/>
      <w:bookmarkStart w:id="19" w:name="_Toc35393792"/>
      <w:r/>
      <w:bookmarkStart w:id="20" w:name="_Toc28359004"/>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1.2上一年度的财务状况报告（成立不满一年无需提供）；</w:t>
      </w:r>
      <w:r>
        <w:rPr>
          <w:rFonts w:ascii="宋体" w:hAnsi="宋体"/>
          <w:color w:val="000000"/>
          <w:sz w:val="24"/>
          <w:szCs w:val="24"/>
          <w:highlight w:val="none"/>
        </w:rPr>
      </w:r>
      <w:r/>
    </w:p>
    <w:p>
      <w:pPr>
        <w:pStyle w:val="67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678"/>
        <w:ind w:firstLine="480"/>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w:t>
      </w:r>
      <w:r>
        <w:rPr>
          <w:rFonts w:hint="eastAsia" w:ascii="宋体" w:hAnsi="宋体"/>
          <w:color w:val="000000"/>
          <w:sz w:val="24"/>
          <w:szCs w:val="24"/>
          <w:highlight w:val="none"/>
        </w:rPr>
        <w:t xml:space="preserve">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highlight w:val="none"/>
        </w:rPr>
      </w:r>
      <w:r/>
    </w:p>
    <w:p>
      <w:pPr>
        <w:pStyle w:val="678"/>
        <w:ind w:firstLine="480"/>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3.落实政府采购政策需满足的资格要求：无</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2968"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是否接受联合体</w:t>
            </w:r>
            <w:r>
              <w:rPr>
                <w:rFonts w:ascii="宋体" w:hAnsi="宋体"/>
                <w:color w:val="000000"/>
                <w:highlight w:val="none"/>
              </w:rPr>
              <w:t xml:space="preserve">投标（</w:t>
            </w:r>
            <w:r>
              <w:rPr>
                <w:rFonts w:hint="eastAsia" w:ascii="宋体" w:hAnsi="宋体"/>
                <w:color w:val="000000"/>
                <w:highlight w:val="none"/>
              </w:rPr>
              <w:t xml:space="preserve">是/否</w:t>
            </w:r>
            <w:r>
              <w:rPr>
                <w:rFonts w:ascii="宋体" w:hAnsi="宋体"/>
                <w:color w:val="000000"/>
                <w:highlight w:val="none"/>
              </w:rPr>
              <w:t xml:space="preserve">）</w:t>
            </w:r>
            <w:r>
              <w:rPr>
                <w:rFonts w:hint="eastAsia" w:ascii="宋体" w:hAnsi="宋体"/>
                <w:color w:val="000000"/>
                <w:highlight w:val="none"/>
              </w:rPr>
            </w:r>
            <w:r/>
          </w:p>
        </w:tc>
        <w:tc>
          <w:tcPr>
            <w:tcW w:w="2967"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该</w:t>
            </w:r>
            <w:r>
              <w:rPr>
                <w:rFonts w:ascii="宋体" w:hAnsi="宋体"/>
                <w:color w:val="000000"/>
                <w:highlight w:val="none"/>
              </w:rPr>
              <w:t xml:space="preserve">分包</w:t>
            </w:r>
            <w:r>
              <w:rPr>
                <w:rFonts w:hint="eastAsia" w:ascii="宋体" w:hAnsi="宋体"/>
                <w:color w:val="000000"/>
                <w:highlight w:val="none"/>
              </w:rPr>
              <w:t xml:space="preserve">中</w:t>
            </w:r>
            <w:r>
              <w:rPr>
                <w:rFonts w:ascii="宋体" w:hAnsi="宋体"/>
                <w:color w:val="000000"/>
                <w:highlight w:val="none"/>
              </w:rPr>
              <w:t xml:space="preserve">联合体成员数量</w:t>
            </w:r>
            <w:r>
              <w:rPr>
                <w:rFonts w:hint="eastAsia" w:ascii="宋体" w:hAnsi="宋体"/>
                <w:color w:val="000000"/>
                <w:highlight w:val="none"/>
              </w:rPr>
              <w:t xml:space="preserve">上限</w:t>
            </w:r>
            <w:r>
              <w:rPr>
                <w:rFonts w:hint="eastAsia" w:ascii="宋体" w:hAnsi="宋体"/>
                <w:color w:val="000000"/>
                <w:highlight w:val="none"/>
              </w:rPr>
            </w:r>
            <w:r/>
          </w:p>
        </w:tc>
      </w:tr>
      <w:tr>
        <w:trPr/>
        <w:tc>
          <w:tcPr>
            <w:tcW w:w="1148" w:type="dxa"/>
            <w:vAlign w:val="top"/>
            <w:textDirection w:val="lrTb"/>
            <w:noWrap w:val="false"/>
          </w:tcPr>
          <w:p>
            <w:pPr>
              <w:pStyle w:val="678"/>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968" w:type="dxa"/>
            <w:vAlign w:val="top"/>
            <w:textDirection w:val="lrTb"/>
            <w:noWrap w:val="false"/>
          </w:tcPr>
          <w:p>
            <w:pPr>
              <w:pStyle w:val="678"/>
              <w:jc w:val="center"/>
              <w:rPr>
                <w:rFonts w:ascii="宋体" w:hAnsi="宋体"/>
                <w:color w:val="000000"/>
                <w:highlight w:val="none"/>
              </w:rPr>
            </w:pPr>
            <w:r>
              <w:rPr>
                <w:rFonts w:hint="eastAsia" w:ascii="宋体" w:hAnsi="宋体"/>
                <w:color w:val="000000"/>
                <w:highlight w:val="none"/>
              </w:rPr>
              <w:t xml:space="preserve">否</w:t>
            </w:r>
            <w:r>
              <w:rPr>
                <w:rFonts w:ascii="宋体" w:hAnsi="宋体"/>
                <w:color w:val="000000"/>
                <w:highlight w:val="none"/>
              </w:rPr>
            </w:r>
            <w:r/>
          </w:p>
        </w:tc>
        <w:tc>
          <w:tcPr>
            <w:tcW w:w="2967" w:type="dxa"/>
            <w:vAlign w:val="top"/>
            <w:textDirection w:val="lrTb"/>
            <w:noWrap w:val="false"/>
          </w:tcPr>
          <w:p>
            <w:pPr>
              <w:pStyle w:val="678"/>
              <w:jc w:val="center"/>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tc>
      </w:tr>
    </w:tbl>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5921"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特定</w:t>
            </w:r>
            <w:r>
              <w:rPr>
                <w:rFonts w:ascii="宋体" w:hAnsi="宋体"/>
                <w:color w:val="000000"/>
                <w:highlight w:val="none"/>
              </w:rPr>
              <w:t xml:space="preserve">资格要求</w:t>
            </w:r>
            <w:r>
              <w:rPr>
                <w:rFonts w:hint="eastAsia" w:ascii="宋体" w:hAnsi="宋体"/>
                <w:color w:val="000000"/>
                <w:highlight w:val="none"/>
              </w:rPr>
            </w:r>
            <w:r/>
          </w:p>
        </w:tc>
      </w:tr>
      <w:tr>
        <w:trPr/>
        <w:tc>
          <w:tcPr>
            <w:tcW w:w="1148" w:type="dxa"/>
            <w:vAlign w:val="top"/>
            <w:textDirection w:val="lrTb"/>
            <w:noWrap w:val="false"/>
          </w:tcPr>
          <w:p>
            <w:pPr>
              <w:pStyle w:val="678"/>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5921" w:type="dxa"/>
            <w:vAlign w:val="top"/>
            <w:textDirection w:val="lrTb"/>
            <w:noWrap w:val="false"/>
          </w:tcPr>
          <w:p>
            <w:pPr>
              <w:pStyle w:val="678"/>
              <w:jc w:val="center"/>
              <w:rPr>
                <w:rFonts w:ascii="宋体" w:hAnsi="宋体"/>
                <w:color w:val="000000"/>
                <w:highlight w:val="none"/>
              </w:rPr>
            </w:pPr>
            <w:r>
              <w:rPr>
                <w:rFonts w:hint="eastAsia" w:ascii="宋体" w:hAnsi="宋体"/>
                <w:color w:val="000000"/>
                <w:highlight w:val="none"/>
              </w:rPr>
              <w:t xml:space="preserve">无</w:t>
            </w:r>
            <w:r/>
          </w:p>
        </w:tc>
      </w:tr>
    </w:tbl>
    <w:p>
      <w:pPr>
        <w:pStyle w:val="681"/>
        <w:ind w:firstLine="498"/>
        <w:spacing w:before="145" w:after="145" w:line="360" w:lineRule="auto"/>
        <w:rPr>
          <w:color w:val="000000"/>
          <w:highlight w:val="none"/>
        </w:rPr>
      </w:pPr>
      <w:r>
        <w:rPr>
          <w:rFonts w:hint="eastAsia"/>
          <w:color w:val="000000"/>
          <w:highlight w:val="none"/>
        </w:rPr>
        <w:t xml:space="preserve">三、获取招标文件</w:t>
      </w:r>
      <w:bookmarkEnd w:id="17"/>
      <w:r/>
      <w:bookmarkEnd w:id="18"/>
      <w:r/>
      <w:bookmarkEnd w:id="19"/>
      <w:r/>
      <w:bookmarkEnd w:id="20"/>
      <w:r/>
      <w:bookmarkEnd w:id="21"/>
      <w:r>
        <w:rPr>
          <w:color w:val="000000"/>
          <w:highlight w:val="none"/>
        </w:rPr>
      </w:r>
      <w:r/>
    </w:p>
    <w:p>
      <w:pPr>
        <w:pStyle w:val="678"/>
        <w:ind w:firstLine="540"/>
        <w:spacing w:line="360" w:lineRule="auto"/>
        <w:rPr>
          <w:rFonts w:ascii="宋体" w:hAnsi="宋体" w:cs="宋体"/>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678"/>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ascii="宋体" w:hAnsi="宋体" w:cs="宋体"/>
          <w:color w:val="000000"/>
          <w:sz w:val="24"/>
          <w:szCs w:val="24"/>
          <w:highlight w:val="none"/>
          <w:u w:val="single"/>
        </w:rPr>
      </w:r>
      <w:r/>
    </w:p>
    <w:p>
      <w:pPr>
        <w:pStyle w:val="681"/>
        <w:ind w:firstLine="498"/>
        <w:spacing w:before="145" w:after="145" w:line="360" w:lineRule="auto"/>
        <w:rPr>
          <w:color w:val="000000"/>
          <w:highlight w:val="none"/>
        </w:rPr>
      </w:pPr>
      <w:r>
        <w:rPr>
          <w:rFonts w:hint="eastAsia"/>
          <w:color w:val="000000"/>
          <w:highlight w:val="none"/>
        </w:rPr>
        <w:t xml:space="preserve">四、提交投标文件</w:t>
      </w:r>
      <w:bookmarkEnd w:id="22"/>
      <w:r/>
      <w:bookmarkEnd w:id="23"/>
      <w:r>
        <w:rPr>
          <w:rFonts w:hint="eastAsia"/>
          <w:color w:val="000000"/>
          <w:highlight w:val="none"/>
        </w:rPr>
        <w:t xml:space="preserve">截止时间、开标时间和地点</w:t>
      </w:r>
      <w:bookmarkEnd w:id="24"/>
      <w:r/>
      <w:bookmarkEnd w:id="25"/>
      <w:r/>
      <w:bookmarkEnd w:id="26"/>
      <w:r>
        <w:rPr>
          <w:color w:val="000000"/>
          <w:highlight w:val="none"/>
        </w:rPr>
      </w:r>
      <w:r/>
    </w:p>
    <w:p>
      <w:pPr>
        <w:pStyle w:val="678"/>
        <w:ind w:firstLine="480"/>
        <w:rPr>
          <w:rFonts w:ascii="宋体" w:hAnsi="宋体"/>
          <w:bCs/>
          <w:color w:val="000000"/>
          <w:sz w:val="24"/>
          <w:szCs w:val="24"/>
          <w:highlight w:val="none"/>
          <w:u w:val="single"/>
        </w:rPr>
      </w:pPr>
      <w:r>
        <w:rPr>
          <w:rFonts w:hint="eastAsia" w:ascii="宋体" w:hAnsi="宋体"/>
          <w:bCs/>
          <w:color w:val="000000"/>
          <w:sz w:val="24"/>
          <w:szCs w:val="24"/>
          <w:highlight w:val="none"/>
          <w:u w:val="single"/>
        </w:rPr>
        <w:t xml:space="preserve">1.2024年8月28日9点30分</w:t>
      </w:r>
      <w:r>
        <w:rPr>
          <w:rFonts w:hint="eastAsia" w:ascii="宋体" w:hAnsi="宋体"/>
          <w:bCs/>
          <w:color w:val="000000"/>
          <w:sz w:val="24"/>
          <w:szCs w:val="24"/>
          <w:highlight w:val="none"/>
        </w:rPr>
        <w:t xml:space="preserve">（北京时间）</w:t>
      </w:r>
      <w:r>
        <w:rPr>
          <w:rFonts w:ascii="宋体" w:hAnsi="宋体"/>
          <w:bCs/>
          <w:color w:val="000000"/>
          <w:sz w:val="24"/>
          <w:szCs w:val="24"/>
          <w:highlight w:val="none"/>
          <w:u w:val="single"/>
        </w:rPr>
      </w:r>
      <w:r/>
    </w:p>
    <w:p>
      <w:pPr>
        <w:pStyle w:val="678"/>
        <w:ind w:firstLine="480"/>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2.地点：“苏采云”政府采购交易系统网上开标大厅。</w:t>
      </w:r>
      <w:r>
        <w:rPr>
          <w:rFonts w:hint="eastAsia" w:ascii="宋体" w:hAnsi="宋体"/>
          <w:bCs/>
          <w:color w:val="000000"/>
          <w:sz w:val="24"/>
          <w:szCs w:val="24"/>
          <w:highlight w:val="none"/>
          <w:u w:val="single"/>
        </w:rPr>
      </w:r>
      <w:r/>
    </w:p>
    <w:p>
      <w:pPr>
        <w:pStyle w:val="681"/>
        <w:ind w:firstLine="498"/>
        <w:spacing w:before="145" w:after="145" w:line="360" w:lineRule="auto"/>
        <w:rPr>
          <w:color w:val="000000"/>
          <w:highlight w:val="none"/>
        </w:rPr>
      </w:pPr>
      <w:r/>
      <w:bookmarkStart w:id="27" w:name="_Toc35393794"/>
      <w:r/>
      <w:bookmarkStart w:id="28" w:name="_Toc28359084"/>
      <w:r/>
      <w:bookmarkStart w:id="29" w:name="_Toc28359007"/>
      <w:r/>
      <w:bookmarkStart w:id="30" w:name="_Toc38985267"/>
      <w:r/>
      <w:bookmarkStart w:id="31" w:name="_Toc35393625"/>
      <w:r>
        <w:rPr>
          <w:rFonts w:hint="eastAsia"/>
          <w:color w:val="000000"/>
          <w:highlight w:val="none"/>
        </w:rPr>
        <w:t xml:space="preserve">五、公告期限</w:t>
      </w:r>
      <w:bookmarkEnd w:id="27"/>
      <w:r/>
      <w:bookmarkEnd w:id="28"/>
      <w:r/>
      <w:bookmarkEnd w:id="29"/>
      <w:r/>
      <w:bookmarkEnd w:id="30"/>
      <w:r/>
      <w:bookmarkEnd w:id="31"/>
      <w:r>
        <w:rPr>
          <w:color w:val="000000"/>
          <w:highlight w:val="none"/>
        </w:rPr>
      </w:r>
      <w:r/>
    </w:p>
    <w:p>
      <w:pPr>
        <w:pStyle w:val="678"/>
        <w:ind w:firstLine="480"/>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681"/>
        <w:ind w:firstLine="498"/>
        <w:spacing w:before="145" w:after="145" w:line="360" w:lineRule="auto"/>
        <w:rPr>
          <w:color w:val="000000"/>
          <w:highlight w:val="none"/>
        </w:rPr>
      </w:pPr>
      <w:r>
        <w:rPr>
          <w:rFonts w:hint="eastAsia"/>
          <w:color w:val="000000"/>
          <w:highlight w:val="none"/>
        </w:rPr>
        <w:t xml:space="preserve">六、其他补充事宜</w:t>
      </w:r>
      <w:bookmarkEnd w:id="32"/>
      <w:r/>
      <w:bookmarkEnd w:id="33"/>
      <w:r/>
      <w:bookmarkEnd w:id="34"/>
      <w:r>
        <w:rPr>
          <w:color w:val="000000"/>
          <w:highlight w:val="none"/>
        </w:rPr>
      </w:r>
      <w:r/>
    </w:p>
    <w:p>
      <w:pPr>
        <w:pStyle w:val="678"/>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1"/>
        <w:ind w:firstLine="498"/>
        <w:spacing w:before="145" w:after="145" w:line="360" w:lineRule="auto"/>
        <w:rPr>
          <w:color w:val="000000"/>
          <w:highlight w:val="none"/>
        </w:rPr>
      </w:pPr>
      <w:r/>
      <w:bookmarkStart w:id="35" w:name="_Toc38985269"/>
      <w:r/>
      <w:bookmarkStart w:id="36" w:name="_Toc28359008"/>
      <w:r/>
      <w:bookmarkStart w:id="37" w:name="_Toc35393796"/>
      <w:r/>
      <w:bookmarkStart w:id="38" w:name="_Toc28359085"/>
      <w:r/>
      <w:bookmarkStart w:id="39" w:name="_Toc35393627"/>
      <w:r>
        <w:rPr>
          <w:rFonts w:hint="eastAsia"/>
          <w:color w:val="000000"/>
          <w:highlight w:val="none"/>
        </w:rPr>
        <w:t xml:space="preserve">七、本次招标联系方式</w:t>
      </w:r>
      <w:bookmarkEnd w:id="35"/>
      <w:r/>
      <w:bookmarkEnd w:id="36"/>
      <w:r/>
      <w:bookmarkEnd w:id="37"/>
      <w:r/>
      <w:bookmarkEnd w:id="38"/>
      <w:r/>
      <w:bookmarkEnd w:id="39"/>
      <w:r>
        <w:rPr>
          <w:color w:val="000000"/>
          <w:highlight w:val="none"/>
        </w:rPr>
      </w:r>
      <w:r/>
    </w:p>
    <w:p>
      <w:pPr>
        <w:pStyle w:val="678"/>
        <w:jc w:val="lef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678"/>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lang w:val="en-US" w:eastAsia="zh-CN"/>
        </w:rPr>
        <w:t xml:space="preserve">江苏省数字文化和智慧旅游发展中心</w:t>
      </w:r>
      <w:r>
        <w:rPr>
          <w:rFonts w:ascii="宋体" w:hAnsi="宋体"/>
          <w:color w:val="000000"/>
          <w:sz w:val="24"/>
          <w:szCs w:val="24"/>
          <w:highlight w:val="none"/>
        </w:rPr>
      </w:r>
      <w:r/>
    </w:p>
    <w:p>
      <w:pPr>
        <w:pStyle w:val="678"/>
        <w:ind w:left="1079" w:hanging="300"/>
        <w:jc w:val="left"/>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lang w:val="en-US" w:eastAsia="zh-CN"/>
        </w:rPr>
        <w:t xml:space="preserve">南京市中山南路89号江苏文化大厦</w:t>
      </w:r>
      <w:r>
        <w:rPr>
          <w:rFonts w:hint="eastAsia" w:ascii="宋体" w:hAnsi="宋体"/>
          <w:color w:val="000000"/>
          <w:sz w:val="24"/>
          <w:szCs w:val="24"/>
          <w:highlight w:val="none"/>
          <w:u w:val="single"/>
        </w:rPr>
      </w:r>
      <w:r/>
    </w:p>
    <w:p>
      <w:pPr>
        <w:pStyle w:val="678"/>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雷琛烨</w:t>
      </w:r>
      <w:r>
        <w:rPr>
          <w:rFonts w:ascii="宋体" w:hAnsi="宋体"/>
          <w:color w:val="000000"/>
          <w:sz w:val="24"/>
          <w:szCs w:val="24"/>
          <w:highlight w:val="none"/>
        </w:rPr>
      </w:r>
      <w:r/>
    </w:p>
    <w:p>
      <w:pPr>
        <w:pStyle w:val="678"/>
        <w:ind w:left="1079" w:hanging="300"/>
        <w:jc w:val="left"/>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val="en-US" w:eastAsia="zh-CN"/>
        </w:rPr>
        <w:t xml:space="preserve">025-83421067</w:t>
      </w:r>
      <w:bookmarkStart w:id="40" w:name="_Toc28359009"/>
      <w:r/>
      <w:bookmarkStart w:id="41" w:name="_Toc28359086"/>
      <w:r>
        <w:rPr>
          <w:rFonts w:ascii="宋体" w:hAnsi="宋体"/>
          <w:color w:val="000000"/>
          <w:sz w:val="24"/>
          <w:szCs w:val="24"/>
          <w:highlight w:val="none"/>
          <w:u w:val="single"/>
        </w:rPr>
      </w:r>
      <w:r/>
    </w:p>
    <w:p>
      <w:pPr>
        <w:pStyle w:val="678"/>
        <w:ind w:left="1079" w:hanging="300"/>
        <w:jc w:val="left"/>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2.江苏省政府采购中心信息</w:t>
      </w:r>
      <w:bookmarkEnd w:id="40"/>
      <w:r/>
      <w:bookmarkEnd w:id="41"/>
      <w:r>
        <w:rPr>
          <w:rFonts w:ascii="宋体" w:hAnsi="宋体"/>
          <w:color w:val="000000"/>
          <w:sz w:val="24"/>
          <w:szCs w:val="24"/>
          <w:highlight w:val="none"/>
        </w:rPr>
      </w:r>
      <w:r/>
    </w:p>
    <w:p>
      <w:pPr>
        <w:pStyle w:val="678"/>
        <w:ind w:firstLine="72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lang w:val="en-US" w:eastAsia="zh-CN"/>
        </w:rPr>
        <w:t xml:space="preserve">南京市汉中门大街145号省政务服务中心二期3楼南区</w:t>
      </w:r>
      <w:r>
        <w:rPr>
          <w:rFonts w:ascii="宋体" w:hAnsi="宋体" w:eastAsia="宋体"/>
          <w:color w:val="000000"/>
          <w:sz w:val="24"/>
          <w:szCs w:val="24"/>
          <w:highlight w:val="none"/>
          <w:lang w:val="en-US" w:eastAsia="zh-CN"/>
        </w:rPr>
      </w:r>
      <w:r/>
    </w:p>
    <w:p>
      <w:pPr>
        <w:pStyle w:val="678"/>
        <w:ind w:firstLine="72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郑荔</w:t>
      </w:r>
      <w:r>
        <w:rPr>
          <w:rFonts w:hint="eastAsia" w:ascii="宋体" w:hAnsi="宋体" w:eastAsia="宋体"/>
          <w:color w:val="000000"/>
          <w:sz w:val="24"/>
          <w:szCs w:val="24"/>
          <w:highlight w:val="none"/>
          <w:lang w:eastAsia="zh-CN"/>
        </w:rPr>
        <w:t xml:space="preserve"> </w:t>
      </w:r>
      <w:r>
        <w:rPr>
          <w:rFonts w:hint="eastAsia" w:ascii="宋体" w:hAnsi="宋体" w:eastAsia="宋体"/>
          <w:color w:val="000000"/>
          <w:sz w:val="24"/>
          <w:szCs w:val="24"/>
          <w:highlight w:val="none"/>
          <w:u w:val="single"/>
          <w:lang w:eastAsia="zh-CN"/>
        </w:rPr>
        <w:t xml:space="preserve">严晓薇</w:t>
      </w:r>
      <w:r/>
    </w:p>
    <w:p>
      <w:pPr>
        <w:pStyle w:val="678"/>
        <w:ind w:firstLine="72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联系方式：</w:t>
      </w:r>
      <w:bookmarkStart w:id="42" w:name="_Toc28359087"/>
      <w:r/>
      <w:bookmarkStart w:id="43" w:name="_Toc28359010"/>
      <w:r>
        <w:rPr>
          <w:rFonts w:hint="eastAsia" w:ascii="宋体" w:hAnsi="宋体"/>
          <w:color w:val="000000"/>
          <w:sz w:val="24"/>
          <w:szCs w:val="24"/>
          <w:highlight w:val="none"/>
          <w:u w:val="single"/>
          <w:lang w:val="en-US" w:eastAsia="zh-CN"/>
        </w:rPr>
        <w:t xml:space="preserve">025-83668535</w:t>
      </w:r>
      <w:r>
        <w:rPr>
          <w:rFonts w:ascii="宋体" w:hAnsi="宋体" w:eastAsia="宋体"/>
          <w:color w:val="000000"/>
          <w:sz w:val="24"/>
          <w:szCs w:val="24"/>
          <w:highlight w:val="none"/>
          <w:lang w:val="en-US" w:eastAsia="zh-CN"/>
        </w:rPr>
        <w:t xml:space="preserve">  83668537</w:t>
      </w:r>
      <w:r/>
    </w:p>
    <w:p>
      <w:pPr>
        <w:pStyle w:val="681"/>
        <w:ind w:firstLine="498"/>
        <w:spacing w:before="145" w:after="145" w:line="400" w:lineRule="exact"/>
        <w:rPr>
          <w:color w:val="000000"/>
          <w:highlight w:val="none"/>
        </w:rPr>
      </w:pPr>
      <w:r/>
      <w:bookmarkEnd w:id="42"/>
      <w:r/>
      <w:bookmarkEnd w:id="43"/>
      <w:r>
        <w:rPr>
          <w:rFonts w:hint="eastAsia"/>
          <w:color w:val="000000"/>
          <w:highlight w:val="none"/>
        </w:rPr>
        <w:t xml:space="preserve">八、其他</w:t>
      </w:r>
      <w:r>
        <w:rPr>
          <w:color w:val="000000"/>
          <w:highlight w:val="none"/>
        </w:rPr>
      </w:r>
      <w:r/>
    </w:p>
    <w:p>
      <w:pPr>
        <w:pStyle w:val="678"/>
        <w:ind w:firstLine="480"/>
        <w:spacing w:line="400" w:lineRule="exact"/>
        <w:tabs>
          <w:tab w:val="left" w:pos="900" w:leader="none"/>
        </w:tabs>
        <w:rPr>
          <w:rFonts w:ascii="宋体" w:hAnsi="宋体"/>
          <w:bCs/>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bCs/>
          <w:color w:val="000000"/>
          <w:sz w:val="24"/>
          <w:szCs w:val="24"/>
          <w:highlight w:val="none"/>
        </w:rPr>
        <w:t xml:space="preserve"> 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w:t>
      </w:r>
      <w:r>
        <w:rPr>
          <w:rFonts w:hint="eastAsia" w:ascii="宋体" w:hAnsi="宋体"/>
          <w:bCs/>
          <w:color w:val="000000"/>
          <w:sz w:val="24"/>
          <w:szCs w:val="24"/>
          <w:highlight w:val="none"/>
        </w:rPr>
        <w:t xml:space="preserve">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highlight w:val="none"/>
        </w:rPr>
        <w:fldChar w:fldCharType="begin"/>
      </w:r>
      <w:r>
        <w:rPr>
          <w:bCs/>
          <w:color w:val="000000"/>
          <w:highlight w:val="none"/>
        </w:rPr>
        <w:instrText xml:space="preserve"> HYPERLINK "http://www.ccgp-jiangsu.gov.cn/jiangsu/zlxz/ee/ee3a4bc5a3454aa2b0d9312230633ce9.html" </w:instrText>
      </w:r>
      <w:r>
        <w:rPr>
          <w:bCs/>
          <w:color w:val="000000"/>
          <w:highlight w:val="none"/>
        </w:rPr>
        <w:fldChar w:fldCharType="separate"/>
      </w:r>
      <w:r>
        <w:rPr>
          <w:rStyle w:val="691"/>
          <w:bCs/>
          <w:color w:val="000000"/>
          <w:highlight w:val="none"/>
        </w:rPr>
        <w:t xml:space="preserve">http://www.ccgp-jiangsu.gov.cn/jiangsu/zlxz/ee/ee3a4bc5a3454aa2b0d9312230633ce9.html</w:t>
      </w:r>
      <w:r>
        <w:rPr>
          <w:bCs/>
          <w:color w:val="000000"/>
          <w:highlight w:val="none"/>
        </w:rPr>
        <w:fldChar w:fldCharType="end"/>
      </w:r>
      <w:r>
        <w:rPr>
          <w:bCs/>
          <w:color w:val="000000"/>
          <w:highlight w:val="none"/>
        </w:rPr>
        <w:t xml:space="preserve">。</w:t>
      </w:r>
      <w:r>
        <w:rPr>
          <w:rFonts w:ascii="宋体" w:hAnsi="宋体"/>
          <w:bCs/>
          <w:color w:val="000000"/>
          <w:sz w:val="24"/>
          <w:szCs w:val="24"/>
          <w:highlight w:val="none"/>
        </w:rPr>
      </w:r>
      <w:r/>
    </w:p>
    <w:p>
      <w:pPr>
        <w:pStyle w:val="678"/>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rPr>
          <w:rFonts w:ascii="宋体" w:hAnsi="宋体"/>
          <w:bCs/>
          <w:color w:val="000000"/>
          <w:sz w:val="24"/>
          <w:szCs w:val="24"/>
          <w:highlight w:val="none"/>
        </w:rPr>
      </w:r>
      <w:r/>
    </w:p>
    <w:p>
      <w:pPr>
        <w:pStyle w:val="67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rPr>
          <w:rFonts w:hint="eastAsia" w:ascii="宋体" w:hAnsi="宋体"/>
          <w:bCs/>
          <w:color w:val="000000"/>
          <w:sz w:val="24"/>
          <w:szCs w:val="24"/>
          <w:highlight w:val="none"/>
        </w:rPr>
      </w:r>
      <w:r/>
    </w:p>
    <w:p>
      <w:pPr>
        <w:pStyle w:val="67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有关本次招标的事项若存在变动或修改，敬请及时关注江苏省政府采购中心在“江苏政府采购网”发布的更正公告。</w:t>
      </w:r>
      <w:r>
        <w:rPr>
          <w:rFonts w:hint="eastAsia" w:ascii="宋体" w:hAnsi="宋体"/>
          <w:bCs/>
          <w:color w:val="000000"/>
          <w:sz w:val="24"/>
          <w:szCs w:val="24"/>
          <w:highlight w:val="none"/>
        </w:rPr>
      </w:r>
      <w:r/>
    </w:p>
    <w:p>
      <w:pPr>
        <w:pStyle w:val="67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 本次招标不收取投标保证金。</w:t>
      </w:r>
      <w:r>
        <w:rPr>
          <w:rFonts w:hint="eastAsia" w:ascii="宋体" w:hAnsi="宋体"/>
          <w:bCs/>
          <w:color w:val="000000"/>
          <w:sz w:val="24"/>
          <w:szCs w:val="24"/>
          <w:highlight w:val="none"/>
        </w:rPr>
      </w:r>
      <w:r/>
    </w:p>
    <w:p>
      <w:pPr>
        <w:pStyle w:val="678"/>
        <w:ind w:right="840"/>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color w:val="000000"/>
          <w:sz w:val="24"/>
          <w:szCs w:val="24"/>
          <w:highlight w:val="none"/>
        </w:rPr>
      </w:r>
      <w:r/>
    </w:p>
    <w:p>
      <w:pPr>
        <w:pStyle w:val="680"/>
        <w:ind w:firstLine="2429"/>
        <w:jc w:val="both"/>
        <w:spacing w:line="400" w:lineRule="exact"/>
        <w:rPr>
          <w:rFonts w:hint="eastAsia" w:ascii="黑体" w:eastAsia="黑体"/>
          <w:b w:val="0"/>
          <w:bCs w:val="0"/>
          <w:color w:val="000000"/>
          <w:highlight w:val="none"/>
        </w:rPr>
      </w:pPr>
      <w:r/>
      <w:bookmarkStart w:id="44" w:name="_Toc120614211"/>
      <w:r>
        <w:rPr>
          <w:rFonts w:hint="eastAsia" w:ascii="黑体" w:eastAsia="黑体"/>
          <w:color w:val="000000"/>
          <w:highlight w:val="none"/>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color w:val="000000"/>
          <w:highlight w:val="none"/>
        </w:rPr>
        <w:t xml:space="preserve">投标人须知</w:t>
      </w:r>
      <w:bookmarkEnd w:id="45"/>
      <w:r/>
      <w:bookmarkEnd w:id="46"/>
      <w:r/>
      <w:bookmarkEnd w:id="47"/>
      <w:r/>
      <w:bookmarkEnd w:id="48"/>
      <w:r>
        <w:rPr>
          <w:rFonts w:hint="eastAsia" w:ascii="黑体" w:eastAsia="黑体"/>
          <w:b w:val="0"/>
          <w:bCs w:val="0"/>
          <w:color w:val="000000"/>
          <w:highlight w:val="none"/>
        </w:rPr>
      </w:r>
      <w:r/>
    </w:p>
    <w:p>
      <w:pPr>
        <w:pStyle w:val="681"/>
        <w:ind w:firstLine="498"/>
        <w:spacing w:before="145" w:after="145" w:line="400" w:lineRule="exact"/>
        <w:rPr>
          <w:rFonts w:hint="eastAsia"/>
          <w:color w:val="000000"/>
          <w:highlight w:val="none"/>
        </w:rPr>
      </w:pPr>
      <w:r/>
      <w:bookmarkStart w:id="49" w:name="_Toc20823275"/>
      <w:r/>
      <w:bookmarkStart w:id="50" w:name="_Toc16938519"/>
      <w:r/>
      <w:bookmarkStart w:id="51" w:name="_Toc513029203"/>
      <w:r/>
      <w:bookmarkStart w:id="52" w:name="_Toc120614214"/>
      <w:r>
        <w:rPr>
          <w:rFonts w:hint="eastAsia"/>
          <w:color w:val="000000"/>
          <w:highlight w:val="none"/>
        </w:rPr>
        <w:t xml:space="preserve">一、总则</w:t>
      </w:r>
      <w:bookmarkEnd w:id="49"/>
      <w:r/>
      <w:bookmarkEnd w:id="50"/>
      <w:r/>
      <w:bookmarkEnd w:id="51"/>
      <w:r/>
      <w:bookmarkEnd w:id="52"/>
      <w:r>
        <w:rPr>
          <w:rFonts w:hint="eastAsia"/>
          <w:color w:val="000000"/>
          <w:highlight w:val="none"/>
        </w:rPr>
      </w:r>
      <w:r/>
    </w:p>
    <w:p>
      <w:pPr>
        <w:pStyle w:val="682"/>
        <w:ind w:firstLine="420"/>
        <w:spacing w:before="0" w:after="0" w:line="400" w:lineRule="exact"/>
        <w:rPr>
          <w:rFonts w:hint="eastAsia"/>
          <w:b w:val="0"/>
          <w:bCs w:val="0"/>
          <w:color w:val="000000"/>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color w:val="000000"/>
          <w:highlight w:val="none"/>
        </w:rPr>
        <w:t xml:space="preserve">1</w:t>
      </w:r>
      <w:bookmarkEnd w:id="54"/>
      <w:r>
        <w:rPr>
          <w:rFonts w:hint="eastAsia"/>
          <w:b w:val="0"/>
          <w:bCs w:val="0"/>
          <w:color w:val="000000"/>
          <w:highlight w:val="none"/>
        </w:rPr>
        <w:t xml:space="preserve">、招标方式</w:t>
      </w:r>
      <w:bookmarkEnd w:id="55"/>
      <w:r/>
      <w:bookmarkEnd w:id="56"/>
      <w:r/>
      <w:bookmarkEnd w:id="57"/>
      <w:r>
        <w:rPr>
          <w:rFonts w:hint="eastAsia"/>
          <w:b w:val="0"/>
          <w:bCs w:val="0"/>
          <w:color w:val="000000"/>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682"/>
        <w:ind w:firstLine="420"/>
        <w:spacing w:before="0" w:after="0" w:line="400" w:lineRule="exact"/>
        <w:rPr>
          <w:rFonts w:hint="eastAsia"/>
          <w:b w:val="0"/>
          <w:bCs w:val="0"/>
          <w:color w:val="000000"/>
          <w:highlight w:val="none"/>
        </w:rPr>
      </w:pPr>
      <w:r/>
      <w:bookmarkStart w:id="58" w:name="_Toc20823277"/>
      <w:r/>
      <w:bookmarkStart w:id="59" w:name="_Toc513029205"/>
      <w:r/>
      <w:bookmarkStart w:id="60" w:name="_Toc16938521"/>
      <w:r>
        <w:rPr>
          <w:rFonts w:hint="eastAsia"/>
          <w:b w:val="0"/>
          <w:bCs w:val="0"/>
          <w:color w:val="000000"/>
          <w:highlight w:val="none"/>
        </w:rPr>
        <w:t xml:space="preserve">2、合格的投标人</w:t>
      </w:r>
      <w:bookmarkEnd w:id="58"/>
      <w:r/>
      <w:bookmarkEnd w:id="59"/>
      <w:r/>
      <w:bookmarkEnd w:id="60"/>
      <w:r>
        <w:rPr>
          <w:rFonts w:hint="eastAsia"/>
          <w:b w:val="0"/>
          <w:bCs w:val="0"/>
          <w:color w:val="000000"/>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682"/>
        <w:ind w:firstLine="420"/>
        <w:spacing w:before="0" w:after="0" w:line="400" w:lineRule="exact"/>
        <w:rPr>
          <w:rFonts w:hint="eastAsia"/>
          <w:b w:val="0"/>
          <w:bCs w:val="0"/>
          <w:color w:val="000000"/>
          <w:highlight w:val="none"/>
        </w:rPr>
      </w:pPr>
      <w:r/>
      <w:bookmarkStart w:id="61" w:name="_Toc20823278"/>
      <w:r/>
      <w:bookmarkStart w:id="62" w:name="_Toc513029206"/>
      <w:r/>
      <w:bookmarkStart w:id="63" w:name="_Toc16938522"/>
      <w:r>
        <w:rPr>
          <w:rFonts w:hint="eastAsia"/>
          <w:b w:val="0"/>
          <w:bCs w:val="0"/>
          <w:color w:val="000000"/>
          <w:highlight w:val="none"/>
        </w:rPr>
        <w:t xml:space="preserve">3、适用法律</w:t>
      </w:r>
      <w:bookmarkEnd w:id="61"/>
      <w:r/>
      <w:bookmarkEnd w:id="62"/>
      <w:r/>
      <w:bookmarkEnd w:id="63"/>
      <w:r>
        <w:rPr>
          <w:rFonts w:hint="eastAsia"/>
          <w:b w:val="0"/>
          <w:bCs w:val="0"/>
          <w:color w:val="000000"/>
          <w:highlight w:val="none"/>
        </w:rPr>
      </w:r>
      <w:r/>
    </w:p>
    <w:p>
      <w:pPr>
        <w:pStyle w:val="678"/>
        <w:ind w:firstLine="420"/>
        <w:spacing w:line="4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hint="eastAsia" w:ascii="宋体" w:hAnsi="宋体"/>
          <w:color w:val="000000"/>
          <w:sz w:val="24"/>
          <w:highlight w:val="none"/>
        </w:rPr>
      </w:r>
      <w:r/>
    </w:p>
    <w:p>
      <w:pPr>
        <w:pStyle w:val="682"/>
        <w:ind w:firstLine="420"/>
        <w:spacing w:before="0" w:after="0" w:line="400" w:lineRule="exact"/>
        <w:rPr>
          <w:rFonts w:hint="eastAsia"/>
          <w:b w:val="0"/>
          <w:bCs w:val="0"/>
          <w:color w:val="000000"/>
          <w:highlight w:val="none"/>
        </w:rPr>
      </w:pPr>
      <w:r/>
      <w:bookmarkStart w:id="64" w:name="_Toc513029207"/>
      <w:r/>
      <w:bookmarkStart w:id="65" w:name="_Toc462564067"/>
      <w:r/>
      <w:bookmarkStart w:id="66" w:name="_Toc20823279"/>
      <w:r/>
      <w:bookmarkStart w:id="67" w:name="_Toc16938523"/>
      <w:r>
        <w:rPr>
          <w:rFonts w:hint="eastAsia"/>
          <w:b w:val="0"/>
          <w:bCs w:val="0"/>
          <w:color w:val="000000"/>
          <w:highlight w:val="none"/>
        </w:rPr>
        <w:t xml:space="preserve">4、投标费用</w:t>
      </w:r>
      <w:bookmarkEnd w:id="64"/>
      <w:r/>
      <w:bookmarkEnd w:id="65"/>
      <w:r/>
      <w:bookmarkEnd w:id="66"/>
      <w:r/>
      <w:bookmarkEnd w:id="67"/>
      <w:r>
        <w:rPr>
          <w:rFonts w:hint="eastAsia"/>
          <w:b w:val="0"/>
          <w:bCs w:val="0"/>
          <w:color w:val="000000"/>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4.2本次招标采购中心和采购人不收取标书工本费与中标服务费。</w:t>
      </w:r>
      <w:r>
        <w:rPr>
          <w:rFonts w:hint="eastAsia" w:ascii="宋体" w:hAnsi="宋体"/>
          <w:color w:val="000000"/>
          <w:sz w:val="24"/>
          <w:highlight w:val="none"/>
        </w:rPr>
      </w:r>
      <w:r/>
    </w:p>
    <w:p>
      <w:pPr>
        <w:pStyle w:val="682"/>
        <w:ind w:firstLine="602"/>
        <w:spacing w:before="0" w:after="0" w:line="40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rPr>
          <w:rFonts w:hint="eastAsia" w:ascii="黑体" w:hAnsi="宋体"/>
          <w:b w:val="0"/>
          <w:bCs w:val="0"/>
          <w:color w:val="000000"/>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681"/>
        <w:ind w:firstLine="321"/>
        <w:spacing w:before="145" w:after="145" w:line="400" w:lineRule="exact"/>
        <w:rPr>
          <w:rFonts w:hint="eastAsia"/>
          <w:color w:val="000000"/>
          <w:highlight w:val="none"/>
        </w:rPr>
      </w:pPr>
      <w:r/>
      <w:bookmarkStart w:id="68" w:name="_Toc513029209"/>
      <w:r/>
      <w:bookmarkStart w:id="69" w:name="_Toc16938525"/>
      <w:r/>
      <w:bookmarkStart w:id="70" w:name="_Toc120614215"/>
      <w:r/>
      <w:bookmarkStart w:id="71" w:name="_Toc20823281"/>
      <w:r>
        <w:rPr>
          <w:rFonts w:hint="eastAsia"/>
          <w:color w:val="000000"/>
          <w:highlight w:val="none"/>
        </w:rPr>
        <w:t xml:space="preserve">二、招标文件</w:t>
      </w:r>
      <w:bookmarkEnd w:id="68"/>
      <w:r/>
      <w:bookmarkEnd w:id="69"/>
      <w:r/>
      <w:bookmarkEnd w:id="70"/>
      <w:r/>
      <w:bookmarkEnd w:id="71"/>
      <w:r>
        <w:rPr>
          <w:rFonts w:hint="eastAsia"/>
          <w:color w:val="000000"/>
          <w:highlight w:val="none"/>
        </w:rPr>
      </w:r>
      <w:r/>
    </w:p>
    <w:p>
      <w:pPr>
        <w:pStyle w:val="682"/>
        <w:ind w:firstLine="420"/>
        <w:spacing w:before="0" w:after="0" w:line="400" w:lineRule="exact"/>
        <w:rPr>
          <w:rFonts w:hint="eastAsia"/>
          <w:b w:val="0"/>
          <w:bCs w:val="0"/>
          <w:color w:val="000000"/>
          <w:highlight w:val="none"/>
        </w:rPr>
      </w:pPr>
      <w:r/>
      <w:bookmarkStart w:id="72" w:name="_Toc513029210"/>
      <w:r/>
      <w:bookmarkStart w:id="73" w:name="_Toc16938526"/>
      <w:r/>
      <w:bookmarkStart w:id="74" w:name="_Toc20823282"/>
      <w:r>
        <w:rPr>
          <w:rFonts w:hint="eastAsia"/>
          <w:b w:val="0"/>
          <w:bCs w:val="0"/>
          <w:color w:val="000000"/>
          <w:highlight w:val="none"/>
        </w:rPr>
        <w:t xml:space="preserve">6、招标文件构成</w:t>
      </w:r>
      <w:bookmarkEnd w:id="72"/>
      <w:r/>
      <w:bookmarkEnd w:id="73"/>
      <w:r/>
      <w:bookmarkEnd w:id="74"/>
      <w:r>
        <w:rPr>
          <w:rFonts w:hint="eastAsia"/>
          <w:b w:val="0"/>
          <w:bCs w:val="0"/>
          <w:color w:val="000000"/>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67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67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67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67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7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（5）评标方法与评标标准</w:t>
      </w:r>
      <w:r>
        <w:rPr>
          <w:rFonts w:hint="eastAsia" w:ascii="宋体" w:hAnsi="宋体"/>
          <w:color w:val="000000"/>
          <w:sz w:val="24"/>
          <w:szCs w:val="24"/>
          <w:highlight w:val="none"/>
        </w:rPr>
      </w:r>
      <w:r/>
    </w:p>
    <w:p>
      <w:pPr>
        <w:pStyle w:val="67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请仔细检查招标文件是否齐全，如有缺漏请立即与采购中心联系解决。</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682"/>
        <w:ind w:firstLine="560"/>
        <w:spacing w:before="0" w:after="0" w:line="400" w:lineRule="exact"/>
        <w:rPr>
          <w:rFonts w:hint="eastAsia"/>
          <w:b w:val="0"/>
          <w:bCs w:val="0"/>
          <w:color w:val="000000"/>
          <w:highlight w:val="none"/>
        </w:rPr>
      </w:pPr>
      <w:r/>
      <w:bookmarkStart w:id="75" w:name="_Toc16938528"/>
      <w:r/>
      <w:bookmarkStart w:id="76" w:name="_Toc513029212"/>
      <w:r/>
      <w:bookmarkStart w:id="77" w:name="_Toc20823284"/>
      <w:r/>
      <w:bookmarkStart w:id="78" w:name="_Toc462564071"/>
      <w:r>
        <w:rPr>
          <w:b w:val="0"/>
          <w:bCs w:val="0"/>
          <w:color w:val="000000"/>
          <w:highlight w:val="none"/>
        </w:rPr>
        <w:t xml:space="preserve">7</w:t>
      </w:r>
      <w:r>
        <w:rPr>
          <w:rFonts w:hint="eastAsia"/>
          <w:b w:val="0"/>
          <w:bCs w:val="0"/>
          <w:color w:val="000000"/>
          <w:highlight w:val="none"/>
        </w:rPr>
        <w:t xml:space="preserve">、招标文件的修改</w:t>
      </w:r>
      <w:bookmarkEnd w:id="75"/>
      <w:r/>
      <w:bookmarkEnd w:id="76"/>
      <w:r/>
      <w:bookmarkEnd w:id="77"/>
      <w:r/>
      <w:bookmarkEnd w:id="78"/>
      <w:r>
        <w:rPr>
          <w:rFonts w:hint="eastAsia"/>
          <w:b w:val="0"/>
          <w:bCs w:val="0"/>
          <w:color w:val="000000"/>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，采购中心可以对招标文件进行修改。</w:t>
      </w:r>
      <w:r>
        <w:rPr>
          <w:rFonts w:hint="eastAsia" w:ascii="宋体" w:hAnsi="宋体"/>
          <w:color w:val="000000"/>
          <w:sz w:val="24"/>
          <w:highlight w:val="none"/>
        </w:rPr>
      </w:r>
      <w:r/>
    </w:p>
    <w:p>
      <w:pPr>
        <w:pStyle w:val="678"/>
        <w:ind w:firstLine="480"/>
        <w:spacing w:line="400" w:lineRule="exact"/>
        <w:rPr>
          <w:rFonts w:hint="eastAsia" w:ascii="宋体" w:hAnsi="Arial"/>
          <w:color w:val="000000"/>
          <w:sz w:val="28"/>
          <w:highlight w:val="none"/>
        </w:rPr>
      </w:pPr>
      <w:r>
        <w:rPr>
          <w:rFonts w:hint="eastAsia" w:ascii="宋体" w:hAnsi="宋体"/>
          <w:bCs/>
          <w:color w:val="000000"/>
          <w:sz w:val="24"/>
          <w:highlight w:val="none"/>
        </w:rPr>
        <w:t xml:space="preserve">7.2 </w:t>
      </w:r>
      <w:r>
        <w:rPr>
          <w:rFonts w:hint="eastAsia" w:ascii="宋体" w:hAnsi="宋体"/>
          <w:color w:val="000000"/>
          <w:sz w:val="24"/>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highlight w:val="none"/>
        </w:rPr>
        <w:t xml:space="preserve">推迟投标截止日期和开标日期。</w:t>
      </w:r>
      <w:r>
        <w:rPr>
          <w:rFonts w:hint="eastAsia" w:ascii="宋体" w:hAnsi="Arial"/>
          <w:color w:val="000000"/>
          <w:sz w:val="28"/>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7.3 </w:t>
      </w:r>
      <w:r>
        <w:rPr>
          <w:rFonts w:hint="eastAsia" w:ascii="宋体" w:hAnsi="宋体"/>
          <w:color w:val="000000"/>
          <w:sz w:val="24"/>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highlight w:val="none"/>
        </w:rPr>
        <w:t xml:space="preserve">并对投标人具有约束力。</w:t>
      </w:r>
      <w:r>
        <w:rPr>
          <w:rFonts w:hint="eastAsia" w:ascii="宋体" w:hAnsi="宋体"/>
          <w:color w:val="000000"/>
          <w:sz w:val="24"/>
          <w:highlight w:val="none"/>
        </w:rPr>
      </w:r>
      <w:r/>
    </w:p>
    <w:p>
      <w:pPr>
        <w:pStyle w:val="681"/>
        <w:ind w:firstLine="482"/>
        <w:spacing w:before="145" w:after="145" w:line="400" w:lineRule="exact"/>
        <w:rPr>
          <w:rFonts w:hint="eastAsia"/>
          <w:color w:val="000000"/>
          <w:highlight w:val="none"/>
        </w:rPr>
      </w:pPr>
      <w:r/>
      <w:bookmarkStart w:id="79" w:name="_Toc20823285"/>
      <w:r/>
      <w:bookmarkStart w:id="80" w:name="_Toc120614216"/>
      <w:r/>
      <w:bookmarkStart w:id="81" w:name="_Toc16938529"/>
      <w:r/>
      <w:bookmarkStart w:id="82" w:name="_Toc513029213"/>
      <w:r/>
      <w:bookmarkStart w:id="83" w:name="_Toc462564072"/>
      <w:r>
        <w:rPr>
          <w:rFonts w:hint="eastAsia"/>
          <w:color w:val="000000"/>
          <w:highlight w:val="none"/>
        </w:rPr>
        <w:t xml:space="preserve">三、投标文件的编制</w:t>
      </w:r>
      <w:bookmarkEnd w:id="79"/>
      <w:r/>
      <w:bookmarkEnd w:id="80"/>
      <w:r/>
      <w:bookmarkEnd w:id="81"/>
      <w:r/>
      <w:bookmarkEnd w:id="82"/>
      <w:r/>
      <w:bookmarkEnd w:id="83"/>
      <w:r>
        <w:rPr>
          <w:rFonts w:hint="eastAsia"/>
          <w:color w:val="000000"/>
          <w:highlight w:val="none"/>
        </w:rPr>
      </w:r>
      <w:r/>
    </w:p>
    <w:p>
      <w:pPr>
        <w:pStyle w:val="682"/>
        <w:ind w:firstLine="560"/>
        <w:spacing w:before="0" w:after="0" w:line="400" w:lineRule="exact"/>
        <w:rPr>
          <w:rFonts w:hint="eastAsia"/>
          <w:bCs w:val="0"/>
          <w:color w:val="000000"/>
          <w:highlight w:val="none"/>
        </w:rPr>
      </w:pPr>
      <w:r/>
      <w:bookmarkStart w:id="84" w:name="_Toc462564073"/>
      <w:r/>
      <w:bookmarkStart w:id="85" w:name="_Toc16938530"/>
      <w:r/>
      <w:bookmarkStart w:id="86" w:name="_Toc513029214"/>
      <w:r/>
      <w:bookmarkStart w:id="87" w:name="_Toc20823286"/>
      <w:r>
        <w:rPr>
          <w:b w:val="0"/>
          <w:bCs w:val="0"/>
          <w:color w:val="000000"/>
          <w:highlight w:val="none"/>
        </w:rPr>
        <w:t xml:space="preserve">8</w:t>
      </w:r>
      <w:r>
        <w:rPr>
          <w:rFonts w:hint="eastAsia"/>
          <w:b w:val="0"/>
          <w:bCs w:val="0"/>
          <w:color w:val="000000"/>
          <w:highlight w:val="none"/>
        </w:rPr>
        <w:t xml:space="preserve">、投标文件的语言及度量衡单位</w:t>
      </w:r>
      <w:bookmarkEnd w:id="84"/>
      <w:r/>
      <w:bookmarkEnd w:id="85"/>
      <w:r/>
      <w:bookmarkEnd w:id="86"/>
      <w:r/>
      <w:bookmarkEnd w:id="87"/>
      <w:r>
        <w:rPr>
          <w:rFonts w:hint="eastAsia"/>
          <w:bCs w:val="0"/>
          <w:color w:val="000000"/>
          <w:highlight w:val="none"/>
        </w:rPr>
      </w:r>
      <w:r/>
    </w:p>
    <w:p>
      <w:pPr>
        <w:pStyle w:val="678"/>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8</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投标人提交的投标文件以及投标人与采购中心就有关投标的所有来往通知、函件和文件均应使用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8</w:t>
      </w:r>
      <w:r>
        <w:rPr>
          <w:rFonts w:hint="eastAsia" w:ascii="宋体" w:hAnsi="宋体"/>
          <w:bCs/>
          <w:color w:val="000000"/>
          <w:sz w:val="24"/>
          <w:highlight w:val="none"/>
        </w:rPr>
        <w:t xml:space="preserve">.2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682"/>
        <w:ind w:firstLine="420"/>
        <w:spacing w:before="0" w:after="0" w:line="400" w:lineRule="exact"/>
        <w:rPr>
          <w:rFonts w:hint="eastAsia"/>
          <w:b w:val="0"/>
          <w:bCs w:val="0"/>
          <w:color w:val="000000"/>
          <w:highlight w:val="none"/>
        </w:rPr>
      </w:pPr>
      <w:r/>
      <w:bookmarkStart w:id="88" w:name="_Toc462564074"/>
      <w:r/>
      <w:bookmarkStart w:id="89" w:name="_Toc513029215"/>
      <w:r/>
      <w:bookmarkStart w:id="90" w:name="_Toc16938531"/>
      <w:r/>
      <w:bookmarkStart w:id="91" w:name="_Toc20823287"/>
      <w:r>
        <w:rPr>
          <w:b w:val="0"/>
          <w:bCs w:val="0"/>
          <w:color w:val="000000"/>
          <w:highlight w:val="none"/>
        </w:rPr>
        <w:t xml:space="preserve">9</w:t>
      </w:r>
      <w:r>
        <w:rPr>
          <w:rFonts w:hint="eastAsia"/>
          <w:b w:val="0"/>
          <w:bCs w:val="0"/>
          <w:color w:val="000000"/>
          <w:highlight w:val="none"/>
        </w:rPr>
        <w:t xml:space="preserve">、投标文件构成</w:t>
      </w:r>
      <w:bookmarkEnd w:id="88"/>
      <w:r/>
      <w:bookmarkEnd w:id="89"/>
      <w:r/>
      <w:bookmarkEnd w:id="90"/>
      <w:r/>
      <w:bookmarkEnd w:id="91"/>
      <w:r>
        <w:rPr>
          <w:rFonts w:hint="eastAsia"/>
          <w:b w:val="0"/>
          <w:bCs w:val="0"/>
          <w:color w:val="000000"/>
          <w:highlight w:val="none"/>
        </w:rPr>
      </w:r>
      <w:r/>
    </w:p>
    <w:p>
      <w:pPr>
        <w:pStyle w:val="678"/>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9</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highlight w:val="none"/>
        </w:rPr>
        <w:t xml:space="preserve">、投标分项报价表、技术要求响应及偏离表、商务要求响应及偏离表、其他证明文件、投标函、开标一览表等部分。</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.2 如标书制作工具中格式和内容与“江苏政府采购网”发布的招标文件不一致，请以“江苏政府采购网”发布的招标文件为准。</w:t>
      </w:r>
      <w:r>
        <w:rPr>
          <w:rFonts w:hint="eastAsia" w:ascii="宋体" w:hAnsi="宋体"/>
          <w:color w:val="000000"/>
          <w:sz w:val="24"/>
          <w:highlight w:val="none"/>
        </w:rPr>
      </w:r>
      <w:r/>
    </w:p>
    <w:p>
      <w:pPr>
        <w:pStyle w:val="682"/>
        <w:ind w:firstLine="420"/>
        <w:spacing w:before="0" w:after="0" w:line="400" w:lineRule="exact"/>
        <w:rPr>
          <w:rFonts w:hint="eastAsia"/>
          <w:b w:val="0"/>
          <w:bCs w:val="0"/>
          <w:color w:val="000000"/>
          <w:highlight w:val="none"/>
        </w:rPr>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513029216"/>
      <w:r/>
      <w:bookmarkStart w:id="99" w:name="_Toc14577354"/>
      <w:r/>
      <w:bookmarkStart w:id="100" w:name="_Toc49090507"/>
      <w:r>
        <w:rPr>
          <w:rFonts w:hint="eastAsia"/>
          <w:b w:val="0"/>
          <w:bCs w:val="0"/>
          <w:color w:val="000000"/>
          <w:highlight w:val="none"/>
        </w:rPr>
        <w:t xml:space="preserve">1</w:t>
      </w:r>
      <w:r>
        <w:rPr>
          <w:b w:val="0"/>
          <w:bCs w:val="0"/>
          <w:color w:val="000000"/>
          <w:highlight w:val="none"/>
        </w:rPr>
        <w:t xml:space="preserve">0</w:t>
      </w:r>
      <w:r>
        <w:rPr>
          <w:rFonts w:hint="eastAsia"/>
          <w:b w:val="0"/>
          <w:bCs w:val="0"/>
          <w:color w:val="000000"/>
          <w:highlight w:val="none"/>
        </w:rPr>
        <w:t xml:space="preserve">、证明投标人及投标标的符合招标文件规定的文件</w:t>
      </w:r>
      <w:bookmarkEnd w:id="95"/>
      <w:r/>
      <w:bookmarkEnd w:id="96"/>
      <w:r/>
      <w:bookmarkEnd w:id="97"/>
      <w:r>
        <w:rPr>
          <w:rFonts w:hint="eastAsia"/>
          <w:b w:val="0"/>
          <w:bCs w:val="0"/>
          <w:color w:val="000000"/>
          <w:highlight w:val="none"/>
        </w:rPr>
      </w:r>
      <w:r/>
    </w:p>
    <w:p>
      <w:pPr>
        <w:pStyle w:val="678"/>
        <w:spacing w:line="400" w:lineRule="exact"/>
        <w:rPr>
          <w:rFonts w:hint="eastAsia" w:ascii="宋体" w:hAnsi="宋体"/>
          <w:color w:val="000000"/>
          <w:sz w:val="24"/>
          <w:szCs w:val="24"/>
          <w:highlight w:val="none"/>
        </w:rPr>
      </w:pPr>
      <w:r/>
      <w:bookmarkEnd w:id="98"/>
      <w:r/>
      <w:bookmarkEnd w:id="99"/>
      <w:r/>
      <w:bookmarkEnd w:id="100"/>
      <w:r/>
      <w:bookmarkStart w:id="101" w:name="_Toc14577355"/>
      <w:r/>
      <w:bookmarkStart w:id="102" w:name="_Toc49090508"/>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投标人应按照法律、法规、规章和规范性文件以及招标文件要求提交证明文件，证明其及投标标的符合招标文件规定。</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rPr>
          <w:rFonts w:hint="eastAsia" w:ascii="宋体" w:hAnsi="宋体"/>
          <w:color w:val="000000"/>
          <w:sz w:val="24"/>
          <w:szCs w:val="24"/>
          <w:highlight w:val="none"/>
        </w:rPr>
      </w:r>
      <w:r/>
    </w:p>
    <w:p>
      <w:pPr>
        <w:pStyle w:val="682"/>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1</w:t>
      </w:r>
      <w:r>
        <w:rPr>
          <w:rFonts w:hint="eastAsia"/>
          <w:b w:val="0"/>
          <w:bCs w:val="0"/>
          <w:color w:val="000000"/>
          <w:highlight w:val="none"/>
        </w:rPr>
        <w:t xml:space="preserve">、投标分项报价</w:t>
      </w:r>
      <w:bookmarkEnd w:id="101"/>
      <w:r/>
      <w:bookmarkStart w:id="103" w:name="_Hlt26670373"/>
      <w:r/>
      <w:bookmarkEnd w:id="103"/>
      <w:r>
        <w:rPr>
          <w:rFonts w:hint="eastAsia"/>
          <w:b w:val="0"/>
          <w:bCs w:val="0"/>
          <w:color w:val="000000"/>
          <w:highlight w:val="none"/>
        </w:rPr>
        <w:t xml:space="preserve">表</w:t>
      </w:r>
      <w:bookmarkEnd w:id="102"/>
      <w:r>
        <w:rPr>
          <w:rFonts w:hint="eastAsia"/>
          <w:b w:val="0"/>
          <w:bCs w:val="0"/>
          <w:color w:val="000000"/>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1</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w:t>
      </w:r>
      <w:bookmarkStart w:id="104" w:name="_Hlt26954840"/>
      <w:r/>
      <w:bookmarkEnd w:id="104"/>
      <w:r>
        <w:rPr>
          <w:rFonts w:hint="eastAsia" w:ascii="宋体" w:hAnsi="宋体"/>
          <w:color w:val="000000"/>
          <w:sz w:val="24"/>
          <w:highlight w:val="none"/>
        </w:rPr>
        <w:t xml:space="preserve">标人按照招标文件规定格式填报投标分项报价表</w:t>
      </w:r>
      <w:bookmarkStart w:id="105" w:name="_Hlt26670399"/>
      <w:r/>
      <w:bookmarkEnd w:id="105"/>
      <w:r>
        <w:rPr>
          <w:rFonts w:hint="eastAsia" w:ascii="宋体" w:hAnsi="宋体"/>
          <w:color w:val="000000"/>
          <w:sz w:val="24"/>
          <w:highlight w:val="none"/>
        </w:rPr>
        <w:t xml:space="preserve">。</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682"/>
        <w:ind w:firstLine="420"/>
        <w:spacing w:before="0" w:after="0" w:line="400" w:lineRule="exact"/>
        <w:rPr>
          <w:rFonts w:hint="eastAsia"/>
          <w:b w:val="0"/>
          <w:bCs w:val="0"/>
          <w:color w:val="000000"/>
          <w:highlight w:val="none"/>
        </w:rPr>
      </w:pPr>
      <w:r/>
      <w:bookmarkStart w:id="106" w:name="_Hlt26954731"/>
      <w:r/>
      <w:bookmarkEnd w:id="106"/>
      <w:r/>
      <w:bookmarkStart w:id="107" w:name="_Hlt26670403"/>
      <w:r/>
      <w:bookmarkEnd w:id="107"/>
      <w:r/>
      <w:bookmarkStart w:id="108" w:name="_Hlt26668983"/>
      <w:r/>
      <w:bookmarkEnd w:id="108"/>
      <w:r/>
      <w:bookmarkStart w:id="109" w:name="_Hlt26670425"/>
      <w:r/>
      <w:bookmarkEnd w:id="109"/>
      <w:r/>
      <w:bookmarkStart w:id="110" w:name="_Hlt26954842"/>
      <w:r/>
      <w:bookmarkEnd w:id="110"/>
      <w:r/>
      <w:bookmarkStart w:id="111" w:name="_Hlt26670482"/>
      <w:r/>
      <w:bookmarkEnd w:id="111"/>
      <w:r/>
      <w:bookmarkStart w:id="112" w:name="_Hlt26954846"/>
      <w:r/>
      <w:bookmarkEnd w:id="112"/>
      <w:r/>
      <w:bookmarkStart w:id="113" w:name="_Hlt26670486"/>
      <w:r/>
      <w:bookmarkEnd w:id="113"/>
      <w:r/>
      <w:bookmarkStart w:id="114" w:name="_Hlt26954848"/>
      <w:r/>
      <w:bookmarkEnd w:id="114"/>
      <w:r/>
      <w:bookmarkStart w:id="115" w:name="_Hlt26954844"/>
      <w:r/>
      <w:bookmarkEnd w:id="115"/>
      <w:r>
        <w:rPr>
          <w:rFonts w:hint="eastAsia"/>
          <w:b w:val="0"/>
          <w:bCs w:val="0"/>
          <w:color w:val="000000"/>
          <w:highlight w:val="none"/>
        </w:rPr>
        <w:t xml:space="preserve">1</w:t>
      </w:r>
      <w:r>
        <w:rPr>
          <w:b w:val="0"/>
          <w:bCs w:val="0"/>
          <w:color w:val="000000"/>
          <w:highlight w:val="none"/>
        </w:rPr>
        <w:t xml:space="preserve">2</w:t>
      </w:r>
      <w:r>
        <w:rPr>
          <w:rFonts w:hint="eastAsia"/>
          <w:b w:val="0"/>
          <w:bCs w:val="0"/>
          <w:color w:val="000000"/>
          <w:highlight w:val="none"/>
        </w:rPr>
        <w:t xml:space="preserve">、技术要求响应及偏离表、商务要求响应及偏离表</w:t>
      </w:r>
      <w:r>
        <w:rPr>
          <w:rFonts w:hint="eastAsia"/>
          <w:b w:val="0"/>
          <w:bCs w:val="0"/>
          <w:color w:val="000000"/>
          <w:highlight w:val="none"/>
        </w:rPr>
      </w:r>
      <w:r/>
    </w:p>
    <w:p>
      <w:pPr>
        <w:pStyle w:val="678"/>
        <w:ind w:firstLine="480"/>
        <w:spacing w:line="400" w:lineRule="exact"/>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12.1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678"/>
        <w:ind w:firstLine="480"/>
        <w:spacing w:line="400" w:lineRule="exact"/>
        <w:rPr>
          <w:rFonts w:hint="eastAsia" w:ascii="宋体" w:hAnsi="Arial" w:cs="宋体"/>
          <w:color w:val="000000"/>
          <w:sz w:val="24"/>
          <w:highlight w:val="none"/>
          <w:lang w:val="zh-CN"/>
        </w:rPr>
      </w:pPr>
      <w:r/>
      <w:bookmarkStart w:id="116" w:name="_Toc14577359"/>
      <w:r/>
      <w:bookmarkStart w:id="117" w:name="_Toc49090510"/>
      <w:r>
        <w:rPr>
          <w:rFonts w:hint="eastAsia" w:ascii="宋体" w:hAnsi="Arial" w:cs="宋体"/>
          <w:color w:val="000000"/>
          <w:sz w:val="24"/>
          <w:highlight w:val="none"/>
          <w:lang w:val="zh-CN"/>
        </w:rPr>
        <w:t xml:space="preserve">1</w:t>
      </w:r>
      <w:r>
        <w:rPr>
          <w:rFonts w:ascii="宋体" w:hAnsi="Arial" w:cs="宋体"/>
          <w:color w:val="000000"/>
          <w:sz w:val="24"/>
          <w:highlight w:val="none"/>
          <w:lang w:val="zh-CN"/>
        </w:rPr>
        <w:t xml:space="preserve">2</w:t>
      </w:r>
      <w:r>
        <w:rPr>
          <w:rFonts w:hint="eastAsia" w:ascii="宋体" w:hAnsi="Arial" w:cs="宋体"/>
          <w:color w:val="000000"/>
          <w:sz w:val="24"/>
          <w:highlight w:val="none"/>
          <w:lang w:val="zh-CN"/>
        </w:rPr>
        <w:t xml:space="preserve">.2 投标人需按照招标文件要求，在投标文件中提供与技术要求和商务要求相关的证明材料。</w:t>
      </w:r>
      <w:r>
        <w:rPr>
          <w:rFonts w:hint="eastAsia" w:ascii="宋体" w:hAnsi="Arial" w:cs="宋体"/>
          <w:color w:val="000000"/>
          <w:sz w:val="24"/>
          <w:highlight w:val="none"/>
          <w:lang w:val="zh-CN"/>
        </w:rPr>
      </w:r>
      <w:r/>
    </w:p>
    <w:p>
      <w:pPr>
        <w:pStyle w:val="682"/>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3</w:t>
      </w:r>
      <w:r>
        <w:rPr>
          <w:rFonts w:hint="eastAsia"/>
          <w:b w:val="0"/>
          <w:bCs w:val="0"/>
          <w:color w:val="000000"/>
          <w:highlight w:val="none"/>
        </w:rPr>
        <w:t xml:space="preserve">、投标函和开标一览表</w:t>
      </w:r>
      <w:r>
        <w:rPr>
          <w:rFonts w:hint="eastAsia"/>
          <w:b w:val="0"/>
          <w:bCs w:val="0"/>
          <w:color w:val="000000"/>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3</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投标人应按照招标文件中提供的格式完整、正确填写投标函、开标一览表。</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3</w:t>
      </w:r>
      <w:r>
        <w:rPr>
          <w:rFonts w:hint="eastAsia" w:ascii="宋体" w:hAnsi="宋体"/>
          <w:bCs/>
          <w:color w:val="000000"/>
          <w:sz w:val="24"/>
          <w:highlight w:val="none"/>
        </w:rPr>
        <w:t xml:space="preserve">.2</w:t>
      </w:r>
      <w:r>
        <w:rPr>
          <w:rFonts w:hint="eastAsia" w:ascii="宋体" w:hAnsi="宋体"/>
          <w:color w:val="000000"/>
          <w:sz w:val="24"/>
          <w:highlight w:val="none"/>
        </w:rPr>
        <w:t xml:space="preserve"> 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r>
        <w:rPr>
          <w:rFonts w:hint="eastAsia" w:ascii="宋体" w:hAnsi="宋体"/>
          <w:color w:val="000000"/>
          <w:sz w:val="24"/>
          <w:highlight w:val="none"/>
        </w:rPr>
      </w:r>
      <w:r/>
    </w:p>
    <w:p>
      <w:pPr>
        <w:pStyle w:val="682"/>
        <w:ind w:firstLine="420"/>
        <w:spacing w:before="0" w:after="0" w:line="400" w:lineRule="exact"/>
        <w:rPr>
          <w:rFonts w:hint="eastAsia"/>
          <w:b w:val="0"/>
          <w:bCs w:val="0"/>
          <w:color w:val="000000"/>
          <w:highlight w:val="none"/>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color w:val="000000"/>
          <w:highlight w:val="none"/>
        </w:rPr>
        <w:t xml:space="preserve">1</w:t>
      </w:r>
      <w:r>
        <w:rPr>
          <w:b w:val="0"/>
          <w:bCs w:val="0"/>
          <w:color w:val="000000"/>
          <w:highlight w:val="none"/>
        </w:rPr>
        <w:t xml:space="preserve">4</w:t>
      </w:r>
      <w:r>
        <w:rPr>
          <w:rFonts w:hint="eastAsia"/>
          <w:b w:val="0"/>
          <w:bCs w:val="0"/>
          <w:color w:val="000000"/>
          <w:highlight w:val="none"/>
        </w:rPr>
        <w:t xml:space="preserve">、投标有效期</w:t>
      </w:r>
      <w:bookmarkEnd w:id="121"/>
      <w:r/>
      <w:bookmarkEnd w:id="122"/>
      <w:r>
        <w:rPr>
          <w:rFonts w:hint="eastAsia"/>
          <w:b w:val="0"/>
          <w:bCs w:val="0"/>
          <w:color w:val="000000"/>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.1</w:t>
      </w:r>
      <w:r>
        <w:rPr>
          <w:rFonts w:hint="eastAsia" w:ascii="宋体" w:hAnsi="宋体"/>
          <w:bCs/>
          <w:color w:val="000000"/>
          <w:sz w:val="24"/>
          <w:highlight w:val="none"/>
        </w:rPr>
        <w:t xml:space="preserve"> 投标有效期为采购中心规定的开标之日后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682"/>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5</w:t>
      </w:r>
      <w:r>
        <w:rPr>
          <w:rFonts w:hint="eastAsia"/>
          <w:b w:val="0"/>
          <w:bCs w:val="0"/>
          <w:color w:val="000000"/>
          <w:highlight w:val="none"/>
        </w:rPr>
        <w:t xml:space="preserve">、投标有效期的延长</w:t>
      </w:r>
      <w:r>
        <w:rPr>
          <w:rFonts w:hint="eastAsia"/>
          <w:b w:val="0"/>
          <w:bCs w:val="0"/>
          <w:color w:val="000000"/>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5</w:t>
      </w:r>
      <w:r>
        <w:rPr>
          <w:rFonts w:hint="eastAsia" w:ascii="宋体" w:hAnsi="宋体"/>
          <w:color w:val="000000"/>
          <w:sz w:val="24"/>
          <w:highlight w:val="none"/>
        </w:rPr>
        <w:t xml:space="preserve">.1</w:t>
      </w:r>
      <w:r>
        <w:rPr>
          <w:rFonts w:hint="eastAsia" w:ascii="宋体" w:hAnsi="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81"/>
        <w:ind w:firstLine="482"/>
        <w:spacing w:before="145" w:after="145" w:line="400" w:lineRule="exact"/>
        <w:rPr>
          <w:rFonts w:hint="eastAsia"/>
          <w:color w:val="000000"/>
          <w:highlight w:val="none"/>
        </w:rPr>
      </w:pPr>
      <w:r/>
      <w:bookmarkStart w:id="123" w:name="_Hlt26954852"/>
      <w:r/>
      <w:bookmarkEnd w:id="123"/>
      <w:r/>
      <w:bookmarkStart w:id="124" w:name="_Hlt26954739"/>
      <w:r/>
      <w:bookmarkEnd w:id="124"/>
      <w:r/>
      <w:bookmarkStart w:id="125" w:name="_Toc513029224"/>
      <w:r/>
      <w:bookmarkStart w:id="126" w:name="_Toc20823296"/>
      <w:r/>
      <w:bookmarkStart w:id="127" w:name="_Toc120614217"/>
      <w:r/>
      <w:bookmarkStart w:id="128" w:name="_Toc16938540"/>
      <w:r>
        <w:rPr>
          <w:rFonts w:hint="eastAsia"/>
          <w:color w:val="000000"/>
          <w:highlight w:val="none"/>
        </w:rPr>
        <w:t xml:space="preserve">四、投标文件的递交</w:t>
      </w:r>
      <w:bookmarkEnd w:id="125"/>
      <w:r/>
      <w:bookmarkEnd w:id="126"/>
      <w:r/>
      <w:bookmarkEnd w:id="127"/>
      <w:r/>
      <w:bookmarkEnd w:id="128"/>
      <w:r>
        <w:rPr>
          <w:rFonts w:hint="eastAsia"/>
          <w:color w:val="000000"/>
          <w:highlight w:val="none"/>
        </w:rPr>
      </w:r>
      <w:r/>
    </w:p>
    <w:p>
      <w:pPr>
        <w:pStyle w:val="682"/>
        <w:ind w:firstLine="560"/>
        <w:spacing w:before="0" w:after="0" w:line="400" w:lineRule="exact"/>
        <w:rPr>
          <w:rFonts w:hint="eastAsia" w:ascii="黑体"/>
          <w:b w:val="0"/>
          <w:bCs w:val="0"/>
          <w:color w:val="000000"/>
          <w:highlight w:val="none"/>
        </w:rPr>
      </w:pPr>
      <w:r/>
      <w:bookmarkStart w:id="129" w:name="_Toc20823297"/>
      <w:r/>
      <w:bookmarkStart w:id="130" w:name="_Toc16938541"/>
      <w:r/>
      <w:bookmarkStart w:id="131" w:name="_Toc462564084"/>
      <w:r/>
      <w:bookmarkStart w:id="132" w:name="_Toc513029225"/>
      <w:r>
        <w:rPr>
          <w:rFonts w:hint="eastAsia"/>
          <w:b w:val="0"/>
          <w:bCs w:val="0"/>
          <w:color w:val="000000"/>
          <w:highlight w:val="none"/>
        </w:rPr>
        <w:t xml:space="preserve">1</w:t>
      </w:r>
      <w:r>
        <w:rPr>
          <w:b w:val="0"/>
          <w:bCs w:val="0"/>
          <w:color w:val="000000"/>
          <w:highlight w:val="none"/>
        </w:rPr>
        <w:t xml:space="preserve">6</w:t>
      </w:r>
      <w:r>
        <w:rPr>
          <w:rFonts w:hint="eastAsia"/>
          <w:b w:val="0"/>
          <w:bCs w:val="0"/>
          <w:color w:val="000000"/>
          <w:highlight w:val="none"/>
        </w:rPr>
        <w:t xml:space="preserve">、</w:t>
      </w:r>
      <w:r>
        <w:rPr>
          <w:rFonts w:hint="eastAsia" w:ascii="黑体"/>
          <w:b w:val="0"/>
          <w:bCs w:val="0"/>
          <w:color w:val="000000"/>
          <w:highlight w:val="none"/>
        </w:rPr>
        <w:t xml:space="preserve">投标文件</w:t>
      </w:r>
      <w:bookmarkEnd w:id="129"/>
      <w:r/>
      <w:bookmarkEnd w:id="130"/>
      <w:r/>
      <w:bookmarkEnd w:id="131"/>
      <w:r/>
      <w:bookmarkEnd w:id="132"/>
      <w:r>
        <w:rPr>
          <w:rFonts w:hint="eastAsia" w:ascii="黑体"/>
          <w:b w:val="0"/>
          <w:bCs w:val="0"/>
          <w:color w:val="000000"/>
          <w:highlight w:val="none"/>
        </w:rPr>
        <w:t xml:space="preserve">的递交</w:t>
      </w:r>
      <w:r>
        <w:rPr>
          <w:rFonts w:hint="eastAsia" w:ascii="黑体"/>
          <w:b w:val="0"/>
          <w:bCs w:val="0"/>
          <w:color w:val="000000"/>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6</w:t>
      </w:r>
      <w:r>
        <w:rPr>
          <w:rFonts w:hint="eastAsia" w:ascii="宋体" w:hAnsi="宋体"/>
          <w:color w:val="000000"/>
          <w:sz w:val="24"/>
          <w:highlight w:val="none"/>
        </w:rPr>
        <w:t xml:space="preserve">.1</w:t>
      </w:r>
      <w:r>
        <w:rPr>
          <w:rFonts w:hint="eastAsia" w:ascii="宋体" w:hAnsi="宋体"/>
          <w:bCs/>
          <w:color w:val="000000"/>
          <w:sz w:val="24"/>
          <w:highlight w:val="none"/>
        </w:rPr>
        <w:t xml:space="preserve"> 电子投标文件的递交</w:t>
      </w:r>
      <w:r>
        <w:rPr>
          <w:rFonts w:hint="eastAsia" w:ascii="宋体" w:hAnsi="宋体"/>
          <w:bCs/>
          <w:color w:val="000000"/>
          <w:sz w:val="24"/>
          <w:highlight w:val="none"/>
        </w:rPr>
      </w:r>
      <w:r/>
    </w:p>
    <w:p>
      <w:pPr>
        <w:pStyle w:val="766"/>
        <w:ind w:left="525"/>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513029226"/>
      <w:r/>
      <w:bookmarkStart w:id="134" w:name="_Toc20823298"/>
      <w:r/>
      <w:bookmarkStart w:id="135" w:name="_Toc16938542"/>
      <w:r>
        <w:rPr>
          <w:rFonts w:hint="eastAsia" w:ascii="宋体" w:hAnsi="宋体"/>
          <w:bCs/>
          <w:color w:val="000000"/>
          <w:sz w:val="24"/>
          <w:highlight w:val="none"/>
        </w:rPr>
      </w:r>
      <w:r/>
    </w:p>
    <w:p>
      <w:pPr>
        <w:pStyle w:val="682"/>
        <w:ind w:firstLine="420"/>
        <w:spacing w:line="400" w:lineRule="exact"/>
        <w:rPr>
          <w:rFonts w:hint="eastAsia"/>
          <w:b w:val="0"/>
          <w:color w:val="000000"/>
          <w:highlight w:val="none"/>
        </w:rPr>
      </w:pPr>
      <w:r>
        <w:rPr>
          <w:rFonts w:hint="eastAsia"/>
          <w:b w:val="0"/>
          <w:color w:val="000000"/>
          <w:highlight w:val="none"/>
        </w:rPr>
        <w:t xml:space="preserve">1</w:t>
      </w:r>
      <w:r>
        <w:rPr>
          <w:b w:val="0"/>
          <w:color w:val="000000"/>
          <w:highlight w:val="none"/>
        </w:rPr>
        <w:t xml:space="preserve">7</w:t>
      </w:r>
      <w:r>
        <w:rPr>
          <w:rFonts w:hint="eastAsia"/>
          <w:b w:val="0"/>
          <w:color w:val="000000"/>
          <w:highlight w:val="none"/>
        </w:rPr>
        <w:t xml:space="preserve">、投标截止</w:t>
      </w:r>
      <w:bookmarkEnd w:id="133"/>
      <w:r/>
      <w:bookmarkEnd w:id="134"/>
      <w:r/>
      <w:bookmarkEnd w:id="135"/>
      <w:r>
        <w:rPr>
          <w:rFonts w:hint="eastAsia"/>
          <w:b w:val="0"/>
          <w:color w:val="000000"/>
          <w:highlight w:val="none"/>
        </w:rPr>
        <w:t xml:space="preserve">时间</w:t>
      </w:r>
      <w:r>
        <w:rPr>
          <w:rFonts w:hint="eastAsia"/>
          <w:b w:val="0"/>
          <w:color w:val="000000"/>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 投标人上传电子投标文件的时间不得迟于招标公告中规定的投标截止时间。</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17.2</w:t>
      </w:r>
      <w:r>
        <w:rPr>
          <w:rFonts w:hint="eastAsia" w:ascii="宋体" w:hAnsi="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highlight w:val="none"/>
        </w:rPr>
      </w:r>
      <w:r/>
    </w:p>
    <w:p>
      <w:pPr>
        <w:pStyle w:val="682"/>
        <w:ind w:firstLine="420"/>
        <w:spacing w:before="0" w:after="0" w:line="400" w:lineRule="exact"/>
        <w:rPr>
          <w:rFonts w:hint="eastAsia"/>
          <w:b w:val="0"/>
          <w:bCs w:val="0"/>
          <w:color w:val="000000"/>
          <w:highlight w:val="none"/>
        </w:rPr>
      </w:pPr>
      <w:r/>
      <w:bookmarkStart w:id="136" w:name="_Toc20823299"/>
      <w:r/>
      <w:bookmarkStart w:id="137" w:name="_Toc513029227"/>
      <w:r/>
      <w:bookmarkStart w:id="138" w:name="_Toc16938543"/>
      <w:r>
        <w:rPr>
          <w:rFonts w:hint="eastAsia"/>
          <w:b w:val="0"/>
          <w:bCs w:val="0"/>
          <w:color w:val="000000"/>
          <w:highlight w:val="none"/>
        </w:rPr>
        <w:t xml:space="preserve">1</w:t>
      </w:r>
      <w:r>
        <w:rPr>
          <w:b w:val="0"/>
          <w:bCs w:val="0"/>
          <w:color w:val="000000"/>
          <w:highlight w:val="none"/>
        </w:rPr>
        <w:t xml:space="preserve">8</w:t>
      </w:r>
      <w:r>
        <w:rPr>
          <w:rFonts w:hint="eastAsia"/>
          <w:b w:val="0"/>
          <w:bCs w:val="0"/>
          <w:color w:val="000000"/>
          <w:highlight w:val="none"/>
        </w:rPr>
        <w:t xml:space="preserve">、投标文件</w:t>
      </w:r>
      <w:bookmarkEnd w:id="136"/>
      <w:r/>
      <w:bookmarkEnd w:id="137"/>
      <w:r/>
      <w:bookmarkEnd w:id="138"/>
      <w:r>
        <w:rPr>
          <w:rFonts w:hint="eastAsia"/>
          <w:b w:val="0"/>
          <w:bCs w:val="0"/>
          <w:color w:val="000000"/>
          <w:highlight w:val="none"/>
        </w:rPr>
        <w:t xml:space="preserve">的拒收</w:t>
      </w:r>
      <w:r>
        <w:rPr>
          <w:rFonts w:hint="eastAsia"/>
          <w:b w:val="0"/>
          <w:bCs w:val="0"/>
          <w:color w:val="000000"/>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hint="eastAsia" w:ascii="宋体" w:hAnsi="宋体"/>
          <w:color w:val="000000"/>
          <w:sz w:val="24"/>
          <w:highlight w:val="none"/>
        </w:rPr>
        <w:t xml:space="preserve">.1</w:t>
      </w:r>
      <w:r>
        <w:rPr>
          <w:rFonts w:hint="eastAsia" w:ascii="宋体" w:hAnsi="宋体"/>
          <w:bCs/>
          <w:color w:val="000000"/>
          <w:sz w:val="24"/>
          <w:highlight w:val="none"/>
        </w:rPr>
        <w:t xml:space="preserve">采购中心拒绝接收在其规定的投标截止时间后上传的任何投标文件。</w:t>
      </w:r>
      <w:r>
        <w:rPr>
          <w:rFonts w:hint="eastAsia" w:ascii="宋体" w:hAnsi="宋体"/>
          <w:bCs/>
          <w:color w:val="000000"/>
          <w:sz w:val="24"/>
          <w:highlight w:val="none"/>
        </w:rPr>
      </w:r>
      <w:r/>
    </w:p>
    <w:p>
      <w:pPr>
        <w:pStyle w:val="682"/>
        <w:ind w:firstLine="420"/>
        <w:spacing w:before="0" w:after="0" w:line="400" w:lineRule="exact"/>
        <w:rPr>
          <w:rFonts w:hint="eastAsia"/>
          <w:b w:val="0"/>
          <w:bCs w:val="0"/>
          <w:color w:val="000000"/>
          <w:highlight w:val="none"/>
        </w:rPr>
      </w:pPr>
      <w:r/>
      <w:bookmarkStart w:id="139" w:name="_Toc20823300"/>
      <w:r/>
      <w:bookmarkStart w:id="140" w:name="_Toc16938544"/>
      <w:r/>
      <w:bookmarkStart w:id="141" w:name="_Toc513029228"/>
      <w:r>
        <w:rPr>
          <w:b w:val="0"/>
          <w:bCs w:val="0"/>
          <w:color w:val="000000"/>
          <w:highlight w:val="none"/>
        </w:rPr>
        <w:t xml:space="preserve">19</w:t>
      </w:r>
      <w:r>
        <w:rPr>
          <w:rFonts w:hint="eastAsia"/>
          <w:b w:val="0"/>
          <w:bCs w:val="0"/>
          <w:color w:val="000000"/>
          <w:highlight w:val="none"/>
        </w:rPr>
        <w:t xml:space="preserve">、投标文件的撤回和修改</w:t>
      </w:r>
      <w:bookmarkEnd w:id="139"/>
      <w:r/>
      <w:bookmarkEnd w:id="140"/>
      <w:r/>
      <w:bookmarkEnd w:id="141"/>
      <w:r>
        <w:rPr>
          <w:rFonts w:hint="eastAsia"/>
          <w:b w:val="0"/>
          <w:bCs w:val="0"/>
          <w:color w:val="000000"/>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19.1 投标文件的撤回</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.1.1 电子投标文件的撤回</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19.2 投标文件的修改</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19.2.1投标人可在投标截止时间前，对其电子投标文件进行修改，具体操作方法见《操作手册》。</w:t>
      </w:r>
      <w:r>
        <w:rPr>
          <w:rFonts w:hint="eastAsia" w:ascii="宋体" w:hAnsi="宋体"/>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19.2.2</w:t>
      </w:r>
      <w:r>
        <w:rPr>
          <w:rFonts w:hint="eastAsia" w:ascii="宋体" w:hAnsi="宋体"/>
          <w:bCs/>
          <w:color w:val="000000"/>
          <w:sz w:val="24"/>
          <w:highlight w:val="none"/>
        </w:rPr>
        <w:t xml:space="preserve"> 在投标截止时间之后，投标人不得对其电子投标文件作任何修改。</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19.3</w:t>
      </w:r>
      <w:r>
        <w:rPr>
          <w:rFonts w:hint="eastAsia" w:ascii="宋体" w:hAnsi="宋体"/>
          <w:bCs/>
          <w:color w:val="000000"/>
          <w:sz w:val="24"/>
          <w:highlight w:val="none"/>
        </w:rPr>
        <w:t xml:space="preserve"> 在投标截止时间至招标文件中规定的投标有效期满之间的这段时间内，投标人不得撤回其投标。</w:t>
      </w:r>
      <w:r>
        <w:rPr>
          <w:rFonts w:hint="eastAsia" w:ascii="宋体" w:hAnsi="宋体"/>
          <w:bCs/>
          <w:color w:val="000000"/>
          <w:sz w:val="24"/>
          <w:highlight w:val="none"/>
        </w:rPr>
      </w:r>
      <w:r/>
    </w:p>
    <w:p>
      <w:pPr>
        <w:pStyle w:val="681"/>
        <w:ind w:firstLine="482"/>
        <w:spacing w:before="145" w:after="145" w:line="400" w:lineRule="exact"/>
        <w:rPr>
          <w:rFonts w:hint="eastAsia"/>
          <w:color w:val="000000"/>
          <w:highlight w:val="none"/>
        </w:rPr>
      </w:pPr>
      <w:r/>
      <w:bookmarkStart w:id="142" w:name="_Toc513029229"/>
      <w:r/>
      <w:bookmarkStart w:id="143" w:name="_Toc16938545"/>
      <w:r/>
      <w:bookmarkStart w:id="144" w:name="_Toc120614218"/>
      <w:r/>
      <w:bookmarkStart w:id="145" w:name="_Toc20823301"/>
      <w:r>
        <w:rPr>
          <w:rFonts w:hint="eastAsia"/>
          <w:color w:val="000000"/>
          <w:highlight w:val="none"/>
        </w:rPr>
        <w:t xml:space="preserve">五、开标与评标</w:t>
      </w:r>
      <w:bookmarkEnd w:id="142"/>
      <w:r/>
      <w:bookmarkEnd w:id="143"/>
      <w:r/>
      <w:bookmarkEnd w:id="144"/>
      <w:r/>
      <w:bookmarkEnd w:id="145"/>
      <w:r>
        <w:rPr>
          <w:rFonts w:hint="eastAsia"/>
          <w:color w:val="000000"/>
          <w:highlight w:val="none"/>
        </w:rPr>
      </w:r>
      <w:r/>
    </w:p>
    <w:p>
      <w:pPr>
        <w:pStyle w:val="682"/>
        <w:ind w:firstLine="420"/>
        <w:spacing w:before="0" w:after="0" w:line="400" w:lineRule="exact"/>
        <w:rPr>
          <w:rFonts w:hint="eastAsia"/>
          <w:b w:val="0"/>
          <w:bCs w:val="0"/>
          <w:color w:val="000000"/>
          <w:highlight w:val="none"/>
        </w:rPr>
      </w:pPr>
      <w:r/>
      <w:bookmarkStart w:id="146" w:name="_Toc16938546"/>
      <w:r/>
      <w:bookmarkStart w:id="147" w:name="_Toc20823302"/>
      <w:r/>
      <w:bookmarkStart w:id="148" w:name="_Toc513029230"/>
      <w:r>
        <w:rPr>
          <w:rFonts w:hint="eastAsia"/>
          <w:b w:val="0"/>
          <w:bCs w:val="0"/>
          <w:color w:val="000000"/>
          <w:highlight w:val="none"/>
        </w:rPr>
        <w:t xml:space="preserve">2</w:t>
      </w:r>
      <w:r>
        <w:rPr>
          <w:b w:val="0"/>
          <w:bCs w:val="0"/>
          <w:color w:val="000000"/>
          <w:highlight w:val="none"/>
        </w:rPr>
        <w:t xml:space="preserve">0</w:t>
      </w:r>
      <w:r>
        <w:rPr>
          <w:rFonts w:hint="eastAsia"/>
          <w:b w:val="0"/>
          <w:bCs w:val="0"/>
          <w:color w:val="000000"/>
          <w:highlight w:val="none"/>
        </w:rPr>
        <w:t xml:space="preserve">、开标</w:t>
      </w:r>
      <w:bookmarkEnd w:id="146"/>
      <w:r/>
      <w:bookmarkEnd w:id="147"/>
      <w:r/>
      <w:bookmarkEnd w:id="148"/>
      <w:r>
        <w:rPr>
          <w:rFonts w:hint="eastAsia"/>
          <w:b w:val="0"/>
          <w:bCs w:val="0"/>
          <w:color w:val="000000"/>
          <w:highlight w:val="none"/>
        </w:rPr>
      </w:r>
      <w:r/>
    </w:p>
    <w:p>
      <w:pPr>
        <w:pStyle w:val="678"/>
        <w:ind w:firstLine="480"/>
        <w:spacing w:line="400" w:lineRule="exact"/>
        <w:rPr>
          <w:rFonts w:hint="eastAsia"/>
          <w:color w:val="000000"/>
          <w:highlight w:val="none"/>
        </w:rPr>
      </w:pPr>
      <w:r>
        <w:rPr>
          <w:rFonts w:hint="eastAsia" w:ascii="宋体" w:hAnsi="宋体"/>
          <w:color w:val="000000"/>
          <w:sz w:val="24"/>
          <w:highlight w:val="none"/>
        </w:rPr>
        <w:t xml:space="preserve">20.1</w:t>
      </w:r>
      <w:r>
        <w:rPr>
          <w:rFonts w:hint="eastAsia" w:ascii="宋体" w:hAnsi="宋体"/>
          <w:bCs/>
          <w:color w:val="000000"/>
          <w:sz w:val="24"/>
          <w:highlight w:val="none"/>
        </w:rPr>
        <w:t xml:space="preserve"> 采购中心将在招标公告中规定的时间和地点组织公开开标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20.2</w:t>
      </w:r>
      <w:r>
        <w:rPr>
          <w:rFonts w:hint="eastAsia" w:ascii="宋体" w:hAnsi="宋体"/>
          <w:color w:val="000000"/>
          <w:sz w:val="24"/>
          <w:szCs w:val="24"/>
          <w:highlight w:val="none"/>
        </w:rPr>
        <w:t xml:space="preserve">开标仪式由采购中心组织。苏采云系统将自动对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bCs/>
          <w:color w:val="000000"/>
          <w:sz w:val="24"/>
          <w:highlight w:val="none"/>
        </w:rPr>
        <w:t xml:space="preserve">20.3投标人在开标过程中涉及到的投标文件解密、开标结果确认等工作，应按照《操作手册》规定执行。</w:t>
      </w:r>
      <w:r>
        <w:rPr>
          <w:rFonts w:hint="eastAsia" w:ascii="宋体" w:hAnsi="宋体"/>
          <w:color w:val="000000"/>
          <w:sz w:val="24"/>
          <w:szCs w:val="24"/>
          <w:highlight w:val="none"/>
        </w:rPr>
      </w:r>
      <w:r/>
    </w:p>
    <w:p>
      <w:pPr>
        <w:pStyle w:val="67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20.4投标人如果对开标过程和开标记录有疑义，应当根据《操作手册》规定提出，如 苏采云系统中《开标记录表》宣布后5分钟内未提出的，视同认可开标结果。</w:t>
      </w:r>
      <w:r>
        <w:rPr>
          <w:rFonts w:ascii="宋体" w:hAnsi="宋体"/>
          <w:color w:val="000000"/>
          <w:sz w:val="24"/>
          <w:szCs w:val="24"/>
          <w:highlight w:val="none"/>
        </w:rPr>
      </w:r>
      <w:r/>
    </w:p>
    <w:p>
      <w:pPr>
        <w:pStyle w:val="682"/>
        <w:ind w:firstLine="420"/>
        <w:spacing w:before="0" w:after="0" w:line="400" w:lineRule="exact"/>
        <w:rPr>
          <w:rFonts w:hint="eastAsia"/>
          <w:b w:val="0"/>
          <w:bCs w:val="0"/>
          <w:color w:val="000000"/>
          <w:highlight w:val="none"/>
        </w:rPr>
      </w:pPr>
      <w:r/>
      <w:bookmarkStart w:id="149" w:name="_Toc513029231"/>
      <w:r/>
      <w:bookmarkStart w:id="150" w:name="_Toc16938547"/>
      <w:r/>
      <w:bookmarkStart w:id="151" w:name="_Toc20823303"/>
      <w:r>
        <w:rPr>
          <w:rFonts w:hint="eastAsia"/>
          <w:b w:val="0"/>
          <w:bCs w:val="0"/>
          <w:color w:val="000000"/>
          <w:highlight w:val="none"/>
        </w:rPr>
        <w:t xml:space="preserve">2</w:t>
      </w:r>
      <w:r>
        <w:rPr>
          <w:b w:val="0"/>
          <w:bCs w:val="0"/>
          <w:color w:val="000000"/>
          <w:highlight w:val="none"/>
        </w:rPr>
        <w:t xml:space="preserve">1</w:t>
      </w:r>
      <w:r>
        <w:rPr>
          <w:rFonts w:hint="eastAsia"/>
          <w:b w:val="0"/>
          <w:bCs w:val="0"/>
          <w:color w:val="000000"/>
          <w:highlight w:val="none"/>
        </w:rPr>
        <w:t xml:space="preserve">、评标委员会</w:t>
      </w:r>
      <w:r>
        <w:rPr>
          <w:rFonts w:hint="eastAsia"/>
          <w:b w:val="0"/>
          <w:bCs w:val="0"/>
          <w:color w:val="000000"/>
          <w:highlight w:val="none"/>
        </w:rPr>
      </w:r>
      <w:r/>
    </w:p>
    <w:p>
      <w:pPr>
        <w:pStyle w:val="678"/>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开标后，采购中心将立即组织评标委员会（以下简称评委会）进行评标。</w:t>
      </w:r>
      <w:r>
        <w:rPr>
          <w:rFonts w:hint="eastAsia" w:ascii="宋体" w:hAnsi="宋体"/>
          <w:b/>
          <w:color w:val="000000"/>
          <w:sz w:val="24"/>
          <w:szCs w:val="24"/>
          <w:highlight w:val="none"/>
        </w:rPr>
      </w:r>
      <w:r/>
    </w:p>
    <w:p>
      <w:pPr>
        <w:pStyle w:val="678"/>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p>
    <w:p>
      <w:pPr>
        <w:pStyle w:val="678"/>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.3评委会独立工作，负责评审所有投标文件并确定中标侯选人。</w:t>
      </w:r>
      <w:r>
        <w:rPr>
          <w:rFonts w:hint="eastAsia" w:ascii="宋体" w:hAnsi="宋体"/>
          <w:color w:val="000000"/>
          <w:sz w:val="24"/>
          <w:szCs w:val="24"/>
          <w:highlight w:val="none"/>
        </w:rPr>
      </w:r>
      <w:r/>
    </w:p>
    <w:p>
      <w:pPr>
        <w:pStyle w:val="682"/>
        <w:ind w:firstLine="420"/>
        <w:spacing w:before="0" w:after="0" w:line="400" w:lineRule="exact"/>
        <w:rPr>
          <w:rFonts w:hint="eastAsia" w:ascii="黑体"/>
          <w:b w:val="0"/>
          <w:bCs w:val="0"/>
          <w:color w:val="000000"/>
          <w:highlight w:val="none"/>
        </w:rPr>
      </w:pPr>
      <w:r>
        <w:rPr>
          <w:rFonts w:hint="eastAsia" w:ascii="黑体"/>
          <w:b w:val="0"/>
          <w:bCs w:val="0"/>
          <w:color w:val="000000"/>
          <w:highlight w:val="none"/>
        </w:rPr>
        <w:t xml:space="preserve">2</w:t>
      </w:r>
      <w:r>
        <w:rPr>
          <w:rFonts w:ascii="黑体"/>
          <w:b w:val="0"/>
          <w:bCs w:val="0"/>
          <w:color w:val="000000"/>
          <w:highlight w:val="none"/>
        </w:rPr>
        <w:t xml:space="preserve">2</w:t>
      </w:r>
      <w:r>
        <w:rPr>
          <w:rFonts w:hint="eastAsia" w:ascii="黑体"/>
          <w:b w:val="0"/>
          <w:bCs w:val="0"/>
          <w:color w:val="000000"/>
          <w:highlight w:val="none"/>
        </w:rPr>
        <w:t xml:space="preserve">、评标过程的保密与公正</w:t>
      </w:r>
      <w:r>
        <w:rPr>
          <w:rFonts w:hint="eastAsia" w:ascii="黑体"/>
          <w:b w:val="0"/>
          <w:bCs w:val="0"/>
          <w:color w:val="000000"/>
          <w:highlight w:val="none"/>
        </w:rPr>
      </w:r>
      <w:r/>
    </w:p>
    <w:p>
      <w:pPr>
        <w:pStyle w:val="678"/>
        <w:ind w:firstLine="480"/>
        <w:spacing w:line="4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22.1</w:t>
      </w:r>
      <w:r>
        <w:rPr>
          <w:rFonts w:hint="eastAsia" w:ascii="宋体" w:hAnsi="宋体"/>
          <w:bCs/>
          <w:color w:val="000000"/>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highlight w:val="none"/>
        </w:rPr>
        <w:t xml:space="preserve">22.2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rFonts w:hint="eastAsia" w:ascii="宋体" w:hAnsi="宋体"/>
          <w:color w:val="000000"/>
          <w:sz w:val="24"/>
          <w:szCs w:val="24"/>
          <w:highlight w:val="none"/>
        </w:rPr>
      </w:r>
      <w:r/>
    </w:p>
    <w:p>
      <w:pPr>
        <w:pStyle w:val="67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22.4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682"/>
        <w:ind w:firstLine="420"/>
        <w:spacing w:before="0" w:after="0" w:line="400" w:lineRule="exact"/>
        <w:rPr>
          <w:rFonts w:hint="eastAsia"/>
          <w:b w:val="0"/>
          <w:bCs w:val="0"/>
          <w:color w:val="000000"/>
          <w:highlight w:val="none"/>
        </w:rPr>
      </w:pPr>
      <w:r/>
      <w:bookmarkStart w:id="152" w:name="_Toc513029232"/>
      <w:r/>
      <w:bookmarkStart w:id="153" w:name="_Toc16938548"/>
      <w:r/>
      <w:bookmarkStart w:id="154" w:name="_Toc20823304"/>
      <w:r>
        <w:rPr>
          <w:rFonts w:hint="eastAsia"/>
          <w:b w:val="0"/>
          <w:bCs w:val="0"/>
          <w:color w:val="000000"/>
          <w:highlight w:val="none"/>
        </w:rPr>
        <w:t xml:space="preserve">2</w:t>
      </w:r>
      <w:r>
        <w:rPr>
          <w:b w:val="0"/>
          <w:bCs w:val="0"/>
          <w:color w:val="000000"/>
          <w:highlight w:val="none"/>
        </w:rPr>
        <w:t xml:space="preserve">3</w:t>
      </w:r>
      <w:r>
        <w:rPr>
          <w:rFonts w:hint="eastAsia"/>
          <w:b w:val="0"/>
          <w:bCs w:val="0"/>
          <w:color w:val="000000"/>
          <w:highlight w:val="none"/>
        </w:rPr>
        <w:t xml:space="preserve">、投标文件的澄清</w:t>
      </w:r>
      <w:bookmarkEnd w:id="152"/>
      <w:r/>
      <w:bookmarkEnd w:id="153"/>
      <w:r/>
      <w:bookmarkEnd w:id="154"/>
      <w:r>
        <w:rPr>
          <w:rFonts w:hint="eastAsia"/>
          <w:b w:val="0"/>
          <w:bCs w:val="0"/>
          <w:color w:val="000000"/>
          <w:highlight w:val="none"/>
        </w:rPr>
      </w:r>
      <w:r/>
    </w:p>
    <w:p>
      <w:pPr>
        <w:pStyle w:val="678"/>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23.1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67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67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23.3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682"/>
        <w:ind w:firstLine="420"/>
        <w:spacing w:before="0" w:after="0" w:line="400" w:lineRule="exact"/>
        <w:rPr>
          <w:rFonts w:hint="eastAsia"/>
          <w:b w:val="0"/>
          <w:bCs w:val="0"/>
          <w:color w:val="000000"/>
          <w:highlight w:val="none"/>
        </w:rPr>
      </w:pPr>
      <w:r/>
      <w:bookmarkStart w:id="155" w:name="_Toc16938549"/>
      <w:r/>
      <w:bookmarkStart w:id="156" w:name="_Toc20823305"/>
      <w:r/>
      <w:bookmarkStart w:id="157" w:name="_Toc513029233"/>
      <w:r>
        <w:rPr>
          <w:rFonts w:hint="eastAsia"/>
          <w:b w:val="0"/>
          <w:bCs w:val="0"/>
          <w:color w:val="000000"/>
          <w:highlight w:val="none"/>
        </w:rPr>
        <w:t xml:space="preserve">2</w:t>
      </w:r>
      <w:r>
        <w:rPr>
          <w:b w:val="0"/>
          <w:bCs w:val="0"/>
          <w:color w:val="000000"/>
          <w:highlight w:val="none"/>
        </w:rPr>
        <w:t xml:space="preserve">4</w:t>
      </w:r>
      <w:r>
        <w:rPr>
          <w:rFonts w:hint="eastAsia"/>
          <w:b w:val="0"/>
          <w:bCs w:val="0"/>
          <w:color w:val="000000"/>
          <w:highlight w:val="none"/>
        </w:rPr>
        <w:t xml:space="preserve">、对投标文件的初审</w:t>
      </w:r>
      <w:bookmarkEnd w:id="155"/>
      <w:r/>
      <w:bookmarkEnd w:id="156"/>
      <w:r/>
      <w:bookmarkEnd w:id="157"/>
      <w:r>
        <w:rPr>
          <w:rFonts w:hint="eastAsia"/>
          <w:b w:val="0"/>
          <w:bCs w:val="0"/>
          <w:color w:val="000000"/>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24.1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w:t>
      </w:r>
      <w:r>
        <w:rPr>
          <w:rFonts w:hint="eastAsia" w:ascii="宋体" w:hAnsi="宋体"/>
          <w:bCs/>
          <w:color w:val="000000"/>
          <w:sz w:val="24"/>
          <w:highlight w:val="none"/>
        </w:rPr>
        <w:t xml:space="preserve">采购</w:t>
      </w:r>
      <w:r>
        <w:rPr>
          <w:rFonts w:ascii="宋体" w:hAnsi="宋体"/>
          <w:bCs/>
          <w:color w:val="000000"/>
          <w:sz w:val="24"/>
          <w:highlight w:val="none"/>
        </w:rPr>
        <w:t xml:space="preserve">中心将不再告知未通过资格审查和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67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24.3如果投标文件实质上没有响应招标文件的要求，评委会将予以拒绝，投标人不得通过修改或撤销不合要求的偏离或保留而使其投标成为实质性响应的投标。</w:t>
      </w:r>
      <w:r>
        <w:rPr>
          <w:rFonts w:ascii="宋体" w:hAnsi="宋体"/>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67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67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678"/>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678"/>
        <w:ind w:firstLine="480"/>
        <w:spacing w:line="400" w:lineRule="exact"/>
        <w:rPr>
          <w:rFonts w:ascii="宋体" w:hAnsi="宋体"/>
          <w:bCs/>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t xml:space="preserve">5</w:t>
      </w:r>
      <w:r>
        <w:rPr>
          <w:rFonts w:hint="eastAsia" w:ascii="宋体" w:hAnsi="宋体"/>
          <w:color w:val="000000"/>
          <w:sz w:val="24"/>
          <w:highlight w:val="none"/>
        </w:rPr>
        <w:t xml:space="preserve"> </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rPr>
          <w:rFonts w:ascii="宋体" w:hAnsi="宋体"/>
          <w:bCs/>
          <w:color w:val="000000"/>
          <w:sz w:val="24"/>
          <w:highlight w:val="none"/>
        </w:rPr>
      </w:r>
      <w:r/>
    </w:p>
    <w:p>
      <w:pPr>
        <w:pStyle w:val="678"/>
        <w:ind w:firstLine="420"/>
        <w:spacing w:line="400" w:lineRule="exact"/>
        <w:rPr>
          <w:rFonts w:hint="eastAsia" w:ascii="宋体" w:hAnsi="宋体"/>
          <w:color w:val="000000"/>
          <w:sz w:val="24"/>
          <w:highlight w:val="none"/>
        </w:rPr>
      </w:pPr>
      <w:r/>
      <w:bookmarkStart w:id="158" w:name="_Toc513029234"/>
      <w:r/>
      <w:bookmarkStart w:id="159" w:name="_Toc16938550"/>
      <w:r/>
      <w:bookmarkStart w:id="160" w:name="_Toc20823306"/>
      <w:r>
        <w:rPr>
          <w:rFonts w:hint="eastAsia" w:ascii="宋体" w:hAnsi="宋体"/>
          <w:color w:val="000000"/>
          <w:sz w:val="24"/>
          <w:highlight w:val="none"/>
        </w:rPr>
        <w:t xml:space="preserve">24.6投标人在开、评标全过程中应保持通讯畅通，及时登录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并安排专人与采购中心及评标委员会联系。</w:t>
      </w:r>
      <w:r>
        <w:rPr>
          <w:rFonts w:hint="eastAsia" w:ascii="宋体" w:hAnsi="宋体"/>
          <w:color w:val="000000"/>
          <w:sz w:val="24"/>
          <w:highlight w:val="none"/>
        </w:rPr>
      </w:r>
      <w:r/>
    </w:p>
    <w:p>
      <w:pPr>
        <w:pStyle w:val="682"/>
        <w:ind w:firstLine="420"/>
        <w:spacing w:before="0" w:after="0" w:line="400" w:lineRule="exact"/>
        <w:rPr>
          <w:rFonts w:hint="eastAsia"/>
          <w:b w:val="0"/>
          <w:bCs w:val="0"/>
          <w:color w:val="000000"/>
          <w:highlight w:val="none"/>
        </w:rPr>
      </w:pPr>
      <w:r>
        <w:rPr>
          <w:rFonts w:hint="eastAsia"/>
          <w:b w:val="0"/>
          <w:bCs w:val="0"/>
          <w:color w:val="000000"/>
          <w:highlight w:val="none"/>
        </w:rPr>
        <w:t xml:space="preserve">2</w:t>
      </w:r>
      <w:r>
        <w:rPr>
          <w:b w:val="0"/>
          <w:bCs w:val="0"/>
          <w:color w:val="000000"/>
          <w:highlight w:val="none"/>
        </w:rPr>
        <w:t xml:space="preserve">5</w:t>
      </w:r>
      <w:r>
        <w:rPr>
          <w:rFonts w:hint="eastAsia"/>
          <w:b w:val="0"/>
          <w:bCs w:val="0"/>
          <w:color w:val="000000"/>
          <w:highlight w:val="none"/>
        </w:rPr>
        <w:t xml:space="preserve">、</w:t>
      </w:r>
      <w:bookmarkEnd w:id="158"/>
      <w:r/>
      <w:bookmarkEnd w:id="159"/>
      <w:r/>
      <w:bookmarkEnd w:id="160"/>
      <w:r>
        <w:rPr>
          <w:rFonts w:hint="eastAsia"/>
          <w:b w:val="0"/>
          <w:bCs w:val="0"/>
          <w:color w:val="000000"/>
          <w:highlight w:val="none"/>
        </w:rPr>
        <w:t xml:space="preserve">无效投标条款和废标条款</w:t>
      </w:r>
      <w:r>
        <w:rPr>
          <w:rFonts w:hint="eastAsia"/>
          <w:b w:val="0"/>
          <w:bCs w:val="0"/>
          <w:color w:val="000000"/>
          <w:highlight w:val="none"/>
        </w:rPr>
      </w:r>
      <w:r/>
    </w:p>
    <w:p>
      <w:pPr>
        <w:pStyle w:val="678"/>
        <w:ind w:left="479"/>
        <w:spacing w:line="400" w:lineRule="exact"/>
        <w:rPr>
          <w:rFonts w:hint="eastAsia" w:ascii="宋体" w:hAnsi="宋体"/>
          <w:bCs/>
          <w:color w:val="000000"/>
          <w:sz w:val="24"/>
          <w:highlight w:val="none"/>
        </w:rPr>
      </w:pPr>
      <w:r/>
      <w:bookmarkStart w:id="161" w:name="_Toc16938551"/>
      <w:r/>
      <w:bookmarkStart w:id="162" w:name="_Toc20823307"/>
      <w:r/>
      <w:bookmarkStart w:id="163" w:name="_Toc513029235"/>
      <w:r>
        <w:rPr>
          <w:rFonts w:hint="eastAsia" w:ascii="宋体" w:hAnsi="宋体"/>
          <w:bCs/>
          <w:color w:val="000000"/>
          <w:sz w:val="24"/>
          <w:highlight w:val="none"/>
        </w:rPr>
        <w:t xml:space="preserve">25.1无效投标条款</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25.</w:t>
      </w:r>
      <w:r>
        <w:rPr>
          <w:rFonts w:hint="eastAsia" w:ascii="宋体" w:hAnsi="宋体"/>
          <w:bCs/>
          <w:color w:val="000000"/>
          <w:sz w:val="24"/>
          <w:szCs w:val="24"/>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25.1.2 投标人未按照招标文件要求上传电子投标文件的。</w:t>
      </w:r>
      <w:r>
        <w:rPr>
          <w:rFonts w:hint="eastAsia" w:ascii="宋体" w:hAnsi="宋体"/>
          <w:bCs/>
          <w:color w:val="000000"/>
          <w:sz w:val="24"/>
          <w:highlight w:val="none"/>
        </w:rPr>
      </w:r>
      <w:r/>
    </w:p>
    <w:p>
      <w:pPr>
        <w:pStyle w:val="67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25.1.3 投标人同一</w:t>
      </w:r>
      <w:r>
        <w:rPr>
          <w:rFonts w:ascii="宋体" w:hAnsi="宋体"/>
          <w:bCs/>
          <w:color w:val="000000"/>
          <w:sz w:val="24"/>
          <w:highlight w:val="none"/>
        </w:rPr>
        <w:t xml:space="preserve">采购包</w:t>
      </w:r>
      <w:r>
        <w:rPr>
          <w:rFonts w:hint="eastAsia" w:ascii="宋体" w:hAnsi="宋体"/>
          <w:bCs/>
          <w:color w:val="000000"/>
          <w:sz w:val="24"/>
          <w:highlight w:val="none"/>
        </w:rPr>
        <w:t xml:space="preserve">提交两个（含两个）以上不同的投标报价的。</w:t>
      </w:r>
      <w:r>
        <w:rPr>
          <w:rFonts w:hint="eastAsia" w:ascii="宋体" w:hAnsi="宋体"/>
          <w:bCs/>
          <w:color w:val="000000"/>
          <w:sz w:val="24"/>
          <w:highlight w:val="none"/>
        </w:rPr>
      </w:r>
      <w:r/>
    </w:p>
    <w:p>
      <w:pPr>
        <w:pStyle w:val="67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25.1.4投</w:t>
      </w:r>
      <w:r>
        <w:rPr>
          <w:rFonts w:hint="eastAsia" w:ascii="宋体" w:hAnsi="宋体"/>
          <w:bCs/>
          <w:color w:val="000000"/>
          <w:sz w:val="24"/>
          <w:highlight w:val="none"/>
        </w:rPr>
        <w:t xml:space="preserve">标人不具备招标文件中规定资格要求的。</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25.1.5投标人的报价超过了采购预算或最高限价的。</w:t>
      </w:r>
      <w:r>
        <w:rPr>
          <w:rFonts w:hint="eastAsia" w:ascii="宋体" w:hAnsi="宋体"/>
          <w:bCs/>
          <w:color w:val="000000"/>
          <w:sz w:val="24"/>
          <w:highlight w:val="none"/>
        </w:rPr>
      </w:r>
      <w:r/>
    </w:p>
    <w:p>
      <w:pPr>
        <w:pStyle w:val="678"/>
        <w:ind w:firstLine="48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25.1.6未通过符合性审查的。</w:t>
      </w:r>
      <w:r>
        <w:rPr>
          <w:rFonts w:hint="eastAsia" w:ascii="宋体" w:hAnsi="宋体"/>
          <w:bCs/>
          <w:i/>
          <w:color w:val="000000"/>
          <w:sz w:val="24"/>
          <w:highlight w:val="none"/>
          <w:u w:val="single"/>
        </w:rPr>
      </w:r>
      <w:r/>
    </w:p>
    <w:p>
      <w:pPr>
        <w:pStyle w:val="678"/>
        <w:ind w:firstLine="36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25.1.7不符合招标文件中规定的实质性要求的</w:t>
      </w:r>
      <w:r>
        <w:rPr>
          <w:rFonts w:hint="eastAsia" w:ascii="宋体" w:hAnsi="宋体"/>
          <w:b/>
          <w:bCs/>
          <w:color w:val="000000"/>
          <w:sz w:val="24"/>
          <w:highlight w:val="none"/>
        </w:rPr>
        <w:t xml:space="preserve">（本招标文件中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rPr>
          <w:rFonts w:hint="eastAsia" w:ascii="宋体" w:hAnsi="宋体"/>
          <w:bCs/>
          <w:i/>
          <w:color w:val="000000"/>
          <w:sz w:val="24"/>
          <w:highlight w:val="none"/>
          <w:u w:val="singl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25.1.9 投标文件含有采购人不能接受的附加条件的。</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25.1.10评标委员会认为投标人的报价明显低于其他通过符合性审查投标人的报价，有可能影响产品质量或者</w:t>
      </w:r>
      <w:r>
        <w:rPr>
          <w:rFonts w:hint="eastAsia" w:ascii="宋体" w:hAnsi="宋体"/>
          <w:bCs/>
          <w:color w:val="000000"/>
          <w:sz w:val="24"/>
          <w:highlight w:val="none"/>
        </w:rPr>
        <w:t xml:space="preserve">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25.1.11 投标文件未按照招标文件要求加盖CA</w:t>
      </w:r>
      <w:r>
        <w:rPr>
          <w:rFonts w:ascii="宋体" w:hAnsi="宋体"/>
          <w:bCs/>
          <w:color w:val="000000"/>
          <w:sz w:val="24"/>
          <w:highlight w:val="none"/>
        </w:rPr>
        <w:t xml:space="preserve">电子公章的</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25.1.12其他法律、法规及本招标文件规定的属无效投标的情形。</w:t>
      </w:r>
      <w:r>
        <w:rPr>
          <w:rFonts w:hint="eastAsia" w:ascii="宋体" w:hAnsi="宋体"/>
          <w:bCs/>
          <w:color w:val="000000"/>
          <w:sz w:val="24"/>
          <w:highlight w:val="none"/>
        </w:rPr>
      </w:r>
      <w:r/>
    </w:p>
    <w:p>
      <w:pPr>
        <w:pStyle w:val="67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25.2废标条款</w:t>
      </w:r>
      <w:r>
        <w:rPr>
          <w:rFonts w:hint="eastAsia" w:ascii="宋体" w:hAnsi="宋体"/>
          <w:bCs/>
          <w:color w:val="000000"/>
          <w:sz w:val="24"/>
          <w:highlight w:val="none"/>
        </w:rPr>
      </w:r>
      <w:r/>
    </w:p>
    <w:p>
      <w:pPr>
        <w:pStyle w:val="67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25.2.1符合专业条件的供应商或者对招标文件作实质响应的供应商不足三家的。25.2.2出现影响采购公正的违法、违规行为的。</w:t>
      </w:r>
      <w:r>
        <w:rPr>
          <w:rFonts w:hint="eastAsia" w:ascii="宋体" w:hAnsi="宋体"/>
          <w:bCs/>
          <w:color w:val="000000"/>
          <w:sz w:val="24"/>
          <w:highlight w:val="none"/>
        </w:rPr>
      </w:r>
      <w:r/>
    </w:p>
    <w:p>
      <w:pPr>
        <w:pStyle w:val="67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25.2.3因重大变故，采购任务取消的。</w:t>
      </w:r>
      <w:r>
        <w:rPr>
          <w:rFonts w:hint="eastAsia" w:ascii="宋体" w:hAnsi="宋体"/>
          <w:bCs/>
          <w:color w:val="000000"/>
          <w:sz w:val="24"/>
          <w:highlight w:val="none"/>
        </w:rPr>
      </w:r>
      <w:r/>
    </w:p>
    <w:p>
      <w:pPr>
        <w:pStyle w:val="678"/>
        <w:ind w:left="479"/>
        <w:spacing w:line="400" w:lineRule="exact"/>
        <w:rPr>
          <w:rFonts w:ascii="宋体" w:hAnsi="宋体"/>
          <w:bCs/>
          <w:color w:val="000000"/>
          <w:sz w:val="24"/>
          <w:highlight w:val="none"/>
        </w:rPr>
      </w:pPr>
      <w:r>
        <w:rPr>
          <w:rFonts w:hint="eastAsia" w:ascii="宋体" w:hAnsi="宋体"/>
          <w:bCs/>
          <w:color w:val="000000"/>
          <w:sz w:val="24"/>
          <w:highlight w:val="none"/>
        </w:rPr>
        <w:t xml:space="preserve">25.2.4评标委员会认定招标文件存在歧义、重大缺陷导致评审工作无法进行。</w:t>
      </w:r>
      <w:r>
        <w:rPr>
          <w:rFonts w:ascii="宋体" w:hAnsi="宋体"/>
          <w:bCs/>
          <w:color w:val="000000"/>
          <w:sz w:val="24"/>
          <w:highlight w:val="none"/>
        </w:rPr>
      </w:r>
      <w:r/>
    </w:p>
    <w:p>
      <w:pPr>
        <w:pStyle w:val="67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25.2.5 因</w:t>
      </w:r>
      <w:r>
        <w:rPr>
          <w:rFonts w:hint="eastAsia" w:ascii="宋体" w:hAnsi="宋体"/>
          <w:color w:val="000000"/>
          <w:sz w:val="24"/>
          <w:szCs w:val="24"/>
          <w:highlight w:val="none"/>
        </w:rPr>
        <w:t xml:space="preserve">苏采云系统</w:t>
      </w:r>
      <w:r>
        <w:rPr>
          <w:rFonts w:ascii="宋体" w:hAnsi="宋体"/>
          <w:bCs/>
          <w:color w:val="000000"/>
          <w:sz w:val="24"/>
          <w:highlight w:val="none"/>
        </w:rPr>
        <w:t xml:space="preserve">系统故障原因造成开标不成功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rPr>
          <w:rFonts w:hint="eastAsia" w:ascii="宋体" w:hAnsi="宋体"/>
          <w:bCs/>
          <w:color w:val="000000"/>
          <w:sz w:val="24"/>
          <w:highlight w:val="none"/>
        </w:rPr>
      </w:r>
      <w:r/>
    </w:p>
    <w:p>
      <w:pPr>
        <w:pStyle w:val="678"/>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25.3 投标截止时间结束后参加投标的供应商不足三家的处理：</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681"/>
        <w:ind w:firstLine="482"/>
        <w:spacing w:before="145" w:after="145" w:line="400" w:lineRule="exact"/>
        <w:rPr>
          <w:rFonts w:hint="eastAsia"/>
          <w:color w:val="000000"/>
          <w:highlight w:val="none"/>
        </w:rPr>
      </w:pPr>
      <w:r/>
      <w:bookmarkStart w:id="164" w:name="_Toc120614219"/>
      <w:r>
        <w:rPr>
          <w:rFonts w:hint="eastAsia"/>
          <w:color w:val="000000"/>
          <w:highlight w:val="none"/>
        </w:rPr>
        <w:t xml:space="preserve">六、</w:t>
      </w:r>
      <w:bookmarkEnd w:id="161"/>
      <w:r/>
      <w:bookmarkEnd w:id="162"/>
      <w:r/>
      <w:bookmarkEnd w:id="163"/>
      <w:r>
        <w:rPr>
          <w:rFonts w:hint="eastAsia"/>
          <w:color w:val="000000"/>
          <w:highlight w:val="none"/>
        </w:rPr>
        <w:t xml:space="preserve">定标</w:t>
      </w:r>
      <w:bookmarkEnd w:id="164"/>
      <w:r>
        <w:rPr>
          <w:rFonts w:hint="eastAsia"/>
          <w:color w:val="000000"/>
          <w:highlight w:val="none"/>
        </w:rPr>
      </w:r>
      <w:r/>
    </w:p>
    <w:p>
      <w:pPr>
        <w:pStyle w:val="682"/>
        <w:ind w:firstLine="600"/>
        <w:spacing w:before="0" w:after="0" w:line="400" w:lineRule="exact"/>
        <w:rPr>
          <w:rFonts w:hint="eastAsia" w:ascii="黑体" w:hAnsi="宋体" w:cs="Times New Roman"/>
          <w:b w:val="0"/>
          <w:color w:val="000000"/>
          <w:sz w:val="30"/>
          <w:szCs w:val="30"/>
          <w:highlight w:val="none"/>
        </w:rPr>
      </w:pPr>
      <w:r/>
      <w:bookmarkStart w:id="165" w:name="_Toc513029238"/>
      <w:r/>
      <w:bookmarkStart w:id="166" w:name="_Toc16938554"/>
      <w:r/>
      <w:bookmarkStart w:id="167" w:name="_Toc20823310"/>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6</w:t>
      </w:r>
      <w:r>
        <w:rPr>
          <w:rFonts w:hint="eastAsia" w:ascii="黑体" w:hAnsi="宋体" w:cs="Times New Roman"/>
          <w:b w:val="0"/>
          <w:color w:val="000000"/>
          <w:sz w:val="30"/>
          <w:szCs w:val="30"/>
          <w:highlight w:val="none"/>
        </w:rPr>
        <w:t xml:space="preserve">、</w:t>
      </w:r>
      <w:bookmarkEnd w:id="165"/>
      <w:r>
        <w:rPr>
          <w:rFonts w:hint="eastAsia" w:ascii="黑体" w:hAnsi="宋体" w:cs="Times New Roman"/>
          <w:b w:val="0"/>
          <w:color w:val="000000"/>
          <w:sz w:val="30"/>
          <w:szCs w:val="30"/>
          <w:highlight w:val="none"/>
        </w:rPr>
        <w:t xml:space="preserve">确定</w:t>
      </w:r>
      <w:bookmarkEnd w:id="166"/>
      <w:r/>
      <w:bookmarkEnd w:id="167"/>
      <w:r>
        <w:rPr>
          <w:rFonts w:hint="eastAsia" w:ascii="黑体" w:hAnsi="宋体" w:cs="Times New Roman"/>
          <w:b w:val="0"/>
          <w:color w:val="000000"/>
          <w:sz w:val="30"/>
          <w:szCs w:val="30"/>
          <w:highlight w:val="none"/>
        </w:rPr>
        <w:t xml:space="preserve">中标单位</w:t>
      </w:r>
      <w:r>
        <w:rPr>
          <w:rFonts w:hint="eastAsia" w:ascii="黑体" w:hAnsi="宋体" w:cs="Times New Roman"/>
          <w:b w:val="0"/>
          <w:color w:val="000000"/>
          <w:sz w:val="30"/>
          <w:szCs w:val="30"/>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26.1中标候选人的选取原则和数量见招标文件第五章规定。 </w:t>
      </w:r>
      <w:r>
        <w:rPr>
          <w:rFonts w:hint="eastAsia" w:ascii="宋体" w:hAnsi="宋体"/>
          <w:bCs/>
          <w:color w:val="000000"/>
          <w:sz w:val="24"/>
          <w:highlight w:val="none"/>
        </w:rPr>
      </w:r>
      <w:r/>
    </w:p>
    <w:p>
      <w:pPr>
        <w:pStyle w:val="678"/>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26.2 采购人应根据评委会推荐的中标候选人确定中标供应商。</w:t>
      </w:r>
      <w:r>
        <w:rPr>
          <w:rFonts w:hint="eastAsia" w:ascii="宋体" w:hAnsi="宋体"/>
          <w:bCs/>
          <w:color w:val="000000"/>
          <w:sz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26.3 </w:t>
      </w:r>
      <w:r>
        <w:rPr>
          <w:rFonts w:hint="eastAsia" w:ascii="宋体" w:hAnsi="宋体"/>
          <w:color w:val="000000"/>
          <w:sz w:val="24"/>
          <w:szCs w:val="24"/>
          <w:highlight w:val="none"/>
        </w:rPr>
        <w:t xml:space="preserve">采购中心将在“江苏政府采购网”发布中标公告，公告期限为1个工作日。</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  若有充分证据证明，中标供应商出现下列情况之一的，一经查实，将被取消中标资格：</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26.4.1提供虚假材料谋取中标的。</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26.4.2向采购人、采购中心行贿或者提供其他不正当利益的。</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26.4.3属于本文件规定的无效条件，但在评标过程中又未被评委会发现的。</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26.4.4与采购人或者其他供应商恶意串通的。</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26.4.5采取不正当手段诋毁、排挤其他供应商的。</w:t>
      </w:r>
      <w:r>
        <w:rPr>
          <w:rFonts w:hint="eastAsia" w:ascii="宋体" w:hAnsi="宋体"/>
          <w:color w:val="000000"/>
          <w:sz w:val="24"/>
          <w:szCs w:val="24"/>
          <w:highlight w:val="none"/>
        </w:rPr>
      </w:r>
      <w:r/>
    </w:p>
    <w:p>
      <w:pPr>
        <w:pStyle w:val="678"/>
        <w:ind w:firstLine="480"/>
        <w:spacing w:line="400" w:lineRule="exact"/>
        <w:rPr>
          <w:rFonts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7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67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67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67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682"/>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7</w:t>
      </w:r>
      <w:r>
        <w:rPr>
          <w:rFonts w:hint="eastAsia" w:ascii="黑体" w:hAnsi="宋体" w:cs="Times New Roman"/>
          <w:b w:val="0"/>
          <w:color w:val="000000"/>
          <w:sz w:val="30"/>
          <w:szCs w:val="30"/>
          <w:highlight w:val="none"/>
        </w:rPr>
        <w:t xml:space="preserve">、质疑处理</w:t>
      </w:r>
      <w:bookmarkEnd w:id="168"/>
      <w:r>
        <w:rPr>
          <w:rFonts w:hint="eastAsia" w:ascii="黑体" w:hAnsi="宋体" w:cs="Times New Roman"/>
          <w:b w:val="0"/>
          <w:color w:val="000000"/>
          <w:sz w:val="30"/>
          <w:szCs w:val="30"/>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color w:val="000000"/>
          <w:sz w:val="24"/>
          <w:szCs w:val="24"/>
          <w:highlight w:val="none"/>
        </w:rPr>
      </w:r>
      <w:r/>
    </w:p>
    <w:p>
      <w:pPr>
        <w:pStyle w:val="678"/>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int="eastAsia" w:hAnsi="宋体" w:cs="宋体"/>
          <w:color w:val="000000"/>
          <w:sz w:val="24"/>
          <w:szCs w:val="24"/>
          <w:highlight w:val="none"/>
        </w:rPr>
      </w:r>
      <w:r/>
    </w:p>
    <w:p>
      <w:pPr>
        <w:pStyle w:val="678"/>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int="eastAsia" w:hAnsi="宋体" w:cs="宋体"/>
          <w:color w:val="000000"/>
          <w:sz w:val="24"/>
          <w:szCs w:val="24"/>
          <w:highlight w:val="none"/>
        </w:rPr>
      </w:r>
      <w:r/>
    </w:p>
    <w:p>
      <w:pPr>
        <w:pStyle w:val="678"/>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678"/>
        <w:ind w:firstLine="48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678"/>
        <w:ind w:firstLine="480"/>
        <w:spacing w:line="4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审查结果、</w:t>
      </w:r>
      <w:r>
        <w:rPr>
          <w:rFonts w:hint="eastAsia" w:ascii="宋体" w:hAnsi="宋体"/>
          <w:color w:val="000000"/>
          <w:sz w:val="24"/>
          <w:szCs w:val="24"/>
          <w:highlight w:val="none"/>
        </w:rPr>
        <w:t xml:space="preserve">评标方法与</w:t>
      </w:r>
      <w:r>
        <w:rPr>
          <w:rFonts w:ascii="宋体" w:hAnsi="宋体"/>
          <w:color w:val="000000"/>
          <w:sz w:val="24"/>
          <w:szCs w:val="24"/>
          <w:highlight w:val="none"/>
        </w:rPr>
        <w:t xml:space="preserve">评标标准、合同文本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供应商对除</w:t>
      </w:r>
      <w:r>
        <w:rPr>
          <w:rFonts w:ascii="宋体" w:hAnsi="宋体"/>
          <w:color w:val="000000"/>
          <w:sz w:val="24"/>
          <w:szCs w:val="24"/>
          <w:highlight w:val="none"/>
        </w:rPr>
        <w:t xml:space="preserve">上述事项以外其他事项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、质疑请向采购中心提出，由采购中心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采购中心及采购人只接收以纸质原件形式送达的质疑,建议供应商尽量通过邮寄方式提交质疑（采购人和采购中心不接受无快递运单号的快递）。</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highlight w:val="none"/>
        </w:rPr>
        <w:t xml:space="preserve">3029</w:t>
      </w:r>
      <w:r>
        <w:rPr>
          <w:rFonts w:hint="eastAsia" w:ascii="宋体" w:hAnsi="宋体"/>
          <w:color w:val="000000"/>
          <w:sz w:val="24"/>
          <w:szCs w:val="24"/>
          <w:highlight w:val="none"/>
        </w:rPr>
        <w:t xml:space="preserve">室，联系电话：025-83668531。</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27.5.1 内容不符合《政府采购质疑和投诉办法》第十二条规定的质疑。</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27.5.2 超出政府采购法定期限的质疑。</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27.5.3 以传真、电子邮件等方式递交的非原件形式的质疑。</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27.5.4 未参加投标活动的供应商或在投标活动中自身权益未受到损害的供应商所提出的质疑。</w:t>
      </w:r>
      <w:r>
        <w:rPr>
          <w:rFonts w:hint="eastAsia"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27.5.5供应商组成联合体参加投标，联合体中任何一方或多方未按要求签字、盖章、加盖公章的质疑。</w:t>
      </w:r>
      <w:r>
        <w:rPr>
          <w:rFonts w:hint="eastAsia" w:ascii="宋体" w:hAnsi="宋体"/>
          <w:color w:val="000000"/>
          <w:sz w:val="24"/>
          <w:szCs w:val="24"/>
          <w:highlight w:val="none"/>
        </w:rPr>
      </w:r>
      <w:r/>
    </w:p>
    <w:p>
      <w:pPr>
        <w:pStyle w:val="678"/>
        <w:ind w:firstLine="46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682"/>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8</w:t>
      </w:r>
      <w:r>
        <w:rPr>
          <w:rFonts w:hint="eastAsia" w:ascii="黑体" w:hAnsi="宋体" w:cs="Times New Roman"/>
          <w:b w:val="0"/>
          <w:color w:val="000000"/>
          <w:sz w:val="30"/>
          <w:szCs w:val="30"/>
          <w:highlight w:val="none"/>
        </w:rPr>
        <w:t xml:space="preserve">、中标通知书</w:t>
      </w:r>
      <w:r>
        <w:rPr>
          <w:rFonts w:hint="eastAsia" w:ascii="黑体" w:hAnsi="宋体" w:cs="Times New Roman"/>
          <w:b w:val="0"/>
          <w:color w:val="000000"/>
          <w:sz w:val="30"/>
          <w:szCs w:val="30"/>
          <w:highlight w:val="none"/>
        </w:rPr>
      </w:r>
      <w:r/>
    </w:p>
    <w:p>
      <w:pPr>
        <w:pStyle w:val="67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highlight w:val="none"/>
        </w:rPr>
      </w:r>
      <w:r/>
    </w:p>
    <w:p>
      <w:pPr>
        <w:pStyle w:val="67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681"/>
        <w:spacing w:before="145" w:after="145" w:line="400" w:lineRule="exact"/>
        <w:rPr>
          <w:rFonts w:hint="eastAsia"/>
          <w:color w:val="000000"/>
          <w:highlight w:val="none"/>
        </w:rPr>
      </w:pPr>
      <w:r/>
      <w:bookmarkStart w:id="169" w:name="_Toc120614220"/>
      <w:r/>
      <w:bookmarkStart w:id="170" w:name="_Toc20823308"/>
      <w:r/>
      <w:bookmarkStart w:id="171" w:name="_Toc513029236"/>
      <w:r/>
      <w:bookmarkStart w:id="172" w:name="_Toc16938552"/>
      <w:r>
        <w:rPr>
          <w:rFonts w:hint="eastAsia"/>
          <w:color w:val="000000"/>
          <w:highlight w:val="none"/>
        </w:rPr>
        <w:t xml:space="preserve">七、授予合同</w:t>
      </w:r>
      <w:bookmarkEnd w:id="169"/>
      <w:r>
        <w:rPr>
          <w:rFonts w:hint="eastAsia"/>
          <w:color w:val="000000"/>
          <w:highlight w:val="none"/>
        </w:rPr>
      </w:r>
      <w:r/>
    </w:p>
    <w:p>
      <w:pPr>
        <w:pStyle w:val="682"/>
        <w:ind w:firstLine="600"/>
        <w:spacing w:before="0" w:after="0" w:line="400" w:lineRule="exact"/>
        <w:rPr>
          <w:rFonts w:hint="eastAsia" w:ascii="黑体" w:hAnsi="宋体" w:cs="Times New Roman"/>
          <w:b w:val="0"/>
          <w:color w:val="000000"/>
          <w:sz w:val="30"/>
          <w:szCs w:val="30"/>
          <w:highlight w:val="none"/>
        </w:rPr>
      </w:pPr>
      <w:r/>
      <w:bookmarkEnd w:id="170"/>
      <w:r/>
      <w:bookmarkEnd w:id="171"/>
      <w:r/>
      <w:bookmarkEnd w:id="172"/>
      <w:r/>
      <w:bookmarkStart w:id="173" w:name="_Toc513029237"/>
      <w:r/>
      <w:bookmarkStart w:id="174" w:name="_Toc20823309"/>
      <w:r/>
      <w:bookmarkStart w:id="175" w:name="_Toc16938553"/>
      <w:r>
        <w:rPr>
          <w:rFonts w:ascii="黑体" w:hAnsi="宋体" w:cs="Times New Roman"/>
          <w:b w:val="0"/>
          <w:color w:val="000000"/>
          <w:sz w:val="30"/>
          <w:szCs w:val="30"/>
          <w:highlight w:val="none"/>
        </w:rPr>
        <w:t xml:space="preserve">29</w:t>
      </w:r>
      <w:r>
        <w:rPr>
          <w:rFonts w:hint="eastAsia" w:ascii="黑体" w:hAnsi="宋体" w:cs="Times New Roman"/>
          <w:b w:val="0"/>
          <w:color w:val="000000"/>
          <w:sz w:val="30"/>
          <w:szCs w:val="30"/>
          <w:highlight w:val="none"/>
        </w:rPr>
        <w:t xml:space="preserve">、签订合同</w:t>
      </w:r>
      <w:r>
        <w:rPr>
          <w:rFonts w:hint="eastAsia" w:ascii="黑体" w:hAnsi="宋体" w:cs="Times New Roman"/>
          <w:b w:val="0"/>
          <w:color w:val="000000"/>
          <w:sz w:val="30"/>
          <w:szCs w:val="30"/>
          <w:highlight w:val="none"/>
        </w:rPr>
      </w:r>
      <w:r/>
    </w:p>
    <w:p>
      <w:pPr>
        <w:pStyle w:val="678"/>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29.</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olor w:val="000000"/>
          <w:sz w:val="24"/>
          <w:szCs w:val="24"/>
          <w:highlight w:val="none"/>
        </w:rPr>
      </w:r>
      <w:r/>
    </w:p>
    <w:p>
      <w:pPr>
        <w:pStyle w:val="67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678"/>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highlight w:val="none"/>
        </w:rPr>
      </w:r>
      <w:r/>
    </w:p>
    <w:p>
      <w:pPr>
        <w:pStyle w:val="682"/>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3</w:t>
      </w:r>
      <w:r>
        <w:rPr>
          <w:rFonts w:ascii="黑体" w:hAnsi="宋体" w:cs="Times New Roman"/>
          <w:b w:val="0"/>
          <w:color w:val="000000"/>
          <w:sz w:val="30"/>
          <w:szCs w:val="30"/>
          <w:highlight w:val="none"/>
        </w:rPr>
        <w:t xml:space="preserve">0</w:t>
      </w:r>
      <w:r>
        <w:rPr>
          <w:rFonts w:hint="eastAsia" w:ascii="黑体" w:hAnsi="宋体" w:cs="Times New Roman"/>
          <w:b w:val="0"/>
          <w:color w:val="000000"/>
          <w:sz w:val="30"/>
          <w:szCs w:val="30"/>
          <w:highlight w:val="none"/>
        </w:rPr>
        <w:t xml:space="preserve">、服务（包含与服务相关的货物）的追加</w:t>
      </w:r>
      <w:r>
        <w:rPr>
          <w:rFonts w:hint="eastAsia" w:ascii="黑体" w:hAnsi="宋体" w:cs="Times New Roman"/>
          <w:b w:val="0"/>
          <w:color w:val="000000"/>
          <w:sz w:val="30"/>
          <w:szCs w:val="30"/>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color w:val="000000"/>
          <w:sz w:val="24"/>
          <w:szCs w:val="24"/>
          <w:highlight w:val="none"/>
        </w:rPr>
      </w:r>
      <w:r/>
    </w:p>
    <w:p>
      <w:pPr>
        <w:pStyle w:val="682"/>
        <w:ind w:firstLine="600"/>
        <w:spacing w:before="0" w:after="0" w:line="400" w:lineRule="exact"/>
        <w:rPr>
          <w:rFonts w:ascii="黑体" w:hAnsi="宋体" w:cs="Times New Roman"/>
          <w:b w:val="0"/>
          <w:color w:val="000000"/>
          <w:sz w:val="30"/>
          <w:szCs w:val="30"/>
          <w:highlight w:val="none"/>
        </w:rPr>
      </w:pPr>
      <w:r/>
      <w:bookmarkEnd w:id="173"/>
      <w:r/>
      <w:bookmarkEnd w:id="174"/>
      <w:r/>
      <w:bookmarkEnd w:id="175"/>
      <w:r/>
      <w:bookmarkStart w:id="176" w:name="_Toc479757207"/>
      <w:r/>
      <w:bookmarkStart w:id="177" w:name="_Toc120614221"/>
      <w:r/>
      <w:bookmarkStart w:id="178" w:name="_Toc16938558"/>
      <w:r/>
      <w:bookmarkStart w:id="179" w:name="_Toc513029242"/>
      <w:r/>
      <w:bookmarkStart w:id="180" w:name="_Toc20823314"/>
      <w:r>
        <w:rPr>
          <w:rFonts w:hint="eastAsia" w:ascii="黑体" w:hAnsi="宋体" w:cs="Times New Roman"/>
          <w:b w:val="0"/>
          <w:color w:val="000000"/>
          <w:sz w:val="30"/>
          <w:szCs w:val="30"/>
          <w:highlight w:val="none"/>
        </w:rPr>
        <w:t xml:space="preserve">3</w:t>
      </w:r>
      <w:r>
        <w:rPr>
          <w:rFonts w:ascii="黑体" w:hAnsi="宋体" w:cs="Times New Roman"/>
          <w:b w:val="0"/>
          <w:color w:val="000000"/>
          <w:sz w:val="30"/>
          <w:szCs w:val="30"/>
          <w:highlight w:val="none"/>
        </w:rPr>
        <w:t xml:space="preserve">1</w:t>
      </w:r>
      <w:r>
        <w:rPr>
          <w:rFonts w:hint="eastAsia" w:ascii="黑体" w:hAnsi="宋体" w:cs="Times New Roman"/>
          <w:b w:val="0"/>
          <w:color w:val="000000"/>
          <w:sz w:val="30"/>
          <w:szCs w:val="30"/>
          <w:highlight w:val="none"/>
        </w:rPr>
        <w:t xml:space="preserve">、政府采购履约资金扶持政策</w:t>
      </w:r>
      <w:r>
        <w:rPr>
          <w:rFonts w:ascii="黑体" w:hAnsi="宋体" w:cs="Times New Roman"/>
          <w:b w:val="0"/>
          <w:color w:val="000000"/>
          <w:sz w:val="30"/>
          <w:szCs w:val="30"/>
          <w:highlight w:val="none"/>
        </w:rPr>
      </w:r>
      <w:r/>
    </w:p>
    <w:p>
      <w:pPr>
        <w:pStyle w:val="727"/>
        <w:spacing w:line="400" w:lineRule="exact"/>
        <w:rPr>
          <w:rFonts w:hint="eastAsia"/>
          <w:color w:val="000000"/>
          <w:highlight w:val="none"/>
        </w:rPr>
      </w:pPr>
      <w:r>
        <w:rPr>
          <w:rFonts w:hint="eastAsia" w:ascii="宋体" w:hAnsi="宋体"/>
          <w:bCs/>
          <w:color w:val="000000"/>
          <w:sz w:val="24"/>
          <w:highlight w:val="none"/>
        </w:rPr>
        <w:t xml:space="preserve">中标供应商可凭政府采购合同办理融资贷款，详情请见江苏政府采购网“政采贷”专栏。</w:t>
      </w:r>
      <w:r>
        <w:rPr>
          <w:rFonts w:hint="eastAsia"/>
          <w:color w:val="000000"/>
          <w:highlight w:val="none"/>
        </w:rPr>
      </w:r>
      <w:r/>
    </w:p>
    <w:p>
      <w:pPr>
        <w:pStyle w:val="727"/>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color w:val="000000"/>
          <w:highlight w:val="none"/>
        </w:rPr>
      </w:pPr>
      <w:r>
        <w:rPr>
          <w:color w:val="000000"/>
          <w:highlight w:val="none"/>
        </w:rPr>
      </w:r>
      <w:r/>
    </w:p>
    <w:p>
      <w:pPr>
        <w:pStyle w:val="678"/>
        <w:rPr>
          <w:color w:val="000000"/>
          <w:highlight w:val="none"/>
        </w:rPr>
      </w:pPr>
      <w:r>
        <w:rPr>
          <w:color w:val="000000"/>
          <w:highlight w:val="none"/>
        </w:rPr>
      </w:r>
      <w:r/>
    </w:p>
    <w:p>
      <w:pPr>
        <w:pStyle w:val="678"/>
        <w:rPr>
          <w:color w:val="000000"/>
          <w:highlight w:val="none"/>
        </w:rPr>
      </w:pPr>
      <w:r>
        <w:rPr>
          <w:color w:val="000000"/>
          <w:highlight w:val="none"/>
        </w:rPr>
      </w:r>
      <w:r/>
    </w:p>
    <w:p>
      <w:pPr>
        <w:pStyle w:val="678"/>
        <w:rPr>
          <w:color w:val="000000"/>
          <w:highlight w:val="none"/>
        </w:rPr>
      </w:pPr>
      <w:r>
        <w:rPr>
          <w:color w:val="000000"/>
          <w:highlight w:val="none"/>
        </w:rPr>
      </w:r>
      <w:r/>
    </w:p>
    <w:p>
      <w:pPr>
        <w:pStyle w:val="678"/>
        <w:rPr>
          <w:color w:val="000000"/>
          <w:highlight w:val="none"/>
        </w:rPr>
      </w:pPr>
      <w:r>
        <w:rPr>
          <w:color w:val="000000"/>
          <w:highlight w:val="none"/>
        </w:rPr>
      </w:r>
      <w:r/>
    </w:p>
    <w:p>
      <w:pPr>
        <w:pStyle w:val="678"/>
        <w:rPr>
          <w:rFonts w:hint="eastAsia"/>
          <w:color w:val="000000"/>
          <w:highlight w:val="none"/>
        </w:rPr>
      </w:pPr>
      <w:r>
        <w:rPr>
          <w:rFonts w:hint="eastAsia"/>
          <w:color w:val="000000"/>
          <w:highlight w:val="none"/>
        </w:rPr>
      </w:r>
      <w:r/>
    </w:p>
    <w:p>
      <w:pPr>
        <w:pStyle w:val="72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72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72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72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9"/>
        <w:rPr>
          <w:rFonts w:ascii="黑体" w:eastAsia="黑体"/>
          <w:bCs/>
          <w:color w:val="000000"/>
          <w:sz w:val="44"/>
          <w:highlight w:val="none"/>
        </w:rPr>
      </w:pPr>
      <w:r>
        <w:rPr>
          <w:rFonts w:ascii="黑体" w:eastAsia="黑体"/>
          <w:bCs/>
          <w:color w:val="000000"/>
          <w:sz w:val="44"/>
          <w:highlight w:val="none"/>
        </w:rPr>
      </w:r>
      <w:r/>
    </w:p>
    <w:p>
      <w:pPr>
        <w:pStyle w:val="679"/>
        <w:rPr>
          <w:rFonts w:ascii="黑体" w:eastAsia="黑体"/>
          <w:bCs/>
          <w:color w:val="000000"/>
          <w:sz w:val="44"/>
          <w:highlight w:val="none"/>
        </w:rPr>
      </w:pPr>
      <w:r>
        <w:rPr>
          <w:rFonts w:ascii="黑体" w:eastAsia="黑体"/>
          <w:bCs/>
          <w:color w:val="000000"/>
          <w:sz w:val="44"/>
          <w:highlight w:val="none"/>
        </w:rPr>
      </w:r>
      <w:r/>
    </w:p>
    <w:p>
      <w:pPr>
        <w:pStyle w:val="678"/>
        <w:rPr>
          <w:rFonts w:hint="eastAsia"/>
          <w:color w:val="000000"/>
          <w:highlight w:val="none"/>
        </w:rPr>
      </w:pPr>
      <w:r>
        <w:rPr>
          <w:rFonts w:hint="eastAsia"/>
          <w:color w:val="000000"/>
          <w:highlight w:val="none"/>
        </w:rPr>
      </w:r>
      <w:r/>
    </w:p>
    <w:p>
      <w:pPr>
        <w:pStyle w:val="679"/>
        <w:rPr>
          <w:rFonts w:ascii="黑体" w:eastAsia="黑体"/>
          <w:bCs/>
          <w:color w:val="000000"/>
          <w:sz w:val="44"/>
          <w:highlight w:val="none"/>
        </w:rPr>
      </w:pPr>
      <w:r>
        <w:rPr>
          <w:rFonts w:ascii="黑体" w:eastAsia="黑体"/>
          <w:bCs/>
          <w:color w:val="000000"/>
          <w:sz w:val="44"/>
          <w:highlight w:val="none"/>
        </w:rPr>
      </w:r>
      <w:r/>
    </w:p>
    <w:p>
      <w:pPr>
        <w:pStyle w:val="679"/>
        <w:rPr>
          <w:rFonts w:hint="eastAsia" w:ascii="黑体" w:eastAsia="黑体"/>
          <w:bCs/>
          <w:color w:val="000000"/>
          <w:sz w:val="44"/>
          <w:highlight w:val="none"/>
        </w:rPr>
      </w:pPr>
      <w:r>
        <w:rPr>
          <w:rFonts w:hint="eastAsia" w:ascii="黑体" w:eastAsia="黑体"/>
          <w:bCs/>
          <w:color w:val="000000"/>
          <w:sz w:val="44"/>
          <w:highlight w:val="none"/>
        </w:rPr>
        <w:t xml:space="preserve">第三章  合同</w:t>
      </w:r>
      <w:bookmarkEnd w:id="176"/>
      <w:r/>
      <w:bookmarkEnd w:id="177"/>
      <w:r/>
      <w:bookmarkEnd w:id="178"/>
      <w:r/>
      <w:bookmarkEnd w:id="179"/>
      <w:r/>
      <w:bookmarkEnd w:id="180"/>
      <w:r>
        <w:rPr>
          <w:rFonts w:hint="eastAsia" w:ascii="黑体" w:eastAsia="黑体"/>
          <w:bCs/>
          <w:color w:val="000000"/>
          <w:sz w:val="44"/>
          <w:highlight w:val="none"/>
        </w:rPr>
        <w:t xml:space="preserve">文本</w:t>
      </w:r>
      <w:r>
        <w:rPr>
          <w:rFonts w:hint="eastAsia" w:ascii="黑体" w:eastAsia="黑体"/>
          <w:bCs/>
          <w:color w:val="000000"/>
          <w:sz w:val="44"/>
          <w:highlight w:val="none"/>
        </w:rPr>
      </w:r>
      <w:r/>
    </w:p>
    <w:p>
      <w:pPr>
        <w:pStyle w:val="678"/>
        <w:jc w:val="center"/>
        <w:spacing w:before="145" w:after="145"/>
        <w:rPr>
          <w:rFonts w:hint="eastAsia" w:ascii="宋体" w:hAnsi="宋体"/>
          <w:b/>
          <w:color w:val="000000"/>
          <w:sz w:val="30"/>
          <w:highlight w:val="none"/>
        </w:rPr>
        <w:outlineLvl w:val="0"/>
      </w:pPr>
      <w:r/>
      <w:bookmarkStart w:id="181" w:name="_Toc20823315"/>
      <w:r/>
      <w:bookmarkStart w:id="182" w:name="_Toc16938559"/>
      <w:r/>
      <w:bookmarkStart w:id="183" w:name="_Toc513029243"/>
      <w:r>
        <w:rPr>
          <w:rFonts w:hint="eastAsia" w:ascii="宋体" w:hAnsi="宋体"/>
          <w:b/>
          <w:color w:val="000000"/>
          <w:sz w:val="30"/>
          <w:highlight w:val="none"/>
        </w:rPr>
      </w:r>
      <w:r/>
    </w:p>
    <w:p>
      <w:pPr>
        <w:pStyle w:val="678"/>
        <w:jc w:val="center"/>
        <w:spacing w:before="145" w:after="145"/>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678"/>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678"/>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756"/>
        <w:spacing w:before="120" w:after="120"/>
        <w:rPr>
          <w:rFonts w:hAnsi="宋体"/>
          <w:color w:val="000000"/>
          <w:sz w:val="24"/>
          <w:szCs w:val="24"/>
          <w:highlight w:val="none"/>
        </w:rPr>
      </w:pPr>
      <w:r>
        <w:rPr>
          <w:rFonts w:hAnsi="宋体"/>
          <w:color w:val="000000"/>
          <w:sz w:val="24"/>
          <w:szCs w:val="24"/>
          <w:highlight w:val="none"/>
        </w:rPr>
        <w:t xml:space="preserve">甲方：（买方</w:t>
      </w:r>
      <w:r>
        <w:rPr>
          <w:rFonts w:hint="eastAsia" w:hAnsi="宋体"/>
          <w:color w:val="000000"/>
          <w:sz w:val="24"/>
          <w:szCs w:val="24"/>
          <w:highlight w:val="none"/>
        </w:rPr>
        <w:t xml:space="preserve">/采购人</w:t>
      </w:r>
      <w:r>
        <w:rPr>
          <w:rFonts w:hAnsi="宋体"/>
          <w:color w:val="000000"/>
          <w:sz w:val="24"/>
          <w:szCs w:val="24"/>
          <w:highlight w:val="none"/>
        </w:rPr>
        <w:t xml:space="preserve">）_________</w:t>
      </w:r>
      <w:r>
        <w:rPr>
          <w:rFonts w:hAnsi="宋体"/>
          <w:color w:val="000000"/>
          <w:sz w:val="24"/>
          <w:szCs w:val="24"/>
          <w:highlight w:val="none"/>
        </w:rPr>
      </w:r>
      <w:r/>
    </w:p>
    <w:p>
      <w:pPr>
        <w:pStyle w:val="756"/>
        <w:spacing w:before="120" w:after="120"/>
        <w:rPr>
          <w:rFonts w:hint="eastAsia" w:hAnsi="宋体"/>
          <w:color w:val="000000"/>
          <w:sz w:val="24"/>
          <w:szCs w:val="24"/>
          <w:highlight w:val="none"/>
        </w:rPr>
      </w:pPr>
      <w:r>
        <w:rPr>
          <w:rFonts w:hAnsi="宋体"/>
          <w:color w:val="000000"/>
          <w:sz w:val="24"/>
          <w:szCs w:val="24"/>
          <w:highlight w:val="none"/>
        </w:rPr>
        <w:t xml:space="preserve">乙方：（卖方</w:t>
      </w:r>
      <w:r>
        <w:rPr>
          <w:rFonts w:hint="eastAsia" w:hAnsi="宋体"/>
          <w:color w:val="000000"/>
          <w:sz w:val="24"/>
          <w:szCs w:val="24"/>
          <w:highlight w:val="none"/>
        </w:rPr>
        <w:t xml:space="preserve">/中标</w:t>
      </w:r>
      <w:r>
        <w:rPr>
          <w:rFonts w:hAnsi="宋体"/>
          <w:color w:val="000000"/>
          <w:sz w:val="24"/>
          <w:szCs w:val="24"/>
          <w:highlight w:val="none"/>
        </w:rPr>
        <w:t xml:space="preserve">供应商）_________</w:t>
      </w:r>
      <w:r>
        <w:rPr>
          <w:rFonts w:hint="eastAsia" w:hAnsi="宋体"/>
          <w:color w:val="000000"/>
          <w:sz w:val="24"/>
          <w:szCs w:val="24"/>
          <w:highlight w:val="none"/>
        </w:rPr>
      </w:r>
      <w:r/>
    </w:p>
    <w:p>
      <w:pPr>
        <w:pStyle w:val="756"/>
        <w:spacing w:before="120" w:after="120"/>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rPr>
        <w:t xml:space="preserve">江苏省政府采购中心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756"/>
        <w:spacing w:before="120" w:after="120"/>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756"/>
        <w:spacing w:before="120" w:after="120"/>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Ansi="宋体"/>
          <w:color w:val="000000"/>
          <w:sz w:val="24"/>
          <w:szCs w:val="24"/>
          <w:highlight w:val="none"/>
        </w:rPr>
      </w:r>
      <w:r/>
    </w:p>
    <w:p>
      <w:pPr>
        <w:pStyle w:val="756"/>
        <w:spacing w:before="120" w:after="120"/>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rPr>
      </w:r>
      <w:r/>
    </w:p>
    <w:p>
      <w:pPr>
        <w:pStyle w:val="756"/>
        <w:spacing w:before="120" w:after="120"/>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756"/>
        <w:spacing w:before="120" w:after="120"/>
        <w:rPr>
          <w:rFonts w:hint="eastAsia" w:hAnsi="宋体"/>
          <w:color w:val="000000"/>
          <w:sz w:val="24"/>
          <w:szCs w:val="24"/>
          <w:highlight w:val="none"/>
        </w:rPr>
      </w:pPr>
      <w:r>
        <w:rPr>
          <w:rFonts w:hint="eastAsia" w:hAnsi="宋体"/>
          <w:color w:val="000000"/>
          <w:sz w:val="24"/>
          <w:szCs w:val="24"/>
          <w:highlight w:val="none"/>
        </w:rPr>
        <w:t xml:space="preserve">1.4 履行时间（期限）：</w:t>
      </w:r>
      <w:r>
        <w:rPr>
          <w:rFonts w:hint="eastAsia" w:hAnsi="宋体"/>
          <w:color w:val="000000"/>
          <w:sz w:val="24"/>
          <w:szCs w:val="24"/>
          <w:highlight w:val="none"/>
        </w:rPr>
      </w:r>
      <w:r/>
    </w:p>
    <w:p>
      <w:pPr>
        <w:pStyle w:val="756"/>
        <w:spacing w:before="120" w:after="120"/>
        <w:rPr>
          <w:rFonts w:hAnsi="宋体"/>
          <w:color w:val="000000"/>
          <w:sz w:val="24"/>
          <w:szCs w:val="24"/>
          <w:highlight w:val="none"/>
        </w:rPr>
      </w:pPr>
      <w:r>
        <w:rPr>
          <w:rFonts w:hint="eastAsia" w:hAnsi="宋体"/>
          <w:color w:val="000000"/>
          <w:sz w:val="24"/>
          <w:szCs w:val="24"/>
          <w:highlight w:val="none"/>
        </w:rPr>
        <w:t xml:space="preserve">1.5 履行地点：</w:t>
      </w:r>
      <w:r>
        <w:rPr>
          <w:rFonts w:hAnsi="宋体"/>
          <w:color w:val="000000"/>
          <w:sz w:val="24"/>
          <w:szCs w:val="24"/>
          <w:highlight w:val="none"/>
        </w:rPr>
      </w:r>
      <w:r/>
    </w:p>
    <w:p>
      <w:pPr>
        <w:pStyle w:val="75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 </w:t>
      </w:r>
      <w:r>
        <w:rPr>
          <w:rFonts w:hint="eastAsia" w:hAnsi="宋体"/>
          <w:color w:val="000000"/>
          <w:sz w:val="24"/>
          <w:szCs w:val="24"/>
          <w:highlight w:val="none"/>
        </w:rPr>
        <w:t xml:space="preserve">履行方式：</w:t>
      </w:r>
      <w:r>
        <w:rPr>
          <w:rFonts w:hAnsi="宋体"/>
          <w:color w:val="000000"/>
          <w:sz w:val="24"/>
          <w:szCs w:val="24"/>
          <w:highlight w:val="none"/>
        </w:rPr>
      </w:r>
      <w:r/>
    </w:p>
    <w:p>
      <w:pPr>
        <w:pStyle w:val="756"/>
        <w:spacing w:before="120" w:after="120"/>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756"/>
        <w:ind w:left="410" w:hanging="410"/>
        <w:spacing w:before="120" w:after="120"/>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756"/>
        <w:spacing w:before="120" w:after="120"/>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756"/>
        <w:ind w:left="410" w:hanging="410"/>
        <w:spacing w:before="120" w:after="120"/>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756"/>
        <w:ind w:left="410" w:hanging="410"/>
        <w:spacing w:before="120" w:after="120"/>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756"/>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756"/>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756"/>
        <w:spacing w:before="120" w:after="120"/>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756"/>
        <w:ind w:left="408" w:hanging="408"/>
        <w:spacing w:before="120" w:after="120"/>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756"/>
        <w:ind w:left="410" w:hanging="410"/>
        <w:spacing w:before="120" w:after="120"/>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756"/>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6.1 乙方交纳人民币_________元作为本合同的履约保证金。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756"/>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6.2合同履行结束后，甲方应及时退还交纳的履约保证金。</w:t>
      </w:r>
      <w:r>
        <w:rPr>
          <w:rFonts w:hint="eastAsia" w:hAnsi="宋体"/>
          <w:color w:val="000000"/>
          <w:sz w:val="24"/>
          <w:szCs w:val="24"/>
          <w:highlight w:val="none"/>
        </w:rPr>
      </w:r>
      <w:r>
        <w:rPr>
          <w:rFonts w:hint="eastAsia" w:hAnsi="宋体"/>
          <w:color w:val="000000"/>
          <w:sz w:val="24"/>
          <w:szCs w:val="24"/>
          <w:highlight w:val="none"/>
        </w:rPr>
        <w:t xml:space="preserve">合同履行结束后，甲方应及时退还交纳的履约保证金。甲方退还履约保证金的具体数额根据招标文件和合同的相关约定最终确认。 </w:t>
      </w:r>
      <w:r>
        <w:rPr>
          <w:rFonts w:hint="eastAsia" w:hAnsi="宋体"/>
          <w:color w:val="000000"/>
          <w:sz w:val="24"/>
          <w:szCs w:val="24"/>
          <w:highlight w:val="none"/>
        </w:rPr>
      </w:r>
      <w:r/>
    </w:p>
    <w:p>
      <w:pPr>
        <w:pStyle w:val="756"/>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6.2.1履约保证金退还方式：*</w:t>
      </w:r>
      <w:r>
        <w:rPr>
          <w:rFonts w:hAnsi="宋体"/>
          <w:color w:val="000000"/>
          <w:sz w:val="24"/>
          <w:szCs w:val="24"/>
          <w:highlight w:val="none"/>
        </w:rPr>
        <w:t xml:space="preserve">**</w:t>
      </w:r>
      <w:r>
        <w:rPr>
          <w:rFonts w:hint="eastAsia" w:hAnsi="宋体"/>
          <w:color w:val="000000"/>
          <w:sz w:val="24"/>
          <w:szCs w:val="24"/>
          <w:highlight w:val="none"/>
        </w:rPr>
      </w:r>
      <w:r/>
    </w:p>
    <w:p>
      <w:pPr>
        <w:pStyle w:val="756"/>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6.2.2履约保证金退还时间：*</w:t>
      </w:r>
      <w:r>
        <w:rPr>
          <w:rFonts w:hAnsi="宋体"/>
          <w:color w:val="000000"/>
          <w:sz w:val="24"/>
          <w:szCs w:val="24"/>
          <w:highlight w:val="none"/>
        </w:rPr>
        <w:t xml:space="preserve">**</w:t>
      </w:r>
      <w:r>
        <w:rPr>
          <w:rFonts w:hint="eastAsia" w:hAnsi="宋体"/>
          <w:color w:val="000000"/>
          <w:sz w:val="24"/>
          <w:szCs w:val="24"/>
          <w:highlight w:val="none"/>
        </w:rPr>
      </w:r>
      <w:r/>
    </w:p>
    <w:p>
      <w:pPr>
        <w:pStyle w:val="756"/>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6.2.3履约保证金退还条件：*</w:t>
      </w:r>
      <w:r>
        <w:rPr>
          <w:rFonts w:hAnsi="宋体"/>
          <w:color w:val="000000"/>
          <w:sz w:val="24"/>
          <w:szCs w:val="24"/>
          <w:highlight w:val="none"/>
        </w:rPr>
        <w:t xml:space="preserve">**</w:t>
      </w:r>
      <w:r>
        <w:rPr>
          <w:rFonts w:hint="eastAsia" w:hAnsi="宋体"/>
          <w:color w:val="000000"/>
          <w:sz w:val="24"/>
          <w:szCs w:val="24"/>
          <w:highlight w:val="none"/>
        </w:rPr>
      </w:r>
      <w:r/>
    </w:p>
    <w:p>
      <w:pPr>
        <w:pStyle w:val="75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6.2.4履约保证金不予退还的情形：*</w:t>
      </w:r>
      <w:r>
        <w:rPr>
          <w:rFonts w:hAnsi="宋体"/>
          <w:color w:val="000000"/>
          <w:sz w:val="24"/>
          <w:szCs w:val="24"/>
          <w:highlight w:val="none"/>
        </w:rPr>
        <w:t xml:space="preserve">**</w:t>
      </w:r>
      <w:r>
        <w:rPr>
          <w:rFonts w:hAnsi="宋体"/>
          <w:color w:val="000000"/>
          <w:sz w:val="24"/>
          <w:szCs w:val="24"/>
          <w:highlight w:val="none"/>
        </w:rPr>
      </w:r>
      <w:r/>
    </w:p>
    <w:p>
      <w:pPr>
        <w:pStyle w:val="678"/>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678"/>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678"/>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678"/>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r>
      <w:r>
        <w:rPr>
          <w:rFonts w:hint="eastAsia" w:ascii="宋体" w:hAnsi="宋体"/>
          <w:color w:val="000000"/>
          <w:sz w:val="24"/>
          <w:szCs w:val="24"/>
          <w:highlight w:val="none"/>
        </w:rPr>
        <w:t xml:space="preserve">乙方如有转包或未经甲方同意的分包行为，甲方有权解除合同。甲方解除合同的，甲方已支付费用乙方应全部返还，未支付费用甲方不再支付。乙方还应承担因此给甲方造成的全部损失</w:t>
      </w:r>
      <w:r>
        <w:rPr>
          <w:rFonts w:hint="eastAsia" w:ascii="宋体" w:hAnsi="宋体"/>
          <w:color w:val="000000"/>
          <w:sz w:val="24"/>
          <w:szCs w:val="24"/>
          <w:highlight w:val="none"/>
        </w:rPr>
        <w:t xml:space="preserve">。</w:t>
      </w:r>
      <w:r>
        <w:rPr>
          <w:rFonts w:ascii="宋体" w:hAnsi="宋体" w:eastAsia="仿宋_GB2312"/>
          <w:color w:val="000000"/>
          <w:sz w:val="24"/>
          <w:szCs w:val="24"/>
          <w:highlight w:val="none"/>
        </w:rPr>
      </w:r>
      <w:r/>
    </w:p>
    <w:p>
      <w:pPr>
        <w:pStyle w:val="756"/>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678"/>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rPr>
          <w:rFonts w:hint="eastAsia" w:ascii="宋体" w:hAnsi="宋体"/>
          <w:color w:val="000000"/>
          <w:sz w:val="24"/>
          <w:szCs w:val="24"/>
          <w:highlight w:val="none"/>
        </w:rPr>
      </w:r>
      <w:r/>
    </w:p>
    <w:p>
      <w:pPr>
        <w:pStyle w:val="678"/>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.1.1 预付款支付时间：合同签订后***工作日内，预付款支付比例：合同金额的**%。</w:t>
      </w:r>
      <w:r>
        <w:rPr>
          <w:rFonts w:hint="eastAsia" w:ascii="宋体" w:hAnsi="宋体"/>
          <w:color w:val="000000"/>
          <w:sz w:val="24"/>
          <w:szCs w:val="24"/>
          <w:highlight w:val="none"/>
        </w:rPr>
      </w:r>
      <w:r/>
    </w:p>
    <w:p>
      <w:pPr>
        <w:pStyle w:val="678"/>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.1.2 尾款支付时间：采购人收到发票后</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个工作日内，尾款支付比例：合同金额的**%。</w:t>
      </w:r>
      <w:r>
        <w:rPr>
          <w:rFonts w:hint="eastAsia" w:ascii="宋体" w:hAnsi="宋体"/>
          <w:color w:val="000000"/>
          <w:sz w:val="24"/>
          <w:szCs w:val="24"/>
          <w:highlight w:val="none"/>
        </w:rPr>
      </w:r>
      <w:r/>
    </w:p>
    <w:p>
      <w:pPr>
        <w:pStyle w:val="678"/>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678"/>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75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75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75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75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75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75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75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75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75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75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75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75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75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756"/>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75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75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75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756"/>
        <w:spacing w:before="120" w:after="120"/>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75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rFonts w:hAnsi="宋体"/>
          <w:b/>
          <w:color w:val="000000"/>
          <w:sz w:val="24"/>
          <w:szCs w:val="24"/>
          <w:highlight w:val="none"/>
        </w:rPr>
      </w:r>
      <w:r/>
    </w:p>
    <w:p>
      <w:pPr>
        <w:pStyle w:val="75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75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rPr>
          <w:rFonts w:hAnsi="宋体"/>
          <w:color w:val="000000"/>
          <w:sz w:val="24"/>
          <w:szCs w:val="24"/>
          <w:highlight w:val="none"/>
        </w:rPr>
      </w:r>
      <w:r/>
    </w:p>
    <w:p>
      <w:pPr>
        <w:pStyle w:val="756"/>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rFonts w:hAnsi="宋体"/>
          <w:color w:val="000000"/>
          <w:sz w:val="24"/>
          <w:szCs w:val="24"/>
          <w:highlight w:val="none"/>
        </w:rPr>
      </w:r>
      <w:r/>
    </w:p>
    <w:p>
      <w:pPr>
        <w:pStyle w:val="756"/>
        <w:ind w:left="480" w:hanging="480"/>
        <w:spacing w:before="120" w:after="120" w:line="0" w:lineRule="atLeast"/>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756"/>
        <w:spacing w:before="120" w:after="120" w:line="0" w:lineRule="atLeas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756"/>
        <w:spacing w:before="120" w:after="120" w:line="0" w:lineRule="atLeas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756"/>
        <w:ind w:firstLine="240"/>
        <w:spacing w:before="120" w:after="120" w:line="0" w:lineRule="atLeast"/>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756"/>
        <w:jc w:val="center"/>
        <w:spacing w:before="120" w:after="120" w:line="0" w:lineRule="atLeast"/>
        <w:rPr>
          <w:color w:val="000000"/>
          <w:highlight w:val="none"/>
        </w:rPr>
      </w:pPr>
      <w:r>
        <w:rPr>
          <w:rFonts w:hint="eastAsia"/>
          <w:color w:val="000000"/>
          <w:highlight w:val="none"/>
        </w:rPr>
        <w:t xml:space="preserve">                                         </w:t>
      </w:r>
      <w:r>
        <w:rPr>
          <w:color w:val="000000"/>
          <w:highlight w:val="none"/>
        </w:rPr>
      </w:r>
      <w:r/>
    </w:p>
    <w:p>
      <w:pPr>
        <w:pStyle w:val="756"/>
        <w:jc w:val="right"/>
        <w:spacing w:before="120" w:after="120" w:line="0" w:lineRule="atLeast"/>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756"/>
        <w:jc w:val="center"/>
        <w:spacing w:before="120" w:after="120" w:line="0" w:lineRule="atLeast"/>
        <w:rPr>
          <w:rFonts w:hint="eastAsia" w:hAnsi="宋体"/>
          <w:color w:val="000000"/>
          <w:sz w:val="24"/>
          <w:szCs w:val="24"/>
          <w:highlight w:val="none"/>
        </w:rPr>
      </w:pP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ascii="黑体" w:eastAsia="黑体"/>
          <w:bCs/>
          <w:color w:val="000000"/>
          <w:sz w:val="44"/>
          <w:highlight w:val="none"/>
        </w:rPr>
        <w:br w:type="page" w:clear="all"/>
      </w:r>
      <w:bookmarkEnd w:id="185"/>
      <w:r/>
      <w:bookmarkEnd w:id="186"/>
      <w:r/>
      <w:bookmarkEnd w:id="187"/>
      <w:r/>
      <w:bookmarkEnd w:id="188"/>
      <w:r/>
      <w:bookmarkStart w:id="191" w:name="_Toc26554093"/>
      <w:r/>
      <w:bookmarkStart w:id="192" w:name="_Toc49090575"/>
      <w:r>
        <w:rPr>
          <w:rFonts w:hint="eastAsia" w:ascii="黑体" w:eastAsia="黑体"/>
          <w:bCs/>
          <w:color w:val="000000"/>
          <w:sz w:val="44"/>
          <w:highlight w:val="none"/>
        </w:rPr>
        <w:t xml:space="preserve">第四章 采购需求</w:t>
      </w:r>
      <w:r>
        <w:rPr>
          <w:rFonts w:hint="eastAsia" w:hAnsi="宋体"/>
          <w:color w:val="000000"/>
          <w:sz w:val="24"/>
          <w:szCs w:val="24"/>
          <w:highlight w:val="none"/>
        </w:rPr>
      </w:r>
      <w:r/>
    </w:p>
    <w:p>
      <w:pPr>
        <w:pStyle w:val="678"/>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ascii="宋体" w:hAnsi="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434"/>
        <w:gridCol w:w="2709"/>
      </w:tblGrid>
      <w:tr>
        <w:trPr>
          <w:cantSplit/>
        </w:trPr>
        <w:tc>
          <w:tcPr>
            <w:tcW w:w="545" w:type="dxa"/>
            <w:vAlign w:val="center"/>
            <w:textDirection w:val="lrTb"/>
            <w:noWrap w:val="false"/>
          </w:tcPr>
          <w:p>
            <w:pPr>
              <w:pStyle w:val="67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434" w:type="dxa"/>
            <w:vAlign w:val="center"/>
            <w:textDirection w:val="lrTb"/>
            <w:noWrap w:val="false"/>
          </w:tcPr>
          <w:p>
            <w:pPr>
              <w:pStyle w:val="67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rFonts w:ascii="宋体" w:hAnsi="宋体"/>
                <w:color w:val="000000"/>
                <w:sz w:val="24"/>
                <w:szCs w:val="24"/>
                <w:highlight w:val="none"/>
              </w:rPr>
            </w:r>
            <w:r/>
          </w:p>
        </w:tc>
        <w:tc>
          <w:tcPr>
            <w:tcW w:w="2709" w:type="dxa"/>
            <w:vAlign w:val="center"/>
            <w:textDirection w:val="lrTb"/>
            <w:noWrap w:val="false"/>
          </w:tcPr>
          <w:p>
            <w:pPr>
              <w:pStyle w:val="67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rFonts w:ascii="宋体" w:hAnsi="宋体"/>
                <w:color w:val="000000"/>
                <w:sz w:val="24"/>
                <w:szCs w:val="24"/>
                <w:highlight w:val="none"/>
              </w:rPr>
            </w:r>
            <w:r/>
          </w:p>
        </w:tc>
      </w:tr>
      <w:tr>
        <w:trPr>
          <w:cantSplit/>
          <w:trHeight w:val="289"/>
        </w:trPr>
        <w:tc>
          <w:tcPr>
            <w:tcW w:w="545"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434" w:type="dxa"/>
            <w:vAlign w:val="top"/>
            <w:textDirection w:val="lrTb"/>
            <w:noWrap w:val="false"/>
          </w:tcPr>
          <w:p>
            <w:pPr>
              <w:pStyle w:val="678"/>
              <w:jc w:val="center"/>
              <w:spacing w:line="0" w:lineRule="atLeast"/>
              <w:tabs>
                <w:tab w:val="left" w:pos="2020" w:leader="none"/>
              </w:tabs>
              <w:rPr>
                <w:rFonts w:ascii="宋体" w:hAnsi="宋体"/>
                <w:color w:val="000000"/>
                <w:sz w:val="24"/>
                <w:szCs w:val="24"/>
                <w:highlight w:val="none"/>
              </w:rPr>
            </w:pPr>
            <w:r>
              <w:rPr>
                <w:rFonts w:hint="eastAsia" w:ascii="等线" w:hAnsi="等线" w:eastAsia="等线" w:cs="Times New Roman"/>
                <w:color w:val="000000"/>
                <w:sz w:val="22"/>
                <w:highlight w:val="none"/>
              </w:rPr>
              <w:t xml:space="preserve">安全监测服务</w:t>
            </w:r>
            <w:r>
              <w:rPr>
                <w:rFonts w:ascii="宋体" w:hAnsi="宋体"/>
                <w:color w:val="000000"/>
                <w:sz w:val="24"/>
                <w:szCs w:val="24"/>
                <w:highlight w:val="none"/>
              </w:rPr>
            </w:r>
            <w:r/>
          </w:p>
        </w:tc>
        <w:tc>
          <w:tcPr>
            <w:tcW w:w="2709" w:type="dxa"/>
            <w:vAlign w:val="center"/>
            <w:vMerge w:val="restart"/>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软件和信息服务业</w:t>
            </w:r>
            <w:r>
              <w:rPr>
                <w:rFonts w:hint="eastAsia" w:ascii="宋体" w:hAnsi="宋体"/>
                <w:color w:val="000000"/>
                <w:sz w:val="24"/>
                <w:szCs w:val="24"/>
                <w:highlight w:val="none"/>
              </w:rPr>
            </w:r>
            <w:r/>
          </w:p>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35"/>
        </w:trPr>
        <w:tc>
          <w:tcPr>
            <w:tcW w:w="545"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434"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等线" w:hAnsi="等线" w:eastAsia="等线" w:cs="Times New Roman"/>
                <w:color w:val="000000"/>
                <w:sz w:val="22"/>
                <w:highlight w:val="none"/>
              </w:rPr>
              <w:t xml:space="preserve">漏洞扫描服务</w:t>
            </w:r>
            <w:r>
              <w:rPr>
                <w:rFonts w:ascii="宋体" w:hAnsi="宋体"/>
                <w:color w:val="000000"/>
                <w:sz w:val="24"/>
                <w:szCs w:val="24"/>
                <w:highlight w:val="none"/>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434"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szCs w:val="21"/>
                <w:highlight w:val="none"/>
                <w:lang w:val="en-US" w:eastAsia="zh-CN" w:bidi="ar-SA"/>
              </w:rPr>
            </w:pPr>
            <w:r>
              <w:rPr>
                <w:rFonts w:hint="eastAsia" w:ascii="等线" w:hAnsi="等线" w:eastAsia="等线" w:cs="Times New Roman"/>
                <w:color w:val="000000"/>
                <w:sz w:val="22"/>
                <w:highlight w:val="none"/>
              </w:rPr>
              <w:t xml:space="preserve">网络安全众测和攻防演练服务</w:t>
            </w:r>
            <w:r>
              <w:rPr>
                <w:rFonts w:ascii="等线" w:hAnsi="等线" w:eastAsia="等线" w:cs="Times New Roman"/>
                <w:color w:val="000000"/>
                <w:sz w:val="22"/>
                <w:szCs w:val="21"/>
                <w:highlight w:val="none"/>
                <w:lang w:val="en-US" w:eastAsia="zh-CN" w:bidi="ar-SA"/>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rPr>
            </w:r>
            <w:r/>
          </w:p>
        </w:tc>
        <w:tc>
          <w:tcPr>
            <w:tcW w:w="3434" w:type="dxa"/>
            <w:vAlign w:val="center"/>
            <w:textDirection w:val="lrTb"/>
            <w:noWrap w:val="false"/>
          </w:tcPr>
          <w:p>
            <w:pPr>
              <w:pStyle w:val="678"/>
              <w:jc w:val="center"/>
              <w:keepLines w:val="0"/>
              <w:keepNext w:val="0"/>
              <w:pageBreakBefore w:val="0"/>
              <w:spacing w:line="280" w:lineRule="exact"/>
              <w:widowControl/>
              <w:rPr>
                <w:rFonts w:ascii="等线" w:hAnsi="等线" w:eastAsia="等线" w:cs="Times New Roman"/>
                <w:color w:val="000000"/>
                <w:sz w:val="22"/>
                <w:szCs w:val="21"/>
                <w:highlight w:val="none"/>
                <w:lang w:val="en-US" w:eastAsia="zh-CN" w:bidi="ar-SA"/>
              </w:rPr>
            </w:pPr>
            <w:r>
              <w:rPr>
                <w:rFonts w:hint="eastAsia" w:ascii="等线" w:hAnsi="等线" w:eastAsia="等线" w:cs="Times New Roman"/>
                <w:color w:val="000000"/>
                <w:sz w:val="22"/>
                <w:highlight w:val="none"/>
              </w:rPr>
              <w:t xml:space="preserve">内网渗透测试服务</w:t>
            </w:r>
            <w:r>
              <w:rPr>
                <w:rFonts w:ascii="等线" w:hAnsi="等线" w:eastAsia="等线" w:cs="Times New Roman"/>
                <w:color w:val="000000"/>
                <w:sz w:val="22"/>
                <w:szCs w:val="21"/>
                <w:highlight w:val="none"/>
                <w:lang w:val="en-US" w:eastAsia="zh-CN" w:bidi="ar-SA"/>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rPr>
            </w:r>
            <w:r/>
          </w:p>
        </w:tc>
        <w:tc>
          <w:tcPr>
            <w:tcW w:w="3434"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等线" w:hAnsi="等线" w:eastAsia="等线" w:cs="Times New Roman"/>
                <w:color w:val="000000"/>
                <w:sz w:val="22"/>
                <w:highlight w:val="none"/>
              </w:rPr>
              <w:t xml:space="preserve">网络安全风险评估服务</w:t>
            </w:r>
            <w:r>
              <w:rPr>
                <w:rFonts w:ascii="宋体" w:hAnsi="宋体"/>
                <w:color w:val="000000"/>
                <w:sz w:val="24"/>
                <w:szCs w:val="24"/>
                <w:highlight w:val="none"/>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rPr>
            </w:r>
            <w:r/>
          </w:p>
        </w:tc>
        <w:tc>
          <w:tcPr>
            <w:tcW w:w="3434"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等线" w:hAnsi="等线" w:eastAsia="等线" w:cs="Times New Roman"/>
                <w:color w:val="000000"/>
                <w:sz w:val="22"/>
                <w:highlight w:val="none"/>
              </w:rPr>
              <w:t xml:space="preserve">移动应用程序网络安全检测服务</w:t>
            </w:r>
            <w:r>
              <w:rPr>
                <w:rFonts w:ascii="宋体" w:hAnsi="宋体"/>
                <w:color w:val="000000"/>
                <w:sz w:val="24"/>
                <w:szCs w:val="24"/>
                <w:highlight w:val="none"/>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rPr>
            </w:r>
            <w:r/>
          </w:p>
        </w:tc>
        <w:tc>
          <w:tcPr>
            <w:tcW w:w="3434"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等线" w:hAnsi="等线" w:eastAsia="等线" w:cs="Times New Roman"/>
                <w:color w:val="000000"/>
                <w:sz w:val="22"/>
                <w:highlight w:val="none"/>
              </w:rPr>
              <w:t xml:space="preserve">安全预警服务</w:t>
            </w:r>
            <w:r>
              <w:rPr>
                <w:rFonts w:ascii="宋体" w:hAnsi="宋体"/>
                <w:color w:val="000000"/>
                <w:sz w:val="24"/>
                <w:szCs w:val="24"/>
                <w:highlight w:val="none"/>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8</w:t>
            </w:r>
            <w:r>
              <w:rPr>
                <w:rFonts w:hint="eastAsia" w:ascii="宋体" w:hAnsi="宋体" w:eastAsia="宋体"/>
                <w:color w:val="000000"/>
                <w:sz w:val="24"/>
                <w:szCs w:val="24"/>
                <w:highlight w:val="none"/>
                <w:lang w:val="en-US" w:eastAsia="zh-CN"/>
              </w:rPr>
            </w:r>
            <w:r/>
          </w:p>
        </w:tc>
        <w:tc>
          <w:tcPr>
            <w:tcW w:w="3434"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等线" w:hAnsi="等线" w:eastAsia="等线" w:cs="Times New Roman"/>
                <w:color w:val="000000"/>
                <w:sz w:val="22"/>
                <w:highlight w:val="none"/>
              </w:rPr>
              <w:t xml:space="preserve">网络安全应急响应服务</w:t>
            </w:r>
            <w:r>
              <w:rPr>
                <w:rFonts w:ascii="宋体" w:hAnsi="宋体"/>
                <w:color w:val="000000"/>
                <w:sz w:val="24"/>
                <w:szCs w:val="24"/>
                <w:highlight w:val="none"/>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9</w:t>
            </w:r>
            <w:r>
              <w:rPr>
                <w:rFonts w:hint="eastAsia" w:ascii="宋体" w:hAnsi="宋体" w:eastAsia="宋体"/>
                <w:color w:val="000000"/>
                <w:sz w:val="24"/>
                <w:szCs w:val="24"/>
                <w:highlight w:val="none"/>
                <w:lang w:val="en-US" w:eastAsia="zh-CN"/>
              </w:rPr>
            </w:r>
            <w:r/>
          </w:p>
        </w:tc>
        <w:tc>
          <w:tcPr>
            <w:tcW w:w="3434"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等线" w:hAnsi="等线" w:eastAsia="等线" w:cs="Times New Roman"/>
                <w:color w:val="000000"/>
                <w:sz w:val="22"/>
                <w:highlight w:val="none"/>
              </w:rPr>
              <w:t xml:space="preserve">安全咨询服务</w:t>
            </w:r>
            <w:r>
              <w:rPr>
                <w:rFonts w:ascii="宋体" w:hAnsi="宋体"/>
                <w:color w:val="000000"/>
                <w:sz w:val="24"/>
                <w:szCs w:val="24"/>
                <w:highlight w:val="none"/>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10</w:t>
            </w:r>
            <w:r>
              <w:rPr>
                <w:rFonts w:ascii="宋体" w:hAnsi="宋体" w:eastAsia="宋体"/>
                <w:color w:val="000000"/>
                <w:sz w:val="24"/>
                <w:szCs w:val="24"/>
                <w:highlight w:val="none"/>
                <w:lang w:val="en-US" w:eastAsia="zh-CN"/>
              </w:rPr>
            </w:r>
            <w:r/>
          </w:p>
        </w:tc>
        <w:tc>
          <w:tcPr>
            <w:tcW w:w="3434"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等线" w:hAnsi="等线" w:eastAsia="等线" w:cs="Times New Roman"/>
                <w:color w:val="000000"/>
                <w:sz w:val="22"/>
                <w:highlight w:val="none"/>
              </w:rPr>
              <w:t xml:space="preserve">等保测评服务</w:t>
            </w:r>
            <w:r>
              <w:rPr>
                <w:rFonts w:ascii="宋体" w:hAnsi="宋体"/>
                <w:color w:val="000000"/>
                <w:sz w:val="24"/>
                <w:szCs w:val="24"/>
                <w:highlight w:val="none"/>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11</w:t>
            </w:r>
            <w:r>
              <w:rPr>
                <w:rFonts w:ascii="宋体" w:hAnsi="宋体" w:eastAsia="宋体"/>
                <w:color w:val="000000"/>
                <w:sz w:val="24"/>
                <w:szCs w:val="24"/>
                <w:highlight w:val="none"/>
                <w:lang w:val="en-US" w:eastAsia="zh-CN"/>
              </w:rPr>
            </w:r>
            <w:r/>
          </w:p>
        </w:tc>
        <w:tc>
          <w:tcPr>
            <w:tcW w:w="3434"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等线" w:hAnsi="等线" w:eastAsia="等线" w:cs="Times New Roman"/>
                <w:b w:val="0"/>
                <w:color w:val="000000"/>
                <w:sz w:val="22"/>
                <w:highlight w:val="none"/>
              </w:rPr>
              <w:t xml:space="preserve">政务云环境下实时监测服务</w:t>
            </w:r>
            <w:r>
              <w:rPr>
                <w:rFonts w:ascii="宋体" w:hAnsi="宋体"/>
                <w:color w:val="000000"/>
                <w:sz w:val="24"/>
                <w:szCs w:val="24"/>
                <w:highlight w:val="none"/>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12</w:t>
            </w:r>
            <w:r>
              <w:rPr>
                <w:rFonts w:ascii="宋体" w:hAnsi="宋体"/>
                <w:color w:val="000000"/>
                <w:sz w:val="24"/>
                <w:szCs w:val="24"/>
                <w:highlight w:val="none"/>
                <w:lang w:val="en-US" w:eastAsia="zh-CN"/>
              </w:rPr>
            </w:r>
            <w:r/>
          </w:p>
        </w:tc>
        <w:tc>
          <w:tcPr>
            <w:tcW w:w="3434"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等线" w:hAnsi="等线" w:eastAsia="等线" w:cs="Times New Roman"/>
                <w:color w:val="000000"/>
                <w:sz w:val="22"/>
                <w:highlight w:val="none"/>
              </w:rPr>
              <w:t xml:space="preserve">数据安全风险评估服务</w:t>
            </w:r>
            <w:r>
              <w:rPr>
                <w:rFonts w:ascii="宋体" w:hAnsi="宋体"/>
                <w:color w:val="000000"/>
                <w:sz w:val="24"/>
                <w:szCs w:val="24"/>
                <w:highlight w:val="none"/>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222"/>
        </w:trPr>
        <w:tc>
          <w:tcPr>
            <w:tcW w:w="545" w:type="dxa"/>
            <w:vAlign w:val="top"/>
            <w:textDirection w:val="lrTb"/>
            <w:noWrap w:val="false"/>
          </w:tcPr>
          <w:p>
            <w:pPr>
              <w:pStyle w:val="678"/>
              <w:jc w:val="center"/>
              <w:spacing w:line="0" w:lineRule="atLeast"/>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13</w:t>
            </w:r>
            <w:r>
              <w:rPr>
                <w:rFonts w:ascii="宋体" w:hAnsi="宋体"/>
                <w:color w:val="000000"/>
                <w:sz w:val="24"/>
                <w:szCs w:val="24"/>
                <w:highlight w:val="none"/>
                <w:lang w:val="en-US" w:eastAsia="zh-CN"/>
              </w:rPr>
            </w:r>
            <w:r/>
          </w:p>
        </w:tc>
        <w:tc>
          <w:tcPr>
            <w:tcW w:w="3434" w:type="dxa"/>
            <w:vAlign w:val="top"/>
            <w:textDirection w:val="lrTb"/>
            <w:noWrap w:val="false"/>
          </w:tcPr>
          <w:p>
            <w:pPr>
              <w:pStyle w:val="678"/>
              <w:jc w:val="center"/>
              <w:spacing w:line="0" w:lineRule="atLeast"/>
              <w:rPr>
                <w:rFonts w:ascii="宋体" w:hAnsi="宋体"/>
                <w:color w:val="000000"/>
                <w:sz w:val="24"/>
                <w:szCs w:val="24"/>
                <w:highlight w:val="none"/>
              </w:rPr>
            </w:pPr>
            <w:r>
              <w:rPr>
                <w:rFonts w:hint="eastAsia" w:ascii="等线" w:hAnsi="等线" w:eastAsia="等线" w:cs="Times New Roman"/>
                <w:color w:val="000000"/>
                <w:sz w:val="22"/>
                <w:highlight w:val="none"/>
              </w:rPr>
              <w:t xml:space="preserve">数据安全软件服务</w:t>
            </w:r>
            <w:r>
              <w:rPr>
                <w:rFonts w:ascii="宋体" w:hAnsi="宋体"/>
                <w:color w:val="000000"/>
                <w:sz w:val="24"/>
                <w:szCs w:val="24"/>
                <w:highlight w:val="none"/>
              </w:rPr>
            </w:r>
            <w:r/>
          </w:p>
        </w:tc>
        <w:tc>
          <w:tcPr>
            <w:tcW w:w="2709" w:type="dxa"/>
            <w:vAlign w:val="top"/>
            <w:vMerge w:val="continue"/>
            <w:textDirection w:val="lrTb"/>
            <w:noWrap w:val="false"/>
          </w:tcPr>
          <w:p>
            <w:pPr>
              <w:pStyle w:val="678"/>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bl>
    <w:p>
      <w:pPr>
        <w:pStyle w:val="678"/>
        <w:spacing w:line="0" w:lineRule="atLeast"/>
        <w:rPr>
          <w:rFonts w:ascii="宋体" w:hAnsi="宋体"/>
          <w:b/>
          <w:color w:val="000000"/>
          <w:sz w:val="24"/>
          <w:szCs w:val="24"/>
          <w:highlight w:val="none"/>
        </w:rPr>
      </w:pPr>
      <w:r>
        <w:rPr>
          <w:rFonts w:ascii="宋体" w:hAnsi="宋体"/>
          <w:b/>
          <w:color w:val="000000"/>
          <w:sz w:val="24"/>
          <w:szCs w:val="24"/>
          <w:highlight w:val="none"/>
        </w:rPr>
      </w:r>
      <w:r/>
    </w:p>
    <w:p>
      <w:pPr>
        <w:pStyle w:val="678"/>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6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需求清单</w:t>
      </w:r>
      <w:r>
        <w:rPr>
          <w:rFonts w:hint="eastAsia" w:ascii="宋体" w:hAnsi="宋体" w:eastAsia="宋体" w:cs="宋体"/>
          <w:color w:val="000000"/>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3"/>
        <w:gridCol w:w="2207"/>
        <w:gridCol w:w="3791"/>
        <w:gridCol w:w="776"/>
        <w:gridCol w:w="776"/>
      </w:tblGrid>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jc w:val="center"/>
              <w:keepLines w:val="0"/>
              <w:keepNext w:val="0"/>
              <w:pageBreakBefore w:val="0"/>
              <w:spacing w:line="280" w:lineRule="exact"/>
              <w:widowControl/>
              <w:rPr>
                <w:rFonts w:ascii="等线" w:hAnsi="等线" w:eastAsia="等线" w:cs="Times New Roman"/>
                <w:b/>
                <w:color w:val="000000"/>
                <w:sz w:val="22"/>
                <w:highlight w:val="none"/>
              </w:rPr>
            </w:pPr>
            <w:r>
              <w:rPr>
                <w:rFonts w:hint="eastAsia" w:ascii="等线" w:hAnsi="等线" w:eastAsia="等线" w:cs="Times New Roman"/>
                <w:b/>
                <w:color w:val="000000"/>
                <w:sz w:val="22"/>
                <w:highlight w:val="none"/>
              </w:rPr>
              <w:t xml:space="preserve">序号</w:t>
            </w:r>
            <w:r>
              <w:rPr>
                <w:rFonts w:ascii="等线" w:hAnsi="等线" w:eastAsia="等线" w:cs="Times New Roman"/>
                <w:b/>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jc w:val="center"/>
              <w:keepLines w:val="0"/>
              <w:keepNext w:val="0"/>
              <w:pageBreakBefore w:val="0"/>
              <w:spacing w:line="280" w:lineRule="exact"/>
              <w:widowControl/>
              <w:rPr>
                <w:rFonts w:ascii="等线" w:hAnsi="等线" w:eastAsia="等线" w:cs="Times New Roman"/>
                <w:b/>
                <w:color w:val="000000"/>
                <w:sz w:val="22"/>
                <w:highlight w:val="none"/>
              </w:rPr>
            </w:pPr>
            <w:r>
              <w:rPr>
                <w:rFonts w:hint="eastAsia" w:ascii="等线" w:hAnsi="等线" w:eastAsia="等线" w:cs="Times New Roman"/>
                <w:b/>
                <w:color w:val="000000"/>
                <w:sz w:val="22"/>
                <w:highlight w:val="none"/>
              </w:rPr>
              <w:t xml:space="preserve">名称</w:t>
            </w:r>
            <w:r>
              <w:rPr>
                <w:rFonts w:ascii="等线" w:hAnsi="等线" w:eastAsia="等线" w:cs="Times New Roman"/>
                <w:b/>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center"/>
              <w:keepLines w:val="0"/>
              <w:keepNext w:val="0"/>
              <w:pageBreakBefore w:val="0"/>
              <w:spacing w:line="280" w:lineRule="exact"/>
              <w:widowControl/>
              <w:rPr>
                <w:rFonts w:ascii="等线" w:hAnsi="等线" w:eastAsia="等线" w:cs="Times New Roman"/>
                <w:b/>
                <w:color w:val="000000"/>
                <w:sz w:val="22"/>
                <w:highlight w:val="none"/>
              </w:rPr>
            </w:pPr>
            <w:r>
              <w:rPr>
                <w:rFonts w:hint="eastAsia" w:ascii="等线" w:hAnsi="等线" w:eastAsia="等线" w:cs="Times New Roman"/>
                <w:b/>
                <w:color w:val="000000"/>
                <w:sz w:val="22"/>
                <w:highlight w:val="none"/>
              </w:rPr>
              <w:t xml:space="preserve">服务内容 </w:t>
            </w:r>
            <w:r>
              <w:rPr>
                <w:rFonts w:ascii="等线" w:hAnsi="等线" w:eastAsia="等线" w:cs="Times New Roman"/>
                <w:b/>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b/>
                <w:color w:val="000000"/>
                <w:sz w:val="22"/>
                <w:highlight w:val="none"/>
              </w:rPr>
            </w:pPr>
            <w:r>
              <w:rPr>
                <w:rFonts w:hint="eastAsia" w:ascii="等线" w:hAnsi="等线" w:eastAsia="等线" w:cs="Times New Roman"/>
                <w:b/>
                <w:color w:val="000000"/>
                <w:sz w:val="22"/>
                <w:highlight w:val="none"/>
              </w:rPr>
              <w:t xml:space="preserve">数量</w:t>
            </w:r>
            <w:r>
              <w:rPr>
                <w:rFonts w:ascii="等线" w:hAnsi="等线" w:eastAsia="等线" w:cs="Times New Roman"/>
                <w:b/>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jc w:val="center"/>
              <w:keepLines w:val="0"/>
              <w:keepNext w:val="0"/>
              <w:pageBreakBefore w:val="0"/>
              <w:spacing w:line="280" w:lineRule="exact"/>
              <w:widowControl/>
              <w:rPr>
                <w:rFonts w:ascii="等线" w:hAnsi="等线" w:eastAsia="等线" w:cs="Times New Roman"/>
                <w:b/>
                <w:color w:val="000000"/>
                <w:sz w:val="22"/>
                <w:highlight w:val="none"/>
              </w:rPr>
            </w:pPr>
            <w:r>
              <w:rPr>
                <w:rFonts w:hint="eastAsia" w:ascii="等线" w:hAnsi="等线" w:eastAsia="等线" w:cs="Times New Roman"/>
                <w:b/>
                <w:color w:val="000000"/>
                <w:sz w:val="22"/>
                <w:highlight w:val="none"/>
              </w:rPr>
              <w:t xml:space="preserve">单位</w:t>
            </w:r>
            <w:r>
              <w:rPr>
                <w:rFonts w:ascii="等线" w:hAnsi="等线" w:eastAsia="等线" w:cs="Times New Roman"/>
                <w:b/>
                <w:color w:val="000000"/>
                <w:sz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安全监测服务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网络安全日常监测服务，每月出具《网络安全监测月报》</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12</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次</w:t>
            </w:r>
            <w:r>
              <w:rPr>
                <w:rFonts w:ascii="等线" w:hAnsi="等线" w:eastAsia="等线" w:cs="Times New Roman"/>
                <w:color w:val="000000"/>
                <w:sz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2</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漏洞扫描服务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漏洞扫描巡检测试服务，全年度开展8次渗透性测试</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8</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次</w:t>
            </w:r>
            <w:r>
              <w:rPr>
                <w:rFonts w:ascii="等线" w:hAnsi="等线" w:eastAsia="等线" w:cs="Times New Roman"/>
                <w:color w:val="000000"/>
                <w:sz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3</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网络安全众测和攻防演练服务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网络安全众测服务，全年度提供3次众测服务和一次攻防演练服务。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4</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次</w:t>
            </w:r>
            <w:r>
              <w:rPr>
                <w:rFonts w:ascii="等线" w:hAnsi="等线" w:eastAsia="等线" w:cs="Times New Roman"/>
                <w:color w:val="000000"/>
                <w:sz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4</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内网渗透测试服务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全年开展1次内网渗透测试服务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次</w:t>
            </w:r>
            <w:r>
              <w:rPr>
                <w:rFonts w:ascii="等线" w:hAnsi="等线" w:eastAsia="等线" w:cs="Times New Roman"/>
                <w:color w:val="000000"/>
                <w:sz w:val="22"/>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5</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网络安全风险评估服务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网络安全风险评估服务，全年开展1次网络安全风险评估</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次</w:t>
            </w:r>
            <w:r>
              <w:rPr>
                <w:rFonts w:ascii="等线" w:hAnsi="等线" w:eastAsia="等线" w:cs="Times New Roman"/>
                <w:color w:val="000000"/>
                <w:sz w:val="22"/>
                <w:highlight w:val="none"/>
              </w:rPr>
            </w:r>
            <w:r/>
          </w:p>
        </w:tc>
      </w:tr>
      <w:tr>
        <w:trPr>
          <w:trHeight w:val="833"/>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6</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移动应用程序网络安全检测服务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移动应用程序网络安全检测服务，针对智慧文旅APP及微信小程序等相关移动端，全年开展2次移动端专项检测。</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2</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次</w:t>
            </w:r>
            <w:r>
              <w:rPr>
                <w:rFonts w:ascii="等线" w:hAnsi="等线" w:eastAsia="等线" w:cs="Times New Roman"/>
                <w:color w:val="000000"/>
                <w:sz w:val="22"/>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7</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安全预警服务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服务期内，每月提供最新涉及甲方互联网资产的安全病毒、安全漏洞的预防建议和补丁下载地址，提供最新的安全形势报告、安全攻击报告、安全漏洞报告、安全事件报告。</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12</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次</w:t>
            </w:r>
            <w:r>
              <w:rPr>
                <w:rFonts w:ascii="等线" w:hAnsi="等线" w:eastAsia="等线" w:cs="Times New Roman"/>
                <w:color w:val="000000"/>
                <w:sz w:val="22"/>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8</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网络安全应急响应服务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为甲方提供全年7*24小时应急响应服务，针对一般安全事件和重大安全事件建立相应安全响应机制。重大节日、活动前需向中心网络安全领导小组提供专项网络安全应急预案，明确专人专岗以及响应流程。</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年</w:t>
            </w:r>
            <w:r>
              <w:rPr>
                <w:rFonts w:ascii="等线" w:hAnsi="等线" w:eastAsia="等线" w:cs="Times New Roman"/>
                <w:color w:val="000000"/>
                <w:sz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9</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安全咨询服务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服务期内提供至少2次网安情报共享，根据甲方问题提供安全漏洞分析服务，提供两次专题《安全漏洞分析报告》</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2</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次</w:t>
            </w:r>
            <w:r>
              <w:rPr>
                <w:rFonts w:ascii="等线" w:hAnsi="等线" w:eastAsia="等线" w:cs="Times New Roman"/>
                <w:color w:val="000000"/>
                <w:sz w:val="22"/>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10</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等保测评服务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智慧文旅平台等保三级测评</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项</w:t>
            </w:r>
            <w:r>
              <w:rPr>
                <w:rFonts w:ascii="等线" w:hAnsi="等线" w:eastAsia="等线" w:cs="Times New Roman"/>
                <w:color w:val="000000"/>
                <w:sz w:val="22"/>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11</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b w:val="0"/>
                <w:color w:val="000000"/>
                <w:sz w:val="22"/>
                <w:highlight w:val="none"/>
              </w:rPr>
              <w:t xml:space="preserve">政务云环境下实时监测服务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lang w:val="en-US" w:eastAsia="zh-CN"/>
              </w:rPr>
            </w:pPr>
            <w:r>
              <w:rPr>
                <w:rFonts w:hint="eastAsia" w:ascii="等线" w:hAnsi="等线" w:eastAsia="等线" w:cs="Times New Roman"/>
                <w:color w:val="000000"/>
                <w:sz w:val="22"/>
                <w:highlight w:val="none"/>
              </w:rPr>
              <w:t xml:space="preserve">省政务云已有的安全防护基础上，以提供年度运维服务的形式，提供7*24小时平台实时监测服务</w:t>
            </w:r>
            <w:r>
              <w:rPr>
                <w:rFonts w:hint="eastAsia" w:ascii="等线" w:hAnsi="等线" w:eastAsia="等线" w:cs="Times New Roman"/>
                <w:color w:val="000000"/>
                <w:sz w:val="22"/>
                <w:highlight w:val="none"/>
                <w:lang w:eastAsia="zh-CN"/>
              </w:rPr>
              <w:t xml:space="preserve">，</w:t>
            </w:r>
            <w:r>
              <w:rPr>
                <w:rFonts w:hint="eastAsia" w:ascii="等线" w:hAnsi="等线" w:eastAsia="等线" w:cs="Times New Roman"/>
                <w:color w:val="000000"/>
                <w:sz w:val="22"/>
                <w:highlight w:val="none"/>
                <w:lang w:val="en-US" w:eastAsia="zh-CN"/>
              </w:rPr>
              <w:t xml:space="preserve">提供预警提示。</w:t>
            </w:r>
            <w:r>
              <w:rPr>
                <w:rFonts w:ascii="等线" w:hAnsi="等线" w:eastAsia="等线" w:cs="Times New Roman"/>
                <w:color w:val="000000"/>
                <w:sz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项</w:t>
            </w:r>
            <w:r>
              <w:rPr>
                <w:rFonts w:ascii="等线" w:hAnsi="等线" w:eastAsia="等线" w:cs="Times New Roman"/>
                <w:color w:val="000000"/>
                <w:sz w:val="22"/>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12</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数据安全风险评估服务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在项目服务期内，围绕数据全生命周期、业务场景等各方面综合考虑，对数据开展一次数据安全风险评估</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项</w:t>
            </w:r>
            <w:r>
              <w:rPr>
                <w:rFonts w:ascii="等线" w:hAnsi="等线" w:eastAsia="等线" w:cs="Times New Roman"/>
                <w:color w:val="000000"/>
                <w:sz w:val="22"/>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13</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数据安全软件服务</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pStyle w:val="678"/>
              <w:jc w:val="left"/>
              <w:keepLines w:val="0"/>
              <w:keepNext w:val="0"/>
              <w:pageBreakBefore w:val="0"/>
              <w:spacing w:line="280" w:lineRule="exact"/>
              <w:widowControl/>
              <w:rPr>
                <w:rFonts w:ascii="等线" w:hAnsi="等线" w:eastAsia="等线" w:cs="Times New Roman"/>
                <w:color w:val="000000"/>
                <w:sz w:val="22"/>
                <w:highlight w:val="none"/>
              </w:rPr>
            </w:pPr>
            <w:r/>
            <w:bookmarkStart w:id="193" w:name="_Hlk171669320"/>
            <w:r>
              <w:rPr>
                <w:rFonts w:hint="eastAsia" w:ascii="等线" w:hAnsi="等线" w:eastAsia="等线" w:cs="Times New Roman"/>
                <w:color w:val="000000"/>
                <w:sz w:val="22"/>
                <w:highlight w:val="none"/>
              </w:rPr>
              <w:t xml:space="preserve">分为数据分类分级与数据库网关两个部分。项目实施周期内需采购数据安全分级分类软件对资源中心1000多张表，2.9亿条数据进行自动分类分级，实现数据库的访问行为控制、 SQL注入攻击防御、数据库虚拟补丁防护等防护，实现数据安全管理。</w:t>
            </w:r>
            <w:bookmarkEnd w:id="193"/>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1</w:t>
            </w:r>
            <w:r>
              <w:rPr>
                <w:rFonts w:ascii="等线" w:hAnsi="等线" w:eastAsia="等线" w:cs="Times New Roman"/>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8"/>
              <w:keepLines w:val="0"/>
              <w:keepNext w:val="0"/>
              <w:pageBreakBefore w:val="0"/>
              <w:spacing w:line="280" w:lineRule="exact"/>
              <w:widowControl/>
              <w:rPr>
                <w:rFonts w:ascii="等线" w:hAnsi="等线" w:eastAsia="等线" w:cs="Times New Roman"/>
                <w:color w:val="000000"/>
                <w:sz w:val="22"/>
                <w:highlight w:val="none"/>
              </w:rPr>
            </w:pPr>
            <w:r>
              <w:rPr>
                <w:rFonts w:hint="eastAsia" w:ascii="等线" w:hAnsi="等线" w:eastAsia="等线" w:cs="Times New Roman"/>
                <w:color w:val="000000"/>
                <w:sz w:val="22"/>
                <w:highlight w:val="none"/>
              </w:rPr>
              <w:t xml:space="preserve">项</w:t>
            </w:r>
            <w:r>
              <w:rPr>
                <w:rFonts w:ascii="等线" w:hAnsi="等线" w:eastAsia="等线" w:cs="Times New Roman"/>
                <w:color w:val="000000"/>
                <w:sz w:val="22"/>
                <w:highlight w:val="none"/>
              </w:rPr>
            </w:r>
            <w:r/>
          </w:p>
        </w:tc>
      </w:tr>
    </w:tbl>
    <w:p>
      <w:pPr>
        <w:pStyle w:val="67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1"/>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2、服务具体内容</w:t>
      </w:r>
      <w:r>
        <w:rPr>
          <w:rFonts w:hint="eastAsia" w:ascii="宋体" w:hAnsi="宋体" w:eastAsia="宋体" w:cs="宋体"/>
          <w:b/>
          <w:bCs/>
          <w:color w:val="000000"/>
          <w:sz w:val="21"/>
          <w:szCs w:val="21"/>
          <w:highlight w:val="none"/>
          <w:lang w:val="en-US" w:eastAsia="zh-CN"/>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2.1网络安全日常监测服务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2.1.1服务内容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将江苏智慧文旅平台及中心其他业务系统纳入日常监测，包括：网页篡改发现、网站挂马监测、木马僵尸监测、流量监测、基于CNVD(国家漏洞库)漏洞发现等。对相关系统的运行情况进行日常7*24实时监测，对当月发现的网络安全事件进行分析，提出预防、自查建议，每月至少出具一份《网络安全监测报告》，项目服务期内不少于十二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2.2漏洞扫描巡检测试服务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2.2.1服务内容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按照江苏智慧文旅平台建设开发进度及中心网络安全保障的要求开展日常巡查工作，每月利用多类型漏洞扫描评估工具，采用工具+人工的方式，对网络中的网络设备、防火墙、服务器、数据库、应用等进行检查，及时发现潜在的脆弱点，识别出可能会被网络入侵者用来入侵并获取信息资产的漏洞，提供相应安全修复建议，并进行复测。除网络安全众测和实战攻防演练时间外每月出具《网络安全检测月报》，项目服务期内部少于八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对准备上线的系统及重大升级改版的系统进行上线前安全检测，在收到采购人安全检测两个工作日内出具检测结果，检测需采用工具+人工方式，对发现的漏洞提供安全修复建议和复测。</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2.3网络安全众测和攻防演练服务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2.3.1网络安全众测服务内容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为江苏智慧文旅平台及中心其他业务系统提供网络安全众测。需采用成熟稳定的众测技术平台，组织可信测试团队开展远程测试工作，对系统进行非破坏性攻击测试，发现系统的自身安全缺陷以及安全防护机制的不足，提出有效的修复建</w:t>
      </w:r>
      <w:r>
        <w:rPr>
          <w:rFonts w:hint="eastAsia" w:ascii="宋体" w:hAnsi="宋体" w:eastAsia="宋体" w:cs="宋体"/>
          <w:b w:val="0"/>
          <w:bCs w:val="0"/>
          <w:color w:val="000000"/>
          <w:sz w:val="21"/>
          <w:szCs w:val="21"/>
          <w:highlight w:val="none"/>
          <w:lang w:val="en-US" w:eastAsia="zh-CN" w:bidi="ar-SA"/>
        </w:rPr>
        <w:t xml:space="preserve">议和安全策略。项目服务期内部少于三次，并提供相应测试报告。为确保众测过程合规可靠，测试结果真实可信。漏同审核工作裁判需持有权威机构认证的裁判证书或相关信息安全工程师中级及以上证书。</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网络安全众测服务平台需包含以下17项功能中的15项要求，具体功能如下：</w:t>
      </w:r>
      <w:r>
        <w:rPr>
          <w:rFonts w:hint="eastAsia" w:ascii="宋体" w:hAnsi="宋体" w:eastAsia="宋体" w:cs="宋体"/>
          <w:b w:val="0"/>
          <w:bCs w:val="0"/>
          <w:color w:val="000000"/>
          <w:sz w:val="21"/>
          <w:szCs w:val="21"/>
          <w:highlight w:val="none"/>
          <w:lang w:val="en-US" w:eastAsia="zh-CN" w:bidi="ar-SA"/>
        </w:rPr>
      </w:r>
      <w:r/>
    </w:p>
    <w:p>
      <w:pPr>
        <w:pStyle w:val="678"/>
        <w:ind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①被测资产数 </w:t>
      </w:r>
      <w:r>
        <w:rPr>
          <w:rFonts w:hint="eastAsia" w:ascii="宋体" w:hAnsi="宋体" w:eastAsia="宋体" w:cs="宋体"/>
          <w:b w:val="0"/>
          <w:bCs/>
          <w:color w:val="000000"/>
          <w:sz w:val="21"/>
          <w:szCs w:val="21"/>
          <w:highlight w:val="none"/>
          <w:lang w:val="en-US" w:eastAsia="zh-CN"/>
        </w:rPr>
      </w:r>
      <w:r/>
    </w:p>
    <w:p>
      <w:pPr>
        <w:pStyle w:val="678"/>
        <w:ind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②参与测试人数</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③疑似违规</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④违规详情</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⑤攻击类型排名</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⑥上报漏洞数</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⑦漏洞状态</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⑧漏洞威胁级别分布</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⑨漏洞类型分布</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⑩漏洞上报情况</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⑪漏洞提交情况</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⑫漏洞审核情况</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⑬</w:t>
      </w:r>
      <w:r>
        <w:rPr>
          <w:rFonts w:hint="eastAsia" w:ascii="宋体" w:hAnsi="宋体" w:eastAsia="宋体" w:cs="宋体"/>
          <w:bCs/>
          <w:color w:val="000000"/>
          <w:sz w:val="21"/>
          <w:szCs w:val="21"/>
          <w:highlight w:val="none"/>
          <w:lang w:val="en-US" w:eastAsia="zh-CN"/>
        </w:rPr>
        <w:t xml:space="preserve">测试</w:t>
      </w:r>
      <w:r>
        <w:rPr>
          <w:rFonts w:hint="eastAsia" w:ascii="宋体" w:hAnsi="宋体" w:cs="宋体"/>
          <w:bCs/>
          <w:color w:val="000000"/>
          <w:sz w:val="21"/>
          <w:szCs w:val="21"/>
          <w:highlight w:val="none"/>
          <w:lang w:val="en-US" w:eastAsia="zh-CN"/>
        </w:rPr>
        <w:t xml:space="preserve">流量分析</w:t>
      </w:r>
      <w:r>
        <w:rPr>
          <w:rFonts w:hint="eastAsia" w:ascii="宋体" w:hAnsi="宋体" w:cs="宋体"/>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⑭</w:t>
      </w:r>
      <w:r>
        <w:rPr>
          <w:rFonts w:hint="eastAsia" w:ascii="宋体" w:hAnsi="宋体" w:eastAsia="宋体" w:cs="宋体"/>
          <w:bCs/>
          <w:color w:val="000000"/>
          <w:sz w:val="21"/>
          <w:szCs w:val="21"/>
          <w:highlight w:val="none"/>
          <w:lang w:val="en-US" w:eastAsia="zh-CN"/>
        </w:rPr>
        <w:t xml:space="preserve">总攻击请求数</w:t>
      </w:r>
      <w:r>
        <w:rPr>
          <w:rFonts w:hint="eastAsia" w:ascii="宋体" w:hAnsi="宋体" w:eastAsia="宋体" w:cs="宋体"/>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⑮漏洞通报导出</w:t>
      </w:r>
      <w:r>
        <w:rPr>
          <w:rFonts w:hint="eastAsia" w:ascii="宋体" w:hAnsi="宋体" w:eastAsia="宋体" w:cs="宋体"/>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⑯风险申诉</w:t>
      </w:r>
      <w:r>
        <w:rPr>
          <w:rFonts w:hint="eastAsia" w:ascii="宋体" w:hAnsi="宋体" w:eastAsia="宋体" w:cs="宋体"/>
          <w:bCs/>
          <w:color w:val="000000"/>
          <w:sz w:val="21"/>
          <w:szCs w:val="21"/>
          <w:highlight w:val="none"/>
          <w:lang w:val="en-US" w:eastAsia="zh-CN"/>
        </w:rPr>
      </w:r>
      <w:r/>
    </w:p>
    <w:p>
      <w:pPr>
        <w:pStyle w:val="678"/>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⑰资产管理</w:t>
      </w:r>
      <w:r>
        <w:rPr>
          <w:rFonts w:hint="eastAsia" w:ascii="宋体" w:hAnsi="宋体" w:eastAsia="宋体" w:cs="宋体"/>
          <w:bCs/>
          <w:color w:val="000000"/>
          <w:sz w:val="21"/>
          <w:szCs w:val="21"/>
          <w:highlight w:val="none"/>
          <w:lang w:val="en-US" w:eastAsia="zh-CN"/>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2.3.2网络安全实战攻防演练服务内容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通过网络安全实战攻防演练的方式摸清中心重要信息系统网络安全建设现状，对相关系统安全防护能力、安全运维能力以及安全事件的监测、应急响应能力进行实战检验，查找网络安全建设短板，积极主动应对敌对势力网络攻击威胁，提升中心防范化解重大网络安全风险能力。</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项目服务期需提供一次不少于3天的持续性攻防演练服务，所组织的攻击方需进行线下集结且不少于5名攻击成员。</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攻防演练期间攻击队伍对中心提供的资产开展攻击检测，中心自主组织运维团队进行防御。演练结束后需组织专业技术人员、安全运维相关人员对演练所产生结果进行复盘及梳理，并督促整改安全隐患。同时对演练成果进行攻击成果梳理，编写攻击成果报告和演练总结报告。</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2.4内网环境渗透测试服务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2.4.1服务内容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在不影响采购人业务系统可用性的情况下，针对采购人政务云内网环境，以模拟真正的黑客入侵攻击的方法，攻击目标应用系统的安全弱点，测试过程以人工渗透为主，以漏洞扫描工具为辅，在保证整个攻击过程可控、可调的范围之内获取目标信息系统的管理权限以及敏感信息。项目服务期内至少提供一次测试，测试结束后编写《内网环境渗透测试报告》。</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2.5网络安全风险评估服务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2.5.1服务内容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项目服务期内对江苏智慧文旅平台及采购人相关网站、小程序等资产进行信息安全的管理评估。具体服务内容包括系统调研、资产识别、威胁分析、脆弱性识别（包括现有控制措施确认）、风险综合分析等阶段。基于对系统资产识别，威胁分析，脆弱性评估的情况及收集的数据，定性和定量地评估系统安全现状及风险状况，评价现有保障措施的运行效能及对风险的抵御程度，形成《网络安全风险评估报告》。</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2.6移动应用程序网络安全检测服务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2.6.1服务内容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项目服务期内对采购人指定APP和小程序进行上线前安全评估和漏洞检测，评估APP和小程序抵御被黑客恶意篡改的能力、抵御敏感信息泄露的能力、抵御被窃取账户密码的能力和抵御通信过程被黑客入侵的能力，帮助采购人发现手机应用APP软件和小程序存在的安全隐患，并向采购人提供详尽的安全评估分析报告和相应的风险修复建议。全年完成2次APP和小程序的检测，并出具《APP和小程序网络安全检测报告》。</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2.7安全预警服务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2.7.1服务内容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项目服务期内，每月至少提供一份最新涉及采购人互联网资产的安全病毒、安全漏洞的预防建议和补丁下载地址，提供最新的安全形势报告、安全攻击报告、安全漏洞报告、安全事件报告，服务期内不少于12份。</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2.8网络安全应急响应服务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2.8.1服务内容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项目服务期内，为采购人提供全年7*24小时应急响应服务，针对一般安全事件和重大安全事件建立相应安全响应机制。重大节日、活动前需向中心网络安全领导小组提供专项网络安全应急预案，明确专人专岗以及响应流程。</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2.9安全咨询服务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2.9.1日常服务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投标人应当根据采购人当前网络安全情况提出合理的网络安全意见。服务期内提供至少2次网安情报共享服务。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2.9.2漏洞分析服务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项目服务期内，投标人需为江苏智慧文旅平台及采购人相关业务系统在网络安全监测和漏洞扫描巡检测试中发现的漏洞提供7*24小时在线咨询服务。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投标人需根据网络安全主管部门和省文旅厅通报的安全漏洞及日常检测发现的漏洞情况，提供专题安全漏洞分析服务，服务期内提供两次专题《安全漏洞分析报告》。</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2.10网络安全等级保护测评服务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2.10.1服务内容</w:t>
      </w:r>
      <w:r>
        <w:rPr>
          <w:rFonts w:hint="eastAsia" w:ascii="宋体" w:hAnsi="宋体" w:eastAsia="宋体" w:cs="宋体"/>
          <w:b w:val="0"/>
          <w:bCs w:val="0"/>
          <w:color w:val="000000"/>
          <w:sz w:val="21"/>
          <w:szCs w:val="21"/>
          <w:highlight w:val="none"/>
          <w:lang w:val="en-US" w:eastAsia="zh-CN" w:bidi="ar-SA"/>
        </w:rPr>
      </w:r>
      <w:r/>
    </w:p>
    <w:p>
      <w:pPr>
        <w:pStyle w:val="681"/>
        <w:ind w:firstLine="420"/>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组织为江苏智慧文旅平台提供三级等保测评服务，形成</w:t>
      </w:r>
      <w:r>
        <w:rPr>
          <w:rFonts w:hint="eastAsia" w:ascii="宋体" w:hAnsi="宋体" w:eastAsia="宋体" w:cs="宋体"/>
          <w:b w:val="0"/>
          <w:bCs w:val="0"/>
          <w:color w:val="000000"/>
          <w:sz w:val="21"/>
          <w:szCs w:val="21"/>
          <w:highlight w:val="none"/>
          <w:lang w:val="en-US" w:eastAsia="zh-CN" w:bidi="ar-SA"/>
        </w:rPr>
        <w:t xml:space="preserve">《网络安全等级保护测评报告》，等保测评具体要求包括：</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需根据采购人的实际情况合理安排测评进度，采购人可能因为各类突发状况导致测评周期的不确定性，投标人需要配合采购人进行进度的合理安排。项目工作人员需遵守等保检测规定，采用符合标准的检测工具和检测方法实施检测，如因违规操作造成对检测系统的破坏，应承担相应责任。</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2．投标人必须针对此次测评给出详细方案，内容包含测评计划、测评实施、风险管控，方案应充分考虑到文化和旅游行业的特殊性。</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3．投标人需针对测评工作形成相应管理架构，并进行科学的人员配备。</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4．测评过程中保证客观性和公正性原则，测评人员应当没有偏见，在最小主观判断情形下，按照测评双方相互认可的测评方案开展。</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测评工作应该尽可能小的影响系统和网络的正常运行，不能对业务的正常运行产生明显的影响（包括系统性能明显下降、网络阻塞、服务中断等），如无法避免，则应做出说明。项目实施过程中，需保证系统正常运行以及测评的可进行性。</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6．测评团队需按照《GB/T22240-2020信息安全技术 网络安全等级保护定级指南》、《GB/T 22239-2019 信息安全技术 网络安全等级保护基本要求》、《GB/T 28448-2019 信息安全技术 网络安全等级保护测评要求》进行实施。</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2.11 政务云环境下实时监测服务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2.11.1服务内容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依托政务云当前服务运营平台，在服务周期内通过采集江苏智慧文旅平台安全设备和工具的安全告警和安全日志，结合数据分析等手段，为省数智中心提供7*24小时持续不间断的安全威胁分析鉴定。</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2.11.2服务要求：</w:t>
      </w:r>
      <w:r>
        <w:rPr>
          <w:rFonts w:hint="eastAsia" w:ascii="宋体" w:hAnsi="宋体" w:eastAsia="宋体" w:cs="宋体"/>
          <w:b w:val="0"/>
          <w:bCs w:val="0"/>
          <w:color w:val="000000"/>
          <w:sz w:val="21"/>
          <w:szCs w:val="21"/>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803"/>
      </w:tblGrid>
      <w:tr>
        <w:trPr>
          <w:trHeight w:val="444"/>
        </w:trPr>
        <w:tc>
          <w:tcPr>
            <w:tcW w:w="1368" w:type="dxa"/>
            <w:vAlign w:val="center"/>
            <w:textDirection w:val="lrTb"/>
            <w:noWrap w:val="false"/>
          </w:tcPr>
          <w:p>
            <w:pPr>
              <w:pStyle w:val="678"/>
              <w:jc w:val="center"/>
              <w:keepLines w:val="0"/>
              <w:keepNext w:val="0"/>
              <w:pageBreakBefore w:val="0"/>
              <w:spacing w:line="400" w:lineRule="exact"/>
              <w:widowControl/>
              <w:rPr>
                <w:rFonts w:ascii="宋体" w:hAnsi="宋体" w:cs="宋体"/>
                <w:b/>
                <w:color w:val="000000"/>
                <w:szCs w:val="21"/>
                <w:highlight w:val="none"/>
              </w:rPr>
            </w:pPr>
            <w:r>
              <w:rPr>
                <w:rFonts w:hint="eastAsia" w:ascii="宋体" w:hAnsi="宋体" w:cs="宋体"/>
                <w:b/>
                <w:color w:val="000000"/>
                <w:szCs w:val="21"/>
                <w:highlight w:val="none"/>
              </w:rPr>
              <w:t xml:space="preserve">指标项</w:t>
            </w:r>
            <w:r>
              <w:rPr>
                <w:rFonts w:ascii="宋体" w:hAnsi="宋体" w:cs="宋体"/>
                <w:b/>
                <w:color w:val="000000"/>
                <w:szCs w:val="21"/>
                <w:highlight w:val="none"/>
              </w:rPr>
            </w:r>
            <w:r/>
          </w:p>
        </w:tc>
        <w:tc>
          <w:tcPr>
            <w:tcW w:w="7803" w:type="dxa"/>
            <w:vAlign w:val="center"/>
            <w:textDirection w:val="lrTb"/>
            <w:noWrap w:val="false"/>
          </w:tcPr>
          <w:p>
            <w:pPr>
              <w:pStyle w:val="678"/>
              <w:jc w:val="center"/>
              <w:keepLines w:val="0"/>
              <w:keepNext w:val="0"/>
              <w:pageBreakBefore w:val="0"/>
              <w:spacing w:line="400" w:lineRule="exact"/>
              <w:widowControl/>
              <w:rPr>
                <w:rFonts w:ascii="宋体" w:hAnsi="宋体" w:cs="宋体"/>
                <w:b/>
                <w:color w:val="000000"/>
                <w:szCs w:val="21"/>
                <w:highlight w:val="none"/>
              </w:rPr>
            </w:pPr>
            <w:r>
              <w:rPr>
                <w:rFonts w:hint="eastAsia" w:ascii="宋体" w:hAnsi="宋体" w:cs="宋体"/>
                <w:b/>
                <w:color w:val="000000"/>
                <w:szCs w:val="21"/>
                <w:highlight w:val="none"/>
              </w:rPr>
              <w:t xml:space="preserve">内容及要求</w:t>
            </w:r>
            <w:r>
              <w:rPr>
                <w:rFonts w:ascii="宋体" w:hAnsi="宋体" w:cs="宋体"/>
                <w:b/>
                <w:color w:val="000000"/>
                <w:szCs w:val="21"/>
                <w:highlight w:val="none"/>
              </w:rPr>
            </w:r>
            <w:r/>
          </w:p>
        </w:tc>
      </w:tr>
      <w:tr>
        <w:trPr>
          <w:trHeight w:val="50"/>
        </w:trPr>
        <w:tc>
          <w:tcPr>
            <w:tcW w:w="1368" w:type="dxa"/>
            <w:vAlign w:val="center"/>
            <w:textDirection w:val="lrTb"/>
            <w:noWrap w:val="false"/>
          </w:tcPr>
          <w:p>
            <w:pPr>
              <w:pStyle w:val="678"/>
              <w:jc w:val="center"/>
              <w:keepLines w:val="0"/>
              <w:keepNext w:val="0"/>
              <w:pageBreakBefore w:val="0"/>
              <w:spacing w:line="400" w:lineRule="exact"/>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基础要求</w:t>
            </w:r>
            <w:r>
              <w:rPr>
                <w:rFonts w:hint="eastAsia" w:ascii="宋体" w:hAnsi="宋体" w:cs="宋体"/>
                <w:color w:val="000000"/>
                <w:szCs w:val="21"/>
                <w:highlight w:val="none"/>
                <w:lang w:eastAsia="en-US"/>
              </w:rPr>
            </w:r>
            <w:r/>
          </w:p>
        </w:tc>
        <w:tc>
          <w:tcPr>
            <w:tcW w:w="7803" w:type="dxa"/>
            <w:vAlign w:val="center"/>
            <w:textDirection w:val="lrTb"/>
            <w:noWrap w:val="false"/>
          </w:tcPr>
          <w:p>
            <w:pPr>
              <w:pStyle w:val="678"/>
              <w:jc w:val="left"/>
              <w:keepLines w:val="0"/>
              <w:keepNext w:val="0"/>
              <w:pageBreakBefore w:val="0"/>
              <w:spacing w:line="400" w:lineRule="exact"/>
              <w:widowControl/>
              <w:rPr>
                <w:rFonts w:hint="eastAsia" w:ascii="宋体" w:hAnsi="宋体" w:cs="宋体"/>
                <w:color w:val="000000"/>
                <w:szCs w:val="21"/>
                <w:highlight w:val="none"/>
                <w:lang w:eastAsia="en-US"/>
              </w:rPr>
            </w:pPr>
            <w:r>
              <w:rPr>
                <w:rFonts w:hint="eastAsia" w:ascii="宋体" w:hAnsi="宋体" w:cs="Arial"/>
                <w:color w:val="000000"/>
                <w:szCs w:val="21"/>
                <w:highlight w:val="none"/>
                <w:lang w:eastAsia="zh-CN"/>
              </w:rPr>
              <w:t xml:space="preserve">对我</w:t>
            </w:r>
            <w:r>
              <w:rPr>
                <w:rFonts w:hint="eastAsia" w:ascii="宋体" w:hAnsi="宋体" w:cs="Arial"/>
                <w:color w:val="000000"/>
                <w:szCs w:val="21"/>
                <w:highlight w:val="none"/>
                <w:lang w:val="en-US" w:eastAsia="zh-CN"/>
              </w:rPr>
              <w:t xml:space="preserve">采购人</w:t>
            </w:r>
            <w:r>
              <w:rPr>
                <w:rFonts w:hint="eastAsia" w:ascii="宋体" w:hAnsi="宋体" w:cs="Arial"/>
                <w:color w:val="000000"/>
                <w:szCs w:val="21"/>
                <w:highlight w:val="none"/>
                <w:lang w:eastAsia="zh-CN"/>
              </w:rPr>
              <w:t xml:space="preserve">政务云上资产提供</w:t>
            </w:r>
            <w:r>
              <w:rPr>
                <w:rFonts w:hint="eastAsia" w:ascii="宋体" w:hAnsi="宋体" w:cs="Arial"/>
                <w:color w:val="000000"/>
                <w:szCs w:val="21"/>
                <w:highlight w:val="none"/>
              </w:rPr>
              <w:t xml:space="preserve">7*24小时</w:t>
            </w:r>
            <w:r>
              <w:rPr>
                <w:rFonts w:hint="eastAsia" w:ascii="宋体" w:hAnsi="宋体" w:cs="Arial"/>
                <w:color w:val="000000"/>
                <w:szCs w:val="21"/>
                <w:highlight w:val="none"/>
                <w:lang w:eastAsia="zh-CN"/>
              </w:rPr>
              <w:t xml:space="preserve">纵向和横向的</w:t>
            </w:r>
            <w:r>
              <w:rPr>
                <w:rFonts w:hint="eastAsia" w:ascii="宋体" w:hAnsi="宋体" w:cs="Arial"/>
                <w:color w:val="000000"/>
                <w:szCs w:val="21"/>
                <w:highlight w:val="none"/>
              </w:rPr>
              <w:t xml:space="preserve">持续安全对抗防护。</w:t>
            </w:r>
            <w:r>
              <w:rPr>
                <w:rFonts w:hint="eastAsia" w:ascii="宋体" w:hAnsi="宋体" w:cs="宋体"/>
                <w:color w:val="000000"/>
                <w:szCs w:val="21"/>
                <w:highlight w:val="none"/>
                <w:lang w:eastAsia="en-US"/>
              </w:rPr>
            </w:r>
            <w:r/>
          </w:p>
        </w:tc>
      </w:tr>
      <w:tr>
        <w:trPr>
          <w:trHeight w:val="50"/>
        </w:trPr>
        <w:tc>
          <w:tcPr>
            <w:tcW w:w="1368" w:type="dxa"/>
            <w:vAlign w:val="center"/>
            <w:textDirection w:val="lrTb"/>
            <w:noWrap w:val="false"/>
          </w:tcPr>
          <w:p>
            <w:pPr>
              <w:pStyle w:val="678"/>
              <w:jc w:val="center"/>
              <w:keepLines w:val="0"/>
              <w:keepNext w:val="0"/>
              <w:pageBreakBefore w:val="0"/>
              <w:spacing w:line="400" w:lineRule="exact"/>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服务兼容性要求</w:t>
            </w:r>
            <w:r>
              <w:rPr>
                <w:rFonts w:hint="eastAsia" w:ascii="宋体" w:hAnsi="宋体" w:cs="宋体"/>
                <w:color w:val="000000"/>
                <w:szCs w:val="21"/>
                <w:highlight w:val="none"/>
                <w:lang w:eastAsia="en-US"/>
              </w:rPr>
            </w:r>
            <w:r/>
          </w:p>
        </w:tc>
        <w:tc>
          <w:tcPr>
            <w:tcW w:w="7803" w:type="dxa"/>
            <w:vAlign w:val="center"/>
            <w:textDirection w:val="lrTb"/>
            <w:noWrap w:val="false"/>
          </w:tcPr>
          <w:p>
            <w:pPr>
              <w:pStyle w:val="678"/>
              <w:jc w:val="left"/>
              <w:keepLines w:val="0"/>
              <w:keepNext w:val="0"/>
              <w:pageBreakBefore w:val="0"/>
              <w:spacing w:line="400" w:lineRule="exact"/>
              <w:widowControl/>
              <w:rPr>
                <w:rFonts w:hint="eastAsia" w:ascii="宋体" w:hAnsi="宋体" w:eastAsia="宋体" w:cs="Arial"/>
                <w:color w:val="000000"/>
                <w:szCs w:val="21"/>
                <w:highlight w:val="none"/>
                <w:lang w:eastAsia="zh-CN"/>
              </w:rPr>
            </w:pPr>
            <w:r>
              <w:rPr>
                <w:rFonts w:ascii="宋体" w:hAnsi="宋体" w:cs="宋体"/>
                <w:bCs/>
                <w:color w:val="000000"/>
                <w:sz w:val="21"/>
                <w:szCs w:val="21"/>
                <w:highlight w:val="none"/>
                <w:lang w:val="en-US" w:eastAsia="zh-CN"/>
              </w:rPr>
              <w:t xml:space="preserve">▲</w:t>
            </w:r>
            <w:r>
              <w:rPr>
                <w:rFonts w:hint="eastAsia" w:ascii="宋体" w:hAnsi="宋体" w:cs="Arial"/>
                <w:color w:val="000000"/>
                <w:szCs w:val="21"/>
                <w:highlight w:val="none"/>
              </w:rPr>
              <w:t xml:space="preserve">安全服务处置维护数据须与</w:t>
            </w:r>
            <w:r>
              <w:rPr>
                <w:rFonts w:hint="eastAsia" w:ascii="宋体" w:hAnsi="宋体" w:cs="Arial"/>
                <w:color w:val="000000"/>
                <w:szCs w:val="21"/>
                <w:highlight w:val="none"/>
                <w:lang w:val="en-US" w:eastAsia="zh-CN"/>
              </w:rPr>
              <w:t xml:space="preserve">采购人</w:t>
            </w:r>
            <w:r>
              <w:rPr>
                <w:rFonts w:hint="eastAsia" w:ascii="宋体" w:hAnsi="宋体" w:cs="Arial"/>
                <w:color w:val="000000"/>
                <w:szCs w:val="21"/>
                <w:highlight w:val="none"/>
              </w:rPr>
              <w:t xml:space="preserve">现有政务云资产所安装的主机安全软件进行数据对接</w:t>
            </w:r>
            <w:r>
              <w:rPr>
                <w:rFonts w:hint="eastAsia"/>
                <w:color w:val="000000"/>
                <w:highlight w:val="none"/>
              </w:rPr>
              <w:t xml:space="preserve">与联动</w:t>
            </w:r>
            <w:r>
              <w:rPr>
                <w:rFonts w:hint="eastAsia" w:ascii="宋体" w:hAnsi="宋体" w:cs="宋体"/>
                <w:b/>
                <w:bCs/>
                <w:color w:val="000000"/>
                <w:szCs w:val="21"/>
                <w:highlight w:val="none"/>
                <w:lang w:eastAsia="en-US"/>
              </w:rPr>
              <w:t xml:space="preserve">（</w:t>
            </w:r>
            <w:r>
              <w:rPr>
                <w:rFonts w:hint="eastAsia"/>
                <w:color w:val="000000"/>
                <w:highlight w:val="none"/>
              </w:rPr>
              <w:t xml:space="preserve">出具承诺说明</w:t>
            </w:r>
            <w:r>
              <w:rPr>
                <w:rFonts w:hint="eastAsia"/>
                <w:color w:val="000000"/>
                <w:highlight w:val="none"/>
                <w:lang w:val="en-US" w:eastAsia="zh-CN"/>
              </w:rPr>
              <w:t xml:space="preserve">具备相应能力</w:t>
            </w:r>
            <w:r>
              <w:rPr>
                <w:rFonts w:hint="eastAsia"/>
                <w:color w:val="000000"/>
                <w:highlight w:val="none"/>
              </w:rPr>
              <w:t xml:space="preserve">且加盖公章</w:t>
            </w:r>
            <w:r>
              <w:rPr>
                <w:rFonts w:hint="eastAsia" w:ascii="宋体" w:hAnsi="宋体" w:cs="宋体"/>
                <w:color w:val="000000"/>
                <w:szCs w:val="21"/>
                <w:highlight w:val="none"/>
                <w:lang w:eastAsia="en-US"/>
              </w:rPr>
              <w:t xml:space="preserve">）</w:t>
            </w:r>
            <w:r>
              <w:rPr>
                <w:rFonts w:hint="eastAsia"/>
                <w:color w:val="000000"/>
                <w:highlight w:val="none"/>
                <w:lang w:eastAsia="zh-CN"/>
              </w:rPr>
              <w:t xml:space="preserve">。</w:t>
            </w:r>
            <w:r>
              <w:rPr>
                <w:rFonts w:hint="eastAsia" w:ascii="宋体" w:hAnsi="宋体" w:eastAsia="宋体" w:cs="Arial"/>
                <w:color w:val="000000"/>
                <w:szCs w:val="21"/>
                <w:highlight w:val="none"/>
                <w:lang w:eastAsia="zh-CN"/>
              </w:rPr>
            </w:r>
            <w:r/>
          </w:p>
        </w:tc>
      </w:tr>
      <w:tr>
        <w:trPr>
          <w:trHeight w:val="50"/>
        </w:trPr>
        <w:tc>
          <w:tcPr>
            <w:tcW w:w="1368" w:type="dxa"/>
            <w:vAlign w:val="center"/>
            <w:textDirection w:val="lrTb"/>
            <w:noWrap w:val="false"/>
          </w:tcPr>
          <w:p>
            <w:pPr>
              <w:pStyle w:val="678"/>
              <w:jc w:val="center"/>
              <w:keepLines w:val="0"/>
              <w:keepNext w:val="0"/>
              <w:pageBreakBefore w:val="0"/>
              <w:spacing w:line="400" w:lineRule="exact"/>
              <w:widowControl/>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首次安全评估</w:t>
            </w:r>
            <w:r>
              <w:rPr>
                <w:rFonts w:ascii="宋体" w:hAnsi="宋体" w:cs="宋体"/>
                <w:color w:val="000000"/>
                <w:szCs w:val="21"/>
                <w:highlight w:val="none"/>
                <w:lang w:eastAsia="en-US"/>
              </w:rPr>
            </w:r>
            <w:r/>
          </w:p>
        </w:tc>
        <w:tc>
          <w:tcPr>
            <w:tcW w:w="7803" w:type="dxa"/>
            <w:vAlign w:val="center"/>
            <w:textDirection w:val="lrTb"/>
            <w:noWrap w:val="false"/>
          </w:tcPr>
          <w:p>
            <w:pPr>
              <w:pStyle w:val="678"/>
              <w:jc w:val="left"/>
              <w:keepLines w:val="0"/>
              <w:keepNext w:val="0"/>
              <w:pageBreakBefore w:val="0"/>
              <w:spacing w:line="400" w:lineRule="exact"/>
              <w:widowControl/>
              <w:rPr>
                <w:rFonts w:ascii="宋体" w:hAnsi="宋体" w:cs="宋体"/>
                <w:color w:val="000000"/>
                <w:szCs w:val="21"/>
                <w:highlight w:val="none"/>
              </w:rPr>
            </w:pPr>
            <w:r>
              <w:rPr>
                <w:rFonts w:ascii="宋体" w:hAnsi="宋体" w:cs="宋体"/>
                <w:bCs/>
                <w:color w:val="000000"/>
                <w:sz w:val="21"/>
                <w:szCs w:val="21"/>
                <w:highlight w:val="none"/>
                <w:lang w:val="en-US" w:eastAsia="zh-CN"/>
              </w:rPr>
              <w:t xml:space="preserve">▲</w:t>
            </w:r>
            <w:r>
              <w:rPr>
                <w:rFonts w:hint="eastAsia" w:ascii="宋体" w:hAnsi="宋体" w:cs="宋体"/>
                <w:color w:val="000000"/>
                <w:szCs w:val="21"/>
                <w:highlight w:val="none"/>
                <w:lang w:eastAsia="en-US"/>
              </w:rPr>
              <w:t xml:space="preserve">使用安全工具对</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en-US"/>
              </w:rPr>
              <w:t xml:space="preserve">服务资产开展互联网暴露面探测，以梳理资产面向互联网的开放情况，快速发现违规暴露在互联网中的资产及存在的风险并进行处置，实现对暴露面资产可管可控，降低暴露面资产的风险。</w:t>
            </w:r>
            <w:r>
              <w:rPr>
                <w:rFonts w:hint="eastAsia" w:ascii="宋体" w:hAnsi="宋体" w:cs="宋体"/>
                <w:b/>
                <w:bCs/>
                <w:color w:val="000000"/>
                <w:szCs w:val="21"/>
                <w:highlight w:val="none"/>
                <w:lang w:eastAsia="en-US"/>
              </w:rPr>
              <w:t xml:space="preserve">（</w:t>
            </w:r>
            <w:r>
              <w:rPr>
                <w:rFonts w:hint="eastAsia"/>
                <w:color w:val="000000"/>
                <w:highlight w:val="none"/>
              </w:rPr>
              <w:t xml:space="preserve">出具承诺说明</w:t>
            </w:r>
            <w:r>
              <w:rPr>
                <w:rFonts w:hint="eastAsia"/>
                <w:color w:val="000000"/>
                <w:highlight w:val="none"/>
                <w:lang w:val="en-US" w:eastAsia="zh-CN"/>
              </w:rPr>
              <w:t xml:space="preserve">具备相应能力</w:t>
            </w:r>
            <w:r>
              <w:rPr>
                <w:rFonts w:hint="eastAsia"/>
                <w:color w:val="000000"/>
                <w:highlight w:val="none"/>
              </w:rPr>
              <w:t xml:space="preserve">且加盖公章</w:t>
            </w:r>
            <w:r>
              <w:rPr>
                <w:rFonts w:hint="eastAsia" w:ascii="宋体" w:hAnsi="宋体" w:cs="宋体"/>
                <w:color w:val="000000"/>
                <w:szCs w:val="21"/>
                <w:highlight w:val="none"/>
                <w:lang w:eastAsia="en-US"/>
              </w:rPr>
              <w:t xml:space="preserve">）</w:t>
            </w:r>
            <w:r>
              <w:rPr>
                <w:rFonts w:ascii="宋体" w:hAnsi="宋体" w:cs="宋体"/>
                <w:color w:val="000000"/>
                <w:szCs w:val="21"/>
                <w:highlight w:val="none"/>
              </w:rPr>
            </w:r>
            <w:r/>
          </w:p>
        </w:tc>
      </w:tr>
      <w:tr>
        <w:trPr>
          <w:trHeight w:val="348"/>
        </w:trPr>
        <w:tc>
          <w:tcPr>
            <w:tcW w:w="1368" w:type="dxa"/>
            <w:vAlign w:val="center"/>
            <w:textDirection w:val="lrTb"/>
            <w:noWrap w:val="false"/>
          </w:tcPr>
          <w:p>
            <w:pPr>
              <w:pStyle w:val="678"/>
              <w:jc w:val="left"/>
              <w:keepLines w:val="0"/>
              <w:keepNext w:val="0"/>
              <w:pageBreakBefore w:val="0"/>
              <w:spacing w:line="400" w:lineRule="exact"/>
              <w:widowControl/>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脆弱性管理</w:t>
            </w:r>
            <w:r>
              <w:rPr>
                <w:rFonts w:ascii="宋体" w:hAnsi="宋体" w:cs="宋体"/>
                <w:color w:val="000000"/>
                <w:szCs w:val="21"/>
                <w:highlight w:val="none"/>
                <w:lang w:eastAsia="en-US"/>
              </w:rPr>
            </w:r>
            <w:r/>
          </w:p>
        </w:tc>
        <w:tc>
          <w:tcPr>
            <w:tcW w:w="7803" w:type="dxa"/>
            <w:vAlign w:val="center"/>
            <w:textDirection w:val="lrTb"/>
            <w:noWrap w:val="false"/>
          </w:tcPr>
          <w:p>
            <w:pPr>
              <w:pStyle w:val="678"/>
              <w:jc w:val="left"/>
              <w:keepLines w:val="0"/>
              <w:keepNext w:val="0"/>
              <w:pageBreakBefore w:val="0"/>
              <w:spacing w:line="40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en-US"/>
              </w:rPr>
              <w:t xml:space="preserve">针对服务范围内资产扫描到的高危可利用漏洞，应当为</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en-US"/>
              </w:rPr>
              <w:t xml:space="preserve">做好每一个高危可利用漏洞的防护工作，包括但不限于为</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en-US"/>
              </w:rPr>
              <w:t xml:space="preserve">提供漏洞修复方案和安全设备防护策略，以及帮助</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en-US"/>
              </w:rPr>
              <w:t xml:space="preserve">配置防护规则，保证</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en-US"/>
              </w:rPr>
              <w:t xml:space="preserve">不因此出现重大事件和损失</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trHeight w:val="1445"/>
        </w:trPr>
        <w:tc>
          <w:tcPr>
            <w:tcW w:w="1368" w:type="dxa"/>
            <w:vAlign w:val="center"/>
            <w:vMerge w:val="restart"/>
            <w:textDirection w:val="lrTb"/>
            <w:noWrap w:val="false"/>
          </w:tcPr>
          <w:p>
            <w:pPr>
              <w:pStyle w:val="678"/>
              <w:jc w:val="left"/>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威胁管理</w:t>
            </w:r>
            <w:r>
              <w:rPr>
                <w:rFonts w:ascii="宋体" w:hAnsi="宋体" w:cs="宋体"/>
                <w:color w:val="000000"/>
                <w:szCs w:val="21"/>
                <w:highlight w:val="none"/>
              </w:rPr>
            </w:r>
            <w:r/>
          </w:p>
        </w:tc>
        <w:tc>
          <w:tcPr>
            <w:tcW w:w="7803" w:type="dxa"/>
            <w:vAlign w:val="center"/>
            <w:textDirection w:val="lrTb"/>
            <w:noWrap w:val="false"/>
          </w:tcPr>
          <w:p>
            <w:pPr>
              <w:pStyle w:val="678"/>
              <w:jc w:val="left"/>
              <w:keepLines w:val="0"/>
              <w:keepNext w:val="0"/>
              <w:pageBreakBefore w:val="0"/>
              <w:spacing w:line="400" w:lineRule="exact"/>
              <w:widowControl/>
              <w:rPr>
                <w:rFonts w:ascii="宋体" w:hAnsi="宋体" w:cs="宋体"/>
                <w:color w:val="000000"/>
                <w:szCs w:val="21"/>
                <w:highlight w:val="none"/>
              </w:rPr>
            </w:pPr>
            <w:r>
              <w:rPr>
                <w:rFonts w:ascii="宋体" w:hAnsi="宋体" w:cs="宋体"/>
                <w:bCs/>
                <w:color w:val="000000"/>
                <w:sz w:val="21"/>
                <w:szCs w:val="21"/>
                <w:highlight w:val="none"/>
                <w:lang w:val="en-US" w:eastAsia="zh-CN"/>
              </w:rPr>
              <w:t xml:space="preserve">▲</w:t>
            </w:r>
            <w:r>
              <w:rPr>
                <w:rFonts w:hint="eastAsia" w:ascii="宋体" w:hAnsi="宋体" w:cs="宋体"/>
                <w:color w:val="000000"/>
                <w:szCs w:val="21"/>
                <w:highlight w:val="none"/>
                <w:lang w:val="en-US" w:eastAsia="zh-CN"/>
              </w:rPr>
              <w:t xml:space="preserve">需提供政务云</w:t>
            </w:r>
            <w:r>
              <w:rPr>
                <w:rFonts w:hint="eastAsia" w:ascii="宋体" w:hAnsi="宋体" w:cs="宋体"/>
                <w:color w:val="000000"/>
                <w:szCs w:val="21"/>
                <w:highlight w:val="none"/>
                <w:lang w:eastAsia="en-US"/>
              </w:rPr>
              <w:t xml:space="preserve">云端检测和分析</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lang w:val="en-US" w:eastAsia="zh-CN"/>
              </w:rPr>
              <w:t xml:space="preserve">可</w:t>
            </w:r>
            <w:r>
              <w:rPr>
                <w:rFonts w:hint="eastAsia" w:ascii="宋体" w:hAnsi="宋体" w:cs="宋体"/>
                <w:color w:val="000000"/>
                <w:szCs w:val="21"/>
                <w:highlight w:val="none"/>
                <w:lang w:eastAsia="en-US"/>
              </w:rPr>
              <w:t xml:space="preserve">通过采集</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en-US"/>
              </w:rPr>
              <w:t xml:space="preserve">安全设备和工具的安全告警和安全日志，为</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en-US"/>
              </w:rPr>
              <w:t xml:space="preserve">提供7*24小时持续不间断的安全威胁分析鉴定</w:t>
            </w:r>
            <w:r>
              <w:rPr>
                <w:rFonts w:hint="eastAsia" w:ascii="宋体" w:hAnsi="宋体" w:cs="宋体"/>
                <w:color w:val="000000"/>
                <w:szCs w:val="21"/>
                <w:highlight w:val="none"/>
                <w:lang w:val="en-US" w:eastAsia="zh-CN"/>
              </w:rPr>
              <w:t xml:space="preserve">并</w:t>
            </w:r>
            <w:r>
              <w:rPr>
                <w:rFonts w:hint="eastAsia" w:ascii="宋体" w:hAnsi="宋体" w:cs="宋体"/>
                <w:color w:val="000000"/>
                <w:szCs w:val="21"/>
                <w:highlight w:val="none"/>
                <w:lang w:eastAsia="en-US"/>
              </w:rPr>
              <w:t xml:space="preserve">展示</w:t>
            </w:r>
            <w:r>
              <w:rPr>
                <w:rFonts w:hint="eastAsia" w:ascii="宋体" w:hAnsi="宋体" w:cs="宋体"/>
                <w:color w:val="000000"/>
                <w:szCs w:val="21"/>
                <w:highlight w:val="none"/>
                <w:lang w:eastAsia="zh-CN"/>
              </w:rPr>
              <w:t xml:space="preserve">。</w:t>
            </w:r>
            <w:r>
              <w:rPr>
                <w:rFonts w:hint="eastAsia" w:ascii="宋体" w:hAnsi="宋体" w:cs="宋体"/>
                <w:b/>
                <w:bCs/>
                <w:color w:val="000000"/>
                <w:szCs w:val="21"/>
                <w:highlight w:val="none"/>
                <w:lang w:eastAsia="en-US"/>
              </w:rPr>
              <w:t xml:space="preserve">（</w:t>
            </w:r>
            <w:r>
              <w:rPr>
                <w:rFonts w:hint="eastAsia"/>
                <w:color w:val="000000"/>
                <w:highlight w:val="none"/>
              </w:rPr>
              <w:t xml:space="preserve">出具承诺说明</w:t>
            </w:r>
            <w:r>
              <w:rPr>
                <w:rFonts w:hint="eastAsia"/>
                <w:color w:val="000000"/>
                <w:highlight w:val="none"/>
                <w:lang w:val="en-US" w:eastAsia="zh-CN"/>
              </w:rPr>
              <w:t xml:space="preserve">具备相应能力</w:t>
            </w:r>
            <w:r>
              <w:rPr>
                <w:rFonts w:hint="eastAsia"/>
                <w:color w:val="000000"/>
                <w:highlight w:val="none"/>
              </w:rPr>
              <w:t xml:space="preserve">且加盖公章</w:t>
            </w:r>
            <w:r>
              <w:rPr>
                <w:rFonts w:hint="eastAsia" w:ascii="宋体" w:hAnsi="宋体" w:cs="宋体"/>
                <w:color w:val="000000"/>
                <w:szCs w:val="21"/>
                <w:highlight w:val="none"/>
                <w:lang w:eastAsia="en-US"/>
              </w:rPr>
              <w:t xml:space="preserve">）</w:t>
            </w:r>
            <w:r>
              <w:rPr>
                <w:rFonts w:ascii="宋体" w:hAnsi="宋体" w:cs="宋体"/>
                <w:color w:val="000000"/>
                <w:szCs w:val="21"/>
                <w:highlight w:val="none"/>
              </w:rPr>
            </w:r>
            <w:r/>
          </w:p>
        </w:tc>
      </w:tr>
      <w:tr>
        <w:trPr>
          <w:trHeight w:val="696"/>
        </w:trPr>
        <w:tc>
          <w:tcPr>
            <w:tcW w:w="1368" w:type="dxa"/>
            <w:vAlign w:val="center"/>
            <w:vMerge w:val="continue"/>
            <w:textDirection w:val="lrTb"/>
            <w:noWrap w:val="false"/>
          </w:tcPr>
          <w:p>
            <w:pPr>
              <w:pStyle w:val="678"/>
              <w:jc w:val="left"/>
              <w:keepLines w:val="0"/>
              <w:keepNext w:val="0"/>
              <w:pageBreakBefore w:val="0"/>
              <w:spacing w:line="4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7803" w:type="dxa"/>
            <w:vAlign w:val="center"/>
            <w:textDirection w:val="lrTb"/>
            <w:noWrap w:val="false"/>
          </w:tcPr>
          <w:p>
            <w:pPr>
              <w:pStyle w:val="678"/>
              <w:jc w:val="left"/>
              <w:keepLines w:val="0"/>
              <w:keepNext w:val="0"/>
              <w:pageBreakBefore w:val="0"/>
              <w:spacing w:line="40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en-US"/>
              </w:rPr>
              <w:t xml:space="preserve">保证安全监测的准确率和服务质量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en-US"/>
              </w:rPr>
              <w:t xml:space="preserve">为</w:t>
            </w:r>
            <w:r>
              <w:rPr>
                <w:rFonts w:hint="eastAsia" w:ascii="宋体" w:hAnsi="宋体" w:cs="宋体"/>
                <w:color w:val="000000"/>
                <w:szCs w:val="21"/>
                <w:highlight w:val="none"/>
                <w:lang w:val="en-US" w:eastAsia="zh-CN"/>
              </w:rPr>
              <w:t xml:space="preserve">采购人配置个性化</w:t>
            </w:r>
            <w:r>
              <w:rPr>
                <w:rFonts w:hint="eastAsia" w:ascii="宋体" w:hAnsi="宋体" w:cs="宋体"/>
                <w:color w:val="000000"/>
                <w:szCs w:val="21"/>
                <w:highlight w:val="none"/>
                <w:lang w:eastAsia="en-US"/>
              </w:rPr>
              <w:t xml:space="preserve">安全规则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trHeight w:val="696"/>
        </w:trPr>
        <w:tc>
          <w:tcPr>
            <w:tcW w:w="1368" w:type="dxa"/>
            <w:vAlign w:val="center"/>
            <w:vMerge w:val="continue"/>
            <w:textDirection w:val="lrTb"/>
            <w:noWrap w:val="false"/>
          </w:tcPr>
          <w:p>
            <w:pPr>
              <w:pStyle w:val="678"/>
              <w:jc w:val="left"/>
              <w:keepLines w:val="0"/>
              <w:keepNext w:val="0"/>
              <w:pageBreakBefore w:val="0"/>
              <w:spacing w:line="4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7803" w:type="dxa"/>
            <w:vAlign w:val="center"/>
            <w:textDirection w:val="lrTb"/>
            <w:noWrap w:val="false"/>
          </w:tcPr>
          <w:p>
            <w:pPr>
              <w:pStyle w:val="678"/>
              <w:jc w:val="left"/>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color w:val="000000"/>
                <w:szCs w:val="21"/>
                <w:highlight w:val="none"/>
                <w:lang w:eastAsia="en-US"/>
              </w:rPr>
              <w:t xml:space="preserve">安全专家应当结合威胁情报主动排查是否对服务资产造成影响并通知用户，及时协助进行安全加固（一个威胁情报的安全通报工单，工单内容包含威胁情报的基本信息和推送信息以及跟进记录，要求明确说明关联资产信息的排查情况）</w:t>
            </w:r>
            <w:r>
              <w:rPr>
                <w:rFonts w:ascii="宋体" w:hAnsi="宋体" w:cs="宋体"/>
                <w:color w:val="000000"/>
                <w:szCs w:val="21"/>
                <w:highlight w:val="none"/>
              </w:rPr>
            </w:r>
            <w:r/>
          </w:p>
        </w:tc>
      </w:tr>
      <w:tr>
        <w:trPr>
          <w:trHeight w:val="348"/>
        </w:trPr>
        <w:tc>
          <w:tcPr>
            <w:tcW w:w="1368" w:type="dxa"/>
            <w:vAlign w:val="center"/>
            <w:vMerge w:val="continue"/>
            <w:textDirection w:val="lrTb"/>
            <w:noWrap w:val="false"/>
          </w:tcPr>
          <w:p>
            <w:pPr>
              <w:pStyle w:val="678"/>
              <w:jc w:val="left"/>
              <w:keepLines w:val="0"/>
              <w:keepNext w:val="0"/>
              <w:pageBreakBefore w:val="0"/>
              <w:spacing w:line="4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7803" w:type="dxa"/>
            <w:vAlign w:val="center"/>
            <w:textDirection w:val="lrTb"/>
            <w:noWrap w:val="false"/>
          </w:tcPr>
          <w:p>
            <w:pPr>
              <w:pStyle w:val="678"/>
              <w:jc w:val="left"/>
              <w:keepLines w:val="0"/>
              <w:keepNext w:val="0"/>
              <w:pageBreakBefore w:val="0"/>
              <w:spacing w:line="40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组织</w:t>
            </w:r>
            <w:r>
              <w:rPr>
                <w:rFonts w:hint="eastAsia" w:ascii="宋体" w:hAnsi="宋体" w:cs="宋体"/>
                <w:color w:val="000000"/>
                <w:szCs w:val="21"/>
                <w:highlight w:val="none"/>
                <w:lang w:eastAsia="en-US"/>
              </w:rPr>
              <w:t xml:space="preserve">安全专家每月对</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en-US"/>
              </w:rPr>
              <w:t xml:space="preserve">的</w:t>
            </w:r>
            <w:r>
              <w:rPr>
                <w:rFonts w:hint="eastAsia" w:ascii="宋体" w:hAnsi="宋体" w:cs="宋体"/>
                <w:color w:val="000000"/>
                <w:szCs w:val="21"/>
                <w:highlight w:val="none"/>
                <w:lang w:val="en-US" w:eastAsia="zh-CN"/>
              </w:rPr>
              <w:t xml:space="preserve">政务云</w:t>
            </w:r>
            <w:r>
              <w:rPr>
                <w:rFonts w:hint="eastAsia" w:ascii="宋体" w:hAnsi="宋体" w:cs="宋体"/>
                <w:color w:val="000000"/>
                <w:szCs w:val="21"/>
                <w:highlight w:val="none"/>
                <w:lang w:eastAsia="en-US"/>
              </w:rPr>
              <w:t xml:space="preserve">安全设备的防护策略进行检查，确保安全设备上的安全策略始终处于最优水平</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trHeight w:val="348"/>
        </w:trPr>
        <w:tc>
          <w:tcPr>
            <w:tcW w:w="1368" w:type="dxa"/>
            <w:vAlign w:val="center"/>
            <w:textDirection w:val="lrTb"/>
            <w:noWrap w:val="false"/>
          </w:tcPr>
          <w:p>
            <w:pPr>
              <w:pStyle w:val="678"/>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服务质量监控</w:t>
            </w:r>
            <w:r>
              <w:rPr>
                <w:rFonts w:hint="eastAsia" w:ascii="宋体" w:hAnsi="宋体" w:cs="宋体"/>
                <w:color w:val="000000"/>
                <w:szCs w:val="21"/>
                <w:highlight w:val="none"/>
              </w:rPr>
            </w:r>
            <w:r/>
          </w:p>
        </w:tc>
        <w:tc>
          <w:tcPr>
            <w:tcW w:w="7803" w:type="dxa"/>
            <w:vAlign w:val="center"/>
            <w:textDirection w:val="lrTb"/>
            <w:noWrap w:val="false"/>
          </w:tcPr>
          <w:p>
            <w:pPr>
              <w:pStyle w:val="678"/>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lang w:eastAsia="en-US"/>
              </w:rPr>
              <w:t xml:space="preserve">需为</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en-US"/>
              </w:rPr>
              <w:t xml:space="preserve">提供的服务成果展示门户（或用户Portal）应具备服务质量可视化展示，能通过可视化的数据，清晰的了解安全专家的服务水平，至少包括脆弱性闭环率、脆弱性平均响应时长、脆弱性平均闭环时长、威胁闭环率、威胁平均响应时长、威胁平均闭环时长、事件闭环率、事件平均闭环时长，以验证所承诺的服务指标（服务SLA）（</w:t>
            </w:r>
            <w:r>
              <w:rPr>
                <w:rFonts w:hint="eastAsia"/>
                <w:color w:val="000000"/>
                <w:highlight w:val="none"/>
              </w:rPr>
              <w:t xml:space="preserve">出具承诺说明且加盖公章</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rPr>
            </w:r>
            <w:r/>
          </w:p>
        </w:tc>
      </w:tr>
      <w:tr>
        <w:trPr>
          <w:trHeight w:val="348"/>
        </w:trPr>
        <w:tc>
          <w:tcPr>
            <w:tcW w:w="1368" w:type="dxa"/>
            <w:vAlign w:val="center"/>
            <w:textDirection w:val="lrTb"/>
            <w:noWrap w:val="false"/>
          </w:tcPr>
          <w:p>
            <w:pPr>
              <w:pStyle w:val="678"/>
              <w:jc w:val="center"/>
              <w:keepLines w:val="0"/>
              <w:keepNext w:val="0"/>
              <w:pageBreakBefore w:val="0"/>
              <w:spacing w:line="400" w:lineRule="exact"/>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服务交付物管理</w:t>
            </w:r>
            <w:r>
              <w:rPr>
                <w:rFonts w:hint="eastAsia" w:ascii="宋体" w:hAnsi="宋体" w:cs="宋体"/>
                <w:color w:val="000000"/>
                <w:szCs w:val="21"/>
                <w:highlight w:val="none"/>
                <w:lang w:eastAsia="en-US"/>
              </w:rPr>
            </w:r>
            <w:r/>
          </w:p>
        </w:tc>
        <w:tc>
          <w:tcPr>
            <w:tcW w:w="7803" w:type="dxa"/>
            <w:vAlign w:val="center"/>
            <w:textDirection w:val="lrTb"/>
            <w:noWrap w:val="false"/>
          </w:tcPr>
          <w:p>
            <w:pPr>
              <w:pStyle w:val="678"/>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lang w:eastAsia="en-US"/>
              </w:rPr>
              <w:t xml:space="preserve">需为</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lang w:eastAsia="en-US"/>
              </w:rPr>
              <w:t xml:space="preserve">提供的服务成果展示门户（或用户Portal），可以直观的管理服务过程中生产的服务报告和交付物，包括但不限于《准备阶段文件》、《特殊时期值守报告》、《运营周报》、《运营月报》、《运营季报》、《威胁情报》、《年度汇报》、《事件总结报告》</w:t>
            </w:r>
            <w:r>
              <w:rPr>
                <w:rFonts w:hint="eastAsia" w:ascii="宋体" w:hAnsi="宋体" w:cs="宋体"/>
                <w:color w:val="000000"/>
                <w:szCs w:val="21"/>
                <w:highlight w:val="none"/>
              </w:rPr>
              <w:t xml:space="preserve">（</w:t>
            </w:r>
            <w:r>
              <w:rPr>
                <w:rFonts w:hint="eastAsia"/>
                <w:color w:val="000000"/>
                <w:highlight w:val="none"/>
              </w:rPr>
              <w:t xml:space="preserve">出具承诺说明且加盖公章</w:t>
            </w: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rPr>
            </w:r>
            <w:r/>
          </w:p>
        </w:tc>
      </w:tr>
    </w:tbl>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2.12数据安全风险评估服务</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2.12.1服务内容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根据《中华人民共和国数据安全法》要求，在项目服务期内，围绕数据全生命周期、业务场景等各方面综合考虑，对数据开展一次数据安全风险评估，从管理和技术维度分析数据所面临的安全威胁，以及可能遭受的危害程度，有针对性地提出抵御数据安全威胁的防护对策和措施。提供《脆弱性复测报告》、《数据安全措施确认报告》、《数据安全措施风险及安全建议跟踪记录表》、《数据安全风险评估报告》等。具体内容包括：</w:t>
      </w:r>
      <w:r>
        <w:rPr>
          <w:rFonts w:hint="eastAsia" w:ascii="宋体" w:hAnsi="宋体" w:eastAsia="宋体" w:cs="宋体"/>
          <w:b w:val="0"/>
          <w:bCs w:val="0"/>
          <w:color w:val="000000"/>
          <w:sz w:val="21"/>
          <w:szCs w:val="21"/>
          <w:highlight w:val="none"/>
          <w:lang w:val="en-US" w:eastAsia="zh-CN" w:bidi="ar-SA"/>
        </w:rPr>
      </w:r>
      <w:r/>
    </w:p>
    <w:p>
      <w:pPr>
        <w:pStyle w:val="681"/>
        <w:numPr>
          <w:ilvl w:val="0"/>
          <w:numId w:val="5"/>
        </w:numPr>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数字资产分类分级人工核验</w:t>
      </w:r>
      <w:r>
        <w:rPr>
          <w:rFonts w:hint="eastAsia" w:ascii="宋体" w:hAnsi="宋体" w:eastAsia="宋体" w:cs="宋体"/>
          <w:b w:val="0"/>
          <w:bCs w:val="0"/>
          <w:color w:val="000000"/>
          <w:sz w:val="21"/>
          <w:szCs w:val="21"/>
          <w:highlight w:val="none"/>
          <w:lang w:val="en-US" w:eastAsia="zh-CN" w:bidi="ar-SA"/>
        </w:rPr>
      </w:r>
      <w:r/>
    </w:p>
    <w:p>
      <w:pPr>
        <w:pStyle w:val="681"/>
        <w:numPr>
          <w:ilvl w:val="0"/>
          <w:numId w:val="0"/>
        </w:numPr>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围绕现阶段中心已现有数据资产目录及分类分级情况，通过人工依据《GB/T 43697-2024 数据安全技术 数据分类分级规则》《江苏省文化和旅游行业网络数据安全防护指南(试行 )》相关标准对现有资产目录分类分级结果进行核验，对数据分类是否按照要求已完成，对新数据资产的分类是否已完成，是否存在遗漏等问题；同时对数据分级是否已做好安全级别定级，同时输出《数据资产分类分级人工核验跟踪表》</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2、脆弱性安全评估</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通过自动化扫描和人工检测相结合方式，以攻击者角色对中心指定信息系统开展脆弱性安全评估，尝试挖掘信息系统内存在潜在的数据安全漏洞或网络完全问题，通过人工对相关漏洞或网络安全问题进行具体分析，对出现漏洞的位置、漏洞危害性及成因，提出可落地的安全加固建议，确保发现的漏洞或问题及时整改加固处理，及时输出《脆弱性报告》，并按照漏洞修复情况、跟踪复测并输出《脆弱性复测报告》。</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3、数据安全措施确认</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围绕待评估系统通过前期现场调研或访谈机制掌握的数据安全措施进行现场人工二次确认，防止因在数据全生命周期内未及时对各阶段未及时采取相应防护措施而出现的安全风险，例如：数据收集阶段对数据的自主录入、数据接口同步、数据自主注册填报等方式和数据收集的来源方式和范围的安全措施进行核验，确保数据安全措施有效性、全面性、稳定性。及时输出《数据安全措施确认报告》，涵盖数据生命周期各阶段安全措施和人工确认，截图佐证和文字赘述；围绕发现的安全措施未全面落实时提供《数据安全措施风险及安全建议跟踪记录表》用于跟踪和记录安全措施。</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4、数据安全风险评估</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参照相关法律法规及相关标准，以管理层、技术层、利用人员访谈、系统查看、文档查阅、及脆弱性安全检测等多种方式，协助采购人清晰了解当前网络和数据安全现状及未来强化方向，持续性为采购人助力建设立体化、完整化、迭代化的数据安全保障体系；并提供《数据安全风险评估报告》。</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2.13数据安全软件服务采购</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2.13.1采购内容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该项目分为数据分类分级与数据库网关两个部分。项目实施周期内需采购数据安全分级分类软件对智慧文旅平台资源中心1000多张表，2.9亿条数据进行自动分类分级，实现数据库的访问行为控制、 SQL注入攻击防御、数据库虚拟补丁防护等防护，实现数据安全管理。</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数据安全分级分类软件服务需满足以下条件：</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1、支持省政务云国产化环境。</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2、支持主动数据发现与识别机制，在提供数据库账号和密码的情况下，主动扫描并自动发现网络环境中存在的数据资产，同时支持敏感数据识别，通过数据识别特征自动匹配数据，识别结果可导出。</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3、支持被动数据发现与识别机制，在不提供数据库系统的账号密码的情况下，通过对数据库访问的SQL 数据包自动分析，实时发现并识别敏感数据。</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4、支持配置自定义敏感数据发现与识别任务，可配置扫描范围、扫描账号、扫描时间等限制条件；支持敏感数据类型手动标记，自动敏感数据类型识别结果可进行人工修改。</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采用自动化分级分类保护技术，保障自动化分级分类过程安全。支持内置通用敏感数据类型与识别规则，支持基于正则表达式或自定义分类分级规则库；支持内置分类分级规则库的升级；支持添加、删除、查询、导入、导出分类分级规则库；支持依据选定的分类分级规则自动对数据进行分类分级，并对结果进行展示；支持生成数据分类分级报告。</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6、基于数据发现和识别结果实时自动构建敏感数据目录。</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7、支持结构化分类分级任务流程化执行向导。</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8、需提供数据安全分类分级监管可视化展示。</w:t>
      </w:r>
      <w:r>
        <w:rPr>
          <w:rFonts w:hint="eastAsia" w:ascii="宋体" w:hAnsi="宋体" w:eastAsia="宋体" w:cs="宋体"/>
          <w:b w:val="0"/>
          <w:bCs w:val="0"/>
          <w:color w:val="000000"/>
          <w:sz w:val="21"/>
          <w:szCs w:val="21"/>
          <w:highlight w:val="none"/>
          <w:lang w:val="en-US" w:eastAsia="zh-CN" w:bidi="ar-SA"/>
        </w:rPr>
      </w:r>
      <w:r/>
    </w:p>
    <w:p>
      <w:pPr>
        <w:pStyle w:val="681"/>
        <w:keepLines/>
        <w:keepNext/>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9、技术参数要求</w:t>
      </w:r>
      <w:r>
        <w:rPr>
          <w:rFonts w:hint="eastAsia" w:ascii="宋体" w:hAnsi="宋体" w:eastAsia="宋体" w:cs="宋体"/>
          <w:b w:val="0"/>
          <w:bCs w:val="0"/>
          <w:color w:val="000000"/>
          <w:sz w:val="21"/>
          <w:szCs w:val="21"/>
          <w:highlight w:val="none"/>
          <w:lang w:val="en-US" w:eastAsia="zh-CN" w:bidi="ar-SA"/>
        </w:rPr>
      </w:r>
      <w:r/>
    </w:p>
    <w:p>
      <w:pPr>
        <w:pStyle w:val="678"/>
        <w:rPr>
          <w:rFonts w:hint="eastAsia"/>
          <w:color w:val="000000"/>
          <w:highlight w:val="none"/>
          <w:lang w:val="en-US" w:eastAsia="zh-CN"/>
        </w:rPr>
      </w:pPr>
      <w:r>
        <w:rPr>
          <w:rFonts w:hint="eastAsia"/>
          <w:color w:val="00000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8772"/>
      </w:tblGrid>
      <w:tr>
        <w:trPr>
          <w:trHeight w:val="511"/>
        </w:trPr>
        <w:tc>
          <w:tcPr>
            <w:shd w:val="clear" w:color="auto" w:fill="ffffff"/>
            <w:tcW w:w="1167" w:type="dxa"/>
            <w:vAlign w:val="center"/>
            <w:textDirection w:val="lrTb"/>
            <w:noWrap w:val="false"/>
          </w:tcPr>
          <w:p>
            <w:pPr>
              <w:pStyle w:val="678"/>
              <w:ind w:firstLine="0"/>
              <w:jc w:val="center"/>
              <w:rPr>
                <w:b/>
                <w:bCs/>
                <w:color w:val="000000"/>
                <w:highlight w:val="none"/>
              </w:rPr>
            </w:pPr>
            <w:r>
              <w:rPr>
                <w:rFonts w:hint="eastAsia"/>
                <w:b/>
                <w:bCs/>
                <w:color w:val="000000"/>
                <w:highlight w:val="none"/>
              </w:rPr>
              <w:t xml:space="preserve">指标项</w:t>
            </w:r>
            <w:r>
              <w:rPr>
                <w:b/>
                <w:bCs/>
                <w:color w:val="000000"/>
                <w:highlight w:val="none"/>
              </w:rPr>
            </w:r>
            <w:r/>
          </w:p>
        </w:tc>
        <w:tc>
          <w:tcPr>
            <w:shd w:val="clear" w:color="auto" w:fill="ffffff"/>
            <w:tcW w:w="8772" w:type="dxa"/>
            <w:vAlign w:val="center"/>
            <w:textDirection w:val="lrTb"/>
            <w:noWrap w:val="false"/>
          </w:tcPr>
          <w:p>
            <w:pPr>
              <w:pStyle w:val="678"/>
              <w:ind w:firstLine="0"/>
              <w:jc w:val="center"/>
              <w:rPr>
                <w:b/>
                <w:bCs/>
                <w:color w:val="000000"/>
                <w:highlight w:val="none"/>
              </w:rPr>
            </w:pPr>
            <w:r>
              <w:rPr>
                <w:rFonts w:hint="eastAsia"/>
                <w:b/>
                <w:bCs/>
                <w:color w:val="000000"/>
                <w:highlight w:val="none"/>
              </w:rPr>
              <w:t xml:space="preserve">技术参数</w:t>
            </w:r>
            <w:r>
              <w:rPr>
                <w:b/>
                <w:bCs/>
                <w:color w:val="000000"/>
                <w:highlight w:val="none"/>
              </w:rPr>
            </w:r>
            <w:r/>
          </w:p>
        </w:tc>
      </w:tr>
      <w:tr>
        <w:trPr>
          <w:trHeight w:val="280"/>
        </w:trPr>
        <w:tc>
          <w:tcPr>
            <w:tcW w:w="1167" w:type="dxa"/>
            <w:vAlign w:val="center"/>
            <w:textDirection w:val="lrTb"/>
            <w:noWrap w:val="false"/>
          </w:tcPr>
          <w:p>
            <w:pPr>
              <w:pStyle w:val="678"/>
              <w:ind w:firstLine="0"/>
              <w:rPr>
                <w:color w:val="000000"/>
                <w:highlight w:val="none"/>
              </w:rPr>
            </w:pPr>
            <w:r>
              <w:rPr>
                <w:rFonts w:hint="eastAsia"/>
                <w:color w:val="000000"/>
                <w:highlight w:val="none"/>
              </w:rPr>
              <w:t xml:space="preserve">基本要求</w:t>
            </w:r>
            <w:r>
              <w:rPr>
                <w:color w:val="000000"/>
                <w:highlight w:val="none"/>
              </w:rPr>
            </w:r>
            <w:r/>
          </w:p>
        </w:tc>
        <w:tc>
          <w:tcPr>
            <w:tcW w:w="8772" w:type="dxa"/>
            <w:vAlign w:val="center"/>
            <w:textDirection w:val="lrTb"/>
            <w:noWrap w:val="false"/>
          </w:tcPr>
          <w:p>
            <w:pPr>
              <w:pStyle w:val="678"/>
              <w:rPr>
                <w:color w:val="000000"/>
                <w:highlight w:val="none"/>
              </w:rPr>
            </w:pPr>
            <w:r>
              <w:rPr>
                <w:color w:val="000000"/>
                <w:highlight w:val="none"/>
              </w:rPr>
              <w:t xml:space="preserve">所提供</w:t>
            </w:r>
            <w:r>
              <w:rPr>
                <w:rFonts w:hint="eastAsia"/>
                <w:color w:val="000000"/>
                <w:highlight w:val="none"/>
              </w:rPr>
              <w:t xml:space="preserve">数据安全分类分级要求为纯软件，支持添加数据库字段数量≥1</w:t>
            </w:r>
            <w:r>
              <w:rPr>
                <w:color w:val="000000"/>
                <w:highlight w:val="none"/>
              </w:rPr>
              <w:t xml:space="preserve">00W</w:t>
            </w:r>
            <w:r>
              <w:rPr>
                <w:rFonts w:hint="eastAsia"/>
                <w:color w:val="000000"/>
                <w:highlight w:val="none"/>
              </w:rPr>
              <w:t xml:space="preserve">，分级分类速度≥</w:t>
            </w:r>
            <w:r>
              <w:rPr>
                <w:color w:val="000000"/>
                <w:highlight w:val="none"/>
              </w:rPr>
              <w:t xml:space="preserve">250</w:t>
            </w:r>
            <w:r>
              <w:rPr>
                <w:rFonts w:hint="eastAsia"/>
                <w:color w:val="000000"/>
                <w:highlight w:val="none"/>
              </w:rPr>
              <w:t xml:space="preserve">字段/秒</w:t>
            </w:r>
            <w:r>
              <w:rPr>
                <w:color w:val="000000"/>
                <w:highlight w:val="none"/>
              </w:rPr>
            </w:r>
            <w:r/>
          </w:p>
        </w:tc>
      </w:tr>
      <w:tr>
        <w:trPr>
          <w:trHeight w:val="280"/>
        </w:trPr>
        <w:tc>
          <w:tcPr>
            <w:tcW w:w="1167" w:type="dxa"/>
            <w:vAlign w:val="center"/>
            <w:vMerge w:val="restart"/>
            <w:textDirection w:val="lrTb"/>
            <w:noWrap w:val="false"/>
          </w:tcPr>
          <w:p>
            <w:pPr>
              <w:pStyle w:val="678"/>
              <w:ind w:firstLine="0"/>
              <w:rPr>
                <w:color w:val="000000"/>
                <w:highlight w:val="none"/>
              </w:rPr>
            </w:pPr>
            <w:r>
              <w:rPr>
                <w:rFonts w:hint="eastAsia"/>
                <w:color w:val="000000"/>
                <w:highlight w:val="none"/>
              </w:rPr>
              <w:t xml:space="preserve">数据源资产管理</w:t>
            </w:r>
            <w:r>
              <w:rPr>
                <w:color w:val="000000"/>
                <w:highlight w:val="none"/>
              </w:rPr>
            </w:r>
            <w:r/>
          </w:p>
        </w:tc>
        <w:tc>
          <w:tcPr>
            <w:tcW w:w="8772" w:type="dxa"/>
            <w:vAlign w:val="center"/>
            <w:textDirection w:val="lrTb"/>
            <w:noWrap w:val="false"/>
          </w:tcPr>
          <w:p>
            <w:pPr>
              <w:pStyle w:val="678"/>
              <w:rPr>
                <w:color w:val="000000"/>
                <w:highlight w:val="none"/>
              </w:rPr>
            </w:pPr>
            <w:r>
              <w:rPr>
                <w:rFonts w:hint="eastAsia"/>
                <w:color w:val="000000"/>
                <w:highlight w:val="none"/>
              </w:rPr>
              <w:t xml:space="preserve">支持数据库类型包括但不限于DM（达梦）、GBASEA（南大通用）、KINGBASE(人大金仓)、高斯DB-A(GAUSS)等数据库。</w:t>
            </w:r>
            <w:r>
              <w:rPr>
                <w:color w:val="000000"/>
                <w:highlight w:val="none"/>
              </w:rPr>
            </w:r>
            <w:r/>
          </w:p>
        </w:tc>
      </w:tr>
      <w:tr>
        <w:trPr>
          <w:trHeight w:val="280"/>
        </w:trPr>
        <w:tc>
          <w:tcPr>
            <w:tcW w:w="1167" w:type="dxa"/>
            <w:vAlign w:val="center"/>
            <w:vMerge w:val="continue"/>
            <w:textDirection w:val="lrTb"/>
            <w:noWrap w:val="false"/>
          </w:tcPr>
          <w:p>
            <w:pPr>
              <w:pStyle w:val="678"/>
              <w:rPr>
                <w:color w:val="000000"/>
                <w:highlight w:val="none"/>
              </w:rPr>
            </w:pPr>
            <w:r>
              <w:rPr>
                <w:color w:val="000000"/>
                <w:highlight w:val="none"/>
              </w:rPr>
            </w:r>
            <w:r/>
          </w:p>
        </w:tc>
        <w:tc>
          <w:tcPr>
            <w:tcW w:w="8772" w:type="dxa"/>
            <w:vAlign w:val="center"/>
            <w:textDirection w:val="lrTb"/>
            <w:noWrap w:val="false"/>
          </w:tcPr>
          <w:p>
            <w:pPr>
              <w:pStyle w:val="678"/>
              <w:rPr>
                <w:color w:val="000000"/>
                <w:highlight w:val="none"/>
                <w:lang w:bidi="ar"/>
              </w:rPr>
            </w:pPr>
            <w:r>
              <w:rPr>
                <w:rFonts w:ascii="宋体" w:hAnsi="宋体" w:cs="宋体"/>
                <w:bCs/>
                <w:color w:val="000000"/>
                <w:sz w:val="21"/>
                <w:szCs w:val="21"/>
                <w:highlight w:val="none"/>
                <w:lang w:val="en-US" w:eastAsia="zh-CN"/>
              </w:rPr>
              <w:t xml:space="preserve">▲</w:t>
            </w:r>
            <w:r>
              <w:rPr>
                <w:rFonts w:hint="eastAsia"/>
                <w:color w:val="000000"/>
                <w:highlight w:val="none"/>
              </w:rPr>
              <w:t xml:space="preserve">支持自动发现网络环境中存在的数据资产（以上参数提供Web配置界面截图</w:t>
            </w:r>
            <w:r>
              <w:rPr>
                <w:rFonts w:hint="eastAsia"/>
                <w:bCs/>
                <w:color w:val="000000"/>
                <w:highlight w:val="none"/>
              </w:rPr>
              <w:t xml:space="preserve">并加盖公章</w:t>
            </w:r>
            <w:r>
              <w:rPr>
                <w:rFonts w:hint="eastAsia"/>
                <w:color w:val="000000"/>
                <w:highlight w:val="none"/>
              </w:rPr>
              <w:t xml:space="preserve">）</w:t>
            </w:r>
            <w:r>
              <w:rPr>
                <w:color w:val="000000"/>
                <w:highlight w:val="none"/>
                <w:lang w:bidi="ar"/>
              </w:rPr>
            </w:r>
            <w:r/>
          </w:p>
        </w:tc>
      </w:tr>
      <w:tr>
        <w:trPr>
          <w:trHeight w:val="280"/>
        </w:trPr>
        <w:tc>
          <w:tcPr>
            <w:tcW w:w="1167" w:type="dxa"/>
            <w:vAlign w:val="center"/>
            <w:vMerge w:val="continue"/>
            <w:textDirection w:val="lrTb"/>
            <w:noWrap w:val="false"/>
          </w:tcPr>
          <w:p>
            <w:pPr>
              <w:pStyle w:val="678"/>
              <w:rPr>
                <w:color w:val="000000"/>
                <w:highlight w:val="none"/>
              </w:rPr>
            </w:pPr>
            <w:r>
              <w:rPr>
                <w:color w:val="000000"/>
                <w:highlight w:val="none"/>
              </w:rPr>
            </w:r>
            <w:r/>
          </w:p>
        </w:tc>
        <w:tc>
          <w:tcPr>
            <w:tcW w:w="8772" w:type="dxa"/>
            <w:vAlign w:val="center"/>
            <w:textDirection w:val="lrTb"/>
            <w:noWrap w:val="false"/>
          </w:tcPr>
          <w:p>
            <w:pPr>
              <w:pStyle w:val="736"/>
              <w:rPr>
                <w:rFonts w:hint="eastAsia"/>
                <w:color w:val="000000"/>
                <w:highlight w:val="none"/>
              </w:rPr>
            </w:pPr>
            <w:r>
              <w:rPr>
                <w:rFonts w:ascii="宋体" w:hAnsi="宋体" w:cs="宋体"/>
                <w:bCs/>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bidi="ar-SA"/>
              </w:rPr>
              <w:t xml:space="preserve">支持被动数据识别机制，在不提供数据库账号密码的情况下，实时发现并识别敏感数据。（以上参数提供Web配置界面截图并加盖公章）</w:t>
            </w:r>
            <w:r>
              <w:rPr>
                <w:rFonts w:hint="eastAsia"/>
                <w:color w:val="000000"/>
                <w:highlight w:val="none"/>
              </w:rPr>
            </w:r>
            <w:r/>
          </w:p>
        </w:tc>
      </w:tr>
      <w:tr>
        <w:trPr>
          <w:trHeight w:val="280"/>
        </w:trPr>
        <w:tc>
          <w:tcPr>
            <w:tcW w:w="1167" w:type="dxa"/>
            <w:vAlign w:val="center"/>
            <w:vMerge w:val="continue"/>
            <w:textDirection w:val="lrTb"/>
            <w:noWrap w:val="false"/>
          </w:tcPr>
          <w:p>
            <w:pPr>
              <w:pStyle w:val="678"/>
              <w:rPr>
                <w:color w:val="000000"/>
                <w:highlight w:val="none"/>
              </w:rPr>
            </w:pPr>
            <w:r>
              <w:rPr>
                <w:color w:val="000000"/>
                <w:highlight w:val="none"/>
              </w:rPr>
            </w:r>
            <w:r/>
          </w:p>
        </w:tc>
        <w:tc>
          <w:tcPr>
            <w:tcW w:w="8772" w:type="dxa"/>
            <w:vAlign w:val="center"/>
            <w:textDirection w:val="lrTb"/>
            <w:noWrap w:val="false"/>
          </w:tcPr>
          <w:p>
            <w:pPr>
              <w:pStyle w:val="678"/>
              <w:rPr>
                <w:color w:val="000000"/>
                <w:highlight w:val="none"/>
              </w:rPr>
            </w:pPr>
            <w:r>
              <w:rPr>
                <w:rFonts w:hint="eastAsia"/>
                <w:color w:val="000000"/>
                <w:highlight w:val="none"/>
              </w:rPr>
              <w:t xml:space="preserve">支持创建数据源时，将数据源绑定对应的部门、责任人。每个数据源都可以使用不同的行业模板，达到不同行业模板的多数据源并行执行分类分级任务。</w:t>
            </w:r>
            <w:r>
              <w:rPr>
                <w:color w:val="000000"/>
                <w:highlight w:val="none"/>
              </w:rPr>
            </w:r>
            <w:r/>
          </w:p>
        </w:tc>
      </w:tr>
      <w:tr>
        <w:trPr>
          <w:trHeight w:val="280"/>
        </w:trPr>
        <w:tc>
          <w:tcPr>
            <w:tcW w:w="1167" w:type="dxa"/>
            <w:vAlign w:val="center"/>
            <w:vMerge w:val="continue"/>
            <w:textDirection w:val="lrTb"/>
            <w:noWrap w:val="false"/>
          </w:tcPr>
          <w:p>
            <w:pPr>
              <w:pStyle w:val="678"/>
              <w:rPr>
                <w:color w:val="000000"/>
                <w:highlight w:val="none"/>
              </w:rPr>
            </w:pPr>
            <w:r>
              <w:rPr>
                <w:color w:val="000000"/>
                <w:highlight w:val="none"/>
              </w:rPr>
            </w:r>
            <w:r/>
          </w:p>
        </w:tc>
        <w:tc>
          <w:tcPr>
            <w:tcW w:w="8772" w:type="dxa"/>
            <w:vAlign w:val="center"/>
            <w:textDirection w:val="lrTb"/>
            <w:noWrap w:val="false"/>
          </w:tcPr>
          <w:p>
            <w:pPr>
              <w:pStyle w:val="678"/>
              <w:rPr>
                <w:color w:val="000000"/>
                <w:highlight w:val="none"/>
              </w:rPr>
            </w:pPr>
            <w:r>
              <w:rPr>
                <w:rFonts w:ascii="宋体" w:hAnsi="宋体" w:cs="宋体"/>
                <w:bCs/>
                <w:color w:val="000000"/>
                <w:sz w:val="21"/>
                <w:szCs w:val="21"/>
                <w:highlight w:val="none"/>
                <w:lang w:val="en-US" w:eastAsia="zh-CN"/>
              </w:rPr>
              <w:t xml:space="preserve">▲</w:t>
            </w:r>
            <w:r>
              <w:rPr>
                <w:rFonts w:hint="eastAsia"/>
                <w:color w:val="000000"/>
                <w:highlight w:val="none"/>
              </w:rPr>
              <w:t xml:space="preserve">支持敏感数据识别，通过数据识别特征自动匹配数据，识别结果可导出；支持自定义敏感数据特征（以上参数提供Web配置界面截图</w:t>
            </w:r>
            <w:r>
              <w:rPr>
                <w:rFonts w:hint="eastAsia"/>
                <w:bCs/>
                <w:color w:val="000000"/>
                <w:highlight w:val="none"/>
              </w:rPr>
              <w:t xml:space="preserve">并加盖公章</w:t>
            </w:r>
            <w:r>
              <w:rPr>
                <w:rFonts w:hint="eastAsia"/>
                <w:color w:val="000000"/>
                <w:highlight w:val="none"/>
              </w:rPr>
              <w:t xml:space="preserve">）</w:t>
            </w:r>
            <w:r>
              <w:rPr>
                <w:color w:val="000000"/>
                <w:highlight w:val="none"/>
              </w:rPr>
            </w:r>
            <w:r/>
          </w:p>
        </w:tc>
      </w:tr>
      <w:tr>
        <w:trPr>
          <w:trHeight w:val="280"/>
        </w:trPr>
        <w:tc>
          <w:tcPr>
            <w:tcW w:w="1167" w:type="dxa"/>
            <w:vAlign w:val="center"/>
            <w:vMerge w:val="continue"/>
            <w:textDirection w:val="lrTb"/>
            <w:noWrap w:val="false"/>
          </w:tcPr>
          <w:p>
            <w:pPr>
              <w:pStyle w:val="678"/>
              <w:rPr>
                <w:color w:val="000000"/>
                <w:highlight w:val="none"/>
              </w:rPr>
            </w:pPr>
            <w:r>
              <w:rPr>
                <w:color w:val="000000"/>
                <w:highlight w:val="none"/>
              </w:rPr>
            </w:r>
            <w:r/>
          </w:p>
        </w:tc>
        <w:tc>
          <w:tcPr>
            <w:tcW w:w="8772" w:type="dxa"/>
            <w:vAlign w:val="center"/>
            <w:textDirection w:val="lrTb"/>
            <w:noWrap w:val="false"/>
          </w:tcPr>
          <w:p>
            <w:pPr>
              <w:pStyle w:val="678"/>
              <w:rPr>
                <w:color w:val="000000"/>
                <w:highlight w:val="none"/>
              </w:rPr>
            </w:pPr>
            <w:r>
              <w:rPr>
                <w:rFonts w:hint="eastAsia"/>
                <w:color w:val="000000"/>
                <w:highlight w:val="none"/>
              </w:rPr>
              <w:t xml:space="preserve">支持根据数据源分类分级的结果梳理出当前数据源结构目录，展示数据源、数据表、字段总数、敏感信息数据数等相关信息。</w:t>
            </w:r>
            <w:r>
              <w:rPr>
                <w:color w:val="000000"/>
                <w:highlight w:val="none"/>
              </w:rPr>
            </w:r>
            <w:r/>
          </w:p>
        </w:tc>
      </w:tr>
      <w:tr>
        <w:trPr>
          <w:trHeight w:val="280"/>
        </w:trPr>
        <w:tc>
          <w:tcPr>
            <w:tcW w:w="1167" w:type="dxa"/>
            <w:vAlign w:val="center"/>
            <w:vMerge w:val="restart"/>
            <w:textDirection w:val="lrTb"/>
            <w:noWrap w:val="false"/>
          </w:tcPr>
          <w:p>
            <w:pPr>
              <w:pStyle w:val="678"/>
              <w:ind w:firstLine="0"/>
              <w:rPr>
                <w:color w:val="000000"/>
                <w:highlight w:val="none"/>
              </w:rPr>
            </w:pPr>
            <w:r>
              <w:rPr>
                <w:rFonts w:hint="eastAsia"/>
                <w:color w:val="000000"/>
                <w:highlight w:val="none"/>
              </w:rPr>
              <w:t xml:space="preserve">分类分级管理</w:t>
            </w:r>
            <w:r>
              <w:rPr>
                <w:color w:val="000000"/>
                <w:highlight w:val="none"/>
              </w:rPr>
            </w:r>
            <w:r/>
          </w:p>
        </w:tc>
        <w:tc>
          <w:tcPr>
            <w:tcW w:w="8772" w:type="dxa"/>
            <w:vAlign w:val="center"/>
            <w:textDirection w:val="lrTb"/>
            <w:noWrap w:val="false"/>
          </w:tcPr>
          <w:p>
            <w:pPr>
              <w:pStyle w:val="678"/>
              <w:rPr>
                <w:color w:val="000000"/>
                <w:highlight w:val="none"/>
              </w:rPr>
            </w:pPr>
            <w:r>
              <w:rPr>
                <w:rFonts w:hint="eastAsia"/>
                <w:color w:val="000000"/>
                <w:highlight w:val="none"/>
              </w:rPr>
              <w:t xml:space="preserve">支持内置或自定义分类分级规则库；支持内置分类分级规则库的升级；支持添加、删除、查询、导入、导出分类分级规则库；支持依据选定的分类分级规则自动对数据进行分类分级，并对结果进行展示；支持生成数据分类分级报告，以csv格式导出（以上参数提供Web配置界面截图</w:t>
            </w:r>
            <w:r>
              <w:rPr>
                <w:rFonts w:hint="eastAsia"/>
                <w:bCs/>
                <w:color w:val="000000"/>
                <w:highlight w:val="none"/>
              </w:rPr>
              <w:t xml:space="preserve">并加盖公章</w:t>
            </w:r>
            <w:r>
              <w:rPr>
                <w:rFonts w:hint="eastAsia"/>
                <w:color w:val="000000"/>
                <w:highlight w:val="none"/>
              </w:rPr>
              <w:t xml:space="preserve">）</w:t>
            </w:r>
            <w:r>
              <w:rPr>
                <w:color w:val="000000"/>
                <w:highlight w:val="none"/>
              </w:rPr>
            </w:r>
            <w:r/>
          </w:p>
        </w:tc>
      </w:tr>
      <w:tr>
        <w:trPr>
          <w:trHeight w:val="280"/>
        </w:trPr>
        <w:tc>
          <w:tcPr>
            <w:tcW w:w="1167" w:type="dxa"/>
            <w:vAlign w:val="center"/>
            <w:vMerge w:val="continue"/>
            <w:textDirection w:val="lrTb"/>
            <w:noWrap w:val="false"/>
          </w:tcPr>
          <w:p>
            <w:pPr>
              <w:pStyle w:val="678"/>
              <w:rPr>
                <w:color w:val="000000"/>
                <w:highlight w:val="none"/>
              </w:rPr>
            </w:pPr>
            <w:r>
              <w:rPr>
                <w:color w:val="000000"/>
                <w:highlight w:val="none"/>
              </w:rPr>
            </w:r>
            <w:r/>
          </w:p>
        </w:tc>
        <w:tc>
          <w:tcPr>
            <w:tcW w:w="8772" w:type="dxa"/>
            <w:vAlign w:val="center"/>
            <w:textDirection w:val="lrTb"/>
            <w:noWrap w:val="false"/>
          </w:tcPr>
          <w:p>
            <w:pPr>
              <w:pStyle w:val="678"/>
              <w:rPr>
                <w:color w:val="000000"/>
                <w:highlight w:val="none"/>
              </w:rPr>
            </w:pPr>
            <w:r>
              <w:rPr>
                <w:rFonts w:ascii="宋体" w:hAnsi="宋体" w:cs="宋体"/>
                <w:bCs/>
                <w:color w:val="000000"/>
                <w:sz w:val="21"/>
                <w:szCs w:val="21"/>
                <w:highlight w:val="none"/>
                <w:lang w:val="en-US" w:eastAsia="zh-CN"/>
              </w:rPr>
              <w:t xml:space="preserve">▲</w:t>
            </w:r>
            <w:r>
              <w:rPr>
                <w:rFonts w:hint="eastAsia"/>
                <w:color w:val="000000"/>
                <w:highlight w:val="none"/>
              </w:rPr>
              <w:t xml:space="preserve">基于数据发现和识别结果实时自动构建敏感数据目录。当数据库结构发生变化(如数据库中新增Schema/数据表)和出现新敏感数据字段(如数据库表中新增字段)时，通过被动数据发现与识别方式实时更新数据目录的数据对象结构和敏感数据类型标记。</w:t>
            </w:r>
            <w:r>
              <w:rPr>
                <w:rFonts w:hint="eastAsia"/>
                <w:color w:val="000000"/>
                <w:highlight w:val="none"/>
              </w:rPr>
              <w:t xml:space="preserve">（以上参数提供Web配置界面截图</w:t>
            </w:r>
            <w:r>
              <w:rPr>
                <w:rFonts w:hint="eastAsia"/>
                <w:bCs/>
                <w:color w:val="000000"/>
                <w:highlight w:val="none"/>
              </w:rPr>
              <w:t xml:space="preserve">并加盖公章</w:t>
            </w:r>
            <w:r>
              <w:rPr>
                <w:rFonts w:hint="eastAsia"/>
                <w:color w:val="000000"/>
                <w:highlight w:val="none"/>
              </w:rPr>
              <w:t xml:space="preserve">）</w:t>
            </w:r>
            <w:r>
              <w:rPr>
                <w:color w:val="000000"/>
                <w:highlight w:val="none"/>
              </w:rPr>
            </w:r>
            <w:r/>
          </w:p>
        </w:tc>
      </w:tr>
      <w:tr>
        <w:trPr>
          <w:trHeight w:val="280"/>
        </w:trPr>
        <w:tc>
          <w:tcPr>
            <w:tcW w:w="1167" w:type="dxa"/>
            <w:vAlign w:val="center"/>
            <w:vMerge w:val="continue"/>
            <w:textDirection w:val="lrTb"/>
            <w:noWrap w:val="false"/>
          </w:tcPr>
          <w:p>
            <w:pPr>
              <w:pStyle w:val="678"/>
              <w:rPr>
                <w:color w:val="000000"/>
                <w:highlight w:val="none"/>
              </w:rPr>
            </w:pPr>
            <w:r>
              <w:rPr>
                <w:color w:val="000000"/>
                <w:highlight w:val="none"/>
              </w:rPr>
            </w:r>
            <w:r/>
          </w:p>
        </w:tc>
        <w:tc>
          <w:tcPr>
            <w:tcW w:w="8772" w:type="dxa"/>
            <w:vAlign w:val="center"/>
            <w:textDirection w:val="lrTb"/>
            <w:noWrap w:val="false"/>
          </w:tcPr>
          <w:p>
            <w:pPr>
              <w:pStyle w:val="678"/>
              <w:rPr>
                <w:rFonts w:cs="宋体"/>
                <w:color w:val="000000"/>
                <w:highlight w:val="none"/>
              </w:rPr>
            </w:pPr>
            <w:r>
              <w:rPr>
                <w:rFonts w:hint="eastAsia"/>
                <w:color w:val="000000"/>
                <w:highlight w:val="none"/>
              </w:rPr>
              <w:t xml:space="preserve">支持结构化分类分级任务流程化执行向导，包括：自动分类分级、分类分级打标</w:t>
            </w:r>
            <w:r>
              <w:rPr>
                <w:rFonts w:hint="eastAsia"/>
                <w:color w:val="000000"/>
                <w:highlight w:val="none"/>
                <w:lang w:val="en-US" w:eastAsia="zh-CN"/>
              </w:rPr>
              <w:t xml:space="preserve">等</w:t>
            </w:r>
            <w:r>
              <w:rPr>
                <w:rFonts w:hint="eastAsia"/>
                <w:color w:val="000000"/>
                <w:highlight w:val="none"/>
              </w:rPr>
              <w:t xml:space="preserve">环节。其中分类分级打标环节可自动推荐需要打标数据，并可手动进行打标。</w:t>
            </w:r>
            <w:r>
              <w:rPr>
                <w:rFonts w:hint="eastAsia"/>
                <w:color w:val="000000"/>
                <w:highlight w:val="none"/>
              </w:rPr>
              <w:t xml:space="preserve">（以上参数提供Web配置界面截图</w:t>
            </w:r>
            <w:r>
              <w:rPr>
                <w:rFonts w:hint="eastAsia"/>
                <w:bCs/>
                <w:color w:val="000000"/>
                <w:highlight w:val="none"/>
              </w:rPr>
              <w:t xml:space="preserve">并加盖公章</w:t>
            </w:r>
            <w:r>
              <w:rPr>
                <w:rFonts w:hint="eastAsia"/>
                <w:color w:val="000000"/>
                <w:highlight w:val="none"/>
              </w:rPr>
              <w:t xml:space="preserve">）</w:t>
            </w:r>
            <w:r>
              <w:rPr>
                <w:rFonts w:cs="宋体"/>
                <w:color w:val="000000"/>
                <w:highlight w:val="none"/>
              </w:rPr>
            </w:r>
            <w:r/>
          </w:p>
        </w:tc>
      </w:tr>
      <w:tr>
        <w:trPr>
          <w:trHeight w:val="280"/>
        </w:trPr>
        <w:tc>
          <w:tcPr>
            <w:tcW w:w="1167" w:type="dxa"/>
            <w:vAlign w:val="center"/>
            <w:textDirection w:val="lrTb"/>
            <w:noWrap w:val="false"/>
          </w:tcPr>
          <w:p>
            <w:pPr>
              <w:pStyle w:val="678"/>
              <w:ind w:firstLine="0"/>
              <w:rPr>
                <w:rFonts w:hint="eastAsia" w:eastAsia="宋体"/>
                <w:color w:val="000000"/>
                <w:highlight w:val="none"/>
                <w:lang w:eastAsia="zh-CN"/>
              </w:rPr>
            </w:pPr>
            <w:r>
              <w:rPr>
                <w:rFonts w:hint="eastAsia"/>
                <w:color w:val="000000"/>
                <w:highlight w:val="none"/>
              </w:rPr>
              <w:t xml:space="preserve">数据安全态势</w:t>
            </w:r>
            <w:r>
              <w:rPr>
                <w:rFonts w:hint="eastAsia"/>
                <w:color w:val="000000"/>
                <w:highlight w:val="none"/>
                <w:lang w:val="en-US" w:eastAsia="zh-CN"/>
              </w:rPr>
              <w:t xml:space="preserve">页面</w:t>
            </w:r>
            <w:r>
              <w:rPr>
                <w:rFonts w:hint="eastAsia" w:eastAsia="宋体"/>
                <w:color w:val="000000"/>
                <w:highlight w:val="none"/>
                <w:lang w:eastAsia="zh-CN"/>
              </w:rPr>
            </w:r>
            <w:r/>
          </w:p>
        </w:tc>
        <w:tc>
          <w:tcPr>
            <w:tcW w:w="8772" w:type="dxa"/>
            <w:vAlign w:val="center"/>
            <w:textDirection w:val="lrTb"/>
            <w:noWrap w:val="false"/>
          </w:tcPr>
          <w:p>
            <w:pPr>
              <w:pStyle w:val="678"/>
              <w:rPr>
                <w:color w:val="000000"/>
                <w:highlight w:val="none"/>
              </w:rPr>
            </w:pPr>
            <w:r>
              <w:rPr>
                <w:rFonts w:hint="eastAsia"/>
                <w:color w:val="000000"/>
                <w:highlight w:val="none"/>
              </w:rPr>
              <w:t xml:space="preserve">提供数据安全分类分级监管可视化</w:t>
            </w:r>
            <w:r>
              <w:rPr>
                <w:rFonts w:hint="eastAsia"/>
                <w:color w:val="000000"/>
                <w:highlight w:val="none"/>
                <w:lang w:val="en-US" w:eastAsia="zh-CN"/>
              </w:rPr>
              <w:t xml:space="preserve">页面</w:t>
            </w:r>
            <w:r>
              <w:rPr>
                <w:rFonts w:hint="eastAsia"/>
                <w:color w:val="000000"/>
                <w:highlight w:val="none"/>
              </w:rPr>
              <w:t xml:space="preserve">，包含数据源数、表数、列数、已梳理列数、列梳理率、数据分级分布、数据源敏感列数TOP和数据分类分布情况等信息。</w:t>
            </w:r>
            <w:r>
              <w:rPr>
                <w:color w:val="000000"/>
                <w:highlight w:val="none"/>
              </w:rPr>
            </w:r>
            <w:r/>
          </w:p>
        </w:tc>
      </w:tr>
      <w:tr>
        <w:trPr>
          <w:trHeight w:val="646"/>
        </w:trPr>
        <w:tc>
          <w:tcPr>
            <w:tcW w:w="1167" w:type="dxa"/>
            <w:vAlign w:val="center"/>
            <w:vMerge w:val="restart"/>
            <w:textDirection w:val="lrTb"/>
            <w:noWrap w:val="false"/>
          </w:tcPr>
          <w:p>
            <w:pPr>
              <w:pStyle w:val="678"/>
              <w:ind w:firstLine="0"/>
              <w:rPr>
                <w:color w:val="000000"/>
                <w:highlight w:val="none"/>
              </w:rPr>
            </w:pPr>
            <w:r>
              <w:rPr>
                <w:rFonts w:hint="eastAsia"/>
                <w:color w:val="000000"/>
                <w:highlight w:val="none"/>
              </w:rPr>
              <w:t xml:space="preserve">厂商资质</w:t>
            </w:r>
            <w:r>
              <w:rPr>
                <w:color w:val="000000"/>
                <w:highlight w:val="none"/>
              </w:rPr>
            </w:r>
            <w:r/>
          </w:p>
        </w:tc>
        <w:tc>
          <w:tcPr>
            <w:tcW w:w="8772" w:type="dxa"/>
            <w:vAlign w:val="center"/>
            <w:textDirection w:val="lrTb"/>
            <w:noWrap w:val="false"/>
          </w:tcPr>
          <w:p>
            <w:pPr>
              <w:pStyle w:val="678"/>
              <w:rPr>
                <w:rFonts w:cs="宋体"/>
                <w:color w:val="000000"/>
                <w:highlight w:val="none"/>
              </w:rPr>
            </w:pPr>
            <w:r>
              <w:rPr>
                <w:rFonts w:hint="eastAsia"/>
                <w:color w:val="000000"/>
                <w:highlight w:val="none"/>
              </w:rPr>
              <w:t xml:space="preserve">数据库安全防护服务工具具备国家版权局《计算机软件著作权登记证书》（提供有效证书复印件并加盖公章）</w:t>
            </w:r>
            <w:r>
              <w:rPr>
                <w:rFonts w:cs="宋体"/>
                <w:color w:val="000000"/>
                <w:highlight w:val="none"/>
              </w:rPr>
            </w:r>
            <w:r/>
          </w:p>
        </w:tc>
      </w:tr>
      <w:tr>
        <w:trPr>
          <w:trHeight w:val="646"/>
        </w:trPr>
        <w:tc>
          <w:tcPr>
            <w:tcW w:w="1167" w:type="dxa"/>
            <w:vAlign w:val="center"/>
            <w:vMerge w:val="continue"/>
            <w:textDirection w:val="lrTb"/>
            <w:noWrap w:val="false"/>
          </w:tcPr>
          <w:p>
            <w:pPr>
              <w:pStyle w:val="678"/>
              <w:rPr>
                <w:color w:val="000000"/>
                <w:highlight w:val="none"/>
              </w:rPr>
            </w:pPr>
            <w:r>
              <w:rPr>
                <w:color w:val="000000"/>
                <w:highlight w:val="none"/>
              </w:rPr>
            </w:r>
            <w:r/>
          </w:p>
        </w:tc>
        <w:tc>
          <w:tcPr>
            <w:tcW w:w="8772" w:type="dxa"/>
            <w:vAlign w:val="center"/>
            <w:textDirection w:val="lrTb"/>
            <w:noWrap w:val="false"/>
          </w:tcPr>
          <w:p>
            <w:pPr>
              <w:pStyle w:val="678"/>
              <w:rPr>
                <w:color w:val="000000"/>
                <w:highlight w:val="none"/>
              </w:rPr>
            </w:pPr>
            <w:r>
              <w:rPr>
                <w:rFonts w:hint="eastAsia"/>
                <w:color w:val="000000"/>
                <w:highlight w:val="none"/>
              </w:rPr>
              <w:t xml:space="preserve">数据库安全防护服务工具具备公安部《计算机信息系统安全专用产品销售许可证》（提供有效证书复印件并加盖公章）</w:t>
            </w:r>
            <w:r>
              <w:rPr>
                <w:color w:val="000000"/>
                <w:highlight w:val="none"/>
              </w:rPr>
            </w:r>
            <w:r/>
          </w:p>
        </w:tc>
      </w:tr>
    </w:tbl>
    <w:p>
      <w:pPr>
        <w:pStyle w:val="678"/>
        <w:rPr>
          <w:rFonts w:hint="eastAsia"/>
          <w:color w:val="000000"/>
          <w:highlight w:val="none"/>
          <w:lang w:val="en-US" w:eastAsia="zh-CN"/>
        </w:rPr>
      </w:pPr>
      <w:r>
        <w:rPr>
          <w:rFonts w:hint="eastAsia"/>
          <w:color w:val="000000"/>
          <w:highlight w:val="none"/>
          <w:lang w:val="en-US" w:eastAsia="zh-CN"/>
        </w:rPr>
      </w:r>
      <w:r/>
    </w:p>
    <w:p>
      <w:pPr>
        <w:pStyle w:val="678"/>
        <w:rPr>
          <w:rFonts w:hint="eastAsia"/>
          <w:color w:val="000000"/>
          <w:highlight w:val="none"/>
          <w:lang w:val="en-US" w:eastAsia="zh-CN"/>
        </w:rPr>
      </w:pPr>
      <w:r>
        <w:rPr>
          <w:rFonts w:hint="eastAsia"/>
          <w:color w:val="000000"/>
          <w:highlight w:val="none"/>
          <w:lang w:val="en-US" w:eastAsia="zh-CN"/>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数据库安全网关服务需满足以下条件：</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1、支持省政务云国产化环境与国产化数据库。支持数据库实例数≥10个。支持串行、旁路、代理等多种模式部署。</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支持数据库防护虚拟补丁技术，防护未升级数据库，并可以更新维护，无法通过常用手段扫描数据库漏洞，从而达到保护数据库的目的。配置特征策略包含缓冲区溢出、SQL注入、组件漏洞、数据库服务器本地安全漏洞等常见攻击特征，使用多种数据库安全规则，防护数据库安全。</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支持创建代理账号组，通过将账号组关联映射至数据库账号实现组内代理账号代理，减少数据库代理管理操作；同一代理用户可关联映射同一数据库的不同账号，实施场景化的数据安全管控的同时满足数据访问的便利性要求。</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对越权的动作进行阻断，支持与数据分级分类结果相结合，实现基于身份认证和数据列级颗粒度访问控制，支持通过数据访问控制策略的优先级编排，动态调整对同一数据访问行为的控制结果。支持多种数据来源筛选管控。</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对越权的动作进行脱敏，支持与分类分级成果联动，精准配置脱敏范围；内置多种脱敏算法，包括但不限于替换、哈希、遮蔽、偏移、取整、映射、加密等。可通过指定数据类型标签的方式配置并执行脱敏策略，不允许在脱敏策略中直接指定物理字段。</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支持自动整合应用软件和数据库客户端的数据访问日志，基于应用软件的业务用户账号、数据访问涉及的应用API、数据库、数据表、敏感数据类型等信息，自动实时构建的数据访问轨迹路径，并以可视化的方式呈现。</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7、提供可视化交互式的数据安全报告制作工具，可根据运营需求定制化分析模型和报表。</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8、支持动态扩展软件实例，允许实例纵向及横向扩展，且扩展过程软件不停机、数据安全组件工作无中断。</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9、支持按需部署多个数据安全组件运行实例，不同组件运行实例可承载不同的数据安全策略。</w:t>
      </w:r>
      <w:r>
        <w:rPr>
          <w:rFonts w:hint="eastAsia" w:ascii="宋体" w:hAnsi="宋体" w:eastAsia="宋体" w:cs="宋体"/>
          <w:b w:val="0"/>
          <w:bCs w:val="0"/>
          <w:color w:val="000000"/>
          <w:sz w:val="21"/>
          <w:szCs w:val="21"/>
          <w:highlight w:val="none"/>
          <w:lang w:val="en-US" w:eastAsia="zh-CN" w:bidi="ar-SA"/>
        </w:rPr>
      </w:r>
      <w:r/>
    </w:p>
    <w:p>
      <w:pPr>
        <w:pStyle w:val="68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10、技术参数要求</w:t>
      </w:r>
      <w:r>
        <w:rPr>
          <w:rFonts w:hint="eastAsia" w:ascii="宋体" w:hAnsi="宋体" w:eastAsia="宋体" w:cs="宋体"/>
          <w:b w:val="0"/>
          <w:bCs w:val="0"/>
          <w:color w:val="000000"/>
          <w:sz w:val="21"/>
          <w:szCs w:val="21"/>
          <w:highlight w:val="none"/>
          <w:lang w:val="en-US" w:eastAsia="zh-CN" w:bidi="ar-SA"/>
        </w:rPr>
      </w:r>
      <w:r/>
    </w:p>
    <w:p>
      <w:pPr>
        <w:pStyle w:val="678"/>
        <w:rPr>
          <w:rFonts w:hint="eastAsia"/>
          <w:color w:val="000000"/>
          <w:highlight w:val="none"/>
          <w:lang w:val="en-US" w:eastAsia="zh-CN"/>
        </w:rPr>
      </w:pPr>
      <w:r>
        <w:rPr>
          <w:rFonts w:hint="eastAsia"/>
          <w:color w:val="00000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8714"/>
      </w:tblGrid>
      <w:tr>
        <w:trPr>
          <w:trHeight w:val="86"/>
        </w:trPr>
        <w:tc>
          <w:tcPr>
            <w:tcW w:w="1211" w:type="dxa"/>
            <w:vAlign w:val="center"/>
            <w:textDirection w:val="lrTb"/>
            <w:noWrap w:val="false"/>
          </w:tcPr>
          <w:p>
            <w:pPr>
              <w:pStyle w:val="678"/>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指标项</w:t>
            </w:r>
            <w:r>
              <w:rPr>
                <w:rFonts w:ascii="宋体" w:hAnsi="宋体" w:eastAsia="宋体"/>
                <w:b/>
                <w:bCs/>
                <w:color w:val="000000"/>
                <w:szCs w:val="21"/>
                <w:highlight w:val="none"/>
              </w:rPr>
            </w:r>
            <w:r/>
          </w:p>
        </w:tc>
        <w:tc>
          <w:tcPr>
            <w:tcW w:w="8714" w:type="dxa"/>
            <w:vAlign w:val="center"/>
            <w:textDirection w:val="lrTb"/>
            <w:noWrap w:val="false"/>
          </w:tcPr>
          <w:p>
            <w:pPr>
              <w:pStyle w:val="678"/>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技术参数</w:t>
            </w:r>
            <w:r>
              <w:rPr>
                <w:rFonts w:ascii="宋体" w:hAnsi="宋体" w:eastAsia="宋体"/>
                <w:b/>
                <w:bCs/>
                <w:color w:val="000000"/>
                <w:szCs w:val="21"/>
                <w:highlight w:val="none"/>
              </w:rPr>
            </w:r>
            <w:r/>
          </w:p>
        </w:tc>
      </w:tr>
      <w:tr>
        <w:trPr>
          <w:trHeight w:val="280"/>
        </w:trPr>
        <w:tc>
          <w:tcPr>
            <w:tcW w:w="1211" w:type="dxa"/>
            <w:vAlign w:val="center"/>
            <w:textDirection w:val="lrTb"/>
            <w:noWrap w:val="false"/>
          </w:tcPr>
          <w:p>
            <w:pPr>
              <w:pStyle w:val="678"/>
              <w:jc w:val="center"/>
              <w:spacing w:line="360" w:lineRule="auto"/>
              <w:widowControl/>
              <w:rPr>
                <w:rFonts w:ascii="宋体" w:hAnsi="宋体" w:eastAsia="宋体" w:cs="宋体"/>
                <w:bCs/>
                <w:color w:val="000000"/>
                <w:szCs w:val="21"/>
                <w:highlight w:val="none"/>
                <w:lang w:eastAsia="en-US"/>
              </w:rPr>
            </w:pPr>
            <w:r>
              <w:rPr>
                <w:rFonts w:hint="eastAsia" w:ascii="宋体" w:hAnsi="宋体" w:eastAsia="宋体" w:cs="宋体"/>
                <w:bCs/>
                <w:color w:val="000000"/>
                <w:szCs w:val="21"/>
                <w:highlight w:val="none"/>
              </w:rPr>
              <w:t xml:space="preserve">性能指标</w:t>
            </w:r>
            <w:r>
              <w:rPr>
                <w:rFonts w:ascii="宋体" w:hAnsi="宋体" w:eastAsia="宋体" w:cs="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hint="eastAsia" w:ascii="宋体" w:hAnsi="宋体" w:eastAsia="宋体" w:cs="宋体"/>
                <w:b/>
                <w:color w:val="000000"/>
                <w:szCs w:val="21"/>
                <w:highlight w:val="none"/>
                <w:u w:val="single"/>
                <w:lang w:eastAsia="zh-CN" w:bidi="ar"/>
              </w:rPr>
            </w:pPr>
            <w:r>
              <w:rPr>
                <w:rFonts w:hint="eastAsia" w:ascii="宋体" w:hAnsi="宋体" w:eastAsia="宋体" w:cs="宋体"/>
                <w:color w:val="000000"/>
                <w:szCs w:val="21"/>
                <w:highlight w:val="none"/>
                <w:lang w:val="en-US" w:eastAsia="zh-CN"/>
              </w:rPr>
              <w:t xml:space="preserve">所提供</w:t>
            </w:r>
            <w:r>
              <w:rPr>
                <w:rFonts w:hint="eastAsia" w:ascii="宋体" w:hAnsi="宋体" w:eastAsia="宋体" w:cs="宋体"/>
                <w:color w:val="000000"/>
                <w:szCs w:val="21"/>
                <w:highlight w:val="none"/>
                <w:lang w:eastAsia="zh-CN"/>
              </w:rPr>
              <w:t xml:space="preserve">服务</w:t>
            </w:r>
            <w:r>
              <w:rPr>
                <w:rFonts w:hint="eastAsia" w:ascii="宋体" w:hAnsi="宋体" w:eastAsia="宋体" w:cs="宋体"/>
                <w:color w:val="000000"/>
                <w:szCs w:val="21"/>
                <w:highlight w:val="none"/>
              </w:rPr>
              <w:t xml:space="preserve">工具</w:t>
            </w:r>
            <w:r>
              <w:rPr>
                <w:rFonts w:hint="eastAsia" w:ascii="宋体" w:hAnsi="宋体" w:eastAsia="宋体" w:cs="宋体"/>
                <w:color w:val="000000"/>
                <w:szCs w:val="21"/>
                <w:highlight w:val="none"/>
                <w:lang w:val="en-US" w:eastAsia="zh-CN"/>
              </w:rPr>
              <w:t xml:space="preserve">要求</w:t>
            </w:r>
            <w:r>
              <w:rPr>
                <w:rFonts w:hint="eastAsia" w:ascii="宋体" w:hAnsi="宋体" w:eastAsia="宋体" w:cs="宋体"/>
                <w:color w:val="000000"/>
                <w:szCs w:val="21"/>
                <w:highlight w:val="none"/>
              </w:rPr>
              <w:t xml:space="preserve">为纯软件，支持数据库实例数≥10个，并发数据库连接≥7000个，并发数据库流量≥600M，峰值处理能力≥60000QPS</w:t>
            </w:r>
            <w:r>
              <w:rPr>
                <w:rFonts w:hint="eastAsia" w:ascii="宋体" w:hAnsi="宋体" w:eastAsia="宋体" w:cs="宋体"/>
                <w:color w:val="000000"/>
                <w:szCs w:val="21"/>
                <w:highlight w:val="none"/>
                <w:lang w:eastAsia="zh-CN"/>
              </w:rPr>
              <w:t xml:space="preserve">。</w:t>
            </w:r>
            <w:r>
              <w:rPr>
                <w:rFonts w:hint="eastAsia" w:ascii="宋体" w:hAnsi="宋体" w:eastAsia="宋体" w:cs="宋体"/>
                <w:b/>
                <w:color w:val="000000"/>
                <w:szCs w:val="21"/>
                <w:highlight w:val="none"/>
                <w:u w:val="single"/>
                <w:lang w:eastAsia="zh-CN" w:bidi="ar"/>
              </w:rPr>
            </w:r>
            <w:r/>
          </w:p>
        </w:tc>
      </w:tr>
      <w:tr>
        <w:trPr>
          <w:trHeight w:val="280"/>
        </w:trPr>
        <w:tc>
          <w:tcPr>
            <w:tcW w:w="1211" w:type="dxa"/>
            <w:vAlign w:val="center"/>
            <w:textDirection w:val="lrTb"/>
            <w:noWrap w:val="false"/>
          </w:tcPr>
          <w:p>
            <w:pPr>
              <w:pStyle w:val="678"/>
              <w:jc w:val="center"/>
              <w:spacing w:line="360" w:lineRule="auto"/>
              <w:widowControl/>
              <w:rPr>
                <w:rFonts w:ascii="宋体" w:hAnsi="宋体" w:eastAsia="宋体" w:cs="宋体"/>
                <w:bCs/>
                <w:color w:val="000000"/>
                <w:szCs w:val="21"/>
                <w:highlight w:val="none"/>
                <w:lang w:eastAsia="en-US"/>
              </w:rPr>
            </w:pPr>
            <w:r>
              <w:rPr>
                <w:rFonts w:hint="eastAsia" w:ascii="宋体" w:hAnsi="宋体" w:eastAsia="宋体" w:cs="宋体"/>
                <w:bCs/>
                <w:color w:val="000000"/>
                <w:szCs w:val="21"/>
                <w:highlight w:val="none"/>
                <w:lang w:eastAsia="en-US"/>
              </w:rPr>
              <w:t xml:space="preserve">部署模式</w:t>
            </w:r>
            <w:r>
              <w:rPr>
                <w:rFonts w:ascii="宋体" w:hAnsi="宋体" w:eastAsia="宋体" w:cs="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支持</w:t>
            </w:r>
            <w:r>
              <w:rPr>
                <w:rFonts w:hint="eastAsia" w:ascii="宋体" w:hAnsi="宋体" w:eastAsia="宋体" w:cs="宋体"/>
                <w:color w:val="000000"/>
                <w:szCs w:val="21"/>
                <w:highlight w:val="none"/>
                <w:lang w:val="en-US" w:eastAsia="zh-CN"/>
              </w:rPr>
              <w:t xml:space="preserve">主路及</w:t>
            </w:r>
            <w:r>
              <w:rPr>
                <w:rFonts w:hint="eastAsia" w:ascii="宋体" w:hAnsi="宋体" w:eastAsia="宋体" w:cs="宋体"/>
                <w:color w:val="000000"/>
                <w:szCs w:val="21"/>
                <w:highlight w:val="none"/>
              </w:rPr>
              <w:t xml:space="preserve">旁路模式部署（以上参数提供Web配置界面截图并加盖</w:t>
            </w:r>
            <w:r>
              <w:rPr>
                <w:rFonts w:hint="eastAsia" w:ascii="宋体" w:hAnsi="宋体" w:eastAsia="宋体" w:cs="宋体"/>
                <w:color w:val="000000"/>
                <w:szCs w:val="21"/>
                <w:highlight w:val="none"/>
                <w:lang w:eastAsia="zh-CN"/>
              </w:rPr>
              <w:t xml:space="preserve">公章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tc>
      </w:tr>
      <w:tr>
        <w:trPr>
          <w:trHeight w:val="280"/>
        </w:trPr>
        <w:tc>
          <w:tcPr>
            <w:tcW w:w="1211" w:type="dxa"/>
            <w:vAlign w:val="center"/>
            <w:textDirection w:val="lrTb"/>
            <w:noWrap w:val="false"/>
          </w:tcPr>
          <w:p>
            <w:pPr>
              <w:pStyle w:val="678"/>
              <w:jc w:val="center"/>
              <w:spacing w:line="360" w:lineRule="auto"/>
              <w:widowControl/>
              <w:rPr>
                <w:rFonts w:ascii="宋体" w:hAnsi="宋体" w:eastAsia="宋体"/>
                <w:bCs/>
                <w:color w:val="000000"/>
                <w:szCs w:val="21"/>
                <w:highlight w:val="none"/>
                <w:lang w:eastAsia="en-US"/>
              </w:rPr>
            </w:pPr>
            <w:r>
              <w:rPr>
                <w:rFonts w:hint="eastAsia" w:ascii="宋体" w:hAnsi="宋体" w:eastAsia="宋体"/>
                <w:bCs/>
                <w:color w:val="000000"/>
                <w:szCs w:val="21"/>
                <w:highlight w:val="none"/>
                <w:lang w:eastAsia="en-US"/>
              </w:rPr>
              <w:t xml:space="preserve">支持数据库</w:t>
            </w:r>
            <w:r>
              <w:rPr>
                <w:rFonts w:ascii="宋体" w:hAnsi="宋体" w:eastAsia="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t xml:space="preserve">支持达梦（DM）、人大金仓（KingBase）</w:t>
            </w:r>
            <w:r>
              <w:rPr>
                <w:rFonts w:hint="eastAsia" w:ascii="宋体" w:hAnsi="宋体" w:cs="宋体"/>
                <w:color w:val="000000"/>
                <w:szCs w:val="21"/>
                <w:highlight w:val="none"/>
                <w:lang w:eastAsia="zh-CN"/>
              </w:rPr>
              <w:t xml:space="preserve">、</w:t>
            </w:r>
            <w:r>
              <w:rPr>
                <w:rFonts w:ascii="宋体" w:hAnsi="宋体" w:eastAsia="宋体" w:cs="宋体"/>
                <w:color w:val="000000"/>
                <w:szCs w:val="21"/>
                <w:highlight w:val="none"/>
              </w:rPr>
              <w:t xml:space="preserve">G</w:t>
            </w:r>
            <w:r>
              <w:rPr>
                <w:rFonts w:hint="eastAsia" w:ascii="宋体" w:hAnsi="宋体" w:eastAsia="宋体" w:cs="宋体"/>
                <w:color w:val="000000"/>
                <w:szCs w:val="21"/>
                <w:highlight w:val="none"/>
              </w:rPr>
              <w:t xml:space="preserve">uassdb</w:t>
            </w:r>
            <w:r>
              <w:rPr>
                <w:rFonts w:ascii="宋体" w:hAnsi="宋体" w:eastAsia="宋体" w:cs="宋体"/>
                <w:color w:val="000000"/>
                <w:szCs w:val="21"/>
                <w:highlight w:val="none"/>
              </w:rPr>
              <w:t xml:space="preserve"> 100/200等</w:t>
            </w:r>
            <w:r>
              <w:rPr>
                <w:rFonts w:hint="eastAsia" w:ascii="宋体" w:hAnsi="宋体" w:cs="宋体"/>
                <w:color w:val="000000"/>
                <w:szCs w:val="21"/>
                <w:highlight w:val="none"/>
                <w:lang w:val="en-US" w:eastAsia="zh-CN"/>
              </w:rPr>
              <w:t xml:space="preserve">主流</w:t>
            </w:r>
            <w:r>
              <w:rPr>
                <w:rFonts w:ascii="宋体" w:hAnsi="宋体" w:eastAsia="宋体" w:cs="宋体"/>
                <w:color w:val="000000"/>
                <w:szCs w:val="21"/>
                <w:highlight w:val="none"/>
              </w:rPr>
              <w:t xml:space="preserve">数据库</w:t>
            </w:r>
            <w:r>
              <w:rPr>
                <w:rFonts w:hint="eastAsia" w:ascii="宋体" w:hAnsi="宋体" w:eastAsia="宋体" w:cs="宋体"/>
                <w:color w:val="000000"/>
                <w:szCs w:val="21"/>
                <w:highlight w:val="none"/>
              </w:rPr>
              <w:t xml:space="preserve">（以上参数提供Web配置界面截图并加</w:t>
            </w:r>
            <w:r>
              <w:rPr>
                <w:rFonts w:ascii="宋体" w:hAnsi="宋体" w:eastAsia="宋体" w:cs="宋体"/>
                <w:color w:val="000000"/>
                <w:szCs w:val="21"/>
                <w:highlight w:val="none"/>
              </w:rPr>
              <w:t xml:space="preserve">盖</w:t>
            </w:r>
            <w:r>
              <w:rPr>
                <w:rFonts w:hint="eastAsia" w:ascii="宋体" w:hAnsi="宋体" w:eastAsia="宋体" w:cs="宋体"/>
                <w:color w:val="000000"/>
                <w:szCs w:val="21"/>
                <w:highlight w:val="none"/>
                <w:lang w:eastAsia="zh-CN"/>
              </w:rPr>
              <w:t xml:space="preserve">公章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tc>
      </w:tr>
      <w:tr>
        <w:trPr>
          <w:trHeight w:val="280"/>
        </w:trPr>
        <w:tc>
          <w:tcPr>
            <w:tcW w:w="1211" w:type="dxa"/>
            <w:vAlign w:val="center"/>
            <w:textDirection w:val="lrTb"/>
            <w:noWrap w:val="false"/>
          </w:tcPr>
          <w:p>
            <w:pPr>
              <w:pStyle w:val="678"/>
              <w:jc w:val="center"/>
              <w:spacing w:line="360" w:lineRule="auto"/>
              <w:widowControl/>
              <w:rPr>
                <w:rFonts w:ascii="宋体" w:hAnsi="宋体" w:eastAsia="宋体"/>
                <w:bCs/>
                <w:color w:val="000000"/>
                <w:szCs w:val="21"/>
                <w:highlight w:val="none"/>
                <w:lang w:eastAsia="en-US"/>
              </w:rPr>
            </w:pPr>
            <w:r>
              <w:rPr>
                <w:rFonts w:hint="eastAsia" w:ascii="宋体" w:hAnsi="宋体" w:eastAsia="宋体"/>
                <w:bCs/>
                <w:color w:val="000000"/>
                <w:szCs w:val="21"/>
                <w:highlight w:val="none"/>
                <w:lang w:eastAsia="en-US"/>
              </w:rPr>
              <w:t xml:space="preserve">敏感数据扫描</w:t>
            </w:r>
            <w:r>
              <w:rPr>
                <w:rFonts w:ascii="宋体" w:hAnsi="宋体" w:eastAsia="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支持扫描发现14种敏感信息，包括身份证、银行卡、手机号、座机号、军官证、护照号、车牌号、MAC地址、日期、时间、港澳台通行证、台胞证、邮箱、中文姓名等，同时支持自定义敏感数据扫描规则 。支持和分级分类系统对接，调用分级分类系统的结果。（以上参数提供Web配置界面截图并加盖</w:t>
            </w:r>
            <w:r>
              <w:rPr>
                <w:rFonts w:hint="eastAsia" w:ascii="宋体" w:hAnsi="宋体" w:eastAsia="宋体" w:cs="宋体"/>
                <w:color w:val="000000"/>
                <w:szCs w:val="21"/>
                <w:highlight w:val="none"/>
                <w:lang w:eastAsia="zh-CN"/>
              </w:rPr>
              <w:t xml:space="preserve">公章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tc>
      </w:tr>
      <w:tr>
        <w:trPr>
          <w:trHeight w:val="280"/>
        </w:trPr>
        <w:tc>
          <w:tcPr>
            <w:tcW w:w="1211" w:type="dxa"/>
            <w:vAlign w:val="center"/>
            <w:textDirection w:val="lrTb"/>
            <w:noWrap w:val="false"/>
          </w:tcPr>
          <w:p>
            <w:pPr>
              <w:pStyle w:val="678"/>
              <w:jc w:val="center"/>
              <w:spacing w:line="360" w:lineRule="auto"/>
              <w:widowControl/>
              <w:rPr>
                <w:rFonts w:ascii="宋体" w:hAnsi="宋体" w:eastAsia="宋体"/>
                <w:bCs/>
                <w:color w:val="000000"/>
                <w:szCs w:val="21"/>
                <w:highlight w:val="none"/>
                <w:lang w:eastAsia="en-US"/>
              </w:rPr>
            </w:pPr>
            <w:r>
              <w:rPr>
                <w:rFonts w:hint="eastAsia" w:ascii="宋体" w:hAnsi="宋体" w:eastAsia="宋体"/>
                <w:bCs/>
                <w:color w:val="000000"/>
                <w:szCs w:val="21"/>
                <w:highlight w:val="none"/>
                <w:lang w:eastAsia="en-US"/>
              </w:rPr>
              <w:t xml:space="preserve">审计功能</w:t>
            </w:r>
            <w:r>
              <w:rPr>
                <w:rFonts w:ascii="宋体" w:hAnsi="宋体" w:eastAsia="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bCs/>
                <w:color w:val="000000"/>
                <w:szCs w:val="21"/>
                <w:highlight w:val="none"/>
              </w:rPr>
            </w:pPr>
            <w:r>
              <w:rPr>
                <w:rFonts w:ascii="宋体" w:hAnsi="宋体" w:cs="宋体"/>
                <w:bCs/>
                <w:color w:val="000000"/>
                <w:sz w:val="21"/>
                <w:szCs w:val="21"/>
                <w:highlight w:val="none"/>
                <w:lang w:val="en-US" w:eastAsia="zh-CN"/>
              </w:rPr>
              <w:t xml:space="preserve">▲</w:t>
            </w:r>
            <w:r>
              <w:rPr>
                <w:rFonts w:hint="eastAsia" w:ascii="宋体" w:hAnsi="宋体" w:eastAsia="宋体"/>
                <w:bCs/>
                <w:color w:val="000000"/>
                <w:szCs w:val="21"/>
                <w:highlight w:val="none"/>
              </w:rPr>
              <w:t xml:space="preserve">支持数据库操作类、表、视图、索引、存储过程等各种对象的所有SQL操作审计。支持按需部署多个数据安全组件运行实例，不同组件运行实例可承载不同的数据安全策略，提高可靠性稳定性，减少业务间干预影响。支持为同一数据库实例建立多个数据库访问的接入点，每个接入点可选择指向相同或不同的数据安全组件运行实例，并支持按接入点隔离数据安全策略和审计日志。</w:t>
            </w:r>
            <w:r>
              <w:rPr>
                <w:rFonts w:hint="eastAsia" w:ascii="宋体" w:hAnsi="宋体" w:eastAsia="宋体" w:cs="宋体"/>
                <w:color w:val="000000"/>
                <w:szCs w:val="21"/>
                <w:highlight w:val="none"/>
              </w:rPr>
              <w:t xml:space="preserve">（以上参数提供Web配置界面截图并加盖</w:t>
            </w:r>
            <w:r>
              <w:rPr>
                <w:rFonts w:hint="eastAsia" w:ascii="宋体" w:hAnsi="宋体" w:eastAsia="宋体" w:cs="宋体"/>
                <w:color w:val="000000"/>
                <w:szCs w:val="21"/>
                <w:highlight w:val="none"/>
                <w:lang w:eastAsia="zh-CN"/>
              </w:rPr>
              <w:t xml:space="preserve">公章</w:t>
            </w:r>
            <w:r>
              <w:rPr>
                <w:rFonts w:hint="eastAsia" w:ascii="宋体" w:hAnsi="宋体" w:eastAsia="宋体" w:cs="宋体"/>
                <w:color w:val="000000"/>
                <w:szCs w:val="21"/>
                <w:highlight w:val="none"/>
              </w:rPr>
              <w:t xml:space="preserve">）</w:t>
            </w:r>
            <w:r>
              <w:rPr>
                <w:rFonts w:ascii="宋体" w:hAnsi="宋体" w:eastAsia="宋体"/>
                <w:bCs/>
                <w:color w:val="000000"/>
                <w:szCs w:val="21"/>
                <w:highlight w:val="none"/>
              </w:rPr>
            </w:r>
            <w:r/>
          </w:p>
        </w:tc>
      </w:tr>
      <w:tr>
        <w:trPr>
          <w:trHeight w:val="280"/>
        </w:trPr>
        <w:tc>
          <w:tcPr>
            <w:tcW w:w="1211" w:type="dxa"/>
            <w:vAlign w:val="center"/>
            <w:vMerge w:val="restart"/>
            <w:textDirection w:val="lrTb"/>
            <w:noWrap w:val="false"/>
          </w:tcPr>
          <w:p>
            <w:pPr>
              <w:pStyle w:val="678"/>
              <w:jc w:val="center"/>
              <w:spacing w:line="360" w:lineRule="auto"/>
              <w:widowControl/>
              <w:rPr>
                <w:rFonts w:ascii="宋体" w:hAnsi="宋体" w:eastAsia="宋体"/>
                <w:bCs/>
                <w:color w:val="000000"/>
                <w:szCs w:val="21"/>
                <w:highlight w:val="none"/>
                <w:lang w:eastAsia="en-US"/>
              </w:rPr>
            </w:pPr>
            <w:r>
              <w:rPr>
                <w:rFonts w:hint="eastAsia" w:ascii="宋体" w:hAnsi="宋体" w:eastAsia="宋体"/>
                <w:bCs/>
                <w:color w:val="000000"/>
                <w:szCs w:val="21"/>
                <w:highlight w:val="none"/>
                <w:lang w:eastAsia="en-US"/>
              </w:rPr>
              <w:t xml:space="preserve">智能分析</w:t>
            </w:r>
            <w:r>
              <w:rPr>
                <w:rFonts w:ascii="宋体" w:hAnsi="宋体" w:eastAsia="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bCs/>
                <w:color w:val="000000"/>
                <w:szCs w:val="21"/>
                <w:highlight w:val="none"/>
                <w:lang w:eastAsia="en-US"/>
              </w:rPr>
            </w:pPr>
            <w:r>
              <w:rPr>
                <w:rFonts w:hint="eastAsia" w:ascii="宋体" w:hAnsi="宋体" w:eastAsia="宋体"/>
                <w:bCs/>
                <w:color w:val="000000"/>
                <w:szCs w:val="21"/>
                <w:highlight w:val="none"/>
                <w:lang w:eastAsia="en-US"/>
              </w:rPr>
              <w:t xml:space="preserve">支持用户行为建模</w:t>
            </w:r>
            <w:r>
              <w:rPr>
                <w:rFonts w:ascii="宋体" w:hAnsi="宋体" w:eastAsia="宋体"/>
                <w:bCs/>
                <w:color w:val="000000"/>
                <w:szCs w:val="21"/>
                <w:highlight w:val="none"/>
                <w:lang w:eastAsia="en-US"/>
              </w:rPr>
              <w:t xml:space="preserve">，</w:t>
            </w:r>
            <w:r>
              <w:rPr>
                <w:rFonts w:hint="eastAsia" w:ascii="宋体" w:hAnsi="宋体" w:eastAsia="宋体"/>
                <w:bCs/>
                <w:color w:val="000000"/>
                <w:szCs w:val="21"/>
                <w:highlight w:val="none"/>
                <w:lang w:eastAsia="en-US"/>
              </w:rPr>
              <w:t xml:space="preserve">可通过一段时间的学习</w:t>
            </w:r>
            <w:r>
              <w:rPr>
                <w:rFonts w:ascii="宋体" w:hAnsi="宋体" w:eastAsia="宋体"/>
                <w:bCs/>
                <w:color w:val="000000"/>
                <w:szCs w:val="21"/>
                <w:highlight w:val="none"/>
                <w:lang w:eastAsia="en-US"/>
              </w:rPr>
              <w:t xml:space="preserve">，</w:t>
            </w:r>
            <w:r>
              <w:rPr>
                <w:rFonts w:hint="eastAsia" w:ascii="宋体" w:hAnsi="宋体" w:eastAsia="宋体"/>
                <w:bCs/>
                <w:color w:val="000000"/>
                <w:szCs w:val="21"/>
                <w:highlight w:val="none"/>
                <w:lang w:eastAsia="en-US"/>
              </w:rPr>
              <w:t xml:space="preserve">智能建立用户行为模型</w:t>
            </w:r>
            <w:r>
              <w:rPr>
                <w:rFonts w:ascii="宋体" w:hAnsi="宋体" w:eastAsia="宋体"/>
                <w:bCs/>
                <w:color w:val="000000"/>
                <w:szCs w:val="21"/>
                <w:highlight w:val="none"/>
                <w:lang w:eastAsia="en-US"/>
              </w:rPr>
              <w:t xml:space="preserve">，</w:t>
            </w:r>
            <w:r>
              <w:rPr>
                <w:rFonts w:hint="eastAsia" w:ascii="宋体" w:hAnsi="宋体" w:eastAsia="宋体"/>
                <w:bCs/>
                <w:color w:val="000000"/>
                <w:szCs w:val="21"/>
                <w:highlight w:val="none"/>
                <w:lang w:eastAsia="en-US"/>
              </w:rPr>
              <w:t xml:space="preserve">学习期结束后对业务侧正常</w:t>
            </w:r>
            <w:r>
              <w:rPr>
                <w:rFonts w:ascii="宋体" w:hAnsi="宋体" w:eastAsia="宋体"/>
                <w:bCs/>
                <w:color w:val="000000"/>
                <w:szCs w:val="21"/>
                <w:highlight w:val="none"/>
                <w:lang w:eastAsia="en-US"/>
              </w:rPr>
              <w:t xml:space="preserve">SQL</w:t>
            </w:r>
            <w:r>
              <w:rPr>
                <w:rFonts w:hint="eastAsia" w:ascii="宋体" w:hAnsi="宋体" w:eastAsia="宋体"/>
                <w:bCs/>
                <w:color w:val="000000"/>
                <w:szCs w:val="21"/>
                <w:highlight w:val="none"/>
                <w:lang w:eastAsia="en-US"/>
              </w:rPr>
              <w:t xml:space="preserve">语句放行</w:t>
            </w:r>
            <w:r>
              <w:rPr>
                <w:rFonts w:ascii="宋体" w:hAnsi="宋体" w:eastAsia="宋体"/>
                <w:bCs/>
                <w:color w:val="000000"/>
                <w:szCs w:val="21"/>
                <w:highlight w:val="none"/>
                <w:lang w:eastAsia="en-US"/>
              </w:rPr>
              <w:t xml:space="preserve">，</w:t>
            </w:r>
            <w:r>
              <w:rPr>
                <w:rFonts w:hint="eastAsia" w:ascii="宋体" w:hAnsi="宋体" w:eastAsia="宋体"/>
                <w:bCs/>
                <w:color w:val="000000"/>
                <w:szCs w:val="21"/>
                <w:highlight w:val="none"/>
                <w:lang w:eastAsia="en-US"/>
              </w:rPr>
              <w:t xml:space="preserve">异常</w:t>
            </w:r>
            <w:r>
              <w:rPr>
                <w:rFonts w:ascii="宋体" w:hAnsi="宋体" w:eastAsia="宋体"/>
                <w:bCs/>
                <w:color w:val="000000"/>
                <w:szCs w:val="21"/>
                <w:highlight w:val="none"/>
                <w:lang w:eastAsia="en-US"/>
              </w:rPr>
              <w:t xml:space="preserve">SQL</w:t>
            </w:r>
            <w:r>
              <w:rPr>
                <w:rFonts w:hint="eastAsia" w:ascii="宋体" w:hAnsi="宋体" w:eastAsia="宋体"/>
                <w:bCs/>
                <w:color w:val="000000"/>
                <w:szCs w:val="21"/>
                <w:highlight w:val="none"/>
                <w:lang w:eastAsia="en-US"/>
              </w:rPr>
              <w:t xml:space="preserve">阻断或告警</w:t>
            </w:r>
            <w:r>
              <w:rPr>
                <w:rFonts w:ascii="宋体" w:hAnsi="宋体" w:eastAsia="宋体"/>
                <w:bCs/>
                <w:color w:val="000000"/>
                <w:szCs w:val="21"/>
                <w:highlight w:val="none"/>
                <w:lang w:eastAsia="en-US"/>
              </w:rPr>
              <w:t xml:space="preserve">。</w:t>
            </w:r>
            <w:r>
              <w:rPr>
                <w:rFonts w:ascii="宋体" w:hAnsi="宋体" w:eastAsia="宋体"/>
                <w:bCs/>
                <w:color w:val="000000"/>
                <w:szCs w:val="21"/>
                <w:highlight w:val="none"/>
                <w:lang w:eastAsia="en-US"/>
              </w:rPr>
            </w:r>
            <w:r/>
          </w:p>
        </w:tc>
      </w:tr>
      <w:tr>
        <w:trPr>
          <w:trHeight w:val="280"/>
        </w:trPr>
        <w:tc>
          <w:tcPr>
            <w:tcW w:w="1211" w:type="dxa"/>
            <w:vAlign w:val="center"/>
            <w:vMerge w:val="continue"/>
            <w:textDirection w:val="lrTb"/>
            <w:noWrap w:val="false"/>
          </w:tcPr>
          <w:p>
            <w:pPr>
              <w:pStyle w:val="678"/>
              <w:jc w:val="center"/>
              <w:spacing w:line="360" w:lineRule="auto"/>
              <w:widowControl/>
              <w:rPr>
                <w:rFonts w:ascii="宋体" w:hAnsi="宋体" w:eastAsia="宋体"/>
                <w:bCs/>
                <w:color w:val="000000"/>
                <w:szCs w:val="21"/>
                <w:highlight w:val="none"/>
              </w:rPr>
            </w:pPr>
            <w:r>
              <w:rPr>
                <w:rFonts w:ascii="宋体" w:hAnsi="宋体" w:eastAsia="宋体"/>
                <w:bCs/>
                <w:color w:val="000000"/>
                <w:szCs w:val="21"/>
                <w:highlight w:val="none"/>
              </w:rPr>
            </w:r>
            <w:r/>
          </w:p>
        </w:tc>
        <w:tc>
          <w:tcPr>
            <w:tcW w:w="8714" w:type="dxa"/>
            <w:vAlign w:val="center"/>
            <w:textDirection w:val="lrTb"/>
            <w:noWrap w:val="false"/>
          </w:tcPr>
          <w:p>
            <w:pPr>
              <w:pStyle w:val="678"/>
              <w:spacing w:line="360" w:lineRule="auto"/>
              <w:widowControl/>
              <w:rPr>
                <w:rFonts w:ascii="宋体" w:hAnsi="宋体" w:eastAsia="宋体"/>
                <w:bCs/>
                <w:color w:val="000000"/>
                <w:szCs w:val="21"/>
                <w:highlight w:val="none"/>
                <w:lang w:eastAsia="en-US"/>
              </w:rPr>
            </w:pPr>
            <w:r>
              <w:rPr>
                <w:rFonts w:hint="eastAsia" w:ascii="宋体" w:hAnsi="宋体" w:eastAsia="宋体"/>
                <w:bCs/>
                <w:color w:val="000000"/>
                <w:szCs w:val="21"/>
                <w:highlight w:val="none"/>
                <w:lang w:eastAsia="en-US"/>
              </w:rPr>
              <w:t xml:space="preserve">支持敏感表访问分析</w:t>
            </w:r>
            <w:r>
              <w:rPr>
                <w:rFonts w:ascii="宋体" w:hAnsi="宋体" w:eastAsia="宋体"/>
                <w:bCs/>
                <w:color w:val="000000"/>
                <w:szCs w:val="21"/>
                <w:highlight w:val="none"/>
                <w:lang w:eastAsia="en-US"/>
              </w:rPr>
              <w:t xml:space="preserve">，</w:t>
            </w:r>
            <w:r>
              <w:rPr>
                <w:rFonts w:hint="eastAsia" w:ascii="宋体" w:hAnsi="宋体" w:eastAsia="宋体"/>
                <w:bCs/>
                <w:color w:val="000000"/>
                <w:szCs w:val="21"/>
                <w:highlight w:val="none"/>
                <w:lang w:eastAsia="en-US"/>
              </w:rPr>
              <w:t xml:space="preserve">对用户对敏感表的访问模型分析</w:t>
            </w:r>
            <w:r>
              <w:rPr>
                <w:rFonts w:ascii="宋体" w:hAnsi="宋体" w:eastAsia="宋体"/>
                <w:bCs/>
                <w:color w:val="000000"/>
                <w:szCs w:val="21"/>
                <w:highlight w:val="none"/>
                <w:lang w:eastAsia="en-US"/>
              </w:rPr>
              <w:t xml:space="preserve">，</w:t>
            </w:r>
            <w:r>
              <w:rPr>
                <w:rFonts w:hint="eastAsia" w:ascii="宋体" w:hAnsi="宋体" w:eastAsia="宋体"/>
                <w:bCs/>
                <w:color w:val="000000"/>
                <w:szCs w:val="21"/>
                <w:highlight w:val="none"/>
                <w:lang w:eastAsia="en-US"/>
              </w:rPr>
              <w:t xml:space="preserve">可建立敏感数据访问模型</w:t>
            </w:r>
            <w:r>
              <w:rPr>
                <w:rFonts w:ascii="宋体" w:hAnsi="宋体" w:eastAsia="宋体"/>
                <w:bCs/>
                <w:color w:val="000000"/>
                <w:szCs w:val="21"/>
                <w:highlight w:val="none"/>
                <w:lang w:eastAsia="en-US"/>
              </w:rPr>
              <w:t xml:space="preserve">。</w:t>
            </w:r>
            <w:r>
              <w:rPr>
                <w:rFonts w:ascii="宋体" w:hAnsi="宋体" w:eastAsia="宋体"/>
                <w:bCs/>
                <w:color w:val="000000"/>
                <w:szCs w:val="21"/>
                <w:highlight w:val="none"/>
                <w:lang w:eastAsia="en-US"/>
              </w:rPr>
            </w:r>
            <w:r/>
          </w:p>
        </w:tc>
      </w:tr>
      <w:tr>
        <w:trPr>
          <w:trHeight w:val="280"/>
        </w:trPr>
        <w:tc>
          <w:tcPr>
            <w:tcW w:w="1211" w:type="dxa"/>
            <w:vAlign w:val="center"/>
            <w:textDirection w:val="lrTb"/>
            <w:noWrap w:val="false"/>
          </w:tcPr>
          <w:p>
            <w:pPr>
              <w:pStyle w:val="678"/>
              <w:jc w:val="center"/>
              <w:spacing w:line="360" w:lineRule="auto"/>
              <w:widowControl/>
              <w:rPr>
                <w:rFonts w:ascii="宋体" w:hAnsi="宋体" w:eastAsia="宋体"/>
                <w:bCs/>
                <w:color w:val="000000"/>
                <w:szCs w:val="21"/>
                <w:highlight w:val="none"/>
                <w:lang w:eastAsia="en-US"/>
              </w:rPr>
            </w:pPr>
            <w:r>
              <w:rPr>
                <w:rFonts w:hint="eastAsia" w:ascii="宋体" w:hAnsi="宋体"/>
                <w:bCs/>
                <w:color w:val="000000"/>
                <w:szCs w:val="21"/>
                <w:highlight w:val="none"/>
                <w:lang w:val="en-US" w:eastAsia="zh-CN"/>
              </w:rPr>
              <w:t xml:space="preserve">数据库</w:t>
            </w:r>
            <w:r>
              <w:rPr>
                <w:rFonts w:hint="eastAsia" w:ascii="宋体" w:hAnsi="宋体" w:eastAsia="宋体"/>
                <w:bCs/>
                <w:color w:val="000000"/>
                <w:szCs w:val="21"/>
                <w:highlight w:val="none"/>
              </w:rPr>
              <w:t xml:space="preserve">补丁</w:t>
            </w:r>
            <w:r>
              <w:rPr>
                <w:rFonts w:ascii="宋体" w:hAnsi="宋体" w:eastAsia="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cs="宋体"/>
                <w:color w:val="000000"/>
                <w:szCs w:val="21"/>
                <w:highlight w:val="none"/>
              </w:rPr>
            </w:pPr>
            <w:r>
              <w:rPr>
                <w:rFonts w:ascii="宋体" w:hAnsi="宋体" w:cs="宋体"/>
                <w:bCs/>
                <w:color w:val="000000"/>
                <w:sz w:val="21"/>
                <w:szCs w:val="21"/>
                <w:highlight w:val="none"/>
                <w:lang w:val="en-US" w:eastAsia="zh-CN"/>
              </w:rPr>
              <w:t xml:space="preserve">▲</w:t>
            </w:r>
            <w:r>
              <w:rPr>
                <w:rFonts w:hint="eastAsia" w:ascii="宋体" w:hAnsi="宋体" w:eastAsia="宋体" w:cs="宋体"/>
                <w:color w:val="000000"/>
                <w:szCs w:val="21"/>
                <w:highlight w:val="none"/>
              </w:rPr>
              <w:t xml:space="preserve">支持数据库防护虚拟补丁技术，防护未升级数据库，并可以更新维护。</w:t>
            </w:r>
            <w:r>
              <w:rPr>
                <w:rFonts w:hint="eastAsia" w:ascii="宋体" w:hAnsi="宋体" w:eastAsia="宋体"/>
                <w:color w:val="000000"/>
                <w:szCs w:val="21"/>
                <w:highlight w:val="none"/>
              </w:rPr>
              <w:t xml:space="preserve">（以上参数提供Web配置界面截图</w:t>
            </w:r>
            <w:r>
              <w:rPr>
                <w:rFonts w:hint="eastAsia" w:ascii="宋体" w:hAnsi="宋体" w:eastAsia="宋体"/>
                <w:bCs/>
                <w:color w:val="000000"/>
                <w:szCs w:val="21"/>
                <w:highlight w:val="none"/>
              </w:rPr>
              <w:t xml:space="preserve">并加盖</w:t>
            </w:r>
            <w:r>
              <w:rPr>
                <w:rFonts w:hint="eastAsia" w:ascii="宋体" w:hAnsi="宋体" w:eastAsia="宋体"/>
                <w:bCs/>
                <w:color w:val="000000"/>
                <w:szCs w:val="21"/>
                <w:highlight w:val="none"/>
                <w:lang w:eastAsia="zh-CN"/>
              </w:rPr>
              <w:t xml:space="preserve">公章</w:t>
            </w:r>
            <w:r>
              <w:rPr>
                <w:rFonts w:hint="eastAsia" w:ascii="宋体" w:hAnsi="宋体" w:eastAsia="宋体"/>
                <w:color w:val="000000"/>
                <w:szCs w:val="21"/>
                <w:highlight w:val="none"/>
              </w:rPr>
              <w:t xml:space="preserve">）</w:t>
            </w:r>
            <w:r>
              <w:rPr>
                <w:rFonts w:ascii="宋体" w:hAnsi="宋体" w:eastAsia="宋体" w:cs="宋体"/>
                <w:color w:val="000000"/>
                <w:szCs w:val="21"/>
                <w:highlight w:val="none"/>
              </w:rPr>
            </w:r>
            <w:r/>
          </w:p>
        </w:tc>
      </w:tr>
      <w:tr>
        <w:trPr>
          <w:trHeight w:val="280"/>
        </w:trPr>
        <w:tc>
          <w:tcPr>
            <w:tcW w:w="1211" w:type="dxa"/>
            <w:vAlign w:val="center"/>
            <w:vMerge w:val="restart"/>
            <w:textDirection w:val="lrTb"/>
            <w:noWrap w:val="false"/>
          </w:tcPr>
          <w:p>
            <w:pPr>
              <w:pStyle w:val="678"/>
              <w:jc w:val="center"/>
              <w:spacing w:line="360" w:lineRule="auto"/>
              <w:widowControl/>
              <w:rPr>
                <w:rFonts w:ascii="宋体" w:hAnsi="宋体" w:eastAsia="宋体"/>
                <w:bCs/>
                <w:color w:val="000000"/>
                <w:szCs w:val="21"/>
                <w:highlight w:val="none"/>
                <w:lang w:eastAsia="en-US"/>
              </w:rPr>
            </w:pPr>
            <w:r>
              <w:rPr>
                <w:rFonts w:hint="eastAsia" w:ascii="宋体" w:hAnsi="宋体" w:eastAsia="宋体"/>
                <w:bCs/>
                <w:color w:val="000000"/>
                <w:szCs w:val="21"/>
                <w:highlight w:val="none"/>
                <w:lang w:eastAsia="en-US"/>
              </w:rPr>
              <w:t xml:space="preserve">访问控制</w:t>
            </w:r>
            <w:r>
              <w:rPr>
                <w:rFonts w:ascii="宋体" w:hAnsi="宋体" w:eastAsia="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bCs/>
                <w:color w:val="000000"/>
                <w:szCs w:val="21"/>
                <w:highlight w:val="none"/>
              </w:rPr>
            </w:pPr>
            <w:r>
              <w:rPr>
                <w:rFonts w:hint="eastAsia" w:ascii="宋体" w:hAnsi="宋体" w:eastAsia="宋体" w:cs="宋体"/>
                <w:color w:val="000000"/>
                <w:szCs w:val="21"/>
                <w:highlight w:val="none"/>
              </w:rPr>
              <w:t xml:space="preserve">服务工具</w:t>
            </w:r>
            <w:r>
              <w:rPr>
                <w:rFonts w:hint="eastAsia" w:ascii="宋体" w:hAnsi="宋体" w:eastAsia="宋体"/>
                <w:bCs/>
                <w:color w:val="000000"/>
                <w:szCs w:val="21"/>
                <w:highlight w:val="none"/>
              </w:rPr>
              <w:t xml:space="preserve">支持多种数据来源筛选管控，包括IP、客户端主机名、客户端工具名、数据库账号。</w:t>
            </w:r>
            <w:r>
              <w:rPr>
                <w:rFonts w:ascii="宋体" w:hAnsi="宋体" w:eastAsia="宋体"/>
                <w:bCs/>
                <w:color w:val="000000"/>
                <w:szCs w:val="21"/>
                <w:highlight w:val="none"/>
              </w:rPr>
            </w:r>
            <w:r/>
          </w:p>
        </w:tc>
      </w:tr>
      <w:tr>
        <w:trPr>
          <w:trHeight w:val="280"/>
        </w:trPr>
        <w:tc>
          <w:tcPr>
            <w:tcW w:w="1211" w:type="dxa"/>
            <w:vAlign w:val="center"/>
            <w:vMerge w:val="continue"/>
            <w:textDirection w:val="lrTb"/>
            <w:noWrap w:val="false"/>
          </w:tcPr>
          <w:p>
            <w:pPr>
              <w:pStyle w:val="678"/>
              <w:jc w:val="center"/>
              <w:spacing w:line="360" w:lineRule="auto"/>
              <w:widowControl/>
              <w:rPr>
                <w:rFonts w:ascii="宋体" w:hAnsi="宋体" w:eastAsia="宋体"/>
                <w:bCs/>
                <w:color w:val="000000"/>
                <w:szCs w:val="21"/>
                <w:highlight w:val="none"/>
              </w:rPr>
            </w:pPr>
            <w:r>
              <w:rPr>
                <w:rFonts w:ascii="宋体" w:hAnsi="宋体" w:eastAsia="宋体"/>
                <w:bCs/>
                <w:color w:val="000000"/>
                <w:szCs w:val="21"/>
                <w:highlight w:val="none"/>
              </w:rPr>
            </w:r>
            <w:r/>
          </w:p>
        </w:tc>
        <w:tc>
          <w:tcPr>
            <w:tcW w:w="8714" w:type="dxa"/>
            <w:vAlign w:val="center"/>
            <w:textDirection w:val="lrTb"/>
            <w:noWrap w:val="false"/>
          </w:tcPr>
          <w:p>
            <w:pPr>
              <w:pStyle w:val="678"/>
              <w:spacing w:line="360" w:lineRule="auto"/>
              <w:widowControl/>
              <w:rPr>
                <w:rFonts w:ascii="宋体" w:hAnsi="宋体" w:eastAsia="宋体"/>
                <w:bCs/>
                <w:color w:val="000000"/>
                <w:szCs w:val="21"/>
                <w:highlight w:val="none"/>
              </w:rPr>
            </w:pPr>
            <w:r>
              <w:rPr>
                <w:rFonts w:hint="eastAsia" w:ascii="宋体" w:hAnsi="宋体" w:eastAsia="宋体"/>
                <w:bCs/>
                <w:color w:val="000000"/>
                <w:szCs w:val="21"/>
                <w:highlight w:val="none"/>
              </w:rPr>
              <w:t xml:space="preserve">支持与数据分级分类系统结合，实现基于身份认证和数据分级分类细粒度访问控制。</w:t>
            </w:r>
            <w:r>
              <w:rPr>
                <w:rFonts w:ascii="宋体" w:hAnsi="宋体" w:eastAsia="宋体"/>
                <w:bCs/>
                <w:color w:val="000000"/>
                <w:szCs w:val="21"/>
                <w:highlight w:val="none"/>
              </w:rPr>
            </w:r>
            <w:r/>
          </w:p>
        </w:tc>
      </w:tr>
      <w:tr>
        <w:trPr>
          <w:trHeight w:val="280"/>
        </w:trPr>
        <w:tc>
          <w:tcPr>
            <w:tcW w:w="1211" w:type="dxa"/>
            <w:vAlign w:val="center"/>
            <w:vMerge w:val="continue"/>
            <w:textDirection w:val="lrTb"/>
            <w:noWrap w:val="false"/>
          </w:tcPr>
          <w:p>
            <w:pPr>
              <w:pStyle w:val="678"/>
              <w:jc w:val="center"/>
              <w:spacing w:line="360" w:lineRule="auto"/>
              <w:widowControl/>
              <w:rPr>
                <w:rFonts w:ascii="宋体" w:hAnsi="宋体" w:eastAsia="宋体"/>
                <w:bCs/>
                <w:color w:val="000000"/>
                <w:szCs w:val="21"/>
                <w:highlight w:val="none"/>
              </w:rPr>
            </w:pPr>
            <w:r>
              <w:rPr>
                <w:rFonts w:ascii="宋体" w:hAnsi="宋体" w:eastAsia="宋体"/>
                <w:bCs/>
                <w:color w:val="000000"/>
                <w:szCs w:val="21"/>
                <w:highlight w:val="none"/>
              </w:rPr>
            </w:r>
            <w:r/>
          </w:p>
        </w:tc>
        <w:tc>
          <w:tcPr>
            <w:tcW w:w="8714" w:type="dxa"/>
            <w:vAlign w:val="center"/>
            <w:textDirection w:val="lrTb"/>
            <w:noWrap w:val="false"/>
          </w:tcPr>
          <w:p>
            <w:pPr>
              <w:pStyle w:val="678"/>
              <w:spacing w:line="360" w:lineRule="auto"/>
              <w:widowControl/>
              <w:rPr>
                <w:rFonts w:ascii="宋体" w:hAnsi="宋体" w:eastAsia="宋体"/>
                <w:bCs/>
                <w:color w:val="000000"/>
                <w:szCs w:val="21"/>
                <w:highlight w:val="none"/>
              </w:rPr>
            </w:pPr>
            <w:r>
              <w:rPr>
                <w:rFonts w:hint="eastAsia" w:ascii="宋体" w:hAnsi="宋体" w:eastAsia="宋体"/>
                <w:bCs/>
                <w:color w:val="000000"/>
                <w:szCs w:val="21"/>
                <w:highlight w:val="none"/>
              </w:rPr>
              <w:t xml:space="preserve">支持阻断未经授权的逻辑备份操作。</w:t>
            </w:r>
            <w:r>
              <w:rPr>
                <w:rFonts w:ascii="宋体" w:hAnsi="宋体" w:eastAsia="宋体"/>
                <w:bCs/>
                <w:color w:val="000000"/>
                <w:szCs w:val="21"/>
                <w:highlight w:val="none"/>
              </w:rPr>
            </w:r>
            <w:r/>
          </w:p>
        </w:tc>
      </w:tr>
      <w:tr>
        <w:trPr>
          <w:trHeight w:val="280"/>
        </w:trPr>
        <w:tc>
          <w:tcPr>
            <w:tcW w:w="1211" w:type="dxa"/>
            <w:vAlign w:val="center"/>
            <w:vMerge w:val="restart"/>
            <w:textDirection w:val="lrTb"/>
            <w:noWrap w:val="false"/>
          </w:tcPr>
          <w:p>
            <w:pPr>
              <w:pStyle w:val="678"/>
              <w:jc w:val="center"/>
              <w:spacing w:line="360" w:lineRule="auto"/>
              <w:rPr>
                <w:rFonts w:ascii="宋体" w:hAnsi="宋体" w:eastAsia="宋体"/>
                <w:bCs/>
                <w:color w:val="000000"/>
                <w:szCs w:val="21"/>
                <w:highlight w:val="none"/>
                <w:lang w:eastAsia="en-US"/>
              </w:rPr>
            </w:pPr>
            <w:r>
              <w:rPr>
                <w:rFonts w:hint="eastAsia" w:ascii="宋体" w:hAnsi="宋体" w:eastAsia="宋体"/>
                <w:bCs/>
                <w:color w:val="000000"/>
                <w:szCs w:val="21"/>
                <w:highlight w:val="none"/>
                <w:lang w:eastAsia="en-US"/>
              </w:rPr>
              <w:t xml:space="preserve">安全防护能力</w:t>
            </w:r>
            <w:r>
              <w:rPr>
                <w:rFonts w:ascii="宋体" w:hAnsi="宋体" w:eastAsia="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cs="宋体"/>
                <w:color w:val="000000"/>
                <w:szCs w:val="21"/>
                <w:highlight w:val="none"/>
              </w:rPr>
            </w:pPr>
            <w:r>
              <w:rPr>
                <w:rFonts w:ascii="宋体" w:hAnsi="宋体" w:cs="宋体"/>
                <w:bCs/>
                <w:color w:val="000000"/>
                <w:sz w:val="21"/>
                <w:szCs w:val="21"/>
                <w:highlight w:val="none"/>
                <w:lang w:val="en-US" w:eastAsia="zh-CN"/>
              </w:rPr>
              <w:t xml:space="preserve">▲</w:t>
            </w:r>
            <w:r>
              <w:rPr>
                <w:rFonts w:hint="eastAsia" w:ascii="宋体" w:hAnsi="宋体" w:eastAsia="宋体" w:cs="宋体"/>
                <w:color w:val="000000"/>
                <w:szCs w:val="21"/>
                <w:highlight w:val="none"/>
              </w:rPr>
              <w:t xml:space="preserve">支持对于越权的动作可以选择：阻断、脱敏、仅告警</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（以上参数提供Web配置界面截图并加盖</w:t>
            </w:r>
            <w:r>
              <w:rPr>
                <w:rFonts w:hint="eastAsia" w:ascii="宋体" w:hAnsi="宋体" w:eastAsia="宋体" w:cs="宋体"/>
                <w:color w:val="000000"/>
                <w:szCs w:val="21"/>
                <w:highlight w:val="none"/>
                <w:lang w:eastAsia="zh-CN"/>
              </w:rPr>
              <w:t xml:space="preserve">公章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tc>
      </w:tr>
      <w:tr>
        <w:trPr>
          <w:trHeight w:val="280"/>
        </w:trPr>
        <w:tc>
          <w:tcPr>
            <w:tcW w:w="1211" w:type="dxa"/>
            <w:vAlign w:val="center"/>
            <w:vMerge w:val="continue"/>
            <w:textDirection w:val="lrTb"/>
            <w:noWrap w:val="false"/>
          </w:tcPr>
          <w:p>
            <w:pPr>
              <w:pStyle w:val="678"/>
              <w:jc w:val="center"/>
              <w:spacing w:line="360" w:lineRule="auto"/>
              <w:rPr>
                <w:rFonts w:hint="eastAsia" w:ascii="宋体" w:hAnsi="宋体" w:eastAsia="宋体"/>
                <w:bCs/>
                <w:color w:val="000000"/>
                <w:szCs w:val="21"/>
                <w:highlight w:val="none"/>
                <w:lang w:eastAsia="en-US"/>
              </w:rPr>
            </w:pPr>
            <w:r>
              <w:rPr>
                <w:rFonts w:hint="eastAsia" w:ascii="宋体" w:hAnsi="宋体" w:eastAsia="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hint="eastAsia" w:ascii="宋体" w:hAnsi="宋体" w:eastAsia="宋体" w:cs="宋体"/>
                <w:color w:val="000000"/>
                <w:szCs w:val="21"/>
                <w:highlight w:val="none"/>
                <w:lang w:eastAsia="zh-CN"/>
              </w:rPr>
            </w:pPr>
            <w:r>
              <w:rPr>
                <w:rFonts w:ascii="宋体" w:hAnsi="宋体" w:cs="宋体"/>
                <w:bCs/>
                <w:color w:val="000000"/>
                <w:sz w:val="21"/>
                <w:szCs w:val="21"/>
                <w:highlight w:val="none"/>
                <w:lang w:val="en-US" w:eastAsia="zh-CN"/>
              </w:rPr>
              <w:t xml:space="preserve">▲</w:t>
            </w:r>
            <w:r>
              <w:rPr>
                <w:rFonts w:hint="eastAsia" w:ascii="宋体" w:hAnsi="宋体" w:eastAsia="宋体" w:cs="宋体"/>
                <w:color w:val="000000"/>
                <w:szCs w:val="21"/>
                <w:highlight w:val="none"/>
              </w:rPr>
              <w:t xml:space="preserve">支持保留数据访问执行的完整SQL，提供数据访问行为和获取数据的追踪溯源工具，支持利用数据访问输入的查询条件值，逆向追溯获取的敏感数据；对数据库客户端运行过程中自动产生的SQL语句的过滤，减少不必要的审计记录</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（以上参数提供Web配置界面截图并加盖</w:t>
            </w:r>
            <w:r>
              <w:rPr>
                <w:rFonts w:hint="eastAsia" w:ascii="宋体" w:hAnsi="宋体" w:eastAsia="宋体" w:cs="宋体"/>
                <w:color w:val="000000"/>
                <w:szCs w:val="21"/>
                <w:highlight w:val="none"/>
                <w:lang w:eastAsia="zh-CN"/>
              </w:rPr>
              <w:t xml:space="preserve">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r>
            <w:r/>
          </w:p>
        </w:tc>
      </w:tr>
      <w:tr>
        <w:trPr>
          <w:trHeight w:val="280"/>
        </w:trPr>
        <w:tc>
          <w:tcPr>
            <w:tcW w:w="1211" w:type="dxa"/>
            <w:vAlign w:val="center"/>
            <w:vMerge w:val="continue"/>
            <w:textDirection w:val="lrTb"/>
            <w:noWrap w:val="false"/>
          </w:tcPr>
          <w:p>
            <w:pPr>
              <w:pStyle w:val="678"/>
              <w:jc w:val="center"/>
              <w:spacing w:line="360" w:lineRule="auto"/>
              <w:widowControl/>
              <w:rPr>
                <w:rFonts w:ascii="宋体" w:hAnsi="宋体" w:eastAsia="宋体"/>
                <w:bCs/>
                <w:color w:val="000000"/>
                <w:szCs w:val="21"/>
                <w:highlight w:val="none"/>
                <w:lang w:eastAsia="en-US"/>
              </w:rPr>
            </w:pPr>
            <w:r>
              <w:rPr>
                <w:rFonts w:ascii="宋体" w:hAnsi="宋体" w:eastAsia="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bCs/>
                <w:color w:val="000000"/>
                <w:szCs w:val="21"/>
                <w:highlight w:val="none"/>
              </w:rPr>
            </w:pPr>
            <w:r>
              <w:rPr>
                <w:rFonts w:hint="eastAsia" w:ascii="宋体" w:hAnsi="宋体" w:eastAsia="宋体"/>
                <w:bCs/>
                <w:color w:val="000000"/>
                <w:szCs w:val="21"/>
                <w:highlight w:val="none"/>
              </w:rPr>
              <w:t xml:space="preserve">内置的特征策略包含缓冲区溢出、SQL注入、提权、数据库内核入侵探测等常见攻击特征，内置多种数据库安全规则。</w:t>
            </w:r>
            <w:r>
              <w:rPr>
                <w:rFonts w:ascii="宋体" w:hAnsi="宋体" w:eastAsia="宋体"/>
                <w:bCs/>
                <w:color w:val="000000"/>
                <w:szCs w:val="21"/>
                <w:highlight w:val="none"/>
              </w:rPr>
            </w:r>
            <w:r/>
          </w:p>
        </w:tc>
      </w:tr>
      <w:tr>
        <w:trPr>
          <w:trHeight w:val="280"/>
        </w:trPr>
        <w:tc>
          <w:tcPr>
            <w:tcW w:w="1211" w:type="dxa"/>
            <w:vAlign w:val="center"/>
            <w:vMerge w:val="continue"/>
            <w:textDirection w:val="lrTb"/>
            <w:noWrap w:val="false"/>
          </w:tcPr>
          <w:p>
            <w:pPr>
              <w:pStyle w:val="678"/>
              <w:jc w:val="center"/>
              <w:spacing w:line="360" w:lineRule="auto"/>
              <w:widowControl/>
              <w:rPr>
                <w:rFonts w:ascii="宋体" w:hAnsi="宋体" w:eastAsia="宋体"/>
                <w:bCs/>
                <w:color w:val="000000"/>
                <w:szCs w:val="21"/>
                <w:highlight w:val="none"/>
              </w:rPr>
            </w:pPr>
            <w:r>
              <w:rPr>
                <w:rFonts w:ascii="宋体" w:hAnsi="宋体" w:eastAsia="宋体"/>
                <w:bCs/>
                <w:color w:val="000000"/>
                <w:szCs w:val="21"/>
                <w:highlight w:val="none"/>
              </w:rPr>
            </w:r>
            <w:r/>
          </w:p>
        </w:tc>
        <w:tc>
          <w:tcPr>
            <w:tcW w:w="8714" w:type="dxa"/>
            <w:vAlign w:val="center"/>
            <w:textDirection w:val="lrTb"/>
            <w:noWrap w:val="false"/>
          </w:tcPr>
          <w:p>
            <w:pPr>
              <w:pStyle w:val="678"/>
              <w:spacing w:line="360" w:lineRule="auto"/>
              <w:widowControl/>
              <w:rPr>
                <w:rFonts w:ascii="宋体" w:hAnsi="宋体" w:eastAsia="宋体"/>
                <w:bCs/>
                <w:color w:val="000000"/>
                <w:szCs w:val="21"/>
                <w:highlight w:val="none"/>
              </w:rPr>
            </w:pPr>
            <w:r>
              <w:rPr>
                <w:rFonts w:hint="eastAsia" w:ascii="宋体" w:hAnsi="宋体" w:eastAsia="宋体"/>
                <w:bCs/>
                <w:color w:val="000000"/>
                <w:szCs w:val="21"/>
                <w:highlight w:val="none"/>
              </w:rPr>
              <w:t xml:space="preserve">支持多种脱敏算法如字符串取整、遮蔽等，对源数据库的操作影响在毫秒级以内 </w:t>
            </w:r>
            <w:r>
              <w:rPr>
                <w:rFonts w:ascii="宋体" w:hAnsi="宋体" w:eastAsia="宋体"/>
                <w:bCs/>
                <w:color w:val="000000"/>
                <w:szCs w:val="21"/>
                <w:highlight w:val="none"/>
              </w:rPr>
            </w:r>
            <w:r/>
          </w:p>
        </w:tc>
      </w:tr>
      <w:tr>
        <w:trPr>
          <w:trHeight w:val="280"/>
        </w:trPr>
        <w:tc>
          <w:tcPr>
            <w:tcW w:w="1211" w:type="dxa"/>
            <w:vAlign w:val="center"/>
            <w:vMerge w:val="restart"/>
            <w:textDirection w:val="lrTb"/>
            <w:noWrap w:val="false"/>
          </w:tcPr>
          <w:p>
            <w:pPr>
              <w:pStyle w:val="678"/>
              <w:jc w:val="center"/>
              <w:spacing w:line="360" w:lineRule="auto"/>
              <w:widowControl/>
              <w:rPr>
                <w:rFonts w:ascii="宋体" w:hAnsi="宋体" w:eastAsia="宋体" w:cs="宋体"/>
                <w:bCs/>
                <w:color w:val="000000"/>
                <w:szCs w:val="21"/>
                <w:highlight w:val="none"/>
                <w:lang w:eastAsia="en-US"/>
              </w:rPr>
            </w:pPr>
            <w:r>
              <w:rPr>
                <w:rFonts w:hint="eastAsia"/>
                <w:color w:val="000000"/>
                <w:highlight w:val="none"/>
                <w:lang w:eastAsia="en-US"/>
              </w:rPr>
              <w:t xml:space="preserve">产品资质</w:t>
            </w:r>
            <w:r>
              <w:rPr>
                <w:rFonts w:ascii="宋体" w:hAnsi="宋体" w:eastAsia="宋体" w:cs="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cs="宋体"/>
                <w:color w:val="000000"/>
                <w:szCs w:val="21"/>
                <w:highlight w:val="none"/>
                <w:lang w:bidi="ar"/>
              </w:rPr>
            </w:pPr>
            <w:r>
              <w:rPr>
                <w:rFonts w:hint="eastAsia" w:ascii="宋体" w:hAnsi="宋体" w:eastAsia="宋体"/>
                <w:color w:val="000000"/>
                <w:szCs w:val="21"/>
                <w:highlight w:val="none"/>
                <w:lang w:eastAsia="zh-CN"/>
              </w:rPr>
              <w:t xml:space="preserve">数据库安全防护服务</w:t>
            </w:r>
            <w:r>
              <w:rPr>
                <w:rFonts w:hint="eastAsia" w:ascii="宋体" w:hAnsi="宋体" w:eastAsia="宋体"/>
                <w:color w:val="000000"/>
                <w:szCs w:val="21"/>
                <w:highlight w:val="none"/>
              </w:rPr>
              <w:t xml:space="preserve">工具具备国家版权局《计算机软件著作权登记证书》（提供有效证书复印件并加盖</w:t>
            </w:r>
            <w:r>
              <w:rPr>
                <w:rFonts w:hint="eastAsia" w:ascii="宋体" w:hAnsi="宋体" w:eastAsia="宋体"/>
                <w:color w:val="000000"/>
                <w:szCs w:val="21"/>
                <w:highlight w:val="none"/>
                <w:lang w:eastAsia="zh-CN"/>
              </w:rPr>
              <w:t xml:space="preserve">公章</w:t>
            </w:r>
            <w:r>
              <w:rPr>
                <w:rFonts w:hint="eastAsia" w:ascii="宋体" w:hAnsi="宋体" w:eastAsia="宋体"/>
                <w:color w:val="000000"/>
                <w:szCs w:val="21"/>
                <w:highlight w:val="none"/>
              </w:rPr>
              <w:t xml:space="preserve">）</w:t>
            </w:r>
            <w:r>
              <w:rPr>
                <w:rFonts w:ascii="宋体" w:hAnsi="宋体" w:eastAsia="宋体" w:cs="宋体"/>
                <w:color w:val="000000"/>
                <w:szCs w:val="21"/>
                <w:highlight w:val="none"/>
                <w:lang w:bidi="ar"/>
              </w:rPr>
            </w:r>
            <w:r/>
          </w:p>
        </w:tc>
      </w:tr>
      <w:tr>
        <w:trPr>
          <w:trHeight w:val="701"/>
        </w:trPr>
        <w:tc>
          <w:tcPr>
            <w:tcW w:w="1211" w:type="dxa"/>
            <w:vAlign w:val="center"/>
            <w:vMerge w:val="continue"/>
            <w:textDirection w:val="lrTb"/>
            <w:noWrap w:val="false"/>
          </w:tcPr>
          <w:p>
            <w:pPr>
              <w:pStyle w:val="678"/>
              <w:jc w:val="center"/>
              <w:spacing w:line="360" w:lineRule="auto"/>
              <w:widowControl/>
              <w:rPr>
                <w:rFonts w:ascii="宋体" w:hAnsi="宋体" w:eastAsia="宋体"/>
                <w:bCs/>
                <w:color w:val="000000"/>
                <w:szCs w:val="21"/>
                <w:highlight w:val="none"/>
                <w:lang w:eastAsia="en-US"/>
              </w:rPr>
            </w:pPr>
            <w:r>
              <w:rPr>
                <w:rFonts w:ascii="宋体" w:hAnsi="宋体" w:eastAsia="宋体"/>
                <w:bCs/>
                <w:color w:val="000000"/>
                <w:szCs w:val="21"/>
                <w:highlight w:val="none"/>
                <w:lang w:eastAsia="en-US"/>
              </w:rPr>
            </w:r>
            <w:r/>
          </w:p>
        </w:tc>
        <w:tc>
          <w:tcPr>
            <w:tcW w:w="8714" w:type="dxa"/>
            <w:vAlign w:val="center"/>
            <w:textDirection w:val="lrTb"/>
            <w:noWrap w:val="false"/>
          </w:tcPr>
          <w:p>
            <w:pPr>
              <w:pStyle w:val="678"/>
              <w:spacing w:line="360" w:lineRule="auto"/>
              <w:widowControl/>
              <w:rPr>
                <w:rFonts w:ascii="宋体" w:hAnsi="宋体" w:eastAsia="宋体"/>
                <w:bCs/>
                <w:color w:val="000000"/>
                <w:szCs w:val="21"/>
                <w:highlight w:val="none"/>
              </w:rPr>
            </w:pPr>
            <w:r>
              <w:rPr>
                <w:rFonts w:hint="eastAsia" w:ascii="宋体" w:hAnsi="宋体" w:eastAsia="宋体"/>
                <w:color w:val="000000"/>
                <w:szCs w:val="21"/>
                <w:highlight w:val="none"/>
                <w:lang w:eastAsia="zh-CN"/>
              </w:rPr>
              <w:t xml:space="preserve">数据库安全防护服务</w:t>
            </w:r>
            <w:r>
              <w:rPr>
                <w:rFonts w:hint="eastAsia" w:ascii="宋体" w:hAnsi="宋体" w:eastAsia="宋体"/>
                <w:color w:val="000000"/>
                <w:szCs w:val="21"/>
                <w:highlight w:val="none"/>
              </w:rPr>
              <w:t xml:space="preserve">工具具备公安部《计算机信息系统安全专用产品销售许可证》（提供有效证书复印件并加盖</w:t>
            </w:r>
            <w:r>
              <w:rPr>
                <w:rFonts w:hint="eastAsia" w:ascii="宋体" w:hAnsi="宋体" w:eastAsia="宋体"/>
                <w:color w:val="000000"/>
                <w:szCs w:val="21"/>
                <w:highlight w:val="none"/>
                <w:lang w:eastAsia="zh-CN"/>
              </w:rPr>
              <w:t xml:space="preserve">公章</w:t>
            </w:r>
            <w:r>
              <w:rPr>
                <w:rFonts w:hint="eastAsia" w:ascii="宋体" w:hAnsi="宋体" w:eastAsia="宋体"/>
                <w:color w:val="000000"/>
                <w:szCs w:val="21"/>
                <w:highlight w:val="none"/>
              </w:rPr>
              <w:t xml:space="preserve">）</w:t>
            </w:r>
            <w:r>
              <w:rPr>
                <w:rFonts w:ascii="宋体" w:hAnsi="宋体" w:eastAsia="宋体"/>
                <w:bCs/>
                <w:color w:val="000000"/>
                <w:szCs w:val="21"/>
                <w:highlight w:val="none"/>
              </w:rPr>
            </w:r>
            <w:r/>
          </w:p>
        </w:tc>
      </w:tr>
    </w:tbl>
    <w:p>
      <w:pPr>
        <w:pStyle w:val="678"/>
        <w:rPr>
          <w:rFonts w:hint="eastAsia"/>
          <w:color w:val="000000"/>
          <w:highlight w:val="none"/>
          <w:lang w:val="en-US" w:eastAsia="zh-CN"/>
        </w:rPr>
      </w:pPr>
      <w:r>
        <w:rPr>
          <w:rFonts w:hint="eastAsia"/>
          <w:color w:val="000000"/>
          <w:highlight w:val="none"/>
          <w:lang w:val="en-US" w:eastAsia="zh-CN"/>
        </w:rPr>
      </w:r>
      <w:r/>
    </w:p>
    <w:p>
      <w:pPr>
        <w:pStyle w:val="678"/>
        <w:numPr>
          <w:ilvl w:val="0"/>
          <w:numId w:val="6"/>
        </w:numPr>
        <w:ind w:firstLine="482"/>
        <w:spacing w:line="0" w:lineRule="atLeast"/>
        <w:rPr>
          <w:rFonts w:hint="eastAsia" w:eastAsia="宋体" w:cs="Times New Roman"/>
          <w:color w:val="000000"/>
          <w:highlight w:val="none"/>
          <w:lang w:val="en-US" w:eastAsia="zh-CN"/>
        </w:rPr>
      </w:pPr>
      <w:r>
        <w:rPr>
          <w:rFonts w:hint="eastAsia" w:ascii="宋体" w:hAnsi="宋体" w:eastAsia="宋体" w:cs="Times New Roman"/>
          <w:b/>
          <w:color w:val="000000"/>
          <w:sz w:val="24"/>
          <w:szCs w:val="24"/>
          <w:highlight w:val="none"/>
          <w:lang w:val="en-US" w:eastAsia="zh-CN"/>
        </w:rPr>
        <w:t xml:space="preserve">技术服务方案</w:t>
      </w:r>
      <w:r>
        <w:rPr>
          <w:rFonts w:hint="eastAsia" w:ascii="宋体" w:hAnsi="宋体" w:eastAsia="宋体" w:cs="Times New Roman"/>
          <w:b/>
          <w:color w:val="000000"/>
          <w:sz w:val="24"/>
          <w:szCs w:val="24"/>
          <w:highlight w:val="none"/>
          <w:lang w:val="en-US" w:eastAsia="en-US"/>
        </w:rPr>
        <w:t xml:space="preserve">要求：</w:t>
      </w:r>
      <w:r>
        <w:rPr>
          <w:rFonts w:hint="eastAsia" w:eastAsia="宋体" w:cs="Times New Roman"/>
          <w:color w:val="000000"/>
          <w:highlight w:val="none"/>
          <w:lang w:val="en-US" w:eastAsia="zh-CN"/>
        </w:rPr>
      </w:r>
      <w:r/>
    </w:p>
    <w:p>
      <w:pPr>
        <w:pStyle w:val="678"/>
        <w:numPr>
          <w:ilvl w:val="0"/>
          <w:numId w:val="7"/>
        </w:numPr>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投标供应商应根据采购需求要求提供安全监测服务详细的技术方案，方案内容包括需求分析、方案设计、实施计划、服务保障、质量管控等内容。方案应科学可行，有针对性，能确保本项目需求的实现。</w:t>
      </w:r>
      <w:r>
        <w:rPr>
          <w:rFonts w:hint="eastAsia" w:ascii="宋体" w:hAnsi="宋体" w:eastAsia="宋体" w:cs="Times New Roman"/>
          <w:color w:val="000000"/>
          <w:sz w:val="24"/>
          <w:szCs w:val="24"/>
          <w:highlight w:val="none"/>
          <w:lang w:val="en-US" w:eastAsia="zh-CN"/>
        </w:rPr>
      </w:r>
      <w:r/>
    </w:p>
    <w:p>
      <w:pPr>
        <w:pStyle w:val="678"/>
        <w:numPr>
          <w:ilvl w:val="0"/>
          <w:numId w:val="7"/>
        </w:numPr>
        <w:ind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投标供应商应根据采购需求要求提供洞扫描服务方面详细的技术方案，方案内容包括需求分析、测试工具架构、测试流程、风险控制等内容。方案应结合实际，科学具体，有可操作性。</w:t>
      </w:r>
      <w:r>
        <w:rPr>
          <w:rFonts w:hint="eastAsia"/>
          <w:color w:val="000000"/>
          <w:highlight w:val="none"/>
          <w:lang w:val="en-US" w:eastAsia="zh-CN"/>
        </w:rPr>
      </w:r>
      <w:r/>
    </w:p>
    <w:p>
      <w:pPr>
        <w:pStyle w:val="678"/>
        <w:numPr>
          <w:ilvl w:val="0"/>
          <w:numId w:val="7"/>
        </w:numPr>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投标供应商应根据采购需求要求提供渗透测试服务方面详细的技术方案，方案内容包括：需求分析、实施计划、信息收集、风险规避等内容。方案应详实有效，技术有针对性，能够保障渗透测试服务有序。</w:t>
      </w:r>
      <w:r>
        <w:rPr>
          <w:rFonts w:hint="eastAsia" w:ascii="宋体" w:hAnsi="宋体" w:eastAsia="宋体" w:cs="Times New Roman"/>
          <w:color w:val="000000"/>
          <w:sz w:val="24"/>
          <w:szCs w:val="24"/>
          <w:highlight w:val="none"/>
          <w:lang w:val="en-US" w:eastAsia="zh-CN"/>
        </w:rPr>
      </w:r>
      <w:r/>
    </w:p>
    <w:p>
      <w:pPr>
        <w:pStyle w:val="678"/>
        <w:numPr>
          <w:ilvl w:val="0"/>
          <w:numId w:val="7"/>
        </w:numPr>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投标供应商应根据采购需求要求提供安全众测攻防演练服务方面详细的技术方案，方案内容包括：服务目标、服务框架、众测大纲、实施方案、制度约束保障等内容。方案应详细可行、有针对性，准备工作充分。</w:t>
      </w:r>
      <w:r>
        <w:rPr>
          <w:rFonts w:hint="eastAsia" w:ascii="宋体" w:hAnsi="宋体" w:eastAsia="宋体" w:cs="Times New Roman"/>
          <w:color w:val="000000"/>
          <w:sz w:val="24"/>
          <w:szCs w:val="24"/>
          <w:highlight w:val="none"/>
          <w:lang w:val="en-US" w:eastAsia="zh-CN"/>
        </w:rPr>
      </w:r>
      <w:r/>
    </w:p>
    <w:p>
      <w:pPr>
        <w:pStyle w:val="678"/>
        <w:numPr>
          <w:ilvl w:val="0"/>
          <w:numId w:val="7"/>
        </w:numPr>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投标供应商应根据采购需求要求移动应用程序网络安全检测服务方面详细的技术方案，方案内容包括：需求调研、实施内容、合规检测等内容。方案应高效可行、措施得当。</w:t>
      </w:r>
      <w:r>
        <w:rPr>
          <w:rFonts w:hint="eastAsia" w:ascii="宋体" w:hAnsi="宋体" w:eastAsia="宋体" w:cs="Times New Roman"/>
          <w:color w:val="000000"/>
          <w:sz w:val="24"/>
          <w:szCs w:val="24"/>
          <w:highlight w:val="none"/>
          <w:lang w:val="en-US" w:eastAsia="zh-CN"/>
        </w:rPr>
      </w:r>
      <w:r/>
    </w:p>
    <w:p>
      <w:pPr>
        <w:pStyle w:val="678"/>
        <w:numPr>
          <w:ilvl w:val="0"/>
          <w:numId w:val="7"/>
        </w:numPr>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供应商应根据采购需求要求提供网络安全风险评估服务方面详细的技术方案，方案内容包括：评估范围和对象、资产识别、威胁识别、风险管理计划、项目计划等内容。方案应覆盖度高、针对性强，对可能出现的问题有预备解决措施。</w:t>
      </w:r>
      <w:r>
        <w:rPr>
          <w:rFonts w:hint="eastAsia" w:ascii="宋体" w:hAnsi="宋体" w:eastAsia="宋体" w:cs="Times New Roman"/>
          <w:color w:val="000000"/>
          <w:sz w:val="24"/>
          <w:szCs w:val="24"/>
          <w:highlight w:val="none"/>
          <w:lang w:val="en-US" w:eastAsia="zh-CN"/>
        </w:rPr>
      </w:r>
      <w:r/>
    </w:p>
    <w:p>
      <w:pPr>
        <w:pStyle w:val="678"/>
        <w:numPr>
          <w:ilvl w:val="0"/>
          <w:numId w:val="7"/>
        </w:numPr>
        <w:ind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投标供应商应根据采购需求要求提供等保测评服务方面详细的技术方案，方案内容包括：组织架构、人员、岗位职责、质量控制、服务流程、响应时间等。方案应切实可行，流程规范，响应及时。</w:t>
      </w:r>
      <w:r>
        <w:rPr>
          <w:rFonts w:hint="eastAsia"/>
          <w:color w:val="000000"/>
          <w:highlight w:val="none"/>
          <w:lang w:val="en-US" w:eastAsia="zh-CN"/>
        </w:rPr>
      </w:r>
      <w:r/>
    </w:p>
    <w:p>
      <w:pPr>
        <w:pStyle w:val="678"/>
        <w:numPr>
          <w:ilvl w:val="0"/>
          <w:numId w:val="7"/>
        </w:numPr>
        <w:ind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投标供应商应根据采购需求要求提供数据安全风险评估服务方面详细的技术方案，方案内容包括：项目目标、数据分类、风险识别分析、风险管控等。方案应针对性强，覆盖面广，风险管控能力强。</w:t>
      </w:r>
      <w:r>
        <w:rPr>
          <w:rFonts w:hint="eastAsia"/>
          <w:color w:val="000000"/>
          <w:highlight w:val="none"/>
          <w:lang w:val="en-US" w:eastAsia="zh-CN"/>
        </w:rPr>
      </w:r>
      <w:r/>
    </w:p>
    <w:p>
      <w:pPr>
        <w:pStyle w:val="678"/>
        <w:numPr>
          <w:ilvl w:val="0"/>
          <w:numId w:val="0"/>
        </w:numPr>
        <w:spacing w:line="0" w:lineRule="atLeast"/>
        <w:rPr>
          <w:rFonts w:hint="eastAsia" w:eastAsia="宋体" w:cs="Times New Roman"/>
          <w:color w:val="000000"/>
          <w:highlight w:val="none"/>
          <w:lang w:val="en-US" w:eastAsia="zh-CN"/>
        </w:rPr>
      </w:pPr>
      <w:r>
        <w:rPr>
          <w:rFonts w:hint="eastAsia" w:eastAsia="宋体" w:cs="Times New Roman"/>
          <w:color w:val="000000"/>
          <w:highlight w:val="none"/>
          <w:lang w:val="en-US" w:eastAsia="zh-CN"/>
        </w:rPr>
      </w:r>
      <w:r/>
    </w:p>
    <w:p>
      <w:pPr>
        <w:pStyle w:val="678"/>
        <w:numPr>
          <w:ilvl w:val="0"/>
          <w:numId w:val="6"/>
        </w:numPr>
        <w:ind w:firstLine="482"/>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数据安全软件服务</w:t>
      </w:r>
      <w:r>
        <w:rPr>
          <w:rFonts w:hint="eastAsia" w:ascii="宋体" w:hAnsi="宋体" w:eastAsia="宋体" w:cs="Times New Roman"/>
          <w:b/>
          <w:color w:val="000000"/>
          <w:sz w:val="24"/>
          <w:szCs w:val="24"/>
          <w:highlight w:val="none"/>
          <w:lang w:val="en-US" w:eastAsia="en-US"/>
        </w:rPr>
        <w:t xml:space="preserve">实施</w:t>
      </w:r>
      <w:r>
        <w:rPr>
          <w:rFonts w:hint="eastAsia" w:ascii="宋体" w:hAnsi="宋体" w:eastAsia="宋体" w:cs="Times New Roman"/>
          <w:b/>
          <w:color w:val="000000"/>
          <w:sz w:val="24"/>
          <w:szCs w:val="24"/>
          <w:highlight w:val="none"/>
          <w:lang w:val="en-US" w:eastAsia="zh-CN"/>
        </w:rPr>
        <w:t xml:space="preserve">方案</w:t>
      </w:r>
      <w:r>
        <w:rPr>
          <w:rFonts w:hint="eastAsia" w:ascii="宋体" w:hAnsi="宋体" w:eastAsia="宋体" w:cs="Times New Roman"/>
          <w:b/>
          <w:color w:val="000000"/>
          <w:sz w:val="24"/>
          <w:szCs w:val="24"/>
          <w:highlight w:val="none"/>
          <w:lang w:val="en-US" w:eastAsia="en-US"/>
        </w:rPr>
        <w:t xml:space="preserve">要求：</w:t>
      </w:r>
      <w:r>
        <w:rPr>
          <w:rFonts w:hint="eastAsia" w:ascii="宋体" w:hAnsi="宋体" w:eastAsia="宋体" w:cs="Times New Roman"/>
          <w:b/>
          <w:color w:val="000000"/>
          <w:sz w:val="24"/>
          <w:szCs w:val="24"/>
          <w:highlight w:val="none"/>
          <w:lang w:val="en-US" w:eastAsia="zh-CN"/>
        </w:rPr>
      </w:r>
      <w:r/>
    </w:p>
    <w:p>
      <w:pPr>
        <w:pStyle w:val="678"/>
        <w:numPr>
          <w:ilvl w:val="0"/>
          <w:numId w:val="0"/>
        </w:numPr>
        <w:spacing w:line="0" w:lineRule="atLeast"/>
        <w:rPr>
          <w:rFonts w:hint="eastAsia" w:eastAsia="宋体" w:cs="Times New Roman"/>
          <w:color w:val="000000"/>
          <w:highlight w:val="none"/>
          <w:lang w:val="en-US" w:eastAsia="zh-CN"/>
        </w:rPr>
      </w:pPr>
      <w:r>
        <w:rPr>
          <w:rFonts w:hint="eastAsia" w:eastAsia="宋体" w:cs="Times New Roman"/>
          <w:color w:val="000000"/>
          <w:highlight w:val="none"/>
          <w:lang w:val="en-US" w:eastAsia="zh-CN"/>
        </w:rPr>
      </w:r>
      <w:r/>
    </w:p>
    <w:p>
      <w:pPr>
        <w:pStyle w:val="678"/>
        <w:ind w:firstLine="480"/>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lang w:val="en-US" w:eastAsia="zh-CN"/>
        </w:rPr>
        <w:t xml:space="preserve">投标供应商</w:t>
      </w:r>
      <w:r>
        <w:rPr>
          <w:rFonts w:hint="eastAsia" w:ascii="宋体" w:hAnsi="宋体"/>
          <w:color w:val="000000"/>
          <w:sz w:val="24"/>
          <w:szCs w:val="24"/>
          <w:highlight w:val="none"/>
        </w:rPr>
        <w:t xml:space="preserve">应具有健全的项目管理制度和流程，以及合格的项目实施人员，对</w:t>
      </w:r>
      <w:r>
        <w:rPr>
          <w:rFonts w:hint="eastAsia" w:ascii="宋体" w:hAnsi="宋体"/>
          <w:color w:val="000000"/>
          <w:sz w:val="24"/>
          <w:szCs w:val="24"/>
          <w:highlight w:val="none"/>
          <w:lang w:val="en-US" w:eastAsia="zh-CN"/>
        </w:rPr>
        <w:t xml:space="preserve">数据安全软件实施</w:t>
      </w:r>
      <w:r>
        <w:rPr>
          <w:rFonts w:hint="eastAsia" w:ascii="宋体" w:hAnsi="宋体"/>
          <w:color w:val="000000"/>
          <w:sz w:val="24"/>
          <w:szCs w:val="24"/>
          <w:highlight w:val="none"/>
        </w:rPr>
        <w:t xml:space="preserve">进行全过程质量管理，确保项目实施的顺利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根据服务内容要求提供详细实施方案，主要内容包括需求分析、建设重点、技术重点、实施内容、质量管控项目管理、产品培训、重难点分析、售后服务等。</w:t>
      </w:r>
      <w:r>
        <w:rPr>
          <w:rFonts w:hint="eastAsia" w:ascii="宋体" w:hAnsi="宋体" w:eastAsia="宋体" w:cs="Times New Roman"/>
          <w:color w:val="000000"/>
          <w:sz w:val="24"/>
          <w:szCs w:val="24"/>
          <w:highlight w:val="none"/>
          <w:lang w:val="en-US" w:eastAsia="zh-CN"/>
        </w:rPr>
      </w:r>
      <w:r/>
    </w:p>
    <w:p>
      <w:pPr>
        <w:pStyle w:val="678"/>
        <w:numPr>
          <w:ilvl w:val="0"/>
          <w:numId w:val="6"/>
        </w:numPr>
        <w:ind w:firstLine="482"/>
        <w:spacing w:line="0" w:lineRule="atLeast"/>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履约服务能力要求：</w:t>
      </w:r>
      <w:r>
        <w:rPr>
          <w:rFonts w:ascii="宋体" w:hAnsi="宋体" w:eastAsia="宋体" w:cs="Times New Roman"/>
          <w:b/>
          <w:color w:val="000000"/>
          <w:sz w:val="24"/>
          <w:szCs w:val="24"/>
          <w:highlight w:val="none"/>
          <w:lang w:val="en-US" w:eastAsia="zh-CN"/>
        </w:rPr>
      </w:r>
      <w:r/>
    </w:p>
    <w:p>
      <w:pPr>
        <w:pStyle w:val="678"/>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投标供应商应具有有效期内的质量管理体系认证证书(ISO9001)、信息技术服务管理体系证书(ISO20000)、信息安全管理体系认证证书(ISO27001)、ISO( 国际标准化组织)27701隐私安全管理体系认证证书、信息安全服务资质CCRC安全应急证书来保障投标供应商具有相应履约服务能力。</w:t>
      </w:r>
      <w:r>
        <w:rPr>
          <w:rFonts w:hint="eastAsia" w:ascii="宋体" w:hAnsi="宋体" w:eastAsia="宋体" w:cs="Times New Roman"/>
          <w:color w:val="000000"/>
          <w:sz w:val="24"/>
          <w:szCs w:val="24"/>
          <w:highlight w:val="none"/>
          <w:lang w:val="en-US" w:eastAsia="zh-CN"/>
        </w:rPr>
      </w:r>
      <w:r/>
    </w:p>
    <w:p>
      <w:pPr>
        <w:pStyle w:val="678"/>
        <w:numPr>
          <w:ilvl w:val="0"/>
          <w:numId w:val="6"/>
        </w:numPr>
        <w:ind w:firstLine="482"/>
        <w:spacing w:line="0" w:lineRule="atLeast"/>
        <w:rPr>
          <w:rFonts w:hint="eastAsia" w:ascii="宋体" w:hAnsi="宋体" w:eastAsia="宋体" w:cs="Times New Roman"/>
          <w:b w:val="0"/>
          <w:bCs w:val="0"/>
          <w:color w:val="000000"/>
          <w:sz w:val="24"/>
          <w:szCs w:val="24"/>
          <w:highlight w:val="none"/>
          <w:lang w:val="en-US" w:eastAsia="en-US" w:bidi="ar-SA"/>
        </w:rPr>
      </w:pPr>
      <w:r>
        <w:rPr>
          <w:rFonts w:hint="eastAsia" w:ascii="宋体" w:hAnsi="宋体" w:eastAsia="宋体" w:cs="Times New Roman"/>
          <w:b/>
          <w:color w:val="000000"/>
          <w:sz w:val="24"/>
          <w:szCs w:val="24"/>
          <w:highlight w:val="none"/>
          <w:lang w:val="en-US" w:eastAsia="zh-CN"/>
        </w:rPr>
        <w:t xml:space="preserve">服务团队配备要求：</w:t>
      </w:r>
      <w:r>
        <w:rPr>
          <w:rFonts w:hint="eastAsia" w:ascii="宋体" w:hAnsi="宋体" w:eastAsia="宋体" w:cs="Times New Roman"/>
          <w:b w:val="0"/>
          <w:bCs w:val="0"/>
          <w:color w:val="000000"/>
          <w:sz w:val="24"/>
          <w:szCs w:val="24"/>
          <w:highlight w:val="none"/>
          <w:lang w:val="en-US" w:eastAsia="en-US"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b w:val="0"/>
          <w:bCs w:val="0"/>
          <w:color w:val="000000"/>
          <w:sz w:val="24"/>
          <w:szCs w:val="24"/>
          <w:highlight w:val="none"/>
          <w:lang w:val="en-US" w:eastAsia="en-US" w:bidi="ar-SA"/>
        </w:rPr>
        <w:t xml:space="preserve">供应商应配备不少于8人的服务团队，具备相应的经验和工作能力。项目经理</w:t>
      </w:r>
      <w:r>
        <w:rPr>
          <w:rFonts w:hint="eastAsia" w:ascii="宋体" w:hAnsi="宋体" w:eastAsia="宋体" w:cs="Times New Roman"/>
          <w:b w:val="0"/>
          <w:bCs w:val="0"/>
          <w:color w:val="000000"/>
          <w:sz w:val="24"/>
          <w:szCs w:val="24"/>
          <w:highlight w:val="none"/>
          <w:lang w:val="en-US" w:eastAsia="zh-CN" w:bidi="ar-SA"/>
        </w:rPr>
        <w:t xml:space="preserve">需</w:t>
      </w:r>
      <w:r>
        <w:rPr>
          <w:rFonts w:hint="eastAsia" w:ascii="宋体" w:hAnsi="宋体" w:eastAsia="宋体" w:cs="Times New Roman"/>
          <w:b w:val="0"/>
          <w:bCs w:val="0"/>
          <w:color w:val="000000"/>
          <w:sz w:val="24"/>
          <w:szCs w:val="24"/>
          <w:highlight w:val="none"/>
          <w:lang w:val="en-US" w:eastAsia="en-US" w:bidi="ar-SA"/>
        </w:rPr>
        <w:t xml:space="preserve">具有项目管理专业人士资格认证、中国信息安全测评中心注册信息安全专家（CISP）</w:t>
      </w:r>
      <w:r>
        <w:rPr>
          <w:rFonts w:hint="eastAsia" w:ascii="宋体" w:hAnsi="宋体" w:eastAsia="宋体" w:cs="Times New Roman"/>
          <w:b w:val="0"/>
          <w:bCs w:val="0"/>
          <w:color w:val="000000"/>
          <w:sz w:val="24"/>
          <w:szCs w:val="24"/>
          <w:highlight w:val="none"/>
          <w:lang w:val="en-US" w:eastAsia="zh-CN" w:bidi="ar-SA"/>
        </w:rPr>
        <w:t xml:space="preserve">相关</w:t>
      </w:r>
      <w:r>
        <w:rPr>
          <w:rFonts w:hint="eastAsia" w:ascii="宋体" w:hAnsi="宋体" w:eastAsia="宋体" w:cs="Times New Roman"/>
          <w:b w:val="0"/>
          <w:bCs w:val="0"/>
          <w:color w:val="000000"/>
          <w:sz w:val="24"/>
          <w:szCs w:val="24"/>
          <w:highlight w:val="none"/>
          <w:lang w:val="en-US" w:eastAsia="en-US" w:bidi="ar-SA"/>
        </w:rPr>
        <w:t xml:space="preserve">资质证书</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en-US" w:bidi="ar-SA"/>
        </w:rPr>
        <w:t xml:space="preserve">团队成员（项目经理除外）</w:t>
      </w:r>
      <w:r>
        <w:rPr>
          <w:rFonts w:hint="eastAsia" w:ascii="宋体" w:hAnsi="宋体" w:eastAsia="宋体" w:cs="Times New Roman"/>
          <w:b w:val="0"/>
          <w:bCs w:val="0"/>
          <w:color w:val="000000"/>
          <w:sz w:val="24"/>
          <w:szCs w:val="24"/>
          <w:highlight w:val="none"/>
          <w:lang w:val="en-US" w:eastAsia="zh-CN" w:bidi="ar-SA"/>
        </w:rPr>
        <w:t xml:space="preserve">须至少</w:t>
      </w:r>
      <w:r>
        <w:rPr>
          <w:rFonts w:hint="eastAsia" w:ascii="宋体" w:hAnsi="宋体" w:eastAsia="宋体" w:cs="Times New Roman"/>
          <w:b w:val="0"/>
          <w:bCs w:val="0"/>
          <w:color w:val="000000"/>
          <w:sz w:val="24"/>
          <w:szCs w:val="24"/>
          <w:highlight w:val="none"/>
          <w:lang w:val="en-US" w:eastAsia="en-US" w:bidi="ar-SA"/>
        </w:rPr>
        <w:t xml:space="preserve">具有工信部颁发的信息安全工程师</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en-US" w:bidi="ar-SA"/>
        </w:rPr>
        <w:t xml:space="preserve">高级网络信息安全工程师</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en-US" w:bidi="ar-SA"/>
        </w:rPr>
        <w:t xml:space="preserve">中国信息安全测评中心颁发的注册信息安全专业人员（CISP）注册信息安全工程师（CISP-CISE）</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en-US" w:bidi="ar-SA"/>
        </w:rPr>
        <w:t xml:space="preserve">注册信息安全管理员（CISP-CISO）</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en-US" w:bidi="ar-SA"/>
        </w:rPr>
        <w:t xml:space="preserve">注册渗透测试工程师（CISP-PTE）认证证书、中国网络安全审查技术与认证中心颁发的信息安全保障人员认证</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en-US" w:bidi="ar-SA"/>
        </w:rPr>
        <w:t xml:space="preserve"> CISAW网络攻防（专业级）</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en-US" w:bidi="ar-SA"/>
        </w:rPr>
        <w:t xml:space="preserve">CISAW风险管理（专业级）</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en-US" w:bidi="ar-SA"/>
        </w:rPr>
        <w:t xml:space="preserve">CISAW应急服务（专业级）</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en-US" w:bidi="ar-SA"/>
        </w:rPr>
        <w:t xml:space="preserve">CISAW安全集成（专业级）</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en-US" w:bidi="ar-SA"/>
        </w:rPr>
        <w:t xml:space="preserve">数据安全官（DSO）</w:t>
      </w:r>
      <w:r>
        <w:rPr>
          <w:rFonts w:hint="eastAsia" w:ascii="宋体" w:hAnsi="宋体" w:eastAsia="宋体" w:cs="Times New Roman"/>
          <w:b w:val="0"/>
          <w:bCs w:val="0"/>
          <w:color w:val="000000"/>
          <w:sz w:val="24"/>
          <w:szCs w:val="24"/>
          <w:highlight w:val="none"/>
          <w:lang w:val="en-US" w:eastAsia="zh-CN" w:bidi="ar-SA"/>
        </w:rPr>
        <w:t xml:space="preserve">中相关资质。</w:t>
      </w:r>
      <w:r>
        <w:rPr>
          <w:rFonts w:hint="eastAsia" w:ascii="宋体" w:hAnsi="宋体" w:eastAsia="宋体" w:cs="Times New Roman"/>
          <w:b w:val="0"/>
          <w:bCs w:val="0"/>
          <w:color w:val="000000"/>
          <w:sz w:val="24"/>
          <w:szCs w:val="24"/>
          <w:highlight w:val="none"/>
          <w:lang w:val="en-US" w:eastAsia="en-US" w:bidi="ar-SA"/>
        </w:rPr>
        <w:t xml:space="preserve">在本项目执行期间，需明确项目负责人专职本项目，整个项目团队的人员要相对固定，未得到采购方书面同意不得擅自更换团队服务人员。</w:t>
      </w:r>
      <w:r>
        <w:rPr>
          <w:rFonts w:hint="eastAsia" w:ascii="宋体" w:hAnsi="宋体" w:eastAsia="宋体" w:cs="Times New Roman"/>
          <w:b w:val="0"/>
          <w:bCs w:val="0"/>
          <w:color w:val="000000"/>
          <w:sz w:val="24"/>
          <w:szCs w:val="24"/>
          <w:highlight w:val="none"/>
          <w:lang w:val="en-US" w:eastAsia="en-US" w:bidi="ar-SA"/>
        </w:rPr>
      </w:r>
      <w:r/>
    </w:p>
    <w:p>
      <w:pPr>
        <w:pStyle w:val="678"/>
        <w:numPr>
          <w:ilvl w:val="0"/>
          <w:numId w:val="6"/>
        </w:numPr>
        <w:ind w:firstLine="482"/>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项目经验要求：</w:t>
      </w:r>
      <w:r>
        <w:rPr>
          <w:rFonts w:hint="eastAsia" w:ascii="宋体" w:hAnsi="宋体" w:eastAsia="宋体" w:cs="Times New Roman"/>
          <w:b/>
          <w:color w:val="000000"/>
          <w:sz w:val="24"/>
          <w:szCs w:val="24"/>
          <w:highlight w:val="none"/>
          <w:lang w:val="en-US" w:eastAsia="zh-CN"/>
        </w:rPr>
      </w:r>
      <w:r/>
    </w:p>
    <w:p>
      <w:pPr>
        <w:pStyle w:val="678"/>
        <w:numPr>
          <w:ilvl w:val="0"/>
          <w:numId w:val="0"/>
        </w:numPr>
        <w:ind w:firstLine="480"/>
        <w:spacing w:line="0" w:lineRule="atLeast"/>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投标</w:t>
      </w:r>
      <w:r>
        <w:rPr>
          <w:rFonts w:hint="eastAsia" w:ascii="宋体" w:hAnsi="宋体" w:eastAsia="宋体" w:cs="Times New Roman"/>
          <w:b w:val="0"/>
          <w:bCs w:val="0"/>
          <w:color w:val="000000"/>
          <w:sz w:val="24"/>
          <w:szCs w:val="24"/>
          <w:highlight w:val="none"/>
          <w:lang w:val="en-US" w:eastAsia="en-US" w:bidi="ar-SA"/>
        </w:rPr>
        <w:t xml:space="preserve">供应商具有自202</w:t>
      </w: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eastAsia="宋体" w:cs="Times New Roman"/>
          <w:b w:val="0"/>
          <w:bCs w:val="0"/>
          <w:color w:val="000000"/>
          <w:sz w:val="24"/>
          <w:szCs w:val="24"/>
          <w:highlight w:val="none"/>
          <w:lang w:val="en-US" w:eastAsia="en-US" w:bidi="ar-SA"/>
        </w:rPr>
        <w:t xml:space="preserve">年1月1日以来的网络安全</w:t>
      </w:r>
      <w:r>
        <w:rPr>
          <w:rFonts w:hint="eastAsia" w:ascii="宋体" w:hAnsi="宋体" w:eastAsia="宋体" w:cs="Times New Roman"/>
          <w:b w:val="0"/>
          <w:bCs w:val="0"/>
          <w:color w:val="000000"/>
          <w:sz w:val="24"/>
          <w:szCs w:val="24"/>
          <w:highlight w:val="none"/>
          <w:lang w:val="en-US" w:eastAsia="zh-CN" w:bidi="ar-SA"/>
        </w:rPr>
        <w:t xml:space="preserve">或数据安全或类似服务</w:t>
      </w:r>
      <w:r>
        <w:rPr>
          <w:rFonts w:hint="eastAsia" w:ascii="宋体" w:hAnsi="宋体" w:eastAsia="宋体" w:cs="Times New Roman"/>
          <w:b w:val="0"/>
          <w:bCs w:val="0"/>
          <w:color w:val="000000"/>
          <w:sz w:val="24"/>
          <w:szCs w:val="24"/>
          <w:highlight w:val="none"/>
          <w:lang w:val="en-US" w:eastAsia="en-US" w:bidi="ar-SA"/>
        </w:rPr>
        <w:t xml:space="preserve">案例</w:t>
      </w:r>
      <w:r>
        <w:rPr>
          <w:rFonts w:hint="eastAsia" w:ascii="宋体" w:hAnsi="宋体" w:eastAsia="宋体" w:cs="Times New Roman"/>
          <w:b w:val="0"/>
          <w:bCs w:val="0"/>
          <w:color w:val="000000"/>
          <w:sz w:val="24"/>
          <w:szCs w:val="24"/>
          <w:highlight w:val="none"/>
          <w:lang w:val="en-US" w:eastAsia="zh-CN" w:bidi="ar-SA"/>
        </w:rPr>
        <w:t xml:space="preserve">。</w:t>
      </w:r>
      <w:r>
        <w:rPr>
          <w:rFonts w:ascii="宋体" w:hAnsi="宋体" w:eastAsia="宋体" w:cs="Times New Roman"/>
          <w:b w:val="0"/>
          <w:bCs w:val="0"/>
          <w:color w:val="000000"/>
          <w:sz w:val="24"/>
          <w:szCs w:val="24"/>
          <w:highlight w:val="none"/>
          <w:lang w:val="en-US" w:eastAsia="zh-CN" w:bidi="ar-SA"/>
        </w:rPr>
      </w:r>
      <w:r/>
    </w:p>
    <w:p>
      <w:pPr>
        <w:pStyle w:val="678"/>
        <w:numPr>
          <w:ilvl w:val="0"/>
          <w:numId w:val="0"/>
        </w:numPr>
        <w:ind w:firstLine="482"/>
        <w:spacing w:line="0" w:lineRule="atLeas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8、服务保障和技术服务质量要求</w:t>
      </w:r>
      <w:r>
        <w:rPr>
          <w:rFonts w:hint="eastAsia" w:ascii="宋体" w:hAnsi="宋体" w:eastAsia="宋体" w:cs="Times New Roman"/>
          <w:b/>
          <w:bCs/>
          <w:color w:val="000000"/>
          <w:sz w:val="24"/>
          <w:szCs w:val="24"/>
          <w:highlight w:val="none"/>
          <w:lang w:val="en-US" w:eastAsia="en-US" w:bidi="ar-SA"/>
        </w:rPr>
        <w:t xml:space="preserve">：</w:t>
      </w:r>
      <w:r>
        <w:rPr>
          <w:rFonts w:hint="eastAsia" w:ascii="宋体" w:hAnsi="宋体" w:eastAsia="宋体" w:cs="Times New Roman"/>
          <w:b/>
          <w:bCs/>
          <w:color w:val="000000"/>
          <w:sz w:val="24"/>
          <w:szCs w:val="24"/>
          <w:highlight w:val="none"/>
          <w:lang w:val="en-US" w:eastAsia="zh-CN"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1）供应商应按照采购人指定的时间提供相应渗透或漏扫报告，并协助整改，在完成整改后，在供应商收到反馈后2个工作日内完成复测直到全部通过复测为止。</w:t>
      </w:r>
      <w:r>
        <w:rPr>
          <w:rFonts w:hint="eastAsia" w:ascii="宋体" w:hAnsi="宋体" w:eastAsia="宋体" w:cs="Times New Roman"/>
          <w:b w:val="0"/>
          <w:bCs w:val="0"/>
          <w:color w:val="000000"/>
          <w:sz w:val="24"/>
          <w:szCs w:val="24"/>
          <w:highlight w:val="none"/>
          <w:lang w:val="en-US" w:eastAsia="zh-CN"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2）对第三方渗透测试中出现的高危风险系统协助整改并重新检测。</w:t>
      </w:r>
      <w:r>
        <w:rPr>
          <w:rFonts w:hint="eastAsia" w:ascii="宋体" w:hAnsi="宋体" w:eastAsia="宋体" w:cs="Times New Roman"/>
          <w:b w:val="0"/>
          <w:bCs w:val="0"/>
          <w:color w:val="000000"/>
          <w:sz w:val="24"/>
          <w:szCs w:val="24"/>
          <w:highlight w:val="none"/>
          <w:lang w:val="en-US" w:eastAsia="zh-CN"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3）供应商每次众测服务需召集具有网络安全相关资质测试人员，组成测试团队，测试团队数不少于4个，每个团队人数不少于3人。</w:t>
      </w:r>
      <w:r>
        <w:rPr>
          <w:rFonts w:hint="eastAsia" w:ascii="宋体" w:hAnsi="宋体" w:eastAsia="宋体" w:cs="Times New Roman"/>
          <w:b w:val="0"/>
          <w:bCs w:val="0"/>
          <w:color w:val="000000"/>
          <w:sz w:val="24"/>
          <w:szCs w:val="24"/>
          <w:highlight w:val="none"/>
          <w:lang w:val="en-US" w:eastAsia="zh-CN"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4）供应商在网络安全实战攻防演练服务时间不少于3天，参加攻击人员不少于5人且都有网络安全相关资质，具有CISP-PTE证书为佳。</w:t>
      </w:r>
      <w:r>
        <w:rPr>
          <w:rFonts w:hint="eastAsia" w:ascii="宋体" w:hAnsi="宋体" w:eastAsia="宋体" w:cs="Times New Roman"/>
          <w:b w:val="0"/>
          <w:bCs w:val="0"/>
          <w:color w:val="000000"/>
          <w:sz w:val="24"/>
          <w:szCs w:val="24"/>
          <w:highlight w:val="none"/>
          <w:lang w:val="en-US" w:eastAsia="zh-CN"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en-US" w:bidi="ar-SA"/>
        </w:rPr>
      </w:pPr>
      <w:r>
        <w:rPr>
          <w:rFonts w:hint="eastAsia" w:ascii="宋体" w:hAnsi="宋体" w:eastAsia="宋体" w:cs="Times New Roman"/>
          <w:b w:val="0"/>
          <w:bCs w:val="0"/>
          <w:color w:val="000000"/>
          <w:sz w:val="24"/>
          <w:szCs w:val="24"/>
          <w:highlight w:val="none"/>
          <w:lang w:val="en-US" w:eastAsia="zh-CN" w:bidi="ar-SA"/>
        </w:rPr>
        <w:t xml:space="preserve">5）供应商承诺服务期内做好采购人网络安全相关配合工作，提供7*24小时响应服务，突发事件组织技术支援组及技术专家1小时内响应到达现场</w:t>
      </w:r>
      <w:r>
        <w:rPr>
          <w:rFonts w:hint="eastAsia" w:ascii="宋体" w:hAnsi="宋体" w:eastAsia="宋体" w:cs="Times New Roman"/>
          <w:b w:val="0"/>
          <w:bCs w:val="0"/>
          <w:color w:val="000000"/>
          <w:sz w:val="24"/>
          <w:szCs w:val="24"/>
          <w:highlight w:val="none"/>
          <w:lang w:val="en-US" w:eastAsia="en-US" w:bidi="ar-SA"/>
        </w:rPr>
        <w:t xml:space="preserve">。</w:t>
      </w:r>
      <w:r>
        <w:rPr>
          <w:rFonts w:hint="eastAsia" w:ascii="宋体" w:hAnsi="宋体" w:eastAsia="宋体" w:cs="Times New Roman"/>
          <w:b w:val="0"/>
          <w:bCs w:val="0"/>
          <w:color w:val="000000"/>
          <w:sz w:val="24"/>
          <w:szCs w:val="24"/>
          <w:highlight w:val="none"/>
          <w:lang w:val="en-US" w:eastAsia="en-US"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6）服务团队要求。团队负责人离职需提前5个工作日书面告知采购人，并委派具有相同资质的相关人员与采购人进行对接。</w:t>
      </w:r>
      <w:r>
        <w:rPr>
          <w:rFonts w:hint="eastAsia" w:ascii="宋体" w:hAnsi="宋体" w:eastAsia="宋体" w:cs="Times New Roman"/>
          <w:b w:val="0"/>
          <w:bCs w:val="0"/>
          <w:color w:val="000000"/>
          <w:sz w:val="24"/>
          <w:szCs w:val="24"/>
          <w:highlight w:val="none"/>
          <w:lang w:val="en-US" w:eastAsia="zh-CN"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如提供相关服务需要安装工具软件的，需在合同签订后两个月内完成安装调试，每延期一周扣除合同的百分之五作为违约金，如投标人逾期交付达30天，采购人有权解除合同，解除合同的通知自到达投标人时生效。</w:t>
      </w:r>
      <w:r>
        <w:rPr>
          <w:rFonts w:hint="eastAsia" w:ascii="宋体" w:hAnsi="宋体" w:eastAsia="宋体" w:cs="Times New Roman"/>
          <w:b w:val="0"/>
          <w:bCs w:val="0"/>
          <w:color w:val="000000"/>
          <w:sz w:val="24"/>
          <w:szCs w:val="24"/>
          <w:highlight w:val="none"/>
          <w:lang w:val="en-US" w:eastAsia="zh-CN"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8）需实现安全网关与分级分类系统的联动防护，根据分级分类结果，实现基于身份认证的访问控制。</w:t>
      </w:r>
      <w:r>
        <w:rPr>
          <w:rFonts w:hint="eastAsia" w:ascii="宋体" w:hAnsi="宋体" w:eastAsia="宋体" w:cs="Times New Roman"/>
          <w:b w:val="0"/>
          <w:bCs w:val="0"/>
          <w:color w:val="000000"/>
          <w:sz w:val="24"/>
          <w:szCs w:val="24"/>
          <w:highlight w:val="none"/>
          <w:lang w:val="en-US" w:eastAsia="zh-CN"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9）数据库安全网关需保障7×24小时的平稳运行，1小时内及时相应。如果在30分钟内仍不能解决，技术支援组及技术专家在2小时内到达事故现场，协助现场人员进行问题处理，直至问题解决。</w:t>
      </w:r>
      <w:r>
        <w:rPr>
          <w:rFonts w:hint="eastAsia" w:ascii="宋体" w:hAnsi="宋体" w:eastAsia="宋体" w:cs="Times New Roman"/>
          <w:b w:val="0"/>
          <w:bCs w:val="0"/>
          <w:color w:val="000000"/>
          <w:sz w:val="24"/>
          <w:szCs w:val="24"/>
          <w:highlight w:val="none"/>
          <w:lang w:val="en-US" w:eastAsia="zh-CN"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10）分级分类数据需开放接口或库表等多种方式，供其他业务系统调用分类分级清单。</w:t>
      </w:r>
      <w:r>
        <w:rPr>
          <w:rFonts w:hint="eastAsia" w:ascii="宋体" w:hAnsi="宋体" w:eastAsia="宋体" w:cs="Times New Roman"/>
          <w:b w:val="0"/>
          <w:bCs w:val="0"/>
          <w:color w:val="000000"/>
          <w:sz w:val="24"/>
          <w:szCs w:val="24"/>
          <w:highlight w:val="none"/>
          <w:lang w:val="en-US" w:eastAsia="zh-CN" w:bidi="ar-SA"/>
        </w:rPr>
      </w:r>
      <w:r/>
    </w:p>
    <w:p>
      <w:pPr>
        <w:pStyle w:val="678"/>
        <w:numPr>
          <w:ilvl w:val="0"/>
          <w:numId w:val="0"/>
        </w:numPr>
        <w:ind w:firstLine="480"/>
        <w:spacing w:line="0" w:lineRule="atLeast"/>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11）供应商需承诺基于数据安全风险评估的结果，提供解决方案，并协助整改工作。服务期满之前，提供下一阶段数据安全的建设规划。</w:t>
      </w:r>
      <w:r>
        <w:rPr>
          <w:rFonts w:ascii="宋体" w:hAnsi="宋体" w:eastAsia="宋体" w:cs="Times New Roman"/>
          <w:b w:val="0"/>
          <w:bCs w:val="0"/>
          <w:color w:val="000000"/>
          <w:sz w:val="24"/>
          <w:szCs w:val="24"/>
          <w:highlight w:val="none"/>
          <w:lang w:val="en-US" w:eastAsia="zh-CN"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lang w:val="en-US" w:eastAsia="en-US" w:bidi="ar-SA"/>
        </w:rPr>
      </w:pPr>
      <w:r>
        <w:rPr>
          <w:rFonts w:hint="eastAsia" w:ascii="宋体" w:hAnsi="宋体" w:eastAsia="宋体" w:cs="Times New Roman"/>
          <w:b w:val="0"/>
          <w:bCs w:val="0"/>
          <w:color w:val="000000"/>
          <w:sz w:val="24"/>
          <w:szCs w:val="24"/>
          <w:highlight w:val="none"/>
          <w:lang w:val="en-US" w:eastAsia="zh-CN" w:bidi="ar-SA"/>
        </w:rPr>
        <w:t xml:space="preserve">12）项目实施过程中，</w:t>
      </w:r>
      <w:r>
        <w:rPr>
          <w:rFonts w:hint="eastAsia" w:ascii="宋体" w:hAnsi="宋体" w:eastAsia="宋体" w:cs="Times New Roman"/>
          <w:b w:val="0"/>
          <w:bCs w:val="0"/>
          <w:color w:val="000000"/>
          <w:sz w:val="24"/>
          <w:szCs w:val="24"/>
          <w:highlight w:val="none"/>
          <w:lang w:val="en-US" w:eastAsia="en-US" w:bidi="ar-SA"/>
        </w:rPr>
        <w:t xml:space="preserve">供应商需承诺不得以</w:t>
      </w:r>
      <w:r>
        <w:rPr>
          <w:rFonts w:hint="eastAsia" w:ascii="宋体" w:hAnsi="宋体" w:eastAsia="宋体" w:cs="Times New Roman"/>
          <w:b w:val="0"/>
          <w:bCs w:val="0"/>
          <w:color w:val="000000"/>
          <w:sz w:val="24"/>
          <w:szCs w:val="24"/>
          <w:highlight w:val="none"/>
          <w:lang w:val="en-US" w:eastAsia="zh-CN" w:bidi="ar-SA"/>
        </w:rPr>
        <w:t xml:space="preserve">采购人</w:t>
      </w:r>
      <w:r>
        <w:rPr>
          <w:rFonts w:hint="eastAsia" w:ascii="宋体" w:hAnsi="宋体" w:eastAsia="宋体" w:cs="Times New Roman"/>
          <w:b w:val="0"/>
          <w:bCs w:val="0"/>
          <w:color w:val="000000"/>
          <w:sz w:val="24"/>
          <w:szCs w:val="24"/>
          <w:highlight w:val="none"/>
          <w:lang w:val="en-US" w:eastAsia="en-US" w:bidi="ar-SA"/>
        </w:rPr>
        <w:t xml:space="preserve">环境无法实施为原因不履行服务。</w:t>
      </w:r>
      <w:r>
        <w:rPr>
          <w:rFonts w:hint="eastAsia" w:ascii="宋体" w:hAnsi="宋体" w:eastAsia="宋体" w:cs="Times New Roman"/>
          <w:b w:val="0"/>
          <w:bCs w:val="0"/>
          <w:color w:val="000000"/>
          <w:sz w:val="24"/>
          <w:szCs w:val="24"/>
          <w:highlight w:val="none"/>
          <w:lang w:val="en-US" w:eastAsia="en-US" w:bidi="ar-SA"/>
        </w:rPr>
      </w:r>
      <w:r/>
    </w:p>
    <w:p>
      <w:pPr>
        <w:pStyle w:val="678"/>
        <w:numPr>
          <w:ilvl w:val="0"/>
          <w:numId w:val="0"/>
        </w:numPr>
        <w:ind w:firstLine="482"/>
        <w:spacing w:line="0" w:lineRule="atLeast"/>
        <w:rPr>
          <w:rFonts w:ascii="宋体" w:hAnsi="宋体" w:eastAsia="宋体" w:cs="Times New Roman"/>
          <w:b/>
          <w:bCs/>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r>
      <w:r/>
    </w:p>
    <w:p>
      <w:pPr>
        <w:pStyle w:val="678"/>
        <w:numPr>
          <w:ilvl w:val="0"/>
          <w:numId w:val="0"/>
        </w:numPr>
        <w:ind w:firstLine="482"/>
        <w:spacing w:line="0" w:lineRule="atLeast"/>
        <w:rPr>
          <w:rFonts w:hint="eastAsia" w:ascii="宋体" w:hAnsi="宋体" w:eastAsia="宋体" w:cs="Times New Roman"/>
          <w:b/>
          <w:bCs/>
          <w:color w:val="000000"/>
          <w:sz w:val="24"/>
          <w:szCs w:val="24"/>
          <w:highlight w:val="none"/>
          <w:lang w:val="en-US" w:eastAsia="en-US" w:bidi="ar-SA"/>
        </w:rPr>
      </w:pPr>
      <w:r>
        <w:rPr>
          <w:rFonts w:hint="eastAsia" w:ascii="宋体" w:hAnsi="宋体" w:eastAsia="宋体" w:cs="Times New Roman"/>
          <w:b/>
          <w:bCs/>
          <w:color w:val="000000"/>
          <w:sz w:val="24"/>
          <w:szCs w:val="24"/>
          <w:highlight w:val="none"/>
          <w:lang w:val="en-US" w:eastAsia="zh-CN" w:bidi="ar-SA"/>
        </w:rPr>
        <w:t xml:space="preserve">9、</w:t>
      </w:r>
      <w:r>
        <w:rPr>
          <w:rFonts w:hint="eastAsia" w:ascii="宋体" w:hAnsi="宋体" w:eastAsia="宋体" w:cs="Times New Roman"/>
          <w:b/>
          <w:bCs/>
          <w:color w:val="000000"/>
          <w:sz w:val="24"/>
          <w:szCs w:val="24"/>
          <w:highlight w:val="none"/>
          <w:lang w:val="en-US" w:eastAsia="en-US" w:bidi="ar-SA"/>
        </w:rPr>
        <w:t xml:space="preserve">绩效考核：</w:t>
      </w:r>
      <w:r>
        <w:rPr>
          <w:rFonts w:hint="eastAsia" w:ascii="宋体" w:hAnsi="宋体" w:eastAsia="宋体" w:cs="Times New Roman"/>
          <w:b/>
          <w:bCs/>
          <w:color w:val="000000"/>
          <w:sz w:val="24"/>
          <w:szCs w:val="24"/>
          <w:highlight w:val="none"/>
          <w:lang w:val="en-US" w:eastAsia="en-US" w:bidi="ar-SA"/>
        </w:rPr>
      </w:r>
      <w:r/>
    </w:p>
    <w:p>
      <w:pPr>
        <w:pStyle w:val="678"/>
        <w:numPr>
          <w:ilvl w:val="0"/>
          <w:numId w:val="0"/>
        </w:numPr>
        <w:ind w:firstLine="480"/>
        <w:spacing w:line="0" w:lineRule="atLeast"/>
        <w:rPr>
          <w:rFonts w:hint="eastAsia" w:ascii="宋体" w:hAnsi="宋体" w:eastAsia="宋体" w:cs="Times New Roman"/>
          <w:b w:val="0"/>
          <w:bCs w:val="0"/>
          <w:color w:val="000000"/>
          <w:sz w:val="24"/>
          <w:szCs w:val="24"/>
          <w:highlight w:val="none"/>
          <w:shd w:val="clear" w:color="auto" w:fill="auto"/>
          <w:lang w:val="en-US" w:eastAsia="en-US" w:bidi="ar-SA"/>
        </w:rPr>
      </w:pPr>
      <w:r>
        <w:rPr>
          <w:rFonts w:hint="eastAsia" w:ascii="宋体" w:hAnsi="宋体" w:eastAsia="宋体" w:cs="Times New Roman"/>
          <w:b w:val="0"/>
          <w:bCs w:val="0"/>
          <w:color w:val="000000"/>
          <w:sz w:val="24"/>
          <w:szCs w:val="24"/>
          <w:highlight w:val="none"/>
          <w:lang w:val="en-US" w:eastAsia="en-US" w:bidi="ar-SA"/>
        </w:rPr>
        <w:t xml:space="preserve">以中标价的</w:t>
      </w:r>
      <w:r>
        <w:rPr>
          <w:rFonts w:hint="eastAsia" w:ascii="宋体" w:hAnsi="宋体" w:eastAsia="宋体" w:cs="Times New Roman"/>
          <w:b w:val="0"/>
          <w:bCs w:val="0"/>
          <w:color w:val="000000"/>
          <w:sz w:val="24"/>
          <w:szCs w:val="24"/>
          <w:highlight w:val="none"/>
          <w:lang w:val="en-US" w:eastAsia="zh-CN" w:bidi="ar-SA"/>
        </w:rPr>
        <w:t xml:space="preserve">10</w:t>
      </w:r>
      <w:r>
        <w:rPr>
          <w:rFonts w:hint="eastAsia" w:ascii="宋体" w:hAnsi="宋体" w:eastAsia="宋体" w:cs="Times New Roman"/>
          <w:b w:val="0"/>
          <w:bCs w:val="0"/>
          <w:color w:val="000000"/>
          <w:sz w:val="24"/>
          <w:szCs w:val="24"/>
          <w:highlight w:val="none"/>
          <w:lang w:val="en-US" w:eastAsia="en-US" w:bidi="ar-SA"/>
        </w:rPr>
        <w:t xml:space="preserve">%（四舍</w:t>
      </w:r>
      <w:r>
        <w:rPr>
          <w:rFonts w:hint="eastAsia" w:ascii="宋体" w:hAnsi="宋体" w:eastAsia="宋体" w:cs="Times New Roman"/>
          <w:b w:val="0"/>
          <w:bCs w:val="0"/>
          <w:color w:val="000000"/>
          <w:sz w:val="24"/>
          <w:szCs w:val="24"/>
          <w:highlight w:val="none"/>
          <w:shd w:val="clear" w:color="auto" w:fill="auto"/>
          <w:lang w:val="en-US" w:eastAsia="en-US" w:bidi="ar-SA"/>
        </w:rPr>
        <w:t xml:space="preserve">五入取整）为基数对中标方实际监测效果实施绩效考核。</w:t>
      </w:r>
      <w:r>
        <w:rPr>
          <w:rFonts w:hint="eastAsia" w:ascii="宋体" w:hAnsi="宋体" w:eastAsia="宋体" w:cs="Times New Roman"/>
          <w:b w:val="0"/>
          <w:bCs w:val="0"/>
          <w:color w:val="000000"/>
          <w:sz w:val="24"/>
          <w:szCs w:val="24"/>
          <w:highlight w:val="none"/>
          <w:shd w:val="clear" w:color="auto" w:fill="auto"/>
          <w:lang w:val="en-US" w:eastAsia="en-US" w:bidi="ar-SA"/>
        </w:rPr>
      </w:r>
      <w:r/>
    </w:p>
    <w:p>
      <w:pPr>
        <w:pStyle w:val="681"/>
        <w:ind w:firstLine="480"/>
        <w:pageBreakBefore w:val="0"/>
        <w:spacing w:before="0" w:after="0" w:line="360" w:lineRule="auto"/>
        <w:rPr>
          <w:rFonts w:hint="eastAsia" w:ascii="宋体" w:hAnsi="宋体" w:eastAsia="宋体" w:cs="Times New Roman"/>
          <w:b w:val="0"/>
          <w:bCs w:val="0"/>
          <w:color w:val="000000"/>
          <w:sz w:val="24"/>
          <w:szCs w:val="24"/>
          <w:highlight w:val="none"/>
          <w:shd w:val="clear" w:color="auto" w:fill="auto"/>
          <w:lang w:val="en-US" w:eastAsia="en-US" w:bidi="ar-SA"/>
        </w:rPr>
      </w:pPr>
      <w:r>
        <w:rPr>
          <w:rFonts w:hint="eastAsia" w:ascii="宋体" w:hAnsi="宋体" w:eastAsia="宋体" w:cs="Times New Roman"/>
          <w:b w:val="0"/>
          <w:bCs w:val="0"/>
          <w:color w:val="000000"/>
          <w:sz w:val="24"/>
          <w:szCs w:val="24"/>
          <w:highlight w:val="none"/>
          <w:shd w:val="clear" w:color="auto" w:fill="auto"/>
          <w:lang w:val="en-US" w:eastAsia="en-US" w:bidi="ar-SA"/>
        </w:rPr>
        <w:t xml:space="preserve">1</w:t>
      </w:r>
      <w:r>
        <w:rPr>
          <w:rFonts w:hint="eastAsia" w:ascii="宋体" w:hAnsi="宋体" w:eastAsia="宋体" w:cs="Times New Roman"/>
          <w:b w:val="0"/>
          <w:bCs w:val="0"/>
          <w:color w:val="000000"/>
          <w:sz w:val="24"/>
          <w:szCs w:val="24"/>
          <w:highlight w:val="none"/>
          <w:shd w:val="clear" w:color="auto" w:fill="auto"/>
          <w:lang w:val="en-US" w:eastAsia="zh-CN" w:bidi="ar-SA"/>
        </w:rPr>
        <w:t xml:space="preserve">）</w:t>
      </w:r>
      <w:r>
        <w:rPr>
          <w:rFonts w:hint="eastAsia" w:ascii="宋体" w:hAnsi="宋体" w:eastAsia="宋体" w:cs="Times New Roman"/>
          <w:b w:val="0"/>
          <w:bCs w:val="0"/>
          <w:color w:val="000000"/>
          <w:sz w:val="24"/>
          <w:szCs w:val="24"/>
          <w:highlight w:val="none"/>
          <w:shd w:val="clear" w:color="auto" w:fill="auto"/>
          <w:lang w:val="en-US" w:eastAsia="en-US" w:bidi="ar-SA"/>
        </w:rPr>
        <w:t xml:space="preserve">根据所负责信息系统被网络安全主管单位或第三方机构检测出漏洞隐患的数量，每</w:t>
      </w:r>
      <w:r>
        <w:rPr>
          <w:rFonts w:hint="eastAsia" w:ascii="宋体" w:hAnsi="宋体" w:eastAsia="宋体" w:cs="Times New Roman"/>
          <w:b w:val="0"/>
          <w:bCs w:val="0"/>
          <w:color w:val="000000"/>
          <w:sz w:val="24"/>
          <w:szCs w:val="24"/>
          <w:highlight w:val="none"/>
          <w:shd w:val="clear" w:color="auto" w:fill="auto"/>
          <w:lang w:val="en-US" w:eastAsia="zh-CN" w:bidi="ar-SA"/>
        </w:rPr>
        <w:t xml:space="preserve">发生一起网络安全事件，扣除基数的10%；</w:t>
      </w:r>
      <w:r>
        <w:rPr>
          <w:rFonts w:hint="eastAsia" w:ascii="宋体" w:hAnsi="宋体" w:eastAsia="宋体" w:cs="Times New Roman"/>
          <w:b w:val="0"/>
          <w:bCs w:val="0"/>
          <w:color w:val="000000"/>
          <w:sz w:val="24"/>
          <w:szCs w:val="24"/>
          <w:highlight w:val="none"/>
          <w:shd w:val="clear" w:color="auto" w:fill="auto"/>
          <w:lang w:val="en-US" w:eastAsia="en-US" w:bidi="ar-SA"/>
        </w:rPr>
        <w:t xml:space="preserve">漏检一个</w:t>
      </w:r>
      <w:r>
        <w:rPr>
          <w:rFonts w:hint="eastAsia" w:ascii="宋体" w:hAnsi="宋体" w:eastAsia="宋体" w:cs="Times New Roman"/>
          <w:b w:val="0"/>
          <w:bCs w:val="0"/>
          <w:color w:val="000000"/>
          <w:sz w:val="24"/>
          <w:szCs w:val="24"/>
          <w:highlight w:val="none"/>
          <w:shd w:val="clear" w:color="auto" w:fill="auto"/>
          <w:lang w:val="en-US" w:eastAsia="zh-CN" w:bidi="ar-SA"/>
        </w:rPr>
        <w:t xml:space="preserve">高危漏洞</w:t>
      </w:r>
      <w:r>
        <w:rPr>
          <w:rFonts w:hint="eastAsia" w:ascii="宋体" w:hAnsi="宋体" w:eastAsia="宋体" w:cs="Times New Roman"/>
          <w:b w:val="0"/>
          <w:bCs w:val="0"/>
          <w:color w:val="000000"/>
          <w:sz w:val="24"/>
          <w:szCs w:val="24"/>
          <w:highlight w:val="none"/>
          <w:shd w:val="clear" w:color="auto" w:fill="auto"/>
          <w:lang w:val="en-US" w:eastAsia="en-US" w:bidi="ar-SA"/>
        </w:rPr>
        <w:t xml:space="preserve">，扣除基数的</w:t>
      </w:r>
      <w:r>
        <w:rPr>
          <w:rFonts w:hint="eastAsia" w:ascii="宋体" w:hAnsi="宋体" w:eastAsia="宋体" w:cs="Times New Roman"/>
          <w:b w:val="0"/>
          <w:bCs w:val="0"/>
          <w:color w:val="000000"/>
          <w:sz w:val="24"/>
          <w:szCs w:val="24"/>
          <w:highlight w:val="none"/>
          <w:shd w:val="clear" w:color="auto" w:fill="auto"/>
          <w:lang w:val="en-US" w:eastAsia="zh-CN" w:bidi="ar-SA"/>
        </w:rPr>
        <w:t xml:space="preserve">6</w:t>
      </w:r>
      <w:r>
        <w:rPr>
          <w:rFonts w:hint="eastAsia" w:ascii="宋体" w:hAnsi="宋体" w:eastAsia="宋体" w:cs="Times New Roman"/>
          <w:b w:val="0"/>
          <w:bCs w:val="0"/>
          <w:color w:val="000000"/>
          <w:sz w:val="24"/>
          <w:szCs w:val="24"/>
          <w:highlight w:val="none"/>
          <w:shd w:val="clear" w:color="auto" w:fill="auto"/>
          <w:lang w:val="en-US" w:eastAsia="en-US" w:bidi="ar-SA"/>
        </w:rPr>
        <w:t xml:space="preserve">%</w:t>
      </w:r>
      <w:r>
        <w:rPr>
          <w:rFonts w:hint="eastAsia" w:ascii="宋体" w:hAnsi="宋体" w:eastAsia="宋体" w:cs="Times New Roman"/>
          <w:b w:val="0"/>
          <w:bCs w:val="0"/>
          <w:color w:val="000000"/>
          <w:sz w:val="24"/>
          <w:szCs w:val="24"/>
          <w:highlight w:val="none"/>
          <w:shd w:val="clear" w:color="auto" w:fill="auto"/>
          <w:lang w:val="en-US" w:eastAsia="zh-CN" w:bidi="ar-SA"/>
        </w:rPr>
        <w:t xml:space="preserve">；中危漏洞</w:t>
      </w:r>
      <w:r>
        <w:rPr>
          <w:rFonts w:hint="eastAsia" w:ascii="宋体" w:hAnsi="宋体" w:eastAsia="宋体" w:cs="Times New Roman"/>
          <w:b w:val="0"/>
          <w:bCs w:val="0"/>
          <w:color w:val="000000"/>
          <w:sz w:val="24"/>
          <w:szCs w:val="24"/>
          <w:highlight w:val="none"/>
          <w:shd w:val="clear" w:color="auto" w:fill="auto"/>
          <w:lang w:val="en-US" w:eastAsia="en-US" w:bidi="ar-SA"/>
        </w:rPr>
        <w:t xml:space="preserve">扣除基数的</w:t>
      </w:r>
      <w:r>
        <w:rPr>
          <w:rFonts w:hint="eastAsia" w:ascii="宋体" w:hAnsi="宋体" w:eastAsia="宋体" w:cs="Times New Roman"/>
          <w:b w:val="0"/>
          <w:bCs w:val="0"/>
          <w:color w:val="000000"/>
          <w:sz w:val="24"/>
          <w:szCs w:val="24"/>
          <w:highlight w:val="none"/>
          <w:shd w:val="clear" w:color="auto" w:fill="auto"/>
          <w:lang w:val="en-US" w:eastAsia="zh-CN" w:bidi="ar-SA"/>
        </w:rPr>
        <w:t xml:space="preserve">2</w:t>
      </w:r>
      <w:r>
        <w:rPr>
          <w:rFonts w:hint="eastAsia" w:ascii="宋体" w:hAnsi="宋体" w:eastAsia="宋体" w:cs="Times New Roman"/>
          <w:b w:val="0"/>
          <w:bCs w:val="0"/>
          <w:color w:val="000000"/>
          <w:sz w:val="24"/>
          <w:szCs w:val="24"/>
          <w:highlight w:val="none"/>
          <w:shd w:val="clear" w:color="auto" w:fill="auto"/>
          <w:lang w:val="en-US" w:eastAsia="en-US" w:bidi="ar-SA"/>
        </w:rPr>
        <w:t xml:space="preserve">%</w:t>
      </w:r>
      <w:r>
        <w:rPr>
          <w:rFonts w:hint="eastAsia" w:ascii="宋体" w:hAnsi="宋体" w:eastAsia="宋体" w:cs="Times New Roman"/>
          <w:b w:val="0"/>
          <w:bCs w:val="0"/>
          <w:color w:val="000000"/>
          <w:sz w:val="24"/>
          <w:szCs w:val="24"/>
          <w:highlight w:val="none"/>
          <w:shd w:val="clear" w:color="auto" w:fill="auto"/>
          <w:lang w:val="en-US" w:eastAsia="zh-CN" w:bidi="ar-SA"/>
        </w:rPr>
        <w:t xml:space="preserve">，</w:t>
      </w:r>
      <w:r>
        <w:rPr>
          <w:rFonts w:hint="eastAsia" w:ascii="宋体" w:hAnsi="宋体" w:eastAsia="宋体" w:cs="Times New Roman"/>
          <w:b w:val="0"/>
          <w:bCs w:val="0"/>
          <w:color w:val="000000"/>
          <w:sz w:val="24"/>
          <w:szCs w:val="24"/>
          <w:highlight w:val="none"/>
          <w:shd w:val="clear" w:color="auto" w:fill="auto"/>
          <w:lang w:val="en-US" w:eastAsia="en-US" w:bidi="ar-SA"/>
        </w:rPr>
        <w:t xml:space="preserve">扣完为止。</w:t>
      </w:r>
      <w:r>
        <w:rPr>
          <w:rFonts w:hint="eastAsia" w:ascii="宋体" w:hAnsi="宋体" w:eastAsia="宋体" w:cs="Times New Roman"/>
          <w:b w:val="0"/>
          <w:bCs w:val="0"/>
          <w:color w:val="000000"/>
          <w:sz w:val="24"/>
          <w:szCs w:val="24"/>
          <w:highlight w:val="none"/>
          <w:shd w:val="clear" w:color="auto" w:fill="auto"/>
          <w:lang w:val="en-US" w:eastAsia="en-US" w:bidi="ar-SA"/>
        </w:rPr>
      </w:r>
      <w:r/>
    </w:p>
    <w:p>
      <w:pPr>
        <w:pStyle w:val="681"/>
        <w:ind w:firstLine="480"/>
        <w:pageBreakBefore w:val="0"/>
        <w:spacing w:before="0" w:after="0" w:line="360" w:lineRule="auto"/>
        <w:rPr>
          <w:rFonts w:hint="eastAsia" w:ascii="宋体" w:hAnsi="宋体" w:eastAsia="宋体" w:cs="Times New Roman"/>
          <w:b w:val="0"/>
          <w:bCs w:val="0"/>
          <w:color w:val="000000"/>
          <w:sz w:val="24"/>
          <w:szCs w:val="24"/>
          <w:highlight w:val="none"/>
          <w:shd w:val="clear" w:color="auto" w:fill="auto"/>
          <w:lang w:val="en-US" w:eastAsia="en-US" w:bidi="ar-SA"/>
        </w:rPr>
      </w:pPr>
      <w:r>
        <w:rPr>
          <w:rFonts w:hint="eastAsia" w:ascii="宋体" w:hAnsi="宋体" w:eastAsia="宋体" w:cs="Times New Roman"/>
          <w:b w:val="0"/>
          <w:bCs w:val="0"/>
          <w:color w:val="000000"/>
          <w:sz w:val="24"/>
          <w:szCs w:val="24"/>
          <w:highlight w:val="none"/>
          <w:shd w:val="clear" w:color="auto" w:fill="auto"/>
          <w:lang w:val="en-US" w:eastAsia="zh-CN" w:bidi="ar-SA"/>
        </w:rPr>
        <w:t xml:space="preserve">2）</w:t>
      </w:r>
      <w:r>
        <w:rPr>
          <w:rFonts w:hint="eastAsia" w:ascii="宋体" w:hAnsi="宋体" w:eastAsia="宋体" w:cs="Times New Roman"/>
          <w:b w:val="0"/>
          <w:bCs w:val="0"/>
          <w:color w:val="000000"/>
          <w:sz w:val="24"/>
          <w:szCs w:val="24"/>
          <w:highlight w:val="none"/>
          <w:shd w:val="clear" w:color="auto" w:fill="auto"/>
          <w:lang w:val="en-US" w:eastAsia="en-US" w:bidi="ar-SA"/>
        </w:rPr>
        <w:t xml:space="preserve">日常监测或渗透测试及复测等报告未在采购人指定日期前反馈，一次扣除</w:t>
      </w:r>
      <w:r>
        <w:rPr>
          <w:rFonts w:hint="eastAsia" w:ascii="宋体" w:hAnsi="宋体" w:eastAsia="宋体" w:cs="Times New Roman"/>
          <w:b w:val="0"/>
          <w:bCs w:val="0"/>
          <w:color w:val="000000"/>
          <w:sz w:val="24"/>
          <w:szCs w:val="24"/>
          <w:highlight w:val="none"/>
          <w:shd w:val="clear" w:color="auto" w:fill="auto"/>
          <w:lang w:val="en-US" w:eastAsia="zh-CN" w:bidi="ar-SA"/>
        </w:rPr>
        <w:t xml:space="preserve">基数的2%</w:t>
      </w:r>
      <w:r>
        <w:rPr>
          <w:rFonts w:hint="eastAsia" w:ascii="宋体" w:hAnsi="宋体" w:eastAsia="宋体" w:cs="Times New Roman"/>
          <w:b w:val="0"/>
          <w:bCs w:val="0"/>
          <w:color w:val="000000"/>
          <w:sz w:val="24"/>
          <w:szCs w:val="24"/>
          <w:highlight w:val="none"/>
          <w:shd w:val="clear" w:color="auto" w:fill="auto"/>
          <w:lang w:val="en-US" w:eastAsia="en-US" w:bidi="ar-SA"/>
        </w:rPr>
        <w:t xml:space="preserve">，扣完为止。</w:t>
      </w:r>
      <w:r>
        <w:rPr>
          <w:rFonts w:hint="eastAsia" w:ascii="宋体" w:hAnsi="宋体" w:eastAsia="宋体" w:cs="Times New Roman"/>
          <w:b w:val="0"/>
          <w:bCs w:val="0"/>
          <w:color w:val="000000"/>
          <w:sz w:val="24"/>
          <w:szCs w:val="24"/>
          <w:highlight w:val="none"/>
          <w:shd w:val="clear" w:color="auto" w:fill="auto"/>
          <w:lang w:val="en-US" w:eastAsia="en-US" w:bidi="ar-SA"/>
        </w:rPr>
      </w:r>
      <w:r/>
    </w:p>
    <w:p>
      <w:pPr>
        <w:pStyle w:val="681"/>
        <w:ind w:firstLine="480"/>
        <w:pageBreakBefore w:val="0"/>
        <w:spacing w:before="0" w:after="0" w:line="360" w:lineRule="auto"/>
        <w:rPr>
          <w:rFonts w:hint="eastAsia" w:ascii="宋体" w:hAnsi="宋体" w:eastAsia="宋体" w:cs="Times New Roman"/>
          <w:b w:val="0"/>
          <w:bCs w:val="0"/>
          <w:color w:val="000000"/>
          <w:sz w:val="24"/>
          <w:szCs w:val="24"/>
          <w:highlight w:val="none"/>
          <w:shd w:val="clear" w:color="auto" w:fill="auto"/>
          <w:lang w:val="en-US" w:eastAsia="zh-CN" w:bidi="ar-SA"/>
        </w:rPr>
      </w:pPr>
      <w:r>
        <w:rPr>
          <w:rFonts w:hint="eastAsia" w:ascii="宋体" w:hAnsi="宋体" w:eastAsia="宋体" w:cs="Times New Roman"/>
          <w:b w:val="0"/>
          <w:bCs w:val="0"/>
          <w:color w:val="000000"/>
          <w:sz w:val="24"/>
          <w:szCs w:val="24"/>
          <w:highlight w:val="none"/>
          <w:shd w:val="clear" w:color="auto" w:fill="auto"/>
          <w:lang w:val="en-US" w:eastAsia="zh-CN" w:bidi="ar-SA"/>
        </w:rPr>
        <w:t xml:space="preserve">3）由于数据库安全网关故障，导致服务中断1小时以上的，每发生1起，扣除基数的1%，扣完为止。</w:t>
      </w:r>
      <w:r>
        <w:rPr>
          <w:rFonts w:hint="eastAsia" w:ascii="宋体" w:hAnsi="宋体" w:eastAsia="宋体" w:cs="Times New Roman"/>
          <w:b w:val="0"/>
          <w:bCs w:val="0"/>
          <w:color w:val="000000"/>
          <w:sz w:val="24"/>
          <w:szCs w:val="24"/>
          <w:highlight w:val="none"/>
          <w:shd w:val="clear" w:color="auto" w:fill="auto"/>
          <w:lang w:val="en-US" w:eastAsia="zh-CN" w:bidi="ar-SA"/>
        </w:rPr>
      </w:r>
      <w:r/>
    </w:p>
    <w:p>
      <w:pPr>
        <w:pStyle w:val="678"/>
        <w:numPr>
          <w:ilvl w:val="0"/>
          <w:numId w:val="0"/>
        </w:numPr>
        <w:spacing w:line="0" w:lineRule="atLeast"/>
        <w:rPr>
          <w:rFonts w:hint="eastAsia" w:ascii="宋体" w:hAnsi="宋体" w:eastAsia="宋体" w:cs="Times New Roman"/>
          <w:b/>
          <w:color w:val="000000"/>
          <w:sz w:val="24"/>
          <w:szCs w:val="24"/>
          <w:highlight w:val="none"/>
          <w:shd w:val="clear" w:color="auto" w:fill="auto"/>
          <w:lang w:val="en-US" w:eastAsia="zh-CN"/>
        </w:rPr>
      </w:pPr>
      <w:r>
        <w:rPr>
          <w:rFonts w:hint="eastAsia" w:ascii="宋体" w:hAnsi="宋体" w:eastAsia="宋体" w:cs="Times New Roman"/>
          <w:b/>
          <w:color w:val="000000"/>
          <w:sz w:val="24"/>
          <w:szCs w:val="24"/>
          <w:highlight w:val="none"/>
          <w:shd w:val="clear" w:color="auto" w:fill="auto"/>
          <w:lang w:val="en-US" w:eastAsia="zh-CN"/>
        </w:rPr>
      </w:r>
      <w:r/>
    </w:p>
    <w:p>
      <w:pPr>
        <w:pStyle w:val="728"/>
        <w:ind w:left="0" w:firstLine="0"/>
        <w:rPr>
          <w:color w:val="000000"/>
          <w:highlight w:val="none"/>
          <w:shd w:val="clear" w:color="auto" w:fill="auto"/>
          <w:lang w:val="en-US" w:eastAsia="zh-CN"/>
        </w:rPr>
      </w:pPr>
      <w:r>
        <w:rPr>
          <w:color w:val="000000"/>
          <w:highlight w:val="none"/>
          <w:shd w:val="clear" w:color="auto" w:fill="auto"/>
          <w:lang w:val="en-US" w:eastAsia="zh-CN"/>
        </w:rPr>
      </w:r>
      <w:r/>
    </w:p>
    <w:p>
      <w:pPr>
        <w:pStyle w:val="678"/>
        <w:spacing w:line="0" w:lineRule="atLeast"/>
        <w:rPr>
          <w:rFonts w:ascii="宋体" w:hAnsi="宋体"/>
          <w:b/>
          <w:bCs/>
          <w:color w:val="000000"/>
          <w:sz w:val="24"/>
          <w:szCs w:val="24"/>
          <w:highlight w:val="none"/>
          <w:shd w:val="clear" w:color="auto" w:fill="auto"/>
        </w:rPr>
      </w:pPr>
      <w:r>
        <w:rPr>
          <w:rFonts w:hint="eastAsia" w:ascii="宋体" w:hAnsi="宋体"/>
          <w:b/>
          <w:bCs/>
          <w:color w:val="000000"/>
          <w:sz w:val="24"/>
          <w:szCs w:val="24"/>
          <w:highlight w:val="none"/>
          <w:shd w:val="clear" w:color="auto" w:fill="auto"/>
        </w:rPr>
        <w:t xml:space="preserve">三</w:t>
      </w:r>
      <w:r>
        <w:rPr>
          <w:rFonts w:ascii="宋体" w:hAnsi="宋体"/>
          <w:b/>
          <w:bCs/>
          <w:color w:val="000000"/>
          <w:sz w:val="24"/>
          <w:szCs w:val="24"/>
          <w:highlight w:val="none"/>
          <w:shd w:val="clear" w:color="auto" w:fill="auto"/>
        </w:rPr>
        <w:t xml:space="preserve">、</w:t>
      </w:r>
      <w:r>
        <w:rPr>
          <w:rFonts w:hint="eastAsia" w:ascii="宋体" w:hAnsi="宋体"/>
          <w:b/>
          <w:bCs/>
          <w:color w:val="000000"/>
          <w:sz w:val="24"/>
          <w:szCs w:val="24"/>
          <w:highlight w:val="none"/>
          <w:shd w:val="clear" w:color="auto" w:fill="auto"/>
        </w:rPr>
        <w:t xml:space="preserve">商务</w:t>
      </w:r>
      <w:r>
        <w:rPr>
          <w:rFonts w:ascii="宋体" w:hAnsi="宋体"/>
          <w:b/>
          <w:bCs/>
          <w:color w:val="000000"/>
          <w:sz w:val="24"/>
          <w:szCs w:val="24"/>
          <w:highlight w:val="none"/>
          <w:shd w:val="clear" w:color="auto" w:fill="auto"/>
        </w:rPr>
        <w:t xml:space="preserve">要求</w:t>
      </w:r>
      <w:r>
        <w:rPr>
          <w:rFonts w:ascii="宋体" w:hAnsi="宋体"/>
          <w:b/>
          <w:bCs/>
          <w:color w:val="000000"/>
          <w:sz w:val="24"/>
          <w:szCs w:val="24"/>
          <w:highlight w:val="none"/>
          <w:shd w:val="clear" w:color="auto" w:fill="auto"/>
        </w:rPr>
      </w:r>
      <w:r/>
    </w:p>
    <w:p>
      <w:pPr>
        <w:pStyle w:val="678"/>
        <w:ind w:firstLine="48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服务期限：</w:t>
      </w:r>
      <w:r>
        <w:rPr>
          <w:rFonts w:hint="eastAsia" w:ascii="宋体" w:hAnsi="宋体" w:eastAsia="宋体" w:cs="宋体"/>
          <w:color w:val="000000"/>
          <w:sz w:val="24"/>
          <w:szCs w:val="24"/>
          <w:highlight w:val="none"/>
          <w:shd w:val="clear" w:color="auto" w:fill="auto"/>
          <w:lang w:val="en-US" w:eastAsia="zh-CN"/>
        </w:rPr>
      </w:r>
      <w:r/>
    </w:p>
    <w:p>
      <w:pPr>
        <w:pStyle w:val="678"/>
        <w:ind w:firstLine="48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合同签订之日起至2025年8月31日。</w:t>
      </w:r>
      <w:r>
        <w:rPr>
          <w:rFonts w:hint="eastAsia" w:ascii="宋体" w:hAnsi="宋体" w:eastAsia="宋体" w:cs="宋体"/>
          <w:color w:val="000000"/>
          <w:sz w:val="24"/>
          <w:szCs w:val="24"/>
          <w:highlight w:val="none"/>
          <w:shd w:val="clear" w:color="auto" w:fill="auto"/>
          <w:lang w:val="en-US" w:eastAsia="zh-CN"/>
        </w:rPr>
      </w:r>
      <w:r/>
    </w:p>
    <w:p>
      <w:pPr>
        <w:pStyle w:val="678"/>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付款方式：</w:t>
      </w:r>
      <w:r>
        <w:rPr>
          <w:rFonts w:hint="eastAsia" w:ascii="宋体" w:hAnsi="宋体" w:eastAsia="宋体" w:cs="宋体"/>
          <w:color w:val="000000"/>
          <w:sz w:val="24"/>
          <w:szCs w:val="24"/>
          <w:highlight w:val="none"/>
          <w:shd w:val="clear" w:color="auto" w:fill="auto"/>
          <w:lang w:val="en-US" w:eastAsia="zh-CN"/>
        </w:rPr>
      </w:r>
      <w:r/>
    </w:p>
    <w:p>
      <w:pPr>
        <w:pStyle w:val="678"/>
        <w:ind w:firstLine="48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1、合同签订30个工作日以内，采购人向中标人支付本合同总金额的40%作为首付款；</w:t>
      </w:r>
      <w:r>
        <w:rPr>
          <w:rFonts w:hint="eastAsia" w:ascii="宋体" w:hAnsi="宋体" w:eastAsia="宋体" w:cs="宋体"/>
          <w:color w:val="000000"/>
          <w:sz w:val="24"/>
          <w:szCs w:val="24"/>
          <w:highlight w:val="none"/>
          <w:shd w:val="clear" w:color="auto" w:fill="auto"/>
          <w:lang w:val="en-US" w:eastAsia="zh-CN"/>
        </w:rPr>
      </w:r>
      <w:r/>
    </w:p>
    <w:p>
      <w:pPr>
        <w:pStyle w:val="678"/>
        <w:ind w:firstLine="48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2、2025年3月前进行中期验收，完成中期验收后，采购人向投标人支付本合同总金额的40%；</w:t>
      </w:r>
      <w:r>
        <w:rPr>
          <w:rFonts w:hint="eastAsia" w:ascii="宋体" w:hAnsi="宋体" w:eastAsia="宋体" w:cs="宋体"/>
          <w:color w:val="000000"/>
          <w:sz w:val="24"/>
          <w:szCs w:val="24"/>
          <w:highlight w:val="none"/>
          <w:shd w:val="clear" w:color="auto" w:fill="auto"/>
          <w:lang w:val="en-US" w:eastAsia="zh-CN"/>
        </w:rPr>
      </w:r>
      <w:r/>
    </w:p>
    <w:p>
      <w:pPr>
        <w:pStyle w:val="678"/>
        <w:numPr>
          <w:ilvl w:val="0"/>
          <w:numId w:val="0"/>
        </w:numPr>
        <w:ind w:firstLine="48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3、合同工作内容全部履行完毕，并经采购人认可后一次性支付尾款；</w:t>
      </w:r>
      <w:r>
        <w:rPr>
          <w:rFonts w:hint="eastAsia" w:ascii="宋体" w:hAnsi="宋体" w:eastAsia="宋体" w:cs="宋体"/>
          <w:color w:val="000000"/>
          <w:sz w:val="24"/>
          <w:szCs w:val="24"/>
          <w:highlight w:val="none"/>
          <w:shd w:val="clear" w:color="auto" w:fill="auto"/>
          <w:lang w:val="en-US" w:eastAsia="zh-CN"/>
        </w:rPr>
      </w:r>
      <w:r/>
    </w:p>
    <w:p>
      <w:pPr>
        <w:pStyle w:val="678"/>
        <w:numPr>
          <w:ilvl w:val="0"/>
          <w:numId w:val="0"/>
        </w:numPr>
        <w:ind w:firstLine="480"/>
        <w:rPr>
          <w:rFonts w:hint="eastAsia" w:ascii="Times New Roman" w:hAnsi="Times New Roman" w:eastAsia="宋体" w:cs="Times New Roman"/>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4、若因财</w:t>
      </w:r>
      <w:r>
        <w:rPr>
          <w:rFonts w:hint="eastAsia" w:ascii="Times New Roman" w:hAnsi="Times New Roman" w:eastAsia="宋体" w:cs="Times New Roman"/>
          <w:color w:val="000000"/>
          <w:sz w:val="24"/>
          <w:szCs w:val="24"/>
          <w:highlight w:val="none"/>
          <w:shd w:val="clear" w:color="auto" w:fill="auto"/>
          <w:lang w:val="en-US" w:eastAsia="zh-CN"/>
        </w:rPr>
        <w:t xml:space="preserve">政资金未按时拨付导致甲方迟延付款的，甲方不承担违约责任。</w:t>
      </w:r>
      <w:r>
        <w:rPr>
          <w:rFonts w:hint="eastAsia" w:ascii="Times New Roman" w:hAnsi="Times New Roman" w:eastAsia="宋体" w:cs="Times New Roman"/>
          <w:color w:val="000000"/>
          <w:sz w:val="24"/>
          <w:szCs w:val="24"/>
          <w:highlight w:val="none"/>
          <w:shd w:val="clear" w:color="auto" w:fill="auto"/>
          <w:lang w:val="en-US" w:eastAsia="zh-CN"/>
        </w:rPr>
      </w:r>
      <w:r/>
    </w:p>
    <w:p>
      <w:pPr>
        <w:pStyle w:val="678"/>
        <w:spacing w:line="0" w:lineRule="atLeast"/>
        <w:rPr>
          <w:rFonts w:ascii="宋体" w:hAnsi="宋体"/>
          <w:color w:val="000000"/>
          <w:sz w:val="24"/>
          <w:szCs w:val="24"/>
          <w:highlight w:val="none"/>
          <w:shd w:val="clear" w:color="auto" w:fill="auto"/>
        </w:rPr>
      </w:pPr>
      <w:r>
        <w:rPr>
          <w:rFonts w:ascii="宋体" w:hAnsi="宋体"/>
          <w:color w:val="000000"/>
          <w:sz w:val="24"/>
          <w:szCs w:val="24"/>
          <w:highlight w:val="none"/>
          <w:shd w:val="clear" w:color="auto" w:fill="auto"/>
        </w:rPr>
      </w:r>
      <w:r/>
    </w:p>
    <w:p>
      <w:pPr>
        <w:pStyle w:val="678"/>
        <w:spacing w:line="0" w:lineRule="atLeast"/>
        <w:rPr>
          <w:rFonts w:hint="eastAsia" w:ascii="宋体" w:hAnsi="宋体"/>
          <w:b/>
          <w:color w:val="000000"/>
          <w:sz w:val="24"/>
          <w:szCs w:val="24"/>
          <w:highlight w:val="none"/>
          <w:shd w:val="clear" w:color="auto" w:fill="auto"/>
        </w:rPr>
      </w:pPr>
      <w:r>
        <w:rPr>
          <w:rFonts w:hint="eastAsia" w:ascii="宋体" w:hAnsi="宋体"/>
          <w:b/>
          <w:color w:val="000000"/>
          <w:sz w:val="24"/>
          <w:szCs w:val="24"/>
          <w:highlight w:val="none"/>
          <w:shd w:val="clear" w:color="auto" w:fill="auto"/>
        </w:rPr>
        <w:t xml:space="preserve">四</w:t>
      </w:r>
      <w:r>
        <w:rPr>
          <w:rFonts w:ascii="宋体" w:hAnsi="宋体"/>
          <w:b/>
          <w:color w:val="000000"/>
          <w:sz w:val="24"/>
          <w:szCs w:val="24"/>
          <w:highlight w:val="none"/>
          <w:shd w:val="clear" w:color="auto" w:fill="auto"/>
        </w:rPr>
        <w:t xml:space="preserve">、其他要求</w:t>
      </w:r>
      <w:r>
        <w:rPr>
          <w:rFonts w:hint="eastAsia" w:ascii="宋体" w:hAnsi="宋体"/>
          <w:b/>
          <w:color w:val="000000"/>
          <w:sz w:val="24"/>
          <w:szCs w:val="24"/>
          <w:highlight w:val="none"/>
          <w:shd w:val="clear" w:color="auto" w:fill="auto"/>
        </w:rPr>
      </w:r>
      <w:r/>
    </w:p>
    <w:p>
      <w:pPr>
        <w:pStyle w:val="678"/>
        <w:ind w:firstLine="480"/>
        <w:spacing w:line="0" w:lineRule="atLeas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1.项目属性:服务类项目。</w:t>
      </w:r>
      <w:r>
        <w:rPr>
          <w:rFonts w:hint="eastAsia" w:ascii="宋体" w:hAnsi="宋体"/>
          <w:color w:val="000000"/>
          <w:sz w:val="24"/>
          <w:szCs w:val="24"/>
          <w:highlight w:val="none"/>
          <w:shd w:val="clear" w:color="auto" w:fill="auto"/>
        </w:rPr>
      </w:r>
      <w:r/>
    </w:p>
    <w:p>
      <w:pPr>
        <w:pStyle w:val="67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678"/>
        <w:ind w:firstLine="602"/>
        <w:rPr>
          <w:rFonts w:hint="eastAsia"/>
          <w:b/>
          <w:i/>
          <w:color w:val="000000"/>
          <w:sz w:val="30"/>
          <w:szCs w:val="32"/>
          <w:highlight w:val="none"/>
          <w:u w:val="single"/>
        </w:rPr>
      </w:pPr>
      <w:r>
        <w:rPr>
          <w:rFonts w:hint="eastAsia"/>
          <w:b/>
          <w:i/>
          <w:color w:val="000000"/>
          <w:sz w:val="30"/>
          <w:szCs w:val="32"/>
          <w:highlight w:val="none"/>
          <w:u w:val="single"/>
        </w:rPr>
      </w:r>
      <w:r/>
    </w:p>
    <w:p>
      <w:pPr>
        <w:pStyle w:val="678"/>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678"/>
        <w:tabs>
          <w:tab w:val="left" w:pos="6200" w:leader="none"/>
        </w:tabs>
        <w:rPr>
          <w:rFonts w:ascii="Arial" w:hAnsi="Arial" w:cs="Arial"/>
          <w:b/>
          <w:color w:val="000000"/>
          <w:sz w:val="32"/>
          <w:highlight w:val="none"/>
        </w:rPr>
      </w:pPr>
      <w:r>
        <w:rPr>
          <w:rFonts w:ascii="Arial" w:hAnsi="Arial" w:cs="Arial"/>
          <w:b/>
          <w:color w:val="000000"/>
          <w:sz w:val="32"/>
          <w:highlight w:val="none"/>
        </w:rPr>
      </w:r>
      <w:r/>
    </w:p>
    <w:p>
      <w:pPr>
        <w:pStyle w:val="679"/>
        <w:rPr>
          <w:rFonts w:ascii="黑体" w:eastAsia="黑体"/>
          <w:bCs/>
          <w:color w:val="000000"/>
          <w:sz w:val="44"/>
          <w:highlight w:val="none"/>
        </w:rPr>
      </w:pPr>
      <w:r/>
      <w:bookmarkStart w:id="194" w:name="_Toc120614281"/>
      <w:r>
        <w:rPr>
          <w:rFonts w:ascii="黑体" w:eastAsia="黑体"/>
          <w:bCs/>
          <w:color w:val="000000"/>
          <w:sz w:val="44"/>
          <w:highlight w:val="none"/>
        </w:rPr>
      </w:r>
      <w:r/>
    </w:p>
    <w:p>
      <w:pPr>
        <w:pStyle w:val="679"/>
        <w:rPr>
          <w:rFonts w:ascii="黑体" w:eastAsia="黑体"/>
          <w:bCs/>
          <w:color w:val="000000"/>
          <w:sz w:val="44"/>
          <w:highlight w:val="none"/>
        </w:rPr>
      </w:pPr>
      <w:r>
        <w:rPr>
          <w:rFonts w:ascii="黑体" w:eastAsia="黑体"/>
          <w:bCs/>
          <w:color w:val="000000"/>
          <w:sz w:val="44"/>
          <w:highlight w:val="none"/>
        </w:rPr>
      </w:r>
      <w:r/>
    </w:p>
    <w:p>
      <w:pPr>
        <w:pStyle w:val="678"/>
        <w:rPr>
          <w:color w:val="000000"/>
          <w:highlight w:val="none"/>
        </w:rPr>
      </w:pPr>
      <w:r>
        <w:rPr>
          <w:color w:val="000000"/>
          <w:highlight w:val="none"/>
        </w:rPr>
      </w:r>
      <w:r/>
    </w:p>
    <w:p>
      <w:pPr>
        <w:pStyle w:val="678"/>
        <w:rPr>
          <w:rFonts w:hint="eastAsia"/>
          <w:color w:val="000000"/>
          <w:highlight w:val="none"/>
        </w:rPr>
      </w:pPr>
      <w:r>
        <w:rPr>
          <w:rFonts w:hint="eastAsia"/>
          <w:color w:val="000000"/>
          <w:highlight w:val="none"/>
        </w:rPr>
      </w:r>
      <w:r/>
    </w:p>
    <w:p>
      <w:pPr>
        <w:pStyle w:val="679"/>
        <w:jc w:val="both"/>
        <w:rPr>
          <w:rFonts w:ascii="黑体" w:eastAsia="黑体"/>
          <w:bCs/>
          <w:color w:val="000000"/>
          <w:sz w:val="44"/>
          <w:highlight w:val="none"/>
        </w:rPr>
      </w:pPr>
      <w:r>
        <w:rPr>
          <w:rFonts w:ascii="黑体" w:eastAsia="黑体"/>
          <w:bCs/>
          <w:color w:val="000000"/>
          <w:sz w:val="44"/>
          <w:highlight w:val="none"/>
        </w:rPr>
      </w:r>
      <w:r/>
    </w:p>
    <w:p>
      <w:pPr>
        <w:pStyle w:val="678"/>
        <w:rPr>
          <w:color w:val="000000"/>
          <w:highlight w:val="none"/>
        </w:rPr>
      </w:pPr>
      <w:r>
        <w:rPr>
          <w:color w:val="000000"/>
          <w:highlight w:val="none"/>
        </w:rPr>
      </w:r>
      <w:r/>
    </w:p>
    <w:p>
      <w:pPr>
        <w:pStyle w:val="728"/>
        <w:rPr>
          <w:color w:val="000000"/>
          <w:highlight w:val="none"/>
        </w:rPr>
      </w:pPr>
      <w:r>
        <w:rPr>
          <w:color w:val="000000"/>
          <w:highlight w:val="none"/>
        </w:rPr>
      </w:r>
      <w:r/>
    </w:p>
    <w:p>
      <w:pPr>
        <w:pStyle w:val="678"/>
        <w:rPr>
          <w:color w:val="000000"/>
          <w:highlight w:val="none"/>
        </w:rPr>
      </w:pPr>
      <w:r>
        <w:rPr>
          <w:color w:val="000000"/>
          <w:highlight w:val="none"/>
        </w:rPr>
      </w:r>
      <w:r/>
    </w:p>
    <w:p>
      <w:pPr>
        <w:pStyle w:val="728"/>
        <w:rPr>
          <w:color w:val="000000"/>
          <w:highlight w:val="none"/>
        </w:rPr>
      </w:pPr>
      <w:r>
        <w:rPr>
          <w:color w:val="000000"/>
          <w:highlight w:val="none"/>
        </w:rPr>
      </w:r>
      <w:r/>
    </w:p>
    <w:p>
      <w:pPr>
        <w:pStyle w:val="678"/>
        <w:rPr>
          <w:color w:val="000000"/>
          <w:highlight w:val="none"/>
        </w:rPr>
      </w:pPr>
      <w:r>
        <w:rPr>
          <w:color w:val="000000"/>
          <w:highlight w:val="none"/>
        </w:rPr>
      </w:r>
      <w:r/>
    </w:p>
    <w:p>
      <w:pPr>
        <w:pStyle w:val="728"/>
        <w:rPr>
          <w:color w:val="000000"/>
          <w:highlight w:val="none"/>
        </w:rPr>
      </w:pPr>
      <w:r>
        <w:rPr>
          <w:color w:val="000000"/>
          <w:highlight w:val="none"/>
        </w:rPr>
      </w:r>
      <w:r/>
    </w:p>
    <w:p>
      <w:pPr>
        <w:pStyle w:val="678"/>
        <w:rPr>
          <w:color w:val="000000"/>
          <w:highlight w:val="none"/>
        </w:rPr>
      </w:pPr>
      <w:r>
        <w:rPr>
          <w:color w:val="000000"/>
          <w:highlight w:val="none"/>
        </w:rPr>
      </w:r>
      <w:r/>
    </w:p>
    <w:p>
      <w:pPr>
        <w:pStyle w:val="728"/>
        <w:rPr>
          <w:color w:val="000000"/>
          <w:highlight w:val="none"/>
        </w:rPr>
      </w:pPr>
      <w:r>
        <w:rPr>
          <w:color w:val="000000"/>
          <w:highlight w:val="none"/>
        </w:rPr>
      </w:r>
      <w:r/>
    </w:p>
    <w:p>
      <w:pPr>
        <w:pStyle w:val="678"/>
        <w:rPr>
          <w:color w:val="000000"/>
          <w:highlight w:val="none"/>
        </w:rPr>
      </w:pPr>
      <w:r>
        <w:rPr>
          <w:color w:val="000000"/>
          <w:highlight w:val="none"/>
        </w:rPr>
      </w:r>
      <w:r/>
    </w:p>
    <w:p>
      <w:pPr>
        <w:pStyle w:val="728"/>
        <w:rPr>
          <w:color w:val="000000"/>
          <w:highlight w:val="none"/>
        </w:rPr>
      </w:pPr>
      <w:r>
        <w:rPr>
          <w:color w:val="000000"/>
          <w:highlight w:val="none"/>
        </w:rPr>
      </w:r>
      <w:r/>
    </w:p>
    <w:p>
      <w:pPr>
        <w:pStyle w:val="678"/>
        <w:rPr>
          <w:rFonts w:hint="eastAsia"/>
          <w:color w:val="000000"/>
          <w:highlight w:val="none"/>
        </w:rPr>
      </w:pPr>
      <w:r>
        <w:rPr>
          <w:rFonts w:hint="eastAsia"/>
          <w:color w:val="000000"/>
          <w:highlight w:val="none"/>
        </w:rPr>
      </w:r>
      <w:r/>
    </w:p>
    <w:p>
      <w:pPr>
        <w:pStyle w:val="679"/>
        <w:rPr>
          <w:rFonts w:hint="eastAsia" w:ascii="黑体" w:eastAsia="黑体"/>
          <w:bCs/>
          <w:color w:val="000000"/>
          <w:sz w:val="44"/>
          <w:highlight w:val="none"/>
        </w:rPr>
      </w:pPr>
      <w:r>
        <w:rPr>
          <w:rFonts w:hint="eastAsia" w:ascii="黑体" w:eastAsia="黑体"/>
          <w:bCs/>
          <w:color w:val="000000"/>
          <w:sz w:val="44"/>
          <w:highlight w:val="none"/>
        </w:rPr>
        <w:t xml:space="preserve">第五章  </w:t>
      </w:r>
      <w:r>
        <w:rPr>
          <w:rFonts w:hint="eastAsia" w:ascii="黑体" w:eastAsia="黑体"/>
          <w:b/>
          <w:bCs/>
          <w:color w:val="000000"/>
          <w:sz w:val="44"/>
          <w:highlight w:val="none"/>
        </w:rPr>
        <w:t xml:space="preserve">评标方法与评标标准</w:t>
      </w:r>
      <w:r>
        <w:rPr>
          <w:rFonts w:hint="eastAsia" w:ascii="黑体" w:eastAsia="黑体"/>
          <w:bCs/>
          <w:color w:val="000000"/>
          <w:sz w:val="44"/>
          <w:highlight w:val="none"/>
        </w:rPr>
      </w:r>
      <w:r/>
    </w:p>
    <w:p>
      <w:pPr>
        <w:pStyle w:val="678"/>
        <w:rPr>
          <w:rFonts w:hint="eastAsia"/>
          <w:color w:val="000000"/>
          <w:highlight w:val="none"/>
        </w:rPr>
      </w:pPr>
      <w:r>
        <w:rPr>
          <w:rFonts w:hint="eastAsia"/>
          <w:color w:val="000000"/>
          <w:highlight w:val="none"/>
        </w:rPr>
      </w:r>
      <w:r/>
    </w:p>
    <w:p>
      <w:pPr>
        <w:pStyle w:val="763"/>
        <w:ind w:firstLine="439"/>
        <w:rPr>
          <w:rFonts w:cs="Arial"/>
          <w:color w:val="000000"/>
          <w:highlight w:val="none"/>
        </w:rPr>
      </w:pPr>
      <w:r>
        <w:rPr>
          <w:rFonts w:cs="Arial"/>
          <w:color w:val="000000"/>
          <w:highlight w:val="none"/>
        </w:rPr>
        <w:t xml:space="preserve">采用综合评分法的，评标结果按评审后得分由高到低顺序排列。得分相同的，按投标报价由低到高顺序排列。得分且投标报价相同的并列。</w:t>
      </w:r>
      <w:r>
        <w:rPr>
          <w:rFonts w:cs="Arial"/>
          <w:color w:val="000000"/>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采购包号</w:t>
            </w:r>
            <w:r>
              <w:rPr>
                <w:rFonts w:hint="eastAsia" w:ascii="宋体" w:hAnsi="宋体"/>
                <w:color w:val="000000"/>
                <w:highlight w:val="none"/>
              </w:rPr>
            </w:r>
            <w:r/>
          </w:p>
        </w:tc>
        <w:tc>
          <w:tcPr>
            <w:tcW w:w="1610"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中标候选人数量</w:t>
            </w:r>
            <w:r>
              <w:rPr>
                <w:rFonts w:hint="eastAsia" w:ascii="宋体" w:hAnsi="宋体"/>
                <w:color w:val="000000"/>
                <w:highlight w:val="none"/>
              </w:rPr>
            </w:r>
            <w:r/>
          </w:p>
        </w:tc>
        <w:tc>
          <w:tcPr>
            <w:tcW w:w="4325" w:type="dxa"/>
            <w:vAlign w:val="top"/>
            <w:textDirection w:val="lrTb"/>
            <w:noWrap w:val="false"/>
          </w:tcPr>
          <w:p>
            <w:pPr>
              <w:pStyle w:val="678"/>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中标候选人的原则</w:t>
            </w:r>
            <w:r>
              <w:rPr>
                <w:rFonts w:hint="eastAsia" w:ascii="宋体" w:hAnsi="宋体"/>
                <w:color w:val="000000"/>
                <w:highlight w:val="none"/>
              </w:rPr>
            </w:r>
            <w:r/>
          </w:p>
        </w:tc>
      </w:tr>
      <w:tr>
        <w:trPr/>
        <w:tc>
          <w:tcPr>
            <w:tcW w:w="1148" w:type="dxa"/>
            <w:vAlign w:val="top"/>
            <w:textDirection w:val="lrTb"/>
            <w:noWrap w:val="false"/>
          </w:tcPr>
          <w:p>
            <w:pPr>
              <w:pStyle w:val="678"/>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10" w:type="dxa"/>
            <w:vAlign w:val="top"/>
            <w:textDirection w:val="lrTb"/>
            <w:noWrap w:val="false"/>
          </w:tcPr>
          <w:p>
            <w:pPr>
              <w:pStyle w:val="678"/>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4325" w:type="dxa"/>
            <w:vAlign w:val="top"/>
            <w:textDirection w:val="lrTb"/>
            <w:noWrap w:val="false"/>
          </w:tcPr>
          <w:p>
            <w:pPr>
              <w:pStyle w:val="678"/>
              <w:jc w:val="left"/>
              <w:rPr>
                <w:rFonts w:hint="eastAsia" w:ascii="宋体" w:hAnsi="宋体"/>
                <w:color w:val="000000"/>
                <w:highlight w:val="none"/>
              </w:rPr>
            </w:pPr>
            <w:r>
              <w:rPr>
                <w:rFonts w:hint="eastAsia" w:ascii="宋体" w:hAnsi="宋体"/>
                <w:color w:val="000000"/>
                <w:highlight w:val="none"/>
              </w:rPr>
              <w:t xml:space="preserve">满足招标文件全部实质性要求，且按照评审因素的量化指标评审得分最高的投标人为中标候选人。</w:t>
            </w:r>
            <w:r>
              <w:rPr>
                <w:rFonts w:hint="eastAsia" w:ascii="宋体" w:hAnsi="宋体"/>
                <w:color w:val="000000"/>
                <w:highlight w:val="none"/>
              </w:rPr>
            </w:r>
            <w:r/>
          </w:p>
        </w:tc>
      </w:tr>
    </w:tbl>
    <w:p>
      <w:pPr>
        <w:pStyle w:val="763"/>
        <w:ind w:firstLine="441"/>
        <w:spacing w:line="0" w:lineRule="atLeast"/>
        <w:rPr>
          <w:rFonts w:hint="eastAsia" w:ascii="宋体" w:hAnsi="宋体"/>
          <w:b/>
          <w:color w:val="000000"/>
          <w:highlight w:val="none"/>
        </w:rPr>
      </w:pPr>
      <w:r>
        <w:rPr>
          <w:rFonts w:hint="eastAsia" w:ascii="宋体" w:hAnsi="宋体"/>
          <w:b/>
          <w:color w:val="000000"/>
          <w:highlight w:val="none"/>
        </w:rPr>
        <w:t xml:space="preserve">政府采购政策功能落实</w:t>
      </w:r>
      <w:r>
        <w:rPr>
          <w:rFonts w:hint="eastAsia" w:ascii="宋体" w:hAnsi="宋体"/>
          <w:color w:val="000000"/>
          <w:highlight w:val="none"/>
        </w:rPr>
        <w:t xml:space="preserve">（备注：如果该项目专门面向中小微型企业采购，则供应商不再享受任何价格扣除。招标文件</w:t>
      </w:r>
      <w:r>
        <w:rPr>
          <w:rFonts w:hint="eastAsia" w:ascii="宋体" w:hAnsi="宋体"/>
          <w:color w:val="000000"/>
          <w:highlight w:val="none"/>
        </w:rPr>
        <w:t xml:space="preserve">定稿后该备注删除。）</w:t>
      </w:r>
      <w:r>
        <w:rPr>
          <w:rFonts w:hint="eastAsia" w:ascii="宋体" w:hAnsi="宋体"/>
          <w:b/>
          <w:color w:val="000000"/>
          <w:highlight w:val="none"/>
        </w:rPr>
      </w:r>
      <w:r/>
    </w:p>
    <w:p>
      <w:pPr>
        <w:pStyle w:val="763"/>
        <w:spacing w:line="0" w:lineRule="atLeast"/>
        <w:rPr>
          <w:rFonts w:hint="eastAsia" w:ascii="宋体" w:hAnsi="宋体"/>
          <w:color w:val="000000"/>
          <w:highlight w:val="none"/>
        </w:rPr>
      </w:pPr>
      <w:r>
        <w:rPr>
          <w:rFonts w:hint="eastAsia" w:ascii="宋体" w:hAnsi="宋体"/>
          <w:color w:val="000000"/>
          <w:highlight w:val="none"/>
        </w:rPr>
        <w:t xml:space="preserve">1、小微型企业价格扣除</w:t>
      </w:r>
      <w:r>
        <w:rPr>
          <w:rFonts w:hint="eastAsia" w:ascii="宋体" w:hAnsi="宋体"/>
          <w:color w:val="000000"/>
          <w:highlight w:val="none"/>
        </w:rPr>
      </w:r>
      <w:r/>
    </w:p>
    <w:p>
      <w:pPr>
        <w:pStyle w:val="763"/>
        <w:ind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（1）本项目对小型和微型企业提供的服务给予</w:t>
      </w:r>
      <w:r>
        <w:rPr>
          <w:rFonts w:hint="eastAsia" w:ascii="宋体" w:hAnsi="宋体"/>
          <w:color w:val="000000"/>
          <w:highlight w:val="none"/>
          <w:u w:val="single"/>
        </w:rPr>
        <w:t xml:space="preserve">10%</w:t>
      </w:r>
      <w:r>
        <w:rPr>
          <w:rFonts w:hint="eastAsia" w:ascii="宋体" w:hAnsi="宋体"/>
          <w:color w:val="000000"/>
          <w:highlight w:val="none"/>
        </w:rPr>
        <w:t xml:space="preserve">的扣除价格，用扣除后的价格参与评审。</w:t>
      </w:r>
      <w:r>
        <w:rPr>
          <w:rFonts w:hint="eastAsia" w:ascii="宋体" w:hAnsi="宋体"/>
          <w:color w:val="000000"/>
          <w:highlight w:val="none"/>
        </w:rPr>
      </w:r>
      <w:r/>
    </w:p>
    <w:p>
      <w:pPr>
        <w:pStyle w:val="763"/>
        <w:ind w:firstLine="360"/>
        <w:spacing w:line="0" w:lineRule="atLeast"/>
        <w:rPr>
          <w:rFonts w:hint="eastAsia" w:ascii="宋体" w:hAnsi="宋体"/>
          <w:color w:val="000000"/>
          <w:highlight w:val="none"/>
        </w:rPr>
      </w:pPr>
      <w:r>
        <w:rPr>
          <w:rFonts w:hint="eastAsia" w:ascii="宋体" w:hAnsi="宋体"/>
          <w:color w:val="000000"/>
          <w:highlight w:val="none"/>
        </w:rPr>
        <w:t xml:space="preserve">（2）供应商需按照采购文件的要求提供相应的《中小微企业声明函》。</w:t>
      </w:r>
      <w:r>
        <w:rPr>
          <w:rFonts w:hint="eastAsia" w:ascii="宋体" w:hAnsi="宋体"/>
          <w:color w:val="000000"/>
          <w:highlight w:val="none"/>
        </w:rPr>
      </w:r>
      <w:r/>
    </w:p>
    <w:p>
      <w:pPr>
        <w:pStyle w:val="763"/>
        <w:spacing w:line="0" w:lineRule="atLeast"/>
        <w:rPr>
          <w:rFonts w:hint="eastAsia" w:ascii="宋体" w:hAnsi="宋体"/>
          <w:color w:val="000000"/>
          <w:highlight w:val="none"/>
        </w:rPr>
      </w:pPr>
      <w:r>
        <w:rPr>
          <w:rFonts w:hint="eastAsia" w:ascii="宋体" w:hAnsi="宋体"/>
          <w:color w:val="000000"/>
          <w:highlight w:val="none"/>
        </w:rPr>
        <w:t xml:space="preserve">2、残疾人福利单位价格扣除</w:t>
      </w:r>
      <w:r>
        <w:rPr>
          <w:rFonts w:hint="eastAsia" w:ascii="宋体" w:hAnsi="宋体"/>
          <w:color w:val="000000"/>
          <w:highlight w:val="none"/>
        </w:rPr>
      </w:r>
      <w:r/>
    </w:p>
    <w:p>
      <w:pPr>
        <w:pStyle w:val="763"/>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（1）本项目对残疾人福利性单位视同小型、微型企业，给予</w:t>
      </w:r>
      <w:r>
        <w:rPr>
          <w:rFonts w:hint="eastAsia" w:ascii="宋体" w:hAnsi="宋体"/>
          <w:color w:val="000000"/>
          <w:highlight w:val="none"/>
          <w:u w:val="single"/>
        </w:rPr>
        <w:t xml:space="preserve">10%</w:t>
      </w:r>
      <w:r>
        <w:rPr>
          <w:rFonts w:hint="eastAsia" w:ascii="宋体" w:hAnsi="宋体"/>
          <w:color w:val="000000"/>
          <w:highlight w:val="none"/>
        </w:rPr>
      </w:r>
      <w:r/>
    </w:p>
    <w:p>
      <w:pPr>
        <w:pStyle w:val="763"/>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（2）残疾人福利单位需按照采购文件的要求提供《残疾人福利性单位声明函》。</w:t>
      </w:r>
      <w:r>
        <w:rPr>
          <w:rFonts w:hint="eastAsia" w:ascii="宋体" w:hAnsi="宋体"/>
          <w:color w:val="000000"/>
          <w:highlight w:val="none"/>
        </w:rPr>
      </w:r>
      <w:r/>
    </w:p>
    <w:p>
      <w:pPr>
        <w:pStyle w:val="763"/>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（3）残疾人福利单位标准请参照《关于促进残疾人就业政府采购政策的通知》（财库〔2017〕141号）。</w:t>
      </w:r>
      <w:r>
        <w:rPr>
          <w:rFonts w:hint="eastAsia" w:ascii="宋体" w:hAnsi="宋体"/>
          <w:color w:val="000000"/>
          <w:highlight w:val="none"/>
        </w:rPr>
      </w:r>
      <w:r/>
    </w:p>
    <w:p>
      <w:pPr>
        <w:pStyle w:val="763"/>
        <w:spacing w:line="0" w:lineRule="atLeast"/>
        <w:rPr>
          <w:rFonts w:hint="eastAsia" w:ascii="宋体" w:hAnsi="宋体"/>
          <w:color w:val="000000"/>
          <w:highlight w:val="none"/>
        </w:rPr>
      </w:pPr>
      <w:r>
        <w:rPr>
          <w:rFonts w:hint="eastAsia" w:ascii="宋体" w:hAnsi="宋体"/>
          <w:color w:val="000000"/>
          <w:highlight w:val="none"/>
        </w:rPr>
        <w:t xml:space="preserve">3、监狱和戒毒企业价格扣除</w:t>
      </w:r>
      <w:r>
        <w:rPr>
          <w:rFonts w:hint="eastAsia" w:ascii="宋体" w:hAnsi="宋体"/>
          <w:color w:val="000000"/>
          <w:highlight w:val="none"/>
        </w:rPr>
      </w:r>
      <w:r/>
    </w:p>
    <w:p>
      <w:pPr>
        <w:pStyle w:val="763"/>
        <w:spacing w:line="0" w:lineRule="atLeast"/>
        <w:rPr>
          <w:rFonts w:hint="eastAsia" w:ascii="宋体" w:hAnsi="宋体"/>
          <w:color w:val="000000"/>
          <w:highlight w:val="none"/>
        </w:rPr>
      </w:pPr>
      <w:r>
        <w:rPr>
          <w:rFonts w:hint="eastAsia" w:ascii="宋体" w:hAnsi="宋体"/>
          <w:color w:val="000000"/>
          <w:highlight w:val="none"/>
        </w:rPr>
        <w:t xml:space="preserve">（1）本项目对监狱和戒毒企业（简称监狱企业）视同小型、微型企业，给予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763"/>
        <w:spacing w:line="0" w:lineRule="atLeast"/>
        <w:rPr>
          <w:rFonts w:hint="eastAsia" w:ascii="宋体" w:hAnsi="宋体"/>
          <w:color w:val="000000"/>
          <w:highlight w:val="none"/>
        </w:rPr>
      </w:pPr>
      <w:r>
        <w:rPr>
          <w:rFonts w:hint="eastAsia" w:ascii="宋体" w:hAnsi="宋体"/>
          <w:color w:val="000000"/>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highlight w:val="none"/>
        </w:rPr>
        <w:t xml:space="preserve">供应商如不提供上述证明文件，价格将不做相应扣除</w:t>
      </w:r>
      <w:r>
        <w:rPr>
          <w:rFonts w:hint="eastAsia" w:ascii="宋体" w:hAnsi="宋体"/>
          <w:color w:val="000000"/>
          <w:highlight w:val="none"/>
        </w:rPr>
        <w:t xml:space="preserve">。</w:t>
      </w:r>
      <w:r>
        <w:rPr>
          <w:rFonts w:hint="eastAsia" w:ascii="宋体" w:hAnsi="宋体"/>
          <w:color w:val="000000"/>
          <w:highlight w:val="none"/>
        </w:rPr>
      </w:r>
      <w:r/>
    </w:p>
    <w:p>
      <w:pPr>
        <w:pStyle w:val="763"/>
        <w:spacing w:line="0" w:lineRule="atLeast"/>
        <w:rPr>
          <w:rFonts w:hint="eastAsia" w:ascii="宋体" w:hAnsi="宋体"/>
          <w:color w:val="000000"/>
          <w:highlight w:val="none"/>
        </w:rPr>
      </w:pPr>
      <w:r>
        <w:rPr>
          <w:rFonts w:hint="eastAsia" w:ascii="宋体" w:hAnsi="宋体"/>
          <w:color w:val="000000"/>
          <w:highlight w:val="none"/>
        </w:rPr>
        <w:t xml:space="preserve">（3）监狱企业标准请参照《关于政府采购支持监狱企业发展有关问题的通知》（</w:t>
      </w:r>
      <w:r>
        <w:rPr>
          <w:rFonts w:ascii="宋体" w:hAnsi="宋体"/>
          <w:color w:val="000000"/>
          <w:highlight w:val="none"/>
        </w:rPr>
        <w:t xml:space="preserve">财库[2014]68号</w:t>
      </w:r>
      <w:r>
        <w:rPr>
          <w:rFonts w:hint="eastAsia" w:ascii="宋体" w:hAnsi="宋体"/>
          <w:color w:val="000000"/>
          <w:highlight w:val="none"/>
        </w:rPr>
        <w:t xml:space="preserve">）。</w:t>
      </w:r>
      <w:r>
        <w:rPr>
          <w:rFonts w:hint="eastAsia" w:ascii="宋体" w:hAnsi="宋体"/>
          <w:color w:val="000000"/>
          <w:highlight w:val="none"/>
        </w:rPr>
      </w:r>
      <w:r/>
    </w:p>
    <w:p>
      <w:pPr>
        <w:pStyle w:val="763"/>
        <w:spacing w:line="400" w:lineRule="exact"/>
        <w:rPr>
          <w:rFonts w:hint="eastAsia" w:ascii="宋体" w:hAnsi="宋体"/>
          <w:color w:val="000000"/>
          <w:highlight w:val="none"/>
        </w:rPr>
      </w:pPr>
      <w:r>
        <w:rPr>
          <w:rFonts w:hint="eastAsia" w:ascii="宋体" w:hAnsi="宋体"/>
          <w:color w:val="000000"/>
          <w:highlight w:val="none"/>
        </w:rPr>
        <w:t xml:space="preserve">4、残疾人福利单位、监狱企业属于小型、微型企业的，不重复享受政策。</w:t>
      </w:r>
      <w:r>
        <w:rPr>
          <w:rFonts w:hint="eastAsia" w:ascii="宋体" w:hAnsi="宋体"/>
          <w:color w:val="000000"/>
          <w:highlight w:val="none"/>
        </w:rPr>
      </w:r>
      <w:r/>
    </w:p>
    <w:p>
      <w:pPr>
        <w:pStyle w:val="763"/>
        <w:spacing w:line="400" w:lineRule="exact"/>
        <w:rPr>
          <w:rFonts w:hint="eastAsia" w:ascii="宋体" w:hAnsi="宋体"/>
          <w:color w:val="000000"/>
          <w:highlight w:val="none"/>
        </w:rPr>
      </w:pPr>
      <w:r>
        <w:rPr>
          <w:rFonts w:hint="eastAsia" w:ascii="宋体" w:hAnsi="宋体"/>
          <w:color w:val="000000"/>
          <w:highlight w:val="none"/>
        </w:rPr>
        <w:t xml:space="preserve">5、如果本项目同意联合体投标或同意</w:t>
      </w:r>
      <w:r>
        <w:rPr>
          <w:rFonts w:hint="eastAsia" w:ascii="宋体" w:hAnsi="宋体"/>
          <w:color w:val="000000"/>
          <w:highlight w:val="none"/>
        </w:rPr>
        <w:t xml:space="preserve">分包</w:t>
      </w:r>
      <w:r>
        <w:rPr>
          <w:rFonts w:hint="eastAsia" w:ascii="宋体" w:hAnsi="宋体"/>
          <w:color w:val="000000"/>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highlight w:val="none"/>
        </w:rPr>
        <w:t xml:space="preserve">分包</w:t>
      </w:r>
      <w:r>
        <w:rPr>
          <w:rFonts w:hint="eastAsia" w:ascii="宋体" w:hAnsi="宋体"/>
          <w:color w:val="000000"/>
          <w:highlight w:val="none"/>
        </w:rPr>
        <w:t xml:space="preserve">意向协议中约定小微型企业（残疾人福利单位、监狱企业）的合同份额占到合同总金额30%以上的，给予联合体或者大中型企业</w:t>
      </w:r>
      <w:r>
        <w:rPr>
          <w:rFonts w:ascii="宋体" w:hAnsi="宋体"/>
          <w:color w:val="000000"/>
          <w:highlight w:val="none"/>
          <w:u w:val="single"/>
        </w:rPr>
        <w:t xml:space="preserve">4</w:t>
      </w:r>
      <w:r>
        <w:rPr>
          <w:rFonts w:hint="eastAsia" w:ascii="宋体" w:hAnsi="宋体"/>
          <w:color w:val="000000"/>
          <w:highlight w:val="none"/>
          <w:u w:val="single"/>
        </w:rPr>
        <w:t xml:space="preserve">%</w:t>
      </w:r>
      <w:r>
        <w:rPr>
          <w:rFonts w:hint="eastAsia" w:ascii="宋体" w:hAnsi="宋体"/>
          <w:color w:val="000000"/>
          <w:highlight w:val="none"/>
        </w:rPr>
        <w:t xml:space="preserve">的价格扣除，用扣除后的价格参与评审。6、联合体各方均为小型、微型企业（残疾人福利单位、监狱企业）的，联合体享受</w:t>
      </w:r>
      <w:r>
        <w:rPr>
          <w:rFonts w:hint="eastAsia" w:ascii="宋体" w:hAnsi="宋体"/>
          <w:color w:val="000000"/>
          <w:highlight w:val="none"/>
          <w:u w:val="single"/>
        </w:rPr>
        <w:t xml:space="preserve">10%</w:t>
      </w:r>
      <w:r>
        <w:rPr>
          <w:rFonts w:hint="eastAsia" w:ascii="宋体" w:hAnsi="宋体"/>
          <w:color w:val="000000"/>
          <w:highlight w:val="none"/>
        </w:rPr>
        <w:t xml:space="preserve">价格扣除，用扣除后的价格参与评审。</w:t>
      </w:r>
      <w:r>
        <w:rPr>
          <w:rFonts w:hint="eastAsia" w:ascii="宋体" w:hAnsi="宋体"/>
          <w:color w:val="000000"/>
          <w:highlight w:val="none"/>
        </w:rPr>
      </w:r>
      <w:r/>
    </w:p>
    <w:p>
      <w:pPr>
        <w:pStyle w:val="763"/>
        <w:ind w:firstLine="472"/>
        <w:spacing w:line="400" w:lineRule="exact"/>
        <w:rPr>
          <w:rFonts w:hint="eastAsia"/>
          <w:color w:val="000000"/>
          <w:highlight w:val="none"/>
        </w:rPr>
      </w:pPr>
      <w:r>
        <w:rPr>
          <w:rFonts w:hint="eastAsia" w:ascii="宋体" w:hAnsi="宋体"/>
          <w:color w:val="000000"/>
          <w:highlight w:val="none"/>
        </w:rPr>
        <w:t xml:space="preserve">7、根据《江苏省政府采购信用管理暂行办法》的规定，供应商信用评价结果为三星的扣2分，评价结果为二星的扣3分，评价结果为一星的扣4分。</w:t>
      </w:r>
      <w:r>
        <w:rPr>
          <w:rFonts w:hint="eastAsia"/>
          <w:color w:val="000000"/>
          <w:highlight w:val="none"/>
        </w:rPr>
      </w:r>
      <w:r/>
    </w:p>
    <w:p>
      <w:pPr>
        <w:pStyle w:val="763"/>
        <w:ind w:firstLine="482"/>
        <w:spacing w:line="0" w:lineRule="atLeas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75"/>
        <w:gridCol w:w="2030"/>
        <w:gridCol w:w="5204"/>
        <w:gridCol w:w="756"/>
      </w:tblGrid>
      <w:tr>
        <w:trPr>
          <w:trHeight w:val="588"/>
        </w:trPr>
        <w:tc>
          <w:tcPr>
            <w:tcW w:w="1175" w:type="dxa"/>
            <w:vAlign w:val="center"/>
            <w:textDirection w:val="lrTb"/>
            <w:noWrap w:val="false"/>
          </w:tcPr>
          <w:p>
            <w:pPr>
              <w:pStyle w:val="678"/>
              <w:ind w:firstLine="0"/>
              <w:jc w:val="center"/>
              <w:keepLines w:val="0"/>
              <w:keepNext w:val="0"/>
              <w:pageBreakBefore w:val="0"/>
              <w:spacing w:line="400" w:lineRule="exact"/>
              <w:rPr>
                <w:b/>
                <w:bCs/>
                <w:color w:val="000000"/>
                <w:szCs w:val="24"/>
                <w:highlight w:val="none"/>
              </w:rPr>
            </w:pPr>
            <w:r>
              <w:rPr>
                <w:rFonts w:hint="eastAsia"/>
                <w:b/>
                <w:bCs/>
                <w:color w:val="000000"/>
                <w:szCs w:val="24"/>
                <w:highlight w:val="none"/>
              </w:rPr>
              <w:t xml:space="preserve">评分项</w:t>
            </w:r>
            <w:r>
              <w:rPr>
                <w:b/>
                <w:bCs/>
                <w:color w:val="000000"/>
                <w:szCs w:val="24"/>
                <w:highlight w:val="none"/>
              </w:rPr>
            </w:r>
            <w:r/>
          </w:p>
        </w:tc>
        <w:tc>
          <w:tcPr>
            <w:tcW w:w="2030" w:type="dxa"/>
            <w:vAlign w:val="center"/>
            <w:textDirection w:val="lrTb"/>
            <w:noWrap w:val="false"/>
          </w:tcPr>
          <w:p>
            <w:pPr>
              <w:pStyle w:val="678"/>
              <w:ind w:firstLine="0"/>
              <w:jc w:val="center"/>
              <w:keepLines w:val="0"/>
              <w:keepNext w:val="0"/>
              <w:pageBreakBefore w:val="0"/>
              <w:spacing w:line="400" w:lineRule="exact"/>
              <w:rPr>
                <w:b/>
                <w:bCs/>
                <w:color w:val="000000"/>
                <w:szCs w:val="24"/>
                <w:highlight w:val="none"/>
              </w:rPr>
            </w:pPr>
            <w:r>
              <w:rPr>
                <w:rFonts w:hint="eastAsia"/>
                <w:b/>
                <w:bCs/>
                <w:color w:val="000000"/>
                <w:szCs w:val="24"/>
                <w:highlight w:val="none"/>
              </w:rPr>
              <w:t xml:space="preserve">评分子项</w:t>
            </w:r>
            <w:r>
              <w:rPr>
                <w:b/>
                <w:bCs/>
                <w:color w:val="000000"/>
                <w:szCs w:val="24"/>
                <w:highlight w:val="none"/>
              </w:rPr>
            </w:r>
            <w:r/>
          </w:p>
        </w:tc>
        <w:tc>
          <w:tcPr>
            <w:tcW w:w="5204" w:type="dxa"/>
            <w:vAlign w:val="center"/>
            <w:textDirection w:val="lrTb"/>
            <w:noWrap w:val="false"/>
          </w:tcPr>
          <w:p>
            <w:pPr>
              <w:pStyle w:val="678"/>
              <w:ind w:firstLine="0"/>
              <w:jc w:val="center"/>
              <w:keepLines w:val="0"/>
              <w:keepNext w:val="0"/>
              <w:pageBreakBefore w:val="0"/>
              <w:spacing w:line="400" w:lineRule="exact"/>
              <w:rPr>
                <w:b/>
                <w:bCs/>
                <w:color w:val="000000"/>
                <w:szCs w:val="24"/>
                <w:highlight w:val="none"/>
              </w:rPr>
            </w:pPr>
            <w:r>
              <w:rPr>
                <w:rFonts w:hint="eastAsia"/>
                <w:b/>
                <w:bCs/>
                <w:color w:val="000000"/>
                <w:szCs w:val="24"/>
                <w:highlight w:val="none"/>
              </w:rPr>
              <w:t xml:space="preserve">评分标准</w:t>
            </w:r>
            <w:r>
              <w:rPr>
                <w:b/>
                <w:bCs/>
                <w:color w:val="000000"/>
                <w:szCs w:val="24"/>
                <w:highlight w:val="none"/>
              </w:rPr>
            </w:r>
            <w:r/>
          </w:p>
        </w:tc>
        <w:tc>
          <w:tcPr>
            <w:tcW w:w="756" w:type="dxa"/>
            <w:vAlign w:val="center"/>
            <w:textDirection w:val="lrTb"/>
            <w:noWrap w:val="false"/>
          </w:tcPr>
          <w:p>
            <w:pPr>
              <w:pStyle w:val="678"/>
              <w:ind w:firstLine="0"/>
              <w:jc w:val="center"/>
              <w:keepLines w:val="0"/>
              <w:keepNext w:val="0"/>
              <w:pageBreakBefore w:val="0"/>
              <w:spacing w:line="400" w:lineRule="exact"/>
              <w:rPr>
                <w:b/>
                <w:bCs/>
                <w:color w:val="000000"/>
                <w:szCs w:val="24"/>
                <w:highlight w:val="none"/>
              </w:rPr>
            </w:pPr>
            <w:r>
              <w:rPr>
                <w:rFonts w:hint="eastAsia"/>
                <w:b/>
                <w:bCs/>
                <w:color w:val="000000"/>
                <w:szCs w:val="24"/>
                <w:highlight w:val="none"/>
              </w:rPr>
              <w:t xml:space="preserve">分值</w:t>
            </w:r>
            <w:r>
              <w:rPr>
                <w:b/>
                <w:bCs/>
                <w:color w:val="000000"/>
                <w:szCs w:val="24"/>
                <w:highlight w:val="none"/>
              </w:rPr>
            </w:r>
            <w:r/>
          </w:p>
        </w:tc>
      </w:tr>
      <w:tr>
        <w:trPr>
          <w:cantSplit/>
          <w:trHeight w:val="1152"/>
        </w:trPr>
        <w:tc>
          <w:tcPr>
            <w:tcW w:w="1175" w:type="dxa"/>
            <w:vAlign w:val="center"/>
            <w:vMerge w:val="restart"/>
            <w:textDirection w:val="lrTb"/>
            <w:noWrap w:val="false"/>
          </w:tcPr>
          <w:p>
            <w:pPr>
              <w:pStyle w:val="678"/>
              <w:ind w:firstLine="0"/>
              <w:jc w:val="center"/>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rPr>
              <w:t xml:space="preserve">价格</w:t>
            </w:r>
            <w:r>
              <w:rPr>
                <w:rFonts w:hint="eastAsia"/>
                <w:color w:val="000000"/>
                <w:szCs w:val="24"/>
                <w:highlight w:val="none"/>
                <w:lang w:eastAsia="zh-CN"/>
              </w:rPr>
              <w:t xml:space="preserve">（</w:t>
            </w:r>
            <w:r>
              <w:rPr>
                <w:rFonts w:hint="eastAsia"/>
                <w:color w:val="000000"/>
                <w:szCs w:val="24"/>
                <w:highlight w:val="none"/>
                <w:lang w:val="en-US" w:eastAsia="zh-CN"/>
              </w:rPr>
              <w:t xml:space="preserve">10分</w:t>
            </w:r>
            <w:r>
              <w:rPr>
                <w:rFonts w:hint="eastAsia"/>
                <w:color w:val="000000"/>
                <w:szCs w:val="24"/>
                <w:highlight w:val="none"/>
                <w:lang w:eastAsia="zh-CN"/>
              </w:rPr>
              <w:t xml:space="preserve">）</w:t>
            </w:r>
            <w:r>
              <w:rPr>
                <w:rFonts w:eastAsia="宋体"/>
                <w:color w:val="000000"/>
                <w:szCs w:val="24"/>
                <w:highlight w:val="none"/>
                <w:lang w:val="en-US" w:eastAsia="zh-CN"/>
              </w:rPr>
            </w:r>
            <w:r/>
          </w:p>
        </w:tc>
        <w:tc>
          <w:tcPr>
            <w:tcW w:w="2030" w:type="dxa"/>
            <w:vAlign w:val="center"/>
            <w:vMerge w:val="restart"/>
            <w:textDirection w:val="lrTb"/>
            <w:noWrap w:val="false"/>
          </w:tcPr>
          <w:p>
            <w:pPr>
              <w:pStyle w:val="678"/>
              <w:ind w:firstLine="0"/>
              <w:keepLines w:val="0"/>
              <w:keepNext w:val="0"/>
              <w:pageBreakBefore w:val="0"/>
              <w:spacing w:line="400" w:lineRule="exact"/>
              <w:rPr>
                <w:rFonts w:hint="eastAsia" w:eastAsia="宋体"/>
                <w:color w:val="000000"/>
                <w:szCs w:val="24"/>
                <w:highlight w:val="none"/>
                <w:lang w:eastAsia="zh-CN"/>
              </w:rPr>
            </w:pPr>
            <w:r>
              <w:rPr>
                <w:rFonts w:hint="eastAsia"/>
                <w:color w:val="000000"/>
                <w:szCs w:val="24"/>
                <w:highlight w:val="none"/>
              </w:rPr>
              <w:t xml:space="preserve">　1、价格</w:t>
            </w:r>
            <w:r>
              <w:rPr>
                <w:rFonts w:hint="eastAsia" w:eastAsia="宋体"/>
                <w:color w:val="000000"/>
                <w:szCs w:val="24"/>
                <w:highlight w:val="none"/>
                <w:lang w:eastAsia="zh-CN"/>
              </w:rPr>
            </w:r>
            <w:r/>
          </w:p>
        </w:tc>
        <w:tc>
          <w:tcPr>
            <w:tcW w:w="5204" w:type="dxa"/>
            <w:vAlign w:val="center"/>
            <w:textDirection w:val="lrTb"/>
            <w:noWrap w:val="false"/>
          </w:tcPr>
          <w:p>
            <w:pPr>
              <w:pStyle w:val="678"/>
              <w:ind w:firstLine="0"/>
              <w:keepLines w:val="0"/>
              <w:keepNext w:val="0"/>
              <w:pageBreakBefore w:val="0"/>
              <w:spacing w:line="400" w:lineRule="exact"/>
              <w:rPr>
                <w:color w:val="000000"/>
                <w:szCs w:val="24"/>
                <w:highlight w:val="none"/>
              </w:rPr>
            </w:pPr>
            <w:r>
              <w:rPr>
                <w:rFonts w:hint="eastAsia"/>
                <w:color w:val="000000"/>
                <w:szCs w:val="24"/>
                <w:highlight w:val="none"/>
              </w:rPr>
              <w:t xml:space="preserve">价格分采用低价优先法计算，即满足招标文件要求且报价最低的</w:t>
            </w:r>
            <w:r>
              <w:rPr>
                <w:rFonts w:hint="eastAsia"/>
                <w:color w:val="000000"/>
                <w:szCs w:val="24"/>
                <w:highlight w:val="none"/>
                <w:lang w:eastAsia="zh-CN"/>
              </w:rPr>
              <w:t xml:space="preserve">供应商</w:t>
            </w:r>
            <w:r>
              <w:rPr>
                <w:rFonts w:hint="eastAsia"/>
                <w:color w:val="000000"/>
                <w:szCs w:val="24"/>
                <w:highlight w:val="none"/>
              </w:rPr>
              <w:t xml:space="preserve">报价为评标基准价，其价格分为满分</w:t>
            </w:r>
            <w:r>
              <w:rPr>
                <w:rFonts w:hint="eastAsia"/>
                <w:color w:val="000000"/>
                <w:szCs w:val="24"/>
                <w:highlight w:val="none"/>
                <w:lang w:val="en-US" w:eastAsia="zh-CN"/>
              </w:rPr>
              <w:t xml:space="preserve">1</w:t>
            </w:r>
            <w:r>
              <w:rPr>
                <w:rFonts w:hint="eastAsia"/>
                <w:color w:val="000000"/>
                <w:szCs w:val="24"/>
                <w:highlight w:val="none"/>
              </w:rPr>
              <w:t xml:space="preserve">0分，其他</w:t>
            </w:r>
            <w:r>
              <w:rPr>
                <w:rFonts w:hint="eastAsia"/>
                <w:color w:val="000000"/>
                <w:szCs w:val="24"/>
                <w:highlight w:val="none"/>
                <w:lang w:eastAsia="zh-CN"/>
              </w:rPr>
              <w:t xml:space="preserve">供应商</w:t>
            </w:r>
            <w:r>
              <w:rPr>
                <w:rFonts w:hint="eastAsia"/>
                <w:color w:val="000000"/>
                <w:szCs w:val="24"/>
                <w:highlight w:val="none"/>
              </w:rPr>
              <w:t xml:space="preserve">的价格分统一按照以下公式计算：</w:t>
            </w:r>
            <w:r>
              <w:rPr>
                <w:color w:val="000000"/>
                <w:szCs w:val="24"/>
                <w:highlight w:val="none"/>
              </w:rPr>
            </w:r>
            <w:r/>
          </w:p>
        </w:tc>
        <w:tc>
          <w:tcPr>
            <w:tcW w:w="756" w:type="dxa"/>
            <w:vAlign w:val="center"/>
            <w:vMerge w:val="restart"/>
            <w:textDirection w:val="lrTb"/>
            <w:noWrap w:val="false"/>
          </w:tcPr>
          <w:p>
            <w:pPr>
              <w:pStyle w:val="678"/>
              <w:ind w:firstLine="0"/>
              <w:jc w:val="center"/>
              <w:keepLines w:val="0"/>
              <w:keepNext w:val="0"/>
              <w:pageBreakBefore w:val="0"/>
              <w:spacing w:line="400" w:lineRule="exact"/>
              <w:rPr>
                <w:color w:val="000000"/>
                <w:szCs w:val="24"/>
                <w:highlight w:val="none"/>
              </w:rPr>
            </w:pPr>
            <w:r>
              <w:rPr>
                <w:rFonts w:hint="eastAsia"/>
                <w:color w:val="000000"/>
                <w:szCs w:val="24"/>
                <w:highlight w:val="none"/>
                <w:lang w:val="en-US" w:eastAsia="zh-CN"/>
              </w:rPr>
              <w:t xml:space="preserve">1</w:t>
            </w:r>
            <w:r>
              <w:rPr>
                <w:rFonts w:hint="eastAsia"/>
                <w:color w:val="000000"/>
                <w:szCs w:val="24"/>
                <w:highlight w:val="none"/>
              </w:rPr>
              <w:t xml:space="preserve">0</w:t>
            </w:r>
            <w:r>
              <w:rPr>
                <w:color w:val="000000"/>
                <w:szCs w:val="24"/>
                <w:highlight w:val="none"/>
              </w:rPr>
            </w:r>
            <w:r/>
          </w:p>
        </w:tc>
      </w:tr>
      <w:tr>
        <w:trPr>
          <w:cantSplit/>
          <w:trHeight w:val="588"/>
        </w:trPr>
        <w:tc>
          <w:tcPr>
            <w:tcW w:w="1175"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5204" w:type="dxa"/>
            <w:vAlign w:val="center"/>
            <w:textDirection w:val="lrTb"/>
            <w:noWrap w:val="false"/>
          </w:tcPr>
          <w:p>
            <w:pPr>
              <w:pStyle w:val="678"/>
              <w:ind w:firstLine="0"/>
              <w:keepLines w:val="0"/>
              <w:keepNext w:val="0"/>
              <w:pageBreakBefore w:val="0"/>
              <w:spacing w:line="400" w:lineRule="exact"/>
              <w:rPr>
                <w:color w:val="000000"/>
                <w:szCs w:val="24"/>
                <w:highlight w:val="none"/>
              </w:rPr>
            </w:pPr>
            <w:r>
              <w:rPr>
                <w:rFonts w:hint="eastAsia"/>
                <w:color w:val="000000"/>
                <w:szCs w:val="24"/>
                <w:highlight w:val="none"/>
              </w:rPr>
              <w:t xml:space="preserve">投标报价得分=（评标基准价/该</w:t>
            </w:r>
            <w:r>
              <w:rPr>
                <w:rFonts w:hint="eastAsia"/>
                <w:color w:val="000000"/>
                <w:szCs w:val="24"/>
                <w:highlight w:val="none"/>
                <w:lang w:eastAsia="zh-CN"/>
              </w:rPr>
              <w:t xml:space="preserve">供应商</w:t>
            </w:r>
            <w:r>
              <w:rPr>
                <w:rFonts w:hint="eastAsia"/>
                <w:color w:val="000000"/>
                <w:szCs w:val="24"/>
                <w:highlight w:val="none"/>
              </w:rPr>
              <w:t xml:space="preserve">的投标报价）×</w:t>
            </w:r>
            <w:r>
              <w:rPr>
                <w:rFonts w:hint="eastAsia"/>
                <w:color w:val="000000"/>
                <w:szCs w:val="24"/>
                <w:highlight w:val="none"/>
                <w:lang w:val="en-US" w:eastAsia="zh-CN"/>
              </w:rPr>
              <w:t xml:space="preserve">1</w:t>
            </w:r>
            <w:r>
              <w:rPr>
                <w:rFonts w:hint="eastAsia"/>
                <w:color w:val="000000"/>
                <w:szCs w:val="24"/>
                <w:highlight w:val="none"/>
              </w:rPr>
              <w:t xml:space="preserve">0。（小数点保留两位）</w:t>
            </w:r>
            <w:r>
              <w:rPr>
                <w:color w:val="000000"/>
                <w:szCs w:val="24"/>
                <w:highlight w:val="none"/>
              </w:rPr>
            </w:r>
            <w:r/>
          </w:p>
        </w:tc>
        <w:tc>
          <w:tcPr>
            <w:tcW w:w="756"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r>
      <w:tr>
        <w:trPr>
          <w:cantSplit/>
          <w:trHeight w:val="7155"/>
        </w:trPr>
        <w:tc>
          <w:tcPr>
            <w:tcW w:w="1175" w:type="dxa"/>
            <w:vAlign w:val="center"/>
            <w:vMerge w:val="restart"/>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p>
            <w:pPr>
              <w:pStyle w:val="678"/>
              <w:ind w:firstLine="0"/>
              <w:jc w:val="center"/>
              <w:keepLines w:val="0"/>
              <w:keepNext w:val="0"/>
              <w:pageBreakBefore w:val="0"/>
              <w:spacing w:line="400" w:lineRule="exact"/>
              <w:rPr>
                <w:rFonts w:hint="eastAsia"/>
                <w:color w:val="000000"/>
                <w:szCs w:val="24"/>
                <w:highlight w:val="none"/>
              </w:rPr>
            </w:pPr>
            <w:r>
              <w:rPr>
                <w:rFonts w:hint="eastAsia"/>
                <w:color w:val="000000"/>
                <w:szCs w:val="24"/>
                <w:highlight w:val="none"/>
              </w:rPr>
              <w:t xml:space="preserve">技术服务需求</w:t>
            </w:r>
            <w:r>
              <w:rPr>
                <w:rFonts w:hint="eastAsia"/>
                <w:color w:val="000000"/>
                <w:szCs w:val="24"/>
                <w:highlight w:val="none"/>
              </w:rPr>
            </w:r>
            <w:r/>
          </w:p>
          <w:p>
            <w:pPr>
              <w:pStyle w:val="678"/>
              <w:ind w:firstLine="0"/>
              <w:jc w:val="center"/>
              <w:keepLines w:val="0"/>
              <w:keepNext w:val="0"/>
              <w:pageBreakBefore w:val="0"/>
              <w:spacing w:line="400" w:lineRule="exact"/>
              <w:rPr>
                <w:rFonts w:hint="eastAsia" w:eastAsia="宋体"/>
                <w:color w:val="000000"/>
                <w:szCs w:val="24"/>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56.5分</w:t>
            </w:r>
            <w:r>
              <w:rPr>
                <w:rFonts w:hint="eastAsia"/>
                <w:color w:val="000000"/>
                <w:highlight w:val="none"/>
                <w:lang w:eastAsia="zh-CN"/>
              </w:rPr>
              <w:t xml:space="preserve">）</w:t>
            </w:r>
            <w:r>
              <w:rPr>
                <w:rFonts w:hint="eastAsia" w:eastAsia="宋体"/>
                <w:color w:val="000000"/>
                <w:szCs w:val="24"/>
                <w:highlight w:val="none"/>
                <w:lang w:eastAsia="zh-CN"/>
              </w:rPr>
            </w:r>
            <w:r/>
          </w:p>
        </w:tc>
        <w:tc>
          <w:tcPr>
            <w:tcW w:w="2030" w:type="dxa"/>
            <w:vAlign w:val="center"/>
            <w:textDirection w:val="lrTb"/>
            <w:noWrap w:val="false"/>
          </w:tcPr>
          <w:p>
            <w:pPr>
              <w:pStyle w:val="678"/>
              <w:ind w:firstLine="0"/>
              <w:keepLines w:val="0"/>
              <w:keepNext w:val="0"/>
              <w:pageBreakBefore w:val="0"/>
              <w:spacing w:line="400" w:lineRule="exact"/>
              <w:rPr>
                <w:color w:val="000000"/>
                <w:szCs w:val="24"/>
                <w:highlight w:val="none"/>
              </w:rPr>
            </w:pPr>
            <w:r>
              <w:rPr>
                <w:rFonts w:hint="eastAsia"/>
                <w:color w:val="000000"/>
                <w:szCs w:val="24"/>
                <w:highlight w:val="none"/>
              </w:rPr>
              <w:t xml:space="preserve">2、</w:t>
            </w:r>
            <w:r>
              <w:rPr>
                <w:rFonts w:hint="eastAsia"/>
                <w:color w:val="000000"/>
                <w:szCs w:val="24"/>
                <w:highlight w:val="none"/>
                <w:lang w:eastAsia="zh-CN"/>
              </w:rPr>
              <w:t xml:space="preserve">供应商</w:t>
            </w:r>
            <w:r>
              <w:rPr>
                <w:rFonts w:hint="eastAsia"/>
                <w:color w:val="000000"/>
                <w:szCs w:val="24"/>
                <w:highlight w:val="none"/>
              </w:rPr>
              <w:t xml:space="preserve">对本项目服务方案的关</w:t>
            </w:r>
            <w:r>
              <w:rPr>
                <w:rFonts w:hint="eastAsia" w:eastAsia="宋体"/>
                <w:color w:val="000000"/>
                <w:szCs w:val="24"/>
                <w:highlight w:val="none"/>
              </w:rPr>
              <w:t xml:space="preserve">键项“</w:t>
            </w:r>
            <w:r>
              <w:rPr>
                <w:rFonts w:hint="eastAsia" w:eastAsia="宋体"/>
                <w:color w:val="000000"/>
                <w:szCs w:val="24"/>
                <w:highlight w:val="none"/>
                <w:lang w:val="en-US" w:eastAsia="zh-CN"/>
              </w:rPr>
              <w:t xml:space="preserve">网络安全众测服务</w:t>
            </w:r>
            <w:r>
              <w:rPr>
                <w:rFonts w:hint="eastAsia" w:eastAsia="宋体"/>
                <w:color w:val="000000"/>
                <w:szCs w:val="24"/>
                <w:highlight w:val="none"/>
              </w:rPr>
              <w:t xml:space="preserve">”</w:t>
            </w:r>
            <w:r>
              <w:rPr>
                <w:rFonts w:hint="eastAsia" w:eastAsia="宋体"/>
                <w:color w:val="000000"/>
                <w:szCs w:val="24"/>
                <w:highlight w:val="none"/>
                <w:lang w:val="en-US" w:eastAsia="zh-CN"/>
              </w:rPr>
              <w:t xml:space="preserve">中的</w:t>
            </w:r>
            <w:r>
              <w:rPr>
                <w:rFonts w:hint="eastAsia" w:eastAsia="宋体"/>
                <w:color w:val="000000"/>
                <w:szCs w:val="24"/>
                <w:highlight w:val="none"/>
              </w:rPr>
              <w:t xml:space="preserve">众测技术平台</w:t>
            </w:r>
            <w:r>
              <w:rPr>
                <w:rFonts w:hint="eastAsia" w:eastAsia="宋体"/>
                <w:color w:val="000000"/>
                <w:szCs w:val="24"/>
                <w:highlight w:val="none"/>
                <w:lang w:val="en-US" w:eastAsia="zh-CN"/>
              </w:rPr>
              <w:t xml:space="preserve">功能</w:t>
            </w:r>
            <w:r>
              <w:rPr>
                <w:rFonts w:hint="eastAsia"/>
                <w:color w:val="000000"/>
                <w:szCs w:val="24"/>
                <w:highlight w:val="none"/>
                <w:lang w:val="en-US" w:eastAsia="zh-CN"/>
              </w:rPr>
              <w:t xml:space="preserve">提供截图说明</w:t>
            </w:r>
            <w:r>
              <w:rPr>
                <w:rFonts w:hint="eastAsia"/>
                <w:color w:val="000000"/>
                <w:highlight w:val="none"/>
              </w:rPr>
              <w:t xml:space="preserve">（</w:t>
            </w:r>
            <w:r>
              <w:rPr>
                <w:rFonts w:hint="eastAsia"/>
                <w:color w:val="000000"/>
                <w:highlight w:val="none"/>
                <w:lang w:val="en-US" w:eastAsia="zh-CN"/>
              </w:rPr>
              <w:t xml:space="preserve">功能点</w:t>
            </w:r>
            <w:r>
              <w:rPr>
                <w:rFonts w:hint="eastAsia"/>
                <w:color w:val="000000"/>
                <w:highlight w:val="none"/>
              </w:rPr>
              <w:t xml:space="preserve">提供界面截图</w:t>
            </w:r>
            <w:r>
              <w:rPr>
                <w:rFonts w:hint="eastAsia"/>
                <w:bCs/>
                <w:color w:val="000000"/>
                <w:highlight w:val="none"/>
              </w:rPr>
              <w:t xml:space="preserve">并加盖</w:t>
            </w:r>
            <w:r>
              <w:rPr>
                <w:rFonts w:hint="eastAsia"/>
                <w:bCs/>
                <w:color w:val="000000"/>
                <w:highlight w:val="none"/>
                <w:lang w:val="en-US" w:eastAsia="zh-CN"/>
              </w:rPr>
              <w:t xml:space="preserve">投标人</w:t>
            </w:r>
            <w:r>
              <w:rPr>
                <w:rFonts w:hint="eastAsia"/>
                <w:bCs/>
                <w:color w:val="000000"/>
                <w:highlight w:val="none"/>
              </w:rPr>
              <w:t xml:space="preserve">公章</w:t>
            </w:r>
            <w:r>
              <w:rPr>
                <w:rFonts w:hint="eastAsia"/>
                <w:color w:val="000000"/>
                <w:highlight w:val="none"/>
              </w:rPr>
              <w:t xml:space="preserve">）</w:t>
            </w:r>
            <w:r>
              <w:rPr>
                <w:rFonts w:hint="eastAsia"/>
                <w:color w:val="000000"/>
                <w:szCs w:val="24"/>
                <w:highlight w:val="none"/>
                <w:lang w:eastAsia="zh-CN"/>
              </w:rPr>
              <w:t xml:space="preserve">，</w:t>
            </w:r>
            <w:r>
              <w:rPr>
                <w:rFonts w:hint="eastAsia"/>
                <w:color w:val="000000"/>
                <w:szCs w:val="24"/>
                <w:highlight w:val="none"/>
                <w:lang w:val="en-US" w:eastAsia="zh-CN"/>
              </w:rPr>
              <w:t xml:space="preserve">否则不得分</w:t>
            </w:r>
            <w:r>
              <w:rPr>
                <w:rFonts w:hint="eastAsia"/>
                <w:color w:val="000000"/>
                <w:szCs w:val="24"/>
                <w:highlight w:val="none"/>
              </w:rPr>
              <w:t xml:space="preserve">。</w:t>
            </w:r>
            <w:r>
              <w:rPr>
                <w:color w:val="000000"/>
                <w:szCs w:val="24"/>
                <w:highlight w:val="none"/>
              </w:rPr>
            </w:r>
            <w:r/>
          </w:p>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5204" w:type="dxa"/>
            <w:vAlign w:val="center"/>
            <w:textDirection w:val="lrTb"/>
            <w:noWrap w:val="false"/>
          </w:tcPr>
          <w:p>
            <w:pPr>
              <w:pStyle w:val="678"/>
              <w:ind w:firstLine="0"/>
              <w:jc w:val="both"/>
              <w:keepLines w:val="0"/>
              <w:keepNext w:val="0"/>
              <w:pageBreakBefore w:val="0"/>
              <w:spacing w:line="400" w:lineRule="exact"/>
              <w:widowControl/>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供应商提供的网络安全众测服务平台截图应有以下功能，具有一项功能得</w:t>
            </w:r>
            <w:r>
              <w:rPr>
                <w:rFonts w:hint="eastAsia"/>
                <w:color w:val="000000"/>
                <w:highlight w:val="none"/>
                <w:lang w:val="en-US" w:eastAsia="zh-CN"/>
              </w:rPr>
              <w:t xml:space="preserve">0.3</w:t>
            </w:r>
            <w:r>
              <w:rPr>
                <w:rFonts w:hint="eastAsia" w:ascii="宋体" w:hAnsi="宋体" w:cs="宋体"/>
                <w:b w:val="0"/>
                <w:bCs/>
                <w:color w:val="000000"/>
                <w:sz w:val="21"/>
                <w:szCs w:val="21"/>
                <w:highlight w:val="none"/>
                <w:lang w:val="en-US" w:eastAsia="zh-CN"/>
              </w:rPr>
              <w:t xml:space="preserve">分，最高</w:t>
            </w:r>
            <w:r>
              <w:rPr>
                <w:rFonts w:hint="eastAsia"/>
                <w:color w:val="000000"/>
                <w:highlight w:val="none"/>
                <w:lang w:val="en-US" w:eastAsia="zh-CN"/>
              </w:rPr>
              <w:t xml:space="preserve">4.5</w:t>
            </w:r>
            <w:r>
              <w:rPr>
                <w:rFonts w:hint="eastAsia" w:ascii="宋体" w:hAnsi="宋体" w:cs="宋体"/>
                <w:b w:val="0"/>
                <w:bCs/>
                <w:color w:val="000000"/>
                <w:sz w:val="21"/>
                <w:szCs w:val="21"/>
                <w:highlight w:val="none"/>
                <w:lang w:val="en-US" w:eastAsia="zh-CN"/>
              </w:rPr>
              <w:t xml:space="preserve">分。</w:t>
            </w:r>
            <w:r>
              <w:rPr>
                <w:rFonts w:hint="eastAsia" w:ascii="宋体" w:hAnsi="宋体" w:cs="宋体"/>
                <w:b w:val="0"/>
                <w:bCs/>
                <w:color w:val="000000"/>
                <w:sz w:val="21"/>
                <w:szCs w:val="21"/>
                <w:highlight w:val="none"/>
                <w:lang w:val="en-US" w:eastAsia="zh-CN"/>
              </w:rPr>
            </w:r>
            <w:r/>
          </w:p>
          <w:p>
            <w:pPr>
              <w:pStyle w:val="678"/>
              <w:ind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①被测资产数</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②参与测试人数</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③疑似违规</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④违规详情</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⑤攻击类型排名</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⑥上报漏洞数</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⑦漏洞状态</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⑧漏洞威胁级别分布</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⑨漏洞类型分布</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⑩漏洞上报情况</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⑪漏洞提交情况</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⑫漏洞审核情况</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⑬</w:t>
            </w:r>
            <w:r>
              <w:rPr>
                <w:rFonts w:hint="eastAsia" w:ascii="宋体" w:hAnsi="宋体" w:eastAsia="宋体" w:cs="宋体"/>
                <w:bCs/>
                <w:color w:val="000000"/>
                <w:sz w:val="21"/>
                <w:szCs w:val="21"/>
                <w:highlight w:val="none"/>
                <w:lang w:val="en-US" w:eastAsia="zh-CN"/>
              </w:rPr>
              <w:t xml:space="preserve">测试</w:t>
            </w:r>
            <w:r>
              <w:rPr>
                <w:rFonts w:hint="eastAsia" w:ascii="宋体" w:hAnsi="宋体" w:cs="宋体"/>
                <w:bCs/>
                <w:color w:val="000000"/>
                <w:sz w:val="21"/>
                <w:szCs w:val="21"/>
                <w:highlight w:val="none"/>
                <w:lang w:val="en-US" w:eastAsia="zh-CN"/>
              </w:rPr>
              <w:t xml:space="preserve">流量分析</w:t>
            </w:r>
            <w:r>
              <w:rPr>
                <w:rFonts w:hint="eastAsia" w:ascii="宋体" w:hAnsi="宋体" w:cs="宋体"/>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⑭</w:t>
            </w:r>
            <w:r>
              <w:rPr>
                <w:rFonts w:hint="eastAsia" w:ascii="宋体" w:hAnsi="宋体" w:eastAsia="宋体" w:cs="宋体"/>
                <w:bCs/>
                <w:color w:val="000000"/>
                <w:sz w:val="21"/>
                <w:szCs w:val="21"/>
                <w:highlight w:val="none"/>
                <w:lang w:val="en-US" w:eastAsia="zh-CN"/>
              </w:rPr>
              <w:t xml:space="preserve">总攻击请求数</w:t>
            </w:r>
            <w:r>
              <w:rPr>
                <w:rFonts w:hint="eastAsia" w:ascii="宋体" w:hAnsi="宋体" w:eastAsia="宋体" w:cs="宋体"/>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⑮漏洞通报导出</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⑯风险申诉</w:t>
            </w:r>
            <w:r>
              <w:rPr>
                <w:rFonts w:hint="eastAsia" w:ascii="宋体" w:hAnsi="宋体" w:eastAsia="宋体" w:cs="宋体"/>
                <w:b w:val="0"/>
                <w:bCs/>
                <w:color w:val="000000"/>
                <w:sz w:val="21"/>
                <w:szCs w:val="21"/>
                <w:highlight w:val="none"/>
                <w:lang w:val="en-US" w:eastAsia="zh-CN"/>
              </w:rPr>
            </w:r>
            <w:r/>
          </w:p>
          <w:p>
            <w:pPr>
              <w:pStyle w:val="678"/>
              <w:ind w:left="0" w:firstLine="0"/>
              <w:jc w:val="both"/>
              <w:keepLines w:val="0"/>
              <w:keepNext w:val="0"/>
              <w:pageBreakBefore w:val="0"/>
              <w:spacing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⑰资产管理</w:t>
            </w:r>
            <w:r>
              <w:rPr>
                <w:rFonts w:hint="eastAsia" w:ascii="宋体" w:hAnsi="宋体" w:eastAsia="宋体" w:cs="宋体"/>
                <w:bCs/>
                <w:color w:val="000000"/>
                <w:sz w:val="21"/>
                <w:szCs w:val="21"/>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shd w:val="clear" w:color="auto" w:fill="auto"/>
                <w:lang w:val="en-US" w:eastAsia="zh-CN"/>
              </w:rPr>
              <w:t xml:space="preserve">4.5</w:t>
            </w:r>
            <w:r>
              <w:rPr>
                <w:rFonts w:eastAsia="宋体"/>
                <w:color w:val="000000"/>
                <w:szCs w:val="24"/>
                <w:highlight w:val="none"/>
                <w:lang w:val="en-US" w:eastAsia="zh-CN"/>
              </w:rPr>
            </w:r>
            <w:r/>
          </w:p>
        </w:tc>
      </w:tr>
      <w:tr>
        <w:trPr>
          <w:cantSplit/>
          <w:trHeight w:val="689"/>
        </w:trPr>
        <w:tc>
          <w:tcPr>
            <w:tcW w:w="1175" w:type="dxa"/>
            <w:vAlign w:val="center"/>
            <w:vMerge w:val="continue"/>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color w:val="000000"/>
                <w:szCs w:val="24"/>
                <w:highlight w:val="none"/>
              </w:rPr>
            </w:pPr>
            <w:r>
              <w:rPr>
                <w:rFonts w:hint="eastAsia"/>
                <w:color w:val="000000"/>
                <w:szCs w:val="24"/>
                <w:highlight w:val="none"/>
              </w:rPr>
              <w:t xml:space="preserve">3、技术响应能力</w:t>
            </w:r>
            <w:r>
              <w:rPr>
                <w:color w:val="000000"/>
                <w:szCs w:val="24"/>
                <w:highlight w:val="none"/>
              </w:rPr>
            </w:r>
            <w:r/>
          </w:p>
        </w:tc>
        <w:tc>
          <w:tcPr>
            <w:tcW w:w="5204" w:type="dxa"/>
            <w:vAlign w:val="center"/>
            <w:textDirection w:val="lrTb"/>
            <w:noWrap w:val="false"/>
          </w:tcPr>
          <w:p>
            <w:pPr>
              <w:pStyle w:val="678"/>
              <w:ind w:left="0" w:firstLine="0"/>
              <w:jc w:val="both"/>
              <w:keepLines w:val="0"/>
              <w:keepNext w:val="0"/>
              <w:pageBreakBefore w:val="0"/>
              <w:spacing w:line="400" w:lineRule="exact"/>
              <w:widowControl/>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3.1依据“具体需求”中提出的具体要求逐条响应，对于满足项（完全满足或者正偏离的），每个“</w:t>
            </w:r>
            <w:r>
              <w:rPr>
                <w:rFonts w:ascii="宋体" w:hAnsi="宋体" w:cs="宋体"/>
                <w:bCs/>
                <w:color w:val="000000"/>
                <w:sz w:val="21"/>
                <w:szCs w:val="21"/>
                <w:highlight w:val="none"/>
                <w:lang w:val="en-US" w:eastAsia="zh-CN"/>
              </w:rPr>
              <w:t xml:space="preserve">▲</w:t>
            </w:r>
            <w:r>
              <w:rPr>
                <w:rFonts w:hint="eastAsia" w:ascii="宋体" w:hAnsi="宋体" w:cs="宋体"/>
                <w:bCs/>
                <w:color w:val="000000"/>
                <w:sz w:val="21"/>
                <w:szCs w:val="21"/>
                <w:highlight w:val="none"/>
                <w:lang w:val="en-US" w:eastAsia="zh-CN"/>
              </w:rPr>
              <w:t xml:space="preserve">”项得1分，最多得11分。</w:t>
            </w:r>
            <w:r>
              <w:rPr>
                <w:rFonts w:hint="eastAsia" w:ascii="宋体" w:hAnsi="宋体" w:cs="宋体"/>
                <w:bCs/>
                <w:color w:val="000000"/>
                <w:sz w:val="21"/>
                <w:szCs w:val="21"/>
                <w:highlight w:val="none"/>
                <w:lang w:val="en-US" w:eastAsia="zh-CN"/>
              </w:rPr>
            </w:r>
            <w:r/>
          </w:p>
          <w:p>
            <w:pPr>
              <w:pStyle w:val="678"/>
              <w:ind w:firstLine="0"/>
              <w:keepLines w:val="0"/>
              <w:keepNext w:val="0"/>
              <w:pageBreakBefore w:val="0"/>
              <w:spacing w:line="400" w:lineRule="exact"/>
              <w:rPr>
                <w:color w:val="000000"/>
                <w:szCs w:val="24"/>
                <w:highlight w:val="none"/>
              </w:rPr>
            </w:pPr>
            <w:r>
              <w:rPr>
                <w:rFonts w:hint="eastAsia"/>
                <w:color w:val="000000"/>
                <w:szCs w:val="24"/>
                <w:highlight w:val="none"/>
              </w:rPr>
              <w:t xml:space="preserve">如果招标文件中某条参数需要提供相关截图文件或其他证明材料，未提供的，视为不满足项。</w:t>
            </w:r>
            <w:r>
              <w:rPr>
                <w:color w:val="000000"/>
                <w:szCs w:val="24"/>
                <w:highlight w:val="none"/>
              </w:rPr>
            </w:r>
            <w:r/>
          </w:p>
        </w:tc>
        <w:tc>
          <w:tcPr>
            <w:tcW w:w="756" w:type="dxa"/>
            <w:vAlign w:val="center"/>
            <w:textDirection w:val="lrTb"/>
            <w:noWrap w:val="false"/>
          </w:tcPr>
          <w:p>
            <w:pPr>
              <w:pStyle w:val="678"/>
              <w:ind w:firstLine="0"/>
              <w:jc w:val="center"/>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11</w:t>
            </w:r>
            <w:r>
              <w:rPr>
                <w:rFonts w:eastAsia="宋体"/>
                <w:color w:val="000000"/>
                <w:szCs w:val="24"/>
                <w:highlight w:val="none"/>
                <w:lang w:val="en-US" w:eastAsia="zh-CN"/>
              </w:rPr>
            </w:r>
            <w:r/>
          </w:p>
        </w:tc>
      </w:tr>
      <w:tr>
        <w:trPr>
          <w:cantSplit/>
          <w:trHeight w:val="90"/>
        </w:trPr>
        <w:tc>
          <w:tcPr>
            <w:tcW w:w="1175" w:type="dxa"/>
            <w:vAlign w:val="center"/>
            <w:vMerge w:val="continue"/>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color w:val="000000"/>
                <w:szCs w:val="24"/>
                <w:highlight w:val="none"/>
              </w:rPr>
            </w:pPr>
            <w:r>
              <w:rPr>
                <w:rFonts w:hint="eastAsia"/>
                <w:color w:val="000000"/>
                <w:szCs w:val="24"/>
                <w:highlight w:val="none"/>
              </w:rPr>
              <w:t xml:space="preserve">4、</w:t>
            </w:r>
            <w:r>
              <w:rPr>
                <w:rFonts w:hint="eastAsia"/>
                <w:color w:val="000000"/>
                <w:szCs w:val="24"/>
                <w:highlight w:val="none"/>
                <w:lang w:val="en-US" w:eastAsia="zh-CN"/>
              </w:rPr>
              <w:t xml:space="preserve">技术服务</w:t>
            </w:r>
            <w:r>
              <w:rPr>
                <w:rFonts w:hint="eastAsia"/>
                <w:color w:val="000000"/>
                <w:szCs w:val="24"/>
                <w:highlight w:val="none"/>
              </w:rPr>
              <w:t xml:space="preserve">方案</w:t>
            </w:r>
            <w:r>
              <w:rPr>
                <w:color w:val="000000"/>
                <w:szCs w:val="24"/>
                <w:highlight w:val="none"/>
              </w:rPr>
            </w:r>
            <w:r/>
          </w:p>
        </w:tc>
        <w:tc>
          <w:tcPr>
            <w:gridSpan w:val="2"/>
            <w:tcW w:w="5960" w:type="dxa"/>
            <w:vAlign w:val="center"/>
            <w:textDirection w:val="lrTb"/>
            <w:noWrap w:val="false"/>
          </w:tcPr>
          <w:p>
            <w:pPr>
              <w:pStyle w:val="678"/>
              <w:ind w:firstLine="0"/>
              <w:jc w:val="center"/>
              <w:keepLines w:val="0"/>
              <w:keepNext w:val="0"/>
              <w:pageBreakBefore w:val="0"/>
              <w:spacing w:line="400" w:lineRule="exact"/>
              <w:rPr>
                <w:rFonts w:eastAsia="宋体"/>
                <w:color w:val="000000"/>
                <w:szCs w:val="24"/>
                <w:highlight w:val="none"/>
                <w:lang w:val="en-US" w:eastAsia="zh-CN"/>
              </w:rPr>
            </w:pPr>
            <w:r>
              <w:rPr>
                <w:rFonts w:eastAsia="宋体"/>
                <w:color w:val="000000"/>
                <w:szCs w:val="24"/>
                <w:highlight w:val="none"/>
                <w:lang w:val="en-US" w:eastAsia="zh-CN"/>
              </w:rPr>
            </w:r>
            <w:r/>
          </w:p>
        </w:tc>
      </w:tr>
      <w:tr>
        <w:trPr>
          <w:cantSplit/>
          <w:trHeight w:val="90"/>
        </w:trPr>
        <w:tc>
          <w:tcPr>
            <w:tcW w:w="1175" w:type="dxa"/>
            <w:vAlign w:val="center"/>
            <w:vMerge w:val="continue"/>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4.1安全监测服务方案</w:t>
            </w:r>
            <w:r>
              <w:rPr>
                <w:rFonts w:eastAsia="宋体"/>
                <w:color w:val="000000"/>
                <w:szCs w:val="24"/>
                <w:highlight w:val="none"/>
                <w:lang w:val="en-US" w:eastAsia="zh-CN"/>
              </w:rPr>
            </w:r>
            <w:r/>
          </w:p>
        </w:tc>
        <w:tc>
          <w:tcPr>
            <w:tcW w:w="5204" w:type="dxa"/>
            <w:vAlign w:val="center"/>
            <w:textDirection w:val="lrTb"/>
            <w:noWrap w:val="false"/>
          </w:tcPr>
          <w:p>
            <w:pPr>
              <w:pStyle w:val="678"/>
              <w:ind w:firstLine="0"/>
              <w:jc w:val="left"/>
              <w:keepLines w:val="0"/>
              <w:keepNext w:val="0"/>
              <w:pageBreakBefore w:val="0"/>
              <w:spacing w:line="400" w:lineRule="exact"/>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供应商根据采购需求要求提供安全监测服务方案，采购需求要求方案内容包括：需求分析、方案设计、实施计划、服务保障、质量管控等。</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供应商提供的方案优于采购需求的得4分，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符合采购需求的得2分，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不符合采购需求或不提供不得分。</w:t>
            </w:r>
            <w:r>
              <w:rPr>
                <w:rFonts w:hint="eastAsia" w:ascii="宋体" w:hAnsi="宋体" w:eastAsia="宋体" w:cs="宋体"/>
                <w:color w:val="000000"/>
                <w:szCs w:val="21"/>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color w:val="000000"/>
                <w:szCs w:val="24"/>
                <w:highlight w:val="none"/>
                <w:lang w:val="en-US" w:eastAsia="zh-CN"/>
              </w:rPr>
            </w:pPr>
            <w:r>
              <w:rPr>
                <w:rFonts w:hint="eastAsia"/>
                <w:color w:val="000000"/>
                <w:szCs w:val="24"/>
                <w:highlight w:val="none"/>
                <w:lang w:val="en-US" w:eastAsia="zh-CN"/>
              </w:rPr>
              <w:t xml:space="preserve">4</w:t>
            </w:r>
            <w:r>
              <w:rPr>
                <w:color w:val="000000"/>
                <w:szCs w:val="24"/>
                <w:highlight w:val="none"/>
                <w:lang w:val="en-US" w:eastAsia="zh-CN"/>
              </w:rPr>
            </w:r>
            <w:r/>
          </w:p>
        </w:tc>
      </w:tr>
      <w:tr>
        <w:trPr>
          <w:cantSplit/>
          <w:trHeight w:val="1482"/>
        </w:trPr>
        <w:tc>
          <w:tcPr>
            <w:tcW w:w="1175" w:type="dxa"/>
            <w:vAlign w:val="center"/>
            <w:vMerge w:val="continue"/>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4.2漏洞扫描服务方案</w:t>
            </w:r>
            <w:r>
              <w:rPr>
                <w:rFonts w:eastAsia="宋体"/>
                <w:color w:val="000000"/>
                <w:szCs w:val="24"/>
                <w:highlight w:val="none"/>
                <w:lang w:val="en-US" w:eastAsia="zh-CN"/>
              </w:rPr>
            </w:r>
            <w:r/>
          </w:p>
        </w:tc>
        <w:tc>
          <w:tcPr>
            <w:tcW w:w="5204" w:type="dxa"/>
            <w:vAlign w:val="center"/>
            <w:textDirection w:val="lrTb"/>
            <w:noWrap w:val="false"/>
          </w:tcPr>
          <w:p>
            <w:pPr>
              <w:pStyle w:val="678"/>
              <w:ind w:firstLine="0"/>
              <w:jc w:val="left"/>
              <w:keepLines w:val="0"/>
              <w:keepNext w:val="0"/>
              <w:pageBreakBefore w:val="0"/>
              <w:spacing w:line="400" w:lineRule="exact"/>
              <w:widowControl/>
              <w:rPr>
                <w:rFonts w:hint="eastAsia"/>
                <w:color w:val="000000"/>
                <w:highlight w:val="none"/>
                <w:lang w:val="en-US" w:eastAsia="zh-CN"/>
              </w:rPr>
              <w:outlineLvl w:val="9"/>
            </w:pPr>
            <w:r>
              <w:rPr>
                <w:rFonts w:hint="eastAsia"/>
                <w:color w:val="000000"/>
                <w:highlight w:val="none"/>
                <w:lang w:val="en-US" w:eastAsia="zh-CN"/>
              </w:rPr>
              <w:t xml:space="preserve">供应商根据采购需求和要求提供漏洞扫描服务方案，采购需求要求方案内容包括：需求分析、测试工具架构、测试流程、风险控制等。</w:t>
            </w:r>
            <w:r>
              <w:rPr>
                <w:rFonts w:hint="eastAsia"/>
                <w:color w:val="000000"/>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color w:val="000000"/>
                <w:highlight w:val="none"/>
                <w:lang w:val="en-US" w:eastAsia="zh-CN"/>
              </w:rPr>
              <w:outlineLvl w:val="9"/>
            </w:pPr>
            <w:r>
              <w:rPr>
                <w:rFonts w:hint="eastAsia"/>
                <w:color w:val="000000"/>
                <w:highlight w:val="none"/>
                <w:lang w:val="en-US" w:eastAsia="zh-CN"/>
              </w:rPr>
              <w:t xml:space="preserve">供应商提供的方案优于采购需求的得4分，</w:t>
            </w:r>
            <w:r>
              <w:rPr>
                <w:rFonts w:hint="eastAsia"/>
                <w:color w:val="000000"/>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color w:val="000000"/>
                <w:highlight w:val="none"/>
                <w:lang w:val="en-US" w:eastAsia="zh-CN"/>
              </w:rPr>
              <w:outlineLvl w:val="9"/>
            </w:pPr>
            <w:r>
              <w:rPr>
                <w:rFonts w:hint="eastAsia"/>
                <w:color w:val="000000"/>
                <w:highlight w:val="none"/>
                <w:lang w:val="en-US" w:eastAsia="zh-CN"/>
              </w:rPr>
              <w:t xml:space="preserve">符合采购需求的得2分，</w:t>
            </w:r>
            <w:r>
              <w:rPr>
                <w:rFonts w:hint="eastAsia"/>
                <w:color w:val="000000"/>
                <w:highlight w:val="none"/>
                <w:lang w:val="en-US" w:eastAsia="zh-CN"/>
              </w:rPr>
            </w:r>
            <w:r/>
          </w:p>
          <w:p>
            <w:pPr>
              <w:pStyle w:val="728"/>
              <w:ind w:left="0" w:firstLine="0"/>
              <w:rPr>
                <w:rFonts w:hint="eastAsia"/>
                <w:color w:val="000000"/>
                <w:highlight w:val="none"/>
                <w:lang w:val="en-US" w:eastAsia="zh-CN"/>
              </w:rPr>
            </w:pPr>
            <w:r>
              <w:rPr>
                <w:rFonts w:hint="eastAsia" w:ascii="宋体" w:hAnsi="宋体" w:eastAsia="宋体" w:cs="宋体"/>
                <w:color w:val="000000"/>
                <w:szCs w:val="21"/>
                <w:highlight w:val="none"/>
                <w:shd w:val="clear" w:color="auto" w:fill="auto"/>
                <w:lang w:val="en-US" w:eastAsia="zh-CN"/>
              </w:rPr>
              <w:t xml:space="preserve">不符合采购需求或不提供不得分。</w:t>
            </w:r>
            <w:r>
              <w:rPr>
                <w:rFonts w:hint="eastAsia"/>
                <w:color w:val="000000"/>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color w:val="000000"/>
                <w:szCs w:val="24"/>
                <w:highlight w:val="none"/>
                <w:lang w:val="en-US" w:eastAsia="zh-CN"/>
              </w:rPr>
            </w:pPr>
            <w:r>
              <w:rPr>
                <w:rFonts w:hint="eastAsia"/>
                <w:color w:val="000000"/>
                <w:szCs w:val="24"/>
                <w:highlight w:val="none"/>
                <w:lang w:val="en-US" w:eastAsia="zh-CN"/>
              </w:rPr>
              <w:t xml:space="preserve">4</w:t>
            </w:r>
            <w:r>
              <w:rPr>
                <w:color w:val="000000"/>
                <w:szCs w:val="24"/>
                <w:highlight w:val="none"/>
                <w:lang w:val="en-US" w:eastAsia="zh-CN"/>
              </w:rPr>
            </w:r>
            <w:r/>
          </w:p>
        </w:tc>
      </w:tr>
      <w:tr>
        <w:trPr>
          <w:cantSplit/>
          <w:trHeight w:val="90"/>
        </w:trPr>
        <w:tc>
          <w:tcPr>
            <w:tcW w:w="1175" w:type="dxa"/>
            <w:vAlign w:val="center"/>
            <w:vMerge w:val="continue"/>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4.3渗透测试服务方案</w:t>
            </w:r>
            <w:r>
              <w:rPr>
                <w:rFonts w:eastAsia="宋体"/>
                <w:color w:val="000000"/>
                <w:szCs w:val="24"/>
                <w:highlight w:val="none"/>
                <w:lang w:val="en-US" w:eastAsia="zh-CN"/>
              </w:rPr>
            </w:r>
            <w:r/>
          </w:p>
        </w:tc>
        <w:tc>
          <w:tcPr>
            <w:tcW w:w="5204" w:type="dxa"/>
            <w:vAlign w:val="center"/>
            <w:textDirection w:val="lrTb"/>
            <w:noWrap w:val="false"/>
          </w:tcPr>
          <w:p>
            <w:pPr>
              <w:pStyle w:val="678"/>
              <w:ind w:firstLine="0"/>
              <w:jc w:val="left"/>
              <w:keepLines w:val="0"/>
              <w:keepNext w:val="0"/>
              <w:pageBreakBefore w:val="0"/>
              <w:spacing w:line="400" w:lineRule="exact"/>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供应商根据采购需求和要求提供等渗透测试服务方案，采购需求要求方案内容包括：需求分析、实施计划、信息收集、风险规避等内容。</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供应商提供的方案优于采购需求的得4分，</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符合采购需求的得2分，</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不符合采购需求或不提供不得分。</w:t>
            </w:r>
            <w:r>
              <w:rPr>
                <w:rFonts w:hint="eastAsia" w:ascii="宋体" w:hAnsi="宋体" w:eastAsia="宋体" w:cs="宋体"/>
                <w:color w:val="000000"/>
                <w:szCs w:val="21"/>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color w:val="000000"/>
                <w:szCs w:val="24"/>
                <w:highlight w:val="none"/>
                <w:lang w:val="en-US" w:eastAsia="zh-CN"/>
              </w:rPr>
            </w:pPr>
            <w:r>
              <w:rPr>
                <w:rFonts w:hint="eastAsia"/>
                <w:color w:val="000000"/>
                <w:szCs w:val="24"/>
                <w:highlight w:val="none"/>
                <w:lang w:val="en-US" w:eastAsia="zh-CN"/>
              </w:rPr>
              <w:t xml:space="preserve">4</w:t>
            </w:r>
            <w:r>
              <w:rPr>
                <w:color w:val="000000"/>
                <w:szCs w:val="24"/>
                <w:highlight w:val="none"/>
                <w:lang w:val="en-US" w:eastAsia="zh-CN"/>
              </w:rPr>
            </w:r>
            <w:r/>
          </w:p>
        </w:tc>
      </w:tr>
      <w:tr>
        <w:trPr>
          <w:cantSplit/>
          <w:trHeight w:val="1328"/>
        </w:trPr>
        <w:tc>
          <w:tcPr>
            <w:tcW w:w="1175" w:type="dxa"/>
            <w:vAlign w:val="center"/>
            <w:vMerge w:val="continue"/>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4.4安全众测攻防演练服务方案</w:t>
            </w:r>
            <w:r>
              <w:rPr>
                <w:rFonts w:eastAsia="宋体"/>
                <w:color w:val="000000"/>
                <w:szCs w:val="24"/>
                <w:highlight w:val="none"/>
                <w:lang w:val="en-US" w:eastAsia="zh-CN"/>
              </w:rPr>
            </w:r>
            <w:r/>
          </w:p>
        </w:tc>
        <w:tc>
          <w:tcPr>
            <w:tcW w:w="5204" w:type="dxa"/>
            <w:vAlign w:val="center"/>
            <w:textDirection w:val="lrTb"/>
            <w:noWrap w:val="false"/>
          </w:tcPr>
          <w:p>
            <w:pPr>
              <w:pStyle w:val="678"/>
              <w:ind w:firstLine="0"/>
              <w:jc w:val="left"/>
              <w:keepLines w:val="0"/>
              <w:keepNext w:val="0"/>
              <w:pageBreakBefore w:val="0"/>
              <w:spacing w:line="400" w:lineRule="exact"/>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供应商根据采购需求和要求提供安全众测攻防演练服务方案，采购需求要求方案内容包括：服务目标、服务框架、众测大纲、实施方案、制度约束保障等内容。</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供应商提供的方案优于采购需求的得4分，</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符合采购需求的得2分，</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不符合采购需求或不提供不得分。</w:t>
            </w:r>
            <w:r>
              <w:rPr>
                <w:rFonts w:hint="eastAsia" w:ascii="宋体" w:hAnsi="宋体" w:eastAsia="宋体" w:cs="宋体"/>
                <w:color w:val="000000"/>
                <w:szCs w:val="21"/>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color w:val="000000"/>
                <w:szCs w:val="24"/>
                <w:highlight w:val="none"/>
                <w:lang w:val="en-US" w:eastAsia="zh-CN"/>
              </w:rPr>
            </w:pPr>
            <w:r>
              <w:rPr>
                <w:rFonts w:hint="eastAsia"/>
                <w:color w:val="000000"/>
                <w:szCs w:val="24"/>
                <w:highlight w:val="none"/>
                <w:lang w:val="en-US" w:eastAsia="zh-CN"/>
              </w:rPr>
              <w:t xml:space="preserve">4</w:t>
            </w:r>
            <w:r>
              <w:rPr>
                <w:color w:val="000000"/>
                <w:szCs w:val="24"/>
                <w:highlight w:val="none"/>
                <w:lang w:val="en-US" w:eastAsia="zh-CN"/>
              </w:rPr>
            </w:r>
            <w:r/>
          </w:p>
        </w:tc>
      </w:tr>
      <w:tr>
        <w:trPr>
          <w:cantSplit/>
          <w:trHeight w:val="90"/>
        </w:trPr>
        <w:tc>
          <w:tcPr>
            <w:tcW w:w="1175" w:type="dxa"/>
            <w:vAlign w:val="center"/>
            <w:vMerge w:val="continue"/>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4.5移动应用程序网络安全检测服务方案</w:t>
            </w:r>
            <w:r>
              <w:rPr>
                <w:rFonts w:eastAsia="宋体"/>
                <w:color w:val="000000"/>
                <w:szCs w:val="24"/>
                <w:highlight w:val="none"/>
                <w:lang w:val="en-US" w:eastAsia="zh-CN"/>
              </w:rPr>
            </w:r>
            <w:r/>
          </w:p>
        </w:tc>
        <w:tc>
          <w:tcPr>
            <w:tcW w:w="5204" w:type="dxa"/>
            <w:vAlign w:val="center"/>
            <w:textDirection w:val="lrTb"/>
            <w:noWrap w:val="false"/>
          </w:tcPr>
          <w:p>
            <w:pPr>
              <w:pStyle w:val="678"/>
              <w:ind w:firstLine="0"/>
              <w:jc w:val="left"/>
              <w:keepLines w:val="0"/>
              <w:keepNext w:val="0"/>
              <w:pageBreakBefore w:val="0"/>
              <w:spacing w:line="400" w:lineRule="exact"/>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供应商根据采购需求和要求提供移动应用程序网络安全检测服务方案，采购需求要求方案内容包括：需求调研、实施内容、合规检测等内容。</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供应商提供的方案优于采购需求的得4分，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符合采购需求的得2分，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不符合采购需求或不提供不得分。</w:t>
            </w:r>
            <w:r>
              <w:rPr>
                <w:rFonts w:hint="eastAsia" w:ascii="宋体" w:hAnsi="宋体" w:eastAsia="宋体" w:cs="宋体"/>
                <w:color w:val="000000"/>
                <w:szCs w:val="21"/>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color w:val="000000"/>
                <w:szCs w:val="24"/>
                <w:highlight w:val="none"/>
                <w:lang w:val="en-US" w:eastAsia="zh-CN"/>
              </w:rPr>
            </w:pPr>
            <w:r>
              <w:rPr>
                <w:rFonts w:hint="eastAsia"/>
                <w:color w:val="000000"/>
                <w:szCs w:val="24"/>
                <w:highlight w:val="none"/>
                <w:lang w:val="en-US" w:eastAsia="zh-CN"/>
              </w:rPr>
              <w:t xml:space="preserve">4</w:t>
            </w:r>
            <w:r>
              <w:rPr>
                <w:color w:val="000000"/>
                <w:szCs w:val="24"/>
                <w:highlight w:val="none"/>
                <w:lang w:val="en-US" w:eastAsia="zh-CN"/>
              </w:rPr>
            </w:r>
            <w:r/>
          </w:p>
        </w:tc>
      </w:tr>
      <w:tr>
        <w:trPr>
          <w:cantSplit/>
          <w:trHeight w:val="1531"/>
        </w:trPr>
        <w:tc>
          <w:tcPr>
            <w:tcW w:w="1175" w:type="dxa"/>
            <w:vAlign w:val="center"/>
            <w:vMerge w:val="continue"/>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4.6网络安全风险评估方案</w:t>
            </w:r>
            <w:r>
              <w:rPr>
                <w:rFonts w:eastAsia="宋体"/>
                <w:color w:val="000000"/>
                <w:szCs w:val="24"/>
                <w:highlight w:val="none"/>
                <w:lang w:val="en-US" w:eastAsia="zh-CN"/>
              </w:rPr>
            </w:r>
            <w:r/>
          </w:p>
        </w:tc>
        <w:tc>
          <w:tcPr>
            <w:tcW w:w="5204" w:type="dxa"/>
            <w:vAlign w:val="center"/>
            <w:textDirection w:val="lrTb"/>
            <w:noWrap w:val="false"/>
          </w:tcPr>
          <w:p>
            <w:pPr>
              <w:pStyle w:val="678"/>
              <w:ind w:firstLine="0"/>
              <w:jc w:val="left"/>
              <w:keepLines w:val="0"/>
              <w:keepNext w:val="0"/>
              <w:pageBreakBefore w:val="0"/>
              <w:spacing w:line="400" w:lineRule="exact"/>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供应商根据采购需求和要求提供网络安全风险评估方案，采购需求要求方案内容包括：评估范围和对象、资产识别、威胁识别、风险管理计划、项目计划等内容。</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供应商提供的方案优于采购需求的得4分，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符合采购需求的得2分，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不符合采购需求或不提供不得分。</w:t>
            </w:r>
            <w:r>
              <w:rPr>
                <w:rFonts w:hint="eastAsia" w:ascii="宋体" w:hAnsi="宋体" w:eastAsia="宋体" w:cs="宋体"/>
                <w:color w:val="000000"/>
                <w:szCs w:val="21"/>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color w:val="000000"/>
                <w:szCs w:val="24"/>
                <w:highlight w:val="none"/>
                <w:lang w:val="en-US" w:eastAsia="zh-CN"/>
              </w:rPr>
            </w:pPr>
            <w:r>
              <w:rPr>
                <w:rFonts w:hint="eastAsia"/>
                <w:color w:val="000000"/>
                <w:szCs w:val="24"/>
                <w:highlight w:val="none"/>
                <w:lang w:val="en-US" w:eastAsia="zh-CN"/>
              </w:rPr>
              <w:t xml:space="preserve">4</w:t>
            </w:r>
            <w:r>
              <w:rPr>
                <w:color w:val="000000"/>
                <w:szCs w:val="24"/>
                <w:highlight w:val="none"/>
                <w:lang w:val="en-US" w:eastAsia="zh-CN"/>
              </w:rPr>
            </w:r>
            <w:r/>
          </w:p>
        </w:tc>
      </w:tr>
      <w:tr>
        <w:trPr>
          <w:cantSplit/>
          <w:trHeight w:val="1290"/>
        </w:trPr>
        <w:tc>
          <w:tcPr>
            <w:tcW w:w="1175" w:type="dxa"/>
            <w:vAlign w:val="center"/>
            <w:vMerge w:val="continue"/>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4.7等保测评服务方案</w:t>
            </w:r>
            <w:r>
              <w:rPr>
                <w:rFonts w:eastAsia="宋体"/>
                <w:color w:val="000000"/>
                <w:szCs w:val="24"/>
                <w:highlight w:val="none"/>
                <w:lang w:val="en-US" w:eastAsia="zh-CN"/>
              </w:rPr>
            </w:r>
            <w:r/>
          </w:p>
        </w:tc>
        <w:tc>
          <w:tcPr>
            <w:tcW w:w="5204" w:type="dxa"/>
            <w:vAlign w:val="center"/>
            <w:textDirection w:val="lrTb"/>
            <w:noWrap w:val="false"/>
          </w:tcPr>
          <w:p>
            <w:pPr>
              <w:pStyle w:val="678"/>
              <w:ind w:firstLine="0"/>
              <w:jc w:val="left"/>
              <w:keepLines w:val="0"/>
              <w:keepNext w:val="0"/>
              <w:pageBreakBefore w:val="0"/>
              <w:spacing w:line="400" w:lineRule="exact"/>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供应商根据采购需求和要求提供等保测评服务方案，采购需求要求方案内容包括：组织架构、人员、岗位职责、质量控制、服务流程、响应时间等。</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供应商提供的方案优于采购需求的得4分，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符合采购需求的得2分，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不符合采购需求或不提供不得分。</w:t>
            </w:r>
            <w:r>
              <w:rPr>
                <w:rFonts w:hint="eastAsia" w:ascii="宋体" w:hAnsi="宋体" w:eastAsia="宋体" w:cs="宋体"/>
                <w:color w:val="000000"/>
                <w:szCs w:val="21"/>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color w:val="000000"/>
                <w:szCs w:val="24"/>
                <w:highlight w:val="none"/>
                <w:lang w:val="en-US" w:eastAsia="zh-CN"/>
              </w:rPr>
            </w:pPr>
            <w:r>
              <w:rPr>
                <w:rFonts w:hint="eastAsia"/>
                <w:color w:val="000000"/>
                <w:szCs w:val="24"/>
                <w:highlight w:val="none"/>
                <w:lang w:val="en-US" w:eastAsia="zh-CN"/>
              </w:rPr>
              <w:t xml:space="preserve">4</w:t>
            </w:r>
            <w:r>
              <w:rPr>
                <w:color w:val="000000"/>
                <w:szCs w:val="24"/>
                <w:highlight w:val="none"/>
                <w:lang w:val="en-US" w:eastAsia="zh-CN"/>
              </w:rPr>
            </w:r>
            <w:r/>
          </w:p>
        </w:tc>
      </w:tr>
      <w:tr>
        <w:trPr>
          <w:cantSplit/>
          <w:trHeight w:val="90"/>
        </w:trPr>
        <w:tc>
          <w:tcPr>
            <w:tcW w:w="1175" w:type="dxa"/>
            <w:vAlign w:val="center"/>
            <w:vMerge w:val="continue"/>
            <w:textDirection w:val="lrTb"/>
            <w:noWrap w:val="false"/>
          </w:tcPr>
          <w:p>
            <w:pPr>
              <w:pStyle w:val="678"/>
              <w:ind w:firstLine="0"/>
              <w:jc w:val="center"/>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4.8数据安全风险评估方案</w:t>
            </w:r>
            <w:r>
              <w:rPr>
                <w:rFonts w:eastAsia="宋体"/>
                <w:color w:val="000000"/>
                <w:szCs w:val="24"/>
                <w:highlight w:val="none"/>
                <w:lang w:val="en-US" w:eastAsia="zh-CN"/>
              </w:rPr>
            </w:r>
            <w:r/>
          </w:p>
        </w:tc>
        <w:tc>
          <w:tcPr>
            <w:tcW w:w="5204" w:type="dxa"/>
            <w:vAlign w:val="center"/>
            <w:textDirection w:val="lrTb"/>
            <w:noWrap w:val="false"/>
          </w:tcPr>
          <w:p>
            <w:pPr>
              <w:pStyle w:val="678"/>
              <w:ind w:firstLine="0"/>
              <w:jc w:val="left"/>
              <w:keepLines w:val="0"/>
              <w:keepNext w:val="0"/>
              <w:pageBreakBefore w:val="0"/>
              <w:spacing w:line="400" w:lineRule="exact"/>
              <w:widowControl/>
              <w:rPr>
                <w:rFonts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供应商根据采购需求要求提供数据安全风险评估方案，方采购需求要求方案内容包括：项目目标、数据分类、风险识别分析、风险管控等</w:t>
            </w:r>
            <w:r>
              <w:rPr>
                <w:rFonts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供应商提供的方案优于采购需求的得4分，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符合采购需求的得2分，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不符合采购需求或不提供不得分。</w:t>
            </w:r>
            <w:r>
              <w:rPr>
                <w:rFonts w:ascii="宋体" w:hAnsi="宋体" w:eastAsia="宋体" w:cs="宋体"/>
                <w:color w:val="000000"/>
                <w:szCs w:val="21"/>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color w:val="000000"/>
                <w:szCs w:val="24"/>
                <w:highlight w:val="none"/>
                <w:lang w:val="en-US" w:eastAsia="zh-CN"/>
              </w:rPr>
            </w:pPr>
            <w:r>
              <w:rPr>
                <w:rFonts w:hint="eastAsia"/>
                <w:color w:val="000000"/>
                <w:szCs w:val="24"/>
                <w:highlight w:val="none"/>
                <w:lang w:val="en-US" w:eastAsia="zh-CN"/>
              </w:rPr>
              <w:t xml:space="preserve">4</w:t>
            </w:r>
            <w:r>
              <w:rPr>
                <w:color w:val="000000"/>
                <w:szCs w:val="24"/>
                <w:highlight w:val="none"/>
                <w:lang w:val="en-US" w:eastAsia="zh-CN"/>
              </w:rPr>
            </w:r>
            <w:r/>
          </w:p>
        </w:tc>
      </w:tr>
      <w:tr>
        <w:trPr>
          <w:cantSplit/>
          <w:trHeight w:val="1164"/>
        </w:trPr>
        <w:tc>
          <w:tcPr>
            <w:tcW w:w="1175" w:type="dxa"/>
            <w:vAlign w:val="center"/>
            <w:vMerge w:val="continue"/>
            <w:textDirection w:val="lrTb"/>
            <w:noWrap w:val="false"/>
          </w:tcPr>
          <w:p>
            <w:pPr>
              <w:pStyle w:val="678"/>
              <w:ind w:firstLine="0"/>
              <w:jc w:val="center"/>
              <w:keepLines w:val="0"/>
              <w:keepNext w:val="0"/>
              <w:pageBreakBefore w:val="0"/>
              <w:spacing w:line="400" w:lineRule="exact"/>
              <w:rPr>
                <w:rFonts w:hint="eastAsia"/>
                <w:color w:val="000000"/>
                <w:szCs w:val="24"/>
                <w:highlight w:val="none"/>
              </w:rPr>
            </w:pPr>
            <w:r>
              <w:rPr>
                <w:rFonts w:hint="eastAsia"/>
                <w:color w:val="000000"/>
                <w:szCs w:val="24"/>
                <w:highlight w:val="none"/>
              </w:rPr>
            </w:r>
            <w:r/>
          </w:p>
        </w:tc>
        <w:tc>
          <w:tcPr>
            <w:tcW w:w="2030" w:type="dxa"/>
            <w:vAlign w:val="center"/>
            <w:textDirection w:val="lrTb"/>
            <w:noWrap w:val="false"/>
          </w:tcPr>
          <w:p>
            <w:pPr>
              <w:pStyle w:val="678"/>
              <w:ind w:firstLine="0"/>
              <w:jc w:val="center"/>
              <w:keepLines w:val="0"/>
              <w:keepNext w:val="0"/>
              <w:pageBreakBefore w:val="0"/>
              <w:spacing w:line="400" w:lineRule="exact"/>
              <w:widowControl/>
              <w:rPr>
                <w:rFonts w:hint="eastAsia"/>
                <w:color w:val="000000"/>
                <w:szCs w:val="24"/>
                <w:highlight w:val="none"/>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5、实施方案</w:t>
            </w:r>
            <w:r>
              <w:rPr>
                <w:rFonts w:hint="eastAsia"/>
                <w:color w:val="000000"/>
                <w:szCs w:val="24"/>
                <w:highlight w:val="none"/>
              </w:rPr>
            </w:r>
            <w:r/>
          </w:p>
        </w:tc>
        <w:tc>
          <w:tcPr>
            <w:tcW w:w="5204" w:type="dxa"/>
            <w:vAlign w:val="center"/>
            <w:textDirection w:val="lrTb"/>
            <w:noWrap w:val="false"/>
          </w:tcPr>
          <w:p>
            <w:pPr>
              <w:pStyle w:val="678"/>
              <w:numPr>
                <w:ilvl w:val="0"/>
                <w:numId w:val="0"/>
              </w:numPr>
              <w:jc w:val="left"/>
              <w:keepLines w:val="0"/>
              <w:keepNext w:val="0"/>
              <w:pageBreakBefore w:val="0"/>
              <w:spacing w:line="400" w:lineRule="exact"/>
              <w:widowControl/>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供应商根据采购需求要求提供数据安全软件服务实施方案，采购需求要求方案内容包括：需求分析、建设重点、技术重点、实施内容、质量管控项目管理、产品培训、重难点分析、售后服务等。</w:t>
            </w:r>
            <w:r>
              <w:rPr>
                <w:rFonts w:hint="eastAsia" w:ascii="宋体" w:hAnsi="宋体" w:eastAsia="宋体" w:cs="宋体"/>
                <w:color w:val="000000"/>
                <w:szCs w:val="21"/>
                <w:highlight w:val="none"/>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供应商提供的方案优于采购需求的得5分，</w:t>
            </w:r>
            <w:r>
              <w:rPr>
                <w:rFonts w:hint="eastAsia" w:ascii="宋体" w:hAnsi="宋体" w:eastAsia="宋体" w:cs="宋体"/>
                <w:color w:val="000000"/>
                <w:szCs w:val="21"/>
                <w:highlight w:val="none"/>
                <w:shd w:val="clear" w:color="auto" w:fill="auto"/>
                <w:lang w:val="en-US" w:eastAsia="zh-CN"/>
              </w:rPr>
            </w:r>
            <w:r/>
          </w:p>
          <w:p>
            <w:pPr>
              <w:pStyle w:val="678"/>
              <w:ind w:firstLine="0"/>
              <w:jc w:val="left"/>
              <w:keepLines w:val="0"/>
              <w:keepNext w:val="0"/>
              <w:pageBreakBefore w:val="0"/>
              <w:spacing w:line="400" w:lineRule="exact"/>
              <w:shd w:val="clear" w:color="auto" w:fill="auto"/>
              <w:widowControl/>
              <w:rPr>
                <w:rFonts w:hint="eastAsia" w:ascii="宋体" w:hAnsi="宋体" w:eastAsia="宋体" w:cs="宋体"/>
                <w:color w:val="000000"/>
                <w:szCs w:val="21"/>
                <w:highlight w:val="none"/>
                <w:shd w:val="clear" w:color="auto" w:fill="auto"/>
                <w:lang w:val="en-US" w:eastAsia="zh-CN"/>
              </w:rPr>
              <w:outlineLvl w:val="9"/>
            </w:pPr>
            <w:r>
              <w:rPr>
                <w:rFonts w:hint="eastAsia" w:ascii="宋体" w:hAnsi="宋体" w:eastAsia="宋体" w:cs="宋体"/>
                <w:color w:val="000000"/>
                <w:szCs w:val="21"/>
                <w:highlight w:val="none"/>
                <w:shd w:val="clear" w:color="auto" w:fill="auto"/>
                <w:lang w:val="en-US" w:eastAsia="zh-CN"/>
              </w:rPr>
              <w:t xml:space="preserve">符合采购需求的得3分，</w:t>
            </w:r>
            <w:r>
              <w:rPr>
                <w:rFonts w:hint="eastAsia" w:ascii="宋体" w:hAnsi="宋体" w:eastAsia="宋体" w:cs="宋体"/>
                <w:color w:val="000000"/>
                <w:szCs w:val="21"/>
                <w:highlight w:val="none"/>
                <w:shd w:val="clear" w:color="auto" w:fill="auto"/>
                <w:lang w:val="en-US" w:eastAsia="zh-CN"/>
              </w:rPr>
            </w:r>
            <w:r/>
          </w:p>
          <w:p>
            <w:pPr>
              <w:pStyle w:val="678"/>
              <w:numPr>
                <w:ilvl w:val="0"/>
                <w:numId w:val="0"/>
              </w:numPr>
              <w:jc w:val="left"/>
              <w:keepLines w:val="0"/>
              <w:keepNext w:val="0"/>
              <w:pageBreakBefore w:val="0"/>
              <w:spacing w:line="400" w:lineRule="exact"/>
              <w:shd w:val="clear" w:color="auto" w:fill="auto"/>
              <w:widowControl/>
              <w:rPr>
                <w:rFonts w:hint="eastAsia"/>
                <w:color w:val="000000"/>
                <w:szCs w:val="24"/>
                <w:highlight w:val="none"/>
                <w:lang w:val="zh-CN"/>
              </w:rPr>
              <w:outlineLvl w:val="9"/>
            </w:pPr>
            <w:r>
              <w:rPr>
                <w:rFonts w:hint="eastAsia" w:ascii="宋体" w:hAnsi="宋体" w:eastAsia="宋体" w:cs="宋体"/>
                <w:color w:val="000000"/>
                <w:szCs w:val="21"/>
                <w:highlight w:val="none"/>
                <w:shd w:val="clear" w:color="auto" w:fill="auto"/>
                <w:lang w:val="en-US" w:eastAsia="zh-CN"/>
              </w:rPr>
              <w:t xml:space="preserve">不符合采购需求或不提供不得分。</w:t>
            </w:r>
            <w:r>
              <w:rPr>
                <w:rFonts w:hint="eastAsia"/>
                <w:color w:val="000000"/>
                <w:szCs w:val="24"/>
                <w:highlight w:val="none"/>
                <w:lang w:val="zh-CN"/>
              </w:rPr>
            </w:r>
            <w:r/>
          </w:p>
        </w:tc>
        <w:tc>
          <w:tcPr>
            <w:tcW w:w="756" w:type="dxa"/>
            <w:vAlign w:val="center"/>
            <w:textDirection w:val="lrTb"/>
            <w:noWrap w:val="false"/>
          </w:tcPr>
          <w:p>
            <w:pPr>
              <w:pStyle w:val="678"/>
              <w:ind w:firstLine="0"/>
              <w:jc w:val="center"/>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shd w:val="clear" w:color="auto" w:fill="auto"/>
                <w:lang w:val="en-US" w:eastAsia="zh-CN"/>
              </w:rPr>
              <w:t xml:space="preserve">5</w:t>
            </w:r>
            <w:r>
              <w:rPr>
                <w:rFonts w:eastAsia="宋体"/>
                <w:color w:val="000000"/>
                <w:szCs w:val="24"/>
                <w:highlight w:val="none"/>
                <w:lang w:val="en-US" w:eastAsia="zh-CN"/>
              </w:rPr>
            </w:r>
            <w:r/>
          </w:p>
        </w:tc>
      </w:tr>
      <w:tr>
        <w:trPr>
          <w:cantSplit/>
          <w:trHeight w:val="1164"/>
        </w:trPr>
        <w:tc>
          <w:tcPr>
            <w:tcW w:w="1175" w:type="dxa"/>
            <w:vAlign w:val="center"/>
            <w:vMerge w:val="continue"/>
            <w:textDirection w:val="lrTb"/>
            <w:noWrap w:val="false"/>
          </w:tcPr>
          <w:p>
            <w:pPr>
              <w:pStyle w:val="678"/>
              <w:ind w:firstLine="0"/>
              <w:jc w:val="center"/>
              <w:keepLines w:val="0"/>
              <w:keepNext w:val="0"/>
              <w:pageBreakBefore w:val="0"/>
              <w:spacing w:line="400" w:lineRule="exact"/>
              <w:rPr>
                <w:rFonts w:hint="eastAsia"/>
                <w:color w:val="000000"/>
                <w:szCs w:val="24"/>
                <w:highlight w:val="none"/>
              </w:rPr>
            </w:pPr>
            <w:r>
              <w:rPr>
                <w:rFonts w:hint="eastAsia"/>
                <w:color w:val="000000"/>
                <w:szCs w:val="24"/>
                <w:highlight w:val="none"/>
              </w:rPr>
            </w:r>
            <w:r/>
          </w:p>
        </w:tc>
        <w:tc>
          <w:tcPr>
            <w:tcW w:w="2030" w:type="dxa"/>
            <w:vAlign w:val="center"/>
            <w:textDirection w:val="lrTb"/>
            <w:noWrap w:val="false"/>
          </w:tcPr>
          <w:p>
            <w:pPr>
              <w:pStyle w:val="678"/>
              <w:ind w:firstLine="0"/>
              <w:jc w:val="center"/>
              <w:keepLines w:val="0"/>
              <w:keepNext w:val="0"/>
              <w:pageBreakBefore w:val="0"/>
              <w:spacing w:line="400" w:lineRule="exact"/>
              <w:widowControl/>
              <w:rPr>
                <w:rFonts w:hint="eastAsia"/>
                <w:color w:val="000000"/>
                <w:szCs w:val="24"/>
                <w:highlight w:val="none"/>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6、服务保障</w:t>
            </w:r>
            <w:r>
              <w:rPr>
                <w:rFonts w:hint="eastAsia"/>
                <w:color w:val="000000"/>
                <w:szCs w:val="24"/>
                <w:highlight w:val="none"/>
              </w:rPr>
            </w:r>
            <w:r/>
          </w:p>
        </w:tc>
        <w:tc>
          <w:tcPr>
            <w:tcW w:w="5204" w:type="dxa"/>
            <w:vAlign w:val="center"/>
            <w:textDirection w:val="lrTb"/>
            <w:noWrap w:val="false"/>
          </w:tcPr>
          <w:p>
            <w:pPr>
              <w:pStyle w:val="678"/>
              <w:ind w:firstLine="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、供应商明确承诺在渗透测试服务过程中，对能够解决的问题及时协助招标人整改的得1分；</w:t>
            </w:r>
            <w:r>
              <w:rPr>
                <w:rFonts w:hint="eastAsia" w:ascii="宋体" w:hAnsi="宋体" w:eastAsia="宋体" w:cs="宋体"/>
                <w:color w:val="000000"/>
                <w:sz w:val="21"/>
                <w:szCs w:val="21"/>
                <w:highlight w:val="none"/>
                <w:lang w:val="en-US" w:eastAsia="zh-CN"/>
              </w:rPr>
            </w:r>
            <w:r/>
          </w:p>
          <w:p>
            <w:pPr>
              <w:pStyle w:val="678"/>
              <w:ind w:firstLine="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、供应商明确承诺</w:t>
            </w:r>
            <w:r>
              <w:rPr>
                <w:rFonts w:hint="eastAsia" w:ascii="宋体" w:hAnsi="宋体" w:cs="宋体"/>
                <w:color w:val="000000"/>
                <w:sz w:val="21"/>
                <w:szCs w:val="21"/>
                <w:highlight w:val="none"/>
                <w:lang w:val="en-US" w:eastAsia="zh-CN"/>
              </w:rPr>
              <w:t xml:space="preserve">众测</w:t>
            </w:r>
            <w:r>
              <w:rPr>
                <w:rFonts w:hint="eastAsia" w:ascii="宋体" w:hAnsi="宋体" w:eastAsia="宋体" w:cs="宋体"/>
                <w:color w:val="000000"/>
                <w:sz w:val="21"/>
                <w:szCs w:val="21"/>
                <w:highlight w:val="none"/>
                <w:lang w:val="en-US" w:eastAsia="zh-CN"/>
              </w:rPr>
              <w:t xml:space="preserve">及渗透测试结束后，对在第三方组织的渗透测试中仍发现的高危风险重新进行检测并协助整改的得1分；</w:t>
            </w:r>
            <w:r>
              <w:rPr>
                <w:rFonts w:hint="eastAsia" w:ascii="宋体" w:hAnsi="宋体" w:eastAsia="宋体" w:cs="宋体"/>
                <w:color w:val="000000"/>
                <w:sz w:val="21"/>
                <w:szCs w:val="21"/>
                <w:highlight w:val="none"/>
                <w:lang w:val="en-US" w:eastAsia="zh-CN"/>
              </w:rPr>
            </w:r>
            <w:r/>
          </w:p>
          <w:p>
            <w:pPr>
              <w:pStyle w:val="678"/>
              <w:ind w:firstLine="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、供应商明确承诺提供7*24小时响应服务，突发事件1小时内到达现场的得1分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678"/>
              <w:ind w:firstLine="0"/>
              <w:jc w:val="left"/>
              <w:keepLines w:val="0"/>
              <w:keepNext w:val="0"/>
              <w:pageBreakBefore w:val="0"/>
              <w:spacing w:line="400" w:lineRule="exact"/>
              <w:widowControl/>
              <w:rPr>
                <w:rFonts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供应商明确承诺基于数据安全风险评估的结果，提供解决方案，并协助整改工作。服务期满之前，提供下一阶段数据安全的建设规划</w:t>
            </w:r>
            <w:r>
              <w:rPr>
                <w:rFonts w:hint="eastAsia" w:ascii="宋体" w:hAnsi="宋体" w:cs="宋体"/>
                <w:color w:val="000000"/>
                <w:sz w:val="21"/>
                <w:szCs w:val="21"/>
                <w:highlight w:val="none"/>
                <w:lang w:val="en-US" w:eastAsia="zh-CN"/>
              </w:rPr>
              <w:t xml:space="preserve">的得1分。</w:t>
            </w:r>
            <w:r>
              <w:rPr>
                <w:rFonts w:ascii="宋体" w:hAnsi="宋体" w:eastAsia="宋体" w:cs="宋体"/>
                <w:color w:val="000000"/>
                <w:sz w:val="21"/>
                <w:szCs w:val="21"/>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widowControl/>
              <w:rPr>
                <w:rFonts w:hint="eastAsia"/>
                <w:color w:val="000000"/>
                <w:szCs w:val="24"/>
                <w:highlight w:val="none"/>
              </w:rPr>
              <w:outlineLvl w:val="9"/>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color w:val="000000"/>
                <w:szCs w:val="24"/>
                <w:highlight w:val="none"/>
              </w:rPr>
            </w:r>
            <w:r/>
          </w:p>
        </w:tc>
      </w:tr>
      <w:tr>
        <w:trPr>
          <w:cantSplit/>
          <w:trHeight w:val="90"/>
        </w:trPr>
        <w:tc>
          <w:tcPr>
            <w:tcW w:w="1175" w:type="dxa"/>
            <w:vAlign w:val="center"/>
            <w:vMerge w:val="restart"/>
            <w:textDirection w:val="lrTb"/>
            <w:noWrap w:val="false"/>
          </w:tcPr>
          <w:p>
            <w:pPr>
              <w:pStyle w:val="678"/>
              <w:ind w:firstLine="0"/>
              <w:jc w:val="center"/>
              <w:keepLines w:val="0"/>
              <w:keepNext w:val="0"/>
              <w:pageBreakBefore w:val="0"/>
              <w:spacing w:line="400" w:lineRule="exact"/>
              <w:rPr>
                <w:rFonts w:hint="eastAsia" w:eastAsia="宋体"/>
                <w:color w:val="000000"/>
                <w:szCs w:val="24"/>
                <w:highlight w:val="none"/>
                <w:lang w:eastAsia="zh-CN"/>
              </w:rPr>
            </w:pPr>
            <w:r>
              <w:rPr>
                <w:rFonts w:hint="eastAsia"/>
                <w:color w:val="000000"/>
                <w:szCs w:val="24"/>
                <w:highlight w:val="none"/>
              </w:rPr>
              <w:t xml:space="preserve">商务部分</w:t>
            </w:r>
            <w:r>
              <w:rPr>
                <w:rFonts w:hint="eastAsia"/>
                <w:color w:val="000000"/>
                <w:szCs w:val="24"/>
                <w:highlight w:val="none"/>
                <w:shd w:val="clear" w:color="auto" w:fill="auto"/>
                <w:lang w:eastAsia="zh-CN"/>
              </w:rPr>
              <w:t xml:space="preserve">（</w:t>
            </w:r>
            <w:r>
              <w:rPr>
                <w:rFonts w:hint="eastAsia"/>
                <w:color w:val="000000"/>
                <w:szCs w:val="24"/>
                <w:highlight w:val="none"/>
                <w:shd w:val="clear" w:color="auto" w:fill="auto"/>
                <w:lang w:val="en-US" w:eastAsia="zh-CN"/>
              </w:rPr>
              <w:t xml:space="preserve">33.5分</w:t>
            </w:r>
            <w:r>
              <w:rPr>
                <w:rFonts w:hint="eastAsia"/>
                <w:color w:val="000000"/>
                <w:szCs w:val="24"/>
                <w:highlight w:val="none"/>
                <w:lang w:eastAsia="zh-CN"/>
              </w:rPr>
              <w:t xml:space="preserve">）</w:t>
            </w:r>
            <w:r>
              <w:rPr>
                <w:rFonts w:hint="eastAsia" w:eastAsia="宋体"/>
                <w:color w:val="000000"/>
                <w:szCs w:val="24"/>
                <w:highlight w:val="none"/>
                <w:lang w:eastAsia="zh-CN"/>
              </w:rPr>
            </w:r>
            <w:r/>
          </w:p>
        </w:tc>
        <w:tc>
          <w:tcPr>
            <w:tcW w:w="2030" w:type="dxa"/>
            <w:vAlign w:val="center"/>
            <w:vMerge w:val="restart"/>
            <w:textDirection w:val="lrTb"/>
            <w:noWrap w:val="false"/>
          </w:tcPr>
          <w:p>
            <w:pPr>
              <w:pStyle w:val="678"/>
              <w:ind w:firstLine="0"/>
              <w:keepLines w:val="0"/>
              <w:keepNext w:val="0"/>
              <w:pageBreakBefore w:val="0"/>
              <w:spacing w:line="400" w:lineRule="exact"/>
              <w:rPr>
                <w:color w:val="000000"/>
                <w:szCs w:val="24"/>
                <w:highlight w:val="none"/>
                <w:lang w:val="en-US"/>
              </w:rPr>
            </w:pPr>
            <w:r>
              <w:rPr>
                <w:rFonts w:hint="eastAsia"/>
                <w:color w:val="000000"/>
                <w:szCs w:val="24"/>
                <w:highlight w:val="none"/>
                <w:lang w:val="en-US" w:eastAsia="zh-CN"/>
              </w:rPr>
              <w:t xml:space="preserve">7</w:t>
            </w:r>
            <w:r>
              <w:rPr>
                <w:rFonts w:hint="eastAsia"/>
                <w:color w:val="000000"/>
                <w:szCs w:val="24"/>
                <w:highlight w:val="none"/>
              </w:rPr>
              <w:t xml:space="preserve">、</w:t>
            </w:r>
            <w:r>
              <w:rPr>
                <w:rFonts w:hint="eastAsia"/>
                <w:color w:val="000000"/>
                <w:szCs w:val="24"/>
                <w:highlight w:val="none"/>
                <w:lang w:val="en-US" w:eastAsia="zh-CN"/>
              </w:rPr>
              <w:t xml:space="preserve">履约服务能力</w:t>
            </w:r>
            <w:r>
              <w:rPr>
                <w:color w:val="000000"/>
                <w:szCs w:val="24"/>
                <w:highlight w:val="none"/>
                <w:lang w:val="en-US"/>
              </w:rPr>
            </w:r>
            <w:r/>
          </w:p>
        </w:tc>
        <w:tc>
          <w:tcPr>
            <w:tcW w:w="5204" w:type="dxa"/>
            <w:vAlign w:val="center"/>
            <w:textDirection w:val="lrTb"/>
            <w:noWrap w:val="false"/>
          </w:tcPr>
          <w:p>
            <w:pPr>
              <w:pStyle w:val="678"/>
              <w:ind w:firstLine="0"/>
              <w:keepLines w:val="0"/>
              <w:keepNext w:val="0"/>
              <w:pageBreakBefore w:val="0"/>
              <w:spacing w:line="400" w:lineRule="exact"/>
              <w:rPr>
                <w:color w:val="000000"/>
                <w:szCs w:val="24"/>
                <w:highlight w:val="none"/>
              </w:rPr>
            </w:pPr>
            <w:r>
              <w:rPr>
                <w:rFonts w:hint="eastAsia"/>
                <w:color w:val="000000"/>
                <w:szCs w:val="24"/>
                <w:highlight w:val="none"/>
                <w:lang w:val="en-US" w:eastAsia="zh-CN"/>
              </w:rPr>
              <w:t xml:space="preserve">7</w:t>
            </w:r>
            <w:r>
              <w:rPr>
                <w:rFonts w:hint="eastAsia"/>
                <w:color w:val="000000"/>
                <w:szCs w:val="24"/>
                <w:highlight w:val="none"/>
              </w:rPr>
              <w:t xml:space="preserve">.1</w:t>
            </w:r>
            <w:r>
              <w:rPr>
                <w:rFonts w:hint="eastAsia" w:ascii="宋体" w:hAnsi="宋体" w:eastAsia="宋体" w:cs="宋体"/>
                <w:color w:val="000000"/>
                <w:szCs w:val="21"/>
                <w:highlight w:val="none"/>
              </w:rPr>
              <w:t xml:space="preserve">供应商具有有效期内的质量管理体系认证证书</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ISO9001</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cs="宋体"/>
                <w:color w:val="000000"/>
                <w:szCs w:val="21"/>
                <w:highlight w:val="none"/>
                <w:lang w:val="en-US" w:eastAsia="zh-CN"/>
              </w:rPr>
              <w:t xml:space="preserve">，</w:t>
            </w:r>
            <w:r>
              <w:rPr>
                <w:rFonts w:hint="eastAsia"/>
                <w:color w:val="000000"/>
                <w:szCs w:val="24"/>
                <w:highlight w:val="none"/>
              </w:rPr>
              <w:t xml:space="preserve">提供有效期内相关证书复印件并加盖公章</w:t>
            </w:r>
            <w:r>
              <w:rPr>
                <w:rFonts w:hint="eastAsia"/>
                <w:color w:val="000000"/>
                <w:szCs w:val="24"/>
                <w:highlight w:val="none"/>
                <w:lang w:eastAsia="zh-CN"/>
              </w:rPr>
              <w:t xml:space="preserve">。</w:t>
            </w:r>
            <w:r>
              <w:rPr>
                <w:rFonts w:hint="eastAsia" w:ascii="宋体" w:hAnsi="宋体" w:eastAsia="宋体" w:cs="宋体"/>
                <w:color w:val="000000"/>
                <w:szCs w:val="21"/>
                <w:highlight w:val="none"/>
                <w:lang w:val="en-US" w:eastAsia="zh-CN"/>
              </w:rPr>
              <w:t xml:space="preserve">没有不得分</w:t>
            </w:r>
            <w:r>
              <w:rPr>
                <w:rFonts w:hint="eastAsia"/>
                <w:color w:val="000000"/>
                <w:szCs w:val="24"/>
                <w:highlight w:val="none"/>
              </w:rPr>
              <w:t xml:space="preserve">。</w:t>
            </w:r>
            <w:r>
              <w:rPr>
                <w:color w:val="000000"/>
                <w:szCs w:val="24"/>
                <w:highlight w:val="none"/>
              </w:rPr>
            </w:r>
            <w:r/>
          </w:p>
        </w:tc>
        <w:tc>
          <w:tcPr>
            <w:tcW w:w="756" w:type="dxa"/>
            <w:vAlign w:val="center"/>
            <w:textDirection w:val="lrTb"/>
            <w:noWrap w:val="false"/>
          </w:tcPr>
          <w:p>
            <w:pPr>
              <w:pStyle w:val="678"/>
              <w:ind w:firstLine="0"/>
              <w:jc w:val="center"/>
              <w:keepLines w:val="0"/>
              <w:keepNext w:val="0"/>
              <w:pageBreakBefore w:val="0"/>
              <w:spacing w:line="400" w:lineRule="exact"/>
              <w:rPr>
                <w:rFonts w:hint="eastAsia" w:eastAsia="宋体"/>
                <w:color w:val="000000"/>
                <w:szCs w:val="24"/>
                <w:highlight w:val="none"/>
                <w:lang w:eastAsia="zh-CN"/>
              </w:rPr>
            </w:pPr>
            <w:r>
              <w:rPr>
                <w:rFonts w:hint="eastAsia"/>
                <w:color w:val="000000"/>
                <w:szCs w:val="24"/>
                <w:highlight w:val="none"/>
                <w:lang w:val="en-US" w:eastAsia="zh-CN"/>
              </w:rPr>
              <w:t xml:space="preserve">2</w:t>
            </w:r>
            <w:r>
              <w:rPr>
                <w:rFonts w:hint="eastAsia" w:eastAsia="宋体"/>
                <w:color w:val="000000"/>
                <w:szCs w:val="24"/>
                <w:highlight w:val="none"/>
                <w:lang w:eastAsia="zh-CN"/>
              </w:rPr>
            </w:r>
            <w:r/>
          </w:p>
        </w:tc>
      </w:tr>
      <w:tr>
        <w:trPr>
          <w:cantSplit/>
          <w:trHeight w:val="588"/>
        </w:trPr>
        <w:tc>
          <w:tcPr>
            <w:tcW w:w="1175"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5204" w:type="dxa"/>
            <w:vAlign w:val="center"/>
            <w:textDirection w:val="lrTb"/>
            <w:noWrap w:val="false"/>
          </w:tcPr>
          <w:p>
            <w:pPr>
              <w:pStyle w:val="678"/>
              <w:ind w:firstLine="0"/>
              <w:keepLines w:val="0"/>
              <w:keepNext w:val="0"/>
              <w:pageBreakBefore w:val="0"/>
              <w:spacing w:line="400" w:lineRule="exact"/>
              <w:rPr>
                <w:color w:val="000000"/>
                <w:szCs w:val="24"/>
                <w:highlight w:val="none"/>
              </w:rPr>
            </w:pPr>
            <w:r>
              <w:rPr>
                <w:rFonts w:hint="eastAsia"/>
                <w:color w:val="000000"/>
                <w:szCs w:val="24"/>
                <w:highlight w:val="none"/>
                <w:lang w:val="en-US" w:eastAsia="zh-CN"/>
              </w:rPr>
              <w:t xml:space="preserve">7</w:t>
            </w:r>
            <w:r>
              <w:rPr>
                <w:rFonts w:hint="eastAsia"/>
                <w:color w:val="000000"/>
                <w:szCs w:val="24"/>
                <w:highlight w:val="none"/>
              </w:rPr>
              <w:t xml:space="preserve">.2</w:t>
            </w:r>
            <w:r>
              <w:rPr>
                <w:rFonts w:hint="eastAsia" w:ascii="宋体" w:hAnsi="宋体" w:eastAsia="宋体" w:cs="宋体"/>
                <w:color w:val="000000"/>
                <w:szCs w:val="21"/>
                <w:highlight w:val="none"/>
              </w:rPr>
              <w:t xml:space="preserve">供应商具有有效期内的信息技术服务管理体系证书</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ISO20000</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cs="宋体"/>
                <w:color w:val="000000"/>
                <w:szCs w:val="21"/>
                <w:highlight w:val="none"/>
                <w:lang w:val="en-US" w:eastAsia="zh-CN"/>
              </w:rPr>
              <w:t xml:space="preserve">，</w:t>
            </w:r>
            <w:r>
              <w:rPr>
                <w:rFonts w:hint="eastAsia"/>
                <w:color w:val="000000"/>
                <w:szCs w:val="24"/>
                <w:highlight w:val="none"/>
              </w:rPr>
              <w:t xml:space="preserve">提供有效期内相关证书复印件并加盖公章</w:t>
            </w:r>
            <w:r>
              <w:rPr>
                <w:rFonts w:hint="eastAsia"/>
                <w:color w:val="000000"/>
                <w:szCs w:val="24"/>
                <w:highlight w:val="none"/>
                <w:lang w:eastAsia="zh-CN"/>
              </w:rPr>
              <w:t xml:space="preserve">。</w:t>
            </w:r>
            <w:r>
              <w:rPr>
                <w:rFonts w:hint="eastAsia" w:ascii="宋体" w:hAnsi="宋体" w:eastAsia="宋体" w:cs="宋体"/>
                <w:color w:val="000000"/>
                <w:szCs w:val="21"/>
                <w:highlight w:val="none"/>
                <w:lang w:val="en-US" w:eastAsia="zh-CN"/>
              </w:rPr>
              <w:t xml:space="preserve">没有不得分</w:t>
            </w:r>
            <w:r>
              <w:rPr>
                <w:rFonts w:hint="eastAsia"/>
                <w:color w:val="000000"/>
                <w:szCs w:val="24"/>
                <w:highlight w:val="none"/>
              </w:rPr>
              <w:t xml:space="preserve">。</w:t>
            </w:r>
            <w:r>
              <w:rPr>
                <w:color w:val="000000"/>
                <w:szCs w:val="24"/>
                <w:highlight w:val="none"/>
              </w:rPr>
            </w:r>
            <w:r/>
          </w:p>
        </w:tc>
        <w:tc>
          <w:tcPr>
            <w:tcW w:w="756" w:type="dxa"/>
            <w:vAlign w:val="center"/>
            <w:textDirection w:val="lrTb"/>
            <w:noWrap w:val="false"/>
          </w:tcPr>
          <w:p>
            <w:pPr>
              <w:pStyle w:val="678"/>
              <w:ind w:firstLine="0"/>
              <w:jc w:val="center"/>
              <w:keepLines w:val="0"/>
              <w:keepNext w:val="0"/>
              <w:pageBreakBefore w:val="0"/>
              <w:spacing w:line="400" w:lineRule="exact"/>
              <w:rPr>
                <w:rFonts w:hint="eastAsia" w:eastAsia="宋体"/>
                <w:color w:val="000000"/>
                <w:szCs w:val="24"/>
                <w:highlight w:val="none"/>
                <w:lang w:eastAsia="zh-CN"/>
              </w:rPr>
            </w:pPr>
            <w:r>
              <w:rPr>
                <w:rFonts w:hint="eastAsia"/>
                <w:color w:val="000000"/>
                <w:szCs w:val="24"/>
                <w:highlight w:val="none"/>
                <w:lang w:val="en-US" w:eastAsia="zh-CN"/>
              </w:rPr>
              <w:t xml:space="preserve">2</w:t>
            </w:r>
            <w:r>
              <w:rPr>
                <w:rFonts w:hint="eastAsia" w:eastAsia="宋体"/>
                <w:color w:val="000000"/>
                <w:szCs w:val="24"/>
                <w:highlight w:val="none"/>
                <w:lang w:eastAsia="zh-CN"/>
              </w:rPr>
            </w:r>
            <w:r/>
          </w:p>
        </w:tc>
      </w:tr>
      <w:tr>
        <w:trPr>
          <w:cantSplit/>
          <w:trHeight w:val="588"/>
        </w:trPr>
        <w:tc>
          <w:tcPr>
            <w:tcW w:w="1175"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5204" w:type="dxa"/>
            <w:vAlign w:val="center"/>
            <w:textDirection w:val="lrTb"/>
            <w:noWrap w:val="false"/>
          </w:tcPr>
          <w:p>
            <w:pPr>
              <w:pStyle w:val="678"/>
              <w:ind w:firstLine="0"/>
              <w:keepLines w:val="0"/>
              <w:keepNext w:val="0"/>
              <w:pageBreakBefore w:val="0"/>
              <w:spacing w:line="400" w:lineRule="exact"/>
              <w:rPr>
                <w:color w:val="000000"/>
                <w:szCs w:val="24"/>
                <w:highlight w:val="none"/>
              </w:rPr>
            </w:pPr>
            <w:r>
              <w:rPr>
                <w:rFonts w:hint="eastAsia"/>
                <w:color w:val="000000"/>
                <w:szCs w:val="24"/>
                <w:highlight w:val="none"/>
                <w:lang w:val="en-US" w:eastAsia="zh-CN"/>
              </w:rPr>
              <w:t xml:space="preserve">7</w:t>
            </w:r>
            <w:r>
              <w:rPr>
                <w:rFonts w:hint="eastAsia"/>
                <w:color w:val="000000"/>
                <w:szCs w:val="24"/>
                <w:highlight w:val="none"/>
              </w:rPr>
              <w:t xml:space="preserve">.3</w:t>
            </w:r>
            <w:r>
              <w:rPr>
                <w:rFonts w:hint="eastAsia" w:ascii="宋体" w:hAnsi="宋体" w:eastAsia="宋体" w:cs="宋体"/>
                <w:color w:val="000000"/>
                <w:szCs w:val="21"/>
                <w:highlight w:val="none"/>
              </w:rPr>
              <w:t xml:space="preserve">供应商具有有效期内的信息安全管理体系认证证书</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ISO27001</w:t>
            </w:r>
            <w:r>
              <w:rPr>
                <w:rFonts w:hint="eastAsia" w:ascii="宋体" w:hAnsi="宋体" w:eastAsia="宋体" w:cs="宋体"/>
                <w:color w:val="000000"/>
                <w:szCs w:val="21"/>
                <w:highlight w:val="none"/>
                <w:lang w:val="en-US" w:eastAsia="zh-CN"/>
              </w:rPr>
              <w:t xml:space="preserve">)的得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t xml:space="preserve">，</w:t>
            </w:r>
            <w:r>
              <w:rPr>
                <w:rFonts w:hint="eastAsia"/>
                <w:color w:val="000000"/>
                <w:szCs w:val="24"/>
                <w:highlight w:val="none"/>
              </w:rPr>
              <w:t xml:space="preserve">提供有效期内相关证书复印件并加盖公章</w:t>
            </w:r>
            <w:r>
              <w:rPr>
                <w:rFonts w:hint="eastAsia"/>
                <w:color w:val="000000"/>
                <w:szCs w:val="24"/>
                <w:highlight w:val="none"/>
                <w:lang w:eastAsia="zh-CN"/>
              </w:rPr>
              <w:t xml:space="preserve">。</w:t>
            </w:r>
            <w:r>
              <w:rPr>
                <w:rFonts w:hint="eastAsia" w:ascii="宋体" w:hAnsi="宋体" w:eastAsia="宋体" w:cs="宋体"/>
                <w:color w:val="000000"/>
                <w:szCs w:val="21"/>
                <w:highlight w:val="none"/>
                <w:lang w:val="en-US" w:eastAsia="zh-CN"/>
              </w:rPr>
              <w:t xml:space="preserve">没有不得分</w:t>
            </w:r>
            <w:r>
              <w:rPr>
                <w:rFonts w:hint="eastAsia"/>
                <w:color w:val="000000"/>
                <w:szCs w:val="24"/>
                <w:highlight w:val="none"/>
              </w:rPr>
              <w:t xml:space="preserve">。</w:t>
            </w:r>
            <w:r>
              <w:rPr>
                <w:color w:val="000000"/>
                <w:szCs w:val="24"/>
                <w:highlight w:val="none"/>
              </w:rPr>
            </w:r>
            <w:r/>
          </w:p>
        </w:tc>
        <w:tc>
          <w:tcPr>
            <w:tcW w:w="756" w:type="dxa"/>
            <w:vAlign w:val="center"/>
            <w:textDirection w:val="lrTb"/>
            <w:noWrap w:val="false"/>
          </w:tcPr>
          <w:p>
            <w:pPr>
              <w:pStyle w:val="678"/>
              <w:ind w:firstLine="0"/>
              <w:jc w:val="center"/>
              <w:keepLines w:val="0"/>
              <w:keepNext w:val="0"/>
              <w:pageBreakBefore w:val="0"/>
              <w:spacing w:line="400" w:lineRule="exact"/>
              <w:rPr>
                <w:rFonts w:hint="eastAsia" w:eastAsia="宋体"/>
                <w:color w:val="000000"/>
                <w:szCs w:val="24"/>
                <w:highlight w:val="none"/>
                <w:lang w:eastAsia="zh-CN"/>
              </w:rPr>
            </w:pPr>
            <w:r>
              <w:rPr>
                <w:rFonts w:hint="eastAsia"/>
                <w:color w:val="000000"/>
                <w:szCs w:val="24"/>
                <w:highlight w:val="none"/>
                <w:lang w:val="en-US" w:eastAsia="zh-CN"/>
              </w:rPr>
              <w:t xml:space="preserve">2</w:t>
            </w:r>
            <w:r>
              <w:rPr>
                <w:rFonts w:hint="eastAsia" w:eastAsia="宋体"/>
                <w:color w:val="000000"/>
                <w:szCs w:val="24"/>
                <w:highlight w:val="none"/>
                <w:lang w:eastAsia="zh-CN"/>
              </w:rPr>
            </w:r>
            <w:r/>
          </w:p>
        </w:tc>
      </w:tr>
      <w:tr>
        <w:trPr>
          <w:cantSplit/>
          <w:trHeight w:val="588"/>
        </w:trPr>
        <w:tc>
          <w:tcPr>
            <w:tcW w:w="1175"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5204" w:type="dxa"/>
            <w:vAlign w:val="center"/>
            <w:textDirection w:val="lrTb"/>
            <w:noWrap w:val="false"/>
          </w:tcPr>
          <w:p>
            <w:pPr>
              <w:pStyle w:val="678"/>
              <w:ind w:firstLine="0"/>
              <w:keepLines w:val="0"/>
              <w:keepNext w:val="0"/>
              <w:pageBreakBefore w:val="0"/>
              <w:spacing w:line="400" w:lineRule="exact"/>
              <w:rPr>
                <w:rFonts w:hint="eastAsia"/>
                <w:color w:val="000000"/>
                <w:szCs w:val="24"/>
                <w:highlight w:val="none"/>
                <w:lang w:val="en-US" w:eastAsia="zh-CN"/>
              </w:rPr>
            </w:pPr>
            <w:r>
              <w:rPr>
                <w:rFonts w:hint="eastAsia"/>
                <w:color w:val="000000"/>
                <w:szCs w:val="24"/>
                <w:highlight w:val="none"/>
                <w:lang w:val="en-US" w:eastAsia="zh-CN"/>
              </w:rPr>
              <w:t xml:space="preserve">7</w:t>
            </w:r>
            <w:r>
              <w:rPr>
                <w:rFonts w:hint="eastAsia"/>
                <w:color w:val="000000"/>
                <w:szCs w:val="24"/>
                <w:highlight w:val="none"/>
              </w:rPr>
              <w:t xml:space="preserve">.</w:t>
            </w:r>
            <w:r>
              <w:rPr>
                <w:rFonts w:hint="eastAsia"/>
                <w:color w:val="000000"/>
                <w:szCs w:val="24"/>
                <w:highlight w:val="none"/>
                <w:lang w:val="en-US" w:eastAsia="zh-CN"/>
              </w:rPr>
              <w:t xml:space="preserve">4</w:t>
            </w:r>
            <w:r>
              <w:rPr>
                <w:rFonts w:hint="eastAsia" w:ascii="宋体" w:hAnsi="宋体" w:eastAsia="宋体" w:cs="宋体"/>
                <w:color w:val="000000"/>
                <w:szCs w:val="21"/>
                <w:highlight w:val="none"/>
              </w:rPr>
              <w:t xml:space="preserve">供应商具有有效期内的</w:t>
            </w:r>
            <w:r>
              <w:rPr>
                <w:rFonts w:ascii="宋体" w:hAnsi="宋体"/>
                <w:color w:val="000000"/>
                <w:sz w:val="20"/>
                <w:szCs w:val="20"/>
                <w:highlight w:val="none"/>
              </w:rPr>
              <w:t xml:space="preserve">ISO27701</w:t>
            </w:r>
            <w:r>
              <w:rPr>
                <w:rFonts w:hint="eastAsia" w:ascii="宋体" w:hAnsi="宋体"/>
                <w:color w:val="000000"/>
                <w:sz w:val="20"/>
                <w:szCs w:val="20"/>
                <w:highlight w:val="none"/>
              </w:rPr>
              <w:t xml:space="preserve">隐私安全</w:t>
            </w:r>
            <w:r>
              <w:rPr>
                <w:rFonts w:ascii="宋体" w:hAnsi="宋体"/>
                <w:color w:val="000000"/>
                <w:sz w:val="20"/>
                <w:szCs w:val="20"/>
                <w:highlight w:val="none"/>
              </w:rPr>
              <w:t xml:space="preserve">管理体系认证证书得</w:t>
            </w:r>
            <w:r>
              <w:rPr>
                <w:rFonts w:hint="eastAsia" w:ascii="宋体" w:hAnsi="宋体"/>
                <w:color w:val="000000"/>
                <w:sz w:val="20"/>
                <w:szCs w:val="20"/>
                <w:highlight w:val="none"/>
                <w:lang w:val="en-US" w:eastAsia="zh-CN"/>
              </w:rPr>
              <w:t xml:space="preserve">2</w:t>
            </w:r>
            <w:r>
              <w:rPr>
                <w:rFonts w:ascii="宋体" w:hAnsi="宋体"/>
                <w:color w:val="000000"/>
                <w:sz w:val="20"/>
                <w:szCs w:val="20"/>
                <w:highlight w:val="none"/>
              </w:rPr>
              <w:t xml:space="preserve">分</w:t>
            </w:r>
            <w:r>
              <w:rPr>
                <w:rFonts w:hint="eastAsia" w:ascii="宋体" w:hAnsi="宋体" w:cs="宋体"/>
                <w:color w:val="000000"/>
                <w:szCs w:val="21"/>
                <w:highlight w:val="none"/>
                <w:lang w:val="en-US" w:eastAsia="zh-CN"/>
              </w:rPr>
              <w:t xml:space="preserve">，</w:t>
            </w:r>
            <w:r>
              <w:rPr>
                <w:rFonts w:hint="eastAsia"/>
                <w:color w:val="000000"/>
                <w:szCs w:val="24"/>
                <w:highlight w:val="none"/>
              </w:rPr>
              <w:t xml:space="preserve">提供有效期内相关证书复印件并加盖公章</w:t>
            </w:r>
            <w:r>
              <w:rPr>
                <w:rFonts w:hint="eastAsia"/>
                <w:color w:val="000000"/>
                <w:szCs w:val="24"/>
                <w:highlight w:val="none"/>
                <w:lang w:eastAsia="zh-CN"/>
              </w:rPr>
              <w:t xml:space="preserve">。</w:t>
            </w:r>
            <w:r>
              <w:rPr>
                <w:rFonts w:hint="eastAsia" w:ascii="宋体" w:hAnsi="宋体" w:eastAsia="宋体" w:cs="宋体"/>
                <w:color w:val="000000"/>
                <w:szCs w:val="21"/>
                <w:highlight w:val="none"/>
                <w:lang w:val="en-US" w:eastAsia="zh-CN"/>
              </w:rPr>
              <w:t xml:space="preserve">没有不得分</w:t>
            </w:r>
            <w:r>
              <w:rPr>
                <w:rFonts w:hint="eastAsia"/>
                <w:color w:val="000000"/>
                <w:szCs w:val="24"/>
                <w:highlight w:val="none"/>
              </w:rPr>
              <w:t xml:space="preserve">。</w:t>
            </w:r>
            <w:r>
              <w:rPr>
                <w:rFonts w:hint="eastAsia"/>
                <w:color w:val="000000"/>
                <w:szCs w:val="24"/>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color w:val="000000"/>
                <w:szCs w:val="24"/>
                <w:highlight w:val="none"/>
                <w:lang w:val="en-US" w:eastAsia="zh-CN"/>
              </w:rPr>
            </w:pPr>
            <w:r>
              <w:rPr>
                <w:rFonts w:hint="eastAsia"/>
                <w:color w:val="000000"/>
                <w:szCs w:val="24"/>
                <w:highlight w:val="none"/>
                <w:lang w:val="en-US" w:eastAsia="zh-CN"/>
              </w:rPr>
              <w:t xml:space="preserve">2</w:t>
            </w:r>
            <w:r>
              <w:rPr>
                <w:color w:val="000000"/>
                <w:szCs w:val="24"/>
                <w:highlight w:val="none"/>
                <w:lang w:val="en-US" w:eastAsia="zh-CN"/>
              </w:rPr>
            </w:r>
            <w:r/>
          </w:p>
        </w:tc>
      </w:tr>
      <w:tr>
        <w:trPr>
          <w:cantSplit/>
          <w:trHeight w:val="588"/>
        </w:trPr>
        <w:tc>
          <w:tcPr>
            <w:tcW w:w="1175"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5204" w:type="dxa"/>
            <w:vAlign w:val="center"/>
            <w:textDirection w:val="lrTb"/>
            <w:noWrap w:val="false"/>
          </w:tcPr>
          <w:p>
            <w:pPr>
              <w:pStyle w:val="678"/>
              <w:jc w:val="left"/>
              <w:spacing w:line="360" w:lineRule="auto"/>
              <w:rPr>
                <w:rFonts w:hint="eastAsia"/>
                <w:color w:val="000000"/>
                <w:szCs w:val="24"/>
                <w:highlight w:val="none"/>
                <w:lang w:val="en-US" w:eastAsia="zh-CN"/>
              </w:rPr>
            </w:pPr>
            <w:r>
              <w:rPr>
                <w:rFonts w:hint="eastAsia"/>
                <w:color w:val="000000"/>
                <w:szCs w:val="24"/>
                <w:highlight w:val="none"/>
                <w:lang w:val="en-US" w:eastAsia="zh-CN"/>
              </w:rPr>
              <w:t xml:space="preserve">7</w:t>
            </w:r>
            <w:r>
              <w:rPr>
                <w:rFonts w:hint="eastAsia"/>
                <w:color w:val="000000"/>
                <w:szCs w:val="24"/>
                <w:highlight w:val="none"/>
              </w:rPr>
              <w:t xml:space="preserve">.</w:t>
            </w:r>
            <w:r>
              <w:rPr>
                <w:rFonts w:hint="eastAsia"/>
                <w:color w:val="000000"/>
                <w:szCs w:val="24"/>
                <w:highlight w:val="none"/>
                <w:lang w:val="en-US" w:eastAsia="zh-CN"/>
              </w:rPr>
              <w:t xml:space="preserve">5</w:t>
            </w:r>
            <w:r>
              <w:rPr>
                <w:rFonts w:hint="eastAsia" w:ascii="宋体" w:hAnsi="宋体" w:eastAsia="宋体" w:cs="宋体"/>
                <w:color w:val="000000"/>
                <w:szCs w:val="21"/>
                <w:highlight w:val="none"/>
              </w:rPr>
              <w:t xml:space="preserve">供应商具有有效期内的</w:t>
            </w:r>
            <w:r>
              <w:rPr>
                <w:rFonts w:hint="eastAsia" w:ascii="宋体" w:hAnsi="宋体"/>
                <w:color w:val="000000"/>
                <w:szCs w:val="21"/>
                <w:highlight w:val="none"/>
              </w:rPr>
              <w:t xml:space="preserve">有效期内的信息安全服务资质CCRC安全</w:t>
            </w:r>
            <w:r>
              <w:rPr>
                <w:rFonts w:hint="eastAsia" w:ascii="宋体" w:hAnsi="宋体"/>
                <w:color w:val="000000"/>
                <w:szCs w:val="21"/>
                <w:highlight w:val="none"/>
                <w:lang w:val="en-US" w:eastAsia="zh-CN"/>
              </w:rPr>
              <w:t xml:space="preserve">应急证书</w:t>
            </w:r>
            <w:r>
              <w:rPr>
                <w:rFonts w:ascii="宋体" w:hAnsi="宋体"/>
                <w:color w:val="000000"/>
                <w:sz w:val="20"/>
                <w:szCs w:val="20"/>
                <w:highlight w:val="none"/>
              </w:rPr>
              <w:t xml:space="preserve">得</w:t>
            </w:r>
            <w:r>
              <w:rPr>
                <w:rFonts w:hint="eastAsia" w:ascii="宋体" w:hAnsi="宋体"/>
                <w:color w:val="000000"/>
                <w:sz w:val="20"/>
                <w:szCs w:val="20"/>
                <w:highlight w:val="none"/>
                <w:lang w:val="en-US" w:eastAsia="zh-CN"/>
              </w:rPr>
              <w:t xml:space="preserve">2</w:t>
            </w:r>
            <w:r>
              <w:rPr>
                <w:rFonts w:ascii="宋体" w:hAnsi="宋体"/>
                <w:color w:val="000000"/>
                <w:sz w:val="20"/>
                <w:szCs w:val="20"/>
                <w:highlight w:val="none"/>
              </w:rPr>
              <w:t xml:space="preserve">分</w:t>
            </w:r>
            <w:r>
              <w:rPr>
                <w:rFonts w:hint="eastAsia" w:ascii="宋体" w:hAnsi="宋体" w:cs="宋体"/>
                <w:color w:val="000000"/>
                <w:szCs w:val="21"/>
                <w:highlight w:val="none"/>
                <w:lang w:val="en-US" w:eastAsia="zh-CN"/>
              </w:rPr>
              <w:t xml:space="preserve">，</w:t>
            </w:r>
            <w:r>
              <w:rPr>
                <w:rFonts w:hint="eastAsia"/>
                <w:color w:val="000000"/>
                <w:szCs w:val="24"/>
                <w:highlight w:val="none"/>
              </w:rPr>
              <w:t xml:space="preserve">提供有效期内相关证书复印件并加盖公章</w:t>
            </w:r>
            <w:r>
              <w:rPr>
                <w:rFonts w:hint="eastAsia"/>
                <w:color w:val="000000"/>
                <w:szCs w:val="24"/>
                <w:highlight w:val="none"/>
                <w:lang w:eastAsia="zh-CN"/>
              </w:rPr>
              <w:t xml:space="preserve">。</w:t>
            </w:r>
            <w:r>
              <w:rPr>
                <w:rFonts w:hint="eastAsia" w:ascii="宋体" w:hAnsi="宋体" w:eastAsia="宋体" w:cs="宋体"/>
                <w:color w:val="000000"/>
                <w:szCs w:val="21"/>
                <w:highlight w:val="none"/>
                <w:lang w:val="en-US" w:eastAsia="zh-CN"/>
              </w:rPr>
              <w:t xml:space="preserve">没有不得分</w:t>
            </w:r>
            <w:r>
              <w:rPr>
                <w:rFonts w:hint="eastAsia"/>
                <w:color w:val="000000"/>
                <w:szCs w:val="24"/>
                <w:highlight w:val="none"/>
              </w:rPr>
              <w:t xml:space="preserve">。</w:t>
            </w:r>
            <w:r>
              <w:rPr>
                <w:rFonts w:hint="eastAsia"/>
                <w:color w:val="000000"/>
                <w:szCs w:val="24"/>
                <w:highlight w:val="none"/>
                <w:lang w:val="en-US" w:eastAsia="zh-CN"/>
              </w:rPr>
            </w:r>
            <w:r/>
          </w:p>
        </w:tc>
        <w:tc>
          <w:tcPr>
            <w:tcW w:w="756" w:type="dxa"/>
            <w:vAlign w:val="center"/>
            <w:textDirection w:val="lrTb"/>
            <w:noWrap w:val="false"/>
          </w:tcPr>
          <w:p>
            <w:pPr>
              <w:pStyle w:val="678"/>
              <w:ind w:firstLine="0"/>
              <w:jc w:val="center"/>
              <w:keepLines w:val="0"/>
              <w:keepNext w:val="0"/>
              <w:pageBreakBefore w:val="0"/>
              <w:spacing w:line="400" w:lineRule="exact"/>
              <w:rPr>
                <w:color w:val="000000"/>
                <w:szCs w:val="24"/>
                <w:highlight w:val="none"/>
                <w:lang w:val="en-US" w:eastAsia="zh-CN"/>
              </w:rPr>
            </w:pPr>
            <w:r>
              <w:rPr>
                <w:rFonts w:hint="eastAsia"/>
                <w:color w:val="000000"/>
                <w:szCs w:val="24"/>
                <w:highlight w:val="none"/>
                <w:lang w:val="en-US" w:eastAsia="zh-CN"/>
              </w:rPr>
              <w:t xml:space="preserve">2</w:t>
            </w:r>
            <w:r>
              <w:rPr>
                <w:color w:val="000000"/>
                <w:szCs w:val="24"/>
                <w:highlight w:val="none"/>
                <w:lang w:val="en-US" w:eastAsia="zh-CN"/>
              </w:rPr>
            </w:r>
            <w:r/>
          </w:p>
        </w:tc>
      </w:tr>
      <w:tr>
        <w:trPr>
          <w:cantSplit/>
          <w:trHeight w:val="2550"/>
        </w:trPr>
        <w:tc>
          <w:tcPr>
            <w:tcW w:w="1175"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vMerge w:val="restart"/>
            <w:textDirection w:val="lrTb"/>
            <w:noWrap w:val="false"/>
          </w:tcPr>
          <w:p>
            <w:pPr>
              <w:pStyle w:val="678"/>
              <w:ind w:firstLine="0"/>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8</w:t>
            </w:r>
            <w:r>
              <w:rPr>
                <w:rFonts w:hint="eastAsia"/>
                <w:color w:val="000000"/>
                <w:szCs w:val="24"/>
                <w:highlight w:val="none"/>
              </w:rPr>
              <w:t xml:space="preserve">、</w:t>
            </w:r>
            <w:r>
              <w:rPr>
                <w:rFonts w:hint="eastAsia"/>
                <w:color w:val="000000"/>
                <w:szCs w:val="24"/>
                <w:highlight w:val="none"/>
                <w:lang w:val="en-US" w:eastAsia="zh-CN"/>
              </w:rPr>
              <w:t xml:space="preserve">服务团体</w:t>
            </w:r>
            <w:r>
              <w:rPr>
                <w:rFonts w:eastAsia="宋体"/>
                <w:color w:val="000000"/>
                <w:szCs w:val="24"/>
                <w:highlight w:val="none"/>
                <w:lang w:val="en-US" w:eastAsia="zh-CN"/>
              </w:rPr>
            </w:r>
            <w:r/>
          </w:p>
        </w:tc>
        <w:tc>
          <w:tcPr>
            <w:tcW w:w="5204" w:type="dxa"/>
            <w:vAlign w:val="center"/>
            <w:textDirection w:val="lrTb"/>
            <w:noWrap w:val="false"/>
          </w:tcPr>
          <w:p>
            <w:pPr>
              <w:pStyle w:val="678"/>
              <w:ind w:firstLine="0"/>
              <w:jc w:val="left"/>
              <w:keepLines w:val="0"/>
              <w:keepNext w:val="0"/>
              <w:pageBreakBefore w:val="0"/>
              <w:spacing w:line="400" w:lineRule="exact"/>
              <w:widowControl/>
              <w:rPr>
                <w:rFonts w:ascii="宋体" w:hAnsi="宋体" w:eastAsia="宋体"/>
                <w:color w:val="000000"/>
                <w:szCs w:val="21"/>
                <w:highlight w:val="none"/>
              </w:rPr>
            </w:pPr>
            <w:r>
              <w:rPr>
                <w:rFonts w:hint="eastAsia"/>
                <w:color w:val="000000"/>
                <w:szCs w:val="24"/>
                <w:highlight w:val="none"/>
                <w:lang w:val="en-US" w:eastAsia="zh-CN"/>
              </w:rPr>
              <w:t xml:space="preserve">8</w:t>
            </w:r>
            <w:r>
              <w:rPr>
                <w:rFonts w:hint="eastAsia"/>
                <w:color w:val="000000"/>
                <w:szCs w:val="24"/>
                <w:highlight w:val="none"/>
              </w:rPr>
              <w:t xml:space="preserve">.1</w:t>
            </w:r>
            <w:r>
              <w:rPr>
                <w:rFonts w:hint="eastAsia"/>
                <w:color w:val="000000"/>
                <w:szCs w:val="24"/>
                <w:highlight w:val="none"/>
                <w:lang w:eastAsia="zh-CN"/>
              </w:rPr>
              <w:t xml:space="preserve">供应商</w:t>
            </w:r>
            <w:r>
              <w:rPr>
                <w:rFonts w:hint="eastAsia"/>
                <w:color w:val="000000"/>
                <w:szCs w:val="24"/>
                <w:highlight w:val="none"/>
              </w:rPr>
              <w:t xml:space="preserve">投入本项目</w:t>
            </w:r>
            <w:r>
              <w:rPr>
                <w:rFonts w:hint="eastAsia"/>
                <w:color w:val="000000"/>
                <w:szCs w:val="24"/>
                <w:highlight w:val="none"/>
              </w:rPr>
              <w:t xml:space="preserve">的项目经理</w:t>
            </w:r>
            <w:r>
              <w:rPr>
                <w:rFonts w:hint="eastAsia" w:ascii="宋体" w:hAnsi="宋体" w:eastAsia="宋体"/>
                <w:color w:val="000000"/>
                <w:szCs w:val="21"/>
                <w:highlight w:val="none"/>
              </w:rPr>
              <w:t xml:space="preserve">具有项目管理专业人士资格认证（信息系统项目管理师高级)、中国信息安全测评中心注册信息安全专家（CISP）</w:t>
            </w:r>
            <w:r>
              <w:rPr>
                <w:rFonts w:hint="eastAsia" w:ascii="宋体" w:hAnsi="宋体" w:eastAsia="宋体"/>
                <w:strike w:val="0"/>
                <w:color w:val="000000"/>
                <w:szCs w:val="21"/>
                <w:highlight w:val="none"/>
              </w:rPr>
              <w:t xml:space="preserve">资质证书复印件，</w:t>
            </w:r>
            <w:r>
              <w:rPr>
                <w:rFonts w:hint="eastAsia" w:ascii="宋体" w:hAnsi="宋体"/>
                <w:color w:val="000000"/>
                <w:szCs w:val="21"/>
                <w:highlight w:val="none"/>
                <w:lang w:val="en-US" w:eastAsia="zh-CN"/>
              </w:rPr>
              <w:t xml:space="preserve">每有一个得2.5分，最高得5分</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78"/>
              <w:ind w:firstLine="0"/>
              <w:keepLines w:val="0"/>
              <w:keepNext w:val="0"/>
              <w:pageBreakBefore w:val="0"/>
              <w:spacing w:line="400" w:lineRule="exact"/>
              <w:rPr>
                <w:color w:val="000000"/>
                <w:szCs w:val="24"/>
                <w:highlight w:val="none"/>
              </w:rPr>
            </w:pPr>
            <w:r>
              <w:rPr>
                <w:rFonts w:hint="eastAsia"/>
                <w:color w:val="000000"/>
                <w:szCs w:val="24"/>
                <w:highlight w:val="none"/>
              </w:rPr>
              <w:t xml:space="preserve">提供相关证明材料</w:t>
            </w:r>
            <w:r>
              <w:rPr>
                <w:rFonts w:hint="eastAsia" w:ascii="宋体" w:hAnsi="宋体" w:eastAsia="宋体" w:cs="Times New Roman"/>
                <w:color w:val="000000"/>
                <w:szCs w:val="21"/>
                <w:highlight w:val="none"/>
              </w:rPr>
              <w:t xml:space="preserve">（证书复印件及供应商为其缴纳的近</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个月</w:t>
            </w:r>
            <w:r>
              <w:rPr>
                <w:rFonts w:hint="eastAsia" w:ascii="宋体" w:hAnsi="宋体" w:eastAsia="宋体" w:cs="Times New Roman"/>
                <w:color w:val="000000"/>
                <w:szCs w:val="21"/>
                <w:highlight w:val="none"/>
                <w:lang w:val="en-US" w:eastAsia="zh-CN"/>
              </w:rPr>
              <w:t xml:space="preserve">中任意一个月的</w:t>
            </w:r>
            <w:r>
              <w:rPr>
                <w:rFonts w:hint="eastAsia" w:ascii="宋体" w:hAnsi="宋体" w:eastAsia="宋体" w:cs="Times New Roman"/>
                <w:color w:val="000000"/>
                <w:szCs w:val="21"/>
                <w:highlight w:val="none"/>
              </w:rPr>
              <w:t xml:space="preserve">社保证明），无法</w:t>
            </w:r>
            <w:r>
              <w:rPr>
                <w:rFonts w:hint="eastAsia"/>
                <w:color w:val="000000"/>
                <w:szCs w:val="24"/>
                <w:highlight w:val="none"/>
              </w:rPr>
              <w:t xml:space="preserve">提供不得分。</w:t>
            </w:r>
            <w:r>
              <w:rPr>
                <w:color w:val="000000"/>
                <w:szCs w:val="24"/>
                <w:highlight w:val="none"/>
              </w:rPr>
            </w:r>
            <w:r/>
          </w:p>
        </w:tc>
        <w:tc>
          <w:tcPr>
            <w:tcW w:w="756" w:type="dxa"/>
            <w:vAlign w:val="center"/>
            <w:textDirection w:val="lrTb"/>
            <w:noWrap w:val="false"/>
          </w:tcPr>
          <w:p>
            <w:pPr>
              <w:pStyle w:val="678"/>
              <w:ind w:firstLine="0"/>
              <w:jc w:val="center"/>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5</w:t>
            </w:r>
            <w:r>
              <w:rPr>
                <w:rFonts w:eastAsia="宋体"/>
                <w:color w:val="000000"/>
                <w:szCs w:val="24"/>
                <w:highlight w:val="none"/>
                <w:lang w:val="en-US" w:eastAsia="zh-CN"/>
              </w:rPr>
            </w:r>
            <w:r/>
          </w:p>
        </w:tc>
      </w:tr>
      <w:tr>
        <w:trPr>
          <w:cantSplit/>
          <w:trHeight w:val="2950"/>
        </w:trPr>
        <w:tc>
          <w:tcPr>
            <w:tcW w:w="1175"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5204" w:type="dxa"/>
            <w:vAlign w:val="center"/>
            <w:textDirection w:val="lrTb"/>
            <w:noWrap w:val="false"/>
          </w:tcPr>
          <w:p>
            <w:pPr>
              <w:pStyle w:val="679"/>
              <w:ind w:left="0" w:right="0" w:firstLine="0"/>
              <w:jc w:val="left"/>
              <w:keepLines w:val="0"/>
              <w:keepNext w:val="0"/>
              <w:spacing w:before="0" w:beforeAutospacing="0" w:after="0" w:afterAutospacing="0"/>
              <w:shd w:val="clear" w:color="auto" w:fill="auto"/>
              <w:widowControl/>
              <w:rPr>
                <w:rFonts w:hint="eastAsia"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8.2供应商投入的项目组成员（项目经理除外）具有工信部颁发的</w:t>
            </w:r>
            <w:r>
              <w:rPr>
                <w:rFonts w:hint="eastAsia"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1）信息安全工程师，有一个证书得1.5分，本项最多得1.5分；</w:t>
            </w:r>
            <w:r>
              <w:rPr>
                <w:rFonts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hint="eastAsia"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2）高级网络信息安全工程师</w:t>
            </w:r>
            <w:r>
              <w:rPr>
                <w:rFonts w:hint="eastAsia"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中国信息安全测评中心颁发的注册信息安全专业人员（CISP），有一个证书得1.5分，本项最多得1.5分；</w:t>
            </w:r>
            <w:r>
              <w:rPr>
                <w:rFonts w:ascii="宋体" w:hAnsi="宋体" w:eastAsia="宋体" w:cs="Times New Roman"/>
                <w:b w:val="0"/>
                <w:color w:val="000000"/>
                <w:sz w:val="21"/>
                <w:szCs w:val="21"/>
                <w:highlight w:val="none"/>
                <w:lang w:val="en-US" w:eastAsia="zh-CN" w:bidi="ar-SA"/>
              </w:rPr>
            </w:r>
            <w:r/>
          </w:p>
          <w:p>
            <w:pPr>
              <w:pStyle w:val="679"/>
              <w:numPr>
                <w:ilvl w:val="0"/>
                <w:numId w:val="0"/>
              </w:numPr>
              <w:ind w:right="0"/>
              <w:jc w:val="left"/>
              <w:keepLines w:val="0"/>
              <w:keepNext w:val="0"/>
              <w:spacing w:before="0" w:beforeAutospacing="0" w:after="0" w:afterAutospacing="0"/>
              <w:shd w:val="clear" w:color="auto" w:fill="auto"/>
              <w:widowControl/>
              <w:rPr>
                <w:rFonts w:hint="eastAsia"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3）注册信息安全工程师（CISP-CISE），有一个证书得1.5分，本项最多得1.5分；</w:t>
            </w:r>
            <w:r>
              <w:rPr>
                <w:rFonts w:ascii="宋体" w:hAnsi="宋体" w:eastAsia="宋体" w:cs="Times New Roman"/>
                <w:b w:val="0"/>
                <w:color w:val="000000"/>
                <w:sz w:val="21"/>
                <w:szCs w:val="21"/>
                <w:highlight w:val="none"/>
                <w:lang w:val="en-US" w:eastAsia="zh-CN" w:bidi="ar-SA"/>
              </w:rPr>
            </w:r>
            <w:r/>
          </w:p>
          <w:p>
            <w:pPr>
              <w:pStyle w:val="679"/>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4）注册信息安全管理员（CISP-CISO），有一个证书得1.5分，本项最多得1.5分；</w:t>
            </w:r>
            <w:r>
              <w:rPr>
                <w:rFonts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br w:type="textWrapping" w:clear="all"/>
            </w:r>
            <w:r>
              <w:rPr>
                <w:rFonts w:hint="eastAsia" w:ascii="宋体" w:hAnsi="宋体" w:eastAsia="宋体" w:cs="Times New Roman"/>
                <w:b w:val="0"/>
                <w:color w:val="000000"/>
                <w:sz w:val="21"/>
                <w:szCs w:val="21"/>
                <w:highlight w:val="none"/>
                <w:lang w:val="en-US" w:eastAsia="zh-CN" w:bidi="ar-SA"/>
              </w:rPr>
              <w:t xml:space="preserve">5）注册渗透测试工程师（CISP-PTE）认证证书、中国网络安全审查技术与认证中心颁发的</w:t>
            </w:r>
            <w:r>
              <w:rPr>
                <w:rFonts w:hint="eastAsia" w:ascii="宋体" w:hAnsi="宋体" w:eastAsia="宋体" w:cs="Times New Roman"/>
                <w:b w:val="0"/>
                <w:color w:val="000000"/>
                <w:sz w:val="21"/>
                <w:szCs w:val="21"/>
                <w:highlight w:val="none"/>
                <w:lang w:val="en-US" w:eastAsia="zh-CN" w:bidi="ar-SA"/>
              </w:rPr>
              <w:fldChar w:fldCharType="begin"/>
            </w:r>
            <w:r>
              <w:rPr>
                <w:rFonts w:hint="eastAsia" w:ascii="宋体" w:hAnsi="宋体" w:eastAsia="宋体" w:cs="Times New Roman"/>
                <w:b w:val="0"/>
                <w:color w:val="000000"/>
                <w:sz w:val="21"/>
                <w:szCs w:val="21"/>
                <w:highlight w:val="none"/>
                <w:lang w:val="en-US" w:eastAsia="zh-CN" w:bidi="ar-SA"/>
              </w:rPr>
              <w:instrText xml:space="preserve"> HYPERLINK "https://baike.baidu.com/item/%E4%BF%A1%E6%81%AF%E5%AE%89%E5%85%A8%E4%BF%9D%E9%9A%9C/0?fromModule=lemma_inlink" \t "https://baike.baidu.com/item/CISAW/_blank" </w:instrText>
            </w:r>
            <w:r>
              <w:rPr>
                <w:rFonts w:hint="eastAsia" w:ascii="宋体" w:hAnsi="宋体" w:eastAsia="宋体" w:cs="Times New Roman"/>
                <w:b w:val="0"/>
                <w:color w:val="000000"/>
                <w:sz w:val="21"/>
                <w:szCs w:val="21"/>
                <w:highlight w:val="none"/>
                <w:lang w:val="en-US" w:eastAsia="zh-CN" w:bidi="ar-SA"/>
              </w:rPr>
              <w:fldChar w:fldCharType="separate"/>
            </w:r>
            <w:r>
              <w:rPr>
                <w:rFonts w:ascii="宋体" w:hAnsi="宋体" w:eastAsia="宋体" w:cs="Times New Roman"/>
                <w:b w:val="0"/>
                <w:color w:val="000000"/>
                <w:sz w:val="21"/>
                <w:szCs w:val="21"/>
                <w:highlight w:val="none"/>
                <w:lang w:val="en-US" w:eastAsia="zh-CN" w:bidi="ar-SA"/>
              </w:rPr>
              <w:t xml:space="preserve">信息安全保障</w:t>
            </w:r>
            <w:r>
              <w:rPr>
                <w:rFonts w:ascii="宋体" w:hAnsi="宋体" w:eastAsia="宋体" w:cs="Times New Roman"/>
                <w:b w:val="0"/>
                <w:color w:val="000000"/>
                <w:sz w:val="21"/>
                <w:szCs w:val="21"/>
                <w:highlight w:val="none"/>
                <w:lang w:val="en-US" w:eastAsia="zh-CN" w:bidi="ar-SA"/>
              </w:rPr>
              <w:fldChar w:fldCharType="end"/>
            </w:r>
            <w:r>
              <w:rPr>
                <w:rFonts w:ascii="宋体" w:hAnsi="宋体" w:eastAsia="宋体" w:cs="Times New Roman"/>
                <w:b w:val="0"/>
                <w:color w:val="000000"/>
                <w:sz w:val="21"/>
                <w:szCs w:val="21"/>
                <w:highlight w:val="none"/>
                <w:lang w:val="en-US" w:eastAsia="zh-CN" w:bidi="ar-SA"/>
              </w:rPr>
              <w:t xml:space="preserve">人员认证</w:t>
            </w:r>
            <w:r>
              <w:rPr>
                <w:rFonts w:hint="eastAsia" w:ascii="宋体" w:hAnsi="宋体" w:eastAsia="宋体" w:cs="Times New Roman"/>
                <w:b w:val="0"/>
                <w:color w:val="000000"/>
                <w:sz w:val="21"/>
                <w:szCs w:val="21"/>
                <w:highlight w:val="none"/>
                <w:lang w:val="en-US" w:eastAsia="zh-CN" w:bidi="ar-SA"/>
              </w:rPr>
              <w:t xml:space="preserve">，有一个证书得1.5分，本项最多得1.5分；</w:t>
            </w:r>
            <w:r>
              <w:rPr>
                <w:rFonts w:ascii="宋体" w:hAnsi="宋体" w:eastAsia="宋体" w:cs="Times New Roman"/>
                <w:b w:val="0"/>
                <w:color w:val="000000"/>
                <w:sz w:val="21"/>
                <w:szCs w:val="21"/>
                <w:highlight w:val="none"/>
                <w:lang w:val="en-US" w:eastAsia="zh-CN" w:bidi="ar-SA"/>
              </w:rPr>
            </w:r>
            <w:r/>
          </w:p>
          <w:p>
            <w:pPr>
              <w:pStyle w:val="679"/>
              <w:numPr>
                <w:ilvl w:val="0"/>
                <w:numId w:val="0"/>
              </w:numPr>
              <w:ind w:left="0" w:right="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6） CISAW网络攻防（专业级），有一个证书得1.5分，本项最多得1.5分；</w:t>
            </w:r>
            <w:r>
              <w:rPr>
                <w:rFonts w:ascii="宋体" w:hAnsi="宋体" w:eastAsia="宋体" w:cs="Times New Roman"/>
                <w:b w:val="0"/>
                <w:color w:val="000000"/>
                <w:sz w:val="21"/>
                <w:szCs w:val="21"/>
                <w:highlight w:val="none"/>
                <w:lang w:val="en-US" w:eastAsia="zh-CN" w:bidi="ar-SA"/>
              </w:rPr>
            </w:r>
            <w:r/>
          </w:p>
          <w:p>
            <w:pPr>
              <w:pStyle w:val="679"/>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7） CISAW风险管理（专业级），有一个证书得1.5分，本项最多得1.5分；</w:t>
            </w:r>
            <w:r>
              <w:rPr>
                <w:rFonts w:ascii="宋体" w:hAnsi="宋体" w:eastAsia="宋体" w:cs="Times New Roman"/>
                <w:b w:val="0"/>
                <w:color w:val="000000"/>
                <w:sz w:val="21"/>
                <w:szCs w:val="21"/>
                <w:highlight w:val="none"/>
                <w:lang w:val="en-US" w:eastAsia="zh-CN" w:bidi="ar-SA"/>
              </w:rPr>
            </w:r>
            <w:r/>
          </w:p>
          <w:p>
            <w:pPr>
              <w:pStyle w:val="679"/>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8） CISAW应急服务（专业级），有一个证书得1.5分，本项最多得1.5分；</w:t>
            </w:r>
            <w:r>
              <w:rPr>
                <w:rFonts w:ascii="宋体" w:hAnsi="宋体" w:eastAsia="宋体" w:cs="Times New Roman"/>
                <w:b w:val="0"/>
                <w:color w:val="000000"/>
                <w:sz w:val="21"/>
                <w:szCs w:val="21"/>
                <w:highlight w:val="none"/>
                <w:lang w:val="en-US" w:eastAsia="zh-CN" w:bidi="ar-SA"/>
              </w:rPr>
            </w:r>
            <w:r/>
          </w:p>
          <w:p>
            <w:pPr>
              <w:pStyle w:val="679"/>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9） CISAW安全集成（专业级），有一个证书得1.5分，本项最多得1.5分；</w:t>
            </w:r>
            <w:r>
              <w:rPr>
                <w:rFonts w:ascii="宋体" w:hAnsi="宋体" w:eastAsia="宋体" w:cs="Times New Roman"/>
                <w:b w:val="0"/>
                <w:color w:val="000000"/>
                <w:sz w:val="21"/>
                <w:szCs w:val="21"/>
                <w:highlight w:val="none"/>
                <w:lang w:val="en-US" w:eastAsia="zh-CN" w:bidi="ar-SA"/>
              </w:rPr>
            </w:r>
            <w:r/>
          </w:p>
          <w:p>
            <w:pPr>
              <w:pStyle w:val="679"/>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r>
            <w:r/>
          </w:p>
          <w:p>
            <w:pPr>
              <w:pStyle w:val="679"/>
              <w:numPr>
                <w:ilvl w:val="0"/>
                <w:numId w:val="0"/>
              </w:numPr>
              <w:ind w:left="0" w:right="0" w:firstLine="0"/>
              <w:jc w:val="left"/>
              <w:keepLines w:val="0"/>
              <w:keepNext w:val="0"/>
              <w:spacing w:before="0" w:beforeAutospacing="0" w:after="0" w:afterAutospacing="0"/>
              <w:shd w:val="clear" w:color="auto" w:fill="auto"/>
              <w:widowControl/>
              <w:rPr>
                <w:rFonts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10）数据安全官（DSO），有一个证书得1.5分，本项最多得1.5分；</w:t>
            </w:r>
            <w:r>
              <w:rPr>
                <w:rFonts w:ascii="宋体" w:hAnsi="宋体" w:eastAsia="宋体" w:cs="Times New Roman"/>
                <w:b w:val="0"/>
                <w:color w:val="000000"/>
                <w:sz w:val="21"/>
                <w:szCs w:val="21"/>
                <w:highlight w:val="none"/>
                <w:lang w:val="en-US" w:eastAsia="zh-CN" w:bidi="ar-SA"/>
              </w:rPr>
            </w:r>
            <w:r/>
          </w:p>
          <w:p>
            <w:pPr>
              <w:pStyle w:val="678"/>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以上证书，满足7个，即可得满分。</w:t>
            </w:r>
            <w:r>
              <w:rPr>
                <w:rFonts w:ascii="宋体" w:hAnsi="宋体" w:eastAsia="宋体" w:cs="Times New Roman"/>
                <w:b w:val="0"/>
                <w:color w:val="000000"/>
                <w:sz w:val="21"/>
                <w:szCs w:val="21"/>
                <w:highlight w:val="none"/>
                <w:lang w:val="en-US" w:eastAsia="zh-CN" w:bidi="ar-SA"/>
              </w:rPr>
            </w:r>
            <w:r/>
          </w:p>
          <w:p>
            <w:pPr>
              <w:pStyle w:val="679"/>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Times New Roman"/>
                <w:b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 w:val="0"/>
                <w:color w:val="000000"/>
                <w:sz w:val="21"/>
                <w:szCs w:val="21"/>
                <w:highlight w:val="none"/>
                <w:lang w:val="en-US" w:eastAsia="zh-CN" w:bidi="ar-SA"/>
              </w:rPr>
              <w:t xml:space="preserve">提供资质证书复印件，否则不得分。</w:t>
            </w:r>
            <w:r>
              <w:rPr>
                <w:rFonts w:hint="eastAsia" w:ascii="宋体" w:hAnsi="宋体" w:eastAsia="宋体" w:cs="Times New Roman"/>
                <w:b w:val="0"/>
                <w:color w:val="000000"/>
                <w:sz w:val="21"/>
                <w:szCs w:val="21"/>
                <w:highlight w:val="none"/>
                <w:lang w:val="en-US" w:eastAsia="zh-CN" w:bidi="ar-SA"/>
              </w:rPr>
            </w:r>
            <w:r/>
          </w:p>
          <w:p>
            <w:pPr>
              <w:pStyle w:val="678"/>
              <w:ind w:firstLine="0"/>
              <w:keepLines w:val="0"/>
              <w:keepNext w:val="0"/>
              <w:pageBreakBefore w:val="0"/>
              <w:spacing w:line="400" w:lineRule="exact"/>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同一人获得多项证书不能重复计分。</w:t>
            </w:r>
            <w:r>
              <w:rPr>
                <w:rFonts w:ascii="宋体" w:hAnsi="宋体" w:eastAsia="宋体" w:cs="Times New Roman"/>
                <w:b w:val="0"/>
                <w:color w:val="000000"/>
                <w:sz w:val="21"/>
                <w:szCs w:val="21"/>
                <w:highlight w:val="none"/>
                <w:lang w:val="en-US" w:eastAsia="zh-CN" w:bidi="ar-SA"/>
              </w:rPr>
            </w:r>
            <w:r/>
          </w:p>
          <w:p>
            <w:pPr>
              <w:pStyle w:val="736"/>
              <w:rPr>
                <w:color w:val="000000"/>
                <w:szCs w:val="24"/>
                <w:highlight w:val="none"/>
              </w:rPr>
            </w:pPr>
            <w:r>
              <w:rPr>
                <w:rFonts w:hint="eastAsia" w:ascii="宋体" w:hAnsi="宋体" w:eastAsia="宋体" w:cs="Times New Roman"/>
                <w:b w:val="0"/>
                <w:color w:val="000000"/>
                <w:sz w:val="21"/>
                <w:szCs w:val="21"/>
                <w:highlight w:val="none"/>
                <w:lang w:val="en-US" w:eastAsia="zh-CN" w:bidi="ar-SA"/>
              </w:rPr>
              <w:t xml:space="preserve">提供相关证明材料（证书复印件及供应商为其缴纳的近3个月中任意一个月的社保证明），无法提供不得分。</w:t>
            </w:r>
            <w:r>
              <w:rPr>
                <w:color w:val="000000"/>
                <w:szCs w:val="24"/>
                <w:highlight w:val="none"/>
              </w:rPr>
            </w:r>
            <w:r/>
          </w:p>
        </w:tc>
        <w:tc>
          <w:tcPr>
            <w:tcW w:w="756" w:type="dxa"/>
            <w:vAlign w:val="center"/>
            <w:textDirection w:val="lrTb"/>
            <w:noWrap w:val="false"/>
          </w:tcPr>
          <w:p>
            <w:pPr>
              <w:pStyle w:val="678"/>
              <w:ind w:firstLine="0"/>
              <w:jc w:val="center"/>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shd w:val="clear" w:color="auto" w:fill="auto"/>
                <w:lang w:val="en-US" w:eastAsia="zh-CN"/>
              </w:rPr>
              <w:t xml:space="preserve">10.5</w:t>
            </w:r>
            <w:r>
              <w:rPr>
                <w:rFonts w:eastAsia="宋体"/>
                <w:color w:val="000000"/>
                <w:szCs w:val="24"/>
                <w:highlight w:val="none"/>
                <w:lang w:val="en-US" w:eastAsia="zh-CN"/>
              </w:rPr>
            </w:r>
            <w:r/>
          </w:p>
        </w:tc>
      </w:tr>
      <w:tr>
        <w:trPr>
          <w:cantSplit/>
          <w:trHeight w:val="312"/>
        </w:trPr>
        <w:tc>
          <w:tcPr>
            <w:tcW w:w="1175" w:type="dxa"/>
            <w:vAlign w:val="center"/>
            <w:vMerge w:val="continue"/>
            <w:textDirection w:val="lrTb"/>
            <w:noWrap w:val="false"/>
          </w:tcPr>
          <w:p>
            <w:pPr>
              <w:pStyle w:val="678"/>
              <w:ind w:firstLine="0"/>
              <w:keepLines w:val="0"/>
              <w:keepNext w:val="0"/>
              <w:pageBreakBefore w:val="0"/>
              <w:spacing w:line="400" w:lineRule="exact"/>
              <w:rPr>
                <w:color w:val="000000"/>
                <w:szCs w:val="24"/>
                <w:highlight w:val="none"/>
              </w:rPr>
            </w:pPr>
            <w:r>
              <w:rPr>
                <w:color w:val="000000"/>
                <w:szCs w:val="24"/>
                <w:highlight w:val="none"/>
              </w:rPr>
            </w:r>
            <w:r/>
          </w:p>
        </w:tc>
        <w:tc>
          <w:tcPr>
            <w:tcW w:w="2030" w:type="dxa"/>
            <w:vAlign w:val="center"/>
            <w:textDirection w:val="lrTb"/>
            <w:noWrap w:val="false"/>
          </w:tcPr>
          <w:p>
            <w:pPr>
              <w:pStyle w:val="678"/>
              <w:ind w:firstLine="0"/>
              <w:keepLines w:val="0"/>
              <w:keepNext w:val="0"/>
              <w:pageBreakBefore w:val="0"/>
              <w:spacing w:line="400" w:lineRule="exact"/>
              <w:rPr>
                <w:color w:val="000000"/>
                <w:szCs w:val="24"/>
                <w:highlight w:val="none"/>
              </w:rPr>
            </w:pPr>
            <w:r>
              <w:rPr>
                <w:rFonts w:hint="eastAsia"/>
                <w:color w:val="000000"/>
                <w:szCs w:val="24"/>
                <w:highlight w:val="none"/>
                <w:lang w:val="en-US" w:eastAsia="zh-CN"/>
              </w:rPr>
              <w:t xml:space="preserve">9</w:t>
            </w:r>
            <w:r>
              <w:rPr>
                <w:rFonts w:hint="eastAsia"/>
                <w:color w:val="000000"/>
                <w:szCs w:val="24"/>
                <w:highlight w:val="none"/>
              </w:rPr>
              <w:t xml:space="preserve">、企业项目经验</w:t>
            </w:r>
            <w:r>
              <w:rPr>
                <w:color w:val="000000"/>
                <w:szCs w:val="24"/>
                <w:highlight w:val="none"/>
              </w:rPr>
            </w:r>
            <w:r/>
          </w:p>
        </w:tc>
        <w:tc>
          <w:tcPr>
            <w:tcW w:w="5204" w:type="dxa"/>
            <w:vAlign w:val="center"/>
            <w:textDirection w:val="lrTb"/>
            <w:noWrap w:val="false"/>
          </w:tcPr>
          <w:p>
            <w:pPr>
              <w:pStyle w:val="678"/>
              <w:ind w:firstLine="0"/>
              <w:keepLines w:val="0"/>
              <w:keepNext w:val="0"/>
              <w:pageBreakBefore w:val="0"/>
              <w:spacing w:line="400" w:lineRule="exact"/>
              <w:rPr>
                <w:color w:val="000000"/>
                <w:szCs w:val="24"/>
                <w:highlight w:val="none"/>
              </w:rPr>
            </w:pPr>
            <w:r>
              <w:rPr>
                <w:rFonts w:hint="eastAsia" w:ascii="宋体" w:hAnsi="宋体" w:eastAsia="宋体" w:cs="Times New Roman"/>
                <w:color w:val="000000"/>
                <w:szCs w:val="21"/>
                <w:highlight w:val="none"/>
              </w:rPr>
              <w:t xml:space="preserve">供应商具有自202</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年1月1日以</w:t>
            </w:r>
            <w:r>
              <w:rPr>
                <w:rFonts w:hint="eastAsia" w:ascii="宋体" w:hAnsi="宋体" w:eastAsia="宋体"/>
                <w:color w:val="000000"/>
                <w:szCs w:val="21"/>
                <w:highlight w:val="none"/>
              </w:rPr>
              <w:t xml:space="preserve">来的网络安全</w:t>
            </w:r>
            <w:r>
              <w:rPr>
                <w:rFonts w:hint="eastAsia" w:ascii="宋体" w:hAnsi="宋体"/>
                <w:color w:val="000000"/>
                <w:szCs w:val="21"/>
                <w:highlight w:val="none"/>
                <w:lang w:val="en-US" w:eastAsia="zh-CN"/>
              </w:rPr>
              <w:t xml:space="preserve">或数据安全或</w:t>
            </w:r>
            <w:r>
              <w:rPr>
                <w:rFonts w:hint="eastAsia" w:ascii="宋体" w:hAnsi="宋体" w:eastAsia="宋体"/>
                <w:color w:val="000000"/>
                <w:szCs w:val="21"/>
                <w:highlight w:val="none"/>
                <w:lang w:val="en-US" w:eastAsia="zh-CN"/>
              </w:rPr>
              <w:t xml:space="preserve">类似</w:t>
            </w:r>
            <w:r>
              <w:rPr>
                <w:rFonts w:hint="eastAsia" w:ascii="宋体" w:hAnsi="宋体"/>
                <w:color w:val="000000"/>
                <w:szCs w:val="21"/>
                <w:highlight w:val="none"/>
                <w:lang w:val="en-US" w:eastAsia="zh-CN"/>
              </w:rPr>
              <w:t xml:space="preserve">服务</w:t>
            </w:r>
            <w:r>
              <w:rPr>
                <w:rFonts w:hint="eastAsia" w:ascii="宋体" w:hAnsi="宋体" w:eastAsia="宋体"/>
                <w:color w:val="000000"/>
                <w:szCs w:val="21"/>
                <w:highlight w:val="none"/>
              </w:rPr>
              <w:t xml:space="preserve">案例</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rPr>
              <w:t xml:space="preserve">每提供一个得</w:t>
            </w: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rPr>
              <w:t xml:space="preserve">分， 满分</w:t>
            </w: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rPr>
              <w:t xml:space="preserve">分，未提供不得分。（</w:t>
            </w:r>
            <w:r>
              <w:rPr>
                <w:rFonts w:hint="eastAsia" w:ascii="宋体" w:hAnsi="宋体" w:eastAsia="宋体"/>
                <w:color w:val="000000"/>
                <w:szCs w:val="21"/>
                <w:highlight w:val="none"/>
                <w:shd w:val="clear" w:color="auto" w:fill="auto"/>
                <w:lang w:val="en-US" w:eastAsia="zh-CN"/>
              </w:rPr>
              <w:t xml:space="preserve">投标</w:t>
            </w:r>
            <w:r>
              <w:rPr>
                <w:rFonts w:hint="eastAsia" w:ascii="宋体" w:hAnsi="宋体" w:eastAsia="宋体"/>
                <w:color w:val="000000"/>
                <w:szCs w:val="21"/>
                <w:highlight w:val="none"/>
                <w:shd w:val="clear" w:color="auto" w:fill="auto"/>
              </w:rPr>
              <w:t xml:space="preserve">文件</w:t>
            </w:r>
            <w:r>
              <w:rPr>
                <w:rFonts w:hint="eastAsia" w:ascii="宋体" w:hAnsi="宋体" w:eastAsia="宋体"/>
                <w:color w:val="000000"/>
                <w:szCs w:val="21"/>
                <w:highlight w:val="none"/>
              </w:rPr>
              <w:t xml:space="preserve">中需提供</w:t>
            </w:r>
            <w:r>
              <w:rPr>
                <w:rFonts w:ascii="宋体" w:hAnsi="宋体" w:eastAsia="宋体"/>
                <w:color w:val="000000"/>
                <w:szCs w:val="21"/>
                <w:highlight w:val="none"/>
              </w:rPr>
              <w:t xml:space="preserve">相关证明材料</w:t>
            </w:r>
            <w:r>
              <w:rPr>
                <w:rFonts w:hint="eastAsia" w:ascii="宋体" w:hAnsi="宋体" w:eastAsia="宋体"/>
                <w:color w:val="000000"/>
                <w:szCs w:val="21"/>
                <w:highlight w:val="none"/>
              </w:rPr>
              <w:t xml:space="preserve">并加盖公章）</w:t>
            </w:r>
            <w:r>
              <w:rPr>
                <w:color w:val="000000"/>
                <w:szCs w:val="24"/>
                <w:highlight w:val="none"/>
              </w:rPr>
            </w:r>
            <w:r/>
          </w:p>
        </w:tc>
        <w:tc>
          <w:tcPr>
            <w:tcW w:w="756" w:type="dxa"/>
            <w:vAlign w:val="center"/>
            <w:textDirection w:val="lrTb"/>
            <w:noWrap w:val="false"/>
          </w:tcPr>
          <w:p>
            <w:pPr>
              <w:pStyle w:val="678"/>
              <w:ind w:firstLine="0"/>
              <w:jc w:val="center"/>
              <w:keepLines w:val="0"/>
              <w:keepNext w:val="0"/>
              <w:pageBreakBefore w:val="0"/>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8</w:t>
            </w:r>
            <w:r>
              <w:rPr>
                <w:rFonts w:eastAsia="宋体"/>
                <w:color w:val="000000"/>
                <w:szCs w:val="24"/>
                <w:highlight w:val="none"/>
                <w:lang w:val="en-US" w:eastAsia="zh-CN"/>
              </w:rPr>
            </w:r>
            <w:r/>
          </w:p>
        </w:tc>
      </w:tr>
    </w:tbl>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8"/>
        <w:rPr>
          <w:rFonts w:hint="eastAsia"/>
          <w:color w:val="000000"/>
          <w:highlight w:val="none"/>
        </w:rPr>
      </w:pPr>
      <w:r>
        <w:rPr>
          <w:rFonts w:hint="eastAsia"/>
          <w:color w:val="000000"/>
          <w:highlight w:val="none"/>
        </w:rPr>
      </w:r>
      <w:r/>
    </w:p>
    <w:p>
      <w:pPr>
        <w:pStyle w:val="679"/>
        <w:rPr>
          <w:rFonts w:hint="eastAsia" w:ascii="黑体" w:eastAsia="黑体"/>
          <w:bCs/>
          <w:color w:val="000000"/>
          <w:sz w:val="44"/>
          <w:highlight w:val="none"/>
        </w:rPr>
      </w:pPr>
      <w:r>
        <w:rPr>
          <w:rFonts w:hint="eastAsia" w:ascii="黑体" w:eastAsia="黑体"/>
          <w:bCs/>
          <w:color w:val="000000"/>
          <w:sz w:val="44"/>
          <w:highlight w:val="none"/>
        </w:rPr>
        <w:t xml:space="preserve">第六章  投标</w:t>
      </w:r>
      <w:bookmarkEnd w:id="191"/>
      <w:r/>
      <w:bookmarkEnd w:id="192"/>
      <w:r/>
      <w:bookmarkEnd w:id="194"/>
      <w:r>
        <w:rPr>
          <w:rFonts w:hint="eastAsia" w:ascii="黑体" w:eastAsia="黑体"/>
          <w:bCs/>
          <w:color w:val="000000"/>
          <w:sz w:val="44"/>
          <w:highlight w:val="none"/>
        </w:rPr>
        <w:t xml:space="preserve">文件格式 </w:t>
      </w:r>
      <w:r>
        <w:rPr>
          <w:rFonts w:hint="eastAsia" w:ascii="黑体" w:eastAsia="黑体"/>
          <w:bCs/>
          <w:color w:val="000000"/>
          <w:sz w:val="44"/>
          <w:highlight w:val="none"/>
        </w:rPr>
      </w:r>
      <w:r/>
    </w:p>
    <w:p>
      <w:pPr>
        <w:pStyle w:val="678"/>
        <w:jc w:val="center"/>
        <w:rPr>
          <w:rFonts w:hint="eastAsia" w:ascii="宋体" w:hAnsi="宋体"/>
          <w:b/>
          <w:color w:val="000000"/>
          <w:sz w:val="72"/>
          <w:highlight w:val="none"/>
        </w:rPr>
      </w:pPr>
      <w:r/>
      <w:bookmarkStart w:id="195" w:name="_Hlt26671244"/>
      <w:r/>
      <w:bookmarkEnd w:id="195"/>
      <w:r/>
      <w:bookmarkStart w:id="196" w:name="_Hlt26955039"/>
      <w:r/>
      <w:bookmarkEnd w:id="196"/>
      <w:r/>
      <w:bookmarkStart w:id="197" w:name="_Toc120614282"/>
      <w:r/>
      <w:bookmarkStart w:id="198" w:name="_Toc49090576"/>
      <w:r/>
      <w:bookmarkStart w:id="199" w:name="_Toc26554094"/>
      <w:r>
        <w:rPr>
          <w:rFonts w:hint="eastAsia" w:ascii="宋体" w:hAnsi="宋体"/>
          <w:b/>
          <w:color w:val="000000"/>
          <w:sz w:val="72"/>
          <w:highlight w:val="none"/>
        </w:rPr>
      </w:r>
      <w:r/>
    </w:p>
    <w:p>
      <w:pPr>
        <w:pStyle w:val="678"/>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678"/>
        <w:jc w:val="center"/>
        <w:rPr>
          <w:rFonts w:hint="eastAsia" w:ascii="宋体" w:hAnsi="宋体"/>
          <w:b/>
          <w:color w:val="000000"/>
          <w:sz w:val="72"/>
          <w:highlight w:val="none"/>
        </w:rPr>
      </w:pPr>
      <w:r>
        <w:rPr>
          <w:rFonts w:hint="eastAsia" w:ascii="宋体" w:hAnsi="宋体"/>
          <w:b/>
          <w:color w:val="000000"/>
          <w:sz w:val="72"/>
          <w:highlight w:val="none"/>
        </w:rPr>
      </w:r>
      <w:r/>
    </w:p>
    <w:p>
      <w:pPr>
        <w:pStyle w:val="678"/>
        <w:jc w:val="center"/>
        <w:rPr>
          <w:rFonts w:hint="eastAsia" w:ascii="宋体" w:hAnsi="宋体"/>
          <w:b/>
          <w:color w:val="000000"/>
          <w:sz w:val="72"/>
          <w:highlight w:val="none"/>
        </w:rPr>
      </w:pPr>
      <w:r>
        <w:rPr>
          <w:rFonts w:hint="eastAsia" w:ascii="宋体" w:hAnsi="宋体"/>
          <w:b/>
          <w:color w:val="000000"/>
          <w:sz w:val="72"/>
          <w:highlight w:val="none"/>
        </w:rPr>
      </w:r>
      <w:r/>
    </w:p>
    <w:p>
      <w:pPr>
        <w:pStyle w:val="678"/>
        <w:jc w:val="center"/>
        <w:rPr>
          <w:rFonts w:hint="eastAsia" w:ascii="宋体" w:hAnsi="宋体"/>
          <w:b/>
          <w:color w:val="000000"/>
          <w:sz w:val="36"/>
          <w:highlight w:val="none"/>
        </w:rPr>
      </w:pPr>
      <w:r>
        <w:rPr>
          <w:rFonts w:hint="eastAsia" w:ascii="宋体" w:hAnsi="宋体"/>
          <w:b/>
          <w:color w:val="000000"/>
          <w:sz w:val="36"/>
          <w:highlight w:val="none"/>
        </w:rPr>
      </w:r>
      <w:r/>
    </w:p>
    <w:p>
      <w:pPr>
        <w:pStyle w:val="678"/>
        <w:jc w:val="center"/>
        <w:rPr>
          <w:rFonts w:hint="eastAsia" w:ascii="宋体" w:hAnsi="宋体"/>
          <w:b/>
          <w:color w:val="000000"/>
          <w:sz w:val="36"/>
          <w:highlight w:val="none"/>
        </w:rPr>
      </w:pPr>
      <w:r>
        <w:rPr>
          <w:rFonts w:hint="eastAsia" w:ascii="宋体" w:hAnsi="宋体"/>
          <w:b/>
          <w:color w:val="000000"/>
          <w:sz w:val="36"/>
          <w:highlight w:val="none"/>
        </w:rPr>
      </w:r>
      <w:r/>
    </w:p>
    <w:p>
      <w:pPr>
        <w:pStyle w:val="678"/>
        <w:jc w:val="center"/>
        <w:rPr>
          <w:rFonts w:hint="eastAsia" w:ascii="宋体" w:hAnsi="宋体"/>
          <w:b/>
          <w:color w:val="000000"/>
          <w:sz w:val="36"/>
          <w:highlight w:val="none"/>
        </w:rPr>
      </w:pPr>
      <w:r>
        <w:rPr>
          <w:rFonts w:hint="eastAsia" w:ascii="宋体" w:hAnsi="宋体"/>
          <w:b/>
          <w:color w:val="000000"/>
          <w:sz w:val="36"/>
          <w:highlight w:val="none"/>
        </w:rPr>
      </w:r>
      <w:r/>
    </w:p>
    <w:p>
      <w:pPr>
        <w:pStyle w:val="678"/>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678"/>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678"/>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r>
      <w:r/>
    </w:p>
    <w:p>
      <w:pPr>
        <w:pStyle w:val="678"/>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67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8"/>
        <w:spacing w:line="440" w:lineRule="exact"/>
        <w:rPr>
          <w:rFonts w:ascii="宋体" w:hAnsi="宋体"/>
          <w:color w:val="000000"/>
          <w:highlight w:val="none"/>
        </w:rPr>
      </w:pPr>
      <w:r>
        <w:rPr>
          <w:rFonts w:ascii="宋体" w:hAnsi="宋体"/>
          <w:color w:val="000000"/>
          <w:highlight w:val="none"/>
        </w:rPr>
      </w:r>
      <w:r/>
    </w:p>
    <w:p>
      <w:pPr>
        <w:pStyle w:val="678"/>
        <w:ind w:firstLine="1084"/>
        <w:rPr>
          <w:rFonts w:ascii="宋体" w:hAnsi="宋体"/>
          <w:b/>
          <w:bCs/>
          <w:color w:val="000000"/>
          <w:sz w:val="32"/>
          <w:szCs w:val="32"/>
          <w:highlight w:val="none"/>
        </w:rPr>
      </w:pPr>
      <w:r>
        <w:rPr>
          <w:rFonts w:ascii="宋体" w:hAnsi="宋体"/>
          <w:b/>
          <w:color w:val="000000"/>
          <w:sz w:val="36"/>
          <w:highlight w:val="none"/>
          <w:u w:val="single"/>
        </w:rPr>
        <w:br w:type="page" w:clear="all"/>
      </w:r>
      <w:r>
        <w:rPr>
          <w:rFonts w:ascii="宋体" w:hAnsi="宋体"/>
          <w:b/>
          <w:bCs/>
          <w:color w:val="000000"/>
          <w:sz w:val="32"/>
          <w:szCs w:val="32"/>
          <w:highlight w:val="none"/>
        </w:rPr>
      </w:r>
      <w:r/>
    </w:p>
    <w:p>
      <w:pPr>
        <w:pStyle w:val="67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hint="eastAsia" w:ascii="宋体" w:hAnsi="宋体"/>
          <w:b/>
          <w:bCs/>
          <w:color w:val="000000"/>
          <w:sz w:val="32"/>
          <w:szCs w:val="32"/>
          <w:highlight w:val="none"/>
        </w:rPr>
      </w:r>
      <w:r/>
    </w:p>
    <w:p>
      <w:pPr>
        <w:pStyle w:val="67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8"/>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一、基本目录</w:t>
      </w:r>
      <w:r>
        <w:rPr>
          <w:rFonts w:ascii="宋体" w:hAnsi="宋体"/>
          <w:b/>
          <w:color w:val="000000"/>
          <w:sz w:val="24"/>
          <w:highlight w:val="none"/>
        </w:rPr>
      </w:r>
      <w:r/>
    </w:p>
    <w:p>
      <w:pPr>
        <w:pStyle w:val="678"/>
        <w:ind w:left="480"/>
        <w:spacing w:line="400" w:lineRule="exact"/>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开标一览表（格式见附件</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ind w:left="480"/>
        <w:spacing w:line="40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投标分项报价表（格式见</w:t>
      </w:r>
      <w:r>
        <w:rPr>
          <w:rFonts w:ascii="宋体" w:hAnsi="宋体"/>
          <w:color w:val="000000"/>
          <w:sz w:val="24"/>
          <w:highlight w:val="none"/>
        </w:rPr>
        <w:t xml:space="preserve">附件2</w:t>
      </w:r>
      <w:r>
        <w:rPr>
          <w:rFonts w:hint="eastAsia" w:ascii="宋体" w:hAnsi="宋体"/>
          <w:color w:val="000000"/>
          <w:sz w:val="24"/>
          <w:highlight w:val="none"/>
        </w:rPr>
        <w:t xml:space="preserve">）</w:t>
      </w:r>
      <w:r>
        <w:rPr>
          <w:rFonts w:ascii="宋体" w:hAnsi="宋体"/>
          <w:color w:val="000000"/>
          <w:sz w:val="24"/>
          <w:highlight w:val="none"/>
        </w:rPr>
      </w:r>
      <w:r/>
    </w:p>
    <w:p>
      <w:pPr>
        <w:pStyle w:val="678"/>
        <w:ind w:left="480"/>
        <w:spacing w:line="400" w:lineRule="exac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技术要求响应及偏离表（格式见</w:t>
      </w:r>
      <w:r>
        <w:rPr>
          <w:rFonts w:ascii="宋体" w:hAnsi="宋体"/>
          <w:color w:val="000000"/>
          <w:sz w:val="24"/>
          <w:highlight w:val="none"/>
        </w:rPr>
        <w:t xml:space="preserve">附件3</w:t>
      </w:r>
      <w:r>
        <w:rPr>
          <w:rFonts w:hint="eastAsia" w:ascii="宋体" w:hAnsi="宋体"/>
          <w:color w:val="000000"/>
          <w:sz w:val="24"/>
          <w:highlight w:val="none"/>
        </w:rPr>
        <w:t xml:space="preserve">）</w:t>
      </w:r>
      <w:r>
        <w:rPr>
          <w:rFonts w:ascii="宋体" w:hAnsi="宋体"/>
          <w:color w:val="000000"/>
          <w:sz w:val="24"/>
          <w:highlight w:val="none"/>
        </w:rPr>
      </w:r>
      <w:r/>
    </w:p>
    <w:p>
      <w:pPr>
        <w:pStyle w:val="678"/>
        <w:ind w:firstLine="480"/>
        <w:spacing w:line="40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商务要求响应及偏离表（格式见</w:t>
      </w:r>
      <w:r>
        <w:rPr>
          <w:rFonts w:ascii="宋体" w:hAnsi="宋体"/>
          <w:color w:val="000000"/>
          <w:sz w:val="24"/>
          <w:highlight w:val="none"/>
        </w:rPr>
        <w:t xml:space="preserve">附件4</w:t>
      </w:r>
      <w:r>
        <w:rPr>
          <w:rFonts w:hint="eastAsia" w:ascii="宋体" w:hAnsi="宋体"/>
          <w:color w:val="000000"/>
          <w:sz w:val="24"/>
          <w:highlight w:val="none"/>
        </w:rPr>
        <w:t xml:space="preserve">）</w:t>
      </w:r>
      <w:r>
        <w:rPr>
          <w:rFonts w:ascii="宋体" w:hAnsi="宋体"/>
          <w:color w:val="000000"/>
          <w:sz w:val="24"/>
          <w:highlight w:val="none"/>
        </w:rPr>
      </w:r>
      <w:r/>
    </w:p>
    <w:p>
      <w:pPr>
        <w:pStyle w:val="678"/>
        <w:ind w:left="480"/>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二</w:t>
      </w:r>
      <w:r>
        <w:rPr>
          <w:rFonts w:ascii="宋体" w:hAnsi="宋体"/>
          <w:b/>
          <w:color w:val="000000"/>
          <w:sz w:val="24"/>
          <w:highlight w:val="none"/>
        </w:rPr>
        <w:t xml:space="preserve">、资格审查内容</w:t>
      </w:r>
      <w:r>
        <w:rPr>
          <w:rFonts w:hint="eastAsia" w:ascii="宋体" w:hAnsi="宋体"/>
          <w:b/>
          <w:color w:val="000000"/>
          <w:sz w:val="24"/>
          <w:highlight w:val="none"/>
        </w:rPr>
      </w:r>
      <w:r/>
    </w:p>
    <w:p>
      <w:pPr>
        <w:pStyle w:val="678"/>
        <w:ind w:left="480"/>
        <w:spacing w:line="40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法人或者其他组织的营业执照等证明文件，自然人的身份证明</w:t>
      </w:r>
      <w:r>
        <w:rPr>
          <w:rFonts w:hint="eastAsia" w:ascii="宋体" w:hAnsi="宋体"/>
          <w:color w:val="000000"/>
          <w:sz w:val="24"/>
          <w:highlight w:val="none"/>
        </w:rPr>
      </w:r>
      <w:r/>
    </w:p>
    <w:p>
      <w:pPr>
        <w:pStyle w:val="678"/>
        <w:ind w:left="480"/>
        <w:spacing w:line="4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上一年度的财务状况报告（投标人成立不满一年无需提供）</w:t>
      </w:r>
      <w:r>
        <w:rPr>
          <w:rFonts w:hint="eastAsia" w:ascii="宋体" w:hAnsi="宋体"/>
          <w:color w:val="000000"/>
          <w:sz w:val="24"/>
          <w:highlight w:val="none"/>
        </w:rPr>
      </w:r>
      <w:r/>
    </w:p>
    <w:p>
      <w:pPr>
        <w:pStyle w:val="678"/>
        <w:ind w:left="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依法缴纳税收和社会保障资金的相关材料（提供提交投标文件截止时间前一年</w:t>
      </w:r>
      <w:r>
        <w:rPr>
          <w:rFonts w:ascii="宋体" w:hAnsi="宋体"/>
          <w:color w:val="000000"/>
          <w:sz w:val="24"/>
          <w:highlight w:val="none"/>
        </w:rPr>
      </w:r>
      <w:r/>
    </w:p>
    <w:p>
      <w:pPr>
        <w:pStyle w:val="678"/>
        <w:spacing w:line="400" w:lineRule="exact"/>
        <w:rPr>
          <w:rFonts w:hint="eastAsia" w:ascii="宋体" w:hAnsi="宋体"/>
          <w:color w:val="000000"/>
          <w:sz w:val="24"/>
          <w:highlight w:val="none"/>
        </w:rPr>
      </w:pPr>
      <w:r>
        <w:rPr>
          <w:rFonts w:hint="eastAsia" w:ascii="宋体" w:hAnsi="宋体"/>
          <w:color w:val="000000"/>
          <w:sz w:val="24"/>
          <w:highlight w:val="none"/>
        </w:rPr>
        <w:t xml:space="preserve">内至少一个月依法缴纳税收及缴纳社会保障资金的证明材料。投标人依法享受缓缴、免缴税收、社会保障资金的提供证明材料。）</w:t>
      </w:r>
      <w:r>
        <w:rPr>
          <w:rFonts w:hint="eastAsia" w:ascii="宋体" w:hAnsi="宋体"/>
          <w:color w:val="000000"/>
          <w:sz w:val="24"/>
          <w:highlight w:val="none"/>
        </w:rPr>
      </w:r>
      <w:r/>
    </w:p>
    <w:p>
      <w:pPr>
        <w:pStyle w:val="678"/>
        <w:ind w:left="480"/>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具备履行合同所必需的设备和专业技术能力的书面声明（格式见</w:t>
      </w:r>
      <w:r>
        <w:rPr>
          <w:rFonts w:ascii="宋体" w:hAnsi="宋体"/>
          <w:color w:val="000000"/>
          <w:sz w:val="24"/>
          <w:highlight w:val="none"/>
        </w:rPr>
        <w:t xml:space="preserve">附件5</w:t>
      </w:r>
      <w:r>
        <w:rPr>
          <w:rFonts w:hint="eastAsia" w:ascii="宋体" w:hAnsi="宋体"/>
          <w:color w:val="000000"/>
          <w:sz w:val="24"/>
          <w:highlight w:val="none"/>
        </w:rPr>
        <w:t xml:space="preserve">）</w:t>
      </w:r>
      <w:r>
        <w:rPr>
          <w:rFonts w:ascii="宋体" w:hAnsi="宋体"/>
          <w:color w:val="000000"/>
          <w:sz w:val="24"/>
          <w:highlight w:val="none"/>
        </w:rPr>
      </w:r>
      <w:r/>
    </w:p>
    <w:p>
      <w:pPr>
        <w:pStyle w:val="678"/>
        <w:ind w:left="480"/>
        <w:spacing w:line="400" w:lineRule="exact"/>
        <w:rPr>
          <w:rFonts w:ascii="宋体" w:hAnsi="宋体"/>
          <w:color w:val="000000"/>
          <w:sz w:val="24"/>
          <w:highlight w:val="none"/>
        </w:rPr>
      </w:pPr>
      <w:r>
        <w:rPr>
          <w:rFonts w:hint="eastAsia" w:ascii="宋体" w:hAnsi="宋体"/>
          <w:color w:val="000000"/>
          <w:sz w:val="24"/>
          <w:highlight w:val="none"/>
        </w:rPr>
        <w:t xml:space="preserve">5.参加政府采购活动前 3 年内在经营活动中没有重大违法记录的书面声明（格式</w:t>
      </w:r>
      <w:r>
        <w:rPr>
          <w:rFonts w:ascii="宋体" w:hAnsi="宋体"/>
          <w:color w:val="000000"/>
          <w:sz w:val="24"/>
          <w:highlight w:val="none"/>
        </w:rPr>
      </w:r>
      <w:r/>
    </w:p>
    <w:p>
      <w:pPr>
        <w:pStyle w:val="678"/>
        <w:spacing w:line="400" w:lineRule="exact"/>
        <w:rPr>
          <w:rFonts w:hint="eastAsia" w:ascii="宋体" w:hAnsi="宋体"/>
          <w:color w:val="000000"/>
          <w:sz w:val="24"/>
          <w:highlight w:val="none"/>
        </w:rPr>
      </w:pPr>
      <w:r>
        <w:rPr>
          <w:rFonts w:hint="eastAsia" w:ascii="宋体" w:hAnsi="宋体"/>
          <w:color w:val="000000"/>
          <w:sz w:val="24"/>
          <w:highlight w:val="none"/>
        </w:rPr>
        <w:t xml:space="preserve">见</w:t>
      </w:r>
      <w:r>
        <w:rPr>
          <w:rFonts w:ascii="宋体" w:hAnsi="宋体"/>
          <w:color w:val="000000"/>
          <w:sz w:val="24"/>
          <w:highlight w:val="none"/>
        </w:rPr>
        <w:t xml:space="preserve">附件6</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特定资格要求的证明文件（如果本项目对投标人</w:t>
      </w:r>
      <w:r>
        <w:rPr>
          <w:rFonts w:ascii="宋体" w:hAnsi="宋体"/>
          <w:color w:val="000000"/>
          <w:sz w:val="24"/>
          <w:highlight w:val="none"/>
        </w:rPr>
        <w:t xml:space="preserve">做出特定资格要求的</w:t>
      </w:r>
      <w:r>
        <w:rPr>
          <w:rFonts w:hint="eastAsia" w:ascii="宋体" w:hAnsi="宋体"/>
          <w:color w:val="000000"/>
          <w:sz w:val="24"/>
          <w:highlight w:val="none"/>
        </w:rPr>
        <w:t xml:space="preserve">，必须提供）</w:t>
      </w:r>
      <w:r>
        <w:rPr>
          <w:rFonts w:hint="eastAsia" w:ascii="宋体" w:hAnsi="宋体"/>
          <w:color w:val="000000"/>
          <w:sz w:val="24"/>
          <w:highlight w:val="none"/>
        </w:rPr>
      </w:r>
      <w:r/>
    </w:p>
    <w:p>
      <w:pPr>
        <w:pStyle w:val="67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法人授权书（格式见附件</w:t>
      </w:r>
      <w:r>
        <w:rPr>
          <w:rFonts w:ascii="宋体" w:hAnsi="宋体"/>
          <w:color w:val="000000"/>
          <w:sz w:val="24"/>
          <w:highlight w:val="none"/>
        </w:rPr>
        <w:t xml:space="preserve">7</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投标函（格式见附件</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中小微企业声明函（如果本项目</w:t>
      </w:r>
      <w:r>
        <w:rPr>
          <w:rFonts w:ascii="宋体" w:hAnsi="宋体"/>
          <w:color w:val="000000"/>
          <w:sz w:val="24"/>
          <w:highlight w:val="none"/>
        </w:rPr>
        <w:t xml:space="preserve">专门面向中小微型企业采购，则必须提供</w:t>
      </w:r>
      <w:r>
        <w:rPr>
          <w:rFonts w:hint="eastAsia" w:ascii="宋体" w:hAnsi="宋体"/>
          <w:color w:val="000000"/>
          <w:sz w:val="24"/>
          <w:highlight w:val="none"/>
        </w:rPr>
        <w:t xml:space="preserve">。</w:t>
      </w:r>
      <w:r>
        <w:rPr>
          <w:rFonts w:ascii="宋体" w:hAnsi="宋体"/>
          <w:color w:val="000000"/>
          <w:sz w:val="24"/>
          <w:highlight w:val="none"/>
        </w:rPr>
        <w:t xml:space="preserve">格式</w:t>
      </w:r>
      <w:r>
        <w:rPr>
          <w:rFonts w:hint="eastAsia" w:ascii="宋体" w:hAnsi="宋体"/>
          <w:color w:val="000000"/>
          <w:sz w:val="24"/>
          <w:highlight w:val="none"/>
        </w:rPr>
        <w:t xml:space="preserve">见</w:t>
      </w:r>
      <w:r>
        <w:rPr>
          <w:rFonts w:ascii="宋体" w:hAnsi="宋体"/>
          <w:color w:val="000000"/>
          <w:sz w:val="24"/>
          <w:highlight w:val="none"/>
        </w:rPr>
        <w:t xml:space="preserve">附件9</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残疾人福利性单位声明函（如果本项目</w:t>
      </w:r>
      <w:r>
        <w:rPr>
          <w:rFonts w:ascii="宋体" w:hAnsi="宋体"/>
          <w:color w:val="000000"/>
          <w:sz w:val="24"/>
          <w:highlight w:val="none"/>
        </w:rPr>
        <w:t xml:space="preserve">专门面向中小微型企业采购，</w:t>
      </w:r>
      <w:r>
        <w:rPr>
          <w:rFonts w:hint="eastAsia" w:ascii="宋体" w:hAnsi="宋体"/>
          <w:color w:val="000000"/>
          <w:sz w:val="24"/>
          <w:highlight w:val="none"/>
        </w:rPr>
        <w:t xml:space="preserve">供应商为</w:t>
      </w:r>
      <w:r>
        <w:rPr>
          <w:rFonts w:ascii="宋体" w:hAnsi="宋体"/>
          <w:color w:val="000000"/>
          <w:sz w:val="24"/>
          <w:highlight w:val="none"/>
        </w:rPr>
        <w:t xml:space="preserve">残疾人福利性单位并</w:t>
      </w:r>
      <w:r>
        <w:rPr>
          <w:rFonts w:hint="eastAsia" w:ascii="宋体" w:hAnsi="宋体"/>
          <w:color w:val="000000"/>
          <w:sz w:val="24"/>
          <w:highlight w:val="none"/>
        </w:rPr>
        <w:t xml:space="preserve">由本单位提供</w:t>
      </w:r>
      <w:r>
        <w:rPr>
          <w:rFonts w:ascii="宋体" w:hAnsi="宋体"/>
          <w:color w:val="000000"/>
          <w:sz w:val="24"/>
          <w:highlight w:val="none"/>
        </w:rPr>
        <w:t xml:space="preserve">服务</w:t>
      </w:r>
      <w:r>
        <w:rPr>
          <w:rFonts w:hint="eastAsia" w:ascii="宋体" w:hAnsi="宋体"/>
          <w:color w:val="000000"/>
          <w:sz w:val="24"/>
          <w:highlight w:val="none"/>
        </w:rPr>
        <w:t xml:space="preserve">。</w:t>
      </w:r>
      <w:r>
        <w:rPr>
          <w:rFonts w:ascii="宋体" w:hAnsi="宋体"/>
          <w:color w:val="000000"/>
          <w:sz w:val="24"/>
          <w:highlight w:val="none"/>
        </w:rPr>
        <w:t xml:space="preserve">格式</w:t>
      </w:r>
      <w:r>
        <w:rPr>
          <w:rFonts w:hint="eastAsia" w:ascii="宋体" w:hAnsi="宋体"/>
          <w:color w:val="000000"/>
          <w:sz w:val="24"/>
          <w:highlight w:val="none"/>
        </w:rPr>
        <w:t xml:space="preserve">见</w:t>
      </w:r>
      <w:r>
        <w:rPr>
          <w:rFonts w:ascii="宋体" w:hAnsi="宋体"/>
          <w:color w:val="000000"/>
          <w:sz w:val="24"/>
          <w:highlight w:val="none"/>
        </w:rPr>
        <w:t xml:space="preserve">附件10</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总备注：上述“资格审查内容”中1-5条、8、9条投标人必须在投标文件中提</w:t>
      </w:r>
      <w:r>
        <w:rPr>
          <w:rFonts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供相关材料，否则作无效投标处理；6、10、11条如招标文件要求必须提供相关材料而未提供的，作无效投标处理。</w:t>
      </w:r>
      <w:r>
        <w:rPr>
          <w:rFonts w:ascii="宋体" w:hAnsi="宋体"/>
          <w:color w:val="000000"/>
          <w:sz w:val="24"/>
          <w:szCs w:val="24"/>
          <w:highlight w:val="none"/>
        </w:rPr>
      </w:r>
      <w:r/>
    </w:p>
    <w:p>
      <w:pPr>
        <w:pStyle w:val="678"/>
        <w:ind w:left="480"/>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w:t>
      </w:r>
      <w:r>
        <w:rPr>
          <w:rFonts w:hint="eastAsia" w:ascii="宋体" w:hAnsi="宋体"/>
          <w:b/>
          <w:color w:val="000000"/>
          <w:sz w:val="24"/>
          <w:highlight w:val="none"/>
        </w:rPr>
        <w:t xml:space="preserve">符合性</w:t>
      </w:r>
      <w:r>
        <w:rPr>
          <w:rFonts w:ascii="宋体" w:hAnsi="宋体"/>
          <w:b/>
          <w:color w:val="000000"/>
          <w:sz w:val="24"/>
          <w:highlight w:val="none"/>
        </w:rPr>
        <w:t xml:space="preserve">审查内容</w:t>
      </w:r>
      <w:r>
        <w:rPr>
          <w:rFonts w:hint="eastAsia" w:ascii="宋体" w:hAnsi="宋体"/>
          <w:b/>
          <w:color w:val="000000"/>
          <w:sz w:val="24"/>
          <w:highlight w:val="none"/>
        </w:rPr>
      </w:r>
      <w:r/>
    </w:p>
    <w:p>
      <w:pPr>
        <w:pStyle w:val="67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投标人必须</w:t>
      </w:r>
      <w:r>
        <w:rPr>
          <w:rFonts w:ascii="宋体" w:hAnsi="宋体"/>
          <w:color w:val="000000"/>
          <w:sz w:val="24"/>
          <w:highlight w:val="none"/>
        </w:rPr>
        <w:t xml:space="preserve">对</w:t>
      </w:r>
      <w:r>
        <w:rPr>
          <w:rFonts w:hint="eastAsia" w:ascii="宋体" w:hAnsi="宋体"/>
          <w:color w:val="000000"/>
          <w:sz w:val="24"/>
          <w:highlight w:val="none"/>
        </w:rPr>
        <w:t xml:space="preserve">技术</w:t>
      </w:r>
      <w:r>
        <w:rPr>
          <w:rFonts w:ascii="宋体" w:hAnsi="宋体"/>
          <w:color w:val="000000"/>
          <w:sz w:val="24"/>
          <w:highlight w:val="none"/>
        </w:rPr>
        <w:t xml:space="preserve">要求和商务</w:t>
      </w:r>
      <w:r>
        <w:rPr>
          <w:rFonts w:hint="eastAsia" w:ascii="宋体" w:hAnsi="宋体"/>
          <w:color w:val="000000"/>
          <w:sz w:val="24"/>
          <w:highlight w:val="none"/>
        </w:rPr>
        <w:t xml:space="preserve">要求</w:t>
      </w:r>
      <w:r>
        <w:rPr>
          <w:rFonts w:ascii="宋体" w:hAnsi="宋体"/>
          <w:color w:val="000000"/>
          <w:sz w:val="24"/>
          <w:highlight w:val="none"/>
        </w:rPr>
        <w:t xml:space="preserve">中加斜体下划线的实质性要求</w:t>
      </w:r>
      <w:r>
        <w:rPr>
          <w:rFonts w:hint="eastAsia" w:ascii="宋体" w:hAnsi="宋体"/>
          <w:color w:val="000000"/>
          <w:sz w:val="24"/>
          <w:highlight w:val="none"/>
        </w:rPr>
        <w:t xml:space="preserve">逐条</w:t>
      </w:r>
      <w:r>
        <w:rPr>
          <w:rFonts w:ascii="宋体" w:hAnsi="宋体"/>
          <w:color w:val="000000"/>
          <w:sz w:val="24"/>
          <w:highlight w:val="none"/>
        </w:rPr>
        <w:t xml:space="preserve">做出响应，并按照招标</w:t>
      </w:r>
      <w:r>
        <w:rPr>
          <w:rFonts w:hint="eastAsia" w:ascii="宋体" w:hAnsi="宋体"/>
          <w:color w:val="000000"/>
          <w:sz w:val="24"/>
          <w:highlight w:val="none"/>
        </w:rPr>
        <w:t xml:space="preserve">文件</w:t>
      </w:r>
      <w:r>
        <w:rPr>
          <w:rFonts w:ascii="宋体" w:hAnsi="宋体"/>
          <w:color w:val="000000"/>
          <w:sz w:val="24"/>
          <w:highlight w:val="none"/>
        </w:rPr>
        <w:t xml:space="preserve">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hint="eastAsia" w:ascii="宋体" w:hAnsi="宋体"/>
          <w:color w:val="000000"/>
          <w:sz w:val="24"/>
          <w:highlight w:val="none"/>
        </w:rPr>
        <w:t xml:space="preserve">（格式见</w:t>
      </w:r>
      <w:r>
        <w:rPr>
          <w:rFonts w:ascii="宋体" w:hAnsi="宋体"/>
          <w:color w:val="000000"/>
          <w:sz w:val="24"/>
          <w:highlight w:val="none"/>
        </w:rPr>
        <w:t xml:space="preserve">附件1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ind w:firstLine="480"/>
        <w:rPr>
          <w:rFonts w:ascii="宋体" w:hAnsi="宋体"/>
          <w:b/>
          <w:color w:val="000000"/>
          <w:sz w:val="24"/>
          <w:highlight w:val="none"/>
        </w:rPr>
      </w:pPr>
      <w:r>
        <w:rPr>
          <w:rFonts w:hint="eastAsia" w:ascii="宋体" w:hAnsi="宋体"/>
          <w:b/>
          <w:color w:val="000000"/>
          <w:sz w:val="24"/>
          <w:highlight w:val="none"/>
        </w:rPr>
        <w:t xml:space="preserve">四、价格</w:t>
      </w:r>
      <w:r>
        <w:rPr>
          <w:rFonts w:ascii="宋体" w:hAnsi="宋体"/>
          <w:b/>
          <w:color w:val="000000"/>
          <w:sz w:val="24"/>
          <w:highlight w:val="none"/>
        </w:rPr>
        <w:t xml:space="preserve">扣除证明文件</w:t>
      </w:r>
      <w:r>
        <w:rPr>
          <w:rFonts w:ascii="宋体" w:hAnsi="宋体"/>
          <w:b/>
          <w:color w:val="000000"/>
          <w:sz w:val="24"/>
          <w:highlight w:val="none"/>
        </w:rPr>
      </w:r>
      <w:r/>
    </w:p>
    <w:p>
      <w:pPr>
        <w:pStyle w:val="67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中小微企业声明函（</w:t>
      </w:r>
      <w:r>
        <w:rPr>
          <w:rFonts w:ascii="宋体" w:hAnsi="宋体"/>
          <w:color w:val="000000"/>
          <w:sz w:val="24"/>
          <w:highlight w:val="none"/>
        </w:rPr>
        <w:t xml:space="preserve">格式</w:t>
      </w:r>
      <w:r>
        <w:rPr>
          <w:rFonts w:hint="eastAsia" w:ascii="宋体" w:hAnsi="宋体"/>
          <w:color w:val="000000"/>
          <w:sz w:val="24"/>
          <w:highlight w:val="none"/>
        </w:rPr>
        <w:t xml:space="preserve">见</w:t>
      </w:r>
      <w:r>
        <w:rPr>
          <w:rFonts w:ascii="宋体" w:hAnsi="宋体"/>
          <w:color w:val="000000"/>
          <w:sz w:val="24"/>
          <w:highlight w:val="none"/>
        </w:rPr>
        <w:t xml:space="preserve">附件9</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残疾人福利性单位声明函（</w:t>
      </w:r>
      <w:r>
        <w:rPr>
          <w:rFonts w:ascii="宋体" w:hAnsi="宋体"/>
          <w:color w:val="000000"/>
          <w:sz w:val="24"/>
          <w:highlight w:val="none"/>
        </w:rPr>
        <w:t xml:space="preserve">格式</w:t>
      </w:r>
      <w:r>
        <w:rPr>
          <w:rFonts w:hint="eastAsia" w:ascii="宋体" w:hAnsi="宋体"/>
          <w:color w:val="000000"/>
          <w:sz w:val="24"/>
          <w:highlight w:val="none"/>
        </w:rPr>
        <w:t xml:space="preserve">见</w:t>
      </w:r>
      <w:r>
        <w:rPr>
          <w:rFonts w:ascii="宋体" w:hAnsi="宋体"/>
          <w:color w:val="000000"/>
          <w:sz w:val="24"/>
          <w:highlight w:val="none"/>
        </w:rPr>
        <w:t xml:space="preserve">附件10</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8"/>
        <w:ind w:firstLine="480"/>
        <w:spacing w:line="440" w:lineRule="exact"/>
        <w:rPr>
          <w:rFonts w:ascii="宋体" w:hAnsi="宋体"/>
          <w:color w:val="000000"/>
          <w:sz w:val="24"/>
          <w:highlight w:val="none"/>
        </w:rPr>
      </w:pPr>
      <w:r>
        <w:rPr>
          <w:rFonts w:ascii="宋体" w:hAnsi="宋体"/>
          <w:color w:val="000000"/>
          <w:sz w:val="24"/>
          <w:highlight w:val="none"/>
        </w:rPr>
      </w:r>
      <w:r/>
    </w:p>
    <w:p>
      <w:pPr>
        <w:pStyle w:val="678"/>
        <w:rPr>
          <w:rFonts w:ascii="宋体" w:hAnsi="宋体"/>
          <w:b/>
          <w:color w:val="000000"/>
          <w:sz w:val="24"/>
          <w:szCs w:val="24"/>
          <w:highlight w:val="none"/>
        </w:rPr>
      </w:pPr>
      <w:r>
        <w:rPr>
          <w:rFonts w:ascii="宋体" w:hAnsi="宋体"/>
          <w:b/>
          <w:color w:val="000000"/>
          <w:sz w:val="24"/>
          <w:szCs w:val="24"/>
          <w:highlight w:val="none"/>
        </w:rPr>
      </w:r>
      <w:r/>
    </w:p>
    <w:p>
      <w:pPr>
        <w:pStyle w:val="728"/>
        <w:rPr>
          <w:rFonts w:ascii="宋体" w:hAnsi="宋体"/>
          <w:b/>
          <w:color w:val="000000"/>
          <w:sz w:val="24"/>
          <w:szCs w:val="24"/>
          <w:highlight w:val="none"/>
        </w:rPr>
      </w:pPr>
      <w:r>
        <w:rPr>
          <w:rFonts w:ascii="宋体" w:hAnsi="宋体"/>
          <w:b/>
          <w:color w:val="000000"/>
          <w:sz w:val="24"/>
          <w:szCs w:val="24"/>
          <w:highlight w:val="none"/>
        </w:rPr>
      </w:r>
      <w:r/>
    </w:p>
    <w:p>
      <w:pPr>
        <w:pStyle w:val="678"/>
        <w:rPr>
          <w:rFonts w:ascii="宋体" w:hAnsi="宋体"/>
          <w:b/>
          <w:color w:val="000000"/>
          <w:sz w:val="24"/>
          <w:szCs w:val="24"/>
          <w:highlight w:val="none"/>
        </w:rPr>
      </w:pPr>
      <w:r>
        <w:rPr>
          <w:rFonts w:ascii="宋体" w:hAnsi="宋体"/>
          <w:b/>
          <w:color w:val="000000"/>
          <w:sz w:val="24"/>
          <w:szCs w:val="24"/>
          <w:highlight w:val="none"/>
        </w:rPr>
      </w:r>
      <w:r/>
    </w:p>
    <w:p>
      <w:pPr>
        <w:pStyle w:val="728"/>
        <w:rPr>
          <w:rFonts w:ascii="宋体" w:hAnsi="宋体"/>
          <w:b/>
          <w:color w:val="000000"/>
          <w:sz w:val="24"/>
          <w:szCs w:val="24"/>
          <w:highlight w:val="none"/>
        </w:rPr>
      </w:pPr>
      <w:r>
        <w:rPr>
          <w:rFonts w:ascii="宋体" w:hAnsi="宋体"/>
          <w:b/>
          <w:color w:val="000000"/>
          <w:sz w:val="24"/>
          <w:szCs w:val="24"/>
          <w:highlight w:val="none"/>
        </w:rPr>
      </w:r>
      <w:r/>
    </w:p>
    <w:p>
      <w:pPr>
        <w:pStyle w:val="678"/>
        <w:rPr>
          <w:rFonts w:ascii="宋体" w:hAnsi="宋体"/>
          <w:b/>
          <w:color w:val="000000"/>
          <w:sz w:val="24"/>
          <w:szCs w:val="24"/>
          <w:highlight w:val="none"/>
        </w:rPr>
      </w:pPr>
      <w:r>
        <w:rPr>
          <w:rFonts w:ascii="宋体" w:hAnsi="宋体"/>
          <w:b/>
          <w:color w:val="000000"/>
          <w:sz w:val="24"/>
          <w:szCs w:val="24"/>
          <w:highlight w:val="none"/>
        </w:rPr>
      </w:r>
      <w:r/>
    </w:p>
    <w:p>
      <w:pPr>
        <w:pStyle w:val="728"/>
        <w:rPr>
          <w:rFonts w:ascii="宋体" w:hAnsi="宋体"/>
          <w:b/>
          <w:color w:val="000000"/>
          <w:sz w:val="24"/>
          <w:szCs w:val="24"/>
          <w:highlight w:val="none"/>
        </w:rPr>
      </w:pPr>
      <w:r>
        <w:rPr>
          <w:rFonts w:ascii="宋体" w:hAnsi="宋体"/>
          <w:b/>
          <w:color w:val="000000"/>
          <w:sz w:val="24"/>
          <w:szCs w:val="24"/>
          <w:highlight w:val="none"/>
        </w:rPr>
      </w:r>
      <w:r/>
    </w:p>
    <w:p>
      <w:pPr>
        <w:pStyle w:val="678"/>
        <w:rPr>
          <w:rFonts w:ascii="宋体" w:hAnsi="宋体"/>
          <w:b/>
          <w:color w:val="000000"/>
          <w:sz w:val="24"/>
          <w:szCs w:val="24"/>
          <w:highlight w:val="none"/>
        </w:rPr>
      </w:pPr>
      <w:r>
        <w:rPr>
          <w:rFonts w:ascii="宋体" w:hAnsi="宋体"/>
          <w:b/>
          <w:color w:val="000000"/>
          <w:sz w:val="24"/>
          <w:szCs w:val="24"/>
          <w:highlight w:val="none"/>
        </w:rPr>
      </w:r>
      <w:r/>
    </w:p>
    <w:p>
      <w:pPr>
        <w:pStyle w:val="728"/>
        <w:rPr>
          <w:rFonts w:ascii="宋体" w:hAnsi="宋体"/>
          <w:b/>
          <w:color w:val="000000"/>
          <w:sz w:val="24"/>
          <w:szCs w:val="24"/>
          <w:highlight w:val="none"/>
        </w:rPr>
      </w:pPr>
      <w:r>
        <w:rPr>
          <w:rFonts w:ascii="宋体" w:hAnsi="宋体"/>
          <w:b/>
          <w:color w:val="000000"/>
          <w:sz w:val="24"/>
          <w:szCs w:val="24"/>
          <w:highlight w:val="none"/>
        </w:rPr>
      </w:r>
      <w:r/>
    </w:p>
    <w:p>
      <w:pPr>
        <w:pStyle w:val="678"/>
        <w:rPr>
          <w:rFonts w:ascii="宋体" w:hAnsi="宋体"/>
          <w:b/>
          <w:color w:val="000000"/>
          <w:sz w:val="24"/>
          <w:szCs w:val="24"/>
          <w:highlight w:val="none"/>
        </w:rPr>
      </w:pPr>
      <w:r>
        <w:rPr>
          <w:rFonts w:ascii="宋体" w:hAnsi="宋体"/>
          <w:b/>
          <w:color w:val="000000"/>
          <w:sz w:val="24"/>
          <w:szCs w:val="24"/>
          <w:highlight w:val="none"/>
        </w:rPr>
      </w:r>
      <w:r/>
    </w:p>
    <w:p>
      <w:pPr>
        <w:pStyle w:val="728"/>
        <w:rPr>
          <w:rFonts w:ascii="宋体" w:hAnsi="宋体"/>
          <w:b/>
          <w:color w:val="000000"/>
          <w:sz w:val="24"/>
          <w:szCs w:val="24"/>
          <w:highlight w:val="none"/>
        </w:rPr>
      </w:pPr>
      <w:r>
        <w:rPr>
          <w:rFonts w:ascii="宋体" w:hAnsi="宋体"/>
          <w:b/>
          <w:color w:val="000000"/>
          <w:sz w:val="24"/>
          <w:szCs w:val="24"/>
          <w:highlight w:val="none"/>
        </w:rPr>
      </w:r>
      <w:r/>
    </w:p>
    <w:p>
      <w:pPr>
        <w:pStyle w:val="678"/>
        <w:rPr>
          <w:rFonts w:ascii="宋体" w:hAnsi="宋体"/>
          <w:b/>
          <w:color w:val="000000"/>
          <w:sz w:val="24"/>
          <w:szCs w:val="24"/>
          <w:highlight w:val="none"/>
        </w:rPr>
      </w:pPr>
      <w:r>
        <w:rPr>
          <w:rFonts w:ascii="宋体" w:hAnsi="宋体"/>
          <w:b/>
          <w:color w:val="000000"/>
          <w:sz w:val="24"/>
          <w:szCs w:val="24"/>
          <w:highlight w:val="none"/>
        </w:rPr>
      </w:r>
      <w:r/>
    </w:p>
    <w:p>
      <w:pPr>
        <w:pStyle w:val="728"/>
        <w:rPr>
          <w:rFonts w:ascii="宋体" w:hAnsi="宋体"/>
          <w:b/>
          <w:color w:val="000000"/>
          <w:sz w:val="24"/>
          <w:szCs w:val="24"/>
          <w:highlight w:val="none"/>
        </w:rPr>
      </w:pPr>
      <w:r>
        <w:rPr>
          <w:rFonts w:ascii="宋体" w:hAnsi="宋体"/>
          <w:b/>
          <w:color w:val="000000"/>
          <w:sz w:val="24"/>
          <w:szCs w:val="24"/>
          <w:highlight w:val="none"/>
        </w:rPr>
      </w:r>
      <w:r/>
    </w:p>
    <w:p>
      <w:pPr>
        <w:pStyle w:val="678"/>
        <w:rPr>
          <w:rFonts w:ascii="宋体" w:hAnsi="宋体"/>
          <w:b/>
          <w:color w:val="000000"/>
          <w:sz w:val="24"/>
          <w:szCs w:val="24"/>
          <w:highlight w:val="none"/>
        </w:rPr>
      </w:pPr>
      <w:r>
        <w:rPr>
          <w:rFonts w:ascii="宋体" w:hAnsi="宋体"/>
          <w:b/>
          <w:color w:val="000000"/>
          <w:sz w:val="24"/>
          <w:szCs w:val="24"/>
          <w:highlight w:val="none"/>
        </w:rPr>
      </w:r>
      <w:r/>
    </w:p>
    <w:p>
      <w:pPr>
        <w:pStyle w:val="728"/>
        <w:rPr>
          <w:rFonts w:ascii="宋体" w:hAnsi="宋体"/>
          <w:b/>
          <w:color w:val="000000"/>
          <w:sz w:val="24"/>
          <w:szCs w:val="24"/>
          <w:highlight w:val="none"/>
        </w:rPr>
      </w:pPr>
      <w:r>
        <w:rPr>
          <w:rFonts w:ascii="宋体" w:hAnsi="宋体"/>
          <w:b/>
          <w:color w:val="000000"/>
          <w:sz w:val="24"/>
          <w:szCs w:val="24"/>
          <w:highlight w:val="none"/>
        </w:rPr>
      </w:r>
      <w:r/>
    </w:p>
    <w:p>
      <w:pPr>
        <w:pStyle w:val="678"/>
        <w:rPr>
          <w:rFonts w:ascii="宋体" w:hAnsi="宋体"/>
          <w:b/>
          <w:color w:val="000000"/>
          <w:sz w:val="24"/>
          <w:szCs w:val="24"/>
          <w:highlight w:val="none"/>
        </w:rPr>
      </w:pPr>
      <w:r>
        <w:rPr>
          <w:rFonts w:ascii="宋体" w:hAnsi="宋体"/>
          <w:b/>
          <w:color w:val="000000"/>
          <w:sz w:val="24"/>
          <w:szCs w:val="24"/>
          <w:highlight w:val="none"/>
        </w:rPr>
      </w:r>
      <w:r/>
    </w:p>
    <w:p>
      <w:pPr>
        <w:pStyle w:val="728"/>
        <w:rPr>
          <w:rFonts w:ascii="宋体" w:hAnsi="宋体"/>
          <w:b/>
          <w:color w:val="000000"/>
          <w:sz w:val="24"/>
          <w:szCs w:val="24"/>
          <w:highlight w:val="none"/>
        </w:rPr>
      </w:pPr>
      <w:r>
        <w:rPr>
          <w:rFonts w:ascii="宋体" w:hAnsi="宋体"/>
          <w:b/>
          <w:color w:val="000000"/>
          <w:sz w:val="24"/>
          <w:szCs w:val="24"/>
          <w:highlight w:val="none"/>
        </w:rPr>
      </w:r>
      <w:r/>
    </w:p>
    <w:p>
      <w:pPr>
        <w:pStyle w:val="678"/>
        <w:rPr>
          <w:rFonts w:ascii="宋体" w:hAnsi="宋体"/>
          <w:b/>
          <w:color w:val="000000"/>
          <w:sz w:val="24"/>
          <w:szCs w:val="24"/>
          <w:highlight w:val="none"/>
        </w:rPr>
      </w:pPr>
      <w:r>
        <w:rPr>
          <w:rFonts w:ascii="宋体" w:hAnsi="宋体"/>
          <w:b/>
          <w:color w:val="000000"/>
          <w:sz w:val="24"/>
          <w:szCs w:val="24"/>
          <w:highlight w:val="none"/>
        </w:rPr>
      </w:r>
      <w:r/>
    </w:p>
    <w:p>
      <w:pPr>
        <w:pStyle w:val="728"/>
        <w:rPr>
          <w:rFonts w:ascii="宋体" w:hAnsi="宋体"/>
          <w:b/>
          <w:color w:val="000000"/>
          <w:sz w:val="24"/>
          <w:szCs w:val="24"/>
          <w:highlight w:val="none"/>
        </w:rPr>
      </w:pPr>
      <w:r>
        <w:rPr>
          <w:rFonts w:ascii="宋体" w:hAnsi="宋体"/>
          <w:b/>
          <w:color w:val="000000"/>
          <w:sz w:val="24"/>
          <w:szCs w:val="24"/>
          <w:highlight w:val="none"/>
        </w:rPr>
      </w:r>
      <w:r/>
    </w:p>
    <w:p>
      <w:pPr>
        <w:pStyle w:val="678"/>
        <w:rPr>
          <w:rFonts w:ascii="宋体" w:hAnsi="宋体"/>
          <w:b/>
          <w:color w:val="000000"/>
          <w:sz w:val="24"/>
          <w:szCs w:val="24"/>
          <w:highlight w:val="none"/>
        </w:rPr>
      </w:pPr>
      <w:r>
        <w:rPr>
          <w:rFonts w:ascii="宋体" w:hAnsi="宋体"/>
          <w:b/>
          <w:color w:val="000000"/>
          <w:sz w:val="24"/>
          <w:szCs w:val="24"/>
          <w:highlight w:val="none"/>
        </w:rPr>
      </w:r>
      <w:r/>
    </w:p>
    <w:p>
      <w:pPr>
        <w:pStyle w:val="728"/>
        <w:rPr>
          <w:rFonts w:ascii="宋体" w:hAnsi="宋体"/>
          <w:b/>
          <w:color w:val="000000"/>
          <w:sz w:val="24"/>
          <w:szCs w:val="24"/>
          <w:highlight w:val="none"/>
        </w:rPr>
      </w:pPr>
      <w:r>
        <w:rPr>
          <w:rFonts w:ascii="宋体" w:hAnsi="宋体"/>
          <w:b/>
          <w:color w:val="000000"/>
          <w:sz w:val="24"/>
          <w:szCs w:val="24"/>
          <w:highlight w:val="none"/>
        </w:rPr>
      </w:r>
      <w:r/>
    </w:p>
    <w:p>
      <w:pPr>
        <w:pStyle w:val="678"/>
        <w:rPr>
          <w:color w:val="000000"/>
          <w:highlight w:val="none"/>
        </w:rPr>
      </w:pPr>
      <w:r>
        <w:rPr>
          <w:color w:val="000000"/>
          <w:highlight w:val="none"/>
        </w:rPr>
      </w:r>
      <w:r/>
    </w:p>
    <w:p>
      <w:pPr>
        <w:pStyle w:val="678"/>
        <w:rPr>
          <w:rFonts w:hint="eastAsia" w:eastAsia="仿宋_GB2312"/>
          <w:color w:val="000000"/>
          <w:sz w:val="24"/>
          <w:szCs w:val="20"/>
          <w:highlight w:val="none"/>
        </w:rPr>
      </w:pPr>
      <w:r>
        <w:rPr>
          <w:rFonts w:hint="eastAsia" w:ascii="宋体" w:hAnsi="宋体"/>
          <w:b/>
          <w:color w:val="000000"/>
          <w:sz w:val="24"/>
          <w:szCs w:val="24"/>
          <w:highlight w:val="none"/>
        </w:rPr>
        <w:t xml:space="preserve">附件1 开标一览</w:t>
      </w:r>
      <w:r>
        <w:rPr>
          <w:rFonts w:hint="eastAsia" w:eastAsia="仿宋_GB2312"/>
          <w:color w:val="000000"/>
          <w:sz w:val="24"/>
          <w:szCs w:val="20"/>
          <w:highlight w:val="none"/>
        </w:rPr>
      </w:r>
      <w:r/>
    </w:p>
    <w:p>
      <w:pPr>
        <w:pStyle w:val="678"/>
        <w:ind w:firstLine="48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678"/>
        <w:ind w:firstLine="482"/>
        <w:spacing w:line="0" w:lineRule="atLeast"/>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678"/>
        <w:ind w:firstLine="482"/>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项目编号：                                   </w:t>
      </w:r>
      <w:r>
        <w:rPr>
          <w:rFonts w:ascii="宋体" w:hAnsi="宋体"/>
          <w:color w:val="000000"/>
          <w:sz w:val="24"/>
          <w:szCs w:val="24"/>
          <w:highlight w:val="none"/>
        </w:rPr>
      </w:r>
      <w:r/>
    </w:p>
    <w:p>
      <w:pPr>
        <w:pStyle w:val="678"/>
        <w:ind w:firstLine="482"/>
        <w:spacing w:line="0" w:lineRule="atLeast"/>
        <w:rPr>
          <w:rFonts w:ascii="宋体" w:hAnsi="宋体"/>
          <w:color w:val="000000"/>
          <w:sz w:val="24"/>
          <w:szCs w:val="24"/>
          <w:highlight w:val="none"/>
        </w:rPr>
      </w:pP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8"/>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206" w:type="dxa"/>
            <w:vAlign w:val="center"/>
            <w:textDirection w:val="lrTb"/>
            <w:noWrap w:val="false"/>
          </w:tcPr>
          <w:p>
            <w:pPr>
              <w:pStyle w:val="763"/>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rFonts w:hint="eastAsia" w:ascii="宋体" w:hAnsi="宋体"/>
                <w:color w:val="000000"/>
                <w:szCs w:val="21"/>
                <w:highlight w:val="none"/>
              </w:rPr>
            </w:r>
            <w:r/>
          </w:p>
        </w:tc>
      </w:tr>
    </w:tbl>
    <w:p>
      <w:pPr>
        <w:pStyle w:val="67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jc w:val="center"/>
        <w:rPr>
          <w:rFonts w:ascii="宋体" w:hAnsi="宋体"/>
          <w:b/>
          <w:color w:val="000000"/>
          <w:sz w:val="24"/>
          <w:szCs w:val="24"/>
          <w:highlight w:val="none"/>
        </w:rPr>
      </w:pPr>
      <w:r>
        <w:rPr>
          <w:rFonts w:ascii="宋体" w:hAnsi="宋体"/>
          <w:b/>
          <w:color w:val="000000"/>
          <w:sz w:val="24"/>
          <w:szCs w:val="24"/>
          <w:highlight w:val="none"/>
        </w:rPr>
      </w:r>
      <w:r/>
    </w:p>
    <w:p>
      <w:pPr>
        <w:pStyle w:val="67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08"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6"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67"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01"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483"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778"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r>
      <w:tr>
        <w:trPr>
          <w:cantSplit/>
          <w:trHeight w:val="294"/>
        </w:trPr>
        <w:tc>
          <w:tcPr>
            <w:tcW w:w="556" w:type="dxa"/>
            <w:vAlign w:val="center"/>
            <w:vMerge w:val="continue"/>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rPr>
                <w:rFonts w:hint="eastAsia" w:ascii="宋体" w:hAnsi="宋体"/>
                <w:color w:val="000000"/>
                <w:sz w:val="24"/>
                <w:szCs w:val="24"/>
                <w:highlight w:val="none"/>
              </w:rPr>
            </w:r>
            <w:r/>
          </w:p>
        </w:tc>
        <w:tc>
          <w:tcPr>
            <w:tcW w:w="1246"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1267"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rPr>
                <w:rFonts w:hint="eastAsia" w:ascii="宋体" w:hAnsi="宋体"/>
                <w:color w:val="000000"/>
                <w:sz w:val="24"/>
                <w:szCs w:val="24"/>
                <w:highlight w:val="none"/>
              </w:rPr>
            </w:r>
            <w:r/>
          </w:p>
        </w:tc>
        <w:tc>
          <w:tcPr>
            <w:tcW w:w="1001"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483"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1778"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54"/>
        </w:trPr>
        <w:tc>
          <w:tcPr>
            <w:tcW w:w="556"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08"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678"/>
              <w:jc w:val="center"/>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u w:val="single"/>
              </w:rPr>
            </w:r>
            <w:r/>
          </w:p>
        </w:tc>
        <w:tc>
          <w:tcPr>
            <w:tcW w:w="1267"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1"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83"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78"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56"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08"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67"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1"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83"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78"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6"/>
            <w:tcW w:w="6561" w:type="dxa"/>
            <w:vAlign w:val="center"/>
            <w:textDirection w:val="lrTb"/>
            <w:noWrap w:val="false"/>
          </w:tcPr>
          <w:p>
            <w:pPr>
              <w:pStyle w:val="67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778" w:type="dxa"/>
            <w:vAlign w:val="top"/>
            <w:textDirection w:val="lrTb"/>
            <w:noWrap w:val="false"/>
          </w:tcPr>
          <w:p>
            <w:pPr>
              <w:pStyle w:val="678"/>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7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67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highlight w:val="none"/>
        </w:rPr>
      </w:r>
      <w:r/>
    </w:p>
    <w:p>
      <w:pPr>
        <w:pStyle w:val="67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2.“投标分项报价表”中“投标总报价”数额应当与“开标一览表”中“投标总报价”数额一致。</w:t>
      </w:r>
      <w:r>
        <w:rPr>
          <w:rFonts w:ascii="宋体" w:hAnsi="宋体"/>
          <w:color w:val="000000"/>
          <w:sz w:val="24"/>
          <w:szCs w:val="24"/>
          <w:highlight w:val="none"/>
        </w:rPr>
      </w:r>
      <w:r/>
    </w:p>
    <w:p>
      <w:pPr>
        <w:pStyle w:val="67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67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ind w:firstLine="480"/>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67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技术要求响应及偏离表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技术要求</w:t>
            </w:r>
            <w:r>
              <w:rPr>
                <w:rFonts w:hint="eastAsia" w:ascii="宋体" w:hAnsi="宋体"/>
                <w:color w:val="000000"/>
                <w:sz w:val="24"/>
                <w:szCs w:val="24"/>
                <w:highlight w:val="none"/>
              </w:rPr>
            </w:r>
            <w:r/>
          </w:p>
        </w:tc>
        <w:tc>
          <w:tcPr>
            <w:tcW w:w="3191"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7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67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4 </w:t>
      </w:r>
      <w:r>
        <w:rPr>
          <w:rFonts w:hint="eastAsia" w:ascii="宋体" w:hAnsi="宋体"/>
          <w:b/>
          <w:color w:val="000000"/>
          <w:sz w:val="24"/>
          <w:szCs w:val="24"/>
          <w:highlight w:val="none"/>
        </w:rPr>
        <w:t xml:space="preserve">商务要求响应及偏离表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商务要求 </w:t>
            </w:r>
            <w:r>
              <w:rPr>
                <w:rFonts w:hint="eastAsia" w:ascii="宋体" w:hAnsi="宋体"/>
                <w:color w:val="000000"/>
                <w:sz w:val="24"/>
                <w:szCs w:val="24"/>
                <w:highlight w:val="none"/>
              </w:rPr>
            </w:r>
            <w:r/>
          </w:p>
        </w:tc>
        <w:tc>
          <w:tcPr>
            <w:tcW w:w="3191"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7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商务要求（未加斜体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hint="eastAsia" w:ascii="宋体" w:hAnsi="宋体"/>
          <w:color w:val="000000"/>
          <w:sz w:val="24"/>
          <w:szCs w:val="24"/>
          <w:highlight w:val="none"/>
        </w:rPr>
      </w:r>
      <w:r/>
    </w:p>
    <w:p>
      <w:pPr>
        <w:pStyle w:val="678"/>
        <w:rPr>
          <w:rFonts w:hint="eastAsia" w:ascii="宋体" w:hAnsi="宋体"/>
          <w:b/>
          <w:color w:val="000000"/>
          <w:sz w:val="24"/>
          <w:highlight w:val="none"/>
        </w:rPr>
      </w:pPr>
      <w:r>
        <w:rPr>
          <w:rFonts w:hint="eastAsia" w:ascii="宋体" w:hAnsi="宋体"/>
          <w:b/>
          <w:color w:val="000000"/>
          <w:sz w:val="24"/>
          <w:highlight w:val="none"/>
        </w:rPr>
      </w:r>
      <w:r/>
    </w:p>
    <w:p>
      <w:pPr>
        <w:pStyle w:val="678"/>
        <w:ind w:firstLine="480"/>
        <w:spacing w:line="440" w:lineRule="exact"/>
        <w:rPr>
          <w:rFonts w:ascii="宋体" w:hAnsi="宋体"/>
          <w:color w:val="000000"/>
          <w:sz w:val="24"/>
          <w:highlight w:val="none"/>
        </w:rPr>
      </w:pPr>
      <w:r>
        <w:rPr>
          <w:rFonts w:ascii="宋体" w:hAnsi="宋体"/>
          <w:color w:val="000000"/>
          <w:sz w:val="24"/>
          <w:highlight w:val="none"/>
        </w:rPr>
      </w:r>
      <w:r/>
    </w:p>
    <w:p>
      <w:pPr>
        <w:pStyle w:val="678"/>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5</w:t>
      </w:r>
      <w:r>
        <w:rPr>
          <w:rFonts w:hint="eastAsia" w:ascii="宋体" w:hAnsi="宋体"/>
          <w:b/>
          <w:color w:val="000000"/>
          <w:sz w:val="24"/>
          <w:highlight w:val="none"/>
        </w:rPr>
        <w:t xml:space="preserve"> 具备履行合同所必需的设备和专业技术能力的书面声明</w:t>
      </w:r>
      <w:r>
        <w:rPr>
          <w:rFonts w:hint="eastAsia" w:ascii="宋体" w:hAnsi="宋体"/>
          <w:b/>
          <w:color w:val="000000"/>
          <w:sz w:val="24"/>
          <w:highlight w:val="none"/>
        </w:rPr>
      </w:r>
      <w:r/>
    </w:p>
    <w:p>
      <w:pPr>
        <w:pStyle w:val="67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67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8"/>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8"/>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678"/>
        <w:ind w:left="480"/>
        <w:rPr>
          <w:rFonts w:ascii="宋体" w:hAnsi="宋体"/>
          <w:b/>
          <w:color w:val="000000"/>
          <w:sz w:val="24"/>
          <w:highlight w:val="none"/>
        </w:rPr>
      </w:pPr>
      <w:r>
        <w:rPr>
          <w:rFonts w:ascii="宋体" w:hAnsi="宋体"/>
          <w:b/>
          <w:color w:val="000000"/>
          <w:sz w:val="24"/>
          <w:highlight w:val="none"/>
        </w:rPr>
      </w:r>
      <w:r/>
    </w:p>
    <w:p>
      <w:pPr>
        <w:pStyle w:val="678"/>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6 </w:t>
      </w:r>
      <w:r>
        <w:rPr>
          <w:rFonts w:hint="eastAsia" w:ascii="宋体" w:hAnsi="宋体"/>
          <w:b/>
          <w:color w:val="000000"/>
          <w:sz w:val="24"/>
          <w:highlight w:val="none"/>
        </w:rPr>
        <w:t xml:space="preserve">参加政府采购活动前 3 年内在经营活动中没有重大违法记录的书面声明</w:t>
      </w:r>
      <w:r>
        <w:rPr>
          <w:rFonts w:hint="eastAsia" w:ascii="宋体" w:hAnsi="宋体"/>
          <w:b/>
          <w:color w:val="000000"/>
          <w:sz w:val="24"/>
          <w:highlight w:val="none"/>
        </w:rPr>
      </w:r>
      <w:r/>
    </w:p>
    <w:p>
      <w:pPr>
        <w:pStyle w:val="678"/>
        <w:jc w:val="center"/>
        <w:spacing w:line="460" w:lineRule="exact"/>
        <w:rPr>
          <w:rFonts w:ascii="宋体" w:hAnsi="宋体"/>
          <w:b/>
          <w:bCs/>
          <w:color w:val="000000"/>
          <w:sz w:val="24"/>
          <w:highlight w:val="none"/>
        </w:rPr>
      </w:pPr>
      <w:r>
        <w:rPr>
          <w:rFonts w:ascii="宋体" w:hAnsi="宋体"/>
          <w:b/>
          <w:bCs/>
          <w:color w:val="000000"/>
          <w:sz w:val="24"/>
          <w:highlight w:val="none"/>
        </w:rPr>
      </w:r>
      <w:r/>
    </w:p>
    <w:p>
      <w:pPr>
        <w:pStyle w:val="678"/>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highlight w:val="none"/>
        </w:rPr>
      </w:r>
      <w:r/>
    </w:p>
    <w:p>
      <w:pPr>
        <w:pStyle w:val="678"/>
        <w:ind w:left="480"/>
        <w:rPr>
          <w:rFonts w:ascii="宋体" w:hAnsi="宋体"/>
          <w:b/>
          <w:color w:val="000000"/>
          <w:sz w:val="24"/>
          <w:highlight w:val="none"/>
        </w:rPr>
      </w:pPr>
      <w:r>
        <w:rPr>
          <w:rFonts w:ascii="宋体" w:hAnsi="宋体"/>
          <w:b/>
          <w:color w:val="000000"/>
          <w:sz w:val="24"/>
          <w:highlight w:val="none"/>
        </w:rPr>
      </w:r>
      <w:r/>
    </w:p>
    <w:p>
      <w:pPr>
        <w:pStyle w:val="678"/>
        <w:ind w:firstLine="480"/>
        <w:spacing w:line="460" w:lineRule="exact"/>
        <w:rPr>
          <w:rFonts w:ascii="宋体" w:hAnsi="宋体"/>
          <w:b/>
          <w:color w:val="000000"/>
          <w:sz w:val="24"/>
          <w:highlight w:val="none"/>
        </w:rPr>
      </w:pPr>
      <w:r>
        <w:rPr>
          <w:rFonts w:ascii="宋体" w:hAnsi="宋体"/>
          <w:b/>
          <w:color w:val="000000"/>
          <w:sz w:val="24"/>
          <w:highlight w:val="none"/>
        </w:rPr>
      </w:r>
      <w:r/>
    </w:p>
    <w:p>
      <w:pPr>
        <w:pStyle w:val="678"/>
        <w:ind w:firstLine="480"/>
        <w:spacing w:line="460" w:lineRule="exact"/>
        <w:rPr>
          <w:rFonts w:hint="eastAsia" w:ascii="宋体" w:hAnsi="宋体"/>
          <w:bCs/>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7</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法人授权书</w:t>
      </w:r>
      <w:r>
        <w:rPr>
          <w:rFonts w:hint="eastAsia" w:ascii="宋体" w:hAnsi="宋体"/>
          <w:bCs/>
          <w:color w:val="000000"/>
          <w:sz w:val="24"/>
          <w:highlight w:val="none"/>
        </w:rPr>
      </w:r>
      <w:r/>
    </w:p>
    <w:p>
      <w:pPr>
        <w:pStyle w:val="67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67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678"/>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w:t>
      </w: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78"/>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78"/>
        <w:ind w:firstLine="120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被授权人电子邮箱：</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78"/>
        <w:ind w:firstLine="120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678"/>
        <w:ind w:firstLine="48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78"/>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r>
        <w:rPr>
          <w:rFonts w:hint="eastAsia"/>
          <w:color w:val="000000"/>
          <w:sz w:val="24"/>
          <w:szCs w:val="24"/>
          <w:highlight w:val="none"/>
          <w:u w:val="single"/>
        </w:rPr>
        <w:t xml:space="preserve">                                        </w:t>
      </w:r>
      <w:r>
        <w:rPr>
          <w:rFonts w:hint="eastAsia"/>
          <w:color w:val="000000"/>
          <w:sz w:val="24"/>
          <w:szCs w:val="24"/>
          <w:highlight w:val="none"/>
        </w:rPr>
      </w:r>
      <w:r/>
    </w:p>
    <w:p>
      <w:pPr>
        <w:pStyle w:val="678"/>
        <w:ind w:firstLine="360"/>
        <w:spacing w:line="400" w:lineRule="exact"/>
        <w:rPr>
          <w:rFonts w:ascii="楷体" w:hAnsi="楷体" w:eastAsia="楷体"/>
          <w:color w:val="000000"/>
          <w:sz w:val="24"/>
          <w:szCs w:val="24"/>
          <w:highlight w:val="none"/>
        </w:rPr>
      </w:pPr>
      <w:r>
        <w:rPr>
          <w:rFonts w:ascii="楷体" w:hAnsi="楷体" w:eastAsia="楷体"/>
          <w:color w:val="000000"/>
          <w:sz w:val="24"/>
          <w:szCs w:val="24"/>
          <w:highlight w:val="none"/>
        </w:rPr>
      </w:r>
      <w:r/>
    </w:p>
    <w:p>
      <w:pPr>
        <w:pStyle w:val="678"/>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highlight w:val="none"/>
        </w:rPr>
        <w:t xml:space="preserve">附件</w:t>
      </w:r>
      <w:r>
        <w:rPr>
          <w:rFonts w:ascii="宋体" w:hAnsi="宋体"/>
          <w:b/>
          <w:color w:val="000000"/>
          <w:sz w:val="24"/>
          <w:highlight w:val="none"/>
        </w:rPr>
        <w:t xml:space="preserve">8</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投标函</w:t>
      </w:r>
      <w:r>
        <w:rPr>
          <w:rFonts w:ascii="黑体" w:hAnsi="黑体" w:eastAsia="黑体"/>
          <w:b/>
          <w:i/>
          <w:color w:val="000000"/>
          <w:sz w:val="32"/>
          <w:szCs w:val="32"/>
          <w:highlight w:val="none"/>
          <w:u w:val="single"/>
        </w:rPr>
      </w:r>
      <w:r/>
    </w:p>
    <w:p>
      <w:pPr>
        <w:pStyle w:val="678"/>
        <w:jc w:val="left"/>
        <w:spacing w:line="420" w:lineRule="exact"/>
        <w:rPr>
          <w:rFonts w:ascii="宋体" w:hAnsi="宋体"/>
          <w:color w:val="000000"/>
          <w:sz w:val="24"/>
          <w:highlight w:val="none"/>
        </w:rPr>
      </w:pPr>
      <w:r>
        <w:rPr>
          <w:rFonts w:hint="eastAsia" w:ascii="宋体" w:hAnsi="宋体"/>
          <w:color w:val="000000"/>
          <w:sz w:val="24"/>
          <w:highlight w:val="none"/>
        </w:rPr>
        <w:t xml:space="preserve">致：江苏省政府采购中心</w:t>
      </w:r>
      <w:r>
        <w:rPr>
          <w:rFonts w:ascii="宋体" w:hAnsi="宋体"/>
          <w:color w:val="000000"/>
          <w:sz w:val="24"/>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w:t>
      </w:r>
      <w:r>
        <w:rPr>
          <w:rFonts w:ascii="宋体" w:hAnsi="宋体"/>
          <w:color w:val="000000"/>
          <w:szCs w:val="21"/>
          <w:highlight w:val="none"/>
        </w:rPr>
        <w:t xml:space="preserve">320000-***</w:t>
      </w:r>
      <w:r>
        <w:rPr>
          <w:rFonts w:hint="eastAsia" w:ascii="宋体" w:hAnsi="宋体"/>
          <w:color w:val="000000"/>
          <w:szCs w:val="21"/>
          <w:highlight w:val="none"/>
        </w:rPr>
        <w:t xml:space="preserve">号招标文件，正式授权下述签字人______(姓名)代表我方______________（投标人的名称），全权处理本次项目投标的有关事宜。</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.与本投标有关的正式通讯地址为：</w:t>
      </w:r>
      <w:r>
        <w:rPr>
          <w:rFonts w:hint="eastAsia" w:ascii="宋体" w:hAnsi="宋体"/>
          <w:color w:val="000000"/>
          <w:szCs w:val="21"/>
          <w:highlight w:val="none"/>
        </w:rPr>
      </w:r>
      <w:r/>
    </w:p>
    <w:p>
      <w:pPr>
        <w:pStyle w:val="76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76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76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76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76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76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76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期：________年____月____日</w:t>
      </w:r>
      <w:r>
        <w:rPr>
          <w:rFonts w:hint="eastAsia" w:ascii="宋体" w:hAnsi="宋体"/>
          <w:color w:val="000000"/>
          <w:szCs w:val="21"/>
          <w:highlight w:val="none"/>
        </w:rPr>
      </w:r>
      <w:r/>
    </w:p>
    <w:p>
      <w:pPr>
        <w:pStyle w:val="678"/>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8"/>
        <w:ind w:firstLine="480"/>
        <w:spacing w:line="440" w:lineRule="exact"/>
        <w:rPr>
          <w:rFonts w:ascii="宋体" w:hAnsi="宋体"/>
          <w:color w:val="000000"/>
          <w:sz w:val="24"/>
          <w:highlight w:val="none"/>
        </w:rPr>
      </w:pPr>
      <w:r>
        <w:rPr>
          <w:rFonts w:ascii="宋体" w:hAnsi="宋体"/>
          <w:color w:val="000000"/>
          <w:sz w:val="24"/>
          <w:highlight w:val="none"/>
        </w:rPr>
      </w:r>
      <w:r/>
    </w:p>
    <w:p>
      <w:pPr>
        <w:pStyle w:val="678"/>
        <w:ind w:firstLine="480"/>
        <w:spacing w:line="440" w:lineRule="exact"/>
        <w:rPr>
          <w:rFonts w:ascii="宋体" w:hAnsi="宋体"/>
          <w:color w:val="000000"/>
          <w:sz w:val="24"/>
          <w:highlight w:val="none"/>
        </w:rPr>
      </w:pPr>
      <w:r>
        <w:rPr>
          <w:rFonts w:ascii="宋体" w:hAnsi="宋体"/>
          <w:color w:val="000000"/>
          <w:sz w:val="24"/>
          <w:highlight w:val="none"/>
        </w:rPr>
      </w:r>
      <w:r/>
    </w:p>
    <w:p>
      <w:pPr>
        <w:pStyle w:val="678"/>
        <w:ind w:firstLine="480"/>
        <w:spacing w:line="440" w:lineRule="exact"/>
        <w:rPr>
          <w:rFonts w:ascii="宋体" w:hAnsi="宋体"/>
          <w:color w:val="000000"/>
          <w:sz w:val="24"/>
          <w:highlight w:val="none"/>
        </w:rPr>
      </w:pPr>
      <w:r>
        <w:rPr>
          <w:rFonts w:ascii="宋体" w:hAnsi="宋体"/>
          <w:color w:val="000000"/>
          <w:sz w:val="24"/>
          <w:highlight w:val="none"/>
        </w:rPr>
      </w:r>
      <w:r/>
    </w:p>
    <w:p>
      <w:pPr>
        <w:pStyle w:val="678"/>
        <w:ind w:firstLine="480"/>
        <w:spacing w:line="440" w:lineRule="exact"/>
        <w:rPr>
          <w:rFonts w:ascii="宋体" w:hAnsi="宋体"/>
          <w:color w:val="000000"/>
          <w:sz w:val="24"/>
          <w:highlight w:val="none"/>
        </w:rPr>
      </w:pPr>
      <w:r>
        <w:rPr>
          <w:rFonts w:ascii="宋体" w:hAnsi="宋体"/>
          <w:color w:val="000000"/>
          <w:sz w:val="24"/>
          <w:highlight w:val="none"/>
        </w:rPr>
      </w:r>
      <w:r/>
    </w:p>
    <w:p>
      <w:pPr>
        <w:pStyle w:val="678"/>
        <w:ind w:firstLine="480"/>
        <w:spacing w:line="440" w:lineRule="exact"/>
        <w:rPr>
          <w:rFonts w:ascii="宋体" w:hAnsi="宋体"/>
          <w:color w:val="000000"/>
          <w:sz w:val="24"/>
          <w:highlight w:val="none"/>
        </w:rPr>
      </w:pPr>
      <w:r>
        <w:rPr>
          <w:rFonts w:ascii="宋体" w:hAnsi="宋体"/>
          <w:color w:val="000000"/>
          <w:sz w:val="24"/>
          <w:highlight w:val="none"/>
        </w:rPr>
      </w:r>
      <w:r/>
    </w:p>
    <w:p>
      <w:pPr>
        <w:pStyle w:val="678"/>
        <w:spacing w:line="460" w:lineRule="exact"/>
        <w:rPr>
          <w:rFonts w:hint="eastAsia" w:ascii="黑体" w:hAnsi="黑体" w:eastAsia="黑体"/>
          <w:b/>
          <w:color w:val="000000"/>
          <w:sz w:val="32"/>
          <w:szCs w:val="32"/>
          <w:highlight w:val="none"/>
        </w:rPr>
      </w:pPr>
      <w:r/>
      <w:bookmarkEnd w:id="197"/>
      <w:r/>
      <w:bookmarkEnd w:id="198"/>
      <w:r/>
      <w:bookmarkEnd w:id="199"/>
      <w:r/>
      <w:bookmarkStart w:id="200" w:name="_Toc120614284"/>
      <w:r>
        <w:rPr>
          <w:rFonts w:hint="eastAsia" w:ascii="黑体" w:hAnsi="黑体" w:eastAsia="黑体"/>
          <w:b/>
          <w:color w:val="000000"/>
          <w:sz w:val="32"/>
          <w:szCs w:val="32"/>
          <w:highlight w:val="none"/>
        </w:rPr>
      </w:r>
      <w:r/>
    </w:p>
    <w:p>
      <w:pPr>
        <w:pStyle w:val="678"/>
        <w:jc w:val="center"/>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9</w:t>
      </w:r>
      <w:r>
        <w:rPr>
          <w:rFonts w:hint="eastAsia" w:ascii="宋体" w:hAnsi="宋体"/>
          <w:b/>
          <w:color w:val="000000"/>
          <w:sz w:val="24"/>
          <w:szCs w:val="24"/>
          <w:highlight w:val="none"/>
        </w:rPr>
        <w:t xml:space="preserve"> 中小微企业声明函（服务类项目</w:t>
      </w:r>
      <w:r>
        <w:rPr>
          <w:rFonts w:hint="eastAsia" w:ascii="宋体" w:hAnsi="宋体"/>
          <w:b/>
          <w:color w:val="000000"/>
          <w:sz w:val="24"/>
          <w:szCs w:val="24"/>
          <w:highlight w:val="none"/>
        </w:rPr>
      </w:r>
      <w:r/>
    </w:p>
    <w:p>
      <w:pPr>
        <w:pStyle w:val="67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ascii="宋体" w:hAnsi="宋体"/>
          <w:color w:val="000000"/>
          <w:sz w:val="24"/>
          <w:szCs w:val="24"/>
          <w:highlight w:val="none"/>
        </w:rPr>
        <w:t xml:space="preserve">JSZC-320000-</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的采购活动，服务全部由符合政策的中小微企业承接。相关企业（含联合体中的中小微企业、签订采购包意向协议的中小微企业</w:t>
      </w:r>
      <w:r>
        <w:rPr>
          <w:rFonts w:hint="eastAsia" w:ascii="宋体" w:hAnsi="宋体"/>
          <w:color w:val="000000"/>
          <w:sz w:val="24"/>
          <w:szCs w:val="24"/>
          <w:highlight w:val="none"/>
        </w:rPr>
        <w:t xml:space="preserve">）的具体情况如下：</w:t>
      </w:r>
      <w:r>
        <w:rPr>
          <w:rFonts w:hint="eastAsia" w:ascii="宋体" w:hAnsi="宋体"/>
          <w:color w:val="000000"/>
          <w:sz w:val="24"/>
          <w:szCs w:val="24"/>
          <w:highlight w:val="none"/>
        </w:rPr>
      </w:r>
      <w:r/>
    </w:p>
    <w:p>
      <w:pPr>
        <w:pStyle w:val="678"/>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678"/>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67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67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678"/>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678"/>
        <w:ind w:right="480" w:firstLine="54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678"/>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67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67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678"/>
        <w:ind w:left="540" w:hanging="1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3.供应商应对照《工业和信息化部、国家统计局、国家发展和改革委员会、财政部</w:t>
      </w:r>
      <w:r>
        <w:rPr>
          <w:rFonts w:ascii="宋体" w:hAnsi="宋体"/>
          <w:color w:val="000000"/>
          <w:sz w:val="24"/>
          <w:szCs w:val="24"/>
          <w:highlight w:val="none"/>
        </w:rPr>
      </w:r>
      <w:r/>
    </w:p>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10</w:t>
      </w:r>
      <w:r>
        <w:rPr>
          <w:rFonts w:hint="eastAsia" w:ascii="宋体" w:hAnsi="宋体"/>
          <w:b/>
          <w:color w:val="000000"/>
          <w:sz w:val="24"/>
          <w:szCs w:val="24"/>
          <w:highlight w:val="none"/>
        </w:rPr>
        <w:t xml:space="preserve"> 残疾人福利性单位声明函（服务类项目）</w:t>
      </w:r>
      <w:r>
        <w:rPr>
          <w:rFonts w:hint="eastAsia" w:ascii="宋体" w:hAnsi="宋体"/>
          <w:color w:val="000000"/>
          <w:sz w:val="24"/>
          <w:szCs w:val="24"/>
          <w:highlight w:val="none"/>
        </w:rPr>
      </w:r>
      <w:r/>
    </w:p>
    <w:p>
      <w:pPr>
        <w:pStyle w:val="678"/>
        <w:ind w:firstLine="480"/>
        <w:spacing w:line="0" w:lineRule="atLeas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highlight w:val="none"/>
        </w:rPr>
        <w:t xml:space="preserve">JSZC-320000-</w:t>
      </w:r>
      <w:r>
        <w:rPr>
          <w:rFonts w:ascii="宋体" w:hAnsi="宋体"/>
          <w:color w:val="000000"/>
          <w:sz w:val="24"/>
          <w:szCs w:val="24"/>
          <w:highlight w:val="none"/>
          <w:u w:val="single"/>
        </w:rPr>
        <w:t xml:space="preserve">****</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项目采购活动由本单位提供服务。</w:t>
      </w:r>
      <w:r>
        <w:rPr>
          <w:rFonts w:hint="eastAsia" w:ascii="宋体" w:hAnsi="宋体"/>
          <w:color w:val="000000"/>
          <w:sz w:val="24"/>
          <w:highlight w:val="none"/>
        </w:rPr>
      </w:r>
      <w:r/>
    </w:p>
    <w:p>
      <w:pPr>
        <w:pStyle w:val="67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678"/>
        <w:ind w:firstLine="480"/>
        <w:spacing w:line="0" w:lineRule="atLeast"/>
        <w:rPr>
          <w:rFonts w:hint="eastAsia" w:ascii="宋体" w:hAnsi="宋体"/>
          <w:color w:val="000000"/>
          <w:sz w:val="24"/>
          <w:highlight w:val="none"/>
        </w:rPr>
      </w:pPr>
      <w:r>
        <w:rPr>
          <w:rFonts w:hint="eastAsia" w:ascii="宋体" w:hAnsi="宋体"/>
          <w:color w:val="000000"/>
          <w:sz w:val="24"/>
          <w:highlight w:val="none"/>
        </w:rPr>
      </w:r>
      <w:r/>
    </w:p>
    <w:p>
      <w:pPr>
        <w:pStyle w:val="67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67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rFonts w:ascii="宋体" w:hAnsi="宋体"/>
          <w:color w:val="000000"/>
          <w:sz w:val="24"/>
          <w:highlight w:val="none"/>
        </w:rPr>
      </w:r>
      <w:r/>
    </w:p>
    <w:p>
      <w:pPr>
        <w:pStyle w:val="678"/>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rFonts w:ascii="宋体" w:hAnsi="宋体"/>
          <w:color w:val="000000"/>
          <w:sz w:val="24"/>
          <w:highlight w:val="none"/>
        </w:rPr>
      </w:r>
      <w:r/>
    </w:p>
    <w:p>
      <w:pPr>
        <w:pStyle w:val="678"/>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rFonts w:ascii="宋体" w:hAnsi="宋体"/>
          <w:color w:val="000000"/>
          <w:sz w:val="24"/>
          <w:highlight w:val="none"/>
        </w:rPr>
      </w:r>
      <w:r/>
    </w:p>
    <w:p>
      <w:pPr>
        <w:pStyle w:val="678"/>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678"/>
        <w:ind w:right="1559" w:firstLine="624"/>
        <w:jc w:val="center"/>
        <w:spacing w:line="0" w:lineRule="atLeas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678"/>
        <w:ind w:right="1559" w:firstLine="480"/>
        <w:jc w:val="center"/>
        <w:spacing w:line="0" w:lineRule="atLeas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67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8"/>
        <w:ind w:firstLine="645"/>
        <w:spacing w:line="0" w:lineRule="atLeast"/>
        <w:rPr>
          <w:rFonts w:ascii="宋体" w:hAnsi="宋体"/>
          <w:color w:val="000000"/>
          <w:sz w:val="24"/>
          <w:highlight w:val="none"/>
        </w:rPr>
      </w:pPr>
      <w:r>
        <w:rPr>
          <w:rFonts w:hint="eastAsia" w:ascii="宋体" w:hAnsi="宋体"/>
          <w:color w:val="000000"/>
          <w:sz w:val="24"/>
          <w:highlight w:val="none"/>
        </w:rPr>
        <w:t xml:space="preserve">盖CA电子签章的地方，仅需加盖牵头单位的CA电子签章。</w:t>
      </w:r>
      <w:r>
        <w:rPr>
          <w:rFonts w:ascii="宋体" w:hAnsi="宋体"/>
          <w:color w:val="000000"/>
          <w:sz w:val="24"/>
          <w:highlight w:val="none"/>
        </w:rPr>
      </w:r>
      <w:r/>
    </w:p>
    <w:p>
      <w:pPr>
        <w:pStyle w:val="678"/>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28"/>
        <w:rPr>
          <w:rFonts w:hint="eastAsia" w:ascii="宋体" w:hAnsi="宋体"/>
          <w:color w:val="000000"/>
          <w:sz w:val="24"/>
          <w:highlight w:val="none"/>
        </w:rPr>
      </w:pPr>
      <w:r>
        <w:rPr>
          <w:rFonts w:hint="eastAsia" w:ascii="宋体" w:hAnsi="宋体"/>
          <w:color w:val="000000"/>
          <w:sz w:val="24"/>
          <w:highlight w:val="none"/>
        </w:rPr>
      </w:r>
      <w:r/>
    </w:p>
    <w:p>
      <w:pPr>
        <w:pStyle w:val="678"/>
        <w:rPr>
          <w:rFonts w:hint="eastAsia" w:ascii="宋体" w:hAnsi="宋体"/>
          <w:color w:val="000000"/>
          <w:sz w:val="24"/>
          <w:highlight w:val="none"/>
        </w:rPr>
      </w:pPr>
      <w:r>
        <w:rPr>
          <w:rFonts w:hint="eastAsia" w:ascii="宋体" w:hAnsi="宋体"/>
          <w:color w:val="000000"/>
          <w:sz w:val="24"/>
          <w:highlight w:val="none"/>
        </w:rPr>
      </w:r>
      <w:r/>
    </w:p>
    <w:p>
      <w:pPr>
        <w:pStyle w:val="728"/>
        <w:rPr>
          <w:rFonts w:hint="eastAsia" w:ascii="宋体" w:hAnsi="宋体"/>
          <w:color w:val="000000"/>
          <w:sz w:val="24"/>
          <w:highlight w:val="none"/>
        </w:rPr>
      </w:pPr>
      <w:r>
        <w:rPr>
          <w:rFonts w:hint="eastAsia" w:ascii="宋体" w:hAnsi="宋体"/>
          <w:color w:val="000000"/>
          <w:sz w:val="24"/>
          <w:highlight w:val="none"/>
        </w:rPr>
      </w:r>
      <w:r/>
    </w:p>
    <w:p>
      <w:pPr>
        <w:pStyle w:val="678"/>
        <w:rPr>
          <w:rFonts w:hint="eastAsia" w:ascii="宋体" w:hAnsi="宋体"/>
          <w:color w:val="000000"/>
          <w:sz w:val="24"/>
          <w:highlight w:val="none"/>
        </w:rPr>
      </w:pPr>
      <w:r>
        <w:rPr>
          <w:rFonts w:hint="eastAsia" w:ascii="宋体" w:hAnsi="宋体"/>
          <w:color w:val="000000"/>
          <w:sz w:val="24"/>
          <w:highlight w:val="none"/>
        </w:rPr>
      </w:r>
      <w:r/>
    </w:p>
    <w:p>
      <w:pPr>
        <w:pStyle w:val="728"/>
        <w:rPr>
          <w:rFonts w:hint="eastAsia" w:ascii="宋体" w:hAnsi="宋体"/>
          <w:color w:val="000000"/>
          <w:sz w:val="24"/>
          <w:highlight w:val="none"/>
        </w:rPr>
      </w:pPr>
      <w:r>
        <w:rPr>
          <w:rFonts w:hint="eastAsia" w:ascii="宋体" w:hAnsi="宋体"/>
          <w:color w:val="000000"/>
          <w:sz w:val="24"/>
          <w:highlight w:val="none"/>
        </w:rPr>
      </w:r>
      <w:r/>
    </w:p>
    <w:p>
      <w:pPr>
        <w:pStyle w:val="678"/>
        <w:rPr>
          <w:rFonts w:hint="eastAsia" w:ascii="宋体" w:hAnsi="宋体"/>
          <w:color w:val="000000"/>
          <w:sz w:val="24"/>
          <w:highlight w:val="none"/>
        </w:rPr>
      </w:pPr>
      <w:r>
        <w:rPr>
          <w:rFonts w:hint="eastAsia" w:ascii="宋体" w:hAnsi="宋体"/>
          <w:color w:val="000000"/>
          <w:sz w:val="24"/>
          <w:highlight w:val="none"/>
        </w:rPr>
      </w:r>
      <w:r/>
    </w:p>
    <w:p>
      <w:pPr>
        <w:pStyle w:val="728"/>
        <w:rPr>
          <w:rFonts w:hint="eastAsia" w:ascii="宋体" w:hAnsi="宋体"/>
          <w:color w:val="000000"/>
          <w:sz w:val="24"/>
          <w:highlight w:val="none"/>
        </w:rPr>
      </w:pPr>
      <w:r>
        <w:rPr>
          <w:rFonts w:hint="eastAsia" w:ascii="宋体" w:hAnsi="宋体"/>
          <w:color w:val="000000"/>
          <w:sz w:val="24"/>
          <w:highlight w:val="none"/>
        </w:rPr>
      </w:r>
      <w:r/>
    </w:p>
    <w:p>
      <w:pPr>
        <w:pStyle w:val="678"/>
        <w:rPr>
          <w:rFonts w:hint="eastAsia" w:ascii="宋体" w:hAnsi="宋体"/>
          <w:color w:val="000000"/>
          <w:sz w:val="24"/>
          <w:highlight w:val="none"/>
        </w:rPr>
      </w:pPr>
      <w:r>
        <w:rPr>
          <w:rFonts w:hint="eastAsia" w:ascii="宋体" w:hAnsi="宋体"/>
          <w:color w:val="000000"/>
          <w:sz w:val="24"/>
          <w:highlight w:val="none"/>
        </w:rPr>
      </w:r>
      <w:r/>
    </w:p>
    <w:p>
      <w:pPr>
        <w:pStyle w:val="728"/>
        <w:rPr>
          <w:rFonts w:hint="eastAsia" w:ascii="宋体" w:hAnsi="宋体"/>
          <w:color w:val="000000"/>
          <w:sz w:val="24"/>
          <w:highlight w:val="none"/>
        </w:rPr>
      </w:pPr>
      <w:r>
        <w:rPr>
          <w:rFonts w:hint="eastAsia" w:ascii="宋体" w:hAnsi="宋体"/>
          <w:color w:val="000000"/>
          <w:sz w:val="24"/>
          <w:highlight w:val="none"/>
        </w:rPr>
      </w:r>
      <w:r/>
    </w:p>
    <w:p>
      <w:pPr>
        <w:pStyle w:val="678"/>
        <w:rPr>
          <w:rFonts w:hint="eastAsia" w:ascii="宋体" w:hAnsi="宋体"/>
          <w:color w:val="000000"/>
          <w:sz w:val="24"/>
          <w:highlight w:val="none"/>
        </w:rPr>
      </w:pPr>
      <w:r>
        <w:rPr>
          <w:rFonts w:hint="eastAsia" w:ascii="宋体" w:hAnsi="宋体"/>
          <w:color w:val="000000"/>
          <w:sz w:val="24"/>
          <w:highlight w:val="none"/>
        </w:rPr>
      </w:r>
      <w:r/>
    </w:p>
    <w:p>
      <w:pPr>
        <w:pStyle w:val="728"/>
        <w:rPr>
          <w:rFonts w:hint="eastAsia" w:ascii="宋体" w:hAnsi="宋体"/>
          <w:color w:val="000000"/>
          <w:sz w:val="24"/>
          <w:highlight w:val="none"/>
        </w:rPr>
      </w:pPr>
      <w:r>
        <w:rPr>
          <w:rFonts w:hint="eastAsia" w:ascii="宋体" w:hAnsi="宋体"/>
          <w:color w:val="000000"/>
          <w:sz w:val="24"/>
          <w:highlight w:val="none"/>
        </w:rPr>
      </w:r>
      <w:r/>
    </w:p>
    <w:p>
      <w:pPr>
        <w:pStyle w:val="678"/>
        <w:rPr>
          <w:rFonts w:hint="eastAsia"/>
          <w:color w:val="000000"/>
          <w:highlight w:val="none"/>
        </w:rPr>
      </w:pPr>
      <w:r>
        <w:rPr>
          <w:rFonts w:hint="eastAsia"/>
          <w:color w:val="000000"/>
          <w:highlight w:val="none"/>
        </w:rPr>
      </w:r>
      <w:r/>
    </w:p>
    <w:p>
      <w:pPr>
        <w:pStyle w:val="678"/>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 实质性要求响应及偏离表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609"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w:t>
            </w:r>
            <w:r>
              <w:rPr>
                <w:rFonts w:hint="eastAsia" w:ascii="宋体" w:hAnsi="宋体"/>
                <w:color w:val="000000"/>
                <w:sz w:val="24"/>
                <w:szCs w:val="24"/>
                <w:highlight w:val="none"/>
              </w:rPr>
            </w:r>
            <w:r/>
          </w:p>
        </w:tc>
        <w:tc>
          <w:tcPr>
            <w:tcW w:w="3317"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26" w:type="dxa"/>
            <w:vAlign w:val="center"/>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609"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3609"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609"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317"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678"/>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67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67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w:t>
      </w:r>
      <w:r>
        <w:rPr>
          <w:rFonts w:hint="eastAsia" w:ascii="宋体" w:hAnsi="宋体"/>
          <w:color w:val="000000"/>
          <w:sz w:val="24"/>
          <w:szCs w:val="24"/>
          <w:highlight w:val="none"/>
        </w:rPr>
        <w:t xml:space="preserve">出明确响应的，或未按招标文件要求提供证明材料的，该采购包作无效投标处理。</w:t>
      </w:r>
      <w:r>
        <w:rPr>
          <w:rFonts w:hint="eastAsia" w:ascii="宋体" w:hAnsi="宋体"/>
          <w:color w:val="000000"/>
          <w:sz w:val="24"/>
          <w:szCs w:val="24"/>
          <w:highlight w:val="none"/>
        </w:rPr>
      </w:r>
      <w:r/>
    </w:p>
    <w:p>
      <w:pPr>
        <w:pStyle w:val="67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8"/>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8"/>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8"/>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8"/>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8"/>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8"/>
        <w:rPr>
          <w:rFonts w:hint="eastAsia"/>
          <w:color w:val="000000"/>
          <w:highlight w:val="none"/>
        </w:rPr>
      </w:pPr>
      <w:r>
        <w:rPr>
          <w:rFonts w:hint="eastAsia"/>
          <w:color w:val="000000"/>
          <w:highlight w:val="none"/>
        </w:rPr>
      </w:r>
      <w:r/>
    </w:p>
    <w:p>
      <w:pPr>
        <w:pStyle w:val="67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8"/>
        <w:jc w:val="both"/>
        <w:rPr>
          <w:rFonts w:hint="eastAsia" w:ascii="宋体" w:hAnsi="宋体" w:cs="仿宋"/>
          <w:b/>
          <w:bCs/>
          <w:color w:val="000000"/>
          <w:sz w:val="32"/>
          <w:szCs w:val="32"/>
          <w:highlight w:val="none"/>
        </w:rPr>
      </w:pPr>
      <w:r/>
      <w:bookmarkEnd w:id="189"/>
      <w:r/>
      <w:bookmarkEnd w:id="190"/>
      <w:r/>
      <w:bookmarkEnd w:id="200"/>
      <w:r>
        <w:rPr>
          <w:rFonts w:hint="eastAsia" w:ascii="宋体" w:hAnsi="宋体" w:cs="仿宋"/>
          <w:b/>
          <w:bCs/>
          <w:color w:val="000000"/>
          <w:sz w:val="32"/>
          <w:szCs w:val="32"/>
          <w:highlight w:val="none"/>
        </w:rPr>
      </w:r>
      <w:r/>
    </w:p>
    <w:p>
      <w:pPr>
        <w:pStyle w:val="678"/>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78"/>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67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67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67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7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7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7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67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78"/>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78"/>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78"/>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67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67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67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rFonts w:ascii="宋体" w:hAnsi="宋体"/>
          <w:color w:val="000000"/>
          <w:sz w:val="24"/>
          <w:szCs w:val="24"/>
          <w:highlight w:val="none"/>
        </w:rPr>
      </w:r>
      <w:r/>
    </w:p>
    <w:p>
      <w:pPr>
        <w:pStyle w:val="67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67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67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727"/>
        <w:rPr>
          <w:rFonts w:hint="eastAsia"/>
          <w:color w:val="000000"/>
          <w:sz w:val="24"/>
          <w:szCs w:val="24"/>
          <w:highlight w:val="none"/>
        </w:rPr>
      </w:pPr>
      <w:r>
        <w:rPr>
          <w:rFonts w:hint="eastAsia"/>
          <w:color w:val="000000"/>
          <w:sz w:val="24"/>
          <w:szCs w:val="24"/>
          <w:highlight w:val="none"/>
        </w:rPr>
      </w:r>
      <w:r/>
    </w:p>
    <w:p>
      <w:pPr>
        <w:pStyle w:val="727"/>
        <w:rPr>
          <w:color w:val="000000"/>
          <w:sz w:val="24"/>
          <w:szCs w:val="24"/>
          <w:highlight w:val="none"/>
        </w:rPr>
      </w:pPr>
      <w:r>
        <w:rPr>
          <w:color w:val="000000"/>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693"/>
        <w:rFonts w:ascii="宋体" w:hAnsi="宋体"/>
      </w:rPr>
      <w:framePr w:wrap="around" w:vAnchor="text" w:hAnchor="margin" w:xAlign="center" w:y="1"/>
    </w:pPr>
    <w:r>
      <w:rPr>
        <w:rFonts w:ascii="宋体" w:hAnsi="宋体"/>
      </w:rPr>
      <w:fldChar w:fldCharType="begin"/>
    </w:r>
    <w:r>
      <w:rPr>
        <w:rStyle w:val="693"/>
        <w:rFonts w:ascii="宋体" w:hAnsi="宋体"/>
      </w:rPr>
      <w:instrText xml:space="preserve">PAGE  </w:instrText>
    </w:r>
    <w:r>
      <w:rPr>
        <w:rFonts w:ascii="宋体" w:hAnsi="宋体"/>
      </w:rPr>
      <w:fldChar w:fldCharType="separate"/>
    </w:r>
    <w:r>
      <w:rPr>
        <w:rStyle w:val="693"/>
        <w:rFonts w:ascii="宋体" w:hAnsi="宋体"/>
      </w:rPr>
      <w:t xml:space="preserve">21</w:t>
    </w:r>
    <w:r>
      <w:rPr>
        <w:rFonts w:ascii="宋体" w:hAnsi="宋体"/>
      </w:rPr>
      <w:fldChar w:fldCharType="end"/>
    </w:r>
    <w:r>
      <w:rPr>
        <w:rStyle w:val="693"/>
        <w:rFonts w:ascii="宋体" w:hAnsi="宋体"/>
      </w:rPr>
    </w:r>
    <w:r/>
  </w:p>
  <w:p>
    <w:pPr>
      <w:pStyle w:val="7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693"/>
      </w:rPr>
      <w:framePr w:wrap="around" w:vAnchor="text" w:hAnchor="margin" w:xAlign="center" w:y="1"/>
    </w:pPr>
    <w:r>
      <w:fldChar w:fldCharType="begin"/>
    </w:r>
    <w:r>
      <w:rPr>
        <w:rStyle w:val="693"/>
      </w:rPr>
      <w:instrText xml:space="preserve">PAGE  </w:instrText>
    </w:r>
    <w:r>
      <w:fldChar w:fldCharType="separate"/>
    </w:r>
    <w:r>
      <w:rPr>
        <w:rStyle w:val="693"/>
      </w:rPr>
      <w:t xml:space="preserve">1</w:t>
    </w:r>
    <w:r>
      <w:fldChar w:fldCharType="end"/>
    </w:r>
    <w:r>
      <w:rPr>
        <w:rStyle w:val="693"/>
      </w:rPr>
    </w:r>
    <w:r/>
  </w:p>
  <w:p>
    <w:pPr>
      <w:pStyle w:val="72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67"/>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71"/>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728"/>
    <w:link w:val="678"/>
    <w:qFormat/>
    <w:pPr>
      <w:jc w:val="both"/>
      <w:widowControl w:val="off"/>
    </w:pPr>
    <w:rPr>
      <w:rFonts w:ascii="Times New Roman" w:hAnsi="Times New Roman"/>
      <w:sz w:val="21"/>
      <w:szCs w:val="21"/>
      <w:lang w:val="en-US" w:eastAsia="zh-CN" w:bidi="ar-SA"/>
    </w:rPr>
  </w:style>
  <w:style w:type="paragraph" w:styleId="679">
    <w:name w:val="标题 1"/>
    <w:basedOn w:val="678"/>
    <w:next w:val="678"/>
    <w:link w:val="704"/>
    <w:qFormat/>
    <w:pPr>
      <w:jc w:val="center"/>
      <w:keepNext/>
      <w:outlineLvl w:val="0"/>
    </w:pPr>
    <w:rPr>
      <w:rFonts w:ascii="楷体_GB2312" w:eastAsia="楷体_GB2312"/>
      <w:sz w:val="28"/>
      <w:szCs w:val="28"/>
    </w:rPr>
  </w:style>
  <w:style w:type="paragraph" w:styleId="680">
    <w:name w:val="标题 2"/>
    <w:basedOn w:val="678"/>
    <w:next w:val="727"/>
    <w:link w:val="718"/>
    <w:qFormat/>
    <w:pPr>
      <w:jc w:val="center"/>
      <w:keepLines/>
      <w:keepNext/>
      <w:spacing w:before="260" w:after="260" w:line="416" w:lineRule="auto"/>
      <w:outlineLvl w:val="1"/>
    </w:pPr>
    <w:rPr>
      <w:rFonts w:ascii="Arial" w:hAnsi="Arial" w:eastAsia="幼圆" w:cs="Arial"/>
      <w:b/>
      <w:bCs/>
      <w:sz w:val="44"/>
      <w:szCs w:val="44"/>
    </w:rPr>
  </w:style>
  <w:style w:type="paragraph" w:styleId="681">
    <w:name w:val="标题 3"/>
    <w:basedOn w:val="678"/>
    <w:next w:val="678"/>
    <w:link w:val="705"/>
    <w:qFormat/>
    <w:pPr>
      <w:keepLines/>
      <w:keepNext/>
      <w:spacing w:before="260" w:after="260" w:line="416" w:lineRule="auto"/>
      <w:outlineLvl w:val="2"/>
    </w:pPr>
    <w:rPr>
      <w:b/>
      <w:bCs/>
      <w:sz w:val="32"/>
      <w:szCs w:val="32"/>
    </w:rPr>
  </w:style>
  <w:style w:type="paragraph" w:styleId="682">
    <w:name w:val="标题 4"/>
    <w:basedOn w:val="678"/>
    <w:next w:val="727"/>
    <w:link w:val="713"/>
    <w:qFormat/>
    <w:pPr>
      <w:keepLines/>
      <w:keepNext/>
      <w:spacing w:before="280" w:after="290" w:line="376" w:lineRule="auto"/>
      <w:outlineLvl w:val="3"/>
    </w:pPr>
    <w:rPr>
      <w:rFonts w:ascii="Arial" w:hAnsi="Arial" w:eastAsia="黑体" w:cs="Arial"/>
      <w:b/>
      <w:bCs/>
      <w:sz w:val="28"/>
      <w:szCs w:val="28"/>
    </w:rPr>
  </w:style>
  <w:style w:type="paragraph" w:styleId="683">
    <w:name w:val="标题 5"/>
    <w:basedOn w:val="678"/>
    <w:next w:val="727"/>
    <w:link w:val="696"/>
    <w:qFormat/>
    <w:pPr>
      <w:keepNext/>
      <w:outlineLvl w:val="4"/>
    </w:pPr>
    <w:rPr>
      <w:rFonts w:ascii="宋体"/>
      <w:color w:val="000000"/>
      <w:sz w:val="28"/>
      <w:szCs w:val="28"/>
    </w:rPr>
  </w:style>
  <w:style w:type="paragraph" w:styleId="684">
    <w:name w:val="标题 6"/>
    <w:basedOn w:val="678"/>
    <w:next w:val="678"/>
    <w:link w:val="703"/>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710"/>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716"/>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9"/>
    <w:qFormat/>
    <w:pPr>
      <w:numPr>
        <w:ilvl w:val="8"/>
        <w:numId w:val="1"/>
      </w:numPr>
      <w:keepLines/>
      <w:keepNext/>
      <w:spacing w:before="240" w:after="64" w:line="320" w:lineRule="auto"/>
      <w:outlineLvl w:val="8"/>
    </w:pPr>
    <w:rPr>
      <w:rFonts w:ascii="Arial" w:hAnsi="Arial" w:eastAsia="黑体"/>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character" w:styleId="690">
    <w:name w:val="批注引用"/>
    <w:next w:val="690"/>
    <w:link w:val="678"/>
    <w:semiHidden/>
    <w:rPr>
      <w:sz w:val="21"/>
      <w:szCs w:val="21"/>
    </w:rPr>
  </w:style>
  <w:style w:type="character" w:styleId="691">
    <w:name w:val="超链接"/>
    <w:next w:val="691"/>
    <w:link w:val="678"/>
    <w:rPr>
      <w:color w:val="0000ff"/>
      <w:u w:val="single"/>
    </w:rPr>
  </w:style>
  <w:style w:type="character" w:styleId="692">
    <w:name w:val="要点"/>
    <w:next w:val="692"/>
    <w:link w:val="678"/>
    <w:qFormat/>
    <w:rPr>
      <w:b/>
      <w:bCs/>
    </w:rPr>
  </w:style>
  <w:style w:type="character" w:styleId="693">
    <w:name w:val="页码"/>
    <w:next w:val="693"/>
    <w:link w:val="678"/>
  </w:style>
  <w:style w:type="character" w:styleId="694">
    <w:name w:val="已访问的超链接"/>
    <w:next w:val="694"/>
    <w:link w:val="678"/>
    <w:rPr>
      <w:color w:val="800080"/>
      <w:u w:val="single"/>
    </w:rPr>
  </w:style>
  <w:style w:type="character" w:styleId="695">
    <w:name w:val="正文首行缩进 2 Char"/>
    <w:next w:val="695"/>
    <w:link w:val="733"/>
    <w:rPr>
      <w:rFonts w:ascii="宋体" w:hAnsi="宋体" w:eastAsia="宋体" w:cs="Times New Roman"/>
      <w:sz w:val="32"/>
      <w:szCs w:val="20"/>
    </w:rPr>
  </w:style>
  <w:style w:type="character" w:styleId="696">
    <w:name w:val="标题 5 Char"/>
    <w:next w:val="696"/>
    <w:link w:val="683"/>
    <w:rPr>
      <w:rFonts w:ascii="宋体" w:hAnsi="Times New Roman" w:eastAsia="宋体" w:cs="Times New Roman"/>
      <w:color w:val="000000"/>
      <w:sz w:val="28"/>
      <w:szCs w:val="28"/>
    </w:rPr>
  </w:style>
  <w:style w:type="character" w:styleId="697">
    <w:name w:val="正文文本 3 Char"/>
    <w:next w:val="697"/>
    <w:link w:val="734"/>
    <w:rPr>
      <w:rFonts w:ascii="仿宋_GB2312" w:hAnsi="Arial" w:eastAsia="仿宋_GB2312" w:cs="Times New Roman"/>
      <w:sz w:val="32"/>
      <w:szCs w:val="32"/>
    </w:rPr>
  </w:style>
  <w:style w:type="character" w:styleId="698">
    <w:name w:val="纯文本 Char"/>
    <w:next w:val="698"/>
    <w:link w:val="756"/>
    <w:rPr>
      <w:rFonts w:ascii="宋体" w:hAnsi="Courier New" w:eastAsia="宋体" w:cs="Courier New"/>
      <w:szCs w:val="21"/>
    </w:rPr>
  </w:style>
  <w:style w:type="character" w:styleId="699">
    <w:name w:val="正文文本缩进 Char"/>
    <w:next w:val="699"/>
    <w:link w:val="745"/>
    <w:rPr>
      <w:rFonts w:ascii="楷体_GB2312" w:hAnsi="Times New Roman" w:eastAsia="楷体_GB2312" w:cs="Times New Roman"/>
      <w:sz w:val="32"/>
      <w:szCs w:val="32"/>
    </w:rPr>
  </w:style>
  <w:style w:type="character" w:styleId="700">
    <w:name w:val="页脚 Char"/>
    <w:next w:val="700"/>
    <w:link w:val="724"/>
    <w:uiPriority w:val="99"/>
    <w:rPr>
      <w:rFonts w:ascii="Times New Roman" w:hAnsi="Times New Roman" w:eastAsia="宋体" w:cs="Times New Roman"/>
      <w:sz w:val="18"/>
      <w:szCs w:val="18"/>
    </w:rPr>
  </w:style>
  <w:style w:type="character" w:styleId="701">
    <w:name w:val="正文文本缩进 3 Char"/>
    <w:next w:val="701"/>
    <w:link w:val="738"/>
    <w:rPr>
      <w:rFonts w:ascii="Arial" w:hAnsi="Arial" w:eastAsia="仿宋_GB2312" w:cs="Arial"/>
      <w:color w:val="ffff00"/>
      <w:sz w:val="32"/>
      <w:szCs w:val="32"/>
    </w:rPr>
  </w:style>
  <w:style w:type="character" w:styleId="702">
    <w:name w:val="正文文本 Char"/>
    <w:next w:val="702"/>
    <w:link w:val="731"/>
    <w:rPr>
      <w:rFonts w:ascii="楷体_GB2312" w:hAnsi="Arial" w:eastAsia="楷体_GB2312" w:cs="Times New Roman"/>
      <w:sz w:val="28"/>
      <w:szCs w:val="28"/>
    </w:rPr>
  </w:style>
  <w:style w:type="character" w:styleId="703">
    <w:name w:val="标题 6 Char"/>
    <w:next w:val="703"/>
    <w:link w:val="684"/>
    <w:rPr>
      <w:rFonts w:ascii="Arial" w:hAnsi="Arial" w:eastAsia="黑体" w:cs="Times New Roman"/>
      <w:b/>
      <w:bCs/>
      <w:sz w:val="24"/>
      <w:szCs w:val="24"/>
    </w:rPr>
  </w:style>
  <w:style w:type="character" w:styleId="704">
    <w:name w:val="标题 1 Char"/>
    <w:next w:val="704"/>
    <w:link w:val="679"/>
    <w:rPr>
      <w:rFonts w:ascii="楷体_GB2312" w:hAnsi="Times New Roman" w:eastAsia="楷体_GB2312" w:cs="Times New Roman"/>
      <w:sz w:val="28"/>
      <w:szCs w:val="28"/>
    </w:rPr>
  </w:style>
  <w:style w:type="character" w:styleId="705">
    <w:name w:val="标题 3 Char"/>
    <w:next w:val="705"/>
    <w:link w:val="681"/>
    <w:rPr>
      <w:rFonts w:ascii="Times New Roman" w:hAnsi="Times New Roman" w:eastAsia="宋体" w:cs="Times New Roman"/>
      <w:b/>
      <w:bCs/>
      <w:sz w:val="32"/>
      <w:szCs w:val="32"/>
    </w:rPr>
  </w:style>
  <w:style w:type="character" w:styleId="706">
    <w:name w:val="文档结构图 Char"/>
    <w:next w:val="706"/>
    <w:link w:val="748"/>
    <w:semiHidden/>
    <w:rPr>
      <w:rFonts w:ascii="Times New Roman" w:hAnsi="Times New Roman" w:eastAsia="宋体" w:cs="Times New Roman"/>
      <w:szCs w:val="21"/>
      <w:shd w:val="clear" w:color="auto" w:fill="000080"/>
    </w:rPr>
  </w:style>
  <w:style w:type="character" w:styleId="707">
    <w:name w:val="二级目录 Char"/>
    <w:next w:val="707"/>
    <w:link w:val="767"/>
    <w:rPr>
      <w:b/>
      <w:sz w:val="30"/>
      <w:szCs w:val="28"/>
    </w:rPr>
  </w:style>
  <w:style w:type="character" w:styleId="708">
    <w:name w:val="正文缩进 Char"/>
    <w:next w:val="708"/>
    <w:link w:val="727"/>
    <w:rPr>
      <w:rFonts w:ascii="Times New Roman" w:hAnsi="Times New Roman" w:eastAsia="宋体" w:cs="Times New Roman"/>
      <w:szCs w:val="21"/>
    </w:rPr>
  </w:style>
  <w:style w:type="character" w:styleId="709">
    <w:name w:val="标题 9 Char"/>
    <w:next w:val="709"/>
    <w:link w:val="687"/>
    <w:rPr>
      <w:rFonts w:ascii="Arial" w:hAnsi="Arial" w:eastAsia="黑体" w:cs="Times New Roman"/>
      <w:szCs w:val="21"/>
    </w:rPr>
  </w:style>
  <w:style w:type="character" w:styleId="710">
    <w:name w:val="标题 7 Char"/>
    <w:next w:val="710"/>
    <w:link w:val="685"/>
    <w:rPr>
      <w:rFonts w:ascii="Times New Roman" w:hAnsi="Times New Roman" w:eastAsia="宋体" w:cs="Times New Roman"/>
      <w:b/>
      <w:bCs/>
      <w:sz w:val="24"/>
      <w:szCs w:val="24"/>
    </w:rPr>
  </w:style>
  <w:style w:type="character" w:styleId="711">
    <w:name w:val="列出段落 Char,Bullet List Char,numbered Char,FooterText Char,List Paragraph1 Char,Paragraphe de liste1 Char"/>
    <w:next w:val="711"/>
    <w:link w:val="759"/>
    <w:rPr>
      <w:rFonts w:ascii="Calibri" w:hAnsi="Calibri"/>
      <w:sz w:val="24"/>
      <w:szCs w:val="24"/>
      <w:lang w:eastAsia="en-US" w:bidi="en-US"/>
    </w:rPr>
  </w:style>
  <w:style w:type="character" w:styleId="712">
    <w:name w:val="正文文本缩进 2 Char"/>
    <w:next w:val="712"/>
    <w:link w:val="743"/>
    <w:rPr>
      <w:rFonts w:ascii="Arial" w:hAnsi="Arial" w:eastAsia="仿宋_GB2312" w:cs="Arial"/>
      <w:sz w:val="32"/>
      <w:szCs w:val="32"/>
    </w:rPr>
  </w:style>
  <w:style w:type="character" w:styleId="713">
    <w:name w:val="标题 4 Char"/>
    <w:next w:val="713"/>
    <w:link w:val="682"/>
    <w:rPr>
      <w:rFonts w:ascii="Arial" w:hAnsi="Arial" w:eastAsia="黑体" w:cs="Arial"/>
      <w:b/>
      <w:bCs/>
      <w:sz w:val="28"/>
      <w:szCs w:val="28"/>
    </w:rPr>
  </w:style>
  <w:style w:type="character" w:styleId="714">
    <w:name w:val="正文文本 2 Char"/>
    <w:next w:val="714"/>
    <w:link w:val="741"/>
    <w:rPr>
      <w:rFonts w:ascii="楷体_GB2312" w:hAnsi="Times New Roman" w:eastAsia="楷体_GB2312" w:cs="Times New Roman"/>
      <w:sz w:val="28"/>
      <w:szCs w:val="28"/>
    </w:rPr>
  </w:style>
  <w:style w:type="character" w:styleId="715">
    <w:name w:val="font5 Char"/>
    <w:next w:val="715"/>
    <w:link w:val="678"/>
    <w:rPr>
      <w:rFonts w:ascii="宋体" w:hAnsi="宋体" w:eastAsia="宋体"/>
      <w:sz w:val="28"/>
      <w:szCs w:val="28"/>
      <w:lang w:val="en-US" w:eastAsia="zh-CN" w:bidi="ar-SA"/>
    </w:rPr>
  </w:style>
  <w:style w:type="character" w:styleId="716">
    <w:name w:val="标题 8 Char"/>
    <w:next w:val="716"/>
    <w:link w:val="686"/>
    <w:rPr>
      <w:rFonts w:ascii="Arial" w:hAnsi="Arial" w:eastAsia="黑体" w:cs="Times New Roman"/>
      <w:sz w:val="24"/>
      <w:szCs w:val="24"/>
    </w:rPr>
  </w:style>
  <w:style w:type="character" w:styleId="717">
    <w:name w:val="页眉 Char"/>
    <w:next w:val="717"/>
    <w:link w:val="747"/>
    <w:rPr>
      <w:rFonts w:ascii="Times New Roman" w:hAnsi="Times New Roman" w:eastAsia="宋体" w:cs="Times New Roman"/>
      <w:sz w:val="18"/>
      <w:szCs w:val="18"/>
    </w:rPr>
  </w:style>
  <w:style w:type="character" w:styleId="718">
    <w:name w:val="标题 2 Char"/>
    <w:next w:val="718"/>
    <w:link w:val="680"/>
    <w:rPr>
      <w:rFonts w:ascii="Arial" w:hAnsi="Arial" w:eastAsia="幼圆" w:cs="Arial"/>
      <w:b/>
      <w:bCs/>
      <w:sz w:val="44"/>
      <w:szCs w:val="44"/>
    </w:rPr>
  </w:style>
  <w:style w:type="character" w:styleId="719">
    <w:name w:val="批注文字 Char"/>
    <w:next w:val="719"/>
    <w:link w:val="736"/>
    <w:semiHidden/>
    <w:rPr>
      <w:rFonts w:ascii="Times New Roman" w:hAnsi="Times New Roman" w:eastAsia="宋体" w:cs="Times New Roman"/>
      <w:szCs w:val="21"/>
    </w:rPr>
  </w:style>
  <w:style w:type="character" w:styleId="720">
    <w:name w:val="日期 Char"/>
    <w:next w:val="720"/>
    <w:link w:val="749"/>
    <w:rPr>
      <w:rFonts w:ascii="Times New Roman" w:hAnsi="Times New Roman" w:eastAsia="宋体" w:cs="Times New Roman"/>
      <w:sz w:val="24"/>
      <w:szCs w:val="24"/>
    </w:rPr>
  </w:style>
  <w:style w:type="character" w:styleId="721">
    <w:name w:val="批注框文本 Char"/>
    <w:next w:val="721"/>
    <w:link w:val="739"/>
    <w:semiHidden/>
    <w:rPr>
      <w:rFonts w:ascii="Times New Roman" w:hAnsi="Times New Roman" w:eastAsia="宋体" w:cs="Times New Roman"/>
      <w:sz w:val="18"/>
      <w:szCs w:val="18"/>
    </w:rPr>
  </w:style>
  <w:style w:type="character" w:styleId="722">
    <w:name w:val="批注主题 Char"/>
    <w:next w:val="722"/>
    <w:link w:val="737"/>
    <w:semiHidden/>
    <w:rPr>
      <w:rFonts w:ascii="Times New Roman" w:hAnsi="Times New Roman" w:eastAsia="宋体" w:cs="Times New Roman"/>
      <w:b/>
      <w:bCs/>
      <w:szCs w:val="21"/>
    </w:rPr>
  </w:style>
  <w:style w:type="character" w:styleId="723">
    <w:name w:val="正文首行缩进 Char"/>
    <w:next w:val="723"/>
    <w:link w:val="744"/>
    <w:rPr>
      <w:rFonts w:ascii="仿宋_GB2312" w:hAnsi="Times New Roman" w:eastAsia="仿宋_GB2312" w:cs="Times New Roman"/>
      <w:sz w:val="30"/>
      <w:szCs w:val="30"/>
    </w:rPr>
  </w:style>
  <w:style w:type="paragraph" w:styleId="724">
    <w:name w:val="页脚"/>
    <w:basedOn w:val="678"/>
    <w:next w:val="724"/>
    <w:link w:val="700"/>
    <w:uiPriority w:val="99"/>
    <w:pPr>
      <w:jc w:val="left"/>
      <w:tabs>
        <w:tab w:val="center" w:pos="4153" w:leader="none"/>
        <w:tab w:val="right" w:pos="8306" w:leader="none"/>
      </w:tabs>
    </w:pPr>
    <w:rPr>
      <w:sz w:val="18"/>
      <w:szCs w:val="18"/>
    </w:rPr>
  </w:style>
  <w:style w:type="paragraph" w:styleId="725">
    <w:name w:val="目录 8"/>
    <w:basedOn w:val="678"/>
    <w:next w:val="678"/>
    <w:link w:val="678"/>
    <w:semiHidden/>
    <w:pPr>
      <w:ind w:left="1470"/>
      <w:jc w:val="left"/>
    </w:pPr>
  </w:style>
  <w:style w:type="paragraph" w:styleId="726">
    <w:name w:val="目录 5"/>
    <w:basedOn w:val="678"/>
    <w:next w:val="678"/>
    <w:link w:val="678"/>
    <w:semiHidden/>
    <w:pPr>
      <w:ind w:left="840"/>
      <w:jc w:val="left"/>
    </w:pPr>
  </w:style>
  <w:style w:type="paragraph" w:styleId="727">
    <w:name w:val="正文缩进"/>
    <w:basedOn w:val="678"/>
    <w:next w:val="727"/>
    <w:link w:val="708"/>
    <w:pPr>
      <w:ind w:firstLine="420"/>
    </w:pPr>
  </w:style>
  <w:style w:type="paragraph" w:styleId="728">
    <w:name w:val="索引 4"/>
    <w:basedOn w:val="678"/>
    <w:next w:val="678"/>
    <w:link w:val="678"/>
    <w:uiPriority w:val="99"/>
    <w:semiHidden/>
    <w:qFormat/>
    <w:pPr>
      <w:ind w:left="1260"/>
    </w:pPr>
  </w:style>
  <w:style w:type="paragraph" w:styleId="729">
    <w:name w:val="目录 9"/>
    <w:basedOn w:val="678"/>
    <w:next w:val="678"/>
    <w:link w:val="678"/>
    <w:semiHidden/>
    <w:pPr>
      <w:ind w:left="1680"/>
      <w:jc w:val="left"/>
    </w:pPr>
  </w:style>
  <w:style w:type="paragraph" w:styleId="730">
    <w:name w:val="目录 3"/>
    <w:basedOn w:val="678"/>
    <w:next w:val="678"/>
    <w:link w:val="678"/>
    <w:semiHidden/>
    <w:pPr>
      <w:ind w:left="420"/>
      <w:jc w:val="left"/>
    </w:pPr>
    <w:rPr>
      <w:i/>
      <w:iCs/>
      <w:szCs w:val="24"/>
    </w:rPr>
  </w:style>
  <w:style w:type="paragraph" w:styleId="731">
    <w:name w:val="正文文本"/>
    <w:basedOn w:val="678"/>
    <w:next w:val="731"/>
    <w:link w:val="702"/>
    <w:rPr>
      <w:rFonts w:ascii="楷体_GB2312" w:hAnsi="Arial" w:eastAsia="楷体_GB2312"/>
      <w:sz w:val="28"/>
      <w:szCs w:val="28"/>
    </w:rPr>
  </w:style>
  <w:style w:type="paragraph" w:styleId="732">
    <w:name w:val="目录 1"/>
    <w:basedOn w:val="678"/>
    <w:next w:val="678"/>
    <w:link w:val="678"/>
    <w:semiHidden/>
    <w:pPr>
      <w:jc w:val="left"/>
      <w:spacing w:before="120" w:after="120" w:line="400" w:lineRule="exact"/>
      <w:tabs>
        <w:tab w:val="right" w:pos="8720" w:leader="dot"/>
      </w:tabs>
    </w:pPr>
    <w:rPr>
      <w:rFonts w:ascii="宋体" w:hAnsi="宋体"/>
      <w:caps/>
      <w:sz w:val="24"/>
      <w:szCs w:val="24"/>
    </w:rPr>
  </w:style>
  <w:style w:type="paragraph" w:styleId="733">
    <w:name w:val="正文首行缩进 2"/>
    <w:basedOn w:val="745"/>
    <w:next w:val="733"/>
    <w:link w:val="695"/>
    <w:pPr>
      <w:ind w:firstLine="420"/>
      <w:spacing w:line="360" w:lineRule="auto"/>
    </w:pPr>
    <w:rPr>
      <w:rFonts w:ascii="宋体" w:hAnsi="宋体" w:eastAsia="宋体"/>
      <w:sz w:val="21"/>
      <w:szCs w:val="20"/>
    </w:rPr>
  </w:style>
  <w:style w:type="paragraph" w:styleId="734">
    <w:name w:val="正文文本 3"/>
    <w:basedOn w:val="678"/>
    <w:next w:val="734"/>
    <w:link w:val="697"/>
    <w:rPr>
      <w:rFonts w:ascii="仿宋_GB2312" w:hAnsi="Arial" w:eastAsia="仿宋_GB2312"/>
      <w:sz w:val="32"/>
      <w:szCs w:val="32"/>
    </w:rPr>
  </w:style>
  <w:style w:type="paragraph" w:styleId="735">
    <w:name w:val="目录 7"/>
    <w:basedOn w:val="678"/>
    <w:next w:val="678"/>
    <w:link w:val="678"/>
    <w:semiHidden/>
    <w:pPr>
      <w:ind w:left="1260"/>
      <w:jc w:val="left"/>
    </w:pPr>
  </w:style>
  <w:style w:type="paragraph" w:styleId="736">
    <w:name w:val="批注文字"/>
    <w:basedOn w:val="678"/>
    <w:next w:val="736"/>
    <w:link w:val="719"/>
    <w:semiHidden/>
    <w:pPr>
      <w:jc w:val="left"/>
    </w:pPr>
  </w:style>
  <w:style w:type="paragraph" w:styleId="737">
    <w:name w:val="批注主题"/>
    <w:basedOn w:val="736"/>
    <w:next w:val="736"/>
    <w:link w:val="722"/>
    <w:semiHidden/>
    <w:rPr>
      <w:b/>
      <w:bCs/>
    </w:rPr>
  </w:style>
  <w:style w:type="paragraph" w:styleId="738">
    <w:name w:val="正文文本缩进 3"/>
    <w:basedOn w:val="678"/>
    <w:next w:val="738"/>
    <w:link w:val="701"/>
    <w:pPr>
      <w:ind w:left="645" w:firstLine="645"/>
    </w:pPr>
    <w:rPr>
      <w:rFonts w:ascii="Arial" w:hAnsi="Arial" w:eastAsia="仿宋_GB2312" w:cs="Arial"/>
      <w:color w:val="ffff00"/>
      <w:sz w:val="32"/>
      <w:szCs w:val="32"/>
    </w:rPr>
  </w:style>
  <w:style w:type="paragraph" w:styleId="739">
    <w:name w:val="批注框文本"/>
    <w:basedOn w:val="678"/>
    <w:next w:val="739"/>
    <w:link w:val="721"/>
    <w:semiHidden/>
    <w:rPr>
      <w:sz w:val="18"/>
      <w:szCs w:val="18"/>
    </w:rPr>
  </w:style>
  <w:style w:type="paragraph" w:styleId="740">
    <w:name w:val="列表 3"/>
    <w:basedOn w:val="678"/>
    <w:next w:val="740"/>
    <w:link w:val="678"/>
    <w:pPr>
      <w:ind w:left="100" w:hanging="200"/>
    </w:pPr>
  </w:style>
  <w:style w:type="paragraph" w:styleId="741">
    <w:name w:val="正文文本 2"/>
    <w:basedOn w:val="678"/>
    <w:next w:val="741"/>
    <w:link w:val="714"/>
    <w:pPr>
      <w:jc w:val="center"/>
      <w:widowControl/>
    </w:pPr>
    <w:rPr>
      <w:rFonts w:ascii="楷体_GB2312" w:eastAsia="楷体_GB2312"/>
      <w:sz w:val="28"/>
      <w:szCs w:val="28"/>
    </w:rPr>
  </w:style>
  <w:style w:type="paragraph" w:styleId="742">
    <w:name w:val="目录 4"/>
    <w:basedOn w:val="678"/>
    <w:next w:val="678"/>
    <w:link w:val="678"/>
    <w:semiHidden/>
    <w:pPr>
      <w:ind w:left="630"/>
      <w:jc w:val="left"/>
    </w:pPr>
  </w:style>
  <w:style w:type="paragraph" w:styleId="743">
    <w:name w:val="正文文本缩进 2"/>
    <w:basedOn w:val="678"/>
    <w:next w:val="743"/>
    <w:link w:val="712"/>
    <w:pPr>
      <w:ind w:left="630" w:firstLine="645"/>
    </w:pPr>
    <w:rPr>
      <w:rFonts w:ascii="Arial" w:hAnsi="Arial" w:eastAsia="仿宋_GB2312" w:cs="Arial"/>
      <w:sz w:val="32"/>
      <w:szCs w:val="32"/>
    </w:rPr>
  </w:style>
  <w:style w:type="paragraph" w:styleId="744">
    <w:name w:val="正文首行缩进"/>
    <w:basedOn w:val="678"/>
    <w:next w:val="744"/>
    <w:link w:val="723"/>
    <w:pPr>
      <w:ind w:firstLine="200"/>
      <w:spacing w:line="360" w:lineRule="auto"/>
    </w:pPr>
    <w:rPr>
      <w:rFonts w:ascii="仿宋_GB2312" w:eastAsia="仿宋_GB2312"/>
      <w:sz w:val="30"/>
      <w:szCs w:val="30"/>
    </w:rPr>
  </w:style>
  <w:style w:type="paragraph" w:styleId="745">
    <w:name w:val="正文文本缩进"/>
    <w:basedOn w:val="678"/>
    <w:next w:val="745"/>
    <w:link w:val="699"/>
    <w:pPr>
      <w:ind w:firstLine="645"/>
    </w:pPr>
    <w:rPr>
      <w:rFonts w:ascii="楷体_GB2312" w:eastAsia="楷体_GB2312"/>
      <w:sz w:val="32"/>
      <w:szCs w:val="32"/>
    </w:rPr>
  </w:style>
  <w:style w:type="paragraph" w:styleId="746">
    <w:name w:val="列表"/>
    <w:basedOn w:val="678"/>
    <w:next w:val="746"/>
    <w:link w:val="678"/>
    <w:pPr>
      <w:ind w:left="200" w:hanging="200"/>
    </w:pPr>
  </w:style>
  <w:style w:type="paragraph" w:styleId="747">
    <w:name w:val="页眉"/>
    <w:basedOn w:val="678"/>
    <w:next w:val="747"/>
    <w:link w:val="717"/>
    <w:pPr>
      <w:jc w:val="center"/>
      <w:tabs>
        <w:tab w:val="center" w:pos="4153" w:leader="none"/>
        <w:tab w:val="right" w:pos="8306" w:leader="none"/>
      </w:tabs>
      <w:pBdr>
        <w:bottom w:val="single" w:color="000000" w:sz="6" w:space="1"/>
      </w:pBdr>
    </w:pPr>
    <w:rPr>
      <w:sz w:val="18"/>
      <w:szCs w:val="18"/>
    </w:rPr>
  </w:style>
  <w:style w:type="paragraph" w:styleId="748">
    <w:name w:val="文档结构图"/>
    <w:basedOn w:val="678"/>
    <w:next w:val="748"/>
    <w:link w:val="706"/>
    <w:semiHidden/>
    <w:pPr>
      <w:shd w:val="clear" w:color="auto" w:fill="000080"/>
    </w:pPr>
  </w:style>
  <w:style w:type="paragraph" w:styleId="749">
    <w:name w:val="日期"/>
    <w:basedOn w:val="678"/>
    <w:next w:val="678"/>
    <w:link w:val="720"/>
    <w:rPr>
      <w:sz w:val="24"/>
      <w:szCs w:val="24"/>
    </w:rPr>
  </w:style>
  <w:style w:type="paragraph" w:styleId="750">
    <w:name w:val="索引 1"/>
    <w:basedOn w:val="678"/>
    <w:next w:val="678"/>
    <w:link w:val="678"/>
    <w:semiHidden/>
    <w:pPr>
      <w:spacing w:line="240" w:lineRule="atLeast"/>
    </w:pPr>
    <w:rPr>
      <w:b/>
      <w:bCs/>
    </w:rPr>
  </w:style>
  <w:style w:type="paragraph" w:styleId="751">
    <w:name w:val="图表目录"/>
    <w:basedOn w:val="678"/>
    <w:next w:val="678"/>
    <w:link w:val="678"/>
    <w:semiHidden/>
    <w:pPr>
      <w:ind w:left="840" w:hanging="420"/>
    </w:pPr>
  </w:style>
  <w:style w:type="paragraph" w:styleId="752">
    <w:name w:val="目录 6"/>
    <w:basedOn w:val="678"/>
    <w:next w:val="678"/>
    <w:link w:val="678"/>
    <w:semiHidden/>
    <w:pPr>
      <w:ind w:left="1050"/>
      <w:jc w:val="left"/>
    </w:pPr>
  </w:style>
  <w:style w:type="paragraph" w:styleId="753">
    <w:name w:val="列表 2"/>
    <w:basedOn w:val="678"/>
    <w:next w:val="753"/>
    <w:link w:val="678"/>
    <w:pPr>
      <w:ind w:left="100" w:hanging="200"/>
    </w:pPr>
  </w:style>
  <w:style w:type="paragraph" w:styleId="754">
    <w:name w:val="普通(网站)"/>
    <w:basedOn w:val="678"/>
    <w:next w:val="754"/>
    <w:link w:val="678"/>
    <w:uiPriority w:val="99"/>
    <w:pPr>
      <w:jc w:val="left"/>
      <w:spacing w:before="100" w:beforeAutospacing="1" w:after="100" w:afterAutospacing="1"/>
      <w:widowControl/>
    </w:pPr>
    <w:rPr>
      <w:rFonts w:ascii="宋体" w:hAnsi="宋体" w:cs="宋体"/>
      <w:sz w:val="24"/>
      <w:szCs w:val="24"/>
    </w:rPr>
  </w:style>
  <w:style w:type="paragraph" w:styleId="755">
    <w:name w:val="目录 2"/>
    <w:basedOn w:val="678"/>
    <w:next w:val="678"/>
    <w:link w:val="678"/>
    <w:semiHidden/>
    <w:pPr>
      <w:ind w:left="210"/>
      <w:jc w:val="left"/>
    </w:pPr>
    <w:rPr>
      <w:smallCaps/>
      <w:szCs w:val="24"/>
    </w:rPr>
  </w:style>
  <w:style w:type="paragraph" w:styleId="756">
    <w:name w:val="纯文本"/>
    <w:basedOn w:val="678"/>
    <w:next w:val="756"/>
    <w:link w:val="698"/>
    <w:rPr>
      <w:rFonts w:ascii="宋体" w:hAnsi="Courier New" w:cs="Courier New"/>
    </w:rPr>
  </w:style>
  <w:style w:type="paragraph" w:styleId="757">
    <w:name w:val="xl30"/>
    <w:basedOn w:val="678"/>
    <w:next w:val="757"/>
    <w:link w:val="678"/>
    <w:pPr>
      <w:jc w:val="center"/>
      <w:spacing w:before="100" w:beforeAutospacing="1" w:after="100" w:afterAutospacing="1"/>
      <w:widowControl/>
    </w:pPr>
    <w:rPr>
      <w:rFonts w:ascii="宋体" w:hAnsi="宋体"/>
      <w:b/>
      <w:bCs/>
      <w:sz w:val="36"/>
      <w:szCs w:val="36"/>
    </w:rPr>
  </w:style>
  <w:style w:type="paragraph" w:styleId="758">
    <w:name w:val=" Char Char Char Char"/>
    <w:basedOn w:val="748"/>
    <w:next w:val="758"/>
    <w:link w:val="678"/>
    <w:pPr>
      <w:spacing w:line="360" w:lineRule="auto"/>
    </w:pPr>
    <w:rPr>
      <w:rFonts w:ascii="Tahoma" w:hAnsi="Tahoma"/>
      <w:sz w:val="24"/>
      <w:szCs w:val="24"/>
    </w:rPr>
  </w:style>
  <w:style w:type="paragraph" w:styleId="759">
    <w:name w:val="列出段落1"/>
    <w:basedOn w:val="678"/>
    <w:next w:val="759"/>
    <w:link w:val="711"/>
    <w:qFormat/>
    <w:pPr>
      <w:contextualSpacing/>
      <w:ind w:left="720"/>
      <w:jc w:val="left"/>
      <w:widowControl/>
    </w:pPr>
    <w:rPr>
      <w:rFonts w:ascii="Calibri" w:hAnsi="Calibri" w:eastAsia="宋体" w:cs="Times New Roman"/>
      <w:sz w:val="24"/>
      <w:szCs w:val="24"/>
      <w:lang w:eastAsia="en-US" w:bidi="en-US"/>
    </w:rPr>
  </w:style>
  <w:style w:type="paragraph" w:styleId="760">
    <w:name w:val=" Char Char Char Char Char Char Char Char Char Char"/>
    <w:basedOn w:val="678"/>
    <w:next w:val="760"/>
    <w:link w:val="678"/>
    <w:pPr>
      <w:spacing w:line="360" w:lineRule="auto"/>
    </w:pPr>
    <w:rPr>
      <w:sz w:val="24"/>
      <w:szCs w:val="20"/>
    </w:rPr>
  </w:style>
  <w:style w:type="paragraph" w:styleId="761">
    <w:name w:val="列出段落"/>
    <w:basedOn w:val="678"/>
    <w:next w:val="761"/>
    <w:link w:val="678"/>
    <w:qFormat/>
    <w:pPr>
      <w:contextualSpacing/>
      <w:ind w:left="720"/>
      <w:jc w:val="left"/>
      <w:widowControl/>
    </w:pPr>
    <w:rPr>
      <w:rFonts w:ascii="Calibri" w:hAnsi="Calibri"/>
      <w:sz w:val="24"/>
      <w:szCs w:val="24"/>
      <w:lang w:eastAsia="en-US" w:bidi="en-US"/>
    </w:rPr>
  </w:style>
  <w:style w:type="paragraph" w:styleId="762">
    <w:name w:val="font6"/>
    <w:basedOn w:val="678"/>
    <w:next w:val="762"/>
    <w:link w:val="678"/>
    <w:pPr>
      <w:jc w:val="left"/>
      <w:spacing w:before="100" w:beforeAutospacing="1" w:after="100" w:afterAutospacing="1"/>
      <w:widowControl/>
    </w:pPr>
    <w:rPr>
      <w:rFonts w:hint="eastAsia" w:ascii="宋体" w:hAnsi="宋体"/>
      <w:sz w:val="28"/>
      <w:szCs w:val="28"/>
      <w:u w:val="single"/>
    </w:rPr>
  </w:style>
  <w:style w:type="paragraph" w:styleId="763">
    <w:name w:val="普通正文"/>
    <w:basedOn w:val="678"/>
    <w:next w:val="763"/>
    <w:link w:val="678"/>
    <w:pPr>
      <w:ind w:firstLine="480"/>
      <w:jc w:val="left"/>
      <w:spacing w:before="120" w:after="120" w:line="360" w:lineRule="auto"/>
    </w:pPr>
    <w:rPr>
      <w:rFonts w:ascii="Arial" w:hAnsi="Arial"/>
      <w:sz w:val="24"/>
      <w:szCs w:val="24"/>
    </w:rPr>
  </w:style>
  <w:style w:type="paragraph" w:styleId="764">
    <w:name w:val="xl26"/>
    <w:basedOn w:val="678"/>
    <w:next w:val="764"/>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5">
    <w:name w:val="标题3"/>
    <w:basedOn w:val="678"/>
    <w:next w:val="678"/>
    <w:link w:val="678"/>
    <w:pPr>
      <w:ind w:firstLine="624"/>
      <w:spacing w:line="590" w:lineRule="atLeast"/>
    </w:pPr>
    <w:rPr>
      <w:rFonts w:ascii="方正黑体_GBK" w:eastAsia="方正黑体_GBK"/>
      <w:sz w:val="32"/>
      <w:szCs w:val="32"/>
    </w:rPr>
  </w:style>
  <w:style w:type="paragraph" w:styleId="766">
    <w:name w:val="无间隔"/>
    <w:next w:val="766"/>
    <w:link w:val="678"/>
    <w:uiPriority w:val="99"/>
    <w:qFormat/>
    <w:pPr>
      <w:jc w:val="both"/>
      <w:widowControl w:val="off"/>
    </w:pPr>
    <w:rPr>
      <w:rFonts w:ascii="Times New Roman" w:hAnsi="Times New Roman"/>
      <w:sz w:val="21"/>
      <w:szCs w:val="21"/>
      <w:lang w:val="en-US" w:eastAsia="zh-CN" w:bidi="ar-SA"/>
    </w:rPr>
  </w:style>
  <w:style w:type="paragraph" w:styleId="767">
    <w:name w:val="二级目录"/>
    <w:next w:val="678"/>
    <w:link w:val="707"/>
    <w:pPr>
      <w:numPr>
        <w:ilvl w:val="0"/>
        <w:numId w:val="2"/>
      </w:numPr>
      <w:tabs>
        <w:tab w:val="left" w:pos="907" w:leader="none"/>
        <w:tab w:val="left" w:pos="1145" w:leader="none"/>
      </w:tabs>
      <w:outlineLvl w:val="1"/>
    </w:pPr>
    <w:rPr>
      <w:b/>
      <w:sz w:val="30"/>
      <w:szCs w:val="28"/>
      <w:lang w:val="en-US" w:eastAsia="zh-CN" w:bidi="ar-SA"/>
    </w:rPr>
  </w:style>
  <w:style w:type="paragraph" w:styleId="768">
    <w:name w:val="普通 (Web)"/>
    <w:basedOn w:val="678"/>
    <w:next w:val="768"/>
    <w:link w:val="678"/>
    <w:pPr>
      <w:jc w:val="left"/>
      <w:spacing w:before="100" w:beforeAutospacing="1" w:after="100" w:afterAutospacing="1"/>
      <w:widowControl/>
    </w:pPr>
    <w:rPr>
      <w:rFonts w:ascii="宋体" w:hAnsi="宋体"/>
      <w:sz w:val="24"/>
      <w:szCs w:val="24"/>
    </w:rPr>
  </w:style>
  <w:style w:type="paragraph" w:styleId="769">
    <w:name w:val="Char"/>
    <w:basedOn w:val="678"/>
    <w:next w:val="769"/>
    <w:link w:val="678"/>
    <w:pPr>
      <w:ind w:firstLine="200"/>
      <w:tabs>
        <w:tab w:val="left" w:pos="360" w:leader="none"/>
      </w:tabs>
    </w:pPr>
    <w:rPr>
      <w:sz w:val="28"/>
      <w:szCs w:val="30"/>
    </w:rPr>
  </w:style>
  <w:style w:type="paragraph" w:styleId="770">
    <w:name w:val="table_1stline"/>
    <w:basedOn w:val="678"/>
    <w:next w:val="770"/>
    <w:link w:val="678"/>
    <w:pPr>
      <w:jc w:val="left"/>
      <w:spacing w:before="120"/>
      <w:widowControl/>
    </w:pPr>
    <w:rPr>
      <w:bCs/>
      <w:sz w:val="20"/>
      <w:szCs w:val="20"/>
      <w:lang w:val="de-DE" w:eastAsia="de-DE"/>
    </w:rPr>
  </w:style>
  <w:style w:type="paragraph" w:styleId="771">
    <w:name w:val="样式1"/>
    <w:basedOn w:val="678"/>
    <w:next w:val="771"/>
    <w:link w:val="678"/>
    <w:pPr>
      <w:numPr>
        <w:ilvl w:val="0"/>
        <w:numId w:val="3"/>
      </w:numPr>
      <w:tabs>
        <w:tab w:val="left" w:pos="709" w:leader="none"/>
      </w:tabs>
    </w:pPr>
    <w:rPr>
      <w:rFonts w:ascii="宋体" w:hAnsi="宋体"/>
    </w:rPr>
  </w:style>
  <w:style w:type="paragraph" w:styleId="772">
    <w:name w:val="Char Char Char Char"/>
    <w:basedOn w:val="748"/>
    <w:next w:val="772"/>
    <w:link w:val="678"/>
    <w:pPr>
      <w:spacing w:line="360" w:lineRule="auto"/>
    </w:pPr>
    <w:rPr>
      <w:rFonts w:ascii="Tahoma" w:hAnsi="Tahoma"/>
      <w:sz w:val="24"/>
      <w:szCs w:val="24"/>
    </w:rPr>
  </w:style>
  <w:style w:type="paragraph" w:styleId="773">
    <w:name w:val="附录1"/>
    <w:next w:val="773"/>
    <w:link w:val="6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4">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5">
    <w:name w:val="xl27"/>
    <w:basedOn w:val="678"/>
    <w:next w:val="775"/>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6">
    <w:name w:val="xl24"/>
    <w:basedOn w:val="678"/>
    <w:next w:val="776"/>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7">
    <w:name w:val="4"/>
    <w:basedOn w:val="678"/>
    <w:next w:val="738"/>
    <w:link w:val="678"/>
    <w:pPr>
      <w:ind w:firstLine="420"/>
      <w:spacing w:line="360" w:lineRule="auto"/>
    </w:pPr>
    <w:rPr>
      <w:color w:val="ff0000"/>
      <w:sz w:val="24"/>
      <w:szCs w:val="24"/>
    </w:rPr>
  </w:style>
  <w:style w:type="paragraph" w:styleId="778">
    <w:name w:val="font7"/>
    <w:basedOn w:val="678"/>
    <w:next w:val="778"/>
    <w:link w:val="678"/>
    <w:pPr>
      <w:jc w:val="left"/>
      <w:spacing w:before="100" w:beforeAutospacing="1" w:after="100" w:afterAutospacing="1"/>
      <w:widowControl/>
    </w:pPr>
    <w:rPr>
      <w:rFonts w:hint="eastAsia" w:ascii="宋体" w:hAnsi="宋体"/>
      <w:sz w:val="18"/>
      <w:szCs w:val="18"/>
    </w:rPr>
  </w:style>
  <w:style w:type="paragraph" w:styleId="779">
    <w:name w:val=" Char"/>
    <w:basedOn w:val="748"/>
    <w:next w:val="779"/>
    <w:link w:val="678"/>
    <w:rPr>
      <w:rFonts w:ascii="Tahoma" w:hAnsi="Tahoma"/>
      <w:sz w:val="24"/>
      <w:szCs w:val="24"/>
    </w:rPr>
  </w:style>
  <w:style w:type="paragraph" w:styleId="780">
    <w:name w:val="xl29"/>
    <w:basedOn w:val="678"/>
    <w:next w:val="780"/>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1">
    <w:name w:val="table_lines"/>
    <w:basedOn w:val="678"/>
    <w:next w:val="781"/>
    <w:link w:val="678"/>
    <w:pPr>
      <w:jc w:val="left"/>
      <w:widowControl/>
    </w:pPr>
    <w:rPr>
      <w:sz w:val="20"/>
      <w:szCs w:val="20"/>
      <w:lang w:val="de-DE" w:eastAsia="de-DE"/>
    </w:rPr>
  </w:style>
  <w:style w:type="paragraph" w:styleId="782">
    <w:name w:val="Body Text(ch)"/>
    <w:basedOn w:val="678"/>
    <w:next w:val="731"/>
    <w:link w:val="678"/>
    <w:pPr>
      <w:spacing w:after="120"/>
    </w:pPr>
    <w:rPr>
      <w:rFonts w:ascii="宋体" w:hAnsi="Arial"/>
      <w:bCs/>
      <w:iCs/>
      <w:szCs w:val="24"/>
    </w:rPr>
  </w:style>
  <w:style w:type="paragraph" w:styleId="783">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784">
    <w:name w:val="xl25"/>
    <w:basedOn w:val="678"/>
    <w:next w:val="784"/>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5">
    <w:name w:val="Char Char Char Char Char Char Char Char"/>
    <w:basedOn w:val="678"/>
    <w:next w:val="785"/>
    <w:link w:val="678"/>
    <w:pPr>
      <w:jc w:val="left"/>
      <w:spacing w:after="160" w:line="240" w:lineRule="exact"/>
      <w:widowControl/>
    </w:pPr>
    <w:rPr>
      <w:rFonts w:ascii="Verdana" w:hAnsi="Verdana"/>
      <w:sz w:val="20"/>
      <w:szCs w:val="20"/>
      <w:lang w:eastAsia="en-US"/>
    </w:rPr>
  </w:style>
  <w:style w:type="paragraph" w:styleId="786">
    <w:name w:val="xl28"/>
    <w:basedOn w:val="678"/>
    <w:next w:val="786"/>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7">
    <w:name w:val=" Char Char Char Char Char Char Char Char"/>
    <w:basedOn w:val="678"/>
    <w:next w:val="787"/>
    <w:link w:val="678"/>
    <w:pPr>
      <w:jc w:val="left"/>
      <w:spacing w:after="160" w:line="240" w:lineRule="exact"/>
      <w:widowControl/>
    </w:pPr>
    <w:rPr>
      <w:rFonts w:ascii="Verdana" w:hAnsi="Verdana"/>
      <w:sz w:val="20"/>
      <w:szCs w:val="20"/>
      <w:lang w:eastAsia="en-US"/>
    </w:rPr>
  </w:style>
  <w:style w:type="paragraph" w:styleId="788">
    <w:name w:val="font5"/>
    <w:basedOn w:val="678"/>
    <w:next w:val="788"/>
    <w:link w:val="678"/>
    <w:pPr>
      <w:jc w:val="left"/>
      <w:spacing w:before="100" w:beforeAutospacing="1" w:after="100" w:afterAutospacing="1"/>
      <w:widowControl/>
    </w:pPr>
    <w:rPr>
      <w:rFonts w:hint="eastAsia" w:ascii="宋体" w:hAnsi="宋体"/>
      <w:sz w:val="28"/>
      <w:szCs w:val="28"/>
    </w:rPr>
  </w:style>
  <w:style w:type="paragraph" w:styleId="789">
    <w:name w:val="修订"/>
    <w:next w:val="789"/>
    <w:link w:val="678"/>
    <w:uiPriority w:val="99"/>
    <w:semiHidden/>
    <w:rPr>
      <w:rFonts w:ascii="Times New Roman" w:hAnsi="Times New Roman"/>
      <w:sz w:val="21"/>
      <w:szCs w:val="21"/>
      <w:lang w:val="en-US" w:eastAsia="zh-CN" w:bidi="ar-SA"/>
    </w:rPr>
  </w:style>
  <w:style w:type="table" w:styleId="790">
    <w:name w:val="网格型"/>
    <w:basedOn w:val="689"/>
    <w:next w:val="790"/>
    <w:link w:val="678"/>
    <w:pPr>
      <w:jc w:val="both"/>
      <w:widowControl w:val="off"/>
    </w:pPr>
    <w:rPr>
      <w:rFonts w:ascii="Times New Roman" w:hAnsi="Times New Roman" w:eastAsia="宋体" w:cs="Times New Roman"/>
      <w:sz w:val="20"/>
      <w:szCs w:val="20"/>
    </w:rPr>
    <w:tblPr/>
  </w:style>
  <w:style w:type="character" w:styleId="11466" w:default="1">
    <w:name w:val="Default Paragraph Font"/>
    <w:uiPriority w:val="1"/>
    <w:semiHidden/>
    <w:unhideWhenUsed/>
  </w:style>
  <w:style w:type="numbering" w:styleId="11467" w:default="1">
    <w:name w:val="No List"/>
    <w:uiPriority w:val="99"/>
    <w:semiHidden/>
    <w:unhideWhenUsed/>
  </w:style>
  <w:style w:type="table" w:styleId="114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11</cp:revision>
  <dcterms:created xsi:type="dcterms:W3CDTF">2023-03-16T02:16:00Z</dcterms:created>
  <dcterms:modified xsi:type="dcterms:W3CDTF">2024-08-05T07:07:15Z</dcterms:modified>
</cp:coreProperties>
</file>