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4"/>
        <w:ind w:firstLine="0"/>
        <w:rPr>
          <w:rFonts w:hint="eastAsia" w:eastAsia="黑体"/>
          <w:b/>
          <w:bCs/>
          <w:sz w:val="84"/>
        </w:rPr>
      </w:pPr>
      <w:r>
        <w:rPr>
          <w:rFonts w:hint="eastAsia" w:eastAsia="黑体"/>
          <w:b/>
          <w:bCs/>
          <w:sz w:val="84"/>
        </w:rPr>
      </w:r>
      <w:r/>
    </w:p>
    <w:p>
      <w:pPr>
        <w:pStyle w:val="964"/>
        <w:ind w:firstLine="0"/>
        <w:jc w:val="center"/>
        <w:rPr>
          <w:rFonts w:hint="eastAsia" w:eastAsia="黑体"/>
          <w:b/>
          <w:bCs/>
          <w:sz w:val="84"/>
        </w:rPr>
      </w:pPr>
      <w:r>
        <w:rPr>
          <w:rFonts w:hint="eastAsia" w:eastAsia="黑体"/>
          <w:b/>
          <w:bCs/>
          <w:sz w:val="84"/>
        </w:rPr>
        <w:t xml:space="preserve">招　标　文　件</w:t>
      </w:r>
      <w:r/>
    </w:p>
    <w:p>
      <w:pPr>
        <w:pStyle w:val="964"/>
        <w:ind w:firstLine="0"/>
        <w:jc w:val="center"/>
        <w:rPr>
          <w:rFonts w:hint="eastAsia"/>
          <w:b/>
          <w:bCs/>
          <w:sz w:val="32"/>
        </w:rPr>
      </w:pPr>
      <w:r>
        <w:rPr>
          <w:rFonts w:hint="eastAsia"/>
          <w:b/>
          <w:bCs/>
          <w:sz w:val="32"/>
        </w:rPr>
        <w:t xml:space="preserve">项目名称：2024年江苏智慧文旅平台运维与提升</w:t>
      </w:r>
      <w:r/>
    </w:p>
    <w:p>
      <w:pPr>
        <w:pStyle w:val="964"/>
        <w:ind w:firstLine="0"/>
        <w:jc w:val="center"/>
        <w:rPr>
          <w:b/>
          <w:bCs/>
          <w:sz w:val="32"/>
        </w:rPr>
      </w:pPr>
      <w:r>
        <w:rPr>
          <w:rFonts w:hint="eastAsia"/>
          <w:b/>
          <w:bCs/>
          <w:sz w:val="32"/>
        </w:rPr>
        <w:t xml:space="preserve">项目编号：</w:t>
      </w:r>
      <w:r>
        <w:rPr>
          <w:b/>
          <w:bCs/>
          <w:sz w:val="32"/>
        </w:rPr>
        <w:t xml:space="preserve">JSZC-320000-SCZX-G2024-0357</w:t>
      </w:r>
      <w:r/>
    </w:p>
    <w:p>
      <w:pPr>
        <w:pStyle w:val="964"/>
        <w:ind w:firstLine="2249"/>
        <w:rPr>
          <w:rFonts w:hint="eastAsia"/>
          <w:b/>
          <w:bCs/>
          <w:sz w:val="32"/>
        </w:rPr>
      </w:pPr>
      <w:r>
        <w:rPr>
          <w:rFonts w:hint="eastAsia"/>
          <w:b/>
          <w:bCs/>
          <w:sz w:val="32"/>
        </w:rPr>
        <w:t xml:space="preserve"> </w:t>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pStyle w:val="964"/>
        <w:ind w:firstLine="0"/>
        <w:spacing w:before="0" w:after="0"/>
        <w:rPr>
          <w:rFonts w:hint="eastAsia" w:ascii="宋体" w:hAnsi="宋体"/>
        </w:rPr>
      </w:pPr>
      <w:r>
        <w:rPr>
          <w:rFonts w:hint="eastAsia" w:ascii="宋体" w:hAnsi="宋体"/>
        </w:rPr>
      </w:r>
      <w:r/>
    </w:p>
    <w:p>
      <w:pPr>
        <w:pStyle w:val="964"/>
        <w:ind w:firstLine="0"/>
        <w:jc w:val="center"/>
        <w:rPr>
          <w:rFonts w:hint="eastAsia"/>
          <w:b/>
          <w:bCs/>
          <w:sz w:val="32"/>
        </w:rPr>
      </w:pPr>
      <w:r>
        <w:rPr>
          <w:rFonts w:hint="eastAsia"/>
          <w:b/>
          <w:bCs/>
          <w:sz w:val="32"/>
        </w:rPr>
        <w:t xml:space="preserve">江苏省政府采购中心</w:t>
      </w:r>
      <w:r/>
    </w:p>
    <w:p>
      <w:pPr>
        <w:pStyle w:val="964"/>
        <w:ind w:firstLine="0"/>
        <w:jc w:val="center"/>
        <w:rPr>
          <w:rFonts w:hint="eastAsia"/>
          <w:b/>
          <w:bCs/>
          <w:sz w:val="32"/>
        </w:rPr>
      </w:pPr>
      <w:r>
        <w:rPr>
          <w:rFonts w:hint="eastAsia"/>
          <w:b/>
          <w:bCs/>
          <w:sz w:val="32"/>
        </w:rPr>
        <w:t xml:space="preserve">2024年7月</w:t>
      </w:r>
      <w:r/>
    </w:p>
    <w:p>
      <w:pPr>
        <w:pStyle w:val="964"/>
        <w:ind w:firstLine="0"/>
        <w:rPr>
          <w:rFonts w:hint="eastAsia"/>
          <w:u w:val="single"/>
        </w:rPr>
      </w:pPr>
      <w:r>
        <w:rPr>
          <w:rFonts w:hint="eastAsia"/>
        </w:rPr>
        <w:t xml:space="preserve">                        </w:t>
      </w:r>
      <w:r>
        <w:rPr>
          <w:rFonts w:hint="eastAsia"/>
          <w:u w:val="single"/>
        </w:rPr>
      </w:r>
      <w:r/>
    </w:p>
    <w:p>
      <w:pPr>
        <w:pStyle w:val="964"/>
        <w:ind w:firstLine="0"/>
        <w:jc w:val="center"/>
        <w:rPr>
          <w:rFonts w:hint="eastAsia"/>
        </w:rPr>
      </w:pPr>
      <w:r>
        <w:rPr>
          <w:rFonts w:hint="eastAsia"/>
        </w:rPr>
      </w:r>
      <w:r/>
    </w:p>
    <w:p>
      <w:pPr>
        <w:pStyle w:val="877"/>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479757206"/>
      <w:r/>
      <w:bookmarkStart w:id="3" w:name="_Toc523127445"/>
      <w:r/>
      <w:bookmarkStart w:id="4" w:name="_Toc16938516"/>
      <w:r/>
      <w:bookmarkStart w:id="5" w:name="_Toc513029200"/>
      <w:r>
        <w:rPr>
          <w:rFonts w:hint="eastAsia"/>
        </w:rPr>
        <w:t xml:space="preserve"> </w:t>
      </w:r>
      <w:r>
        <w:rPr>
          <w:rFonts w:hint="eastAsia" w:ascii="黑体" w:hAnsi="Arial" w:eastAsia="黑体"/>
          <w:b/>
          <w:sz w:val="44"/>
        </w:rPr>
        <w:t xml:space="preserve">总  目  录</w:t>
      </w:r>
      <w:r/>
    </w:p>
    <w:p>
      <w:pPr>
        <w:pStyle w:val="877"/>
        <w:spacing w:line="480" w:lineRule="auto"/>
        <w:rPr>
          <w:rFonts w:hint="eastAsia" w:ascii="仿宋_GB2312" w:hAnsi="Arial" w:eastAsia="仿宋_GB2312"/>
          <w:b/>
          <w:sz w:val="28"/>
        </w:rPr>
      </w:pPr>
      <w:r>
        <w:rPr>
          <w:rFonts w:hint="eastAsia" w:ascii="仿宋_GB2312" w:hAnsi="Arial" w:eastAsia="仿宋_GB2312"/>
          <w:b/>
          <w:sz w:val="28"/>
        </w:rPr>
      </w:r>
      <w:r/>
    </w:p>
    <w:p>
      <w:pPr>
        <w:pStyle w:val="87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2"/>
        </w:rPr>
        <w:t xml:space="preserve">3</w:t>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………………………………6  </w:t>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……………………………………17</w:t>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……………………………………21</w:t>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………………………37</w:t>
      </w:r>
      <w:r/>
    </w:p>
    <w:p>
      <w:pPr>
        <w:pStyle w:val="87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………………………………42</w:t>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77"/>
        <w:ind w:firstLine="480"/>
        <w:rPr>
          <w:rFonts w:ascii="宋体" w:hAnsi="宋体"/>
          <w:sz w:val="24"/>
          <w:szCs w:val="24"/>
        </w:rPr>
      </w:pPr>
      <w:r>
        <w:rPr>
          <w:rFonts w:hint="eastAsia" w:ascii="宋体" w:hAnsi="宋体"/>
          <w:sz w:val="24"/>
          <w:szCs w:val="24"/>
        </w:rPr>
        <w:t xml:space="preserve">受</w:t>
      </w:r>
      <w:r>
        <w:rPr>
          <w:rFonts w:ascii="宋体" w:hAnsi="宋体"/>
          <w:sz w:val="24"/>
          <w:szCs w:val="24"/>
        </w:rPr>
        <w:t xml:space="preserve">江苏省数字文化和智慧旅游发展中心</w:t>
      </w:r>
      <w:r>
        <w:rPr>
          <w:rFonts w:hint="eastAsia" w:ascii="宋体" w:hAnsi="宋体"/>
          <w:sz w:val="24"/>
          <w:szCs w:val="24"/>
        </w:rPr>
        <w:t xml:space="preserve">的委托，江苏省政府采购中心就2024年江苏智慧文旅平台运维与提升(</w:t>
      </w:r>
      <w:r>
        <w:rPr>
          <w:rFonts w:ascii="宋体" w:hAnsi="宋体"/>
          <w:sz w:val="24"/>
          <w:szCs w:val="24"/>
        </w:rPr>
        <w:t xml:space="preserve">JSZC-320000-SCZX-G2024-0357</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7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2024年江苏智慧文旅平台运维与提升招标项目的潜在投标人可在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年8月16日9点30分（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80"/>
        <w:ind w:firstLine="498"/>
        <w:spacing w:before="145" w:after="145" w:line="360" w:lineRule="auto"/>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pStyle w:val="877"/>
        <w:ind w:firstLine="480"/>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JSZC-320000-SCZX-G2024-0357</w:t>
      </w:r>
      <w:r>
        <w:rPr>
          <w:rFonts w:hint="eastAsia"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2024年江苏智慧文旅平台运维与提升</w:t>
      </w:r>
      <w:r/>
    </w:p>
    <w:p>
      <w:pPr>
        <w:pStyle w:val="877"/>
        <w:ind w:firstLine="480"/>
        <w:rPr>
          <w:rFonts w:ascii="宋体" w:hAnsi="宋体"/>
          <w:sz w:val="24"/>
          <w:szCs w:val="24"/>
        </w:rPr>
      </w:pPr>
      <w:r>
        <w:rPr>
          <w:rFonts w:hint="eastAsia" w:ascii="宋体" w:hAnsi="宋体"/>
          <w:sz w:val="24"/>
          <w:szCs w:val="24"/>
        </w:rPr>
        <w:t xml:space="preserve">3.预算金额：</w:t>
      </w:r>
      <w:r>
        <w:rPr>
          <w:rFonts w:ascii="宋体" w:hAnsi="宋体"/>
          <w:sz w:val="24"/>
          <w:szCs w:val="24"/>
        </w:rPr>
        <w:t xml:space="preserve">624 万元</w:t>
      </w:r>
      <w:r/>
    </w:p>
    <w:p>
      <w:pPr>
        <w:pStyle w:val="877"/>
        <w:ind w:firstLine="480"/>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rPr>
          <w:rFonts w:ascii="宋体" w:hAnsi="宋体"/>
          <w:sz w:val="24"/>
          <w:szCs w:val="24"/>
        </w:rPr>
        <w:t xml:space="preserve">624 万元</w:t>
      </w:r>
      <w:r/>
    </w:p>
    <w:p>
      <w:pPr>
        <w:pStyle w:val="877"/>
        <w:ind w:firstLine="480"/>
        <w:rPr>
          <w:rFonts w:hint="eastAsia" w:ascii="宋体" w:hAnsi="宋体" w:cs="宋体"/>
          <w:sz w:val="24"/>
          <w:szCs w:val="24"/>
        </w:rPr>
      </w:pPr>
      <w:r>
        <w:rPr>
          <w:rFonts w:hint="eastAsia" w:ascii="宋体" w:hAnsi="宋体"/>
          <w:sz w:val="24"/>
          <w:szCs w:val="24"/>
        </w:rPr>
        <w:t xml:space="preserve">5.采购需求（简介）：</w:t>
      </w:r>
      <w:r>
        <w:rPr>
          <w:rFonts w:hint="eastAsia" w:ascii="等线" w:hAnsi="等线"/>
          <w:sz w:val="24"/>
          <w:szCs w:val="24"/>
        </w:rPr>
        <w:t xml:space="preserve">本项目在往年江苏智慧文旅平台建设框架的基础上，持续完善平台功能。项目共分平台功能优化提升、国产化迁移改造和系统集中运维、数据治理共享服务三个部分，具体要求如下</w:t>
      </w:r>
      <w:r>
        <w:rPr>
          <w:rFonts w:ascii="等线" w:hAnsi="等线"/>
          <w:sz w:val="24"/>
          <w:szCs w:val="24"/>
        </w:rPr>
        <w:t xml:space="preserve">：</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（1）</w:t>
      </w:r>
      <w:r>
        <w:rPr>
          <w:rFonts w:hint="eastAsia" w:ascii="等线" w:hAnsi="等线"/>
          <w:sz w:val="24"/>
          <w:szCs w:val="24"/>
        </w:rPr>
        <w:t xml:space="preserve">分平台功能优化提升</w:t>
      </w:r>
      <w:r>
        <w:rPr>
          <w:rFonts w:hint="eastAsia" w:ascii="宋体" w:hAnsi="宋体" w:cs="宋体"/>
          <w:sz w:val="24"/>
          <w:szCs w:val="24"/>
        </w:rPr>
        <w:t xml:space="preserve">：</w:t>
      </w:r>
      <w:r>
        <w:rPr>
          <w:rFonts w:hint="eastAsia" w:ascii="等线" w:hAnsi="等线"/>
          <w:sz w:val="24"/>
          <w:szCs w:val="24"/>
        </w:rPr>
        <w:t xml:space="preserve">包括了平台三端功能优化、视频监控覆盖优化和自动识别能力提升、业务系统功能提升三项内容。</w:t>
      </w:r>
      <w:r>
        <w:rPr>
          <w:rFonts w:hint="eastAsia" w:ascii="宋体" w:hAnsi="宋体" w:cs="宋体"/>
          <w:sz w:val="24"/>
          <w:szCs w:val="24"/>
        </w:rPr>
      </w:r>
      <w:r/>
    </w:p>
    <w:p>
      <w:pPr>
        <w:pStyle w:val="877"/>
        <w:ind w:firstLine="480"/>
        <w:rPr>
          <w:rFonts w:hint="eastAsia" w:ascii="宋体" w:hAnsi="宋体" w:cs="宋体"/>
          <w:sz w:val="24"/>
          <w:szCs w:val="24"/>
        </w:rPr>
      </w:pPr>
      <w:r>
        <w:rPr>
          <w:rFonts w:hint="eastAsia" w:ascii="宋体" w:hAnsi="宋体" w:cs="宋体"/>
          <w:sz w:val="24"/>
          <w:szCs w:val="24"/>
        </w:rPr>
        <w:t xml:space="preserve">（2）</w:t>
      </w:r>
      <w:r>
        <w:rPr>
          <w:rFonts w:hint="eastAsia" w:ascii="等线" w:hAnsi="等线"/>
          <w:sz w:val="24"/>
          <w:szCs w:val="24"/>
        </w:rPr>
        <w:t xml:space="preserve">国产化迁移改造和系统集中运维</w:t>
      </w:r>
      <w:r>
        <w:rPr>
          <w:rFonts w:hint="eastAsia" w:ascii="宋体" w:hAnsi="宋体" w:cs="宋体"/>
          <w:sz w:val="24"/>
          <w:szCs w:val="24"/>
        </w:rPr>
        <w:t xml:space="preserve">：</w:t>
      </w:r>
      <w:r>
        <w:rPr>
          <w:rFonts w:hint="eastAsia" w:ascii="等线" w:hAnsi="等线"/>
          <w:sz w:val="24"/>
          <w:szCs w:val="24"/>
        </w:rPr>
        <w:t xml:space="preserve">包括了国产化迁移与改造、业务系统集中运维、视频监控接入服务以及视频会议服务四项内容。</w:t>
      </w:r>
      <w:r>
        <w:rPr>
          <w:rFonts w:hint="eastAsia" w:ascii="宋体" w:hAnsi="宋体" w:cs="宋体"/>
          <w:sz w:val="24"/>
          <w:szCs w:val="24"/>
        </w:rPr>
      </w:r>
      <w:r/>
    </w:p>
    <w:p>
      <w:pPr>
        <w:pStyle w:val="877"/>
        <w:ind w:firstLine="480"/>
        <w:rPr>
          <w:rFonts w:ascii="等线" w:hAnsi="等线"/>
          <w:sz w:val="24"/>
          <w:szCs w:val="24"/>
        </w:rPr>
      </w:pPr>
      <w:r>
        <w:rPr>
          <w:rFonts w:hint="eastAsia" w:ascii="宋体" w:hAnsi="宋体" w:cs="宋体"/>
          <w:sz w:val="24"/>
          <w:szCs w:val="24"/>
        </w:rPr>
        <w:t xml:space="preserve">（3）</w:t>
      </w:r>
      <w:r>
        <w:rPr>
          <w:rFonts w:hint="eastAsia" w:ascii="等线" w:hAnsi="等线"/>
          <w:sz w:val="24"/>
          <w:szCs w:val="24"/>
        </w:rPr>
        <w:t xml:space="preserve">数据治理共享服务：包括了数据治理、数据共享两项内容。</w:t>
      </w:r>
      <w:r>
        <w:rPr>
          <w:rFonts w:ascii="等线" w:hAnsi="等线"/>
          <w:sz w:val="24"/>
          <w:szCs w:val="24"/>
        </w:rPr>
      </w:r>
      <w:r/>
    </w:p>
    <w:p>
      <w:pPr>
        <w:pStyle w:val="877"/>
        <w:ind w:firstLine="480"/>
        <w:rPr>
          <w:rFonts w:ascii="宋体" w:hAnsi="宋体" w:cs="宋体"/>
          <w:sz w:val="24"/>
          <w:szCs w:val="24"/>
        </w:rPr>
      </w:pPr>
      <w:r>
        <w:rPr>
          <w:rFonts w:hint="eastAsia" w:ascii="宋体" w:hAnsi="宋体" w:cs="宋体"/>
          <w:sz w:val="24"/>
          <w:szCs w:val="24"/>
        </w:rPr>
        <w:t xml:space="preserve">（详细内容见本招标文件第四章）</w:t>
      </w:r>
      <w:r>
        <w:rPr>
          <w:rFonts w:ascii="宋体" w:hAnsi="宋体" w:cs="宋体"/>
          <w:sz w:val="24"/>
          <w:szCs w:val="24"/>
        </w:rPr>
      </w:r>
      <w:r/>
    </w:p>
    <w:p>
      <w:pPr>
        <w:pStyle w:val="877"/>
        <w:ind w:firstLine="480"/>
        <w:rPr>
          <w:rFonts w:ascii="宋体" w:hAnsi="宋体"/>
          <w:sz w:val="24"/>
          <w:szCs w:val="24"/>
          <w:u w:val="single"/>
        </w:rPr>
      </w:pPr>
      <w:r>
        <w:rPr>
          <w:rFonts w:hint="eastAsia" w:ascii="宋体" w:hAnsi="宋体"/>
          <w:sz w:val="24"/>
          <w:szCs w:val="24"/>
        </w:rPr>
        <w:t xml:space="preserve">6.合同履行期限：合同签订之日起至202</w:t>
      </w:r>
      <w:r>
        <w:rPr>
          <w:rFonts w:ascii="宋体" w:hAnsi="宋体"/>
          <w:sz w:val="24"/>
          <w:szCs w:val="24"/>
        </w:rPr>
        <w:t xml:space="preserve">5</w:t>
      </w:r>
      <w:r>
        <w:rPr>
          <w:rFonts w:hint="eastAsia" w:ascii="宋体" w:hAnsi="宋体"/>
          <w:sz w:val="24"/>
          <w:szCs w:val="24"/>
        </w:rPr>
        <w:t xml:space="preserve">年6月30日。其中：202</w:t>
      </w:r>
      <w:r>
        <w:rPr>
          <w:rFonts w:ascii="宋体" w:hAnsi="宋体"/>
          <w:sz w:val="24"/>
          <w:szCs w:val="24"/>
        </w:rPr>
        <w:t xml:space="preserve">4</w:t>
      </w:r>
      <w:r>
        <w:rPr>
          <w:rFonts w:hint="eastAsia" w:ascii="宋体" w:hAnsi="宋体"/>
          <w:sz w:val="24"/>
          <w:szCs w:val="24"/>
        </w:rPr>
        <w:t xml:space="preserve">年12月底前完成本项目的中验。</w:t>
      </w:r>
      <w:r>
        <w:rPr>
          <w:rFonts w:ascii="宋体" w:hAnsi="宋体"/>
          <w:sz w:val="24"/>
          <w:szCs w:val="24"/>
          <w:u w:val="single"/>
        </w:rPr>
      </w:r>
      <w:r/>
    </w:p>
    <w:p>
      <w:pPr>
        <w:pStyle w:val="880"/>
        <w:ind w:firstLine="498"/>
        <w:spacing w:before="145" w:after="145" w:line="360" w:lineRule="auto"/>
      </w:pPr>
      <w:r/>
      <w:bookmarkStart w:id="12" w:name="_Toc28359003"/>
      <w:r/>
      <w:bookmarkStart w:id="13" w:name="_Toc35393791"/>
      <w:r/>
      <w:bookmarkStart w:id="14" w:name="_Toc38985264"/>
      <w:r/>
      <w:bookmarkStart w:id="15" w:name="_Toc35393622"/>
      <w:r/>
      <w:bookmarkStart w:id="16" w:name="_Toc28359080"/>
      <w:r>
        <w:rPr>
          <w:rFonts w:hint="eastAsia"/>
        </w:rPr>
        <w:t xml:space="preserve">二、申请人的资格要求：</w:t>
      </w:r>
      <w:bookmarkEnd w:id="12"/>
      <w:r/>
      <w:bookmarkEnd w:id="13"/>
      <w:r/>
      <w:bookmarkEnd w:id="14"/>
      <w:r/>
      <w:bookmarkEnd w:id="15"/>
      <w:r/>
      <w:bookmarkEnd w:id="16"/>
      <w:r/>
      <w:r/>
    </w:p>
    <w:p>
      <w:pPr>
        <w:pStyle w:val="877"/>
        <w:ind w:firstLine="480"/>
        <w:rPr>
          <w:rFonts w:hint="eastAsia" w:ascii="宋体" w:hAnsi="宋体"/>
          <w:sz w:val="24"/>
          <w:szCs w:val="24"/>
        </w:rPr>
      </w:pPr>
      <w:r/>
      <w:bookmarkStart w:id="17" w:name="_Toc38985265"/>
      <w:r/>
      <w:bookmarkStart w:id="18" w:name="_Toc28359004"/>
      <w:r/>
      <w:bookmarkStart w:id="19" w:name="_Toc28359081"/>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1.2</w:t>
      </w:r>
      <w:r>
        <w:rPr>
          <w:rFonts w:hint="eastAsia" w:ascii="宋体" w:hAnsi="宋体"/>
          <w:color w:val="000000"/>
          <w:sz w:val="24"/>
          <w:szCs w:val="24"/>
        </w:rPr>
        <w:t xml:space="preserve">提供上一年度</w:t>
      </w:r>
      <w:r>
        <w:rPr>
          <w:rFonts w:hint="eastAsia" w:ascii="宋体" w:hAnsi="宋体"/>
          <w:sz w:val="24"/>
          <w:szCs w:val="24"/>
        </w:rPr>
        <w:t xml:space="preserve">的财务状况报告（成立不满一年无需提供）；</w:t>
      </w:r>
      <w:r>
        <w:rPr>
          <w:rFonts w:ascii="宋体" w:hAnsi="宋体"/>
          <w:sz w:val="24"/>
          <w:szCs w:val="24"/>
        </w:rPr>
      </w:r>
      <w:r/>
    </w:p>
    <w:p>
      <w:pPr>
        <w:pStyle w:val="877"/>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77"/>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77"/>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77"/>
        <w:ind w:firstLine="480"/>
        <w:rPr>
          <w:rFonts w:hint="eastAsia" w:ascii="华文新魏" w:hAnsi="宋体" w:eastAsia="华文新魏"/>
          <w:color w:val="000000"/>
          <w:sz w:val="36"/>
          <w:szCs w:val="36"/>
        </w:rPr>
      </w:pPr>
      <w:r>
        <w:rPr>
          <w:rFonts w:hint="eastAsia" w:ascii="宋体" w:hAnsi="宋体"/>
          <w:sz w:val="24"/>
          <w:szCs w:val="24"/>
        </w:rPr>
        <w:t xml:space="preserve">2.在“信用中国”网站（www.creditchina.gov.cn）查询，无被列入失信被执行人、重大税</w:t>
      </w:r>
      <w:r>
        <w:rPr>
          <w:rFonts w:hint="eastAsia" w:ascii="宋体" w:hAnsi="宋体"/>
          <w:color w:val="000000"/>
          <w:sz w:val="24"/>
          <w:szCs w:val="24"/>
        </w:rPr>
        <w:t xml:space="preserve">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color w:val="000000"/>
          <w:sz w:val="36"/>
          <w:szCs w:val="36"/>
        </w:rPr>
      </w:r>
      <w:r/>
    </w:p>
    <w:p>
      <w:pPr>
        <w:pStyle w:val="877"/>
        <w:ind w:firstLine="480"/>
        <w:rPr>
          <w:rFonts w:ascii="宋体" w:hAnsi="宋体" w:cs="宋体"/>
          <w:color w:val="000000"/>
          <w:sz w:val="24"/>
          <w:szCs w:val="24"/>
        </w:rPr>
      </w:pPr>
      <w:r>
        <w:rPr>
          <w:rFonts w:hint="eastAsia" w:ascii="宋体" w:hAnsi="宋体"/>
          <w:color w:val="000000"/>
          <w:sz w:val="24"/>
          <w:szCs w:val="24"/>
        </w:rPr>
        <w:t xml:space="preserve">3.落实政府采购政策需满足的资格要求：无</w:t>
      </w:r>
      <w:r>
        <w:rPr>
          <w:rFonts w:ascii="宋体" w:hAnsi="宋体" w:cs="宋体"/>
          <w:color w:val="000000"/>
          <w:sz w:val="24"/>
          <w:szCs w:val="24"/>
        </w:rPr>
      </w:r>
      <w:r/>
    </w:p>
    <w:p>
      <w:pPr>
        <w:pStyle w:val="877"/>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 本项目</w:t>
      </w:r>
      <w:r>
        <w:rPr>
          <w:rFonts w:hint="eastAsia" w:ascii="宋体" w:hAnsi="宋体"/>
          <w:b/>
          <w:bCs/>
          <w:color w:val="000000"/>
          <w:sz w:val="24"/>
          <w:szCs w:val="24"/>
          <w:u w:val="single"/>
        </w:rPr>
        <w:t xml:space="preserve">不接受</w:t>
      </w:r>
      <w:r>
        <w:rPr>
          <w:rFonts w:hint="eastAsia" w:ascii="宋体" w:hAnsi="宋体"/>
          <w:color w:val="000000"/>
          <w:sz w:val="24"/>
          <w:szCs w:val="24"/>
        </w:rPr>
        <w:t xml:space="preserve">联合体投标</w:t>
      </w:r>
      <w:r/>
    </w:p>
    <w:p>
      <w:pPr>
        <w:pStyle w:val="877"/>
        <w:rPr>
          <w:rFonts w:ascii="宋体" w:hAnsi="宋体"/>
          <w:sz w:val="24"/>
          <w:szCs w:val="24"/>
        </w:rPr>
      </w:pPr>
      <w:r>
        <w:rPr>
          <w:rFonts w:hint="eastAsia" w:ascii="宋体" w:hAnsi="宋体"/>
          <w:sz w:val="24"/>
          <w:szCs w:val="24"/>
        </w:rPr>
        <w:t xml:space="preserve">（二）本项目的特定资格要求：无</w:t>
      </w:r>
      <w:r>
        <w:rPr>
          <w:rFonts w:ascii="宋体" w:hAnsi="宋体"/>
          <w:sz w:val="24"/>
          <w:szCs w:val="24"/>
        </w:rPr>
      </w:r>
      <w:r/>
    </w:p>
    <w:p>
      <w:pPr>
        <w:pStyle w:val="880"/>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77"/>
        <w:ind w:firstLine="540"/>
        <w:spacing w:line="360"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7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80"/>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77"/>
        <w:ind w:firstLine="480"/>
        <w:rPr>
          <w:rFonts w:hint="eastAsia" w:ascii="宋体" w:hAnsi="宋体" w:cs="宋体"/>
          <w:sz w:val="24"/>
          <w:szCs w:val="24"/>
        </w:rPr>
      </w:pPr>
      <w:r>
        <w:rPr>
          <w:rFonts w:hint="eastAsia" w:ascii="宋体" w:hAnsi="宋体"/>
          <w:bCs/>
          <w:sz w:val="24"/>
          <w:szCs w:val="24"/>
          <w:u w:val="single"/>
        </w:rPr>
        <w:t xml:space="preserve">1.2024年8月16日9点30分</w:t>
      </w:r>
      <w:r>
        <w:rPr>
          <w:rFonts w:hint="eastAsia" w:ascii="宋体" w:hAnsi="宋体"/>
          <w:bCs/>
          <w:sz w:val="24"/>
          <w:szCs w:val="24"/>
        </w:rPr>
        <w:t xml:space="preserve">（北京时间）</w:t>
      </w:r>
      <w:r>
        <w:rPr>
          <w:rFonts w:hint="eastAsia" w:ascii="宋体" w:hAnsi="宋体" w:cs="宋体"/>
          <w:sz w:val="24"/>
          <w:szCs w:val="24"/>
        </w:rPr>
      </w:r>
      <w:r/>
    </w:p>
    <w:p>
      <w:pPr>
        <w:pStyle w:val="877"/>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rPr>
          <w:rFonts w:hint="eastAsia" w:ascii="宋体" w:hAnsi="宋体"/>
          <w:bCs/>
          <w:sz w:val="24"/>
          <w:szCs w:val="24"/>
          <w:u w:val="single"/>
        </w:rPr>
      </w:r>
      <w:r/>
    </w:p>
    <w:p>
      <w:pPr>
        <w:pStyle w:val="880"/>
        <w:ind w:firstLine="498"/>
        <w:spacing w:before="145" w:after="145" w:line="360" w:lineRule="auto"/>
      </w:pPr>
      <w:r/>
      <w:bookmarkStart w:id="27" w:name="_Toc28359084"/>
      <w:r/>
      <w:bookmarkStart w:id="28" w:name="_Toc35393625"/>
      <w:r/>
      <w:bookmarkStart w:id="29" w:name="_Toc38985267"/>
      <w:r/>
      <w:bookmarkStart w:id="30" w:name="_Toc28359007"/>
      <w:r/>
      <w:bookmarkStart w:id="31" w:name="_Toc35393794"/>
      <w:r>
        <w:rPr>
          <w:rFonts w:hint="eastAsia"/>
        </w:rPr>
        <w:t xml:space="preserve">五、公告期限</w:t>
      </w:r>
      <w:bookmarkEnd w:id="27"/>
      <w:r/>
      <w:bookmarkEnd w:id="28"/>
      <w:r/>
      <w:bookmarkEnd w:id="29"/>
      <w:r/>
      <w:bookmarkEnd w:id="30"/>
      <w:r/>
      <w:bookmarkEnd w:id="31"/>
      <w:r/>
      <w:r/>
    </w:p>
    <w:p>
      <w:pPr>
        <w:pStyle w:val="877"/>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80"/>
        <w:ind w:firstLine="498"/>
        <w:spacing w:before="145" w:after="145" w:line="360" w:lineRule="auto"/>
      </w:pPr>
      <w:r>
        <w:rPr>
          <w:rFonts w:hint="eastAsia"/>
        </w:rPr>
        <w:t xml:space="preserve">六、其他补充事宜</w:t>
      </w:r>
      <w:bookmarkEnd w:id="32"/>
      <w:r/>
      <w:bookmarkEnd w:id="33"/>
      <w:r/>
      <w:bookmarkEnd w:id="34"/>
      <w:r/>
      <w:r/>
    </w:p>
    <w:p>
      <w:pPr>
        <w:pStyle w:val="877"/>
        <w:ind w:firstLine="480"/>
        <w:rPr>
          <w:rFonts w:ascii="宋体" w:hAnsi="宋体" w:cs="宋体"/>
          <w:sz w:val="24"/>
          <w:szCs w:val="24"/>
        </w:rPr>
      </w:pPr>
      <w:r>
        <w:rPr>
          <w:rFonts w:hint="eastAsia" w:ascii="宋体" w:hAnsi="宋体" w:cs="宋体"/>
          <w:sz w:val="24"/>
          <w:szCs w:val="24"/>
        </w:rPr>
        <w:t xml:space="preserve">无 </w:t>
      </w:r>
      <w:r>
        <w:rPr>
          <w:rFonts w:ascii="宋体" w:hAnsi="宋体" w:cs="宋体"/>
          <w:sz w:val="24"/>
          <w:szCs w:val="24"/>
        </w:rPr>
      </w:r>
      <w:r/>
    </w:p>
    <w:p>
      <w:pPr>
        <w:pStyle w:val="880"/>
        <w:ind w:firstLine="498"/>
        <w:spacing w:before="145" w:after="145" w:line="360" w:lineRule="auto"/>
      </w:pPr>
      <w:r/>
      <w:bookmarkStart w:id="35" w:name="_Toc28359085"/>
      <w:r/>
      <w:bookmarkStart w:id="36" w:name="_Toc28359008"/>
      <w:r/>
      <w:bookmarkStart w:id="37" w:name="_Toc35393796"/>
      <w:r/>
      <w:bookmarkStart w:id="38" w:name="_Toc35393627"/>
      <w:r/>
      <w:bookmarkStart w:id="39" w:name="_Toc38985269"/>
      <w:r>
        <w:rPr>
          <w:rFonts w:hint="eastAsia"/>
        </w:rPr>
        <w:t xml:space="preserve">七、本次招标联系方式</w:t>
      </w:r>
      <w:bookmarkEnd w:id="35"/>
      <w:r/>
      <w:bookmarkEnd w:id="36"/>
      <w:r/>
      <w:bookmarkEnd w:id="37"/>
      <w:r/>
      <w:bookmarkEnd w:id="38"/>
      <w:r/>
      <w:bookmarkEnd w:id="39"/>
      <w:r/>
      <w:r/>
    </w:p>
    <w:p>
      <w:pPr>
        <w:pStyle w:val="87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77"/>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　江苏省数字文化和智慧旅游发展中心　</w:t>
      </w:r>
      <w:r>
        <w:rPr>
          <w:rFonts w:ascii="宋体" w:hAnsi="宋体"/>
          <w:sz w:val="24"/>
          <w:szCs w:val="24"/>
        </w:rPr>
      </w:r>
      <w:r/>
    </w:p>
    <w:p>
      <w:pPr>
        <w:pStyle w:val="877"/>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南京市中山南路89号江苏文化大厦　　</w:t>
      </w:r>
      <w:r>
        <w:rPr>
          <w:rFonts w:ascii="宋体" w:hAnsi="宋体"/>
          <w:sz w:val="24"/>
          <w:szCs w:val="24"/>
        </w:rPr>
      </w:r>
      <w:r/>
    </w:p>
    <w:p>
      <w:pPr>
        <w:pStyle w:val="877"/>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雷琛烨           </w:t>
      </w:r>
      <w:r>
        <w:rPr>
          <w:rFonts w:ascii="宋体" w:hAnsi="宋体"/>
          <w:sz w:val="24"/>
          <w:szCs w:val="24"/>
        </w:rPr>
      </w:r>
      <w:r/>
    </w:p>
    <w:p>
      <w:pPr>
        <w:pStyle w:val="877"/>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025-83421067　　　　　　</w:t>
      </w:r>
      <w:bookmarkStart w:id="40" w:name="_Toc28359009"/>
      <w:r/>
      <w:bookmarkStart w:id="41" w:name="_Toc28359086"/>
      <w:r>
        <w:rPr>
          <w:rFonts w:ascii="宋体" w:hAnsi="宋体"/>
          <w:sz w:val="24"/>
          <w:szCs w:val="24"/>
          <w:u w:val="single"/>
        </w:rPr>
      </w:r>
      <w:r/>
    </w:p>
    <w:p>
      <w:pPr>
        <w:pStyle w:val="877"/>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77"/>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sz w:val="24"/>
          <w:szCs w:val="24"/>
        </w:rPr>
      </w:r>
      <w:r/>
    </w:p>
    <w:p>
      <w:pPr>
        <w:pStyle w:val="877"/>
        <w:ind w:firstLine="720"/>
        <w:spacing w:line="360" w:lineRule="auto"/>
        <w:rPr>
          <w:rFonts w:hint="eastAsia" w:ascii="宋体" w:hAnsi="宋体"/>
          <w:color w:val="000000"/>
          <w:sz w:val="24"/>
          <w:szCs w:val="24"/>
          <w:u w:val="single"/>
        </w:rPr>
      </w:pPr>
      <w:r>
        <w:rPr>
          <w:rFonts w:hint="eastAsia" w:ascii="宋体" w:hAnsi="宋体"/>
          <w:sz w:val="24"/>
          <w:szCs w:val="24"/>
        </w:rPr>
        <w:t xml:space="preserve">联系人：</w:t>
      </w:r>
      <w:r>
        <w:rPr>
          <w:rFonts w:hint="eastAsia" w:ascii="宋体" w:hAnsi="宋体"/>
          <w:color w:val="000000"/>
          <w:sz w:val="24"/>
          <w:szCs w:val="24"/>
          <w:u w:val="single"/>
        </w:rPr>
        <w:t xml:space="preserve">张倩</w:t>
      </w:r>
      <w:r/>
    </w:p>
    <w:p>
      <w:pPr>
        <w:pStyle w:val="877"/>
        <w:ind w:firstLine="720"/>
        <w:spacing w:line="360" w:lineRule="auto"/>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ascii="宋体" w:hAnsi="宋体"/>
          <w:color w:val="000000"/>
          <w:sz w:val="24"/>
          <w:szCs w:val="24"/>
          <w:u w:val="single"/>
        </w:rPr>
        <w:t xml:space="preserve">025-83668527</w:t>
      </w:r>
      <w:r>
        <w:rPr>
          <w:rFonts w:ascii="宋体" w:hAnsi="宋体"/>
          <w:sz w:val="24"/>
          <w:szCs w:val="24"/>
        </w:rPr>
      </w:r>
      <w:r/>
    </w:p>
    <w:p>
      <w:pPr>
        <w:pStyle w:val="880"/>
        <w:ind w:firstLine="498"/>
        <w:spacing w:before="145" w:after="145" w:line="360" w:lineRule="auto"/>
      </w:pPr>
      <w:r/>
      <w:bookmarkEnd w:id="42"/>
      <w:r/>
      <w:bookmarkEnd w:id="43"/>
      <w:r>
        <w:rPr>
          <w:rFonts w:hint="eastAsia"/>
        </w:rPr>
        <w:t xml:space="preserve">八、其他</w:t>
      </w:r>
      <w:r/>
    </w:p>
    <w:p>
      <w:pPr>
        <w:pStyle w:val="877"/>
        <w:ind w:firstLine="480"/>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877"/>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sz w:val="24"/>
          <w:szCs w:val="24"/>
        </w:rPr>
      </w:r>
      <w:r/>
    </w:p>
    <w:p>
      <w:pPr>
        <w:pStyle w:val="87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87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77"/>
        <w:ind w:firstLine="480"/>
        <w:spacing w:line="560" w:lineRule="exact"/>
        <w:rPr>
          <w:rFonts w:hint="eastAsia" w:ascii="宋体" w:hAnsi="宋体"/>
          <w:sz w:val="24"/>
        </w:rPr>
      </w:pPr>
      <w:r>
        <w:rPr>
          <w:rFonts w:hint="eastAsia" w:ascii="宋体" w:hAnsi="宋体"/>
          <w:sz w:val="24"/>
        </w:rPr>
      </w:r>
      <w:r/>
    </w:p>
    <w:p>
      <w:pPr>
        <w:pStyle w:val="877"/>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79"/>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513029202"/>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80"/>
        <w:ind w:firstLine="498"/>
        <w:spacing w:before="145" w:after="145" w:line="360" w:lineRule="auto"/>
        <w:rPr>
          <w:rFonts w:hint="eastAsia"/>
        </w:rPr>
      </w:pPr>
      <w:r/>
      <w:bookmarkStart w:id="49" w:name="_Toc20823275"/>
      <w:r/>
      <w:bookmarkStart w:id="50" w:name="_Toc513029203"/>
      <w:r/>
      <w:bookmarkStart w:id="51" w:name="_Toc16938519"/>
      <w:r/>
      <w:bookmarkStart w:id="52" w:name="_Toc120614214"/>
      <w:r>
        <w:rPr>
          <w:rFonts w:hint="eastAsia"/>
        </w:rPr>
        <w:t xml:space="preserve">一、总则</w:t>
      </w:r>
      <w:bookmarkEnd w:id="49"/>
      <w:r/>
      <w:bookmarkEnd w:id="50"/>
      <w:r/>
      <w:bookmarkEnd w:id="51"/>
      <w:r/>
      <w:bookmarkEnd w:id="52"/>
      <w:r>
        <w:rPr>
          <w:rFonts w:hint="eastAsia"/>
        </w:rPr>
      </w:r>
      <w:r/>
    </w:p>
    <w:p>
      <w:pPr>
        <w:pStyle w:val="881"/>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7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81"/>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7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77"/>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81"/>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87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81"/>
        <w:ind w:firstLine="420"/>
        <w:spacing w:before="0" w:after="0" w:line="240" w:lineRule="auto"/>
        <w:rPr>
          <w:rFonts w:hint="eastAsia"/>
          <w:b w:val="0"/>
          <w:bCs w:val="0"/>
        </w:rPr>
      </w:pPr>
      <w:r/>
      <w:bookmarkStart w:id="64" w:name="_Toc16938523"/>
      <w:r/>
      <w:bookmarkStart w:id="65" w:name="_Toc462564067"/>
      <w:r/>
      <w:bookmarkStart w:id="66" w:name="_Toc513029207"/>
      <w:r/>
      <w:bookmarkStart w:id="67" w:name="_Toc20823279"/>
      <w:r>
        <w:rPr>
          <w:rFonts w:hint="eastAsia"/>
          <w:b w:val="0"/>
          <w:bCs w:val="0"/>
        </w:rPr>
        <w:t xml:space="preserve">4、投标费用</w:t>
      </w:r>
      <w:bookmarkEnd w:id="64"/>
      <w:r/>
      <w:bookmarkEnd w:id="65"/>
      <w:r/>
      <w:bookmarkEnd w:id="66"/>
      <w:r/>
      <w:bookmarkEnd w:id="67"/>
      <w:r>
        <w:rPr>
          <w:rFonts w:hint="eastAsia"/>
          <w:b w:val="0"/>
          <w:bCs w:val="0"/>
        </w:rPr>
      </w:r>
      <w:r/>
    </w:p>
    <w:p>
      <w:pPr>
        <w:pStyle w:val="87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77"/>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81"/>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7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80"/>
        <w:ind w:firstLine="321"/>
        <w:spacing w:before="145" w:after="145" w:line="360" w:lineRule="auto"/>
        <w:rPr>
          <w:rFonts w:hint="eastAsia"/>
        </w:rPr>
      </w:pPr>
      <w:r/>
      <w:bookmarkStart w:id="68" w:name="_Toc120614215"/>
      <w:r/>
      <w:bookmarkStart w:id="69" w:name="_Toc16938525"/>
      <w:r/>
      <w:bookmarkStart w:id="70" w:name="_Toc20823281"/>
      <w:r/>
      <w:bookmarkStart w:id="71" w:name="_Toc513029209"/>
      <w:r>
        <w:rPr>
          <w:rFonts w:hint="eastAsia"/>
        </w:rPr>
        <w:t xml:space="preserve">二、招标文件</w:t>
      </w:r>
      <w:bookmarkEnd w:id="68"/>
      <w:r/>
      <w:bookmarkEnd w:id="69"/>
      <w:r/>
      <w:bookmarkEnd w:id="70"/>
      <w:r/>
      <w:bookmarkEnd w:id="71"/>
      <w:r>
        <w:rPr>
          <w:rFonts w:hint="eastAsia"/>
        </w:rPr>
      </w:r>
      <w:r/>
    </w:p>
    <w:p>
      <w:pPr>
        <w:pStyle w:val="881"/>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Pr>
          <w:rFonts w:hint="eastAsia"/>
          <w:b w:val="0"/>
          <w:bCs w:val="0"/>
        </w:rPr>
      </w:r>
      <w:r/>
    </w:p>
    <w:p>
      <w:pPr>
        <w:pStyle w:val="87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7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77"/>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77"/>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77"/>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77"/>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77"/>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7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7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1"/>
        <w:ind w:firstLine="560"/>
        <w:spacing w:before="0" w:after="0" w:line="240" w:lineRule="auto"/>
        <w:rPr>
          <w:rFonts w:hint="eastAsia"/>
          <w:b w:val="0"/>
          <w:bCs w:val="0"/>
          <w:color w:val="000000"/>
        </w:rPr>
      </w:pPr>
      <w:r/>
      <w:bookmarkStart w:id="75" w:name="_Toc16938527"/>
      <w:r/>
      <w:bookmarkStart w:id="76" w:name="_Toc513029211"/>
      <w:r/>
      <w:bookmarkStart w:id="77" w:name="_Toc462564070"/>
      <w:r/>
      <w:bookmarkStart w:id="78" w:name="_Toc20823283"/>
      <w:r>
        <w:rPr>
          <w:rFonts w:hint="eastAsia"/>
          <w:b w:val="0"/>
          <w:bCs w:val="0"/>
          <w:color w:val="000000"/>
        </w:rPr>
        <w:t xml:space="preserve">7、招标文件的澄清</w:t>
      </w:r>
      <w:bookmarkEnd w:id="75"/>
      <w:r/>
      <w:bookmarkEnd w:id="76"/>
      <w:r/>
      <w:bookmarkEnd w:id="77"/>
      <w:r/>
      <w:bookmarkEnd w:id="78"/>
      <w:r>
        <w:rPr>
          <w:rFonts w:hint="eastAsia"/>
          <w:b w:val="0"/>
          <w:bCs w:val="0"/>
          <w:color w:val="000000"/>
        </w:rPr>
      </w:r>
      <w:r/>
    </w:p>
    <w:p>
      <w:pPr>
        <w:pStyle w:val="877"/>
        <w:ind w:firstLine="480"/>
        <w:spacing w:line="480" w:lineRule="exact"/>
        <w:rPr>
          <w:rFonts w:hint="eastAsia" w:ascii="宋体" w:hAnsi="宋体"/>
          <w:color w:val="000000"/>
          <w:sz w:val="24"/>
          <w:szCs w:val="24"/>
        </w:rPr>
      </w:pPr>
      <w:r>
        <w:rPr>
          <w:rFonts w:hint="eastAsia" w:ascii="宋体" w:hAnsi="宋体"/>
          <w:bCs/>
          <w:color w:val="000000"/>
          <w:sz w:val="24"/>
        </w:rPr>
        <w:t xml:space="preserve">7.1</w:t>
      </w:r>
      <w:r>
        <w:rPr>
          <w:rFonts w:hint="eastAsia" w:ascii="宋体" w:hAnsi="宋体"/>
          <w:color w:val="000000"/>
          <w:sz w:val="24"/>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rPr>
        <w:t xml:space="preserve">按招标公告中的通讯地址，以书面形式通知采购中心。</w:t>
      </w:r>
      <w:r>
        <w:rPr>
          <w:rFonts w:hint="eastAsia" w:ascii="宋体" w:hAnsi="宋体"/>
          <w:color w:val="000000"/>
          <w:sz w:val="24"/>
          <w:szCs w:val="24"/>
        </w:rPr>
      </w:r>
      <w:r/>
    </w:p>
    <w:p>
      <w:pPr>
        <w:pStyle w:val="881"/>
        <w:ind w:firstLine="560"/>
        <w:spacing w:before="0" w:after="0" w:line="240" w:lineRule="auto"/>
        <w:rPr>
          <w:rFonts w:hint="eastAsia"/>
          <w:b w:val="0"/>
          <w:bCs w:val="0"/>
          <w:color w:val="000000"/>
        </w:rPr>
      </w:pPr>
      <w:r/>
      <w:bookmarkStart w:id="79" w:name="_Toc16938528"/>
      <w:r/>
      <w:bookmarkStart w:id="80" w:name="_Toc462564071"/>
      <w:r/>
      <w:bookmarkStart w:id="81" w:name="_Toc20823284"/>
      <w:r/>
      <w:bookmarkStart w:id="82" w:name="_Toc513029212"/>
      <w:r>
        <w:rPr>
          <w:rFonts w:hint="eastAsia"/>
          <w:b w:val="0"/>
          <w:bCs w:val="0"/>
          <w:color w:val="000000"/>
        </w:rPr>
        <w:t xml:space="preserve">8、招标文件的修改</w:t>
      </w:r>
      <w:bookmarkEnd w:id="79"/>
      <w:r/>
      <w:bookmarkEnd w:id="80"/>
      <w:r/>
      <w:bookmarkEnd w:id="81"/>
      <w:r/>
      <w:bookmarkEnd w:id="82"/>
      <w:r>
        <w:rPr>
          <w:rFonts w:hint="eastAsia"/>
          <w:b w:val="0"/>
          <w:bCs w:val="0"/>
          <w:color w:val="000000"/>
        </w:rPr>
      </w:r>
      <w:r/>
    </w:p>
    <w:p>
      <w:pPr>
        <w:pStyle w:val="877"/>
        <w:ind w:firstLine="480"/>
        <w:spacing w:line="500" w:lineRule="exact"/>
        <w:rPr>
          <w:rFonts w:hint="eastAsia" w:ascii="宋体" w:hAnsi="宋体"/>
          <w:color w:val="000000"/>
          <w:sz w:val="24"/>
        </w:rPr>
      </w:pPr>
      <w:r>
        <w:rPr>
          <w:rFonts w:hint="eastAsia" w:ascii="宋体" w:hAnsi="宋体"/>
          <w:bCs/>
          <w:color w:val="000000"/>
          <w:sz w:val="24"/>
        </w:rPr>
        <w:t xml:space="preserve">8.1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p>
    <w:p>
      <w:pPr>
        <w:pStyle w:val="877"/>
        <w:ind w:firstLine="480"/>
        <w:spacing w:line="500" w:lineRule="exact"/>
        <w:rPr>
          <w:rFonts w:hint="eastAsia" w:ascii="宋体" w:hAnsi="Arial"/>
          <w:color w:val="000000"/>
          <w:sz w:val="28"/>
        </w:rPr>
      </w:pPr>
      <w:r>
        <w:rPr>
          <w:rFonts w:hint="eastAsia" w:ascii="宋体" w:hAnsi="宋体"/>
          <w:bCs/>
          <w:color w:val="000000"/>
          <w:sz w:val="24"/>
        </w:rPr>
        <w:t xml:space="preserve">8.2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877"/>
        <w:ind w:firstLine="480"/>
        <w:spacing w:line="500" w:lineRule="exact"/>
        <w:rPr>
          <w:rFonts w:hint="eastAsia" w:ascii="宋体" w:hAnsi="宋体"/>
          <w:color w:val="000000"/>
          <w:sz w:val="24"/>
        </w:rPr>
      </w:pPr>
      <w:r>
        <w:rPr>
          <w:rFonts w:hint="eastAsia" w:ascii="宋体" w:hAnsi="宋体"/>
          <w:bCs/>
          <w:color w:val="000000"/>
          <w:sz w:val="24"/>
        </w:rPr>
        <w:t xml:space="preserve">8.3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880"/>
        <w:ind w:firstLine="482"/>
        <w:spacing w:before="145" w:after="145" w:line="360" w:lineRule="auto"/>
        <w:rPr>
          <w:rFonts w:hint="eastAsia"/>
          <w:color w:val="000000"/>
        </w:rPr>
      </w:pPr>
      <w:r/>
      <w:bookmarkStart w:id="83" w:name="_Toc20823285"/>
      <w:r/>
      <w:bookmarkStart w:id="84" w:name="_Toc120614216"/>
      <w:r/>
      <w:bookmarkStart w:id="85" w:name="_Toc16938529"/>
      <w:r/>
      <w:bookmarkStart w:id="86" w:name="_Toc513029213"/>
      <w:r/>
      <w:bookmarkStart w:id="87" w:name="_Toc462564072"/>
      <w:r>
        <w:rPr>
          <w:rFonts w:hint="eastAsia"/>
          <w:color w:val="000000"/>
        </w:rPr>
        <w:t xml:space="preserve">三、投标文件的编制</w:t>
      </w:r>
      <w:bookmarkEnd w:id="83"/>
      <w:r/>
      <w:bookmarkEnd w:id="84"/>
      <w:r/>
      <w:bookmarkEnd w:id="85"/>
      <w:r/>
      <w:bookmarkEnd w:id="86"/>
      <w:r/>
      <w:bookmarkEnd w:id="87"/>
      <w:r>
        <w:rPr>
          <w:rFonts w:hint="eastAsia"/>
          <w:color w:val="000000"/>
        </w:rPr>
      </w:r>
      <w:r/>
    </w:p>
    <w:p>
      <w:pPr>
        <w:pStyle w:val="881"/>
        <w:ind w:firstLine="560"/>
        <w:spacing w:before="0" w:after="0" w:line="240" w:lineRule="auto"/>
        <w:rPr>
          <w:rFonts w:hint="eastAsia"/>
          <w:bCs w:val="0"/>
          <w:color w:val="000000"/>
        </w:rPr>
      </w:pPr>
      <w:r/>
      <w:bookmarkStart w:id="88" w:name="_Toc16938530"/>
      <w:r/>
      <w:bookmarkStart w:id="89" w:name="_Toc462564073"/>
      <w:r/>
      <w:bookmarkStart w:id="90" w:name="_Toc20823286"/>
      <w:r/>
      <w:bookmarkStart w:id="91" w:name="_Toc513029214"/>
      <w:r>
        <w:rPr>
          <w:rFonts w:hint="eastAsia"/>
          <w:b w:val="0"/>
          <w:bCs w:val="0"/>
          <w:color w:val="000000"/>
        </w:rPr>
        <w:t xml:space="preserve">9、投标文件的语言及度量衡单位</w:t>
      </w:r>
      <w:bookmarkEnd w:id="88"/>
      <w:r/>
      <w:bookmarkEnd w:id="89"/>
      <w:r/>
      <w:bookmarkEnd w:id="90"/>
      <w:r/>
      <w:bookmarkEnd w:id="91"/>
      <w:r>
        <w:rPr>
          <w:rFonts w:hint="eastAsia"/>
          <w:bCs w:val="0"/>
          <w:color w:val="000000"/>
        </w:rPr>
      </w:r>
      <w:r/>
    </w:p>
    <w:p>
      <w:pPr>
        <w:pStyle w:val="877"/>
        <w:ind w:firstLine="480"/>
        <w:spacing w:line="500" w:lineRule="exact"/>
        <w:rPr>
          <w:rFonts w:hint="eastAsia"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pStyle w:val="877"/>
        <w:ind w:firstLine="480"/>
        <w:spacing w:line="500" w:lineRule="exact"/>
        <w:rPr>
          <w:rFonts w:hint="eastAsia"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 除技术性能另有规定外，投标文件所使用的度量衡单位，均须采用国家法定计量单位。</w:t>
      </w:r>
      <w:r/>
    </w:p>
    <w:p>
      <w:pPr>
        <w:pStyle w:val="881"/>
        <w:ind w:firstLine="420"/>
        <w:spacing w:before="0" w:after="0" w:line="240" w:lineRule="auto"/>
        <w:rPr>
          <w:rFonts w:hint="eastAsia"/>
          <w:b w:val="0"/>
          <w:bCs w:val="0"/>
          <w:color w:val="000000"/>
        </w:rPr>
      </w:pPr>
      <w:r/>
      <w:bookmarkStart w:id="92" w:name="_Toc20823287"/>
      <w:r/>
      <w:bookmarkStart w:id="93" w:name="_Toc462564074"/>
      <w:r/>
      <w:bookmarkStart w:id="94" w:name="_Toc16938531"/>
      <w:r/>
      <w:bookmarkStart w:id="95" w:name="_Toc513029215"/>
      <w:r>
        <w:rPr>
          <w:rFonts w:hint="eastAsia"/>
          <w:b w:val="0"/>
          <w:bCs w:val="0"/>
          <w:color w:val="000000"/>
        </w:rPr>
        <w:t xml:space="preserve">10、投标文件构成</w:t>
      </w:r>
      <w:bookmarkEnd w:id="92"/>
      <w:r/>
      <w:bookmarkEnd w:id="93"/>
      <w:r/>
      <w:bookmarkEnd w:id="94"/>
      <w:r/>
      <w:bookmarkEnd w:id="95"/>
      <w:r>
        <w:rPr>
          <w:rFonts w:hint="eastAsia"/>
          <w:b w:val="0"/>
          <w:bCs w:val="0"/>
          <w:color w:val="000000"/>
        </w:rPr>
      </w:r>
      <w:r/>
    </w:p>
    <w:p>
      <w:pPr>
        <w:pStyle w:val="877"/>
        <w:ind w:firstLine="480"/>
        <w:spacing w:line="440" w:lineRule="exact"/>
        <w:rPr>
          <w:rFonts w:hint="eastAsia" w:ascii="宋体" w:hAnsi="宋体"/>
          <w:color w:val="000000"/>
          <w:sz w:val="24"/>
        </w:rPr>
      </w:pPr>
      <w:r>
        <w:rPr>
          <w:rFonts w:hint="eastAsia" w:ascii="宋体" w:hAnsi="宋体"/>
          <w:bCs/>
          <w:color w:val="000000"/>
          <w:sz w:val="24"/>
        </w:rPr>
        <w:t xml:space="preserve">10.1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pStyle w:val="877"/>
        <w:ind w:firstLine="480"/>
        <w:spacing w:line="440" w:lineRule="exact"/>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如标书制作工具中格式和内容与“江苏政府采购网”发布的招标文件不一致，请以“江苏政府采购网”发布的招标文件为准。</w:t>
      </w:r>
      <w:r/>
    </w:p>
    <w:p>
      <w:pPr>
        <w:pStyle w:val="881"/>
        <w:ind w:firstLine="420"/>
        <w:spacing w:before="0" w:after="0" w:line="240" w:lineRule="auto"/>
        <w:rPr>
          <w:rFonts w:hint="eastAsia"/>
          <w:b w:val="0"/>
          <w:bCs w:val="0"/>
          <w:color w:val="000000"/>
        </w:rPr>
      </w:pPr>
      <w:r/>
      <w:bookmarkStart w:id="96" w:name="_Hlt26954838"/>
      <w:r/>
      <w:bookmarkEnd w:id="96"/>
      <w:r/>
      <w:bookmarkStart w:id="97" w:name="_Hlt26668975"/>
      <w:r/>
      <w:bookmarkEnd w:id="97"/>
      <w:r/>
      <w:bookmarkStart w:id="98" w:name="_Hlt26670360"/>
      <w:r/>
      <w:bookmarkEnd w:id="98"/>
      <w:r/>
      <w:bookmarkStart w:id="99" w:name="_Toc513029219"/>
      <w:r/>
      <w:bookmarkStart w:id="100" w:name="_Toc14577357"/>
      <w:r/>
      <w:bookmarkStart w:id="101" w:name="_Toc49090509"/>
      <w:r/>
      <w:bookmarkStart w:id="102" w:name="_Toc513029216"/>
      <w:r/>
      <w:bookmarkStart w:id="103" w:name="_Toc14577354"/>
      <w:r/>
      <w:bookmarkStart w:id="104" w:name="_Toc49090507"/>
      <w:r>
        <w:rPr>
          <w:rFonts w:hint="eastAsia"/>
          <w:b w:val="0"/>
          <w:bCs w:val="0"/>
          <w:color w:val="000000"/>
        </w:rPr>
        <w:t xml:space="preserve">11、证明投标人及投标标的符合招标文件规定的文件</w:t>
      </w:r>
      <w:bookmarkEnd w:id="99"/>
      <w:r/>
      <w:bookmarkEnd w:id="100"/>
      <w:r/>
      <w:bookmarkEnd w:id="101"/>
      <w:r>
        <w:rPr>
          <w:rFonts w:hint="eastAsia"/>
          <w:b w:val="0"/>
          <w:bCs w:val="0"/>
          <w:color w:val="000000"/>
        </w:rPr>
      </w:r>
      <w:r/>
    </w:p>
    <w:p>
      <w:pPr>
        <w:pStyle w:val="877"/>
        <w:spacing w:line="480" w:lineRule="exact"/>
        <w:rPr>
          <w:rFonts w:hint="eastAsia" w:ascii="宋体" w:hAnsi="宋体"/>
          <w:color w:val="000000"/>
          <w:sz w:val="24"/>
          <w:szCs w:val="24"/>
        </w:rPr>
      </w:pPr>
      <w:r/>
      <w:bookmarkEnd w:id="102"/>
      <w:r/>
      <w:bookmarkEnd w:id="103"/>
      <w:r/>
      <w:bookmarkEnd w:id="104"/>
      <w:r/>
      <w:bookmarkStart w:id="105" w:name="_Toc14577355"/>
      <w:r/>
      <w:bookmarkStart w:id="106" w:name="_Toc49090508"/>
      <w:r>
        <w:rPr>
          <w:rFonts w:hint="eastAsia" w:ascii="宋体" w:hAnsi="宋体"/>
          <w:color w:val="000000"/>
          <w:sz w:val="24"/>
          <w:szCs w:val="24"/>
        </w:rPr>
        <w:t xml:space="preserve">    11.1 投标人应按照法律、法规、规章和规范性文件以及招标文件要求提交证明文件，证明其及投标标的符合招标文件规定。</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881"/>
        <w:ind w:firstLine="420"/>
        <w:spacing w:before="0" w:after="0" w:line="240" w:lineRule="auto"/>
        <w:rPr>
          <w:rFonts w:hint="eastAsia"/>
          <w:b w:val="0"/>
          <w:bCs w:val="0"/>
          <w:color w:val="000000"/>
        </w:rPr>
      </w:pPr>
      <w:r>
        <w:rPr>
          <w:rFonts w:hint="eastAsia"/>
          <w:b w:val="0"/>
          <w:bCs w:val="0"/>
          <w:color w:val="000000"/>
        </w:rPr>
        <w:t xml:space="preserve">12、投标分项报价</w:t>
      </w:r>
      <w:bookmarkEnd w:id="105"/>
      <w:r/>
      <w:bookmarkStart w:id="107" w:name="_Hlt26670373"/>
      <w:r/>
      <w:bookmarkEnd w:id="107"/>
      <w:r>
        <w:rPr>
          <w:rFonts w:hint="eastAsia"/>
          <w:b w:val="0"/>
          <w:bCs w:val="0"/>
          <w:color w:val="000000"/>
        </w:rPr>
        <w:t xml:space="preserve">表</w:t>
      </w:r>
      <w:bookmarkEnd w:id="106"/>
      <w:r>
        <w:rPr>
          <w:rFonts w:hint="eastAsia"/>
          <w:b w:val="0"/>
          <w:bCs w:val="0"/>
          <w:color w:val="000000"/>
        </w:rPr>
      </w:r>
      <w:r/>
    </w:p>
    <w:p>
      <w:pPr>
        <w:pStyle w:val="877"/>
        <w:ind w:firstLine="480"/>
        <w:spacing w:line="500" w:lineRule="exact"/>
        <w:rPr>
          <w:rFonts w:hint="eastAsia" w:ascii="宋体" w:hAnsi="宋体"/>
          <w:bCs/>
          <w:color w:val="000000"/>
          <w:sz w:val="24"/>
        </w:rPr>
      </w:pPr>
      <w:r>
        <w:rPr>
          <w:rFonts w:hint="eastAsia" w:ascii="宋体" w:hAnsi="宋体"/>
          <w:bCs/>
          <w:color w:val="000000"/>
          <w:sz w:val="24"/>
        </w:rPr>
        <w:t xml:space="preserve">12.1</w:t>
      </w:r>
      <w:r>
        <w:rPr>
          <w:rFonts w:hint="eastAsia" w:ascii="宋体" w:hAnsi="宋体"/>
          <w:color w:val="000000"/>
          <w:sz w:val="24"/>
        </w:rPr>
        <w:t xml:space="preserve"> 投</w:t>
      </w:r>
      <w:bookmarkStart w:id="108" w:name="_Hlt26954840"/>
      <w:r/>
      <w:bookmarkEnd w:id="108"/>
      <w:r>
        <w:rPr>
          <w:rFonts w:hint="eastAsia" w:ascii="宋体" w:hAnsi="宋体"/>
          <w:color w:val="000000"/>
          <w:sz w:val="24"/>
        </w:rPr>
        <w:t xml:space="preserve">标人按照招标文件规定格式填报投标分项报价表</w:t>
      </w:r>
      <w:bookmarkStart w:id="109" w:name="_Hlt26670399"/>
      <w:r/>
      <w:bookmarkEnd w:id="109"/>
      <w:r>
        <w:rPr>
          <w:rFonts w:hint="eastAsia" w:ascii="宋体" w:hAnsi="宋体"/>
          <w:color w:val="000000"/>
          <w:sz w:val="24"/>
        </w:rPr>
        <w:t xml:space="preserve">。</w:t>
      </w:r>
      <w:r>
        <w:rPr>
          <w:rFonts w:hint="eastAsia" w:ascii="宋体" w:hAnsi="宋体"/>
          <w:bCs/>
          <w:color w:val="000000"/>
          <w:sz w:val="24"/>
        </w:rPr>
      </w:r>
      <w:r/>
    </w:p>
    <w:p>
      <w:pPr>
        <w:pStyle w:val="877"/>
        <w:ind w:firstLine="480"/>
        <w:spacing w:line="500" w:lineRule="exact"/>
        <w:rPr>
          <w:rFonts w:hint="eastAsia" w:ascii="宋体" w:hAnsi="宋体"/>
          <w:bCs/>
          <w:color w:val="000000"/>
          <w:sz w:val="24"/>
        </w:rPr>
      </w:pPr>
      <w:r>
        <w:rPr>
          <w:rFonts w:hint="eastAsia" w:ascii="宋体" w:hAnsi="宋体"/>
          <w:color w:val="000000"/>
          <w:sz w:val="24"/>
        </w:rPr>
        <w:t xml:space="preserve">12.2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881"/>
        <w:ind w:firstLine="420"/>
        <w:spacing w:before="0" w:after="0" w:line="240" w:lineRule="auto"/>
        <w:rPr>
          <w:rFonts w:hint="eastAsia"/>
          <w:b w:val="0"/>
          <w:bCs w:val="0"/>
          <w:color w:val="000000"/>
        </w:rPr>
      </w:pPr>
      <w:r/>
      <w:bookmarkStart w:id="110" w:name="_Hlt26954848"/>
      <w:r/>
      <w:bookmarkEnd w:id="110"/>
      <w:r/>
      <w:bookmarkStart w:id="111" w:name="_Hlt26954846"/>
      <w:r/>
      <w:bookmarkEnd w:id="111"/>
      <w:r/>
      <w:bookmarkStart w:id="112" w:name="_Hlt26668983"/>
      <w:r/>
      <w:bookmarkEnd w:id="112"/>
      <w:r/>
      <w:bookmarkStart w:id="113" w:name="_Hlt26954844"/>
      <w:r/>
      <w:bookmarkEnd w:id="113"/>
      <w:r/>
      <w:bookmarkStart w:id="114" w:name="_Hlt26670482"/>
      <w:r/>
      <w:bookmarkEnd w:id="114"/>
      <w:r/>
      <w:bookmarkStart w:id="115" w:name="_Hlt26670425"/>
      <w:r/>
      <w:bookmarkEnd w:id="115"/>
      <w:r/>
      <w:bookmarkStart w:id="116" w:name="_Hlt26670403"/>
      <w:r/>
      <w:bookmarkEnd w:id="116"/>
      <w:r/>
      <w:bookmarkStart w:id="117" w:name="_Hlt26954842"/>
      <w:r/>
      <w:bookmarkEnd w:id="117"/>
      <w:r/>
      <w:bookmarkStart w:id="118" w:name="_Hlt26954731"/>
      <w:r/>
      <w:bookmarkEnd w:id="118"/>
      <w:r/>
      <w:bookmarkStart w:id="119" w:name="_Hlt26670486"/>
      <w:r/>
      <w:bookmarkEnd w:id="119"/>
      <w:r>
        <w:rPr>
          <w:rFonts w:hint="eastAsia"/>
          <w:b w:val="0"/>
          <w:bCs w:val="0"/>
          <w:color w:val="000000"/>
        </w:rPr>
        <w:t xml:space="preserve">13、技术要求响应及偏离表、商务要求响应及偏离表</w:t>
      </w:r>
      <w:r/>
    </w:p>
    <w:p>
      <w:pPr>
        <w:pStyle w:val="877"/>
        <w:ind w:firstLine="480"/>
        <w:spacing w:line="500" w:lineRule="exact"/>
        <w:rPr>
          <w:rFonts w:hint="eastAsia" w:ascii="宋体" w:hAnsi="Arial" w:cs="宋体"/>
          <w:color w:val="000000"/>
          <w:sz w:val="24"/>
          <w:lang w:val="zh-CN"/>
        </w:rPr>
      </w:pPr>
      <w:r>
        <w:rPr>
          <w:rFonts w:ascii="宋体" w:hAnsi="Arial" w:cs="宋体"/>
          <w:bCs/>
          <w:color w:val="000000"/>
          <w:sz w:val="24"/>
          <w:lang w:val="zh-CN"/>
        </w:rPr>
        <w:t xml:space="preserve">1</w:t>
      </w:r>
      <w:r>
        <w:rPr>
          <w:rFonts w:hint="eastAsia" w:ascii="宋体" w:hAnsi="Arial" w:cs="宋体"/>
          <w:bCs/>
          <w:color w:val="000000"/>
          <w:sz w:val="24"/>
          <w:lang w:val="zh-CN"/>
        </w:rPr>
        <w:t xml:space="preserve">3</w:t>
      </w:r>
      <w:r>
        <w:rPr>
          <w:rFonts w:ascii="宋体" w:hAnsi="Arial" w:cs="宋体"/>
          <w:bCs/>
          <w:color w:val="000000"/>
          <w:sz w:val="24"/>
          <w:lang w:val="zh-CN"/>
        </w:rPr>
        <w:t xml:space="preserve">.1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pStyle w:val="877"/>
        <w:ind w:firstLine="480"/>
        <w:spacing w:line="500" w:lineRule="exact"/>
        <w:rPr>
          <w:rFonts w:hint="eastAsia" w:ascii="宋体" w:hAnsi="Arial" w:cs="宋体"/>
          <w:color w:val="000000"/>
          <w:sz w:val="24"/>
          <w:lang w:val="zh-CN"/>
        </w:rPr>
      </w:pPr>
      <w:r/>
      <w:bookmarkStart w:id="120" w:name="_Toc49090510"/>
      <w:r/>
      <w:bookmarkStart w:id="121" w:name="_Toc14577359"/>
      <w:r>
        <w:rPr>
          <w:rFonts w:hint="eastAsia" w:ascii="宋体" w:hAnsi="Arial" w:cs="宋体"/>
          <w:color w:val="000000"/>
          <w:sz w:val="24"/>
          <w:lang w:val="zh-CN"/>
        </w:rPr>
        <w:t xml:space="preserve">13.2 投标人需按照招标文件要求，在投标文件中提供与技术要求和商务要求相关的证明材料。</w:t>
      </w:r>
      <w:r/>
    </w:p>
    <w:p>
      <w:pPr>
        <w:pStyle w:val="881"/>
        <w:ind w:firstLine="420"/>
        <w:spacing w:before="0" w:after="0" w:line="240" w:lineRule="auto"/>
        <w:rPr>
          <w:rFonts w:hint="eastAsia"/>
          <w:b w:val="0"/>
          <w:bCs w:val="0"/>
          <w:color w:val="000000"/>
        </w:rPr>
      </w:pPr>
      <w:r>
        <w:rPr>
          <w:rFonts w:hint="eastAsia"/>
          <w:b w:val="0"/>
          <w:bCs w:val="0"/>
          <w:color w:val="000000"/>
        </w:rPr>
        <w:t xml:space="preserve">14、投标函和开标一览表</w:t>
      </w:r>
      <w:r/>
    </w:p>
    <w:p>
      <w:pPr>
        <w:pStyle w:val="877"/>
        <w:ind w:firstLine="480"/>
        <w:spacing w:line="500" w:lineRule="exact"/>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 投标人应按照招标文件中提供的格式完整、正确填写投标函、开标一览表。</w:t>
      </w:r>
      <w:r/>
    </w:p>
    <w:p>
      <w:pPr>
        <w:pStyle w:val="877"/>
        <w:ind w:firstLine="480"/>
        <w:spacing w:line="500" w:lineRule="exact"/>
        <w:rPr>
          <w:rFonts w:hint="eastAsia" w:ascii="宋体" w:hAnsi="宋体"/>
          <w:color w:val="000000"/>
          <w:sz w:val="24"/>
        </w:rPr>
      </w:pPr>
      <w:r>
        <w:rPr>
          <w:rFonts w:hint="eastAsia" w:ascii="宋体" w:hAnsi="宋体"/>
          <w:bCs/>
          <w:color w:val="000000"/>
          <w:sz w:val="24"/>
        </w:rPr>
        <w:t xml:space="preserve">14.2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881"/>
        <w:ind w:firstLine="420"/>
        <w:spacing w:before="0" w:after="0" w:line="240" w:lineRule="auto"/>
        <w:rPr>
          <w:rFonts w:hint="eastAsia"/>
          <w:b w:val="0"/>
          <w:bCs w:val="0"/>
          <w:color w:val="00000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14577360"/>
      <w:r/>
      <w:bookmarkStart w:id="126" w:name="_Toc49090511"/>
      <w:r>
        <w:rPr>
          <w:rFonts w:hint="eastAsia"/>
          <w:b w:val="0"/>
          <w:bCs w:val="0"/>
          <w:color w:val="000000"/>
        </w:rPr>
        <w:t xml:space="preserve">15、投标有效期</w:t>
      </w:r>
      <w:bookmarkEnd w:id="125"/>
      <w:r/>
      <w:bookmarkEnd w:id="126"/>
      <w:r>
        <w:rPr>
          <w:rFonts w:hint="eastAsia"/>
          <w:b w:val="0"/>
          <w:bCs w:val="0"/>
          <w:color w:val="000000"/>
        </w:rPr>
      </w:r>
      <w:r/>
    </w:p>
    <w:p>
      <w:pPr>
        <w:pStyle w:val="877"/>
        <w:ind w:firstLine="480"/>
        <w:spacing w:line="500" w:lineRule="exact"/>
        <w:rPr>
          <w:rFonts w:hint="eastAsia"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881"/>
        <w:ind w:firstLine="420"/>
        <w:spacing w:before="0" w:after="0" w:line="240" w:lineRule="auto"/>
        <w:rPr>
          <w:rFonts w:hint="eastAsia"/>
          <w:b w:val="0"/>
          <w:bCs w:val="0"/>
          <w:color w:val="000000"/>
        </w:rPr>
      </w:pPr>
      <w:r>
        <w:rPr>
          <w:rFonts w:hint="eastAsia"/>
          <w:b w:val="0"/>
          <w:bCs w:val="0"/>
          <w:color w:val="000000"/>
        </w:rPr>
        <w:t xml:space="preserve">16、投标有效期的延长</w:t>
      </w:r>
      <w:r/>
    </w:p>
    <w:p>
      <w:pPr>
        <w:pStyle w:val="877"/>
        <w:ind w:firstLine="480"/>
        <w:spacing w:line="500" w:lineRule="exact"/>
        <w:rPr>
          <w:rFonts w:hint="eastAsia"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880"/>
        <w:ind w:firstLine="482"/>
        <w:spacing w:before="145" w:after="145" w:line="360" w:lineRule="auto"/>
        <w:rPr>
          <w:rFonts w:hint="eastAsia"/>
          <w:color w:val="000000"/>
        </w:rPr>
      </w:pPr>
      <w:r/>
      <w:bookmarkStart w:id="127" w:name="_Hlt26954852"/>
      <w:r/>
      <w:bookmarkEnd w:id="127"/>
      <w:r/>
      <w:bookmarkStart w:id="128" w:name="_Hlt26954739"/>
      <w:r/>
      <w:bookmarkEnd w:id="128"/>
      <w:r/>
      <w:bookmarkStart w:id="129" w:name="_Toc513029224"/>
      <w:r/>
      <w:bookmarkStart w:id="130" w:name="_Toc16938540"/>
      <w:r/>
      <w:bookmarkStart w:id="131" w:name="_Toc120614217"/>
      <w:r/>
      <w:bookmarkStart w:id="132" w:name="_Toc20823296"/>
      <w:r>
        <w:rPr>
          <w:rFonts w:hint="eastAsia"/>
          <w:color w:val="000000"/>
        </w:rPr>
        <w:t xml:space="preserve">四、投标文件的递交</w:t>
      </w:r>
      <w:bookmarkEnd w:id="129"/>
      <w:r/>
      <w:bookmarkEnd w:id="130"/>
      <w:r/>
      <w:bookmarkEnd w:id="131"/>
      <w:r/>
      <w:bookmarkEnd w:id="132"/>
      <w:r>
        <w:rPr>
          <w:rFonts w:hint="eastAsia"/>
          <w:color w:val="000000"/>
        </w:rPr>
      </w:r>
      <w:r/>
    </w:p>
    <w:p>
      <w:pPr>
        <w:pStyle w:val="881"/>
        <w:ind w:firstLine="560"/>
        <w:spacing w:before="0" w:after="0" w:line="240" w:lineRule="auto"/>
        <w:rPr>
          <w:rFonts w:hint="eastAsia" w:ascii="黑体"/>
          <w:b w:val="0"/>
          <w:bCs w:val="0"/>
          <w:color w:val="000000"/>
        </w:rPr>
      </w:pPr>
      <w:r/>
      <w:bookmarkStart w:id="133" w:name="_Toc513029225"/>
      <w:r/>
      <w:bookmarkStart w:id="134" w:name="_Toc20823297"/>
      <w:r/>
      <w:bookmarkStart w:id="135" w:name="_Toc16938541"/>
      <w:r/>
      <w:bookmarkStart w:id="136" w:name="_Toc462564084"/>
      <w:r>
        <w:rPr>
          <w:rFonts w:hint="eastAsia"/>
          <w:b w:val="0"/>
          <w:bCs w:val="0"/>
          <w:color w:val="000000"/>
        </w:rPr>
        <w:t xml:space="preserve">17、</w:t>
      </w:r>
      <w:r>
        <w:rPr>
          <w:rFonts w:hint="eastAsia" w:ascii="黑体"/>
          <w:b w:val="0"/>
          <w:bCs w:val="0"/>
          <w:color w:val="000000"/>
        </w:rPr>
        <w:t xml:space="preserve">投标文件</w:t>
      </w:r>
      <w:bookmarkEnd w:id="133"/>
      <w:r/>
      <w:bookmarkEnd w:id="134"/>
      <w:r/>
      <w:bookmarkEnd w:id="135"/>
      <w:r/>
      <w:bookmarkEnd w:id="136"/>
      <w:r>
        <w:rPr>
          <w:rFonts w:hint="eastAsia" w:ascii="黑体"/>
          <w:b w:val="0"/>
          <w:bCs w:val="0"/>
          <w:color w:val="000000"/>
        </w:rPr>
        <w:t xml:space="preserve">的递交</w:t>
      </w:r>
      <w:r/>
    </w:p>
    <w:p>
      <w:pPr>
        <w:pStyle w:val="877"/>
        <w:ind w:firstLine="480"/>
        <w:spacing w:line="5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电子投标文件的递交</w:t>
      </w:r>
      <w:r/>
    </w:p>
    <w:p>
      <w:pPr>
        <w:pStyle w:val="989"/>
        <w:ind w:left="525"/>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7" w:name="_Toc16938542"/>
      <w:r/>
      <w:bookmarkStart w:id="138" w:name="_Toc20823298"/>
      <w:r/>
      <w:bookmarkStart w:id="139" w:name="_Toc513029226"/>
      <w:r>
        <w:rPr>
          <w:rFonts w:hint="eastAsia" w:ascii="宋体" w:hAnsi="宋体"/>
          <w:bCs/>
          <w:color w:val="000000"/>
          <w:sz w:val="24"/>
        </w:rPr>
      </w:r>
      <w:r/>
    </w:p>
    <w:p>
      <w:pPr>
        <w:pStyle w:val="881"/>
        <w:ind w:firstLine="420"/>
        <w:rPr>
          <w:rFonts w:hint="eastAsia"/>
          <w:b w:val="0"/>
          <w:color w:val="000000"/>
        </w:rPr>
      </w:pPr>
      <w:r>
        <w:rPr>
          <w:rFonts w:hint="eastAsia"/>
          <w:b w:val="0"/>
          <w:color w:val="000000"/>
        </w:rPr>
        <w:t xml:space="preserve">18、投标截止</w:t>
      </w:r>
      <w:bookmarkEnd w:id="137"/>
      <w:r/>
      <w:bookmarkEnd w:id="138"/>
      <w:r/>
      <w:bookmarkEnd w:id="139"/>
      <w:r>
        <w:rPr>
          <w:rFonts w:hint="eastAsia"/>
          <w:b w:val="0"/>
          <w:color w:val="000000"/>
        </w:rPr>
        <w:t xml:space="preserve">时间</w:t>
      </w:r>
      <w:r/>
    </w:p>
    <w:p>
      <w:pPr>
        <w:pStyle w:val="877"/>
        <w:ind w:firstLine="480"/>
        <w:spacing w:line="500" w:lineRule="exact"/>
        <w:rPr>
          <w:rFonts w:hint="eastAsia"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 投标人上传电子投标文件的时间不得迟于招标公告中规定的投标截止时间。</w:t>
      </w:r>
      <w:r/>
    </w:p>
    <w:p>
      <w:pPr>
        <w:pStyle w:val="877"/>
        <w:ind w:firstLine="480"/>
        <w:spacing w:line="5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投标人应充分考虑到网络环境、网络带宽等风险因素，如因投标人自身原因造成的电子投标文件上传不成功的按照本招标文件第二章第26.1.2条 规定做无效投标处理。</w:t>
      </w:r>
      <w:r/>
    </w:p>
    <w:p>
      <w:pPr>
        <w:pStyle w:val="877"/>
        <w:ind w:firstLine="480"/>
        <w:spacing w:line="500" w:lineRule="exact"/>
        <w:rPr>
          <w:rFonts w:hint="eastAsia"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81"/>
        <w:ind w:firstLine="420"/>
        <w:spacing w:before="0" w:after="0" w:line="240" w:lineRule="auto"/>
        <w:rPr>
          <w:rFonts w:hint="eastAsia"/>
          <w:b w:val="0"/>
          <w:bCs w:val="0"/>
          <w:color w:val="000000"/>
        </w:rPr>
      </w:pPr>
      <w:r/>
      <w:bookmarkStart w:id="140" w:name="_Toc20823299"/>
      <w:r/>
      <w:bookmarkStart w:id="141" w:name="_Toc16938543"/>
      <w:r/>
      <w:bookmarkStart w:id="142" w:name="_Toc513029227"/>
      <w:r>
        <w:rPr>
          <w:rFonts w:hint="eastAsia"/>
          <w:b w:val="0"/>
          <w:bCs w:val="0"/>
          <w:color w:val="000000"/>
        </w:rPr>
        <w:t xml:space="preserve">19、投标文件</w:t>
      </w:r>
      <w:bookmarkEnd w:id="140"/>
      <w:r/>
      <w:bookmarkEnd w:id="141"/>
      <w:r/>
      <w:bookmarkEnd w:id="142"/>
      <w:r>
        <w:rPr>
          <w:rFonts w:hint="eastAsia"/>
          <w:b w:val="0"/>
          <w:bCs w:val="0"/>
          <w:color w:val="000000"/>
        </w:rPr>
        <w:t xml:space="preserve">的拒收</w:t>
      </w:r>
      <w:r/>
    </w:p>
    <w:p>
      <w:pPr>
        <w:pStyle w:val="877"/>
        <w:ind w:firstLine="480"/>
        <w:spacing w:line="500" w:lineRule="exact"/>
        <w:rPr>
          <w:rFonts w:hint="eastAsia"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采购中心拒绝接收在其规定的投标截止时间后上传的任何投标文件。</w:t>
      </w:r>
      <w:r/>
    </w:p>
    <w:p>
      <w:pPr>
        <w:pStyle w:val="881"/>
        <w:ind w:firstLine="420"/>
        <w:spacing w:before="0" w:after="0" w:line="240" w:lineRule="auto"/>
        <w:rPr>
          <w:rFonts w:hint="eastAsia"/>
          <w:b w:val="0"/>
          <w:bCs w:val="0"/>
          <w:color w:val="000000"/>
        </w:rPr>
      </w:pPr>
      <w:r/>
      <w:bookmarkStart w:id="143" w:name="_Toc16938544"/>
      <w:r/>
      <w:bookmarkStart w:id="144" w:name="_Toc20823300"/>
      <w:r/>
      <w:bookmarkStart w:id="145" w:name="_Toc513029228"/>
      <w:r>
        <w:rPr>
          <w:rFonts w:hint="eastAsia"/>
          <w:b w:val="0"/>
          <w:bCs w:val="0"/>
          <w:color w:val="000000"/>
        </w:rPr>
        <w:t xml:space="preserve">20、投标文件的撤回和修改</w:t>
      </w:r>
      <w:bookmarkEnd w:id="143"/>
      <w:r/>
      <w:bookmarkEnd w:id="144"/>
      <w:r/>
      <w:bookmarkEnd w:id="145"/>
      <w:r>
        <w:rPr>
          <w:rFonts w:hint="eastAsia"/>
          <w:b w:val="0"/>
          <w:bCs w:val="0"/>
          <w:color w:val="000000"/>
        </w:rPr>
      </w:r>
      <w:r/>
    </w:p>
    <w:p>
      <w:pPr>
        <w:pStyle w:val="877"/>
        <w:ind w:firstLine="480"/>
        <w:spacing w:line="480" w:lineRule="exact"/>
        <w:rPr>
          <w:rFonts w:hint="eastAsia" w:ascii="宋体" w:hAnsi="宋体"/>
          <w:color w:val="000000"/>
          <w:sz w:val="24"/>
        </w:rPr>
      </w:pPr>
      <w:r>
        <w:rPr>
          <w:rFonts w:hint="eastAsia" w:ascii="宋体" w:hAnsi="宋体"/>
          <w:color w:val="000000"/>
          <w:sz w:val="24"/>
        </w:rPr>
        <w:t xml:space="preserve">20.1 投标文件的撤回</w:t>
      </w:r>
      <w:r/>
    </w:p>
    <w:p>
      <w:pPr>
        <w:pStyle w:val="877"/>
        <w:ind w:firstLine="480"/>
        <w:spacing w:line="480" w:lineRule="exact"/>
        <w:rPr>
          <w:rFonts w:hint="eastAsia" w:ascii="宋体" w:hAnsi="宋体"/>
          <w:color w:val="000000"/>
          <w:sz w:val="24"/>
        </w:rPr>
      </w:pPr>
      <w:r>
        <w:rPr>
          <w:rFonts w:hint="eastAsia" w:ascii="宋体" w:hAnsi="宋体"/>
          <w:color w:val="000000"/>
          <w:sz w:val="24"/>
        </w:rPr>
        <w:t xml:space="preserve">21.1.1 电子投标文件的撤回</w:t>
      </w:r>
      <w:r/>
    </w:p>
    <w:p>
      <w:pPr>
        <w:pStyle w:val="877"/>
        <w:ind w:firstLine="480"/>
        <w:spacing w:line="48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20.2 投标文件的修改</w:t>
      </w:r>
      <w:r/>
    </w:p>
    <w:p>
      <w:pPr>
        <w:pStyle w:val="877"/>
        <w:ind w:firstLine="480"/>
        <w:spacing w:line="480" w:lineRule="exact"/>
        <w:rPr>
          <w:rFonts w:hint="eastAsia"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pStyle w:val="877"/>
        <w:ind w:firstLine="480"/>
        <w:spacing w:line="500" w:lineRule="exact"/>
        <w:rPr>
          <w:rFonts w:hint="eastAsia"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 在投标截止时间之后，投标人不得对其电子投标文件作任何修改。</w:t>
      </w:r>
      <w:r/>
    </w:p>
    <w:p>
      <w:pPr>
        <w:pStyle w:val="877"/>
        <w:ind w:firstLine="480"/>
        <w:spacing w:line="500" w:lineRule="exact"/>
        <w:rPr>
          <w:rFonts w:hint="eastAsia"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 在投标截止时间至招标文件中规定的投标有效期满之间的这段时间内，投标人不得撤回其投标。</w:t>
      </w:r>
      <w:r/>
    </w:p>
    <w:p>
      <w:pPr>
        <w:pStyle w:val="880"/>
        <w:ind w:firstLine="482"/>
        <w:spacing w:before="145" w:after="145" w:line="360" w:lineRule="auto"/>
        <w:rPr>
          <w:rFonts w:hint="eastAsia"/>
          <w:color w:val="000000"/>
        </w:rPr>
      </w:pPr>
      <w:r/>
      <w:bookmarkStart w:id="146" w:name="_Toc16938545"/>
      <w:r/>
      <w:bookmarkStart w:id="147" w:name="_Toc513029229"/>
      <w:r/>
      <w:bookmarkStart w:id="148" w:name="_Toc120614218"/>
      <w:r/>
      <w:bookmarkStart w:id="149" w:name="_Toc20823301"/>
      <w:r>
        <w:rPr>
          <w:rFonts w:hint="eastAsia"/>
          <w:color w:val="000000"/>
        </w:rPr>
        <w:t xml:space="preserve">五、开标与评标</w:t>
      </w:r>
      <w:bookmarkEnd w:id="146"/>
      <w:r/>
      <w:bookmarkEnd w:id="147"/>
      <w:r/>
      <w:bookmarkEnd w:id="148"/>
      <w:r/>
      <w:bookmarkEnd w:id="149"/>
      <w:r>
        <w:rPr>
          <w:rFonts w:hint="eastAsia"/>
          <w:color w:val="000000"/>
        </w:rPr>
      </w:r>
      <w:r/>
    </w:p>
    <w:p>
      <w:pPr>
        <w:pStyle w:val="881"/>
        <w:ind w:firstLine="420"/>
        <w:spacing w:before="0" w:after="0" w:line="240" w:lineRule="auto"/>
        <w:rPr>
          <w:rFonts w:hint="eastAsia"/>
          <w:b w:val="0"/>
          <w:bCs w:val="0"/>
          <w:color w:val="000000"/>
        </w:rPr>
      </w:pPr>
      <w:r/>
      <w:bookmarkStart w:id="150" w:name="_Toc513029230"/>
      <w:r/>
      <w:bookmarkStart w:id="151" w:name="_Toc16938546"/>
      <w:r/>
      <w:bookmarkStart w:id="152" w:name="_Toc20823302"/>
      <w:r>
        <w:rPr>
          <w:rFonts w:hint="eastAsia"/>
          <w:b w:val="0"/>
          <w:bCs w:val="0"/>
          <w:color w:val="000000"/>
        </w:rPr>
        <w:t xml:space="preserve">21、开标</w:t>
      </w:r>
      <w:bookmarkEnd w:id="150"/>
      <w:r/>
      <w:bookmarkEnd w:id="151"/>
      <w:r/>
      <w:bookmarkEnd w:id="152"/>
      <w:r>
        <w:rPr>
          <w:rFonts w:hint="eastAsia"/>
          <w:b w:val="0"/>
          <w:bCs w:val="0"/>
          <w:color w:val="000000"/>
        </w:rPr>
      </w:r>
      <w:r/>
    </w:p>
    <w:p>
      <w:pPr>
        <w:pStyle w:val="877"/>
        <w:ind w:firstLine="480"/>
        <w:rPr>
          <w:rFonts w:hint="eastAsia"/>
          <w:color w:val="000000"/>
        </w:rPr>
      </w:pPr>
      <w:r>
        <w:rPr>
          <w:rFonts w:hint="eastAsia" w:ascii="宋体" w:hAnsi="宋体"/>
          <w:color w:val="000000"/>
          <w:sz w:val="24"/>
        </w:rPr>
        <w:t xml:space="preserve">21.1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877"/>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21.2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pStyle w:val="877"/>
        <w:ind w:firstLine="480"/>
        <w:spacing w:line="500" w:lineRule="exact"/>
        <w:rPr>
          <w:rFonts w:hint="eastAsia" w:ascii="宋体" w:hAnsi="宋体"/>
          <w:color w:val="000000"/>
          <w:sz w:val="24"/>
          <w:szCs w:val="24"/>
        </w:rPr>
      </w:pPr>
      <w:r>
        <w:rPr>
          <w:rFonts w:hint="eastAsia" w:ascii="宋体" w:hAnsi="宋体"/>
          <w:bCs/>
          <w:color w:val="000000"/>
          <w:sz w:val="24"/>
        </w:rPr>
        <w:t xml:space="preserve">21.3投标人在开标过程中涉及到的投标文件解密、开标结果确认等工作，应按照《操作手册》规定执行。</w:t>
      </w:r>
      <w:r>
        <w:rPr>
          <w:rFonts w:hint="eastAsia" w:ascii="宋体" w:hAnsi="宋体"/>
          <w:color w:val="000000"/>
          <w:sz w:val="24"/>
          <w:szCs w:val="24"/>
        </w:rPr>
      </w:r>
      <w:r/>
    </w:p>
    <w:p>
      <w:pPr>
        <w:pStyle w:val="877"/>
        <w:ind w:firstLine="480"/>
        <w:spacing w:line="500" w:lineRule="exact"/>
        <w:rPr>
          <w:rFonts w:ascii="宋体" w:hAnsi="宋体"/>
          <w:color w:val="000000"/>
          <w:sz w:val="24"/>
          <w:szCs w:val="24"/>
        </w:rPr>
      </w:pPr>
      <w:r>
        <w:rPr>
          <w:rFonts w:hint="eastAsia" w:ascii="宋体" w:hAnsi="宋体"/>
          <w:color w:val="000000"/>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color w:val="000000"/>
          <w:sz w:val="24"/>
          <w:szCs w:val="24"/>
        </w:rPr>
      </w:r>
      <w:r/>
    </w:p>
    <w:p>
      <w:pPr>
        <w:pStyle w:val="881"/>
        <w:ind w:firstLine="420"/>
        <w:spacing w:before="0" w:after="0" w:line="240" w:lineRule="auto"/>
        <w:rPr>
          <w:rFonts w:hint="eastAsia"/>
          <w:b w:val="0"/>
          <w:bCs w:val="0"/>
          <w:color w:val="000000"/>
        </w:rPr>
      </w:pPr>
      <w:r/>
      <w:bookmarkStart w:id="153" w:name="_Toc20823303"/>
      <w:r/>
      <w:bookmarkStart w:id="154" w:name="_Toc16938547"/>
      <w:r/>
      <w:bookmarkStart w:id="155" w:name="_Toc513029231"/>
      <w:r>
        <w:rPr>
          <w:rFonts w:hint="eastAsia"/>
          <w:b w:val="0"/>
          <w:bCs w:val="0"/>
          <w:color w:val="000000"/>
        </w:rPr>
        <w:t xml:space="preserve">22、评标委员会</w:t>
      </w:r>
      <w:r/>
    </w:p>
    <w:p>
      <w:pPr>
        <w:pStyle w:val="877"/>
        <w:spacing w:line="48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877"/>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22.2 评委会由采购人代表和有关技术、经济等方面的专家组成，且人员构成符合政府采购有关规定。</w:t>
      </w:r>
      <w:r/>
    </w:p>
    <w:p>
      <w:pPr>
        <w:pStyle w:val="877"/>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22.3评委会独立工作，负责评审所有投标文件并确定中标侯选人。</w:t>
      </w:r>
      <w:r/>
    </w:p>
    <w:p>
      <w:pPr>
        <w:pStyle w:val="881"/>
        <w:ind w:firstLine="420"/>
        <w:spacing w:before="0" w:after="0" w:line="240" w:lineRule="auto"/>
        <w:rPr>
          <w:rFonts w:hint="eastAsia" w:ascii="黑体"/>
          <w:b w:val="0"/>
          <w:bCs w:val="0"/>
          <w:color w:val="000000"/>
        </w:rPr>
      </w:pPr>
      <w:r>
        <w:rPr>
          <w:rFonts w:hint="eastAsia" w:ascii="黑体"/>
          <w:b w:val="0"/>
          <w:bCs w:val="0"/>
          <w:color w:val="000000"/>
        </w:rPr>
        <w:t xml:space="preserve">23、评标过程的保密与公正</w:t>
      </w:r>
      <w:r/>
    </w:p>
    <w:p>
      <w:pPr>
        <w:pStyle w:val="877"/>
        <w:ind w:firstLine="480"/>
        <w:spacing w:line="500" w:lineRule="exact"/>
        <w:rPr>
          <w:rFonts w:hint="eastAsia" w:ascii="宋体" w:hAnsi="宋体"/>
          <w:bCs/>
          <w:color w:val="000000"/>
          <w:sz w:val="24"/>
        </w:rPr>
      </w:pPr>
      <w:r/>
      <w:bookmarkEnd w:id="153"/>
      <w:r/>
      <w:bookmarkEnd w:id="154"/>
      <w:r/>
      <w:bookmarkEnd w:id="155"/>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p>
    <w:p>
      <w:pPr>
        <w:pStyle w:val="877"/>
        <w:ind w:firstLine="480"/>
        <w:spacing w:line="480" w:lineRule="exact"/>
        <w:rPr>
          <w:rFonts w:hint="eastAsia"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pStyle w:val="877"/>
        <w:ind w:firstLine="480"/>
        <w:spacing w:line="480" w:lineRule="exact"/>
        <w:rPr>
          <w:rFonts w:ascii="宋体" w:hAnsi="宋体"/>
          <w:color w:val="000000"/>
          <w:sz w:val="24"/>
          <w:szCs w:val="24"/>
        </w:rPr>
      </w:pPr>
      <w:r>
        <w:rPr>
          <w:rFonts w:hint="eastAsia" w:ascii="宋体" w:hAnsi="宋体"/>
          <w:color w:val="000000"/>
          <w:sz w:val="24"/>
          <w:szCs w:val="24"/>
        </w:rPr>
        <w:t xml:space="preserve">23.4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881"/>
        <w:ind w:firstLine="420"/>
        <w:spacing w:before="0" w:after="0" w:line="240" w:lineRule="auto"/>
        <w:rPr>
          <w:rFonts w:hint="eastAsia"/>
          <w:b w:val="0"/>
          <w:bCs w:val="0"/>
          <w:color w:val="000000"/>
        </w:rPr>
      </w:pPr>
      <w:r/>
      <w:bookmarkStart w:id="156" w:name="_Toc16938548"/>
      <w:r/>
      <w:bookmarkStart w:id="157" w:name="_Toc20823304"/>
      <w:r/>
      <w:bookmarkStart w:id="158" w:name="_Toc513029232"/>
      <w:r>
        <w:rPr>
          <w:rFonts w:hint="eastAsia"/>
          <w:b w:val="0"/>
          <w:bCs w:val="0"/>
          <w:color w:val="000000"/>
        </w:rPr>
        <w:t xml:space="preserve">24、投标文件的澄清</w:t>
      </w:r>
      <w:bookmarkEnd w:id="156"/>
      <w:r/>
      <w:bookmarkEnd w:id="157"/>
      <w:r/>
      <w:bookmarkEnd w:id="158"/>
      <w:r>
        <w:rPr>
          <w:rFonts w:hint="eastAsia"/>
          <w:b w:val="0"/>
          <w:bCs w:val="0"/>
          <w:color w:val="000000"/>
        </w:rPr>
      </w:r>
      <w:r/>
    </w:p>
    <w:p>
      <w:pPr>
        <w:pStyle w:val="877"/>
        <w:ind w:firstLine="480"/>
        <w:spacing w:line="48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877"/>
        <w:ind w:firstLine="480"/>
        <w:spacing w:line="48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77"/>
        <w:spacing w:line="480" w:lineRule="exact"/>
        <w:rPr>
          <w:rFonts w:hint="eastAsia" w:ascii="宋体" w:hAnsi="宋体"/>
          <w:color w:val="000000"/>
          <w:sz w:val="24"/>
          <w:szCs w:val="24"/>
        </w:rPr>
      </w:pPr>
      <w:r>
        <w:rPr>
          <w:rFonts w:hint="eastAsia" w:ascii="宋体" w:hAnsi="宋体"/>
          <w:color w:val="000000"/>
          <w:sz w:val="24"/>
          <w:szCs w:val="24"/>
        </w:rPr>
        <w:t xml:space="preserve">    24.3 接到评委会澄清、说明和补正要求的投标人如未按规定做出澄清、说明和补正，其风险由投标人自行承担。</w:t>
      </w:r>
      <w:r/>
    </w:p>
    <w:p>
      <w:pPr>
        <w:pStyle w:val="881"/>
        <w:ind w:firstLine="420"/>
        <w:spacing w:before="0" w:after="0" w:line="240" w:lineRule="auto"/>
        <w:rPr>
          <w:rFonts w:hint="eastAsia"/>
          <w:b w:val="0"/>
          <w:bCs w:val="0"/>
          <w:color w:val="000000"/>
        </w:rPr>
      </w:pPr>
      <w:r/>
      <w:bookmarkStart w:id="159" w:name="_Toc20823305"/>
      <w:r/>
      <w:bookmarkStart w:id="160" w:name="_Toc513029233"/>
      <w:r/>
      <w:bookmarkStart w:id="161" w:name="_Toc16938549"/>
      <w:r>
        <w:rPr>
          <w:rFonts w:hint="eastAsia"/>
          <w:b w:val="0"/>
          <w:bCs w:val="0"/>
          <w:color w:val="000000"/>
        </w:rPr>
        <w:t xml:space="preserve">25、对投标文件的初审</w:t>
      </w:r>
      <w:bookmarkEnd w:id="159"/>
      <w:r/>
      <w:bookmarkEnd w:id="160"/>
      <w:r/>
      <w:bookmarkEnd w:id="161"/>
      <w:r>
        <w:rPr>
          <w:rFonts w:hint="eastAsia"/>
          <w:b w:val="0"/>
          <w:bCs w:val="0"/>
          <w:color w:val="000000"/>
        </w:rPr>
      </w:r>
      <w:r/>
    </w:p>
    <w:p>
      <w:pPr>
        <w:pStyle w:val="877"/>
        <w:ind w:firstLine="480"/>
        <w:spacing w:line="460" w:lineRule="exact"/>
        <w:rPr>
          <w:rFonts w:hint="eastAsia"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pStyle w:val="877"/>
        <w:ind w:firstLine="480"/>
        <w:spacing w:line="460" w:lineRule="exact"/>
        <w:rPr>
          <w:rFonts w:hint="eastAsia" w:ascii="宋体" w:hAnsi="宋体"/>
          <w:bCs/>
          <w:color w:val="000000"/>
          <w:sz w:val="24"/>
        </w:rPr>
      </w:pPr>
      <w:r>
        <w:rPr>
          <w:rFonts w:hint="eastAsia" w:ascii="宋体" w:hAnsi="宋体"/>
          <w:bCs/>
          <w:color w:val="000000"/>
          <w:sz w:val="24"/>
        </w:rPr>
        <w:t xml:space="preserve">25.1.1 资格审查：依据法律法规和招标文件的规定，由采购人对投标文件中的资格证明文件进行审查。资格审查的结论，采购人以书面形式向评委会进行反馈。</w:t>
      </w:r>
      <w:r/>
    </w:p>
    <w:p>
      <w:pPr>
        <w:pStyle w:val="877"/>
        <w:ind w:firstLine="480"/>
        <w:spacing w:line="46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p>
    <w:p>
      <w:pPr>
        <w:pStyle w:val="877"/>
        <w:ind w:firstLine="480"/>
        <w:spacing w:line="46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77"/>
        <w:ind w:firstLine="480"/>
        <w:spacing w:line="460" w:lineRule="exact"/>
        <w:rPr>
          <w:rFonts w:hint="eastAsia" w:ascii="宋体" w:hAnsi="宋体"/>
          <w:bCs/>
          <w:color w:val="000000"/>
          <w:sz w:val="24"/>
        </w:rPr>
      </w:pPr>
      <w:r>
        <w:rPr>
          <w:rFonts w:hint="eastAsia" w:ascii="宋体" w:hAnsi="宋体"/>
          <w:bCs/>
          <w:color w:val="000000"/>
          <w:sz w:val="24"/>
        </w:rPr>
        <w:t xml:space="preserve">25.1.2 符合性审查：依据招标文件的规定，由评委会从投标文件的有效性、完整性和对招标文件的响应程度进行审查，以确定是否对招标文件的实质性要求作出响应。</w:t>
      </w:r>
      <w:r/>
    </w:p>
    <w:p>
      <w:pPr>
        <w:pStyle w:val="877"/>
        <w:ind w:firstLine="480"/>
        <w:spacing w:line="460" w:lineRule="exact"/>
        <w:rPr>
          <w:rFonts w:hint="eastAsia"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877"/>
        <w:ind w:firstLine="480"/>
        <w:spacing w:line="46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77"/>
        <w:ind w:firstLine="480"/>
        <w:spacing w:line="46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77"/>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rPr>
      </w:r>
      <w:r/>
    </w:p>
    <w:p>
      <w:pPr>
        <w:pStyle w:val="877"/>
        <w:ind w:firstLine="480"/>
        <w:spacing w:line="460" w:lineRule="exact"/>
        <w:rPr>
          <w:rFonts w:hint="eastAsia"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pStyle w:val="877"/>
        <w:ind w:firstLine="480"/>
        <w:spacing w:line="46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877"/>
        <w:ind w:firstLine="480"/>
        <w:spacing w:line="46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877"/>
        <w:ind w:firstLine="480"/>
        <w:spacing w:line="46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877"/>
        <w:ind w:firstLine="480"/>
        <w:spacing w:line="46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pStyle w:val="877"/>
        <w:ind w:firstLine="480"/>
        <w:spacing w:line="46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pStyle w:val="877"/>
        <w:ind w:firstLine="480"/>
        <w:spacing w:line="46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877"/>
        <w:ind w:firstLine="420"/>
        <w:spacing w:line="460" w:lineRule="exact"/>
        <w:rPr>
          <w:rFonts w:hint="eastAsia" w:ascii="宋体" w:hAnsi="宋体"/>
          <w:color w:val="000000"/>
          <w:sz w:val="24"/>
        </w:rPr>
      </w:pPr>
      <w:r/>
      <w:bookmarkStart w:id="162" w:name="_Toc20823306"/>
      <w:r/>
      <w:bookmarkStart w:id="163" w:name="_Toc513029234"/>
      <w:r/>
      <w:bookmarkStart w:id="164" w:name="_Toc16938550"/>
      <w:r>
        <w:rPr>
          <w:rFonts w:hint="eastAsia" w:ascii="宋体" w:hAnsi="宋体"/>
          <w:color w:val="000000"/>
          <w:sz w:val="24"/>
        </w:rPr>
        <w:t xml:space="preserve">25.6投标人在开、评标全过程中应保持通讯畅通，及时登录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p>
    <w:p>
      <w:pPr>
        <w:pStyle w:val="881"/>
        <w:ind w:firstLine="420"/>
        <w:spacing w:before="0" w:after="0" w:line="240" w:lineRule="auto"/>
        <w:rPr>
          <w:rFonts w:hint="eastAsia"/>
          <w:b w:val="0"/>
          <w:bCs w:val="0"/>
          <w:color w:val="000000"/>
        </w:rPr>
      </w:pPr>
      <w:r>
        <w:rPr>
          <w:rFonts w:hint="eastAsia"/>
          <w:b w:val="0"/>
          <w:bCs w:val="0"/>
          <w:color w:val="000000"/>
        </w:rPr>
        <w:t xml:space="preserve">26、</w:t>
      </w:r>
      <w:bookmarkEnd w:id="162"/>
      <w:r/>
      <w:bookmarkEnd w:id="163"/>
      <w:r/>
      <w:bookmarkEnd w:id="164"/>
      <w:r>
        <w:rPr>
          <w:rFonts w:hint="eastAsia"/>
          <w:b w:val="0"/>
          <w:bCs w:val="0"/>
          <w:color w:val="000000"/>
        </w:rPr>
        <w:t xml:space="preserve">无效投标条款和废标条款</w:t>
      </w:r>
      <w:r/>
    </w:p>
    <w:p>
      <w:pPr>
        <w:pStyle w:val="877"/>
        <w:ind w:left="479"/>
        <w:spacing w:line="440" w:lineRule="exact"/>
        <w:rPr>
          <w:rFonts w:hint="eastAsia" w:ascii="宋体" w:hAnsi="宋体"/>
          <w:bCs/>
          <w:color w:val="000000"/>
          <w:sz w:val="24"/>
        </w:rPr>
      </w:pPr>
      <w:r/>
      <w:bookmarkStart w:id="165" w:name="_Toc16938551"/>
      <w:r/>
      <w:bookmarkStart w:id="166" w:name="_Toc513029235"/>
      <w:r/>
      <w:bookmarkStart w:id="167" w:name="_Toc20823307"/>
      <w:r>
        <w:rPr>
          <w:rFonts w:hint="eastAsia" w:ascii="宋体" w:hAnsi="宋体"/>
          <w:bCs/>
          <w:color w:val="000000"/>
          <w:sz w:val="24"/>
        </w:rPr>
        <w:t xml:space="preserve">26.1无效投标条款</w:t>
      </w:r>
      <w:r/>
    </w:p>
    <w:p>
      <w:pPr>
        <w:pStyle w:val="877"/>
        <w:ind w:firstLine="480"/>
        <w:spacing w:line="440" w:lineRule="exact"/>
        <w:rPr>
          <w:rFonts w:hint="eastAsia"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pStyle w:val="877"/>
        <w:ind w:firstLine="480"/>
        <w:spacing w:line="440" w:lineRule="exact"/>
        <w:rPr>
          <w:rFonts w:hint="eastAsia" w:ascii="宋体" w:hAnsi="宋体"/>
          <w:bCs/>
          <w:color w:val="000000"/>
          <w:sz w:val="24"/>
        </w:rPr>
      </w:pPr>
      <w:r>
        <w:rPr>
          <w:rFonts w:hint="eastAsia" w:ascii="宋体" w:hAnsi="宋体"/>
          <w:bCs/>
          <w:color w:val="000000"/>
          <w:sz w:val="24"/>
        </w:rPr>
        <w:t xml:space="preserve">26.1.2 投标人未按照招标文件要求上传电子投标文件的。</w:t>
      </w:r>
      <w:r/>
    </w:p>
    <w:p>
      <w:pPr>
        <w:pStyle w:val="877"/>
        <w:ind w:left="479"/>
        <w:spacing w:line="440" w:lineRule="exact"/>
        <w:rPr>
          <w:rFonts w:hint="eastAsia" w:ascii="宋体" w:hAnsi="宋体"/>
          <w:bCs/>
          <w:color w:val="000000"/>
          <w:sz w:val="24"/>
        </w:rPr>
      </w:pPr>
      <w:r>
        <w:rPr>
          <w:rFonts w:hint="eastAsia" w:ascii="宋体" w:hAnsi="宋体"/>
          <w:bCs/>
          <w:color w:val="000000"/>
          <w:sz w:val="24"/>
        </w:rPr>
        <w:t xml:space="preserve">26.1.3 投标人同一</w:t>
      </w:r>
      <w:r>
        <w:rPr>
          <w:rFonts w:ascii="宋体" w:hAnsi="宋体"/>
          <w:bCs/>
          <w:color w:val="000000"/>
          <w:sz w:val="24"/>
        </w:rPr>
        <w:t xml:space="preserve">分包</w:t>
      </w:r>
      <w:r>
        <w:rPr>
          <w:rFonts w:hint="eastAsia" w:ascii="宋体" w:hAnsi="宋体"/>
          <w:bCs/>
          <w:color w:val="000000"/>
          <w:sz w:val="24"/>
        </w:rPr>
        <w:t xml:space="preserve">提交两个（含两个）以上不同的投标报价的。</w:t>
      </w:r>
      <w:r/>
    </w:p>
    <w:p>
      <w:pPr>
        <w:pStyle w:val="877"/>
        <w:ind w:left="479"/>
        <w:spacing w:line="440" w:lineRule="exact"/>
        <w:rPr>
          <w:rFonts w:hint="eastAsia" w:ascii="宋体" w:hAnsi="宋体"/>
          <w:bCs/>
          <w:color w:val="000000"/>
          <w:sz w:val="24"/>
        </w:rPr>
      </w:pPr>
      <w:r>
        <w:rPr>
          <w:rFonts w:hint="eastAsia" w:ascii="宋体" w:hAnsi="宋体"/>
          <w:bCs/>
          <w:color w:val="000000"/>
          <w:sz w:val="24"/>
        </w:rPr>
        <w:t xml:space="preserve">26.1.4投标人不具备招标文件中规定资格要求的。</w:t>
      </w:r>
      <w:r/>
    </w:p>
    <w:p>
      <w:pPr>
        <w:pStyle w:val="877"/>
        <w:ind w:firstLine="480"/>
        <w:spacing w:line="440" w:lineRule="exact"/>
        <w:rPr>
          <w:rFonts w:hint="eastAsia" w:ascii="宋体" w:hAnsi="宋体"/>
          <w:bCs/>
          <w:color w:val="000000"/>
          <w:sz w:val="24"/>
        </w:rPr>
      </w:pPr>
      <w:r>
        <w:rPr>
          <w:rFonts w:hint="eastAsia" w:ascii="宋体" w:hAnsi="宋体"/>
          <w:bCs/>
          <w:color w:val="000000"/>
          <w:sz w:val="24"/>
        </w:rPr>
        <w:t xml:space="preserve">26.1.5投标人的报价超过了采购预算或最高限价的。</w:t>
      </w:r>
      <w:r/>
    </w:p>
    <w:p>
      <w:pPr>
        <w:pStyle w:val="877"/>
        <w:ind w:firstLine="480"/>
        <w:spacing w:line="440" w:lineRule="exact"/>
        <w:rPr>
          <w:rFonts w:hint="eastAsia" w:ascii="宋体" w:hAnsi="宋体"/>
          <w:bCs/>
          <w:i/>
          <w:color w:val="000000"/>
          <w:sz w:val="24"/>
          <w:u w:val="single"/>
        </w:rPr>
      </w:pPr>
      <w:r>
        <w:rPr>
          <w:rFonts w:hint="eastAsia" w:ascii="宋体" w:hAnsi="宋体"/>
          <w:bCs/>
          <w:color w:val="000000"/>
          <w:sz w:val="24"/>
        </w:rPr>
        <w:t xml:space="preserve">26.1.6未通过符合性审查的。</w:t>
      </w:r>
      <w:r>
        <w:rPr>
          <w:rFonts w:hint="eastAsia" w:ascii="宋体" w:hAnsi="宋体"/>
          <w:bCs/>
          <w:i/>
          <w:color w:val="000000"/>
          <w:sz w:val="24"/>
          <w:u w:val="single"/>
        </w:rPr>
      </w:r>
      <w:r/>
    </w:p>
    <w:p>
      <w:pPr>
        <w:pStyle w:val="877"/>
        <w:ind w:firstLine="360"/>
        <w:spacing w:line="440" w:lineRule="exact"/>
        <w:rPr>
          <w:rFonts w:hint="eastAsia" w:ascii="宋体" w:hAnsi="宋体"/>
          <w:bCs/>
          <w:i/>
          <w:color w:val="000000"/>
          <w:sz w:val="24"/>
          <w:u w:val="single"/>
        </w:rPr>
      </w:pPr>
      <w:r>
        <w:rPr>
          <w:rFonts w:hint="eastAsia" w:ascii="宋体" w:hAnsi="宋体"/>
          <w:bCs/>
          <w:color w:val="000000"/>
          <w:sz w:val="24"/>
        </w:rPr>
        <w:t xml:space="preserve"> 26.1.7不符合招标文件中规定的实质性要求的（</w:t>
      </w:r>
      <w:r>
        <w:rPr>
          <w:rFonts w:hint="eastAsia" w:ascii="宋体" w:hAnsi="宋体"/>
          <w:bCs/>
          <w:i/>
          <w:color w:val="000000"/>
          <w:sz w:val="24"/>
          <w:u w:val="single"/>
        </w:rPr>
        <w:t xml:space="preserve">本招标文件中斜体且有下划线部分为实质性要求）。</w:t>
      </w:r>
      <w:r/>
    </w:p>
    <w:p>
      <w:pPr>
        <w:pStyle w:val="877"/>
        <w:ind w:firstLine="480"/>
        <w:spacing w:line="440" w:lineRule="exact"/>
        <w:rPr>
          <w:rFonts w:hint="eastAsia" w:ascii="宋体" w:hAnsi="宋体"/>
          <w:bCs/>
          <w:color w:val="000000"/>
          <w:sz w:val="24"/>
        </w:rPr>
      </w:pPr>
      <w:r>
        <w:rPr>
          <w:rFonts w:hint="eastAsia" w:ascii="宋体" w:hAnsi="宋体"/>
          <w:bCs/>
          <w:color w:val="00000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77"/>
        <w:ind w:firstLine="480"/>
        <w:spacing w:line="440" w:lineRule="exact"/>
        <w:rPr>
          <w:rFonts w:hint="eastAsia" w:ascii="宋体" w:hAnsi="宋体"/>
          <w:bCs/>
          <w:color w:val="000000"/>
          <w:sz w:val="24"/>
        </w:rPr>
      </w:pPr>
      <w:r>
        <w:rPr>
          <w:rFonts w:hint="eastAsia" w:ascii="宋体" w:hAnsi="宋体"/>
          <w:bCs/>
          <w:color w:val="000000"/>
          <w:sz w:val="24"/>
        </w:rPr>
        <w:t xml:space="preserve">26.1.9 投标文件含有采购人不能接受的附加条件的。</w:t>
      </w:r>
      <w:r/>
    </w:p>
    <w:p>
      <w:pPr>
        <w:pStyle w:val="877"/>
        <w:ind w:firstLine="480"/>
        <w:spacing w:line="440" w:lineRule="exact"/>
        <w:rPr>
          <w:rFonts w:hint="eastAsia" w:ascii="宋体" w:hAnsi="宋体"/>
          <w:bCs/>
          <w:color w:val="000000"/>
          <w:sz w:val="24"/>
        </w:rPr>
      </w:pPr>
      <w:r>
        <w:rPr>
          <w:rFonts w:hint="eastAsia" w:ascii="宋体" w:hAnsi="宋体"/>
          <w:bCs/>
          <w:color w:val="000000"/>
          <w:sz w:val="24"/>
        </w:rPr>
        <w:t xml:space="preserve">26.1.10评标委员会认为投标人的报价明显低于其他通过符合性审查投标人的报价，有可能影响产品质量或者不能诚信履约的，将通过</w:t>
      </w:r>
      <w:r>
        <w:rPr>
          <w:rFonts w:hint="eastAsia" w:ascii="宋体" w:hAnsi="宋体"/>
          <w:color w:val="000000"/>
          <w:sz w:val="24"/>
          <w:szCs w:val="24"/>
        </w:rPr>
        <w:t xml:space="preserve">苏采云系统</w:t>
      </w:r>
      <w:r>
        <w:rPr>
          <w:rFonts w:hint="eastAsia" w:ascii="宋体" w:hAnsi="宋体"/>
          <w:bCs/>
          <w:color w:val="000000"/>
          <w:sz w:val="24"/>
        </w:rPr>
        <w:t xml:space="preserve">要求其在合理的时间内提供说明，必要时提交相关证明材料；投标人不能证明其报价合理性的，评标委员会应当将其作为无效投标处理。</w:t>
      </w:r>
      <w:r/>
    </w:p>
    <w:p>
      <w:pPr>
        <w:pStyle w:val="877"/>
        <w:ind w:firstLine="480"/>
        <w:spacing w:line="440" w:lineRule="exact"/>
        <w:rPr>
          <w:rFonts w:hint="eastAsia" w:ascii="宋体" w:hAnsi="宋体"/>
          <w:bCs/>
          <w:color w:val="000000"/>
          <w:sz w:val="24"/>
        </w:rPr>
      </w:pPr>
      <w:r>
        <w:rPr>
          <w:rFonts w:hint="eastAsia" w:ascii="宋体" w:hAnsi="宋体"/>
          <w:bCs/>
          <w:color w:val="000000"/>
          <w:sz w:val="24"/>
        </w:rPr>
        <w:t xml:space="preserve">26.1.11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pStyle w:val="877"/>
        <w:ind w:firstLine="480"/>
        <w:spacing w:line="440" w:lineRule="exact"/>
        <w:rPr>
          <w:rFonts w:hint="eastAsia" w:ascii="宋体" w:hAnsi="宋体"/>
          <w:bCs/>
          <w:color w:val="000000"/>
          <w:sz w:val="24"/>
        </w:rPr>
      </w:pPr>
      <w:r>
        <w:rPr>
          <w:rFonts w:hint="eastAsia" w:ascii="宋体" w:hAnsi="宋体"/>
          <w:bCs/>
          <w:color w:val="000000"/>
          <w:sz w:val="24"/>
        </w:rPr>
        <w:t xml:space="preserve">26.1.12其他法律、法规及本招标文件规定的属无效投标的情形。</w:t>
      </w:r>
      <w:r/>
    </w:p>
    <w:p>
      <w:pPr>
        <w:pStyle w:val="877"/>
        <w:ind w:left="479"/>
        <w:spacing w:line="440" w:lineRule="exact"/>
        <w:rPr>
          <w:rFonts w:hint="eastAsia" w:ascii="宋体" w:hAnsi="宋体"/>
          <w:bCs/>
          <w:color w:val="000000"/>
          <w:sz w:val="24"/>
        </w:rPr>
      </w:pPr>
      <w:r>
        <w:rPr>
          <w:rFonts w:hint="eastAsia" w:ascii="宋体" w:hAnsi="宋体"/>
          <w:bCs/>
          <w:color w:val="000000"/>
          <w:sz w:val="24"/>
        </w:rPr>
        <w:t xml:space="preserve">26.2废标条款</w:t>
      </w:r>
      <w:r/>
    </w:p>
    <w:p>
      <w:pPr>
        <w:pStyle w:val="877"/>
        <w:ind w:left="479"/>
        <w:spacing w:line="440" w:lineRule="exact"/>
        <w:rPr>
          <w:rFonts w:hint="eastAsia"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pStyle w:val="877"/>
        <w:ind w:left="479"/>
        <w:spacing w:line="440" w:lineRule="exact"/>
        <w:rPr>
          <w:rFonts w:hint="eastAsia" w:ascii="宋体" w:hAnsi="宋体"/>
          <w:bCs/>
          <w:color w:val="000000"/>
          <w:sz w:val="24"/>
        </w:rPr>
      </w:pPr>
      <w:r>
        <w:rPr>
          <w:rFonts w:hint="eastAsia" w:ascii="宋体" w:hAnsi="宋体"/>
          <w:bCs/>
          <w:color w:val="000000"/>
          <w:sz w:val="24"/>
        </w:rPr>
        <w:t xml:space="preserve">26.2.3因重大变故，采购任务取消的。</w:t>
      </w:r>
      <w:r/>
    </w:p>
    <w:p>
      <w:pPr>
        <w:pStyle w:val="877"/>
        <w:ind w:left="479"/>
        <w:spacing w:line="44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rPr>
          <w:rFonts w:ascii="宋体" w:hAnsi="宋体"/>
          <w:bCs/>
          <w:color w:val="000000"/>
          <w:sz w:val="24"/>
        </w:rPr>
      </w:r>
      <w:r/>
    </w:p>
    <w:p>
      <w:pPr>
        <w:pStyle w:val="877"/>
        <w:ind w:left="479"/>
        <w:spacing w:line="440" w:lineRule="exact"/>
        <w:rPr>
          <w:rFonts w:hint="eastAsia" w:ascii="宋体" w:hAnsi="宋体"/>
          <w:bCs/>
          <w:color w:val="000000"/>
          <w:sz w:val="24"/>
        </w:rPr>
      </w:pPr>
      <w:r>
        <w:rPr>
          <w:rFonts w:hint="eastAsia" w:ascii="宋体" w:hAnsi="宋体"/>
          <w:bCs/>
          <w:color w:val="000000"/>
          <w:sz w:val="24"/>
        </w:rPr>
        <w:t xml:space="preserve">26.2.5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877"/>
        <w:ind w:left="479"/>
        <w:spacing w:line="440" w:lineRule="exact"/>
        <w:rPr>
          <w:rFonts w:hint="eastAsia"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pStyle w:val="877"/>
        <w:ind w:firstLine="480"/>
        <w:spacing w:line="440" w:lineRule="exact"/>
        <w:rPr>
          <w:rFonts w:hint="eastAsia"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880"/>
        <w:ind w:firstLine="482"/>
        <w:spacing w:before="145" w:after="145" w:line="360" w:lineRule="auto"/>
        <w:rPr>
          <w:rFonts w:hint="eastAsia"/>
          <w:color w:val="000000"/>
        </w:rPr>
      </w:pPr>
      <w:r/>
      <w:bookmarkStart w:id="168" w:name="_Toc120614219"/>
      <w:r>
        <w:rPr>
          <w:rFonts w:hint="eastAsia"/>
          <w:color w:val="000000"/>
        </w:rPr>
        <w:t xml:space="preserve">六、</w:t>
      </w:r>
      <w:bookmarkEnd w:id="165"/>
      <w:r/>
      <w:bookmarkEnd w:id="166"/>
      <w:r/>
      <w:bookmarkEnd w:id="167"/>
      <w:r>
        <w:rPr>
          <w:rFonts w:hint="eastAsia"/>
          <w:color w:val="000000"/>
        </w:rPr>
        <w:t xml:space="preserve">定标</w:t>
      </w:r>
      <w:bookmarkEnd w:id="168"/>
      <w:r>
        <w:rPr>
          <w:rFonts w:hint="eastAsia"/>
          <w:color w:val="000000"/>
        </w:rPr>
      </w:r>
      <w:r/>
    </w:p>
    <w:p>
      <w:pPr>
        <w:pStyle w:val="881"/>
        <w:ind w:firstLine="600"/>
        <w:spacing w:before="0" w:after="0" w:line="240" w:lineRule="auto"/>
        <w:rPr>
          <w:rFonts w:hint="eastAsia" w:ascii="黑体" w:hAnsi="宋体"/>
          <w:b w:val="0"/>
          <w:color w:val="000000"/>
          <w:sz w:val="30"/>
          <w:szCs w:val="30"/>
        </w:rPr>
      </w:pPr>
      <w:r/>
      <w:bookmarkStart w:id="169" w:name="_Toc513029238"/>
      <w:r/>
      <w:bookmarkStart w:id="170" w:name="_Toc16938554"/>
      <w:r/>
      <w:bookmarkStart w:id="171" w:name="_Toc20823310"/>
      <w:r>
        <w:rPr>
          <w:rFonts w:hint="eastAsia" w:ascii="黑体" w:hAnsi="宋体"/>
          <w:b w:val="0"/>
          <w:color w:val="000000"/>
          <w:sz w:val="30"/>
          <w:szCs w:val="30"/>
        </w:rPr>
        <w:t xml:space="preserve">27、</w:t>
      </w:r>
      <w:bookmarkEnd w:id="169"/>
      <w:r>
        <w:rPr>
          <w:rFonts w:hint="eastAsia" w:ascii="黑体" w:hAnsi="宋体"/>
          <w:b w:val="0"/>
          <w:color w:val="000000"/>
          <w:sz w:val="30"/>
          <w:szCs w:val="30"/>
        </w:rPr>
        <w:t xml:space="preserve">确定</w:t>
      </w:r>
      <w:bookmarkEnd w:id="170"/>
      <w:r/>
      <w:bookmarkEnd w:id="171"/>
      <w:r>
        <w:rPr>
          <w:rFonts w:hint="eastAsia" w:ascii="黑体" w:hAnsi="宋体"/>
          <w:b w:val="0"/>
          <w:color w:val="000000"/>
          <w:sz w:val="30"/>
          <w:szCs w:val="30"/>
        </w:rPr>
        <w:t xml:space="preserve">中标单位</w:t>
      </w:r>
      <w:r/>
    </w:p>
    <w:p>
      <w:pPr>
        <w:pStyle w:val="877"/>
        <w:ind w:firstLine="480"/>
        <w:spacing w:line="440" w:lineRule="exact"/>
        <w:rPr>
          <w:rFonts w:hint="eastAsia" w:ascii="宋体" w:hAnsi="宋体"/>
          <w:bCs/>
          <w:color w:val="000000"/>
          <w:sz w:val="24"/>
        </w:rPr>
      </w:pPr>
      <w:r>
        <w:rPr>
          <w:rFonts w:hint="eastAsia" w:ascii="宋体" w:hAnsi="宋体"/>
          <w:bCs/>
          <w:color w:val="000000"/>
          <w:sz w:val="24"/>
        </w:rPr>
        <w:t xml:space="preserve">27.1中标候选人的选取原则和数量见招标文件第五章规定。 </w:t>
      </w:r>
      <w:r/>
    </w:p>
    <w:p>
      <w:pPr>
        <w:pStyle w:val="877"/>
        <w:ind w:firstLine="480"/>
        <w:spacing w:line="440" w:lineRule="exact"/>
        <w:rPr>
          <w:rFonts w:hint="eastAsia" w:ascii="宋体" w:hAnsi="宋体"/>
          <w:bCs/>
          <w:color w:val="000000"/>
          <w:sz w:val="24"/>
        </w:rPr>
      </w:pPr>
      <w:r>
        <w:rPr>
          <w:rFonts w:hint="eastAsia" w:ascii="宋体" w:hAnsi="宋体"/>
          <w:bCs/>
          <w:color w:val="000000"/>
          <w:sz w:val="24"/>
        </w:rPr>
        <w:t xml:space="preserve">27.2 采购人应根据评委会推荐的中标候选人确定中标人。</w:t>
      </w:r>
      <w:r/>
    </w:p>
    <w:p>
      <w:pPr>
        <w:pStyle w:val="877"/>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  若有充分证据证明，中标人出现下列情况之一的，一经查实，将被取消中标资格：</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877"/>
        <w:ind w:firstLine="480"/>
        <w:spacing w:line="480" w:lineRule="exact"/>
        <w:rPr>
          <w:rFonts w:ascii="宋体" w:hAnsi="宋体"/>
          <w:color w:val="000000"/>
          <w:sz w:val="24"/>
          <w:szCs w:val="24"/>
        </w:rPr>
      </w:pPr>
      <w:r/>
      <w:bookmarkStart w:id="172"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877"/>
        <w:ind w:firstLine="480"/>
        <w:spacing w:line="48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877"/>
        <w:ind w:firstLine="480"/>
        <w:spacing w:line="48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877"/>
        <w:ind w:firstLine="480"/>
        <w:spacing w:line="48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877"/>
        <w:ind w:firstLine="480"/>
        <w:spacing w:line="48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881"/>
        <w:ind w:firstLine="600"/>
        <w:spacing w:before="0" w:after="0" w:line="240" w:lineRule="auto"/>
        <w:rPr>
          <w:rFonts w:hint="eastAsia" w:ascii="黑体" w:hAnsi="宋体"/>
          <w:b w:val="0"/>
          <w:color w:val="000000"/>
          <w:sz w:val="30"/>
          <w:szCs w:val="30"/>
        </w:rPr>
      </w:pPr>
      <w:r>
        <w:rPr>
          <w:rFonts w:hint="eastAsia" w:ascii="黑体" w:hAnsi="宋体"/>
          <w:b w:val="0"/>
          <w:color w:val="000000"/>
          <w:sz w:val="30"/>
          <w:szCs w:val="30"/>
        </w:rPr>
        <w:t xml:space="preserve">28、质疑处理</w:t>
      </w:r>
      <w:bookmarkEnd w:id="172"/>
      <w:r>
        <w:rPr>
          <w:rFonts w:hint="eastAsia" w:ascii="黑体" w:hAnsi="宋体"/>
          <w:b w:val="0"/>
          <w:color w:val="000000"/>
          <w:sz w:val="30"/>
          <w:szCs w:val="30"/>
        </w:rPr>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28.1 提出质疑的供应商应当是参与所质疑项目采购活动的供应商。潜在供应商依法获取其可质疑的采购文件的，可以对采购文件提出质疑。</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77"/>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877"/>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877"/>
        <w:ind w:firstLine="480"/>
        <w:spacing w:line="480" w:lineRule="exact"/>
        <w:rPr>
          <w:rFonts w:hint="eastAsia" w:hAnsi="宋体" w:cs="宋体"/>
          <w:color w:val="000000"/>
          <w:sz w:val="24"/>
          <w:szCs w:val="24"/>
        </w:rPr>
      </w:pPr>
      <w:r>
        <w:rPr>
          <w:rFonts w:hint="eastAsia" w:ascii="宋体" w:hAnsi="宋体"/>
          <w:color w:val="000000"/>
          <w:sz w:val="24"/>
          <w:szCs w:val="24"/>
        </w:rPr>
        <w:t xml:space="preserve">28.2.3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877"/>
        <w:ind w:firstLine="480"/>
        <w:spacing w:line="48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pStyle w:val="877"/>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77"/>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w:t>
      </w:r>
      <w:r>
        <w:rPr>
          <w:rFonts w:hint="eastAsia" w:ascii="宋体" w:hAnsi="宋体"/>
          <w:color w:val="000000"/>
          <w:sz w:val="24"/>
          <w:szCs w:val="24"/>
        </w:rPr>
        <w:t xml:space="preserve">不接受无快递运单号的快递）。</w:t>
      </w:r>
      <w:r>
        <w:rPr>
          <w:rFonts w:hint="eastAsia" w:ascii="宋体" w:hAnsi="宋体"/>
          <w:sz w:val="24"/>
          <w:szCs w:val="24"/>
        </w:rPr>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77"/>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87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7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81"/>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pStyle w:val="87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7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80"/>
        <w:spacing w:before="145" w:after="145"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Pr>
          <w:rFonts w:hint="eastAsia"/>
        </w:rPr>
      </w:r>
      <w:r/>
    </w:p>
    <w:p>
      <w:pPr>
        <w:pStyle w:val="881"/>
        <w:ind w:firstLine="600"/>
        <w:spacing w:before="0" w:after="0" w:line="240" w:lineRule="auto"/>
        <w:rPr>
          <w:rFonts w:hint="eastAsia" w:ascii="黑体" w:hAnsi="宋体"/>
          <w:b w:val="0"/>
          <w:sz w:val="30"/>
          <w:szCs w:val="30"/>
        </w:rPr>
      </w:pPr>
      <w:r/>
      <w:bookmarkEnd w:id="174"/>
      <w:r/>
      <w:bookmarkEnd w:id="175"/>
      <w:r/>
      <w:bookmarkEnd w:id="176"/>
      <w:r/>
      <w:bookmarkStart w:id="177" w:name="_Toc20823309"/>
      <w:r/>
      <w:bookmarkStart w:id="178" w:name="_Toc16938553"/>
      <w:r/>
      <w:bookmarkStart w:id="179" w:name="_Toc513029237"/>
      <w:r>
        <w:rPr>
          <w:rFonts w:hint="eastAsia" w:ascii="黑体" w:hAnsi="宋体"/>
          <w:b w:val="0"/>
          <w:sz w:val="30"/>
          <w:szCs w:val="30"/>
        </w:rPr>
        <w:t xml:space="preserve">30. 签订合同</w:t>
      </w:r>
      <w:r/>
    </w:p>
    <w:p>
      <w:pPr>
        <w:pStyle w:val="87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87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77"/>
        <w:ind w:firstLine="600"/>
        <w:spacing w:line="480" w:lineRule="exact"/>
        <w:rPr>
          <w:rFonts w:hint="eastAsia" w:ascii="宋体" w:hAnsi="宋体"/>
          <w:sz w:val="24"/>
          <w:szCs w:val="24"/>
        </w:rPr>
      </w:pPr>
      <w:r>
        <w:rPr>
          <w:rFonts w:hint="eastAsia" w:ascii="宋体" w:hAnsi="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81"/>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pStyle w:val="87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1"/>
        <w:ind w:firstLine="600"/>
        <w:spacing w:before="0" w:after="0" w:line="240" w:lineRule="auto"/>
        <w:rPr>
          <w:rFonts w:ascii="黑体" w:hAnsi="宋体"/>
          <w:b w:val="0"/>
          <w:sz w:val="30"/>
          <w:szCs w:val="30"/>
        </w:rPr>
      </w:pPr>
      <w:r/>
      <w:bookmarkEnd w:id="177"/>
      <w:r/>
      <w:bookmarkEnd w:id="178"/>
      <w:r/>
      <w:bookmarkEnd w:id="179"/>
      <w:r/>
      <w:bookmarkStart w:id="180" w:name="_Toc20823314"/>
      <w:r/>
      <w:bookmarkStart w:id="181" w:name="_Toc16938558"/>
      <w:r/>
      <w:bookmarkStart w:id="182" w:name="_Toc120614221"/>
      <w:r/>
      <w:bookmarkStart w:id="183" w:name="_Toc513029242"/>
      <w:r/>
      <w:bookmarkStart w:id="184" w:name="_Toc479757207"/>
      <w:r>
        <w:rPr>
          <w:rFonts w:hint="eastAsia" w:ascii="黑体" w:hAnsi="宋体"/>
          <w:b w:val="0"/>
          <w:sz w:val="30"/>
          <w:szCs w:val="30"/>
        </w:rPr>
        <w:t xml:space="preserve">32、政府采购履约资金扶持政策</w:t>
      </w:r>
      <w:r>
        <w:rPr>
          <w:rFonts w:ascii="黑体" w:hAnsi="宋体"/>
          <w:b w:val="0"/>
          <w:sz w:val="30"/>
          <w:szCs w:val="30"/>
        </w:rPr>
      </w:r>
      <w:r/>
    </w:p>
    <w:p>
      <w:pPr>
        <w:pStyle w:val="892"/>
        <w:rPr>
          <w:rFonts w:hint="eastAsia"/>
        </w:rPr>
      </w:pPr>
      <w:r>
        <w:rPr>
          <w:rFonts w:hint="eastAsia" w:ascii="宋体" w:hAnsi="宋体"/>
          <w:bCs/>
          <w:sz w:val="24"/>
        </w:rPr>
        <w:t xml:space="preserve">中标人可凭政府采购合同办理融资贷款，详情请见江苏政府采购网“政采贷”专栏。</w:t>
      </w:r>
      <w:r>
        <w:rPr>
          <w:rFonts w:hint="eastAsia"/>
        </w:rPr>
      </w:r>
      <w:r/>
    </w:p>
    <w:p>
      <w:pPr>
        <w:pStyle w:val="892"/>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pPr>
      <w:r/>
      <w:r/>
    </w:p>
    <w:p>
      <w:pPr>
        <w:pStyle w:val="877"/>
      </w:pPr>
      <w:r/>
      <w:r/>
    </w:p>
    <w:p>
      <w:pPr>
        <w:pStyle w:val="877"/>
      </w:pPr>
      <w:r/>
      <w:r/>
    </w:p>
    <w:p>
      <w:pPr>
        <w:pStyle w:val="877"/>
      </w:pPr>
      <w:r/>
      <w:r/>
    </w:p>
    <w:p>
      <w:pPr>
        <w:pStyle w:val="877"/>
      </w:pPr>
      <w:r/>
      <w:r/>
    </w:p>
    <w:p>
      <w:pPr>
        <w:pStyle w:val="877"/>
        <w:rPr>
          <w:rFonts w:hint="eastAsia"/>
        </w:rPr>
      </w:pPr>
      <w:r>
        <w:rPr>
          <w:rFonts w:hint="eastAsia"/>
        </w:rPr>
      </w:r>
      <w:r/>
    </w:p>
    <w:p>
      <w:pPr>
        <w:pStyle w:val="878"/>
        <w:rPr>
          <w:rFonts w:hint="eastAsia" w:ascii="黑体" w:eastAsia="黑体"/>
          <w:bCs/>
          <w:sz w:val="44"/>
        </w:rPr>
      </w:pPr>
      <w:r>
        <w:rPr>
          <w:rFonts w:hint="eastAsia" w:ascii="黑体" w:eastAsia="黑体"/>
          <w:bCs/>
          <w:sz w:val="44"/>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pPr>
      <w:r/>
      <w:r/>
    </w:p>
    <w:p>
      <w:pPr>
        <w:pStyle w:val="878"/>
        <w:rPr>
          <w:rFonts w:hint="eastAsia" w:ascii="黑体" w:eastAsia="黑体"/>
          <w:sz w:val="44"/>
          <w:szCs w:val="44"/>
        </w:rPr>
      </w:pPr>
      <w:r>
        <w:rPr>
          <w:rFonts w:hint="eastAsia" w:ascii="黑体" w:eastAsia="黑体"/>
          <w:bCs/>
          <w:sz w:val="44"/>
        </w:rPr>
      </w:r>
      <w:r>
        <w:rPr>
          <w:rFonts w:hint="eastAsia" w:ascii="黑体" w:eastAsia="黑体"/>
          <w:bCs/>
          <w:sz w:val="44"/>
        </w:rPr>
      </w:r>
      <w:r/>
    </w:p>
    <w:p>
      <w:pPr>
        <w:pStyle w:val="878"/>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878"/>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878"/>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878"/>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878"/>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878"/>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878"/>
        <w:rPr>
          <w:rFonts w:hint="eastAsia" w:ascii="黑体" w:eastAsia="黑体"/>
          <w:sz w:val="44"/>
          <w:szCs w:val="44"/>
        </w:rPr>
      </w:pPr>
      <w:r>
        <w:rPr>
          <w:rFonts w:hint="eastAsia" w:ascii="黑体" w:eastAsia="黑体"/>
          <w:sz w:val="44"/>
          <w:szCs w:val="44"/>
        </w:rPr>
      </w:r>
      <w:r>
        <w:rPr>
          <w:rFonts w:hint="eastAsia" w:ascii="黑体" w:eastAsia="黑体"/>
          <w:sz w:val="44"/>
          <w:szCs w:val="44"/>
        </w:rPr>
      </w:r>
      <w:r/>
    </w:p>
    <w:p>
      <w:pPr>
        <w:pStyle w:val="878"/>
        <w:rPr>
          <w:rFonts w:hint="eastAsia" w:ascii="黑体" w:eastAsia="黑体"/>
          <w:sz w:val="44"/>
          <w:szCs w:val="44"/>
        </w:rPr>
      </w:pPr>
      <w:r>
        <w:rPr>
          <w:rFonts w:hint="eastAsia" w:ascii="黑体" w:eastAsia="黑体"/>
          <w:bCs/>
          <w:sz w:val="44"/>
        </w:rPr>
      </w:r>
      <w:r/>
    </w:p>
    <w:p>
      <w:pPr>
        <w:pStyle w:val="877"/>
        <w:jc w:val="center"/>
        <w:spacing w:before="145" w:after="145"/>
        <w:rPr>
          <w:rFonts w:hint="eastAsia" w:ascii="宋体" w:hAnsi="宋体"/>
          <w:b/>
          <w:sz w:val="30"/>
        </w:rPr>
        <w:outlineLvl w:val="0"/>
      </w:pPr>
      <w:r/>
      <w:bookmarkEnd w:id="180"/>
      <w:r/>
      <w:bookmarkEnd w:id="181"/>
      <w:r/>
      <w:bookmarkEnd w:id="182"/>
      <w:r/>
      <w:bookmarkEnd w:id="183"/>
      <w:r/>
      <w:bookmarkEnd w:id="184"/>
      <w:r/>
      <w:bookmarkStart w:id="185" w:name="_Toc513029243"/>
      <w:r/>
      <w:bookmarkStart w:id="186" w:name="_Toc20823315"/>
      <w:r/>
      <w:bookmarkStart w:id="187" w:name="_Toc16938559"/>
      <w:r>
        <w:rPr>
          <w:rFonts w:hint="eastAsia" w:ascii="宋体" w:hAnsi="宋体"/>
          <w:b/>
          <w:sz w:val="30"/>
        </w:rPr>
      </w:r>
      <w:r/>
    </w:p>
    <w:p>
      <w:pPr>
        <w:pStyle w:val="878"/>
        <w:rPr>
          <w:rFonts w:hint="eastAsia" w:ascii="黑体" w:eastAsia="黑体"/>
          <w:bCs/>
          <w:sz w:val="44"/>
        </w:rPr>
      </w:pPr>
      <w:r/>
      <w:bookmarkEnd w:id="185"/>
      <w:r/>
      <w:bookmarkEnd w:id="186"/>
      <w:r/>
      <w:bookmarkEnd w:id="187"/>
      <w:r/>
      <w:bookmarkStart w:id="188" w:name="_Hlt16619350"/>
      <w:r/>
      <w:bookmarkStart w:id="189" w:name="_Toc16938590"/>
      <w:r/>
      <w:bookmarkStart w:id="190" w:name="_Toc120614244"/>
      <w:r/>
      <w:bookmarkStart w:id="191" w:name="_Toc20823346"/>
      <w:r/>
      <w:bookmarkStart w:id="192" w:name="_Toc479757211"/>
      <w:r/>
      <w:bookmarkStart w:id="193" w:name="_Toc462564139"/>
      <w:r>
        <w:rPr>
          <w:rFonts w:hint="eastAsia" w:ascii="黑体" w:eastAsia="黑体"/>
          <w:bCs/>
          <w:sz w:val="44"/>
        </w:rPr>
        <w:t xml:space="preserve">第三章  合同文本</w:t>
      </w:r>
      <w:r/>
    </w:p>
    <w:p>
      <w:pPr>
        <w:pStyle w:val="877"/>
        <w:ind w:firstLine="480"/>
        <w:spacing w:line="500" w:lineRule="exact"/>
        <w:rPr>
          <w:rFonts w:hint="eastAsia" w:ascii="宋体" w:hAnsi="宋体"/>
          <w:bCs/>
          <w:sz w:val="24"/>
        </w:rPr>
      </w:pPr>
      <w:r>
        <w:rPr>
          <w:rFonts w:hint="eastAsia" w:ascii="宋体" w:hAnsi="宋体"/>
          <w:bCs/>
          <w:sz w:val="24"/>
        </w:rPr>
        <w:t xml:space="preserve">以下为中标后签定本项目合同的通用条款，中标人不得提出实质性的修改。</w:t>
      </w:r>
      <w:r/>
    </w:p>
    <w:p>
      <w:pPr>
        <w:pStyle w:val="877"/>
        <w:jc w:val="center"/>
        <w:spacing w:before="145" w:after="145"/>
        <w:rPr>
          <w:rFonts w:hint="eastAsia" w:ascii="宋体" w:hAnsi="宋体"/>
          <w:b/>
          <w:sz w:val="30"/>
        </w:rPr>
        <w:outlineLvl w:val="0"/>
      </w:pPr>
      <w:r>
        <w:rPr>
          <w:rFonts w:hint="eastAsia" w:ascii="宋体" w:hAnsi="宋体"/>
          <w:b/>
          <w:sz w:val="30"/>
        </w:rPr>
      </w:r>
      <w:r/>
    </w:p>
    <w:p>
      <w:pPr>
        <w:pStyle w:val="877"/>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877"/>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pStyle w:val="877"/>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pStyle w:val="916"/>
        <w:spacing w:before="120" w:after="120"/>
        <w:rPr>
          <w:rFonts w:hAnsi="宋体"/>
          <w:sz w:val="24"/>
          <w:szCs w:val="24"/>
        </w:rPr>
      </w:pPr>
      <w:r>
        <w:rPr>
          <w:rFonts w:hAnsi="宋体"/>
          <w:sz w:val="24"/>
          <w:szCs w:val="24"/>
        </w:rPr>
        <w:t xml:space="preserve">甲方：（买方）_________</w:t>
      </w:r>
      <w:r/>
    </w:p>
    <w:p>
      <w:pPr>
        <w:pStyle w:val="916"/>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1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1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1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1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16"/>
        <w:spacing w:before="120" w:after="120"/>
        <w:rPr>
          <w:rFonts w:hint="eastAsia" w:hAnsi="宋体"/>
          <w:sz w:val="24"/>
          <w:szCs w:val="24"/>
        </w:rPr>
      </w:pPr>
      <w:r>
        <w:rPr>
          <w:rFonts w:hint="eastAsia" w:hAnsi="宋体"/>
          <w:sz w:val="24"/>
          <w:szCs w:val="24"/>
        </w:rPr>
        <w:t xml:space="preserve">1.3 标的数量（规模）：</w:t>
      </w:r>
      <w:r/>
    </w:p>
    <w:p>
      <w:pPr>
        <w:pStyle w:val="916"/>
        <w:spacing w:before="120" w:after="120"/>
        <w:rPr>
          <w:rFonts w:hint="eastAsia" w:hAnsi="宋体"/>
          <w:sz w:val="24"/>
          <w:szCs w:val="24"/>
        </w:rPr>
      </w:pPr>
      <w:r>
        <w:rPr>
          <w:rFonts w:hint="eastAsia" w:hAnsi="宋体"/>
          <w:sz w:val="24"/>
          <w:szCs w:val="24"/>
        </w:rPr>
        <w:t xml:space="preserve">1.4 履行时间（期限）：</w:t>
      </w:r>
      <w:r/>
    </w:p>
    <w:p>
      <w:pPr>
        <w:pStyle w:val="916"/>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16"/>
        <w:spacing w:before="120" w:after="120"/>
        <w:rPr>
          <w:rFonts w:hAnsi="宋体"/>
          <w:b/>
          <w:sz w:val="24"/>
          <w:szCs w:val="24"/>
        </w:rPr>
      </w:pPr>
      <w:r>
        <w:rPr>
          <w:rFonts w:hAnsi="宋体"/>
          <w:b/>
          <w:sz w:val="24"/>
          <w:szCs w:val="24"/>
        </w:rPr>
        <w:t xml:space="preserve">二、合同金额</w:t>
      </w:r>
      <w:r/>
    </w:p>
    <w:p>
      <w:pPr>
        <w:pStyle w:val="916"/>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或其他币种（含税）</w:t>
      </w:r>
      <w:r>
        <w:rPr>
          <w:rFonts w:hAnsi="宋体"/>
          <w:sz w:val="24"/>
          <w:szCs w:val="24"/>
        </w:rPr>
        <w:t xml:space="preserve">。</w:t>
      </w:r>
      <w:r/>
    </w:p>
    <w:p>
      <w:pPr>
        <w:pStyle w:val="916"/>
        <w:spacing w:before="120" w:after="120"/>
        <w:rPr>
          <w:rFonts w:hAnsi="宋体"/>
          <w:b/>
          <w:sz w:val="24"/>
          <w:szCs w:val="24"/>
        </w:rPr>
      </w:pPr>
      <w:r>
        <w:rPr>
          <w:rFonts w:hAnsi="宋体"/>
          <w:b/>
          <w:sz w:val="24"/>
          <w:szCs w:val="24"/>
        </w:rPr>
        <w:t xml:space="preserve">三、技术资料</w:t>
      </w:r>
      <w:r/>
    </w:p>
    <w:p>
      <w:pPr>
        <w:pStyle w:val="91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1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6"/>
        <w:ind w:left="412" w:hanging="412"/>
        <w:spacing w:before="120" w:after="120"/>
        <w:rPr>
          <w:rFonts w:hAnsi="宋体"/>
          <w:b/>
          <w:sz w:val="24"/>
          <w:szCs w:val="24"/>
        </w:rPr>
      </w:pPr>
      <w:r>
        <w:rPr>
          <w:rFonts w:hAnsi="宋体"/>
          <w:b/>
          <w:sz w:val="24"/>
          <w:szCs w:val="24"/>
        </w:rPr>
        <w:t xml:space="preserve">四、知识产权</w:t>
      </w:r>
      <w:r/>
    </w:p>
    <w:p>
      <w:pPr>
        <w:pStyle w:val="916"/>
        <w:ind w:left="408" w:hanging="408"/>
        <w:spacing w:before="120" w:after="120"/>
        <w:rPr>
          <w:rFonts w:hint="eastAsia" w:hAnsi="宋体"/>
          <w:sz w:val="24"/>
          <w:szCs w:val="24"/>
        </w:rPr>
      </w:pPr>
      <w:r>
        <w:rPr>
          <w:rFonts w:hAnsi="宋体"/>
          <w:sz w:val="24"/>
          <w:szCs w:val="24"/>
        </w:rPr>
        <w:t xml:space="preserve">4.1</w:t>
      </w:r>
      <w:r>
        <w:rPr>
          <w:rFonts w:hint="eastAsia" w:hAnsi="宋体"/>
          <w:sz w:val="24"/>
          <w:szCs w:val="24"/>
        </w:rPr>
        <w:t xml:space="preserve">乙方应保证为甲方提供的服务中任何一部分均享有知识产权或均已获得全部授权，如有第三方提出侵犯其专利权、版权、商标权或其他权利的诉讼仲裁或其他权利主张，乙方应承担全部责任，并应承担因此给甲方造成的一切直接及间接损失、消除因此给甲方造成的一切影响。</w:t>
      </w:r>
      <w:r/>
    </w:p>
    <w:p>
      <w:pPr>
        <w:pStyle w:val="916"/>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1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16"/>
        <w:ind w:left="410" w:hanging="410"/>
        <w:spacing w:before="120" w:after="120"/>
        <w:rPr>
          <w:rFonts w:hAnsi="宋体"/>
          <w:b/>
          <w:sz w:val="24"/>
          <w:szCs w:val="24"/>
        </w:rPr>
      </w:pPr>
      <w:r>
        <w:rPr>
          <w:rFonts w:hAnsi="宋体"/>
          <w:b/>
          <w:sz w:val="24"/>
          <w:szCs w:val="24"/>
        </w:rPr>
        <w:t xml:space="preserve">六、履约保证金</w:t>
      </w:r>
      <w:r/>
    </w:p>
    <w:p>
      <w:pPr>
        <w:pStyle w:val="916"/>
        <w:ind w:left="408" w:hanging="408"/>
        <w:spacing w:before="120" w:after="120"/>
        <w:rPr>
          <w:rFonts w:hint="eastAsia" w:hAnsi="宋体"/>
          <w:sz w:val="24"/>
          <w:szCs w:val="24"/>
        </w:rPr>
      </w:pPr>
      <w:r>
        <w:rPr>
          <w:rFonts w:hAnsi="宋体"/>
          <w:sz w:val="24"/>
          <w:szCs w:val="24"/>
        </w:rPr>
        <w:t xml:space="preserve">6.1 乙方交纳人民币</w:t>
      </w:r>
      <w:r>
        <w:rPr>
          <w:rFonts w:hint="eastAsia" w:hAnsi="宋体"/>
          <w:sz w:val="24"/>
          <w:szCs w:val="24"/>
          <w:u w:val="single"/>
        </w:rPr>
        <w:t xml:space="preserve">200000</w:t>
      </w:r>
      <w:r>
        <w:rPr>
          <w:rFonts w:hAnsi="宋体"/>
          <w:sz w:val="24"/>
          <w:szCs w:val="24"/>
        </w:rPr>
        <w:t xml:space="preserve">元作为本合同的履约保证金。</w:t>
      </w:r>
      <w:r>
        <w:rPr>
          <w:rFonts w:hint="eastAsia" w:hAnsi="宋体"/>
          <w:sz w:val="24"/>
          <w:szCs w:val="24"/>
        </w:rPr>
        <w:t xml:space="preserve">（不得超过合同金额的10%）</w:t>
      </w:r>
      <w:r/>
    </w:p>
    <w:p>
      <w:pPr>
        <w:pStyle w:val="916"/>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6.2合同履行结束后，甲方应及时退还交纳的履约保证金。退还履约保证金的具体数额根据招标文件和合同的相关约定最终确认。</w:t>
      </w:r>
      <w:r/>
    </w:p>
    <w:p>
      <w:pPr>
        <w:pStyle w:val="916"/>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916"/>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916"/>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916"/>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r>
      <w:r/>
    </w:p>
    <w:p>
      <w:pPr>
        <w:pStyle w:val="877"/>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877"/>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pStyle w:val="877"/>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pStyle w:val="877"/>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不得擅自部分或全部转让其应履行的部分或全部合同义务。乙方擅自全部或部分转让其应履行的合同义务，甲方有权解除合同。甲方解除合同的，甲方已支付费用乙方应全部返还，未支付费用甲方不再支付。乙方还应承担因此给甲方造成的全部损失。</w:t>
      </w:r>
      <w:r>
        <w:rPr>
          <w:rFonts w:ascii="宋体" w:hAnsi="宋体" w:eastAsia="仿宋_GB2312"/>
          <w:sz w:val="24"/>
          <w:szCs w:val="24"/>
        </w:rPr>
      </w:r>
      <w:r/>
    </w:p>
    <w:p>
      <w:pPr>
        <w:pStyle w:val="91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6"/>
        <w:spacing w:before="120" w:after="120"/>
        <w:rPr>
          <w:rFonts w:hint="eastAsia" w:hAnsi="宋体"/>
          <w:bCs/>
          <w:sz w:val="24"/>
          <w:szCs w:val="24"/>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p>
    <w:p>
      <w:pPr>
        <w:pStyle w:val="916"/>
        <w:spacing w:before="120" w:after="120"/>
        <w:rPr>
          <w:rFonts w:hint="eastAsia" w:hAnsi="宋体"/>
          <w:sz w:val="24"/>
          <w:szCs w:val="24"/>
          <w:u w:val="single"/>
        </w:rPr>
      </w:pPr>
      <w:r>
        <w:rPr>
          <w:rFonts w:hint="eastAsia" w:hAnsi="宋体"/>
          <w:sz w:val="24"/>
          <w:szCs w:val="24"/>
          <w:u w:val="single"/>
        </w:rPr>
        <w:t xml:space="preserve">8.1.1 预付款支付时间：</w:t>
      </w:r>
      <w:r>
        <w:rPr>
          <w:rFonts w:hint="eastAsia" w:hAnsi="宋体" w:cs="宋体"/>
          <w:color w:val="000000"/>
          <w:sz w:val="24"/>
          <w:szCs w:val="24"/>
        </w:rPr>
        <w:t xml:space="preserve">合同签订并收到发票后15日内，采购人向中标人支付合同预付款，</w:t>
      </w:r>
      <w:r>
        <w:rPr>
          <w:rFonts w:hint="eastAsia" w:hAnsi="宋体"/>
          <w:sz w:val="24"/>
          <w:szCs w:val="24"/>
          <w:u w:val="single"/>
        </w:rPr>
        <w:t xml:space="preserve">预付款支付比例：合同金额的40%。</w:t>
      </w:r>
      <w:r/>
    </w:p>
    <w:p>
      <w:pPr>
        <w:pStyle w:val="916"/>
        <w:spacing w:before="120" w:after="120"/>
        <w:rPr>
          <w:rFonts w:hAnsi="宋体"/>
          <w:sz w:val="24"/>
          <w:szCs w:val="24"/>
          <w:u w:val="single"/>
        </w:rPr>
      </w:pPr>
      <w:r>
        <w:rPr>
          <w:rFonts w:hint="eastAsia" w:hAnsi="宋体"/>
          <w:sz w:val="24"/>
          <w:szCs w:val="24"/>
          <w:u w:val="single"/>
        </w:rPr>
        <w:t xml:space="preserve">8.1.2中期款支付时间：</w:t>
      </w:r>
      <w:r>
        <w:rPr>
          <w:rFonts w:hint="eastAsia" w:hAnsi="宋体" w:cs="宋体"/>
          <w:color w:val="000000"/>
          <w:sz w:val="24"/>
          <w:szCs w:val="24"/>
        </w:rPr>
        <w:t xml:space="preserve">项目完成中验后15个工作日内，采购人向中标人支付合同中期款，中期款</w:t>
      </w:r>
      <w:r>
        <w:rPr>
          <w:rFonts w:hint="eastAsia" w:hAnsi="宋体"/>
          <w:sz w:val="24"/>
          <w:szCs w:val="24"/>
          <w:u w:val="single"/>
        </w:rPr>
        <w:t xml:space="preserve">支付比例：合同金额的40%。</w:t>
      </w:r>
      <w:r>
        <w:rPr>
          <w:rFonts w:hAnsi="宋体"/>
          <w:sz w:val="24"/>
          <w:szCs w:val="24"/>
          <w:u w:val="single"/>
        </w:rPr>
      </w:r>
      <w:r/>
    </w:p>
    <w:p>
      <w:pPr>
        <w:pStyle w:val="916"/>
        <w:spacing w:before="120" w:after="120"/>
        <w:rPr>
          <w:rFonts w:hint="eastAsia" w:hAnsi="宋体"/>
          <w:sz w:val="24"/>
          <w:szCs w:val="24"/>
          <w:u w:val="single"/>
        </w:rPr>
      </w:pPr>
      <w:r>
        <w:rPr>
          <w:rFonts w:hint="eastAsia" w:hAnsi="宋体"/>
          <w:sz w:val="24"/>
          <w:szCs w:val="24"/>
          <w:u w:val="single"/>
        </w:rPr>
        <w:t xml:space="preserve">8.1.3</w:t>
      </w:r>
      <w:r>
        <w:rPr>
          <w:rFonts w:hAnsi="宋体"/>
          <w:sz w:val="24"/>
          <w:szCs w:val="24"/>
          <w:u w:val="single"/>
        </w:rPr>
        <w:t xml:space="preserve"> </w:t>
      </w:r>
      <w:r>
        <w:rPr>
          <w:rFonts w:hint="eastAsia" w:hAnsi="宋体"/>
          <w:sz w:val="24"/>
          <w:szCs w:val="24"/>
          <w:u w:val="single"/>
        </w:rPr>
        <w:t xml:space="preserve">尾款支付时间：服务结束并验收合格,采购人收到发票后15日内，</w:t>
      </w:r>
      <w:r>
        <w:rPr>
          <w:rFonts w:hint="eastAsia" w:hAnsi="宋体" w:cs="宋体"/>
          <w:color w:val="000000"/>
          <w:sz w:val="24"/>
          <w:szCs w:val="24"/>
        </w:rPr>
        <w:t xml:space="preserve">采购人向中标人支付合同尾款</w:t>
      </w:r>
      <w:r>
        <w:rPr>
          <w:rFonts w:hAnsi="宋体" w:cs="宋体"/>
          <w:color w:val="000000"/>
          <w:sz w:val="24"/>
          <w:szCs w:val="24"/>
        </w:rPr>
        <w:t xml:space="preserve">，</w:t>
      </w:r>
      <w:r>
        <w:rPr>
          <w:rFonts w:hint="eastAsia" w:hAnsi="宋体"/>
          <w:sz w:val="24"/>
          <w:szCs w:val="24"/>
          <w:u w:val="single"/>
        </w:rPr>
        <w:t xml:space="preserve">尾款支付比例：合同金额的20%。</w:t>
      </w:r>
      <w:r/>
    </w:p>
    <w:p>
      <w:pPr>
        <w:pStyle w:val="877"/>
        <w:spacing w:before="145" w:after="145"/>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877"/>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1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1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1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1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1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1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int="eastAsia" w:hAnsi="宋体"/>
          <w:sz w:val="24"/>
          <w:szCs w:val="24"/>
        </w:rPr>
        <w:t xml:space="preserve">因乙方未提供合法等额的发票给甲方，导致甲方迟延付款的，甲方不承担违约责任。因财政资金未按时拨付导致甲方迟延付款的，甲方不承担违约责任。</w:t>
      </w:r>
      <w:r>
        <w:rPr>
          <w:rFonts w:hAnsi="宋体"/>
          <w:sz w:val="24"/>
          <w:szCs w:val="24"/>
        </w:rPr>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1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int="eastAsia" w:hAnsi="宋体"/>
          <w:sz w:val="24"/>
          <w:szCs w:val="24"/>
        </w:rPr>
        <w:t xml:space="preserve">甲方解除合同的，乙方应向甲方合同价款总额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1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在合同有效期内，任何一方因不可抗力事件导致不能履行合同，则合同履行期可延长，其延长期与不可抗力影响期相同。</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1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1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1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16"/>
        <w:spacing w:before="120" w:after="120"/>
        <w:rPr>
          <w:rFonts w:hAnsi="宋体"/>
          <w:color w:val="000000"/>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w:t>
      </w:r>
      <w:r>
        <w:rPr>
          <w:rFonts w:hAnsi="宋体"/>
          <w:color w:val="000000"/>
          <w:sz w:val="24"/>
          <w:szCs w:val="24"/>
        </w:rPr>
        <w:t xml:space="preserve">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16"/>
        <w:spacing w:before="120" w:after="120"/>
        <w:rPr>
          <w:rFonts w:hint="eastAsia" w:hAnsi="宋体"/>
          <w:sz w:val="24"/>
          <w:szCs w:val="24"/>
        </w:rPr>
      </w:pPr>
      <w:r>
        <w:rPr>
          <w:rFonts w:hint="eastAsia" w:hAnsi="宋体"/>
          <w:color w:val="000000"/>
          <w:sz w:val="24"/>
          <w:szCs w:val="24"/>
        </w:rPr>
        <w:t xml:space="preserve">14.3 本项目招投标文件与本合同具有同等法律效力。</w:t>
      </w:r>
      <w:r>
        <w:rPr>
          <w:rFonts w:hint="eastAsia" w:hAnsi="宋体"/>
          <w:sz w:val="24"/>
          <w:szCs w:val="24"/>
        </w:rPr>
      </w:r>
      <w:r/>
    </w:p>
    <w:p>
      <w:pPr>
        <w:pStyle w:val="91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4</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16"/>
        <w:ind w:left="480" w:hanging="480"/>
        <w:spacing w:before="120" w:after="120" w:line="0" w:lineRule="atLeast"/>
        <w:rPr>
          <w:rFonts w:hAnsi="宋体"/>
          <w:sz w:val="24"/>
          <w:szCs w:val="24"/>
        </w:rPr>
      </w:pPr>
      <w:r>
        <w:rPr>
          <w:rFonts w:hAnsi="宋体"/>
          <w:sz w:val="24"/>
          <w:szCs w:val="24"/>
        </w:rPr>
        <w:t xml:space="preserve">  甲方：                        乙方： </w:t>
      </w:r>
      <w:r/>
    </w:p>
    <w:p>
      <w:pPr>
        <w:pStyle w:val="91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1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16"/>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16"/>
        <w:jc w:val="center"/>
        <w:spacing w:before="120" w:after="120" w:line="0" w:lineRule="atLeast"/>
        <w:rPr>
          <w:rFonts w:hint="eastAsia" w:hAnsi="宋体"/>
          <w:color w:val="000000"/>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Start w:id="194" w:name="_Hlt16619369"/>
      <w:r/>
      <w:bookmarkEnd w:id="194"/>
      <w:r>
        <w:rPr>
          <w:rFonts w:ascii="黑体" w:eastAsia="黑体"/>
          <w:bCs/>
          <w:sz w:val="44"/>
        </w:rPr>
        <w:br w:type="page" w:clear="all"/>
      </w:r>
      <w:r>
        <w:rPr>
          <w:rFonts w:hint="eastAsia" w:ascii="黑体" w:eastAsia="黑体"/>
          <w:bCs/>
          <w:color w:val="000000"/>
          <w:sz w:val="44"/>
        </w:rPr>
        <w:t xml:space="preserve">第</w:t>
      </w:r>
      <w:bookmarkEnd w:id="188"/>
      <w:r>
        <w:rPr>
          <w:rFonts w:hint="eastAsia" w:ascii="黑体" w:eastAsia="黑体"/>
          <w:bCs/>
          <w:color w:val="000000"/>
          <w:sz w:val="44"/>
        </w:rPr>
        <w:t xml:space="preserve">四章 采购需求</w:t>
      </w:r>
      <w:bookmarkEnd w:id="189"/>
      <w:r/>
      <w:bookmarkEnd w:id="190"/>
      <w:r/>
      <w:bookmarkEnd w:id="191"/>
      <w:r>
        <w:rPr>
          <w:rFonts w:hint="eastAsia" w:hAnsi="宋体"/>
          <w:color w:val="000000"/>
          <w:sz w:val="24"/>
          <w:szCs w:val="24"/>
        </w:rPr>
      </w:r>
      <w:r/>
    </w:p>
    <w:p>
      <w:pPr>
        <w:pStyle w:val="877"/>
        <w:spacing w:line="0" w:lineRule="atLeast"/>
        <w:rPr>
          <w:rFonts w:ascii="宋体" w:hAnsi="宋体"/>
          <w:b/>
          <w:color w:val="000000"/>
          <w:sz w:val="24"/>
          <w:szCs w:val="24"/>
        </w:rPr>
      </w:pPr>
      <w:r/>
      <w:bookmarkStart w:id="195" w:name="_Toc49090575"/>
      <w:r/>
      <w:bookmarkStart w:id="196" w:name="_Toc26554093"/>
      <w:r>
        <w:rPr>
          <w:rFonts w:hint="eastAsia" w:ascii="宋体" w:hAnsi="宋体"/>
          <w:b/>
          <w:color w:val="000000"/>
          <w:sz w:val="24"/>
          <w:szCs w:val="24"/>
        </w:rPr>
        <w:t xml:space="preserve">   采购</w:t>
      </w:r>
      <w:r>
        <w:rPr>
          <w:rFonts w:ascii="宋体" w:hAnsi="宋体"/>
          <w:b/>
          <w:color w:val="000000"/>
          <w:sz w:val="24"/>
          <w:szCs w:val="24"/>
        </w:rPr>
        <w:t xml:space="preserve">标的清单</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3708"/>
        <w:gridCol w:w="3112"/>
      </w:tblGrid>
      <w:tr>
        <w:trPr>
          <w:cantSplit/>
        </w:trPr>
        <w:tc>
          <w:tcPr>
            <w:tcW w:w="704" w:type="dxa"/>
            <w:vAlign w:val="center"/>
            <w:textDirection w:val="lrTb"/>
            <w:noWrap w:val="false"/>
          </w:tcPr>
          <w:p>
            <w:pPr>
              <w:pStyle w:val="877"/>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708" w:type="dxa"/>
            <w:vAlign w:val="center"/>
            <w:textDirection w:val="lrTb"/>
            <w:noWrap w:val="false"/>
          </w:tcPr>
          <w:p>
            <w:pPr>
              <w:pStyle w:val="877"/>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3112" w:type="dxa"/>
            <w:vAlign w:val="center"/>
            <w:textDirection w:val="lrTb"/>
            <w:noWrap w:val="false"/>
          </w:tcPr>
          <w:p>
            <w:pPr>
              <w:pStyle w:val="877"/>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trHeight w:val="291"/>
        </w:trPr>
        <w:tc>
          <w:tcPr>
            <w:tcW w:w="704" w:type="dxa"/>
            <w:vAlign w:val="top"/>
            <w:textDirection w:val="lrTb"/>
            <w:noWrap w:val="false"/>
          </w:tcPr>
          <w:p>
            <w:pPr>
              <w:pStyle w:val="877"/>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708" w:type="dxa"/>
            <w:vAlign w:val="top"/>
            <w:textDirection w:val="lrTb"/>
            <w:noWrap w:val="false"/>
          </w:tcPr>
          <w:p>
            <w:pPr>
              <w:pStyle w:val="877"/>
              <w:jc w:val="left"/>
              <w:spacing w:line="0" w:lineRule="atLeast"/>
              <w:tabs>
                <w:tab w:val="left" w:pos="2020" w:leader="none"/>
              </w:tabs>
              <w:rPr>
                <w:rFonts w:ascii="宋体" w:hAnsi="宋体"/>
                <w:color w:val="000000"/>
                <w:sz w:val="24"/>
                <w:szCs w:val="24"/>
              </w:rPr>
            </w:pPr>
            <w:r>
              <w:rPr>
                <w:rFonts w:ascii="宋体" w:hAnsi="宋体"/>
                <w:color w:val="000000"/>
                <w:sz w:val="24"/>
                <w:szCs w:val="24"/>
              </w:rPr>
              <w:t xml:space="preserve">2024年江苏智慧文旅平台运维与提升</w:t>
            </w:r>
            <w:r/>
          </w:p>
        </w:tc>
        <w:tc>
          <w:tcPr>
            <w:tcW w:w="3112" w:type="dxa"/>
            <w:vAlign w:val="top"/>
            <w:textDirection w:val="lrTb"/>
            <w:noWrap w:val="false"/>
          </w:tcPr>
          <w:p>
            <w:pPr>
              <w:pStyle w:val="877"/>
            </w:pPr>
            <w:r>
              <w:rPr>
                <w:rFonts w:hint="eastAsia" w:ascii="宋体" w:hAnsi="宋体"/>
                <w:bCs/>
                <w:color w:val="000000"/>
                <w:sz w:val="24"/>
                <w:szCs w:val="24"/>
              </w:rPr>
              <w:t xml:space="preserve">软件和信息技术服务业</w:t>
            </w:r>
            <w:r/>
          </w:p>
          <w:p>
            <w:pPr>
              <w:pStyle w:val="877"/>
              <w:jc w:val="center"/>
              <w:spacing w:line="0" w:lineRule="atLeast"/>
              <w:rPr>
                <w:rFonts w:ascii="宋体" w:hAnsi="宋体"/>
                <w:color w:val="000000"/>
                <w:sz w:val="24"/>
                <w:szCs w:val="24"/>
              </w:rPr>
            </w:pPr>
            <w:r>
              <w:rPr>
                <w:rFonts w:ascii="宋体" w:hAnsi="宋体"/>
                <w:color w:val="000000"/>
                <w:sz w:val="24"/>
                <w:szCs w:val="24"/>
              </w:rPr>
            </w:r>
            <w:r/>
          </w:p>
        </w:tc>
      </w:tr>
    </w:tbl>
    <w:p>
      <w:pPr>
        <w:pStyle w:val="877"/>
        <w:ind w:firstLine="562"/>
        <w:rPr>
          <w:rFonts w:hint="eastAsia" w:ascii="宋体" w:hAnsi="宋体"/>
          <w:b/>
          <w:bCs/>
          <w:color w:val="000000"/>
          <w:sz w:val="28"/>
          <w:szCs w:val="28"/>
          <w:highlight w:val="none"/>
        </w:rPr>
      </w:pPr>
      <w:r>
        <w:rPr>
          <w:rFonts w:hint="eastAsia" w:ascii="宋体" w:hAnsi="宋体"/>
          <w:color w:val="000000"/>
          <w:sz w:val="24"/>
          <w:szCs w:val="24"/>
        </w:rPr>
        <w:t xml:space="preserve">项目属性:服务类项目。</w:t>
      </w:r>
      <w:r>
        <w:rPr>
          <w:rFonts w:hint="eastAsia" w:ascii="宋体" w:hAnsi="宋体"/>
          <w:b/>
          <w:color w:val="000000"/>
          <w:sz w:val="28"/>
          <w:szCs w:val="28"/>
        </w:rPr>
      </w:r>
      <w:r/>
    </w:p>
    <w:p>
      <w:pPr>
        <w:ind w:firstLine="562"/>
        <w:rPr>
          <w:rFonts w:hint="eastAsia" w:ascii="宋体" w:hAnsi="宋体"/>
          <w:b/>
          <w:bCs/>
          <w:color w:val="000000"/>
          <w:sz w:val="28"/>
          <w:szCs w:val="28"/>
        </w:rPr>
      </w:pPr>
      <w:r>
        <w:rPr>
          <w:rFonts w:hint="eastAsia" w:ascii="宋体" w:hAnsi="宋体"/>
          <w:b/>
          <w:color w:val="000000"/>
          <w:sz w:val="28"/>
          <w:szCs w:val="28"/>
          <w:highlight w:val="none"/>
        </w:rPr>
      </w:r>
      <w:r>
        <w:rPr>
          <w:rFonts w:hint="eastAsia" w:ascii="宋体" w:hAnsi="宋体"/>
          <w:b/>
          <w:color w:val="000000"/>
          <w:sz w:val="28"/>
          <w:szCs w:val="28"/>
          <w:highlight w:val="none"/>
        </w:rPr>
      </w:r>
      <w:r/>
    </w:p>
    <w:p>
      <w:pPr>
        <w:pStyle w:val="877"/>
        <w:ind w:firstLine="562"/>
        <w:rPr>
          <w:rFonts w:ascii="宋体" w:hAnsi="宋体"/>
          <w:b/>
          <w:color w:val="000000"/>
          <w:sz w:val="28"/>
          <w:szCs w:val="28"/>
        </w:rPr>
      </w:pPr>
      <w:r>
        <w:rPr>
          <w:rFonts w:hint="eastAsia" w:ascii="宋体" w:hAnsi="宋体"/>
          <w:b/>
          <w:color w:val="000000"/>
          <w:sz w:val="28"/>
          <w:szCs w:val="28"/>
        </w:rPr>
        <w:t xml:space="preserve">一、项目背景及总体需求</w:t>
      </w:r>
      <w:r>
        <w:rPr>
          <w:rFonts w:ascii="宋体" w:hAnsi="宋体"/>
          <w:b/>
          <w:color w:val="000000"/>
          <w:sz w:val="28"/>
          <w:szCs w:val="28"/>
        </w:rPr>
      </w:r>
      <w:r/>
    </w:p>
    <w:p>
      <w:pPr>
        <w:pStyle w:val="877"/>
        <w:ind w:firstLine="482"/>
        <w:spacing w:before="145" w:line="360" w:lineRule="auto"/>
        <w:rPr>
          <w:rFonts w:ascii="宋体" w:hAnsi="宋体"/>
          <w:color w:val="000000"/>
          <w:sz w:val="24"/>
          <w:szCs w:val="24"/>
        </w:rPr>
      </w:pPr>
      <w:r>
        <w:rPr>
          <w:rFonts w:hint="eastAsia" w:ascii="宋体" w:hAnsi="宋体"/>
          <w:color w:val="000000"/>
          <w:sz w:val="24"/>
          <w:szCs w:val="24"/>
        </w:rPr>
        <w:t xml:space="preserve">为深入贯彻落实《江苏省“十四五”文化和旅游发展规划》，利用信息化建设成果，统筹文化事业、文化产业和旅游业发展，推进文化和旅游深度融合，实现“十四五”时期全省文化和旅游高质量发展继续走在全国前列，谱写江苏现代化建设新篇章。</w:t>
      </w:r>
      <w:r>
        <w:rPr>
          <w:rFonts w:ascii="宋体" w:hAnsi="宋体"/>
          <w:color w:val="000000"/>
          <w:sz w:val="24"/>
          <w:szCs w:val="24"/>
        </w:rPr>
      </w:r>
      <w:r/>
    </w:p>
    <w:p>
      <w:pPr>
        <w:pStyle w:val="877"/>
        <w:ind w:firstLine="562"/>
        <w:spacing w:line="360" w:lineRule="auto"/>
        <w:rPr>
          <w:rFonts w:ascii="宋体" w:hAnsi="宋体"/>
          <w:b/>
          <w:color w:val="000000"/>
          <w:sz w:val="28"/>
          <w:szCs w:val="28"/>
        </w:rPr>
      </w:pPr>
      <w:r>
        <w:rPr>
          <w:rFonts w:hint="eastAsia" w:ascii="宋体" w:hAnsi="宋体"/>
          <w:b/>
          <w:color w:val="000000"/>
          <w:sz w:val="28"/>
          <w:szCs w:val="28"/>
        </w:rPr>
        <w:t xml:space="preserve">二、建设内容</w:t>
      </w:r>
      <w:r>
        <w:rPr>
          <w:rFonts w:ascii="宋体" w:hAnsi="宋体"/>
          <w:b/>
          <w:color w:val="000000"/>
          <w:sz w:val="28"/>
          <w:szCs w:val="28"/>
        </w:rPr>
      </w:r>
      <w:r/>
    </w:p>
    <w:p>
      <w:pPr>
        <w:pStyle w:val="877"/>
        <w:ind w:firstLine="482"/>
        <w:spacing w:before="145" w:line="360" w:lineRule="auto"/>
        <w:rPr>
          <w:rFonts w:ascii="宋体" w:hAnsi="宋体"/>
          <w:color w:val="000000"/>
          <w:sz w:val="24"/>
          <w:szCs w:val="24"/>
        </w:rPr>
      </w:pPr>
      <w:r>
        <w:rPr>
          <w:rFonts w:hint="eastAsia" w:ascii="宋体" w:hAnsi="宋体"/>
          <w:color w:val="000000"/>
          <w:sz w:val="24"/>
          <w:szCs w:val="24"/>
        </w:rPr>
        <w:t xml:space="preserve">本项目在往年江苏智慧文旅平台建设框架的基础上，持续完善平台功能。项目共分平台功能优化提升、国产化迁移改造和系统集中运维、数据治理共享服务三个部分，总预算为624万元。</w:t>
      </w:r>
      <w:r>
        <w:rPr>
          <w:rFonts w:ascii="宋体" w:hAnsi="宋体"/>
          <w:color w:val="000000"/>
          <w:sz w:val="24"/>
          <w:szCs w:val="24"/>
        </w:rPr>
      </w:r>
      <w:r/>
    </w:p>
    <w:p>
      <w:pPr>
        <w:pStyle w:val="877"/>
        <w:spacing w:line="360" w:lineRule="auto"/>
        <w:rPr>
          <w:rFonts w:ascii="宋体" w:hAnsi="宋体"/>
          <w:b/>
          <w:color w:val="000000"/>
          <w:sz w:val="28"/>
          <w:szCs w:val="28"/>
        </w:rPr>
      </w:pPr>
      <w:r>
        <w:rPr>
          <w:rFonts w:hint="eastAsia" w:ascii="宋体" w:hAnsi="宋体"/>
          <w:b/>
          <w:color w:val="000000"/>
          <w:sz w:val="28"/>
          <w:szCs w:val="28"/>
        </w:rPr>
        <w:t xml:space="preserve">（一）平台功能优化提升</w:t>
      </w:r>
      <w:r>
        <w:rPr>
          <w:rFonts w:ascii="宋体" w:hAnsi="宋体"/>
          <w:b/>
          <w:color w:val="000000"/>
          <w:sz w:val="28"/>
          <w:szCs w:val="28"/>
        </w:rPr>
      </w:r>
      <w:r/>
    </w:p>
    <w:p>
      <w:pPr>
        <w:pStyle w:val="877"/>
        <w:ind w:firstLine="482"/>
        <w:spacing w:before="145" w:line="360" w:lineRule="auto"/>
        <w:rPr>
          <w:rFonts w:ascii="宋体" w:hAnsi="宋体"/>
          <w:color w:val="000000"/>
          <w:sz w:val="24"/>
          <w:szCs w:val="24"/>
        </w:rPr>
      </w:pPr>
      <w:r>
        <w:rPr>
          <w:rFonts w:hint="eastAsia" w:ascii="宋体" w:hAnsi="宋体"/>
          <w:color w:val="000000"/>
          <w:sz w:val="24"/>
          <w:szCs w:val="24"/>
        </w:rPr>
        <w:t xml:space="preserve">该项工作包括了平台三端功能优化、视频监控覆盖优化和自动识别能力提升、业务系统功能提升三项内容。具体要求如下：</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1763"/>
        <w:gridCol w:w="6196"/>
      </w:tblGrid>
      <w:tr>
        <w:trPr>
          <w:trHeight w:val="294"/>
        </w:trPr>
        <w:tc>
          <w:tcPr>
            <w:tcW w:w="1210" w:type="dxa"/>
            <w:vAlign w:val="top"/>
            <w:textDirection w:val="lrTb"/>
            <w:noWrap w:val="false"/>
          </w:tcPr>
          <w:p>
            <w:pPr>
              <w:pStyle w:val="909"/>
              <w:jc w:val="center"/>
              <w:spacing w:line="276"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项目</w:t>
            </w:r>
            <w:r>
              <w:rPr>
                <w:rFonts w:ascii="宋体" w:hAnsi="宋体" w:eastAsia="宋体"/>
                <w:b/>
                <w:bCs/>
                <w:color w:val="000000"/>
                <w:sz w:val="21"/>
                <w:szCs w:val="21"/>
                <w:lang w:val="en-US" w:eastAsia="zh-CN"/>
              </w:rPr>
            </w:r>
            <w:r/>
          </w:p>
        </w:tc>
        <w:tc>
          <w:tcPr>
            <w:tcW w:w="1763" w:type="dxa"/>
            <w:vAlign w:val="top"/>
            <w:textDirection w:val="lrTb"/>
            <w:noWrap w:val="false"/>
          </w:tcPr>
          <w:p>
            <w:pPr>
              <w:pStyle w:val="909"/>
              <w:jc w:val="center"/>
              <w:spacing w:line="276"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子项</w:t>
            </w:r>
            <w:r>
              <w:rPr>
                <w:rFonts w:ascii="宋体" w:hAnsi="宋体" w:eastAsia="宋体"/>
                <w:b/>
                <w:bCs/>
                <w:color w:val="000000"/>
                <w:sz w:val="21"/>
                <w:szCs w:val="21"/>
                <w:lang w:val="en-US" w:eastAsia="zh-CN"/>
              </w:rPr>
            </w:r>
            <w:r/>
          </w:p>
        </w:tc>
        <w:tc>
          <w:tcPr>
            <w:tcW w:w="6196" w:type="dxa"/>
            <w:vAlign w:val="top"/>
            <w:textDirection w:val="lrTb"/>
            <w:noWrap w:val="false"/>
          </w:tcPr>
          <w:p>
            <w:pPr>
              <w:pStyle w:val="909"/>
              <w:jc w:val="center"/>
              <w:spacing w:line="276"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参数要求</w:t>
            </w:r>
            <w:r>
              <w:rPr>
                <w:rFonts w:ascii="宋体" w:hAnsi="宋体" w:eastAsia="宋体"/>
                <w:b/>
                <w:bCs/>
                <w:color w:val="000000"/>
                <w:sz w:val="21"/>
                <w:szCs w:val="21"/>
                <w:lang w:val="en-US" w:eastAsia="zh-CN"/>
              </w:rPr>
            </w:r>
            <w:r/>
          </w:p>
        </w:tc>
      </w:tr>
      <w:tr>
        <w:trPr>
          <w:cantSplit/>
        </w:trPr>
        <w:tc>
          <w:tcPr>
            <w:tcW w:w="1210" w:type="dxa"/>
            <w:vAlign w:val="center"/>
            <w:vMerge w:val="restart"/>
            <w:textDirection w:val="lrTb"/>
            <w:noWrap w:val="false"/>
          </w:tcPr>
          <w:p>
            <w:pPr>
              <w:pStyle w:val="909"/>
              <w:spacing w:line="276"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平台三端功能优化</w:t>
            </w:r>
            <w:r>
              <w:rPr>
                <w:rFonts w:ascii="宋体" w:hAnsi="宋体" w:eastAsia="宋体"/>
                <w:color w:val="000000"/>
                <w:sz w:val="21"/>
                <w:szCs w:val="21"/>
                <w:lang w:val="en-US" w:eastAsia="zh-CN"/>
              </w:rPr>
            </w:r>
            <w:r/>
          </w:p>
        </w:tc>
        <w:tc>
          <w:tcPr>
            <w:tcW w:w="1763" w:type="dxa"/>
            <w:vAlign w:val="center"/>
            <w:textDirection w:val="lrTb"/>
            <w:noWrap w:val="false"/>
          </w:tcPr>
          <w:p>
            <w:pPr>
              <w:pStyle w:val="909"/>
              <w:spacing w:line="276" w:lineRule="auto"/>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展示端改版</w:t>
            </w:r>
            <w:r>
              <w:rPr>
                <w:rFonts w:ascii="宋体" w:hAnsi="宋体" w:eastAsia="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平台移动（手机、PAD）端优化，</w:t>
            </w:r>
            <w:r>
              <w:rPr>
                <w:rFonts w:ascii="宋体" w:hAnsi="宋体" w:eastAsia="宋体" w:cs="宋体"/>
                <w:color w:val="000000"/>
                <w:sz w:val="21"/>
                <w:szCs w:val="21"/>
                <w:lang w:val="en-US" w:eastAsia="zh-CN"/>
              </w:rPr>
              <w:t xml:space="preserve">大屏端改版</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tc>
      </w:tr>
      <w:tr>
        <w:trPr>
          <w:cantSplit/>
        </w:trPr>
        <w:tc>
          <w:tcPr>
            <w:tcW w:w="1210" w:type="dxa"/>
            <w:vAlign w:val="center"/>
            <w:vMerge w:val="continue"/>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763"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展示端数字孪生云渲染、端渲染支撑采购</w:t>
            </w:r>
            <w:r>
              <w:rPr>
                <w:rFonts w:ascii="宋体" w:hAnsi="宋体" w:eastAsia="宋体" w:cs="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采购数字孪生渲染支撑系统，分三年分期完成采购，</w:t>
            </w:r>
            <w:r>
              <w:rPr>
                <w:rFonts w:ascii="宋体" w:hAnsi="宋体" w:eastAsia="宋体" w:cs="宋体"/>
                <w:color w:val="000000"/>
                <w:sz w:val="21"/>
                <w:szCs w:val="21"/>
                <w:lang w:val="en-US" w:eastAsia="zh-CN"/>
              </w:rPr>
              <w:t xml:space="preserve">本次</w:t>
            </w:r>
            <w:r>
              <w:rPr>
                <w:rFonts w:hint="eastAsia" w:ascii="宋体" w:hAnsi="宋体" w:eastAsia="宋体" w:cs="宋体"/>
                <w:color w:val="000000"/>
                <w:sz w:val="21"/>
                <w:szCs w:val="21"/>
                <w:lang w:val="en-US" w:eastAsia="zh-CN"/>
              </w:rPr>
              <w:t xml:space="preserve">采购</w:t>
            </w:r>
            <w:r>
              <w:rPr>
                <w:rFonts w:ascii="宋体" w:hAnsi="宋体" w:eastAsia="宋体" w:cs="宋体"/>
                <w:color w:val="000000"/>
                <w:sz w:val="21"/>
                <w:szCs w:val="21"/>
                <w:lang w:val="en-US" w:eastAsia="zh-CN"/>
              </w:rPr>
              <w:t xml:space="preserve">内容为第一年。</w:t>
            </w:r>
            <w:r/>
          </w:p>
        </w:tc>
      </w:tr>
      <w:tr>
        <w:trPr>
          <w:cantSplit/>
          <w:trHeight w:val="1636"/>
        </w:trPr>
        <w:tc>
          <w:tcPr>
            <w:tcW w:w="1210" w:type="dxa"/>
            <w:vAlign w:val="center"/>
            <w:vMerge w:val="continue"/>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763"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展示端数字模型制作及数据采购、场景构建及效果优化</w:t>
            </w:r>
            <w:r>
              <w:rPr>
                <w:rFonts w:ascii="宋体" w:hAnsi="宋体" w:eastAsia="宋体" w:cs="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根据2套屏比进行渲染制作（32:9、16:9），提供并制作全省范围三维模型数据、省级和各设区市市级白模数据，贴图渲染制作范围包含但不限于城市主城区、高等级旅游景区、乡村旅游重点村、重点文化场馆及夜间文旅消费集聚区等。</w:t>
            </w:r>
            <w:r>
              <w:rPr>
                <w:rFonts w:ascii="宋体" w:hAnsi="宋体" w:eastAsia="宋体" w:cs="宋体"/>
                <w:color w:val="000000"/>
                <w:sz w:val="21"/>
                <w:szCs w:val="21"/>
                <w:lang w:val="en-US" w:eastAsia="zh-CN"/>
              </w:rPr>
            </w:r>
            <w:r/>
          </w:p>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场景构建:需构建省级和市级L2级场景，配合采购人需求集成L3级场景。</w:t>
            </w:r>
            <w:r>
              <w:rPr>
                <w:rFonts w:ascii="宋体" w:hAnsi="宋体" w:eastAsia="宋体" w:cs="宋体"/>
                <w:color w:val="000000"/>
                <w:sz w:val="21"/>
                <w:szCs w:val="21"/>
                <w:lang w:val="en-US" w:eastAsia="zh-CN"/>
              </w:rPr>
            </w:r>
            <w:r/>
          </w:p>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tc>
      </w:tr>
      <w:tr>
        <w:trPr>
          <w:cantSplit/>
        </w:trPr>
        <w:tc>
          <w:tcPr>
            <w:tcW w:w="1210" w:type="dxa"/>
            <w:vAlign w:val="center"/>
            <w:vMerge w:val="continue"/>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763"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展示端算力服务</w:t>
            </w:r>
            <w:r>
              <w:rPr>
                <w:rFonts w:ascii="宋体" w:hAnsi="宋体" w:eastAsia="宋体" w:cs="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因目前政务云暂不满足GPU算力支撑，项目中需提供模型渲染和优化服务。</w:t>
            </w:r>
            <w:r>
              <w:rPr>
                <w:rFonts w:ascii="宋体" w:hAnsi="宋体" w:eastAsia="宋体" w:cs="宋体"/>
                <w:color w:val="000000"/>
                <w:sz w:val="21"/>
                <w:szCs w:val="21"/>
                <w:lang w:val="en-US" w:eastAsia="zh-CN"/>
              </w:rPr>
            </w:r>
            <w:r/>
          </w:p>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算力服务需满足项目实施周期内需求，至少满足2路云渲染、50路端渲染并发。每年需投入两台GPU算力资源和千兆带宽支撑。单台GPU算力至少满足2×24G显存要求。</w:t>
            </w:r>
            <w:r>
              <w:rPr>
                <w:rFonts w:ascii="宋体" w:hAnsi="宋体" w:eastAsia="宋体" w:cs="宋体"/>
                <w:color w:val="000000"/>
                <w:sz w:val="21"/>
                <w:szCs w:val="21"/>
                <w:lang w:val="en-US" w:eastAsia="zh-CN"/>
              </w:rPr>
            </w:r>
            <w:r/>
          </w:p>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tc>
      </w:tr>
      <w:tr>
        <w:trPr>
          <w:cantSplit/>
        </w:trPr>
        <w:tc>
          <w:tcPr>
            <w:tcW w:w="1210" w:type="dxa"/>
            <w:vAlign w:val="center"/>
            <w:vMerge w:val="restart"/>
            <w:textDirection w:val="lrTb"/>
            <w:noWrap w:val="false"/>
          </w:tcPr>
          <w:p>
            <w:pPr>
              <w:pStyle w:val="909"/>
              <w:spacing w:line="276"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视频监控覆盖优化和自动识别能力提升</w:t>
            </w:r>
            <w:r>
              <w:rPr>
                <w:rFonts w:ascii="宋体" w:hAnsi="宋体" w:eastAsia="宋体"/>
                <w:color w:val="000000"/>
                <w:sz w:val="21"/>
                <w:szCs w:val="21"/>
                <w:lang w:val="en-US" w:eastAsia="zh-CN"/>
              </w:rPr>
            </w:r>
            <w:r/>
          </w:p>
        </w:tc>
        <w:tc>
          <w:tcPr>
            <w:tcW w:w="1763" w:type="dxa"/>
            <w:vAlign w:val="center"/>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视频</w:t>
            </w:r>
            <w:r>
              <w:rPr>
                <w:rFonts w:ascii="宋体" w:hAnsi="宋体" w:eastAsia="宋体" w:cs="宋体"/>
                <w:color w:val="000000"/>
                <w:sz w:val="21"/>
                <w:szCs w:val="21"/>
                <w:lang w:val="en-US" w:eastAsia="zh-CN"/>
              </w:rPr>
              <w:t xml:space="preserve">接入</w:t>
            </w:r>
            <w:r>
              <w:rPr>
                <w:rFonts w:hint="eastAsia" w:ascii="宋体" w:hAnsi="宋体" w:eastAsia="宋体" w:cs="宋体"/>
                <w:color w:val="000000"/>
                <w:sz w:val="21"/>
                <w:szCs w:val="21"/>
                <w:lang w:val="en-US" w:eastAsia="zh-CN"/>
              </w:rPr>
              <w:t xml:space="preserve">服务</w:t>
            </w:r>
            <w:r>
              <w:rPr>
                <w:rFonts w:ascii="宋体" w:hAnsi="宋体" w:eastAsia="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确保监控视频在线率不低于93%。（需提供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tc>
      </w:tr>
      <w:tr>
        <w:trPr>
          <w:cantSplit/>
        </w:trPr>
        <w:tc>
          <w:tcPr>
            <w:tcW w:w="1210" w:type="dxa"/>
            <w:vAlign w:val="center"/>
            <w:vMerge w:val="continue"/>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763" w:type="dxa"/>
            <w:vAlign w:val="center"/>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AI识别能力提升</w:t>
            </w:r>
            <w:r>
              <w:rPr>
                <w:rFonts w:ascii="宋体" w:hAnsi="宋体" w:eastAsia="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t xml:space="preserve">1</w:t>
            </w:r>
            <w:r>
              <w:rPr>
                <w:rFonts w:hint="eastAsia" w:ascii="宋体" w:hAnsi="宋体" w:eastAsia="宋体"/>
                <w:color w:val="000000"/>
                <w:sz w:val="21"/>
                <w:szCs w:val="21"/>
                <w:lang w:val="en-US" w:eastAsia="zh-CN"/>
              </w:rPr>
              <w:t xml:space="preserve">、基于图像识别大模型，提升视频监控AI识别能力，构建图像识别大模型应用，对景区拥挤等场景进行深度学习，进一步优化智慧文旅平台行业监管闭环处置能力；</w:t>
            </w:r>
            <w:r>
              <w:rPr>
                <w:rFonts w:ascii="宋体" w:hAnsi="宋体" w:eastAsia="宋体"/>
                <w:color w:val="000000"/>
                <w:sz w:val="21"/>
                <w:szCs w:val="21"/>
                <w:lang w:val="en-US" w:eastAsia="zh-CN"/>
              </w:rPr>
            </w:r>
            <w:r/>
          </w:p>
          <w:p>
            <w:pPr>
              <w:pStyle w:val="909"/>
              <w:spacing w:line="276"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2、提升景区拥挤、烟火报警等AI视频监控识别准确率至90%以上。</w:t>
            </w:r>
            <w:r>
              <w:rPr>
                <w:rFonts w:ascii="宋体" w:hAnsi="宋体" w:eastAsia="宋体"/>
                <w:color w:val="000000"/>
                <w:sz w:val="21"/>
                <w:szCs w:val="21"/>
                <w:lang w:val="en-US" w:eastAsia="zh-CN"/>
              </w:rPr>
            </w:r>
            <w:r/>
          </w:p>
          <w:p>
            <w:pPr>
              <w:pStyle w:val="909"/>
              <w:spacing w:line="276" w:lineRule="auto"/>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r>
              <w:rPr>
                <w:rFonts w:ascii="宋体" w:hAnsi="宋体" w:eastAsia="宋体"/>
                <w:color w:val="000000"/>
                <w:sz w:val="21"/>
                <w:szCs w:val="21"/>
                <w:lang w:val="en-US" w:eastAsia="zh-CN"/>
              </w:rPr>
            </w:r>
            <w:r/>
          </w:p>
        </w:tc>
      </w:tr>
      <w:tr>
        <w:trPr>
          <w:cantSplit/>
        </w:trPr>
        <w:tc>
          <w:tcPr>
            <w:tcW w:w="1210" w:type="dxa"/>
            <w:vAlign w:val="center"/>
            <w:vMerge w:val="restart"/>
            <w:textDirection w:val="lrTb"/>
            <w:noWrap w:val="false"/>
          </w:tcPr>
          <w:p>
            <w:pPr>
              <w:pStyle w:val="909"/>
              <w:spacing w:line="276"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业务系统功能提升</w:t>
            </w:r>
            <w:r>
              <w:rPr>
                <w:rFonts w:ascii="宋体" w:hAnsi="宋体" w:eastAsia="宋体"/>
                <w:color w:val="000000"/>
                <w:sz w:val="21"/>
                <w:szCs w:val="21"/>
                <w:lang w:val="en-US" w:eastAsia="zh-CN"/>
              </w:rPr>
            </w:r>
            <w:r/>
          </w:p>
        </w:tc>
        <w:tc>
          <w:tcPr>
            <w:tcW w:w="1763"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执法一张图</w:t>
            </w:r>
            <w:r>
              <w:rPr>
                <w:rFonts w:ascii="宋体" w:hAnsi="宋体" w:eastAsia="宋体" w:cs="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优化周期为四个月。</w:t>
            </w:r>
            <w:r>
              <w:rPr>
                <w:rFonts w:ascii="宋体" w:hAnsi="宋体" w:eastAsia="宋体"/>
                <w:color w:val="000000"/>
                <w:sz w:val="21"/>
                <w:szCs w:val="21"/>
                <w:lang w:val="en-US" w:eastAsia="zh-CN"/>
              </w:rPr>
              <w:t xml:space="preserve"> </w:t>
            </w:r>
            <w:r/>
          </w:p>
        </w:tc>
      </w:tr>
      <w:tr>
        <w:trPr>
          <w:cantSplit/>
        </w:trPr>
        <w:tc>
          <w:tcPr>
            <w:tcW w:w="1210" w:type="dxa"/>
            <w:vAlign w:val="center"/>
            <w:vMerge w:val="continue"/>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763" w:type="dxa"/>
            <w:vAlign w:val="center"/>
            <w:vMerge w:val="restart"/>
            <w:textDirection w:val="lrTb"/>
            <w:noWrap w:val="false"/>
          </w:tcPr>
          <w:p>
            <w:pPr>
              <w:pStyle w:val="909"/>
              <w:spacing w:line="276"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文化执法智能辅助大模型</w:t>
            </w:r>
            <w:r>
              <w:rPr>
                <w:rFonts w:ascii="宋体" w:hAnsi="宋体" w:eastAsia="宋体" w:cs="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优化周期为十个月。</w:t>
            </w:r>
            <w:r>
              <w:rPr>
                <w:rFonts w:ascii="宋体" w:hAnsi="宋体" w:eastAsia="宋体"/>
                <w:color w:val="000000"/>
                <w:sz w:val="21"/>
                <w:szCs w:val="21"/>
                <w:lang w:val="en-US" w:eastAsia="zh-CN"/>
              </w:rPr>
              <w:t xml:space="preserve"> </w:t>
            </w:r>
            <w:r/>
          </w:p>
        </w:tc>
      </w:tr>
      <w:tr>
        <w:trPr>
          <w:cantSplit/>
        </w:trPr>
        <w:tc>
          <w:tcPr>
            <w:tcW w:w="1210" w:type="dxa"/>
            <w:vAlign w:val="center"/>
            <w:vMerge w:val="continue"/>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763" w:type="dxa"/>
            <w:vAlign w:val="center"/>
            <w:vMerge w:val="continue"/>
            <w:textDirection w:val="lrTb"/>
            <w:noWrap w:val="false"/>
          </w:tcPr>
          <w:p>
            <w:pPr>
              <w:pStyle w:val="909"/>
              <w:spacing w:line="276"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因目前政务云暂不满足GPU算力支撑，项目中需提供大模型训练和应用算力服务。</w:t>
            </w:r>
            <w:r>
              <w:rPr>
                <w:rFonts w:ascii="宋体" w:hAnsi="宋体" w:eastAsia="宋体" w:cs="宋体"/>
                <w:color w:val="000000"/>
                <w:sz w:val="21"/>
                <w:szCs w:val="21"/>
                <w:lang w:val="en-US" w:eastAsia="zh-CN"/>
              </w:rPr>
            </w:r>
            <w:r/>
          </w:p>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1、训练算力服务：至少提供7个月的服务时间，配置至少包含4块16GB GPU，GPU内存带宽600GB/s，Tensor FP16算力达到125TFLOPS。</w:t>
            </w:r>
            <w:r>
              <w:rPr>
                <w:rFonts w:ascii="宋体" w:hAnsi="宋体" w:eastAsia="宋体" w:cs="宋体"/>
                <w:color w:val="000000"/>
                <w:sz w:val="21"/>
                <w:szCs w:val="21"/>
                <w:lang w:val="en-US" w:eastAsia="zh-CN"/>
              </w:rPr>
            </w:r>
            <w:r/>
          </w:p>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2、应用算力服务：满足项目实施周期内的需求，配置至少包含4块24GB GPU，GPU内存带宽600GB/s，Tensor FP16算力达到125TFLOPS。</w:t>
            </w:r>
            <w:r>
              <w:rPr>
                <w:rFonts w:ascii="宋体" w:hAnsi="宋体" w:eastAsia="宋体" w:cs="宋体"/>
                <w:color w:val="000000"/>
                <w:sz w:val="21"/>
                <w:szCs w:val="21"/>
                <w:lang w:val="en-US" w:eastAsia="zh-CN"/>
              </w:rPr>
            </w:r>
            <w:r/>
          </w:p>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tc>
      </w:tr>
      <w:tr>
        <w:trPr>
          <w:cantSplit/>
        </w:trPr>
        <w:tc>
          <w:tcPr>
            <w:tcW w:w="1210" w:type="dxa"/>
            <w:vAlign w:val="center"/>
            <w:vMerge w:val="continue"/>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763" w:type="dxa"/>
            <w:vAlign w:val="center"/>
            <w:vMerge w:val="continue"/>
            <w:textDirection w:val="lrTb"/>
            <w:noWrap w:val="false"/>
          </w:tcPr>
          <w:p>
            <w:pPr>
              <w:pStyle w:val="909"/>
              <w:spacing w:line="276" w:lineRule="auto"/>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采购项目实施周期内1000小时语义语音转录接口服务，支持10路并发。</w:t>
            </w:r>
            <w:r>
              <w:rPr>
                <w:rFonts w:ascii="宋体" w:hAnsi="宋体" w:eastAsia="宋体"/>
                <w:color w:val="000000"/>
                <w:sz w:val="21"/>
                <w:szCs w:val="21"/>
                <w:lang w:val="en-US" w:eastAsia="zh-CN"/>
              </w:rPr>
            </w:r>
            <w:r/>
          </w:p>
        </w:tc>
      </w:tr>
      <w:tr>
        <w:trPr>
          <w:cantSplit/>
        </w:trPr>
        <w:tc>
          <w:tcPr>
            <w:tcW w:w="1210" w:type="dxa"/>
            <w:vAlign w:val="center"/>
            <w:vMerge w:val="continue"/>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763"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江苏省旅游饭店管理系统</w:t>
            </w:r>
            <w:r>
              <w:rPr>
                <w:rFonts w:ascii="宋体" w:hAnsi="宋体" w:eastAsia="宋体" w:cs="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优化周期为两个月。</w:t>
            </w:r>
            <w:r>
              <w:rPr>
                <w:rFonts w:ascii="宋体" w:hAnsi="宋体" w:eastAsia="宋体" w:cs="宋体"/>
                <w:color w:val="000000"/>
                <w:sz w:val="21"/>
                <w:szCs w:val="21"/>
                <w:lang w:val="en-US" w:eastAsia="zh-CN"/>
              </w:rPr>
            </w:r>
            <w:r/>
          </w:p>
        </w:tc>
      </w:tr>
      <w:tr>
        <w:trPr>
          <w:cantSplit/>
          <w:trHeight w:val="431"/>
        </w:trPr>
        <w:tc>
          <w:tcPr>
            <w:tcW w:w="1210" w:type="dxa"/>
            <w:vAlign w:val="center"/>
            <w:vMerge w:val="continue"/>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763" w:type="dxa"/>
            <w:vAlign w:val="center"/>
            <w:textDirection w:val="lrTb"/>
            <w:noWrap w:val="false"/>
          </w:tcPr>
          <w:p>
            <w:pPr>
              <w:pStyle w:val="877"/>
              <w:spacing w:line="276" w:lineRule="auto"/>
              <w:rPr>
                <w:rFonts w:ascii="宋体" w:hAnsi="宋体" w:cs="宋体"/>
                <w:color w:val="000000"/>
              </w:rPr>
            </w:pPr>
            <w:r>
              <w:rPr>
                <w:rFonts w:hint="eastAsia" w:ascii="宋体" w:hAnsi="宋体" w:cs="宋体"/>
                <w:color w:val="000000"/>
              </w:rPr>
              <w:t xml:space="preserve">江苏省等级旅游民宿系统</w:t>
            </w:r>
            <w:r>
              <w:rPr>
                <w:rFonts w:ascii="宋体" w:hAnsi="宋体" w:cs="宋体"/>
                <w:color w:val="000000"/>
              </w:rPr>
            </w:r>
            <w:r/>
          </w:p>
        </w:tc>
        <w:tc>
          <w:tcPr>
            <w:tcW w:w="6196"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优化周期为两个月。</w:t>
            </w:r>
            <w:r>
              <w:rPr>
                <w:rFonts w:ascii="宋体" w:hAnsi="宋体" w:eastAsia="宋体" w:cs="宋体"/>
                <w:color w:val="000000"/>
                <w:sz w:val="21"/>
                <w:szCs w:val="21"/>
                <w:lang w:val="en-US" w:eastAsia="zh-CN"/>
              </w:rPr>
            </w:r>
            <w:r/>
          </w:p>
        </w:tc>
      </w:tr>
      <w:tr>
        <w:trPr>
          <w:cantSplit/>
        </w:trPr>
        <w:tc>
          <w:tcPr>
            <w:tcW w:w="1210" w:type="dxa"/>
            <w:vAlign w:val="center"/>
            <w:vMerge w:val="continue"/>
            <w:textDirection w:val="lrTb"/>
            <w:noWrap w:val="false"/>
          </w:tcPr>
          <w:p>
            <w:pPr>
              <w:pStyle w:val="909"/>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1763"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食堂点餐系统</w:t>
            </w:r>
            <w:r>
              <w:rPr>
                <w:rFonts w:ascii="宋体" w:hAnsi="宋体" w:eastAsia="宋体" w:cs="宋体"/>
                <w:color w:val="000000"/>
                <w:sz w:val="21"/>
                <w:szCs w:val="21"/>
                <w:lang w:val="en-US" w:eastAsia="zh-CN"/>
              </w:rPr>
            </w:r>
            <w:r/>
          </w:p>
        </w:tc>
        <w:tc>
          <w:tcPr>
            <w:tcW w:w="6196" w:type="dxa"/>
            <w:vAlign w:val="center"/>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优化周期为两个月。</w:t>
            </w:r>
            <w:r>
              <w:rPr>
                <w:rFonts w:ascii="宋体" w:hAnsi="宋体" w:eastAsia="宋体" w:cs="宋体"/>
                <w:color w:val="000000"/>
                <w:sz w:val="21"/>
                <w:szCs w:val="21"/>
                <w:lang w:val="en-US" w:eastAsia="zh-CN"/>
              </w:rPr>
            </w:r>
            <w:r/>
          </w:p>
        </w:tc>
      </w:tr>
    </w:tbl>
    <w:p>
      <w:pPr>
        <w:pStyle w:val="909"/>
        <w:ind w:firstLine="560"/>
        <w:rPr>
          <w:rFonts w:ascii="宋体" w:hAnsi="宋体" w:eastAsia="宋体"/>
          <w:color w:val="000000"/>
          <w:sz w:val="24"/>
          <w:szCs w:val="24"/>
        </w:rPr>
      </w:pPr>
      <w:r>
        <w:rPr>
          <w:rFonts w:ascii="宋体" w:hAnsi="宋体" w:eastAsia="宋体"/>
          <w:color w:val="000000"/>
          <w:sz w:val="24"/>
          <w:szCs w:val="24"/>
        </w:rPr>
      </w:r>
      <w:r/>
    </w:p>
    <w:p>
      <w:pPr>
        <w:pStyle w:val="877"/>
        <w:ind w:firstLine="480"/>
        <w:spacing w:line="360" w:lineRule="auto"/>
        <w:rPr>
          <w:rFonts w:ascii="宋体" w:hAnsi="宋体"/>
          <w:b/>
          <w:color w:val="000000"/>
          <w:sz w:val="24"/>
          <w:szCs w:val="24"/>
        </w:rPr>
      </w:pPr>
      <w:r>
        <w:rPr>
          <w:rFonts w:hint="eastAsia" w:ascii="宋体" w:hAnsi="宋体"/>
          <w:b/>
          <w:color w:val="000000"/>
          <w:sz w:val="24"/>
          <w:szCs w:val="24"/>
        </w:rPr>
        <w:t xml:space="preserve">1、平台三端功能提升</w:t>
      </w:r>
      <w:r>
        <w:rPr>
          <w:rFonts w:ascii="宋体" w:hAnsi="宋体"/>
          <w:b/>
          <w:color w:val="000000"/>
          <w:sz w:val="24"/>
          <w:szCs w:val="24"/>
        </w:rPr>
      </w:r>
      <w:r/>
    </w:p>
    <w:p>
      <w:pPr>
        <w:pStyle w:val="877"/>
        <w:ind w:firstLine="482"/>
        <w:spacing w:line="360" w:lineRule="auto"/>
        <w:rPr>
          <w:rFonts w:ascii="宋体" w:hAnsi="宋体"/>
          <w:color w:val="000000"/>
          <w:sz w:val="24"/>
          <w:szCs w:val="24"/>
        </w:rPr>
      </w:pPr>
      <w:r>
        <w:rPr>
          <w:rFonts w:hint="eastAsia" w:ascii="宋体" w:hAnsi="宋体"/>
          <w:color w:val="000000"/>
          <w:sz w:val="24"/>
          <w:szCs w:val="24"/>
        </w:rPr>
        <w:t xml:space="preserve">在平台移动（手机、PAD）端、电脑端前期建设成果的基础上，根据相关业务的调整，持续迭代相关页面和功能。结合厅机关新办公地址的建设改造，对平台前期建设成果及数据资产进行系统梳理和整合，引入数字孪生等前沿技术，适配新址指挥中心和会议室大屏，重构平台大屏端。</w:t>
      </w:r>
      <w:r>
        <w:rPr>
          <w:rFonts w:ascii="宋体" w:hAnsi="宋体"/>
          <w:color w:val="000000"/>
          <w:sz w:val="24"/>
          <w:szCs w:val="24"/>
        </w:rPr>
      </w:r>
      <w:r/>
    </w:p>
    <w:p>
      <w:pPr>
        <w:pStyle w:val="877"/>
        <w:ind w:firstLine="480"/>
        <w:spacing w:line="360" w:lineRule="auto"/>
        <w:rPr>
          <w:rFonts w:ascii="宋体" w:hAnsi="宋体"/>
          <w:b/>
          <w:color w:val="000000"/>
          <w:sz w:val="24"/>
          <w:szCs w:val="24"/>
        </w:rPr>
      </w:pPr>
      <w:r>
        <w:rPr>
          <w:rFonts w:hint="eastAsia" w:ascii="宋体" w:hAnsi="宋体"/>
          <w:b/>
          <w:color w:val="000000"/>
          <w:sz w:val="24"/>
          <w:szCs w:val="24"/>
        </w:rPr>
        <w:t xml:space="preserve">平台三端功能提升质量要求：</w:t>
      </w:r>
      <w:r>
        <w:rPr>
          <w:rFonts w:ascii="宋体" w:hAnsi="宋体"/>
          <w:b/>
          <w:color w:val="000000"/>
          <w:sz w:val="24"/>
          <w:szCs w:val="24"/>
        </w:rPr>
      </w:r>
      <w:r/>
    </w:p>
    <w:p>
      <w:pPr>
        <w:pStyle w:val="877"/>
        <w:ind w:firstLine="482"/>
        <w:spacing w:line="360" w:lineRule="auto"/>
        <w:rPr>
          <w:rFonts w:ascii="宋体" w:hAnsi="宋体"/>
          <w:color w:val="000000"/>
          <w:sz w:val="24"/>
          <w:szCs w:val="24"/>
        </w:rPr>
      </w:pPr>
      <w:r>
        <w:rPr>
          <w:rFonts w:hint="eastAsia" w:ascii="宋体" w:hAnsi="宋体"/>
          <w:color w:val="000000"/>
          <w:sz w:val="24"/>
          <w:szCs w:val="24"/>
        </w:rPr>
        <w:t xml:space="preserve">1）投标人需在采购人规定的时间节点内完成各项功能提升和优化工作，其中重点保障各节假日前后优化工作，限下一个节假日前完成所有实施和相关功能、安全测试工作。</w:t>
      </w:r>
      <w:r>
        <w:rPr>
          <w:rFonts w:ascii="宋体" w:hAnsi="宋体"/>
          <w:color w:val="000000"/>
          <w:sz w:val="24"/>
          <w:szCs w:val="24"/>
        </w:rPr>
      </w:r>
      <w:r/>
    </w:p>
    <w:p>
      <w:pPr>
        <w:pStyle w:val="877"/>
        <w:ind w:firstLine="482"/>
        <w:spacing w:line="360" w:lineRule="auto"/>
        <w:rPr>
          <w:rFonts w:ascii="宋体" w:hAnsi="宋体"/>
          <w:color w:val="000000"/>
          <w:sz w:val="24"/>
          <w:szCs w:val="24"/>
        </w:rPr>
      </w:pPr>
      <w:r>
        <w:rPr>
          <w:rFonts w:hint="eastAsia" w:ascii="宋体" w:hAnsi="宋体"/>
          <w:color w:val="000000"/>
          <w:sz w:val="24"/>
          <w:szCs w:val="24"/>
        </w:rPr>
        <w:t xml:space="preserve">2）平台移动（手机、PAD）端、电脑端需按照厅机关各处室具体需求，持续开展日常迭代优化。</w:t>
      </w:r>
      <w:r>
        <w:rPr>
          <w:rFonts w:ascii="宋体" w:hAnsi="宋体"/>
          <w:color w:val="000000"/>
          <w:sz w:val="24"/>
          <w:szCs w:val="24"/>
        </w:rPr>
      </w:r>
      <w:r/>
    </w:p>
    <w:p>
      <w:pPr>
        <w:pStyle w:val="877"/>
        <w:ind w:firstLine="482"/>
        <w:spacing w:line="360" w:lineRule="auto"/>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）投标人需确保平台三端服务稳定运行，平台</w:t>
      </w:r>
      <w:r>
        <w:rPr>
          <w:rFonts w:ascii="宋体" w:hAnsi="宋体"/>
          <w:color w:val="000000"/>
          <w:sz w:val="24"/>
          <w:szCs w:val="24"/>
        </w:rPr>
        <w:t xml:space="preserve">前端</w:t>
      </w:r>
      <w:r>
        <w:rPr>
          <w:rFonts w:hint="eastAsia" w:ascii="宋体" w:hAnsi="宋体"/>
          <w:color w:val="000000"/>
          <w:sz w:val="24"/>
          <w:szCs w:val="24"/>
        </w:rPr>
        <w:t xml:space="preserve">业务中断不得高于5次，服务应急恢复时间不得超过</w:t>
      </w:r>
      <w:r>
        <w:rPr>
          <w:rFonts w:ascii="宋体" w:hAnsi="宋体"/>
          <w:color w:val="000000"/>
          <w:sz w:val="24"/>
          <w:szCs w:val="24"/>
        </w:rPr>
        <w:t xml:space="preserve">2</w:t>
      </w:r>
      <w:r>
        <w:rPr>
          <w:rFonts w:hint="eastAsia" w:ascii="宋体" w:hAnsi="宋体"/>
          <w:color w:val="000000"/>
          <w:sz w:val="24"/>
          <w:szCs w:val="24"/>
        </w:rPr>
        <w:t xml:space="preserve">小时。</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ascii="宋体" w:hAnsi="宋体"/>
          <w:color w:val="000000"/>
          <w:sz w:val="24"/>
          <w:szCs w:val="24"/>
        </w:rPr>
        <w:t xml:space="preserve">4</w:t>
      </w:r>
      <w:r>
        <w:rPr>
          <w:rFonts w:hint="eastAsia" w:ascii="宋体" w:hAnsi="宋体"/>
          <w:color w:val="000000"/>
          <w:sz w:val="24"/>
          <w:szCs w:val="24"/>
        </w:rPr>
        <w:t xml:space="preserve">）展示端的改版需引入数字孪生三维地图建设，范围包括提供全省范围三维模型数据、全省各设区市级白模数据（贴图渲染制作范围包括但不限于城市主城区、全省高等级景区、乡村旅游重点村、部分文化场馆及夜间文旅消费集聚区等），要求三维地图展示效果满足实际使用需求并确保交互顺畅，配合采购人需求集成L3级场景。其中三维构建的模型及场景相关数据资源均归采购人所有。</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5）展示大屏端上线需衔接和配合省文化和旅游厅新址改造工作，于2024年9月底前完成所有开发工作。项目实施周期内，根据采购人要求持续进行优化。</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6）优化平台移动端，开展文旅大数据监测点数据采集，利用三维模型对相关数据进行集成展示。</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7）投标人需配合项目需要，满足采购人专职人员驻场需求。</w:t>
      </w:r>
      <w:r>
        <w:rPr>
          <w:rFonts w:ascii="宋体" w:hAnsi="宋体"/>
          <w:color w:val="000000"/>
          <w:sz w:val="24"/>
          <w:szCs w:val="24"/>
        </w:rPr>
      </w:r>
      <w:r/>
    </w:p>
    <w:p>
      <w:pPr>
        <w:pStyle w:val="877"/>
        <w:ind w:firstLine="480"/>
        <w:spacing w:line="360" w:lineRule="auto"/>
        <w:rPr>
          <w:rFonts w:ascii="宋体" w:hAnsi="宋体"/>
          <w:b/>
          <w:color w:val="000000"/>
          <w:sz w:val="24"/>
          <w:szCs w:val="24"/>
        </w:rPr>
      </w:pPr>
      <w:r>
        <w:rPr>
          <w:rFonts w:hint="eastAsia" w:ascii="宋体" w:hAnsi="宋体"/>
          <w:b/>
          <w:color w:val="000000"/>
          <w:sz w:val="24"/>
          <w:szCs w:val="24"/>
        </w:rPr>
        <w:t xml:space="preserve">2、视频监控覆盖优化和自动识别能力提升</w:t>
      </w:r>
      <w:r>
        <w:rPr>
          <w:rFonts w:ascii="宋体" w:hAnsi="宋体"/>
          <w:b/>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持续优化全省各旅游景区、重点文化场馆、乡村旅游重点村等文旅场所视频监控的接入角度、清晰度和覆盖范围。</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基于图像识别大模型，提升视频监控AI识别能力，构建图像识别大模型应用，对景区拥挤等场景进行深度学习，进一步优化智慧文旅平台行业监管闭环处置能力。</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b/>
          <w:color w:val="000000"/>
          <w:sz w:val="24"/>
          <w:szCs w:val="24"/>
        </w:rPr>
        <w:t xml:space="preserve">视频监控覆盖优化和自动识别能力提升质量要求：</w:t>
      </w:r>
      <w:r>
        <w:rPr>
          <w:rFonts w:ascii="宋体" w:hAnsi="宋体"/>
          <w:color w:val="000000"/>
          <w:sz w:val="24"/>
          <w:szCs w:val="24"/>
        </w:rPr>
      </w:r>
      <w:r/>
    </w:p>
    <w:p>
      <w:pPr>
        <w:pStyle w:val="877"/>
        <w:numPr>
          <w:ilvl w:val="0"/>
          <w:numId w:val="5"/>
        </w:numPr>
        <w:ind w:firstLine="480"/>
        <w:spacing w:line="360" w:lineRule="auto"/>
        <w:rPr>
          <w:rFonts w:ascii="宋体" w:hAnsi="宋体"/>
          <w:color w:val="000000"/>
          <w:sz w:val="24"/>
          <w:szCs w:val="24"/>
        </w:rPr>
      </w:pPr>
      <w:r>
        <w:rPr>
          <w:rFonts w:hint="eastAsia" w:ascii="宋体" w:hAnsi="宋体"/>
          <w:color w:val="000000"/>
          <w:sz w:val="24"/>
          <w:szCs w:val="24"/>
        </w:rPr>
        <w:t xml:space="preserve">确保监控视频在线率不低于93%。</w:t>
      </w:r>
      <w:r>
        <w:rPr>
          <w:rFonts w:ascii="宋体" w:hAnsi="宋体"/>
          <w:color w:val="000000"/>
          <w:sz w:val="24"/>
          <w:szCs w:val="24"/>
        </w:rPr>
      </w:r>
      <w:r/>
    </w:p>
    <w:p>
      <w:pPr>
        <w:pStyle w:val="877"/>
        <w:numPr>
          <w:ilvl w:val="0"/>
          <w:numId w:val="5"/>
        </w:numPr>
        <w:ind w:firstLine="480"/>
        <w:spacing w:line="360" w:lineRule="auto"/>
        <w:rPr>
          <w:rFonts w:ascii="宋体" w:hAnsi="宋体"/>
          <w:color w:val="000000"/>
          <w:sz w:val="24"/>
          <w:szCs w:val="24"/>
        </w:rPr>
      </w:pPr>
      <w:r>
        <w:rPr>
          <w:rFonts w:hint="eastAsia" w:ascii="宋体" w:hAnsi="宋体"/>
          <w:color w:val="000000"/>
          <w:sz w:val="24"/>
          <w:szCs w:val="24"/>
        </w:rPr>
        <w:t xml:space="preserve">提升景区拥挤、烟火报警等AI视频监控识别准确率至90%以上。</w:t>
      </w:r>
      <w:r>
        <w:rPr>
          <w:rFonts w:ascii="宋体" w:hAnsi="宋体"/>
          <w:color w:val="000000"/>
          <w:sz w:val="24"/>
          <w:szCs w:val="24"/>
        </w:rPr>
      </w:r>
      <w:r/>
    </w:p>
    <w:p>
      <w:pPr>
        <w:pStyle w:val="877"/>
        <w:ind w:firstLine="480"/>
        <w:spacing w:line="360" w:lineRule="auto"/>
        <w:rPr>
          <w:rFonts w:ascii="宋体" w:hAnsi="宋体"/>
          <w:b/>
          <w:color w:val="000000"/>
          <w:sz w:val="24"/>
          <w:szCs w:val="24"/>
        </w:rPr>
      </w:pPr>
      <w:r>
        <w:rPr>
          <w:rFonts w:hint="eastAsia" w:ascii="宋体" w:hAnsi="宋体"/>
          <w:b/>
          <w:color w:val="000000"/>
          <w:sz w:val="24"/>
          <w:szCs w:val="24"/>
        </w:rPr>
        <w:t xml:space="preserve">3、业务系统功能提升</w:t>
      </w:r>
      <w:r>
        <w:rPr>
          <w:rFonts w:ascii="宋体" w:hAnsi="宋体"/>
          <w:b/>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基于相关处室需求，优化相关业务系统功能。</w:t>
      </w:r>
      <w:r>
        <w:rPr>
          <w:rFonts w:ascii="宋体" w:hAnsi="宋体"/>
          <w:color w:val="000000"/>
          <w:sz w:val="24"/>
          <w:szCs w:val="24"/>
        </w:rPr>
      </w:r>
      <w:r/>
    </w:p>
    <w:p>
      <w:pPr>
        <w:pStyle w:val="877"/>
        <w:spacing w:line="360" w:lineRule="auto"/>
        <w:rPr>
          <w:rFonts w:ascii="宋体" w:hAnsi="宋体"/>
          <w:color w:val="000000"/>
          <w:sz w:val="24"/>
          <w:szCs w:val="24"/>
        </w:rPr>
      </w:pPr>
      <w:r>
        <w:rPr>
          <w:rFonts w:hint="eastAsia" w:ascii="宋体" w:hAnsi="宋体"/>
          <w:color w:val="000000"/>
          <w:sz w:val="24"/>
          <w:szCs w:val="24"/>
        </w:rPr>
        <w:t xml:space="preserve">    本项目相关业务系统功能提升需满足国产化环境和国密评测要求。实施周期内，相关业务系统功能需与省文旅厅新办公地址改造中的相关建设内容相互衔接。</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相关业务系统原则上仍需部署于省政务云，但目前省政务云短期无法提供稳定的互联网GPU算力资源，项目投标人在项目实施周期内需提供配套的GPU算力服务来满足“文化执法智能辅助大模型”及“执法一张图”相关提升内容所涉及的图形渲染、大模型推理的算力需求。</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1、执法一张图</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优化执法一张图，</w:t>
      </w:r>
      <w:r>
        <w:rPr>
          <w:rFonts w:ascii="宋体" w:hAnsi="宋体"/>
          <w:color w:val="000000"/>
          <w:sz w:val="24"/>
          <w:szCs w:val="24"/>
        </w:rPr>
        <w:t xml:space="preserve">通过对接全国文化市场技术监管与服务平台</w:t>
      </w:r>
      <w:r>
        <w:rPr>
          <w:rFonts w:hint="eastAsia" w:ascii="宋体" w:hAnsi="宋体"/>
          <w:color w:val="000000"/>
          <w:sz w:val="24"/>
          <w:szCs w:val="24"/>
        </w:rPr>
        <w:t xml:space="preserve">及相关地市文化执法终端系统</w:t>
      </w:r>
      <w:r>
        <w:rPr>
          <w:rFonts w:ascii="宋体" w:hAnsi="宋体"/>
          <w:color w:val="000000"/>
          <w:sz w:val="24"/>
          <w:szCs w:val="24"/>
        </w:rPr>
        <w:t xml:space="preserve">、</w:t>
      </w:r>
      <w:r>
        <w:rPr>
          <w:rFonts w:hint="eastAsia" w:ascii="宋体" w:hAnsi="宋体"/>
          <w:color w:val="000000"/>
          <w:sz w:val="24"/>
          <w:szCs w:val="24"/>
        </w:rPr>
        <w:t xml:space="preserve">扩大</w:t>
      </w:r>
      <w:r>
        <w:rPr>
          <w:rFonts w:ascii="宋体" w:hAnsi="宋体"/>
          <w:color w:val="000000"/>
          <w:sz w:val="24"/>
          <w:szCs w:val="24"/>
        </w:rPr>
        <w:t xml:space="preserve">执法一张图</w:t>
      </w:r>
      <w:r>
        <w:rPr>
          <w:rFonts w:hint="eastAsia" w:ascii="宋体" w:hAnsi="宋体"/>
          <w:color w:val="000000"/>
          <w:sz w:val="24"/>
          <w:szCs w:val="24"/>
        </w:rPr>
        <w:t xml:space="preserve">覆盖范围</w:t>
      </w:r>
      <w:r>
        <w:rPr>
          <w:rFonts w:ascii="宋体" w:hAnsi="宋体"/>
          <w:color w:val="000000"/>
          <w:sz w:val="24"/>
          <w:szCs w:val="24"/>
        </w:rPr>
        <w:t xml:space="preserve">，</w:t>
      </w:r>
      <w:r>
        <w:rPr>
          <w:rFonts w:hint="eastAsia" w:ascii="宋体" w:hAnsi="宋体"/>
          <w:color w:val="000000"/>
          <w:sz w:val="24"/>
          <w:szCs w:val="24"/>
        </w:rPr>
        <w:t xml:space="preserve">延伸至</w:t>
      </w:r>
      <w:r>
        <w:rPr>
          <w:rFonts w:ascii="宋体" w:hAnsi="宋体"/>
          <w:color w:val="000000"/>
          <w:sz w:val="24"/>
          <w:szCs w:val="24"/>
        </w:rPr>
        <w:t xml:space="preserve">区县。对接省广电相关经营主体信息数据。执法培训师资库模块</w:t>
      </w:r>
      <w:r>
        <w:rPr>
          <w:rFonts w:hint="eastAsia" w:ascii="宋体" w:hAnsi="宋体"/>
          <w:color w:val="000000"/>
          <w:sz w:val="24"/>
          <w:szCs w:val="24"/>
        </w:rPr>
        <w:t xml:space="preserve">优化</w:t>
      </w:r>
      <w:r>
        <w:rPr>
          <w:rFonts w:ascii="宋体" w:hAnsi="宋体"/>
          <w:color w:val="000000"/>
          <w:sz w:val="24"/>
          <w:szCs w:val="24"/>
        </w:rPr>
        <w:t xml:space="preserve">，建立</w:t>
      </w:r>
      <w:r>
        <w:rPr>
          <w:rFonts w:hint="eastAsia" w:ascii="宋体" w:hAnsi="宋体"/>
          <w:color w:val="000000"/>
          <w:sz w:val="24"/>
          <w:szCs w:val="24"/>
        </w:rPr>
        <w:t xml:space="preserve">执法培训</w:t>
      </w:r>
      <w:r>
        <w:rPr>
          <w:rFonts w:ascii="宋体" w:hAnsi="宋体"/>
          <w:color w:val="000000"/>
          <w:sz w:val="24"/>
          <w:szCs w:val="24"/>
        </w:rPr>
        <w:t xml:space="preserve">师资评价</w:t>
      </w:r>
      <w:r>
        <w:rPr>
          <w:rFonts w:hint="eastAsia" w:ascii="宋体" w:hAnsi="宋体"/>
          <w:color w:val="000000"/>
          <w:sz w:val="24"/>
          <w:szCs w:val="24"/>
        </w:rPr>
        <w:t xml:space="preserve">体系。</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该项内容需在合同签订之日起，在4个月的周期内完成。</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2、文化执法智能辅助大模型</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作为执法一张图优化工作的延伸，需结合文化执法现实场景，基于大模型，构建文化执法智能辅助应用，针对不同案由，形成文化执法个性化的语义交互流程。基于文化执法线上应用的电脑端和移动端的</w:t>
      </w:r>
      <w:r>
        <w:rPr>
          <w:rFonts w:ascii="宋体" w:hAnsi="宋体"/>
          <w:color w:val="000000"/>
          <w:sz w:val="24"/>
          <w:szCs w:val="24"/>
        </w:rPr>
        <w:t xml:space="preserve">优化开发</w:t>
      </w:r>
      <w:r>
        <w:rPr>
          <w:rFonts w:hint="eastAsia" w:ascii="宋体" w:hAnsi="宋体"/>
          <w:color w:val="000000"/>
          <w:sz w:val="24"/>
          <w:szCs w:val="24"/>
        </w:rPr>
        <w:t xml:space="preserve">，嵌入语义交互流程，辅助实现现场勘验笔录、举报处理单、立案审判表、责令改正通知书、当场处罚决定书、调查询问笔录、案件调查终结审批表、行政处罚事先告知书、行政处罚决定书、结案报告文书等相关卷宗的自动生成。本年度至少实现二十个案由的大模型辅助执法的全流程场景应用。</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该项内容需在合同签订之日起，在10个月的开发周期内完成。</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3、江苏省旅游饭店管理系统</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优化江苏省旅游饭店管理系统，优化绿色饭店评审模块、星评员和星级饭店上报模块PC</w:t>
      </w:r>
      <w:r>
        <w:rPr>
          <w:rFonts w:ascii="宋体" w:hAnsi="宋体"/>
          <w:color w:val="000000"/>
          <w:sz w:val="24"/>
          <w:szCs w:val="24"/>
        </w:rPr>
        <w:t xml:space="preserve">端</w:t>
      </w:r>
      <w:r>
        <w:rPr>
          <w:rFonts w:hint="eastAsia" w:ascii="宋体" w:hAnsi="宋体"/>
          <w:color w:val="000000"/>
          <w:sz w:val="24"/>
          <w:szCs w:val="24"/>
        </w:rPr>
        <w:t xml:space="preserve">，</w:t>
      </w:r>
      <w:r>
        <w:rPr>
          <w:rFonts w:ascii="宋体" w:hAnsi="宋体"/>
          <w:color w:val="000000"/>
          <w:sz w:val="24"/>
          <w:szCs w:val="24"/>
        </w:rPr>
        <w:t xml:space="preserve">提升旅游饭店历史数据</w:t>
      </w:r>
      <w:r>
        <w:rPr>
          <w:rFonts w:hint="eastAsia" w:ascii="宋体" w:hAnsi="宋体"/>
          <w:color w:val="000000"/>
          <w:sz w:val="24"/>
          <w:szCs w:val="24"/>
        </w:rPr>
        <w:t xml:space="preserve">变更</w:t>
      </w:r>
      <w:r>
        <w:rPr>
          <w:rFonts w:ascii="宋体" w:hAnsi="宋体"/>
          <w:color w:val="000000"/>
          <w:sz w:val="24"/>
          <w:szCs w:val="24"/>
        </w:rPr>
        <w:t xml:space="preserve">留痕和查询统计功能。</w:t>
      </w:r>
      <w:r/>
    </w:p>
    <w:p>
      <w:pPr>
        <w:pStyle w:val="90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该项内容需在2个月的开发周期内完成。</w:t>
      </w:r>
      <w:r>
        <w:rPr>
          <w:rFonts w:ascii="宋体" w:hAnsi="宋体" w:eastAsia="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4、江苏省等级旅游民宿系统</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优化</w:t>
      </w:r>
      <w:r>
        <w:rPr>
          <w:rFonts w:ascii="宋体" w:hAnsi="宋体"/>
          <w:color w:val="000000"/>
          <w:sz w:val="24"/>
          <w:szCs w:val="24"/>
        </w:rPr>
        <w:t xml:space="preserve">江苏省等级旅游民宿系统，实现与国家平台对接，</w:t>
      </w:r>
      <w:r>
        <w:rPr>
          <w:rFonts w:hint="eastAsia" w:ascii="宋体" w:hAnsi="宋体"/>
          <w:color w:val="000000"/>
          <w:sz w:val="24"/>
          <w:szCs w:val="24"/>
        </w:rPr>
        <w:t xml:space="preserve">优化</w:t>
      </w:r>
      <w:r>
        <w:rPr>
          <w:rFonts w:ascii="宋体" w:hAnsi="宋体"/>
          <w:color w:val="000000"/>
          <w:sz w:val="24"/>
          <w:szCs w:val="24"/>
        </w:rPr>
        <w:t xml:space="preserve">旅游民宿</w:t>
      </w:r>
      <w:r>
        <w:rPr>
          <w:rFonts w:hint="eastAsia" w:ascii="宋体" w:hAnsi="宋体"/>
          <w:color w:val="000000"/>
          <w:sz w:val="24"/>
          <w:szCs w:val="24"/>
        </w:rPr>
        <w:t xml:space="preserve">等级</w:t>
      </w:r>
      <w:r>
        <w:rPr>
          <w:rFonts w:ascii="宋体" w:hAnsi="宋体"/>
          <w:color w:val="000000"/>
          <w:sz w:val="24"/>
          <w:szCs w:val="24"/>
        </w:rPr>
        <w:t xml:space="preserve">评定模块和旅游民宿经营情况模块。</w:t>
      </w:r>
      <w:r>
        <w:rPr>
          <w:rFonts w:hint="eastAsia" w:ascii="宋体" w:hAnsi="宋体"/>
          <w:color w:val="000000"/>
          <w:sz w:val="24"/>
          <w:szCs w:val="24"/>
        </w:rPr>
        <w:t xml:space="preserve">两个模块</w:t>
      </w:r>
      <w:r>
        <w:rPr>
          <w:rFonts w:ascii="宋体" w:hAnsi="宋体"/>
          <w:color w:val="000000"/>
          <w:sz w:val="24"/>
          <w:szCs w:val="24"/>
        </w:rPr>
        <w:t xml:space="preserve">的权限</w:t>
      </w:r>
      <w:r>
        <w:rPr>
          <w:rFonts w:hint="eastAsia" w:ascii="宋体" w:hAnsi="宋体"/>
          <w:color w:val="000000"/>
          <w:sz w:val="24"/>
          <w:szCs w:val="24"/>
        </w:rPr>
        <w:t xml:space="preserve">均配</w:t>
      </w:r>
      <w:r>
        <w:rPr>
          <w:rFonts w:ascii="宋体" w:hAnsi="宋体"/>
          <w:color w:val="000000"/>
          <w:sz w:val="24"/>
          <w:szCs w:val="24"/>
        </w:rPr>
        <w:t xml:space="preserve">至省、市、县区和企业四级。</w:t>
      </w:r>
      <w:r/>
    </w:p>
    <w:p>
      <w:pPr>
        <w:pStyle w:val="90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该项内容需在2个月的开发周期内完成。</w:t>
      </w:r>
      <w:r>
        <w:rPr>
          <w:rFonts w:ascii="宋体" w:hAnsi="宋体" w:eastAsia="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5、食堂点餐系统</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配合厅机关新办公地址的建设改造，优化原省文化厅食堂点餐系统，具体包括系统架构优化，移动端</w:t>
      </w:r>
      <w:r>
        <w:rPr>
          <w:rFonts w:ascii="宋体" w:hAnsi="宋体"/>
          <w:color w:val="000000"/>
          <w:sz w:val="24"/>
          <w:szCs w:val="24"/>
        </w:rPr>
        <w:t xml:space="preserve">订餐页面</w:t>
      </w:r>
      <w:r>
        <w:rPr>
          <w:rFonts w:hint="eastAsia" w:ascii="宋体" w:hAnsi="宋体"/>
          <w:color w:val="000000"/>
          <w:sz w:val="24"/>
          <w:szCs w:val="24"/>
        </w:rPr>
        <w:t xml:space="preserve">优化开发，提升</w:t>
      </w:r>
      <w:r>
        <w:rPr>
          <w:rFonts w:ascii="宋体" w:hAnsi="宋体"/>
          <w:color w:val="000000"/>
          <w:sz w:val="24"/>
          <w:szCs w:val="24"/>
        </w:rPr>
        <w:t xml:space="preserve">消费明细查看和历史订购详情查看</w:t>
      </w:r>
      <w:r>
        <w:rPr>
          <w:rFonts w:hint="eastAsia" w:ascii="宋体" w:hAnsi="宋体"/>
          <w:color w:val="000000"/>
          <w:sz w:val="24"/>
          <w:szCs w:val="24"/>
        </w:rPr>
        <w:t xml:space="preserve">功能，对预约</w:t>
      </w:r>
      <w:r>
        <w:rPr>
          <w:rFonts w:ascii="宋体" w:hAnsi="宋体"/>
          <w:color w:val="000000"/>
          <w:sz w:val="24"/>
          <w:szCs w:val="24"/>
        </w:rPr>
        <w:t xml:space="preserve">订购商品</w:t>
      </w:r>
      <w:r>
        <w:rPr>
          <w:rFonts w:hint="eastAsia" w:ascii="宋体" w:hAnsi="宋体"/>
          <w:color w:val="000000"/>
          <w:sz w:val="24"/>
          <w:szCs w:val="24"/>
        </w:rPr>
        <w:t xml:space="preserve">编辑</w:t>
      </w:r>
      <w:r>
        <w:rPr>
          <w:rFonts w:ascii="宋体" w:hAnsi="宋体"/>
          <w:color w:val="000000"/>
          <w:sz w:val="24"/>
          <w:szCs w:val="24"/>
        </w:rPr>
        <w:t xml:space="preserve">操作。</w:t>
      </w:r>
      <w:r/>
    </w:p>
    <w:p>
      <w:pPr>
        <w:pStyle w:val="909"/>
        <w:ind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该项内容需在合同签订之日起，在2个月的开发周期内完成。</w:t>
      </w:r>
      <w:r>
        <w:rPr>
          <w:rFonts w:ascii="宋体" w:hAnsi="宋体" w:eastAsia="宋体"/>
          <w:color w:val="000000"/>
          <w:sz w:val="24"/>
          <w:szCs w:val="24"/>
        </w:rPr>
      </w:r>
      <w:r/>
    </w:p>
    <w:p>
      <w:pPr>
        <w:pStyle w:val="909"/>
        <w:ind w:firstLine="480"/>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系统优化质量要求：</w:t>
      </w:r>
      <w:r>
        <w:rPr>
          <w:rFonts w:ascii="宋体" w:hAnsi="宋体" w:eastAsia="宋体"/>
          <w:b/>
          <w:bCs/>
          <w:color w:val="000000"/>
          <w:sz w:val="24"/>
          <w:szCs w:val="24"/>
        </w:rPr>
      </w:r>
      <w:r/>
    </w:p>
    <w:p>
      <w:pPr>
        <w:pStyle w:val="877"/>
        <w:ind w:firstLine="480"/>
        <w:spacing w:line="360" w:lineRule="auto"/>
        <w:rPr>
          <w:color w:val="000000"/>
        </w:rPr>
      </w:pPr>
      <w:r>
        <w:rPr>
          <w:rFonts w:hint="eastAsia" w:ascii="宋体" w:hAnsi="宋体"/>
          <w:color w:val="000000"/>
          <w:sz w:val="24"/>
          <w:szCs w:val="24"/>
        </w:rPr>
        <w:t xml:space="preserve">中标人需自合同签订之日起，按照优化周期要求，对本项目业务系统优化时序进行排期，安排专职产品经理和技术人员投入相关优化工作。确保业务系统优化成果满足招标人需求。</w:t>
      </w:r>
      <w:r>
        <w:rPr>
          <w:color w:val="000000"/>
        </w:rPr>
      </w:r>
      <w:r/>
    </w:p>
    <w:p>
      <w:pPr>
        <w:pStyle w:val="877"/>
        <w:ind w:firstLine="480"/>
        <w:spacing w:line="360" w:lineRule="auto"/>
        <w:rPr>
          <w:rFonts w:ascii="宋体" w:hAnsi="宋体"/>
          <w:color w:val="000000"/>
          <w:sz w:val="24"/>
          <w:szCs w:val="24"/>
        </w:rPr>
      </w:pPr>
      <w:r>
        <w:rPr>
          <w:rFonts w:ascii="宋体" w:hAnsi="宋体"/>
          <w:color w:val="000000"/>
          <w:sz w:val="24"/>
          <w:szCs w:val="24"/>
        </w:rPr>
      </w:r>
      <w:r/>
    </w:p>
    <w:p>
      <w:pPr>
        <w:pStyle w:val="877"/>
        <w:numPr>
          <w:ilvl w:val="0"/>
          <w:numId w:val="6"/>
        </w:numPr>
        <w:ind w:firstLine="562"/>
        <w:spacing w:line="360" w:lineRule="auto"/>
        <w:rPr>
          <w:rFonts w:ascii="宋体" w:hAnsi="宋体"/>
          <w:b/>
          <w:color w:val="000000"/>
          <w:sz w:val="28"/>
          <w:szCs w:val="28"/>
        </w:rPr>
      </w:pPr>
      <w:r>
        <w:rPr>
          <w:rFonts w:hint="eastAsia" w:ascii="宋体" w:hAnsi="宋体"/>
          <w:b/>
          <w:color w:val="000000"/>
          <w:sz w:val="28"/>
          <w:szCs w:val="28"/>
        </w:rPr>
        <w:t xml:space="preserve">国产化迁移改造和系统集中运维</w:t>
      </w:r>
      <w:r>
        <w:rPr>
          <w:rFonts w:ascii="宋体" w:hAnsi="宋体"/>
          <w:b/>
          <w:color w:val="000000"/>
          <w:sz w:val="28"/>
          <w:szCs w:val="28"/>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该项工作包括了国产化迁移与改造、业务系统集中运维、视频监控接入服务以及视频会议服务四项内容。系统要求如下：</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883"/>
        <w:gridCol w:w="7540"/>
      </w:tblGrid>
      <w:tr>
        <w:trPr>
          <w:trHeight w:val="294"/>
        </w:trPr>
        <w:tc>
          <w:tcPr>
            <w:tcW w:w="746" w:type="dxa"/>
            <w:vAlign w:val="center"/>
            <w:textDirection w:val="lrTb"/>
            <w:noWrap w:val="false"/>
          </w:tcPr>
          <w:p>
            <w:pPr>
              <w:pStyle w:val="909"/>
              <w:jc w:val="center"/>
              <w:spacing w:line="276"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项目</w:t>
            </w:r>
            <w:r>
              <w:rPr>
                <w:rFonts w:ascii="宋体" w:hAnsi="宋体" w:eastAsia="宋体"/>
                <w:b/>
                <w:bCs/>
                <w:color w:val="000000"/>
                <w:sz w:val="21"/>
                <w:szCs w:val="21"/>
                <w:lang w:val="en-US" w:eastAsia="zh-CN"/>
              </w:rPr>
            </w:r>
            <w:r/>
          </w:p>
        </w:tc>
        <w:tc>
          <w:tcPr>
            <w:tcW w:w="883" w:type="dxa"/>
            <w:vAlign w:val="center"/>
            <w:textDirection w:val="lrTb"/>
            <w:noWrap w:val="false"/>
          </w:tcPr>
          <w:p>
            <w:pPr>
              <w:pStyle w:val="909"/>
              <w:jc w:val="center"/>
              <w:spacing w:line="276"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明细</w:t>
            </w:r>
            <w:r>
              <w:rPr>
                <w:rFonts w:ascii="宋体" w:hAnsi="宋体" w:eastAsia="宋体"/>
                <w:b/>
                <w:bCs/>
                <w:color w:val="000000"/>
                <w:sz w:val="21"/>
                <w:szCs w:val="21"/>
                <w:lang w:val="en-US" w:eastAsia="zh-CN"/>
              </w:rPr>
            </w:r>
            <w:r/>
          </w:p>
        </w:tc>
        <w:tc>
          <w:tcPr>
            <w:tcW w:w="7540" w:type="dxa"/>
            <w:vAlign w:val="top"/>
            <w:textDirection w:val="lrTb"/>
            <w:noWrap w:val="false"/>
          </w:tcPr>
          <w:p>
            <w:pPr>
              <w:pStyle w:val="909"/>
              <w:jc w:val="center"/>
              <w:spacing w:line="276" w:lineRule="auto"/>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参数要求</w:t>
            </w:r>
            <w:r>
              <w:rPr>
                <w:rFonts w:ascii="宋体" w:hAnsi="宋体" w:eastAsia="宋体"/>
                <w:b/>
                <w:bCs/>
                <w:color w:val="000000"/>
                <w:sz w:val="21"/>
                <w:szCs w:val="21"/>
                <w:lang w:val="en-US" w:eastAsia="zh-CN"/>
              </w:rPr>
            </w:r>
            <w:r/>
          </w:p>
        </w:tc>
      </w:tr>
      <w:tr>
        <w:trPr>
          <w:cantSplit/>
        </w:trPr>
        <w:tc>
          <w:tcPr>
            <w:tcW w:w="746" w:type="dxa"/>
            <w:vAlign w:val="center"/>
            <w:vMerge w:val="restart"/>
            <w:textDirection w:val="lrTb"/>
            <w:noWrap w:val="false"/>
          </w:tcPr>
          <w:p>
            <w:pPr>
              <w:pStyle w:val="909"/>
              <w:jc w:val="center"/>
              <w:spacing w:line="276"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国产化迁移与改造</w:t>
            </w:r>
            <w:r>
              <w:rPr>
                <w:rFonts w:ascii="宋体" w:hAnsi="宋体" w:eastAsia="宋体"/>
                <w:color w:val="000000"/>
                <w:sz w:val="21"/>
                <w:szCs w:val="21"/>
                <w:lang w:val="en-US" w:eastAsia="zh-CN"/>
              </w:rPr>
            </w:r>
            <w:r/>
          </w:p>
        </w:tc>
        <w:tc>
          <w:tcPr>
            <w:tcW w:w="883" w:type="dxa"/>
            <w:vAlign w:val="center"/>
            <w:textDirection w:val="lrTb"/>
            <w:noWrap w:val="false"/>
          </w:tcPr>
          <w:p>
            <w:pPr>
              <w:pStyle w:val="909"/>
              <w:jc w:val="center"/>
              <w:spacing w:line="276"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数据资源中心迁移</w:t>
            </w:r>
            <w:r>
              <w:rPr>
                <w:rFonts w:ascii="宋体" w:hAnsi="宋体" w:eastAsia="宋体"/>
                <w:color w:val="000000"/>
                <w:sz w:val="21"/>
                <w:szCs w:val="21"/>
                <w:lang w:val="en-US" w:eastAsia="zh-CN"/>
              </w:rPr>
            </w:r>
            <w:r/>
          </w:p>
        </w:tc>
        <w:tc>
          <w:tcPr>
            <w:tcW w:w="7540" w:type="dxa"/>
            <w:vAlign w:val="top"/>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数据资源中心迁移至</w:t>
            </w:r>
            <w:r>
              <w:rPr>
                <w:rFonts w:ascii="宋体" w:hAnsi="宋体" w:eastAsia="宋体" w:cs="宋体"/>
                <w:color w:val="000000"/>
                <w:sz w:val="21"/>
                <w:szCs w:val="21"/>
                <w:lang w:val="en-US" w:eastAsia="zh-CN"/>
              </w:rPr>
              <w:t xml:space="preserve">政务云</w:t>
            </w:r>
            <w:r>
              <w:rPr>
                <w:rFonts w:hint="eastAsia" w:ascii="宋体" w:hAnsi="宋体" w:eastAsia="宋体" w:cs="宋体"/>
                <w:color w:val="000000"/>
                <w:sz w:val="21"/>
                <w:szCs w:val="21"/>
                <w:lang w:val="en-US" w:eastAsia="zh-CN"/>
              </w:rPr>
              <w:t xml:space="preserve">，确保</w:t>
            </w:r>
            <w:r>
              <w:rPr>
                <w:rFonts w:ascii="宋体" w:hAnsi="宋体" w:eastAsia="宋体" w:cs="宋体"/>
                <w:color w:val="000000"/>
                <w:sz w:val="21"/>
                <w:szCs w:val="21"/>
                <w:lang w:val="en-US" w:eastAsia="zh-CN"/>
              </w:rPr>
              <w:t xml:space="preserve">迁移</w:t>
            </w:r>
            <w:r>
              <w:rPr>
                <w:rFonts w:hint="eastAsia" w:ascii="宋体" w:hAnsi="宋体" w:eastAsia="宋体" w:cs="宋体"/>
                <w:color w:val="000000"/>
                <w:sz w:val="21"/>
                <w:szCs w:val="21"/>
                <w:lang w:val="en-US" w:eastAsia="zh-CN"/>
              </w:rPr>
              <w:t xml:space="preserve">过程中的数据安全，迁移完成后的数据稳定。</w:t>
            </w:r>
            <w:r>
              <w:rPr>
                <w:rFonts w:ascii="宋体" w:hAnsi="宋体" w:eastAsia="宋体" w:cs="宋体"/>
                <w:color w:val="000000"/>
                <w:sz w:val="21"/>
                <w:szCs w:val="21"/>
                <w:lang w:val="en-US" w:eastAsia="zh-CN"/>
              </w:rPr>
            </w:r>
            <w:r/>
          </w:p>
        </w:tc>
      </w:tr>
      <w:tr>
        <w:trPr>
          <w:cantSplit/>
        </w:trPr>
        <w:tc>
          <w:tcPr>
            <w:tcW w:w="746" w:type="dxa"/>
            <w:vAlign w:val="center"/>
            <w:vMerge w:val="continue"/>
            <w:textDirection w:val="lrTb"/>
            <w:noWrap w:val="false"/>
          </w:tcPr>
          <w:p>
            <w:pPr>
              <w:pStyle w:val="909"/>
              <w:jc w:val="center"/>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883" w:type="dxa"/>
            <w:vAlign w:val="center"/>
            <w:textDirection w:val="lrTb"/>
            <w:noWrap w:val="false"/>
          </w:tcPr>
          <w:p>
            <w:pPr>
              <w:pStyle w:val="909"/>
              <w:jc w:val="center"/>
              <w:spacing w:line="276" w:lineRule="auto"/>
              <w:rPr>
                <w:rFonts w:ascii="宋体" w:hAnsi="宋体" w:eastAsia="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olor w:val="000000"/>
                <w:sz w:val="21"/>
                <w:szCs w:val="21"/>
                <w:lang w:val="en-US" w:eastAsia="zh-CN"/>
              </w:rPr>
              <w:t xml:space="preserve">国产化改造</w:t>
            </w:r>
            <w:r>
              <w:rPr>
                <w:rFonts w:ascii="宋体" w:hAnsi="宋体" w:eastAsia="宋体"/>
                <w:color w:val="000000"/>
                <w:sz w:val="21"/>
                <w:szCs w:val="21"/>
                <w:lang w:val="en-US" w:eastAsia="zh-CN"/>
              </w:rPr>
            </w:r>
            <w:r/>
          </w:p>
        </w:tc>
        <w:tc>
          <w:tcPr>
            <w:tcW w:w="7540" w:type="dxa"/>
            <w:vAlign w:val="top"/>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经与省大数据中心沟通，需采购符合国密要求的通配符ssl证书。</w:t>
            </w:r>
            <w:r>
              <w:rPr>
                <w:rFonts w:ascii="宋体" w:hAnsi="宋体" w:eastAsia="宋体" w:cs="宋体"/>
                <w:color w:val="000000"/>
                <w:sz w:val="21"/>
                <w:szCs w:val="21"/>
                <w:lang w:val="en-US" w:eastAsia="zh-CN"/>
              </w:rPr>
              <w:t xml:space="preserve"> </w:t>
            </w:r>
            <w:r/>
          </w:p>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本年度至少完成统一身份认证、三重一大系统、厅机关政府采购信息化系统、厅人事专家库系统、党建信息化系统、非遗管理系统、课题评审系统、通用培训系统等8个业务系统的国产化中间件和国产化数据库的适配改造。</w:t>
            </w:r>
            <w:r>
              <w:rPr>
                <w:rFonts w:ascii="宋体" w:hAnsi="宋体" w:eastAsia="宋体" w:cs="宋体"/>
                <w:color w:val="000000"/>
                <w:sz w:val="21"/>
                <w:szCs w:val="21"/>
                <w:lang w:val="en-US" w:eastAsia="zh-CN"/>
              </w:rPr>
            </w:r>
            <w:r/>
          </w:p>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tc>
      </w:tr>
      <w:tr>
        <w:trPr>
          <w:cantSplit/>
        </w:trPr>
        <w:tc>
          <w:tcPr>
            <w:tcW w:w="746" w:type="dxa"/>
            <w:vAlign w:val="center"/>
            <w:vMerge w:val="restart"/>
            <w:textDirection w:val="lrTb"/>
            <w:noWrap w:val="false"/>
          </w:tcPr>
          <w:p>
            <w:pPr>
              <w:pStyle w:val="909"/>
              <w:jc w:val="center"/>
              <w:spacing w:line="276"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业务系统集中运维</w:t>
            </w:r>
            <w:r>
              <w:rPr>
                <w:rFonts w:ascii="宋体" w:hAnsi="宋体" w:eastAsia="宋体"/>
                <w:color w:val="000000"/>
                <w:sz w:val="21"/>
                <w:szCs w:val="21"/>
                <w:lang w:val="en-US" w:eastAsia="zh-CN"/>
              </w:rPr>
            </w:r>
            <w:r/>
          </w:p>
        </w:tc>
        <w:tc>
          <w:tcPr>
            <w:tcW w:w="883" w:type="dxa"/>
            <w:vAlign w:val="center"/>
            <w:textDirection w:val="lrTb"/>
            <w:noWrap w:val="false"/>
          </w:tcPr>
          <w:p>
            <w:pPr>
              <w:pStyle w:val="909"/>
              <w:jc w:val="center"/>
              <w:spacing w:line="276" w:lineRule="auto"/>
              <w:rPr>
                <w:rFonts w:ascii="宋体" w:hAnsi="宋体" w:eastAsia="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olor w:val="000000"/>
                <w:sz w:val="21"/>
                <w:szCs w:val="21"/>
                <w:lang w:val="en-US" w:eastAsia="zh-CN"/>
              </w:rPr>
              <w:t xml:space="preserve">系统集中运维</w:t>
            </w:r>
            <w:r>
              <w:rPr>
                <w:rFonts w:ascii="宋体" w:hAnsi="宋体" w:eastAsia="宋体"/>
                <w:color w:val="000000"/>
                <w:sz w:val="21"/>
                <w:szCs w:val="21"/>
                <w:lang w:val="en-US" w:eastAsia="zh-CN"/>
              </w:rPr>
            </w:r>
            <w:r/>
          </w:p>
        </w:tc>
        <w:tc>
          <w:tcPr>
            <w:tcW w:w="7540" w:type="dxa"/>
            <w:vAlign w:val="top"/>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实现江苏智慧文旅平台35个系统的集中运维工作，针对江苏省文物局文物综合管理平台、江苏省旅游度假区管理系统、景区管理系统、全域旅游示范区建设管理系统、投诉填报系统、执法人员培训系统、游戏游艺设备公示管理系统、示范项目申报管理系统（装备技术研发中心认证）、星级旅行社管理系统、党建信息化管理系统、文物流通领域等级交易管理服务系统、“三重一大”监管系统、导游资格考试在线考场编排系统、江苏省文化和旅游资源管理信息系统、运博会网站等18个在用且超出免费运维期的业务系统实施运维。</w:t>
            </w:r>
            <w:r>
              <w:rPr>
                <w:rFonts w:ascii="宋体" w:hAnsi="宋体" w:eastAsia="宋体" w:cs="宋体"/>
                <w:color w:val="000000"/>
                <w:sz w:val="21"/>
                <w:szCs w:val="21"/>
                <w:lang w:val="en-US" w:eastAsia="zh-CN"/>
              </w:rPr>
            </w:r>
            <w:r/>
          </w:p>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tc>
      </w:tr>
      <w:tr>
        <w:trPr>
          <w:cantSplit/>
        </w:trPr>
        <w:tc>
          <w:tcPr>
            <w:tcW w:w="746" w:type="dxa"/>
            <w:vAlign w:val="center"/>
            <w:vMerge w:val="continue"/>
            <w:textDirection w:val="lrTb"/>
            <w:noWrap w:val="false"/>
          </w:tcPr>
          <w:p>
            <w:pPr>
              <w:pStyle w:val="909"/>
              <w:jc w:val="center"/>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883" w:type="dxa"/>
            <w:vAlign w:val="center"/>
            <w:textDirection w:val="lrTb"/>
            <w:noWrap w:val="false"/>
          </w:tcPr>
          <w:p>
            <w:pPr>
              <w:pStyle w:val="909"/>
              <w:jc w:val="center"/>
              <w:spacing w:line="276" w:lineRule="auto"/>
              <w:rPr>
                <w:rFonts w:ascii="宋体" w:hAnsi="宋体" w:eastAsia="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olor w:val="000000"/>
                <w:sz w:val="21"/>
                <w:szCs w:val="21"/>
                <w:lang w:val="en-US" w:eastAsia="zh-CN"/>
              </w:rPr>
              <w:t xml:space="preserve">办公协作系统迭代</w:t>
            </w:r>
            <w:r>
              <w:rPr>
                <w:rFonts w:ascii="宋体" w:hAnsi="宋体" w:eastAsia="宋体"/>
                <w:color w:val="000000"/>
                <w:sz w:val="21"/>
                <w:szCs w:val="21"/>
                <w:lang w:val="en-US" w:eastAsia="zh-CN"/>
              </w:rPr>
            </w:r>
            <w:r/>
          </w:p>
        </w:tc>
        <w:tc>
          <w:tcPr>
            <w:tcW w:w="7540" w:type="dxa"/>
            <w:vAlign w:val="top"/>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该部分分两年期完成目前办公协作系统的功能迭代与优化。此次为本次迭代的第一年度。</w:t>
            </w:r>
            <w:r>
              <w:rPr>
                <w:rFonts w:ascii="宋体" w:hAnsi="宋体" w:eastAsia="宋体" w:cs="宋体"/>
                <w:color w:val="000000"/>
                <w:sz w:val="21"/>
                <w:szCs w:val="21"/>
                <w:lang w:val="en-US" w:eastAsia="zh-CN"/>
              </w:rPr>
            </w:r>
            <w:r/>
          </w:p>
          <w:p>
            <w:pPr>
              <w:pStyle w:val="909"/>
              <w:spacing w:line="276" w:lineRule="auto"/>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需</w:t>
            </w:r>
            <w:r>
              <w:rPr>
                <w:rFonts w:ascii="宋体" w:hAnsi="宋体" w:eastAsia="宋体" w:cs="宋体"/>
                <w:color w:val="000000"/>
                <w:sz w:val="21"/>
                <w:szCs w:val="21"/>
                <w:lang w:val="en-US" w:eastAsia="zh-CN"/>
              </w:rPr>
              <w:t xml:space="preserve">确保</w:t>
            </w:r>
            <w:r>
              <w:rPr>
                <w:rFonts w:hint="eastAsia" w:ascii="宋体" w:hAnsi="宋体" w:eastAsia="宋体"/>
                <w:color w:val="000000"/>
                <w:sz w:val="21"/>
                <w:szCs w:val="21"/>
                <w:lang w:val="en-US" w:eastAsia="zh-CN"/>
              </w:rPr>
              <w:t xml:space="preserve">办公协作系统在</w:t>
            </w:r>
            <w:r>
              <w:rPr>
                <w:rFonts w:ascii="宋体" w:hAnsi="宋体" w:eastAsia="宋体"/>
                <w:color w:val="000000"/>
                <w:sz w:val="21"/>
                <w:szCs w:val="21"/>
                <w:lang w:val="en-US" w:eastAsia="zh-CN"/>
              </w:rPr>
              <w:t xml:space="preserve">迭代过程中保持</w:t>
            </w:r>
            <w:r>
              <w:rPr>
                <w:rFonts w:hint="eastAsia" w:ascii="宋体" w:hAnsi="宋体" w:eastAsia="宋体"/>
                <w:color w:val="000000"/>
                <w:sz w:val="21"/>
                <w:szCs w:val="21"/>
                <w:lang w:val="en-US" w:eastAsia="zh-CN"/>
              </w:rPr>
              <w:t xml:space="preserve">使用</w:t>
            </w:r>
            <w:r>
              <w:rPr>
                <w:rFonts w:ascii="宋体" w:hAnsi="宋体" w:eastAsia="宋体"/>
                <w:color w:val="000000"/>
                <w:sz w:val="21"/>
                <w:szCs w:val="21"/>
                <w:lang w:val="en-US" w:eastAsia="zh-CN"/>
              </w:rPr>
              <w:t xml:space="preserve">稳定。</w:t>
            </w:r>
            <w:r/>
          </w:p>
          <w:p>
            <w:pPr>
              <w:pStyle w:val="909"/>
              <w:spacing w:line="276" w:lineRule="auto"/>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r>
              <w:rPr>
                <w:rFonts w:ascii="宋体" w:hAnsi="宋体" w:eastAsia="宋体"/>
                <w:color w:val="000000"/>
                <w:sz w:val="21"/>
                <w:szCs w:val="21"/>
                <w:lang w:val="en-US" w:eastAsia="zh-CN"/>
              </w:rPr>
            </w:r>
            <w:r/>
          </w:p>
        </w:tc>
      </w:tr>
      <w:tr>
        <w:trPr>
          <w:cantSplit/>
          <w:trHeight w:val="90"/>
        </w:trPr>
        <w:tc>
          <w:tcPr>
            <w:tcW w:w="746" w:type="dxa"/>
            <w:vAlign w:val="center"/>
            <w:vMerge w:val="restart"/>
            <w:textDirection w:val="lrTb"/>
            <w:noWrap w:val="false"/>
          </w:tcPr>
          <w:p>
            <w:pPr>
              <w:pStyle w:val="909"/>
              <w:jc w:val="center"/>
              <w:spacing w:line="276"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视频监控接入服务</w:t>
            </w:r>
            <w:r>
              <w:rPr>
                <w:rFonts w:ascii="宋体" w:hAnsi="宋体" w:eastAsia="宋体"/>
                <w:color w:val="000000"/>
                <w:sz w:val="21"/>
                <w:szCs w:val="21"/>
                <w:lang w:val="en-US" w:eastAsia="zh-CN"/>
              </w:rPr>
            </w:r>
            <w:r/>
          </w:p>
        </w:tc>
        <w:tc>
          <w:tcPr>
            <w:tcW w:w="883" w:type="dxa"/>
            <w:vAlign w:val="center"/>
            <w:textDirection w:val="lrTb"/>
            <w:noWrap w:val="false"/>
          </w:tcPr>
          <w:p>
            <w:pPr>
              <w:pStyle w:val="909"/>
              <w:jc w:val="center"/>
              <w:spacing w:line="276" w:lineRule="auto"/>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视频监控接入保障服务</w:t>
            </w:r>
            <w:r>
              <w:rPr>
                <w:rFonts w:ascii="宋体" w:hAnsi="宋体" w:eastAsia="宋体"/>
                <w:color w:val="000000"/>
                <w:sz w:val="21"/>
                <w:szCs w:val="21"/>
                <w:lang w:val="en-US" w:eastAsia="zh-CN"/>
              </w:rPr>
            </w:r>
            <w:r/>
          </w:p>
        </w:tc>
        <w:tc>
          <w:tcPr>
            <w:tcW w:w="7540" w:type="dxa"/>
            <w:vAlign w:val="top"/>
            <w:textDirection w:val="lrTb"/>
            <w:noWrap w:val="false"/>
          </w:tcPr>
          <w:p>
            <w:pPr>
              <w:pStyle w:val="909"/>
              <w:spacing w:line="276" w:lineRule="auto"/>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因目前政务云不能满足原有视频接入专用设备的部署和专属带宽的需求，需租用IDC机房两个机柜及至少800M固定地址专属带宽。</w:t>
            </w:r>
            <w:r>
              <w:rPr>
                <w:rFonts w:ascii="宋体" w:hAnsi="宋体" w:eastAsia="宋体"/>
                <w:color w:val="000000"/>
                <w:sz w:val="21"/>
                <w:szCs w:val="21"/>
                <w:lang w:val="en-US" w:eastAsia="zh-CN"/>
              </w:rPr>
            </w:r>
            <w:r/>
          </w:p>
        </w:tc>
      </w:tr>
      <w:tr>
        <w:trPr>
          <w:cantSplit/>
        </w:trPr>
        <w:tc>
          <w:tcPr>
            <w:tcW w:w="746" w:type="dxa"/>
            <w:vAlign w:val="center"/>
            <w:vMerge w:val="continue"/>
            <w:textDirection w:val="lrTb"/>
            <w:noWrap w:val="false"/>
          </w:tcPr>
          <w:p>
            <w:pPr>
              <w:pStyle w:val="909"/>
              <w:jc w:val="center"/>
              <w:spacing w:line="276" w:lineRule="auto"/>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883" w:type="dxa"/>
            <w:vAlign w:val="center"/>
            <w:textDirection w:val="lrTb"/>
            <w:noWrap w:val="false"/>
          </w:tcPr>
          <w:p>
            <w:pPr>
              <w:pStyle w:val="909"/>
              <w:jc w:val="center"/>
              <w:spacing w:line="276" w:lineRule="auto"/>
              <w:rPr>
                <w:rFonts w:ascii="宋体" w:hAnsi="宋体" w:eastAsia="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视频监控算力提升服务</w:t>
            </w:r>
            <w:r>
              <w:rPr>
                <w:rFonts w:ascii="宋体" w:hAnsi="宋体" w:eastAsia="宋体"/>
                <w:color w:val="000000"/>
                <w:sz w:val="21"/>
                <w:szCs w:val="21"/>
                <w:lang w:val="en-US" w:eastAsia="zh-CN"/>
              </w:rPr>
            </w:r>
            <w:r/>
          </w:p>
        </w:tc>
        <w:tc>
          <w:tcPr>
            <w:tcW w:w="7540" w:type="dxa"/>
            <w:vAlign w:val="top"/>
            <w:textDirection w:val="lrTb"/>
            <w:noWrap w:val="false"/>
          </w:tcPr>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为提升视频监控算力，需增加三台视频接入专属设备和一台GPU算力设备部署于IDC机房。该部分分五年购买服务，本次为第一年。</w:t>
            </w:r>
            <w:r>
              <w:rPr>
                <w:rFonts w:ascii="宋体" w:hAnsi="宋体" w:eastAsia="宋体" w:cs="宋体"/>
                <w:color w:val="000000"/>
                <w:sz w:val="21"/>
                <w:szCs w:val="21"/>
                <w:lang w:val="en-US" w:eastAsia="zh-CN"/>
              </w:rPr>
            </w:r>
            <w:r/>
          </w:p>
          <w:p>
            <w:pPr>
              <w:pStyle w:val="909"/>
              <w:spacing w:line="276" w:lineRule="auto"/>
              <w:rPr>
                <w:rFonts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1"/>
                <w:lang w:val="en-US" w:eastAsia="zh-CN"/>
              </w:rPr>
            </w:r>
            <w:r/>
          </w:p>
        </w:tc>
      </w:tr>
      <w:tr>
        <w:trPr/>
        <w:tc>
          <w:tcPr>
            <w:tcW w:w="746" w:type="dxa"/>
            <w:vAlign w:val="center"/>
            <w:textDirection w:val="lrTb"/>
            <w:noWrap w:val="false"/>
          </w:tcPr>
          <w:p>
            <w:pPr>
              <w:pStyle w:val="909"/>
              <w:jc w:val="center"/>
              <w:spacing w:line="276"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视频会议服务</w:t>
            </w:r>
            <w:r>
              <w:rPr>
                <w:rFonts w:ascii="宋体" w:hAnsi="宋体" w:eastAsia="宋体"/>
                <w:color w:val="000000"/>
                <w:sz w:val="21"/>
                <w:szCs w:val="21"/>
                <w:lang w:val="en-US" w:eastAsia="zh-CN"/>
              </w:rPr>
            </w:r>
            <w:r/>
          </w:p>
        </w:tc>
        <w:tc>
          <w:tcPr>
            <w:tcW w:w="883" w:type="dxa"/>
            <w:vAlign w:val="center"/>
            <w:textDirection w:val="lrTb"/>
            <w:noWrap w:val="false"/>
          </w:tcPr>
          <w:p>
            <w:pPr>
              <w:pStyle w:val="909"/>
              <w:jc w:val="center"/>
              <w:spacing w:line="276" w:lineRule="auto"/>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视频会议服务</w:t>
            </w:r>
            <w:r>
              <w:rPr>
                <w:rFonts w:ascii="宋体" w:hAnsi="宋体" w:eastAsia="宋体"/>
                <w:color w:val="000000"/>
                <w:sz w:val="21"/>
                <w:szCs w:val="21"/>
                <w:lang w:val="en-US" w:eastAsia="zh-CN"/>
              </w:rPr>
            </w:r>
            <w:r/>
          </w:p>
        </w:tc>
        <w:tc>
          <w:tcPr>
            <w:tcW w:w="7540" w:type="dxa"/>
            <w:vAlign w:val="top"/>
            <w:textDirection w:val="lrTb"/>
            <w:noWrap w:val="false"/>
          </w:tcPr>
          <w:p>
            <w:pPr>
              <w:pStyle w:val="909"/>
              <w:spacing w:line="276" w:lineRule="auto"/>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延续往年视频会议服务，提供硬件设备和软件租用。</w:t>
            </w:r>
            <w:r>
              <w:rPr>
                <w:rFonts w:ascii="宋体" w:hAnsi="宋体" w:eastAsia="宋体"/>
                <w:color w:val="000000"/>
                <w:sz w:val="21"/>
                <w:szCs w:val="21"/>
                <w:lang w:val="en-US" w:eastAsia="zh-CN"/>
              </w:rPr>
            </w:r>
            <w:r/>
          </w:p>
        </w:tc>
      </w:tr>
    </w:tbl>
    <w:p>
      <w:pPr>
        <w:pStyle w:val="877"/>
        <w:ind w:firstLine="482"/>
        <w:spacing w:line="360" w:lineRule="auto"/>
        <w:rPr>
          <w:rFonts w:ascii="宋体" w:hAnsi="宋体"/>
          <w:b/>
          <w:color w:val="000000"/>
          <w:sz w:val="24"/>
          <w:szCs w:val="24"/>
        </w:rPr>
      </w:pPr>
      <w:r>
        <w:rPr>
          <w:rFonts w:hint="eastAsia" w:ascii="宋体" w:hAnsi="宋体"/>
          <w:b/>
          <w:color w:val="000000"/>
          <w:sz w:val="24"/>
          <w:szCs w:val="24"/>
        </w:rPr>
        <w:t xml:space="preserve">1、国产化迁移与改造</w:t>
      </w:r>
      <w:r>
        <w:rPr>
          <w:rFonts w:ascii="宋体" w:hAnsi="宋体"/>
          <w:b/>
          <w:color w:val="000000"/>
          <w:sz w:val="24"/>
          <w:szCs w:val="24"/>
        </w:rPr>
      </w:r>
      <w:r/>
    </w:p>
    <w:p>
      <w:pPr>
        <w:pStyle w:val="877"/>
        <w:ind w:firstLine="482"/>
        <w:spacing w:line="360" w:lineRule="auto"/>
        <w:rPr>
          <w:rFonts w:ascii="宋体" w:hAnsi="宋体"/>
          <w:color w:val="000000"/>
          <w:sz w:val="24"/>
          <w:szCs w:val="24"/>
        </w:rPr>
      </w:pPr>
      <w:r>
        <w:rPr>
          <w:rFonts w:hint="eastAsia" w:ascii="宋体" w:hAnsi="宋体"/>
          <w:color w:val="000000"/>
          <w:sz w:val="24"/>
          <w:szCs w:val="24"/>
        </w:rPr>
        <w:t xml:space="preserve">（1）数据资源中心迁移</w:t>
      </w:r>
      <w:r>
        <w:rPr>
          <w:rFonts w:ascii="宋体" w:hAnsi="宋体"/>
          <w:color w:val="000000"/>
          <w:sz w:val="24"/>
          <w:szCs w:val="24"/>
        </w:rPr>
        <w:t xml:space="preserve"> </w:t>
      </w:r>
      <w:r/>
    </w:p>
    <w:p>
      <w:pPr>
        <w:pStyle w:val="877"/>
        <w:ind w:firstLine="482"/>
        <w:spacing w:line="360" w:lineRule="auto"/>
        <w:rPr>
          <w:rFonts w:ascii="宋体" w:hAnsi="宋体"/>
          <w:color w:val="000000"/>
          <w:sz w:val="24"/>
          <w:szCs w:val="24"/>
        </w:rPr>
      </w:pPr>
      <w:r>
        <w:rPr>
          <w:rFonts w:hint="eastAsia" w:ascii="宋体" w:hAnsi="宋体"/>
          <w:color w:val="000000"/>
          <w:sz w:val="24"/>
          <w:szCs w:val="24"/>
        </w:rPr>
        <w:t xml:space="preserve">在前期江苏智慧文旅平台业务系统政务云迁移的基础上，完成平台数据资源中心总线上下游数据的梳理，集中实施完成数据总线向省政务云迁移改造工作。确保数据资源中心迁移过程中的数据安全，迁移完成后的数据稳定。</w:t>
      </w:r>
      <w:r>
        <w:rPr>
          <w:rFonts w:ascii="宋体" w:hAnsi="宋体"/>
          <w:color w:val="000000"/>
          <w:sz w:val="24"/>
          <w:szCs w:val="24"/>
        </w:rPr>
      </w:r>
      <w:r/>
    </w:p>
    <w:p>
      <w:pPr>
        <w:pStyle w:val="877"/>
        <w:ind w:firstLine="482"/>
        <w:spacing w:line="360" w:lineRule="auto"/>
        <w:rPr>
          <w:rFonts w:ascii="宋体" w:hAnsi="宋体"/>
          <w:color w:val="000000"/>
          <w:sz w:val="24"/>
          <w:szCs w:val="24"/>
        </w:rPr>
      </w:pPr>
      <w:r>
        <w:rPr>
          <w:rFonts w:hint="eastAsia" w:ascii="宋体" w:hAnsi="宋体"/>
          <w:color w:val="000000"/>
          <w:sz w:val="24"/>
          <w:szCs w:val="24"/>
        </w:rPr>
        <w:t xml:space="preserve">（2）国产化改造</w:t>
      </w:r>
      <w:r>
        <w:rPr>
          <w:rFonts w:ascii="宋体" w:hAnsi="宋体"/>
          <w:color w:val="000000"/>
          <w:sz w:val="24"/>
          <w:szCs w:val="24"/>
        </w:rPr>
      </w:r>
      <w:r/>
    </w:p>
    <w:p>
      <w:pPr>
        <w:pStyle w:val="877"/>
        <w:ind w:firstLine="482"/>
        <w:spacing w:line="360" w:lineRule="auto"/>
        <w:rPr>
          <w:rFonts w:ascii="宋体" w:hAnsi="宋体"/>
          <w:color w:val="000000"/>
          <w:sz w:val="24"/>
          <w:szCs w:val="24"/>
        </w:rPr>
      </w:pPr>
      <w:r>
        <w:rPr>
          <w:rFonts w:hint="eastAsia" w:ascii="宋体" w:hAnsi="宋体"/>
          <w:color w:val="000000"/>
          <w:sz w:val="24"/>
          <w:szCs w:val="24"/>
        </w:rPr>
        <w:t xml:space="preserve">根据省政务云信创环境交付进度，逐步完成</w:t>
      </w:r>
      <w:r>
        <w:rPr>
          <w:rFonts w:ascii="宋体" w:hAnsi="宋体"/>
          <w:color w:val="000000"/>
          <w:sz w:val="24"/>
          <w:szCs w:val="24"/>
        </w:rPr>
        <w:t xml:space="preserve">平台统一管理的业务系统</w:t>
      </w:r>
      <w:r>
        <w:rPr>
          <w:rFonts w:hint="eastAsia" w:ascii="宋体" w:hAnsi="宋体"/>
          <w:color w:val="000000"/>
          <w:sz w:val="24"/>
          <w:szCs w:val="24"/>
        </w:rPr>
        <w:t xml:space="preserve">所涉及的</w:t>
      </w:r>
      <w:r>
        <w:rPr>
          <w:rFonts w:ascii="宋体" w:hAnsi="宋体"/>
          <w:color w:val="000000"/>
          <w:sz w:val="24"/>
          <w:szCs w:val="24"/>
        </w:rPr>
        <w:t xml:space="preserve">数据库</w:t>
      </w:r>
      <w:r>
        <w:rPr>
          <w:rFonts w:hint="eastAsia" w:ascii="宋体" w:hAnsi="宋体"/>
          <w:color w:val="000000"/>
          <w:sz w:val="24"/>
          <w:szCs w:val="24"/>
        </w:rPr>
        <w:t xml:space="preserve">、</w:t>
      </w:r>
      <w:r>
        <w:rPr>
          <w:rFonts w:ascii="宋体" w:hAnsi="宋体"/>
          <w:color w:val="000000"/>
          <w:sz w:val="24"/>
          <w:szCs w:val="24"/>
        </w:rPr>
        <w:t xml:space="preserve">中间件</w:t>
      </w:r>
      <w:r>
        <w:rPr>
          <w:rFonts w:hint="eastAsia" w:ascii="宋体" w:hAnsi="宋体"/>
          <w:color w:val="000000"/>
          <w:sz w:val="24"/>
          <w:szCs w:val="24"/>
        </w:rPr>
        <w:t xml:space="preserve">的</w:t>
      </w:r>
      <w:r>
        <w:rPr>
          <w:rFonts w:ascii="宋体" w:hAnsi="宋体"/>
          <w:color w:val="000000"/>
          <w:sz w:val="24"/>
          <w:szCs w:val="24"/>
        </w:rPr>
        <w:t xml:space="preserve">国产化替换改造</w:t>
      </w:r>
      <w:r>
        <w:rPr>
          <w:rFonts w:hint="eastAsia" w:ascii="宋体" w:hAnsi="宋体"/>
          <w:color w:val="000000"/>
          <w:sz w:val="24"/>
          <w:szCs w:val="24"/>
        </w:rPr>
        <w:t xml:space="preserve">工作。本年度至少完成统一身份认证、三重一大系统、厅机关政府采购信息化系统、厅人事专家库系统、党建信息化系统、非遗管理系统、课题评审系统、通用培训系统等8个业务系统的国产化中间件和国产化数据库的适配改造。</w:t>
      </w:r>
      <w:r>
        <w:rPr>
          <w:rFonts w:ascii="宋体" w:hAnsi="宋体"/>
          <w:color w:val="000000"/>
          <w:sz w:val="24"/>
          <w:szCs w:val="24"/>
        </w:rPr>
      </w:r>
      <w:r/>
    </w:p>
    <w:p>
      <w:pPr>
        <w:pStyle w:val="909"/>
        <w:ind w:firstLine="482"/>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国产化迁移与改造质量要求：</w:t>
      </w:r>
      <w:r>
        <w:rPr>
          <w:rFonts w:ascii="宋体" w:hAnsi="宋体" w:eastAsia="宋体"/>
          <w:b/>
          <w:color w:val="000000"/>
          <w:sz w:val="24"/>
          <w:szCs w:val="24"/>
        </w:rPr>
      </w:r>
      <w:r/>
    </w:p>
    <w:p>
      <w:pPr>
        <w:pStyle w:val="877"/>
        <w:ind w:firstLine="482"/>
        <w:spacing w:line="360" w:lineRule="auto"/>
        <w:rPr>
          <w:rFonts w:eastAsia="楷体_GB2312"/>
          <w:color w:val="000000"/>
        </w:rPr>
      </w:pPr>
      <w:r>
        <w:rPr>
          <w:rFonts w:hint="eastAsia" w:ascii="宋体" w:hAnsi="宋体"/>
          <w:color w:val="000000"/>
          <w:sz w:val="24"/>
          <w:szCs w:val="24"/>
        </w:rPr>
        <w:t xml:space="preserve">中标人需自合同签订之日起，对本项目迁移改造工作时序进行排期，安排专技术人员投入项目实施。按照采购人制定的《 江苏智慧文旅平台政务云环境运维和开发管理实施细则》与江苏省大数据管理中心政务云运维团队协同配合，确保迁移改造工作在一个月内完成，并满足招标人需求。</w:t>
      </w:r>
      <w:r>
        <w:rPr>
          <w:rFonts w:eastAsia="楷体_GB2312"/>
          <w:color w:val="000000"/>
        </w:rPr>
      </w:r>
      <w:r/>
    </w:p>
    <w:p>
      <w:pPr>
        <w:pStyle w:val="877"/>
        <w:ind w:firstLine="482"/>
        <w:spacing w:line="360" w:lineRule="auto"/>
        <w:rPr>
          <w:rFonts w:ascii="宋体" w:hAnsi="宋体"/>
          <w:b/>
          <w:color w:val="000000"/>
          <w:sz w:val="24"/>
          <w:szCs w:val="24"/>
        </w:rPr>
      </w:pPr>
      <w:r>
        <w:rPr>
          <w:rFonts w:hint="eastAsia" w:ascii="宋体" w:hAnsi="宋体"/>
          <w:b/>
          <w:color w:val="000000"/>
          <w:sz w:val="24"/>
          <w:szCs w:val="24"/>
        </w:rPr>
        <w:t xml:space="preserve">2、业务系统集中运维</w:t>
      </w:r>
      <w:r>
        <w:rPr>
          <w:rFonts w:ascii="宋体" w:hAnsi="宋体"/>
          <w:b/>
          <w:color w:val="000000"/>
          <w:sz w:val="24"/>
          <w:szCs w:val="24"/>
        </w:rPr>
      </w:r>
      <w:r/>
    </w:p>
    <w:p>
      <w:pPr>
        <w:pStyle w:val="877"/>
        <w:ind w:firstLine="482"/>
        <w:spacing w:line="360" w:lineRule="auto"/>
        <w:rPr>
          <w:rFonts w:ascii="宋体" w:hAnsi="宋体"/>
          <w:color w:val="000000"/>
          <w:sz w:val="24"/>
          <w:szCs w:val="24"/>
        </w:rPr>
      </w:pPr>
      <w:r>
        <w:rPr>
          <w:rFonts w:hint="eastAsia" w:ascii="宋体" w:hAnsi="宋体"/>
          <w:color w:val="000000"/>
          <w:sz w:val="24"/>
          <w:szCs w:val="24"/>
        </w:rPr>
        <w:t xml:space="preserve">延续江苏智慧文旅平台35个系统的集中运维工作，针对江苏省文物局文物综合管理平台、江苏省</w:t>
      </w:r>
      <w:r>
        <w:rPr>
          <w:rFonts w:ascii="宋体" w:hAnsi="宋体"/>
          <w:color w:val="000000"/>
          <w:sz w:val="24"/>
          <w:szCs w:val="24"/>
        </w:rPr>
        <w:t xml:space="preserve">旅游</w:t>
      </w:r>
      <w:r>
        <w:rPr>
          <w:rFonts w:hint="eastAsia" w:ascii="宋体" w:hAnsi="宋体"/>
          <w:color w:val="000000"/>
          <w:sz w:val="24"/>
          <w:szCs w:val="24"/>
        </w:rPr>
        <w:t xml:space="preserve">度假区管理系统、景区管理系统、全域旅游示范区建设管理系统、投诉填报系统、执法人员培训系统、游戏游艺设备公示管理系统、示范项目申报管理系统（</w:t>
      </w:r>
      <w:r>
        <w:rPr>
          <w:rFonts w:hint="eastAsia" w:ascii="宋体" w:hAnsi="宋体"/>
          <w:color w:val="000000"/>
          <w:sz w:val="24"/>
          <w:szCs w:val="24"/>
        </w:rPr>
        <w:t xml:space="preserve">装备技术研发中心认证）、星级旅行社管理系统、党建信息化管理系统、文物流通领域等级交易管理服务系统、“三重一大”监管系统、导游资格考试在线考场编排系统、江苏省文化和旅游资源管理信息系统、运博会网站等18个在用且超出免费运维期的业务系统实施运维。</w:t>
      </w:r>
      <w:r>
        <w:rPr>
          <w:rFonts w:ascii="宋体" w:hAnsi="宋体"/>
          <w:color w:val="000000"/>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3"/>
        <w:gridCol w:w="8276"/>
      </w:tblGrid>
      <w:tr>
        <w:trPr>
          <w:trHeight w:val="720"/>
        </w:trPr>
        <w:tc>
          <w:tcPr>
            <w:shd w:val="clear" w:color="000000" w:fill="e7e6e6"/>
            <w:tcW w:w="893" w:type="dxa"/>
            <w:vAlign w:val="center"/>
            <w:textDirection w:val="lrTb"/>
            <w:noWrap w:val="false"/>
          </w:tcPr>
          <w:p>
            <w:pPr>
              <w:pStyle w:val="877"/>
              <w:jc w:val="center"/>
              <w:widowControl/>
              <w:rPr>
                <w:rFonts w:ascii="等线" w:hAnsi="等线" w:eastAsia="等线" w:cs="宋体"/>
                <w:b/>
                <w:bCs/>
                <w:color w:val="000000"/>
                <w:sz w:val="24"/>
                <w:szCs w:val="24"/>
              </w:rPr>
            </w:pPr>
            <w:r>
              <w:rPr>
                <w:rFonts w:hint="eastAsia" w:ascii="等线" w:hAnsi="等线" w:eastAsia="等线" w:cs="宋体"/>
                <w:b/>
                <w:bCs/>
                <w:color w:val="000000"/>
                <w:sz w:val="24"/>
                <w:szCs w:val="24"/>
              </w:rPr>
              <w:t xml:space="preserve">序号</w:t>
            </w:r>
            <w:r>
              <w:rPr>
                <w:rFonts w:ascii="等线" w:hAnsi="等线" w:eastAsia="等线" w:cs="宋体"/>
                <w:b/>
                <w:bCs/>
                <w:color w:val="000000"/>
                <w:sz w:val="24"/>
                <w:szCs w:val="24"/>
              </w:rPr>
            </w:r>
            <w:r/>
          </w:p>
        </w:tc>
        <w:tc>
          <w:tcPr>
            <w:shd w:val="clear" w:color="000000" w:fill="e7e6e6"/>
            <w:tcW w:w="8276" w:type="dxa"/>
            <w:vAlign w:val="center"/>
            <w:textDirection w:val="lrTb"/>
            <w:noWrap w:val="false"/>
          </w:tcPr>
          <w:p>
            <w:pPr>
              <w:pStyle w:val="877"/>
              <w:jc w:val="center"/>
              <w:widowControl/>
              <w:rPr>
                <w:rFonts w:ascii="等线" w:hAnsi="等线" w:eastAsia="等线" w:cs="宋体"/>
                <w:b/>
                <w:bCs/>
                <w:color w:val="000000"/>
                <w:sz w:val="24"/>
                <w:szCs w:val="24"/>
              </w:rPr>
            </w:pPr>
            <w:r>
              <w:rPr>
                <w:rFonts w:hint="eastAsia" w:ascii="等线" w:hAnsi="等线" w:eastAsia="等线" w:cs="宋体"/>
                <w:b/>
                <w:bCs/>
                <w:color w:val="000000"/>
                <w:sz w:val="24"/>
                <w:szCs w:val="24"/>
              </w:rPr>
              <w:t xml:space="preserve">系统名称</w:t>
            </w:r>
            <w:r>
              <w:rPr>
                <w:rFonts w:ascii="等线" w:hAnsi="等线" w:eastAsia="等线" w:cs="宋体"/>
                <w:b/>
                <w:bCs/>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协同办公系统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云上博物后台管理系统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执法人员培训系统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游戏游艺设备公示管理系统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shd w:val="clear" w:color="000000" w:fill="ffffff"/>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示范项目申报管理系统（装备技术研发中心认证）</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厅机关信息化管理系统</w:t>
            </w:r>
            <w:r>
              <w:rPr>
                <w:rFonts w:ascii="宋体" w:hAnsi="宋体"/>
                <w:color w:val="000000"/>
                <w:sz w:val="24"/>
                <w:szCs w:val="24"/>
              </w:rPr>
            </w:r>
            <w:r/>
          </w:p>
        </w:tc>
      </w:tr>
      <w:tr>
        <w:trPr>
          <w:trHeight w:val="545"/>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景区管理系统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安全监管系统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星级旅行社管理系统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10</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星级旅游民宿监管系统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11</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旅游饭店管理系统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12</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投诉填报系统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13</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不可移动文物安全监测系统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14</w:t>
            </w:r>
            <w:r>
              <w:rPr>
                <w:rFonts w:ascii="宋体" w:hAnsi="宋体"/>
                <w:color w:val="000000"/>
                <w:sz w:val="24"/>
                <w:szCs w:val="24"/>
              </w:rPr>
            </w:r>
            <w:r/>
          </w:p>
        </w:tc>
        <w:tc>
          <w:tcPr>
            <w:shd w:val="clear" w:color="000000" w:fill="ffffff"/>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党建信息化管理系统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15</w:t>
            </w:r>
            <w:r>
              <w:rPr>
                <w:rFonts w:ascii="宋体" w:hAnsi="宋体"/>
                <w:color w:val="000000"/>
                <w:sz w:val="24"/>
                <w:szCs w:val="24"/>
              </w:rPr>
            </w:r>
            <w:r/>
          </w:p>
        </w:tc>
        <w:tc>
          <w:tcPr>
            <w:shd w:val="clear" w:color="000000" w:fill="ffffff"/>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江苏省旅游度假区管理系统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16</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文物综合管理系统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17</w:t>
            </w:r>
            <w:r>
              <w:rPr>
                <w:rFonts w:ascii="宋体" w:hAnsi="宋体"/>
                <w:color w:val="000000"/>
                <w:sz w:val="24"/>
                <w:szCs w:val="24"/>
              </w:rPr>
            </w:r>
            <w:r/>
          </w:p>
        </w:tc>
        <w:tc>
          <w:tcPr>
            <w:shd w:val="clear" w:color="000000" w:fill="ffffff"/>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营业性演出票务市场监管系统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18</w:t>
            </w:r>
            <w:r>
              <w:rPr>
                <w:rFonts w:ascii="宋体" w:hAnsi="宋体"/>
                <w:color w:val="000000"/>
                <w:sz w:val="24"/>
                <w:szCs w:val="24"/>
              </w:rPr>
            </w:r>
            <w:r/>
          </w:p>
        </w:tc>
        <w:tc>
          <w:tcPr>
            <w:shd w:val="clear" w:color="000000" w:fill="ffffff"/>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文物流通领域等级交易管理服务系统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19</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“三重一大”监管系统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20</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江苏省社会艺术水平考级管理服务系统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21</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导游资格考试在线考场编排系统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r>
            <w:r/>
          </w:p>
        </w:tc>
        <w:tc>
          <w:tcPr>
            <w:shd w:val="clear" w:color="000000" w:fill="ffffff"/>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全域旅游示范区建设管理系统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江苏省文化和旅游资源管理信息系统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24</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运博会网站</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25</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厅机关政府采购信息化系统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26</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文旅产业项目综合管理系统（文化产业园区部分）</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27</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江苏省文化和旅游专家库</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网吧”一件事一次办”系统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境（涉）外推广中心管理系统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30</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非物质文化遗产（场馆、传承人、项目、代表作）管理系统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31</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文化市场信用监管系统（网吧）</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32</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课题项目在线评审模块</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33</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江苏省文艺院团管理系统</w:t>
            </w:r>
            <w:r>
              <w:rPr>
                <w:rFonts w:ascii="宋体" w:hAnsi="宋体"/>
                <w:color w:val="000000"/>
                <w:sz w:val="24"/>
                <w:szCs w:val="24"/>
              </w:rPr>
            </w:r>
            <w:r/>
          </w:p>
        </w:tc>
      </w:tr>
      <w:tr>
        <w:trPr>
          <w:trHeight w:val="57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34</w:t>
            </w:r>
            <w:r>
              <w:rPr>
                <w:rFonts w:ascii="宋体" w:hAnsi="宋体"/>
                <w:color w:val="000000"/>
                <w:sz w:val="24"/>
                <w:szCs w:val="24"/>
              </w:rPr>
            </w:r>
            <w:r/>
          </w:p>
        </w:tc>
        <w:tc>
          <w:tcPr>
            <w:tcW w:w="8276" w:type="dxa"/>
            <w:vAlign w:val="center"/>
            <w:textDirection w:val="lrTb"/>
            <w:noWrap w:val="false"/>
          </w:tcPr>
          <w:p>
            <w:pPr>
              <w:pStyle w:val="877"/>
              <w:spacing w:line="360" w:lineRule="auto"/>
              <w:rPr>
                <w:rFonts w:ascii="宋体" w:hAnsi="宋体"/>
                <w:color w:val="000000"/>
                <w:sz w:val="24"/>
                <w:szCs w:val="24"/>
              </w:rPr>
            </w:pPr>
            <w:r>
              <w:rPr>
                <w:rFonts w:hint="eastAsia" w:ascii="宋体" w:hAnsi="宋体"/>
                <w:color w:val="000000"/>
                <w:sz w:val="24"/>
                <w:szCs w:val="24"/>
              </w:rPr>
              <w:t xml:space="preserve">培训系统</w:t>
            </w:r>
            <w:r>
              <w:rPr>
                <w:rFonts w:ascii="宋体" w:hAnsi="宋体"/>
                <w:color w:val="000000"/>
                <w:sz w:val="24"/>
                <w:szCs w:val="24"/>
              </w:rPr>
            </w:r>
            <w:r/>
          </w:p>
        </w:tc>
      </w:tr>
      <w:tr>
        <w:trPr>
          <w:trHeight w:val="600"/>
        </w:trPr>
        <w:tc>
          <w:tcPr>
            <w:tcW w:w="893" w:type="dxa"/>
            <w:vAlign w:val="center"/>
            <w:textDirection w:val="lrTb"/>
            <w:noWrap/>
          </w:tcPr>
          <w:p>
            <w:pPr>
              <w:pStyle w:val="877"/>
              <w:jc w:val="center"/>
              <w:spacing w:line="360" w:lineRule="auto"/>
              <w:rPr>
                <w:rFonts w:ascii="宋体" w:hAnsi="宋体"/>
                <w:color w:val="000000"/>
                <w:sz w:val="24"/>
                <w:szCs w:val="24"/>
              </w:rPr>
            </w:pPr>
            <w:r>
              <w:rPr>
                <w:rFonts w:hint="eastAsia" w:ascii="宋体" w:hAnsi="宋体"/>
                <w:color w:val="000000"/>
                <w:sz w:val="24"/>
                <w:szCs w:val="24"/>
              </w:rPr>
              <w:t xml:space="preserve">35</w:t>
            </w:r>
            <w:r>
              <w:rPr>
                <w:rFonts w:ascii="宋体" w:hAnsi="宋体"/>
                <w:color w:val="000000"/>
                <w:sz w:val="24"/>
                <w:szCs w:val="24"/>
              </w:rPr>
            </w:r>
            <w:r/>
          </w:p>
        </w:tc>
        <w:tc>
          <w:tcPr>
            <w:tcW w:w="8276" w:type="dxa"/>
            <w:vAlign w:val="center"/>
            <w:textDirection w:val="lrTb"/>
            <w:noWrap/>
          </w:tcPr>
          <w:p>
            <w:pPr>
              <w:pStyle w:val="877"/>
              <w:spacing w:line="360" w:lineRule="auto"/>
              <w:rPr>
                <w:rFonts w:ascii="宋体" w:hAnsi="宋体"/>
                <w:color w:val="000000"/>
                <w:sz w:val="24"/>
                <w:szCs w:val="24"/>
              </w:rPr>
            </w:pPr>
            <w:r>
              <w:rPr>
                <w:rFonts w:hint="eastAsia" w:ascii="宋体" w:hAnsi="宋体"/>
                <w:color w:val="000000"/>
                <w:sz w:val="24"/>
                <w:szCs w:val="24"/>
              </w:rPr>
              <w:t xml:space="preserve">图片库</w:t>
            </w:r>
            <w:r>
              <w:rPr>
                <w:rFonts w:ascii="宋体" w:hAnsi="宋体"/>
                <w:color w:val="000000"/>
                <w:sz w:val="24"/>
                <w:szCs w:val="24"/>
              </w:rPr>
            </w:r>
            <w:r/>
          </w:p>
        </w:tc>
      </w:tr>
    </w:tbl>
    <w:p>
      <w:pPr>
        <w:pStyle w:val="877"/>
        <w:ind w:firstLine="482"/>
        <w:spacing w:before="145" w:line="360" w:lineRule="auto"/>
        <w:rPr>
          <w:rFonts w:ascii="宋体" w:hAnsi="宋体"/>
          <w:color w:val="000000"/>
          <w:sz w:val="24"/>
          <w:szCs w:val="24"/>
        </w:rPr>
      </w:pPr>
      <w:r>
        <w:rPr>
          <w:rFonts w:hint="eastAsia" w:ascii="宋体" w:hAnsi="宋体"/>
          <w:color w:val="000000"/>
          <w:sz w:val="24"/>
          <w:szCs w:val="24"/>
        </w:rPr>
        <w:t xml:space="preserve">迭代更新办公协作系统，本项目服务期内，在不影响现有业务正常运转的前提下，对办公协作系统现有流程进行全面优化，完成系统整体的优化改造。优化后仍需满足政务信息系统国产化要求。</w:t>
      </w:r>
      <w:r>
        <w:rPr>
          <w:rFonts w:ascii="宋体" w:hAnsi="宋体"/>
          <w:color w:val="000000"/>
          <w:sz w:val="24"/>
          <w:szCs w:val="24"/>
        </w:rPr>
      </w:r>
      <w:r/>
    </w:p>
    <w:p>
      <w:pPr>
        <w:pStyle w:val="877"/>
        <w:ind w:firstLine="480"/>
        <w:spacing w:line="360" w:lineRule="auto"/>
        <w:rPr>
          <w:rFonts w:ascii="宋体" w:hAnsi="宋体"/>
          <w:b/>
          <w:color w:val="000000"/>
          <w:sz w:val="24"/>
          <w:szCs w:val="24"/>
        </w:rPr>
      </w:pPr>
      <w:r>
        <w:rPr>
          <w:rFonts w:hint="eastAsia" w:ascii="宋体" w:hAnsi="宋体"/>
          <w:b/>
          <w:color w:val="000000"/>
          <w:sz w:val="24"/>
          <w:szCs w:val="24"/>
        </w:rPr>
        <w:t xml:space="preserve">业务系统集中运维质量要求：</w:t>
      </w:r>
      <w:r>
        <w:rPr>
          <w:rFonts w:ascii="宋体" w:hAnsi="宋体"/>
          <w:b/>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智慧文旅平台在用的平台三端、35个系统的集成管理均部署于政务云环境，运维工作需按照采购人制定的《 江苏智慧文旅平台政务云环境运维和开发管理实施细则》相关要求与江苏省大数据管理中心政务云运维团队协同配合开展相关运维工作。中标人运维团队实施工作具体包括：</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1）对网络安全和系统安全进行自查巡检和</w:t>
      </w:r>
      <w:r>
        <w:rPr>
          <w:rFonts w:ascii="宋体" w:hAnsi="宋体"/>
          <w:color w:val="000000"/>
          <w:sz w:val="24"/>
          <w:szCs w:val="24"/>
        </w:rPr>
        <w:t xml:space="preserve">问题</w:t>
      </w:r>
      <w:r>
        <w:rPr>
          <w:rFonts w:hint="eastAsia" w:ascii="宋体" w:hAnsi="宋体"/>
          <w:color w:val="000000"/>
          <w:sz w:val="24"/>
          <w:szCs w:val="24"/>
        </w:rPr>
        <w:t xml:space="preserve">修复；</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2）业务系统统一发布管理；</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3）网络安全问题和系统安全性问题的统一整改；</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4）所有软件系统功能的正常优化。</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具体故障或问题分级分类响应机制需满足：</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1）紧急事件：需于五分钟之内响应，四十分钟内给出解决方案，两小时内解决。</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2）重要问题：需于五分钟之内响应，六十分钟内给出解决方案，八小时内解决。</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3）一般问题：需于五分钟之内响应，四十分钟内给出解决方案，七十二小时内解决。</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运维过程中禁止出现以下情形：</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1）中标人工作人员在未得到招标人或招标人指定人员的允许下，擅自发布、变更信息系统。</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2）中标人工作人员擅自发布、更新未经测试的软件版本。</w:t>
      </w:r>
      <w:r>
        <w:rPr>
          <w:rFonts w:ascii="宋体" w:hAnsi="宋体"/>
          <w:color w:val="000000"/>
          <w:sz w:val="24"/>
          <w:szCs w:val="24"/>
        </w:rPr>
      </w:r>
      <w:r/>
    </w:p>
    <w:p>
      <w:pPr>
        <w:pStyle w:val="877"/>
        <w:ind w:firstLine="480"/>
        <w:spacing w:line="360" w:lineRule="auto"/>
        <w:rPr>
          <w:rFonts w:ascii="宋体" w:hAnsi="宋体"/>
          <w:b/>
          <w:color w:val="000000"/>
          <w:sz w:val="24"/>
          <w:szCs w:val="24"/>
        </w:rPr>
      </w:pPr>
      <w:r>
        <w:rPr>
          <w:rFonts w:hint="eastAsia" w:ascii="宋体" w:hAnsi="宋体"/>
          <w:b/>
          <w:color w:val="000000"/>
          <w:sz w:val="24"/>
          <w:szCs w:val="24"/>
        </w:rPr>
        <w:t xml:space="preserve">3、视频监控接入服务</w:t>
      </w:r>
      <w:r>
        <w:rPr>
          <w:rFonts w:ascii="宋体" w:hAnsi="宋体"/>
          <w:b/>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江苏智慧文旅平台接入了全省旅游景区、文化场馆、乡村旅游重点村、演出场所的三千多路视频监控，省政务云资源及网络带宽无法满足大规模的专用视频设备和视频流并发接入的需求。为确保江苏智慧文旅平台视频监控的稳定性，需投标人提供IDC机房（至少4KW两台机柜）及不低于800M的网络带宽资源来保障视频监控的接入服务。</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应用AI</w:t>
      </w:r>
      <w:r>
        <w:rPr>
          <w:rFonts w:ascii="宋体" w:hAnsi="宋体"/>
          <w:color w:val="000000"/>
          <w:sz w:val="24"/>
          <w:szCs w:val="24"/>
        </w:rPr>
        <w:t xml:space="preserve">大模型，</w:t>
      </w:r>
      <w:r>
        <w:rPr>
          <w:rFonts w:hint="eastAsia" w:ascii="宋体" w:hAnsi="宋体"/>
          <w:color w:val="000000"/>
          <w:sz w:val="24"/>
          <w:szCs w:val="24"/>
        </w:rPr>
        <w:t xml:space="preserve">新增视频监控算力提升服务，增加三台视频接入专属设备和一台GPU算力设备部署于IDC机房。视频接入设备需满足视频接入并发数扩展需要，GPU算力设备。分五个年度购买服务，本次为第一年度。</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b/>
          <w:color w:val="000000"/>
          <w:sz w:val="24"/>
          <w:szCs w:val="24"/>
        </w:rPr>
        <w:t xml:space="preserve">视频监控接入服务质量要求：</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1、IDC接入环境需保证智慧文旅平台视频接入7×24小时安全稳定运行。项目执行期间不能发生断网断电情况。</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2、需满足在4分钟（240秒）内实现平台接入的所有视频监控的轮巡和识别，提升闭环处置效率。</w:t>
      </w:r>
      <w:r>
        <w:rPr>
          <w:rFonts w:ascii="宋体" w:hAnsi="宋体"/>
          <w:color w:val="000000"/>
          <w:sz w:val="24"/>
          <w:szCs w:val="24"/>
        </w:rPr>
      </w:r>
      <w:r/>
    </w:p>
    <w:p>
      <w:pPr>
        <w:pStyle w:val="877"/>
        <w:ind w:firstLine="480"/>
        <w:spacing w:line="360" w:lineRule="auto"/>
        <w:rPr>
          <w:rFonts w:ascii="宋体" w:hAnsi="宋体"/>
          <w:b/>
          <w:color w:val="000000"/>
          <w:sz w:val="24"/>
          <w:szCs w:val="24"/>
        </w:rPr>
      </w:pPr>
      <w:r>
        <w:rPr>
          <w:rFonts w:hint="eastAsia" w:ascii="宋体" w:hAnsi="宋体"/>
          <w:b/>
          <w:color w:val="000000"/>
          <w:sz w:val="24"/>
          <w:szCs w:val="24"/>
        </w:rPr>
        <w:t xml:space="preserve">4、视频会议</w:t>
      </w:r>
      <w:r>
        <w:rPr>
          <w:rFonts w:ascii="宋体" w:hAnsi="宋体"/>
          <w:b/>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目前江苏智慧文旅平台视频会议体系建设采用了设备租用的方式，租用期为五年。2020-2021年度是租用期的第一年度，本次招标是租用期的第五年度。</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江苏智慧文旅平台视频会议体系分为主会场和分会场，提供了20套视频会议相关设备及视频会议服务软件。其中，主会场位于省文化和旅游厅机关办公区，分会场分布于全省13个地市文旅部门。</w:t>
      </w:r>
      <w:r>
        <w:rPr>
          <w:rFonts w:ascii="宋体" w:hAnsi="宋体"/>
          <w:color w:val="000000"/>
          <w:sz w:val="24"/>
          <w:szCs w:val="24"/>
        </w:rPr>
      </w:r>
      <w:r/>
    </w:p>
    <w:p>
      <w:pPr>
        <w:pStyle w:val="877"/>
        <w:ind w:firstLine="480"/>
        <w:spacing w:line="360" w:lineRule="auto"/>
        <w:rPr>
          <w:rFonts w:ascii="宋体" w:hAnsi="宋体"/>
          <w:b/>
          <w:color w:val="000000"/>
          <w:sz w:val="24"/>
          <w:szCs w:val="24"/>
        </w:rPr>
      </w:pPr>
      <w:r>
        <w:rPr>
          <w:rFonts w:hint="eastAsia" w:ascii="宋体" w:hAnsi="宋体"/>
          <w:b/>
          <w:color w:val="000000"/>
          <w:sz w:val="24"/>
          <w:szCs w:val="24"/>
        </w:rPr>
        <w:t xml:space="preserve">视频会议质量要求：</w:t>
      </w:r>
      <w:r>
        <w:rPr>
          <w:rFonts w:ascii="宋体" w:hAnsi="宋体"/>
          <w:b/>
          <w:color w:val="000000"/>
          <w:sz w:val="24"/>
          <w:szCs w:val="24"/>
        </w:rPr>
      </w:r>
      <w:r/>
    </w:p>
    <w:p>
      <w:pPr>
        <w:pStyle w:val="877"/>
        <w:numPr>
          <w:ilvl w:val="0"/>
          <w:numId w:val="7"/>
        </w:numPr>
        <w:ind w:firstLine="480"/>
        <w:spacing w:line="360" w:lineRule="auto"/>
        <w:rPr>
          <w:rFonts w:ascii="宋体" w:hAnsi="宋体"/>
          <w:color w:val="000000"/>
          <w:sz w:val="24"/>
          <w:szCs w:val="24"/>
        </w:rPr>
      </w:pPr>
      <w:r>
        <w:rPr>
          <w:rFonts w:hint="eastAsia" w:ascii="宋体" w:hAnsi="宋体"/>
          <w:color w:val="000000"/>
          <w:sz w:val="24"/>
          <w:szCs w:val="24"/>
        </w:rPr>
        <w:t xml:space="preserve">项目周期内，视频</w:t>
      </w:r>
      <w:r>
        <w:rPr>
          <w:rFonts w:ascii="宋体" w:hAnsi="宋体"/>
          <w:color w:val="000000"/>
          <w:sz w:val="24"/>
          <w:szCs w:val="24"/>
        </w:rPr>
        <w:t xml:space="preserve">会议除</w:t>
      </w:r>
      <w:r>
        <w:rPr>
          <w:rFonts w:hint="eastAsia" w:ascii="宋体" w:hAnsi="宋体"/>
          <w:color w:val="000000"/>
          <w:sz w:val="24"/>
          <w:szCs w:val="24"/>
        </w:rPr>
        <w:t xml:space="preserve">延续提供软硬件服务来需满足厅机关与部、省、市各级视频会议的连线需求。</w:t>
      </w:r>
      <w:r>
        <w:rPr>
          <w:rFonts w:ascii="宋体" w:hAnsi="宋体"/>
          <w:color w:val="000000"/>
          <w:sz w:val="24"/>
          <w:szCs w:val="24"/>
        </w:rPr>
      </w:r>
      <w:r/>
    </w:p>
    <w:p>
      <w:pPr>
        <w:pStyle w:val="877"/>
        <w:numPr>
          <w:ilvl w:val="0"/>
          <w:numId w:val="7"/>
        </w:numPr>
        <w:ind w:firstLine="480"/>
        <w:spacing w:line="360" w:lineRule="auto"/>
        <w:rPr>
          <w:rFonts w:ascii="宋体" w:hAnsi="宋体"/>
          <w:color w:val="000000"/>
          <w:sz w:val="24"/>
          <w:szCs w:val="24"/>
        </w:rPr>
      </w:pPr>
      <w:r>
        <w:rPr>
          <w:rFonts w:hint="eastAsia" w:ascii="宋体" w:hAnsi="宋体"/>
          <w:color w:val="000000"/>
          <w:sz w:val="24"/>
          <w:szCs w:val="24"/>
        </w:rPr>
        <w:t xml:space="preserve">需衔接机关新办公地址会议室的建设改造，满足江苏智慧文旅平台行业监管指挥大屏端改版等工作。</w:t>
      </w:r>
      <w:r>
        <w:rPr>
          <w:rFonts w:ascii="宋体" w:hAnsi="宋体"/>
          <w:color w:val="000000"/>
          <w:sz w:val="24"/>
          <w:szCs w:val="24"/>
        </w:rPr>
      </w:r>
      <w:r/>
    </w:p>
    <w:p>
      <w:pPr>
        <w:pStyle w:val="877"/>
        <w:numPr>
          <w:ilvl w:val="0"/>
          <w:numId w:val="7"/>
        </w:numPr>
        <w:ind w:firstLine="480"/>
        <w:spacing w:line="360" w:lineRule="auto"/>
        <w:rPr>
          <w:rFonts w:ascii="宋体" w:hAnsi="宋体"/>
          <w:color w:val="000000"/>
          <w:sz w:val="24"/>
          <w:szCs w:val="24"/>
        </w:rPr>
      </w:pPr>
      <w:r>
        <w:rPr>
          <w:rFonts w:hint="eastAsia" w:ascii="宋体" w:hAnsi="宋体"/>
          <w:color w:val="000000"/>
          <w:sz w:val="24"/>
          <w:szCs w:val="24"/>
        </w:rPr>
        <w:t xml:space="preserve">需满足视频会议期间，画面清晰流畅无卡顿。</w:t>
      </w:r>
      <w:r>
        <w:rPr>
          <w:rFonts w:ascii="宋体" w:hAnsi="宋体"/>
          <w:color w:val="000000"/>
          <w:sz w:val="24"/>
          <w:szCs w:val="24"/>
        </w:rPr>
      </w:r>
      <w:r/>
    </w:p>
    <w:p>
      <w:pPr>
        <w:pStyle w:val="877"/>
        <w:numPr>
          <w:ilvl w:val="0"/>
          <w:numId w:val="6"/>
        </w:numPr>
        <w:ind w:firstLine="562"/>
        <w:spacing w:line="360" w:lineRule="auto"/>
        <w:rPr>
          <w:rFonts w:ascii="宋体" w:hAnsi="宋体"/>
          <w:b/>
          <w:color w:val="000000"/>
          <w:sz w:val="28"/>
          <w:szCs w:val="28"/>
        </w:rPr>
      </w:pPr>
      <w:r>
        <w:rPr>
          <w:rFonts w:hint="eastAsia" w:ascii="宋体" w:hAnsi="宋体"/>
          <w:b/>
          <w:color w:val="000000"/>
          <w:sz w:val="28"/>
          <w:szCs w:val="28"/>
        </w:rPr>
        <w:t xml:space="preserve">数据治理共享服务</w:t>
      </w:r>
      <w:r>
        <w:rPr>
          <w:rFonts w:ascii="宋体" w:hAnsi="宋体"/>
          <w:b/>
          <w:color w:val="000000"/>
          <w:sz w:val="28"/>
          <w:szCs w:val="28"/>
        </w:rPr>
      </w:r>
      <w:r/>
    </w:p>
    <w:p>
      <w:pPr>
        <w:pStyle w:val="909"/>
        <w:ind w:firstLine="560"/>
        <w:rPr>
          <w:color w:val="000000"/>
        </w:rPr>
      </w:pPr>
      <w:r>
        <w:rPr>
          <w:rFonts w:hint="eastAsia" w:ascii="宋体" w:hAnsi="宋体" w:eastAsia="宋体"/>
          <w:color w:val="000000"/>
          <w:sz w:val="24"/>
          <w:szCs w:val="24"/>
        </w:rPr>
        <w:t xml:space="preserve">该项工作包括了数据治理、数据共享两项内容。系统要求如下：</w:t>
      </w:r>
      <w:r>
        <w:rPr>
          <w:color w:val="00000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5"/>
        <w:gridCol w:w="2154"/>
        <w:gridCol w:w="6420"/>
      </w:tblGrid>
      <w:tr>
        <w:trPr/>
        <w:tc>
          <w:tcPr>
            <w:tcW w:w="595" w:type="dxa"/>
            <w:vAlign w:val="center"/>
            <w:textDirection w:val="lrTb"/>
            <w:noWrap w:val="false"/>
          </w:tcPr>
          <w:p>
            <w:pPr>
              <w:pStyle w:val="909"/>
              <w:jc w:val="center"/>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项目</w:t>
            </w:r>
            <w:r>
              <w:rPr>
                <w:rFonts w:ascii="宋体" w:hAnsi="宋体" w:eastAsia="宋体"/>
                <w:b/>
                <w:bCs/>
                <w:color w:val="000000"/>
                <w:sz w:val="21"/>
                <w:szCs w:val="21"/>
                <w:lang w:val="en-US" w:eastAsia="zh-CN"/>
              </w:rPr>
            </w:r>
            <w:r/>
          </w:p>
        </w:tc>
        <w:tc>
          <w:tcPr>
            <w:tcW w:w="2154" w:type="dxa"/>
            <w:vAlign w:val="center"/>
            <w:textDirection w:val="lrTb"/>
            <w:noWrap w:val="false"/>
          </w:tcPr>
          <w:p>
            <w:pPr>
              <w:pStyle w:val="909"/>
              <w:jc w:val="center"/>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明细</w:t>
            </w:r>
            <w:r>
              <w:rPr>
                <w:rFonts w:ascii="宋体" w:hAnsi="宋体" w:eastAsia="宋体"/>
                <w:b/>
                <w:bCs/>
                <w:color w:val="000000"/>
                <w:sz w:val="21"/>
                <w:szCs w:val="21"/>
                <w:lang w:val="en-US" w:eastAsia="zh-CN"/>
              </w:rPr>
            </w:r>
            <w:r/>
          </w:p>
        </w:tc>
        <w:tc>
          <w:tcPr>
            <w:tcW w:w="6420" w:type="dxa"/>
            <w:vAlign w:val="center"/>
            <w:textDirection w:val="lrTb"/>
            <w:noWrap w:val="false"/>
          </w:tcPr>
          <w:p>
            <w:pPr>
              <w:pStyle w:val="909"/>
              <w:jc w:val="center"/>
              <w:rPr>
                <w:rFonts w:ascii="宋体" w:hAnsi="宋体" w:eastAsia="宋体"/>
                <w:b/>
                <w:bCs/>
                <w:color w:val="000000"/>
                <w:sz w:val="21"/>
                <w:szCs w:val="21"/>
                <w:lang w:val="en-US" w:eastAsia="zh-CN"/>
              </w:rPr>
            </w:pPr>
            <w:r>
              <w:rPr>
                <w:rFonts w:hint="eastAsia" w:ascii="宋体" w:hAnsi="宋体" w:eastAsia="宋体"/>
                <w:b/>
                <w:bCs/>
                <w:color w:val="000000"/>
                <w:sz w:val="21"/>
                <w:szCs w:val="21"/>
                <w:lang w:val="en-US" w:eastAsia="zh-CN"/>
              </w:rPr>
              <w:t xml:space="preserve">参数要求</w:t>
            </w:r>
            <w:r>
              <w:rPr>
                <w:rFonts w:ascii="宋体" w:hAnsi="宋体" w:eastAsia="宋体"/>
                <w:b/>
                <w:bCs/>
                <w:color w:val="000000"/>
                <w:sz w:val="21"/>
                <w:szCs w:val="21"/>
                <w:lang w:val="en-US" w:eastAsia="zh-CN"/>
              </w:rPr>
            </w:r>
            <w:r/>
          </w:p>
        </w:tc>
      </w:tr>
      <w:tr>
        <w:trPr>
          <w:cantSplit/>
        </w:trPr>
        <w:tc>
          <w:tcPr>
            <w:tcW w:w="595" w:type="dxa"/>
            <w:vAlign w:val="center"/>
            <w:vMerge w:val="restart"/>
            <w:textDirection w:val="lrTb"/>
            <w:noWrap w:val="false"/>
          </w:tcPr>
          <w:p>
            <w:pPr>
              <w:pStyle w:val="909"/>
              <w:jc w:val="center"/>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数据治理</w:t>
            </w:r>
            <w:r>
              <w:rPr>
                <w:rFonts w:ascii="宋体" w:hAnsi="宋体" w:eastAsia="宋体"/>
                <w:color w:val="000000"/>
                <w:sz w:val="21"/>
                <w:szCs w:val="21"/>
                <w:lang w:val="en-US" w:eastAsia="zh-CN"/>
              </w:rPr>
            </w:r>
            <w:r/>
          </w:p>
        </w:tc>
        <w:tc>
          <w:tcPr>
            <w:tcW w:w="2154" w:type="dxa"/>
            <w:vAlign w:val="top"/>
            <w:textDirection w:val="lrTb"/>
            <w:noWrap w:val="false"/>
          </w:tcPr>
          <w:p>
            <w:pPr>
              <w:pStyle w:val="909"/>
              <w:rPr>
                <w:rFonts w:ascii="宋体" w:hAnsi="宋体" w:eastAsia="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数据采集、数据巡检、数据质量复核、数据接口开发等实施工作</w:t>
            </w:r>
            <w:r>
              <w:rPr>
                <w:rFonts w:ascii="宋体" w:hAnsi="宋体" w:eastAsia="宋体"/>
                <w:color w:val="000000"/>
                <w:sz w:val="21"/>
                <w:szCs w:val="21"/>
                <w:lang w:val="en-US" w:eastAsia="zh-CN"/>
              </w:rPr>
            </w:r>
            <w:r/>
          </w:p>
        </w:tc>
        <w:tc>
          <w:tcPr>
            <w:tcW w:w="6420" w:type="dxa"/>
            <w:vAlign w:val="top"/>
            <w:textDirection w:val="lrTb"/>
            <w:noWrap w:val="false"/>
          </w:tcPr>
          <w:p>
            <w:pPr>
              <w:pStyle w:val="909"/>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配备至少两名专职技术人员，新增采集或运维不少于1100张库表的采集任务，开发或改造不少于390个数据接口、保障800个以上接口平稳运行。保障数据质量，新增同环比异常的短信告警。保证总线系统7×24小时安全稳定运行。</w:t>
            </w:r>
            <w:r>
              <w:rPr>
                <w:rFonts w:ascii="宋体" w:hAnsi="宋体" w:eastAsia="宋体"/>
                <w:color w:val="000000"/>
                <w:sz w:val="21"/>
                <w:szCs w:val="21"/>
                <w:lang w:val="en-US" w:eastAsia="zh-CN"/>
              </w:rPr>
            </w:r>
            <w:r/>
          </w:p>
          <w:p>
            <w:pPr>
              <w:pStyle w:val="909"/>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r>
              <w:rPr>
                <w:rFonts w:ascii="宋体" w:hAnsi="宋体" w:eastAsia="宋体"/>
                <w:color w:val="000000"/>
                <w:sz w:val="21"/>
                <w:szCs w:val="21"/>
                <w:lang w:val="en-US" w:eastAsia="zh-CN"/>
              </w:rPr>
            </w:r>
            <w:r/>
          </w:p>
        </w:tc>
      </w:tr>
      <w:tr>
        <w:trPr>
          <w:cantSplit/>
        </w:trPr>
        <w:tc>
          <w:tcPr>
            <w:tcW w:w="595" w:type="dxa"/>
            <w:vAlign w:val="center"/>
            <w:vMerge w:val="continue"/>
            <w:textDirection w:val="lrTb"/>
            <w:noWrap w:val="false"/>
          </w:tcPr>
          <w:p>
            <w:pPr>
              <w:pStyle w:val="909"/>
              <w:jc w:val="center"/>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2154" w:type="dxa"/>
            <w:vAlign w:val="top"/>
            <w:textDirection w:val="lrTb"/>
            <w:noWrap w:val="false"/>
          </w:tcPr>
          <w:p>
            <w:pPr>
              <w:pStyle w:val="909"/>
              <w:rPr>
                <w:rFonts w:ascii="宋体" w:hAnsi="宋体" w:eastAsia="宋体"/>
                <w:sz w:val="21"/>
                <w:szCs w:val="21"/>
                <w:lang w:val="en-US" w:eastAsia="zh-CN"/>
              </w:rPr>
            </w:pPr>
            <w:r>
              <w:rPr>
                <w:rFonts w:ascii="宋体" w:hAnsi="宋体" w:eastAsia="宋体" w:cs="宋体"/>
                <w:sz w:val="21"/>
                <w:szCs w:val="21"/>
                <w:lang w:val="en-US" w:eastAsia="zh-CN"/>
              </w:rPr>
              <w:t xml:space="preserve">▲</w:t>
            </w:r>
            <w:r>
              <w:rPr>
                <w:rFonts w:hint="eastAsia" w:ascii="宋体" w:hAnsi="宋体" w:eastAsia="宋体" w:cs="宋体"/>
                <w:sz w:val="21"/>
                <w:szCs w:val="21"/>
                <w:lang w:val="en-US" w:eastAsia="zh-CN"/>
              </w:rPr>
              <w:t xml:space="preserve">数据总线运维和实施</w:t>
            </w:r>
            <w:r>
              <w:rPr>
                <w:rFonts w:ascii="宋体" w:hAnsi="宋体" w:eastAsia="宋体"/>
                <w:sz w:val="21"/>
                <w:szCs w:val="21"/>
                <w:lang w:val="en-US" w:eastAsia="zh-CN"/>
              </w:rPr>
            </w:r>
            <w:r/>
          </w:p>
        </w:tc>
        <w:tc>
          <w:tcPr>
            <w:tcW w:w="6420" w:type="dxa"/>
            <w:vAlign w:val="top"/>
            <w:textDirection w:val="lrTb"/>
            <w:noWrap w:val="false"/>
          </w:tcPr>
          <w:p>
            <w:pPr>
              <w:pStyle w:val="909"/>
              <w:rPr>
                <w:rFonts w:ascii="宋体" w:hAnsi="宋体" w:eastAsia="宋体"/>
                <w:sz w:val="21"/>
                <w:szCs w:val="21"/>
                <w:lang w:val="en-US" w:eastAsia="zh-CN"/>
              </w:rPr>
            </w:pPr>
            <w:r>
              <w:rPr>
                <w:rFonts w:hint="eastAsia" w:ascii="宋体" w:hAnsi="宋体" w:eastAsia="宋体"/>
                <w:sz w:val="21"/>
                <w:szCs w:val="21"/>
                <w:lang w:val="en-US" w:eastAsia="zh-CN"/>
              </w:rPr>
              <w:t xml:space="preserve">系统日常运行维护，确保总线系统7*24小时平稳运行。系统突发事件的诊断、排除，业务中断不得超过1小时。建立并优化索引、优化存储过程、数据库表拆分等，提高应用系统运行速度。</w:t>
            </w:r>
            <w:r>
              <w:rPr>
                <w:rFonts w:ascii="宋体" w:hAnsi="宋体" w:eastAsia="宋体"/>
                <w:sz w:val="21"/>
                <w:szCs w:val="21"/>
                <w:lang w:val="en-US" w:eastAsia="zh-CN"/>
              </w:rPr>
            </w:r>
            <w:r/>
          </w:p>
          <w:p>
            <w:pPr>
              <w:pStyle w:val="909"/>
              <w:rPr>
                <w:rFonts w:ascii="宋体" w:hAnsi="宋体" w:eastAsia="宋体"/>
                <w:sz w:val="21"/>
                <w:szCs w:val="21"/>
                <w:lang w:val="en-US" w:eastAsia="zh-CN"/>
              </w:rPr>
            </w:pPr>
            <w:r>
              <w:rPr>
                <w:rFonts w:hint="eastAsia" w:ascii="宋体" w:hAnsi="宋体" w:eastAsia="宋体"/>
                <w:sz w:val="21"/>
                <w:szCs w:val="21"/>
                <w:lang w:val="en-US" w:eastAsia="zh-CN"/>
              </w:rPr>
              <w:t xml:space="preserve">（需</w:t>
            </w:r>
            <w:r>
              <w:rPr>
                <w:rFonts w:hint="eastAsia" w:ascii="宋体" w:hAnsi="宋体" w:eastAsia="宋体" w:cs="宋体"/>
                <w:sz w:val="21"/>
                <w:szCs w:val="21"/>
                <w:lang w:val="en-US" w:eastAsia="zh-CN"/>
              </w:rPr>
              <w:t xml:space="preserve">提供</w:t>
            </w:r>
            <w:r>
              <w:rPr>
                <w:rFonts w:ascii="宋体" w:hAnsi="宋体" w:eastAsia="宋体" w:cs="宋体"/>
                <w:sz w:val="21"/>
                <w:szCs w:val="21"/>
                <w:lang w:val="en-US" w:eastAsia="zh-CN"/>
              </w:rPr>
              <w:t xml:space="preserve">承诺函</w:t>
            </w:r>
            <w:r>
              <w:rPr>
                <w:rFonts w:hint="eastAsia" w:ascii="宋体" w:hAnsi="宋体" w:eastAsia="宋体" w:cs="宋体"/>
                <w:sz w:val="21"/>
                <w:szCs w:val="21"/>
                <w:lang w:val="en-US" w:eastAsia="zh-CN"/>
              </w:rPr>
              <w:t xml:space="preserve">）</w:t>
            </w:r>
            <w:r>
              <w:rPr>
                <w:rFonts w:ascii="宋体" w:hAnsi="宋体" w:eastAsia="宋体"/>
                <w:sz w:val="21"/>
                <w:szCs w:val="21"/>
                <w:lang w:val="en-US" w:eastAsia="zh-CN"/>
              </w:rPr>
            </w:r>
            <w:r/>
          </w:p>
        </w:tc>
      </w:tr>
      <w:tr>
        <w:trPr>
          <w:cantSplit/>
        </w:trPr>
        <w:tc>
          <w:tcPr>
            <w:tcW w:w="595" w:type="dxa"/>
            <w:vAlign w:val="center"/>
            <w:vMerge w:val="continue"/>
            <w:textDirection w:val="lrTb"/>
            <w:noWrap w:val="false"/>
          </w:tcPr>
          <w:p>
            <w:pPr>
              <w:pStyle w:val="909"/>
              <w:jc w:val="center"/>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2154" w:type="dxa"/>
            <w:vAlign w:val="top"/>
            <w:textDirection w:val="lrTb"/>
            <w:noWrap w:val="false"/>
          </w:tcPr>
          <w:p>
            <w:pPr>
              <w:pStyle w:val="909"/>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BI报表年使用</w:t>
            </w:r>
            <w:r>
              <w:rPr>
                <w:rFonts w:ascii="宋体" w:hAnsi="宋体" w:eastAsia="宋体"/>
                <w:color w:val="000000"/>
                <w:sz w:val="21"/>
                <w:szCs w:val="21"/>
                <w:lang w:val="en-US" w:eastAsia="zh-CN"/>
              </w:rPr>
            </w:r>
            <w:r/>
          </w:p>
        </w:tc>
        <w:tc>
          <w:tcPr>
            <w:tcW w:w="6420" w:type="dxa"/>
            <w:vAlign w:val="top"/>
            <w:textDirection w:val="lrTb"/>
            <w:noWrap w:val="false"/>
          </w:tcPr>
          <w:p>
            <w:pPr>
              <w:pStyle w:val="909"/>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延续往年BI工具年运维。</w:t>
            </w:r>
            <w:r>
              <w:rPr>
                <w:rFonts w:ascii="宋体" w:hAnsi="宋体" w:eastAsia="宋体"/>
                <w:color w:val="000000"/>
                <w:sz w:val="21"/>
                <w:szCs w:val="21"/>
                <w:lang w:val="en-US" w:eastAsia="zh-CN"/>
              </w:rPr>
            </w:r>
            <w:r/>
          </w:p>
        </w:tc>
      </w:tr>
      <w:tr>
        <w:trPr>
          <w:cantSplit/>
        </w:trPr>
        <w:tc>
          <w:tcPr>
            <w:tcW w:w="595" w:type="dxa"/>
            <w:vAlign w:val="center"/>
            <w:vMerge w:val="restart"/>
            <w:textDirection w:val="lrTb"/>
            <w:noWrap w:val="false"/>
          </w:tcPr>
          <w:p>
            <w:pPr>
              <w:pStyle w:val="909"/>
              <w:jc w:val="center"/>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数据共享</w:t>
            </w:r>
            <w:r>
              <w:rPr>
                <w:rFonts w:ascii="宋体" w:hAnsi="宋体" w:eastAsia="宋体"/>
                <w:color w:val="000000"/>
                <w:sz w:val="21"/>
                <w:szCs w:val="21"/>
                <w:lang w:val="en-US" w:eastAsia="zh-CN"/>
              </w:rPr>
            </w:r>
            <w:r/>
          </w:p>
        </w:tc>
        <w:tc>
          <w:tcPr>
            <w:tcW w:w="2154" w:type="dxa"/>
            <w:vAlign w:val="top"/>
            <w:textDirection w:val="lrTb"/>
            <w:noWrap w:val="false"/>
          </w:tcPr>
          <w:p>
            <w:pPr>
              <w:pStyle w:val="909"/>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“行业大脑”小程序开发</w:t>
            </w:r>
            <w:r>
              <w:rPr>
                <w:rFonts w:ascii="宋体" w:hAnsi="宋体" w:eastAsia="宋体" w:cs="宋体"/>
                <w:color w:val="000000"/>
                <w:sz w:val="21"/>
                <w:szCs w:val="21"/>
                <w:lang w:val="en-US" w:eastAsia="zh-CN"/>
              </w:rPr>
            </w:r>
            <w:r/>
          </w:p>
        </w:tc>
        <w:tc>
          <w:tcPr>
            <w:tcW w:w="6420" w:type="dxa"/>
            <w:vAlign w:val="top"/>
            <w:textDirection w:val="lrTb"/>
            <w:noWrap w:val="false"/>
          </w:tcPr>
          <w:p>
            <w:pPr>
              <w:pStyle w:val="909"/>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1、新建行业大脑（政府版）小程序</w:t>
            </w:r>
            <w:r>
              <w:rPr>
                <w:rFonts w:ascii="宋体" w:hAnsi="宋体" w:eastAsia="宋体"/>
                <w:color w:val="000000"/>
                <w:sz w:val="21"/>
                <w:szCs w:val="21"/>
                <w:lang w:val="en-US" w:eastAsia="zh-CN"/>
              </w:rPr>
            </w:r>
            <w:r/>
          </w:p>
          <w:p>
            <w:pPr>
              <w:pStyle w:val="909"/>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开发行业大脑（政府版）小程序，为13个设区市和全省95个县(市、区)提供包括客情分析、服务质量、商户分布、价格监测、文旅政策等在内不少于20个维度大数据的文旅行业核心指标数据，将数据价值最大化，赋能全省文旅单位。</w:t>
            </w:r>
            <w:r>
              <w:rPr>
                <w:rFonts w:ascii="宋体" w:hAnsi="宋体" w:eastAsia="宋体"/>
                <w:color w:val="000000"/>
                <w:sz w:val="21"/>
                <w:szCs w:val="21"/>
                <w:lang w:val="en-US" w:eastAsia="zh-CN"/>
              </w:rPr>
            </w:r>
            <w:r/>
          </w:p>
          <w:p>
            <w:pPr>
              <w:pStyle w:val="909"/>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2、行业大脑（企业版）拓展</w:t>
            </w:r>
            <w:r>
              <w:rPr>
                <w:rFonts w:ascii="宋体" w:hAnsi="宋体" w:eastAsia="宋体"/>
                <w:color w:val="000000"/>
                <w:sz w:val="21"/>
                <w:szCs w:val="21"/>
                <w:lang w:val="en-US" w:eastAsia="zh-CN"/>
              </w:rPr>
            </w:r>
            <w:r/>
          </w:p>
          <w:p>
            <w:pPr>
              <w:pStyle w:val="909"/>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在前期将平台数据赋能文旅企业的基础上，进一步扩展覆盖范围，本年度至少覆盖40家文旅企业，新增相应企业数据服务内容，至少涉及：旅游吸引物、游客画像、服务质量、商铺分布、酒店住宿、文旅政策6大类维度。</w:t>
            </w:r>
            <w:r>
              <w:rPr>
                <w:rFonts w:ascii="宋体" w:hAnsi="宋体" w:eastAsia="宋体"/>
                <w:color w:val="000000"/>
                <w:sz w:val="21"/>
                <w:szCs w:val="21"/>
                <w:lang w:val="en-US" w:eastAsia="zh-CN"/>
              </w:rPr>
            </w:r>
            <w:r/>
          </w:p>
          <w:p>
            <w:pPr>
              <w:pStyle w:val="909"/>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r>
              <w:rPr>
                <w:rFonts w:ascii="宋体" w:hAnsi="宋体" w:eastAsia="宋体"/>
                <w:color w:val="000000"/>
                <w:sz w:val="21"/>
                <w:szCs w:val="21"/>
                <w:lang w:val="en-US" w:eastAsia="zh-CN"/>
              </w:rPr>
            </w:r>
            <w:r/>
          </w:p>
        </w:tc>
      </w:tr>
      <w:tr>
        <w:trPr>
          <w:cantSplit/>
        </w:trPr>
        <w:tc>
          <w:tcPr>
            <w:tcW w:w="595" w:type="dxa"/>
            <w:vAlign w:val="center"/>
            <w:vMerge w:val="continue"/>
            <w:textDirection w:val="lrTb"/>
            <w:noWrap w:val="false"/>
          </w:tcPr>
          <w:p>
            <w:pPr>
              <w:pStyle w:val="909"/>
              <w:jc w:val="center"/>
              <w:rPr>
                <w:rFonts w:ascii="宋体" w:hAnsi="宋体" w:eastAsia="宋体"/>
                <w:color w:val="000000"/>
                <w:sz w:val="21"/>
                <w:szCs w:val="21"/>
                <w:lang w:val="en-US" w:eastAsia="zh-CN"/>
              </w:rPr>
            </w:pPr>
            <w:r>
              <w:rPr>
                <w:rFonts w:ascii="宋体" w:hAnsi="宋体" w:eastAsia="宋体"/>
                <w:color w:val="000000"/>
                <w:sz w:val="21"/>
                <w:szCs w:val="21"/>
                <w:lang w:val="en-US" w:eastAsia="zh-CN"/>
              </w:rPr>
            </w:r>
            <w:r/>
          </w:p>
        </w:tc>
        <w:tc>
          <w:tcPr>
            <w:tcW w:w="2154" w:type="dxa"/>
            <w:vAlign w:val="top"/>
            <w:textDirection w:val="lrTb"/>
            <w:noWrap w:val="false"/>
          </w:tcPr>
          <w:p>
            <w:pPr>
              <w:pStyle w:val="909"/>
              <w:rPr>
                <w:rFonts w:ascii="宋体" w:hAnsi="宋体" w:eastAsia="宋体" w:cs="宋体"/>
                <w:color w:val="000000"/>
                <w:sz w:val="21"/>
                <w:szCs w:val="21"/>
                <w:lang w:val="en-US" w:eastAsia="zh-CN"/>
              </w:rPr>
            </w:pP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政务数据交换实施</w:t>
            </w:r>
            <w:r>
              <w:rPr>
                <w:rFonts w:ascii="宋体" w:hAnsi="宋体" w:eastAsia="宋体" w:cs="宋体"/>
                <w:color w:val="000000"/>
                <w:sz w:val="21"/>
                <w:szCs w:val="21"/>
                <w:lang w:val="en-US" w:eastAsia="zh-CN"/>
              </w:rPr>
            </w:r>
            <w:r/>
          </w:p>
        </w:tc>
        <w:tc>
          <w:tcPr>
            <w:tcW w:w="6420" w:type="dxa"/>
            <w:vAlign w:val="top"/>
            <w:textDirection w:val="lrTb"/>
            <w:noWrap w:val="false"/>
          </w:tcPr>
          <w:p>
            <w:pPr>
              <w:pStyle w:val="909"/>
              <w:rPr>
                <w:rFonts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按照政府部门数据共享的要求，完成与文化和旅游部、省安委办、省数据局、省交通运输厅、省自然资源厅、省司法厅、省新闻出版局等部门进行数据共享交换的要求。</w:t>
            </w:r>
            <w:r>
              <w:rPr>
                <w:rFonts w:ascii="宋体" w:hAnsi="宋体" w:eastAsia="宋体"/>
                <w:color w:val="000000"/>
                <w:sz w:val="21"/>
                <w:szCs w:val="21"/>
                <w:lang w:val="en-US" w:eastAsia="zh-CN"/>
              </w:rPr>
            </w:r>
            <w:r/>
          </w:p>
          <w:p>
            <w:pPr>
              <w:pStyle w:val="909"/>
              <w:rPr>
                <w:rFonts w:ascii="宋体" w:hAnsi="宋体" w:eastAsia="宋体"/>
                <w:color w:val="000000"/>
                <w:sz w:val="21"/>
                <w:szCs w:val="21"/>
                <w:lang w:val="en-US" w:eastAsia="zh-CN"/>
              </w:rPr>
            </w:pPr>
            <w:r>
              <w:rPr>
                <w:rFonts w:hint="eastAsia" w:ascii="宋体" w:hAnsi="宋体" w:eastAsia="宋体" w:cs="宋体"/>
                <w:color w:val="000000"/>
                <w:sz w:val="21"/>
                <w:szCs w:val="21"/>
                <w:lang w:val="en-US" w:eastAsia="zh-CN"/>
              </w:rPr>
              <w:t xml:space="preserve">（需提供</w:t>
            </w:r>
            <w:r>
              <w:rPr>
                <w:rFonts w:ascii="宋体" w:hAnsi="宋体" w:eastAsia="宋体" w:cs="宋体"/>
                <w:color w:val="000000"/>
                <w:sz w:val="21"/>
                <w:szCs w:val="21"/>
                <w:lang w:val="en-US" w:eastAsia="zh-CN"/>
              </w:rPr>
              <w:t xml:space="preserve">承诺函</w:t>
            </w:r>
            <w:r>
              <w:rPr>
                <w:rFonts w:hint="eastAsia" w:ascii="宋体" w:hAnsi="宋体" w:eastAsia="宋体" w:cs="宋体"/>
                <w:color w:val="000000"/>
                <w:sz w:val="21"/>
                <w:szCs w:val="21"/>
                <w:lang w:val="en-US" w:eastAsia="zh-CN"/>
              </w:rPr>
              <w:t xml:space="preserve">）</w:t>
            </w:r>
            <w:bookmarkStart w:id="197" w:name="_GoBack"/>
            <w:r/>
            <w:bookmarkEnd w:id="197"/>
            <w:r>
              <w:rPr>
                <w:rFonts w:ascii="宋体" w:hAnsi="宋体" w:eastAsia="宋体"/>
                <w:color w:val="000000"/>
                <w:sz w:val="21"/>
                <w:szCs w:val="21"/>
                <w:lang w:val="en-US" w:eastAsia="zh-CN"/>
              </w:rPr>
            </w:r>
            <w:r/>
          </w:p>
        </w:tc>
      </w:tr>
    </w:tbl>
    <w:p>
      <w:pPr>
        <w:pStyle w:val="877"/>
        <w:ind w:firstLine="480"/>
        <w:spacing w:line="360" w:lineRule="auto"/>
        <w:rPr>
          <w:rFonts w:ascii="宋体" w:hAnsi="宋体"/>
          <w:b/>
          <w:color w:val="000000"/>
          <w:sz w:val="24"/>
          <w:szCs w:val="24"/>
        </w:rPr>
      </w:pPr>
      <w:r>
        <w:rPr>
          <w:rFonts w:ascii="宋体" w:hAnsi="宋体"/>
          <w:b/>
          <w:color w:val="000000"/>
          <w:sz w:val="24"/>
          <w:szCs w:val="24"/>
        </w:rPr>
      </w:r>
      <w:r/>
    </w:p>
    <w:p>
      <w:pPr>
        <w:pStyle w:val="877"/>
        <w:ind w:firstLine="480"/>
        <w:spacing w:line="360" w:lineRule="auto"/>
        <w:rPr>
          <w:rFonts w:ascii="宋体" w:hAnsi="宋体"/>
          <w:b/>
          <w:color w:val="000000"/>
          <w:sz w:val="24"/>
          <w:szCs w:val="24"/>
        </w:rPr>
      </w:pPr>
      <w:r>
        <w:rPr>
          <w:rFonts w:hint="eastAsia" w:ascii="宋体" w:hAnsi="宋体"/>
          <w:b/>
          <w:color w:val="000000"/>
          <w:sz w:val="24"/>
          <w:szCs w:val="24"/>
        </w:rPr>
        <w:t xml:space="preserve">1、数据治理</w:t>
      </w:r>
      <w:r>
        <w:rPr>
          <w:rFonts w:ascii="宋体" w:hAnsi="宋体"/>
          <w:b/>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该部分内容分为数据治理实施和数据总线系统运维两部分。</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数据治理包括：数据采集（政务回流数据、业务系统数据、外部采购数据）、数据标准化治理、数据接口开发、数据质量复核与日度运维巡检、数据库定期清理等。需配备至少两名专职技术人员，工作</w:t>
      </w:r>
      <w:r>
        <w:rPr>
          <w:rFonts w:ascii="宋体" w:hAnsi="宋体"/>
          <w:color w:val="000000"/>
          <w:sz w:val="24"/>
          <w:szCs w:val="24"/>
        </w:rPr>
        <w:t xml:space="preserve">内容包括</w:t>
      </w:r>
      <w:r>
        <w:rPr>
          <w:rFonts w:hint="eastAsia" w:ascii="宋体" w:hAnsi="宋体"/>
          <w:color w:val="000000"/>
          <w:sz w:val="24"/>
          <w:szCs w:val="24"/>
        </w:rPr>
        <w:t xml:space="preserve">数据采集、治理与运维巡检、数据共享与接口开发。</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数据总线系统运维包括总线日常运维以及BI工具年度使用。</w:t>
      </w:r>
      <w:r>
        <w:rPr>
          <w:rFonts w:ascii="宋体" w:hAnsi="宋体"/>
          <w:color w:val="000000"/>
          <w:sz w:val="24"/>
          <w:szCs w:val="24"/>
        </w:rPr>
      </w:r>
      <w:r/>
    </w:p>
    <w:p>
      <w:pPr>
        <w:pStyle w:val="877"/>
        <w:spacing w:line="360" w:lineRule="auto"/>
        <w:rPr>
          <w:rFonts w:ascii="宋体" w:hAnsi="宋体"/>
          <w:color w:val="000000"/>
          <w:sz w:val="24"/>
          <w:szCs w:val="24"/>
        </w:rPr>
      </w:pPr>
      <w:r>
        <w:rPr>
          <w:rFonts w:hint="eastAsia" w:ascii="宋体" w:hAnsi="宋体"/>
          <w:color w:val="000000"/>
          <w:sz w:val="24"/>
          <w:szCs w:val="24"/>
        </w:rPr>
        <w:t xml:space="preserve">   </w:t>
      </w:r>
      <w:r>
        <w:rPr>
          <w:rFonts w:hint="eastAsia" w:ascii="宋体" w:hAnsi="宋体"/>
          <w:b/>
          <w:color w:val="000000"/>
          <w:sz w:val="24"/>
          <w:szCs w:val="24"/>
        </w:rPr>
        <w:t xml:space="preserve"> 数据治理质量要求</w:t>
      </w:r>
      <w:r>
        <w:rPr>
          <w:rFonts w:hint="eastAsia" w:ascii="宋体" w:hAnsi="宋体"/>
          <w:color w:val="000000"/>
          <w:sz w:val="24"/>
          <w:szCs w:val="24"/>
        </w:rPr>
        <w:t xml:space="preserve">：</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通过数据治理运维，持续推进文旅部门全量数据采集，扩容数据资源中心。通过标准化的数据治理，形成标准统一、字段明确、内容完整的数据资产。通过统一治理、统一存储、统一共享，实现数据全生命周期管理，为江苏智慧文旅平台及相关业务提供标准化的数据服务。</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新增采集或运维不少于1100张库表的采集任务，开发或改造不少于390个数据接口、保障800个以上接口平稳运行。保障数据质量，新增同环比异常的短信告警。保证总线系统7×24小时安全稳定运行。</w:t>
      </w:r>
      <w:r>
        <w:rPr>
          <w:rFonts w:ascii="宋体" w:hAnsi="宋体"/>
          <w:color w:val="000000"/>
          <w:sz w:val="24"/>
          <w:szCs w:val="24"/>
        </w:rPr>
      </w:r>
      <w:r/>
    </w:p>
    <w:p>
      <w:pPr>
        <w:pStyle w:val="877"/>
        <w:ind w:firstLine="480"/>
        <w:spacing w:line="360" w:lineRule="auto"/>
        <w:rPr>
          <w:rFonts w:ascii="宋体" w:hAnsi="宋体"/>
          <w:b/>
          <w:color w:val="000000"/>
          <w:sz w:val="24"/>
          <w:szCs w:val="24"/>
        </w:rPr>
      </w:pPr>
      <w:r>
        <w:rPr>
          <w:rFonts w:hint="eastAsia" w:ascii="宋体" w:hAnsi="宋体"/>
          <w:b/>
          <w:color w:val="000000"/>
          <w:sz w:val="24"/>
          <w:szCs w:val="24"/>
        </w:rPr>
        <w:t xml:space="preserve">2、数据共享</w:t>
      </w:r>
      <w:r>
        <w:rPr>
          <w:rFonts w:ascii="宋体" w:hAnsi="宋体"/>
          <w:b/>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数据共享服务主要包括三</w:t>
      </w:r>
      <w:r>
        <w:rPr>
          <w:rFonts w:ascii="宋体" w:hAnsi="宋体"/>
          <w:color w:val="000000"/>
          <w:sz w:val="24"/>
          <w:szCs w:val="24"/>
        </w:rPr>
        <w:t xml:space="preserve">个部分：行业大脑</w:t>
      </w:r>
      <w:r>
        <w:rPr>
          <w:rFonts w:hint="eastAsia" w:ascii="宋体" w:hAnsi="宋体"/>
          <w:color w:val="000000"/>
          <w:sz w:val="24"/>
          <w:szCs w:val="24"/>
        </w:rPr>
        <w:t xml:space="preserve">（政府版）</w:t>
      </w:r>
      <w:r>
        <w:rPr>
          <w:rFonts w:ascii="宋体" w:hAnsi="宋体"/>
          <w:color w:val="000000"/>
          <w:sz w:val="24"/>
          <w:szCs w:val="24"/>
        </w:rPr>
        <w:t xml:space="preserve">小程序</w:t>
      </w:r>
      <w:r>
        <w:rPr>
          <w:rFonts w:hint="eastAsia" w:ascii="宋体" w:hAnsi="宋体"/>
          <w:color w:val="000000"/>
          <w:sz w:val="24"/>
          <w:szCs w:val="24"/>
        </w:rPr>
        <w:t xml:space="preserve">开发</w:t>
      </w:r>
      <w:r>
        <w:rPr>
          <w:rFonts w:ascii="宋体" w:hAnsi="宋体"/>
          <w:color w:val="000000"/>
          <w:sz w:val="24"/>
          <w:szCs w:val="24"/>
        </w:rPr>
        <w:t xml:space="preserve">、</w:t>
      </w:r>
      <w:r>
        <w:rPr>
          <w:rFonts w:hint="eastAsia" w:ascii="宋体" w:hAnsi="宋体"/>
          <w:color w:val="000000"/>
          <w:sz w:val="24"/>
          <w:szCs w:val="24"/>
        </w:rPr>
        <w:t xml:space="preserve">拓展</w:t>
      </w:r>
      <w:r>
        <w:rPr>
          <w:rFonts w:ascii="宋体" w:hAnsi="宋体"/>
          <w:color w:val="000000"/>
          <w:sz w:val="24"/>
          <w:szCs w:val="24"/>
        </w:rPr>
        <w:t xml:space="preserve">行业大脑</w:t>
      </w:r>
      <w:r>
        <w:rPr>
          <w:rFonts w:hint="eastAsia" w:ascii="宋体" w:hAnsi="宋体"/>
          <w:color w:val="000000"/>
          <w:sz w:val="24"/>
          <w:szCs w:val="24"/>
        </w:rPr>
        <w:t xml:space="preserve">（企业版）覆盖范围和数据内容、政务</w:t>
      </w:r>
      <w:r>
        <w:rPr>
          <w:rFonts w:ascii="宋体" w:hAnsi="宋体"/>
          <w:color w:val="000000"/>
          <w:sz w:val="24"/>
          <w:szCs w:val="24"/>
        </w:rPr>
        <w:t xml:space="preserve">数据</w:t>
      </w:r>
      <w:r>
        <w:rPr>
          <w:rFonts w:hint="eastAsia" w:ascii="宋体" w:hAnsi="宋体"/>
          <w:color w:val="000000"/>
          <w:sz w:val="24"/>
          <w:szCs w:val="24"/>
        </w:rPr>
        <w:t xml:space="preserve">交换工作</w:t>
      </w:r>
      <w:r>
        <w:rPr>
          <w:rFonts w:ascii="宋体" w:hAnsi="宋体"/>
          <w:color w:val="000000"/>
          <w:sz w:val="24"/>
          <w:szCs w:val="24"/>
        </w:rPr>
        <w:t xml:space="preserve">。</w:t>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（1）新建行业大脑（政府版）小程序</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开发行业大脑（政府版）小程序，为13个设区市和全省95个县(市、区)提供包括客情分析、服务质量、商户分布、价格监测、文旅政策等在内不少于20个维度大数据的文旅行业核心指标数据，将数据价值最大化，赋能全省文旅单位。</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（2）行业大脑（企业版）拓展</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在前期将平台数据赋能文旅企业的基础上，进一步扩展覆盖范围，本年度至少覆盖40家文旅企业，新增相应企业数据服务内容，至少涉及：旅游吸引物、游客画像、服务质量、商铺分布、酒店住宿、文旅政策6大类维度。</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（3）政务数据共享</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按照政府部门数据共享的要求，完成与文化和旅游部、省安委办、省数据局、省交通运输厅、省自然资源厅、省司法厅、省新闻出版局等部门进行数据共享交换的要求。</w:t>
      </w:r>
      <w:r>
        <w:rPr>
          <w:rFonts w:ascii="宋体" w:hAnsi="宋体"/>
          <w:color w:val="000000"/>
          <w:sz w:val="24"/>
          <w:szCs w:val="24"/>
        </w:rPr>
      </w:r>
      <w:r/>
    </w:p>
    <w:p>
      <w:pPr>
        <w:pStyle w:val="909"/>
        <w:ind w:firstLine="480"/>
        <w:rPr>
          <w:rFonts w:ascii="宋体" w:hAnsi="宋体" w:eastAsia="宋体"/>
          <w:b/>
          <w:bCs/>
          <w:color w:val="000000"/>
          <w:sz w:val="24"/>
          <w:szCs w:val="24"/>
        </w:rPr>
      </w:pPr>
      <w:r>
        <w:rPr>
          <w:rFonts w:hint="eastAsia" w:ascii="宋体" w:hAnsi="宋体" w:eastAsia="宋体"/>
          <w:b/>
          <w:bCs/>
          <w:color w:val="000000"/>
          <w:sz w:val="24"/>
          <w:szCs w:val="24"/>
        </w:rPr>
        <w:t xml:space="preserve">数据共享质量要求：</w:t>
      </w:r>
      <w:r>
        <w:rPr>
          <w:rFonts w:ascii="宋体" w:hAnsi="宋体" w:eastAsia="宋体"/>
          <w:b/>
          <w:bCs/>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1、需在采购人规定的时间节点内完成功能优化和提升工作，每次功能优化和提升需完成功能性测试和安全测试。</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2、移动端小程序中断不得高于6次，服务应急恢复时间不得超过3小时。</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3、小程序开发和拓展工作需在中验前完成。</w:t>
      </w:r>
      <w:r>
        <w:rPr>
          <w:rFonts w:ascii="宋体" w:hAnsi="宋体"/>
          <w:color w:val="000000"/>
          <w:sz w:val="24"/>
          <w:szCs w:val="24"/>
        </w:rPr>
      </w:r>
      <w:r/>
    </w:p>
    <w:p>
      <w:pPr>
        <w:pStyle w:val="877"/>
        <w:numPr>
          <w:ilvl w:val="1"/>
          <w:numId w:val="0"/>
        </w:numPr>
        <w:keepLines/>
        <w:keepNext/>
        <w:spacing w:line="360" w:lineRule="auto"/>
        <w:tabs>
          <w:tab w:val="left" w:pos="0" w:leader="none"/>
        </w:tabs>
        <w:rPr>
          <w:rFonts w:ascii="宋体" w:hAnsi="宋体" w:cs="宋体"/>
          <w:b/>
          <w:color w:val="000000"/>
          <w:sz w:val="30"/>
        </w:rPr>
        <w:outlineLvl w:val="1"/>
      </w:pPr>
      <w:r>
        <w:rPr>
          <w:rFonts w:hint="eastAsia" w:ascii="宋体" w:hAnsi="宋体" w:cs="宋体"/>
          <w:b/>
          <w:color w:val="000000"/>
          <w:sz w:val="30"/>
        </w:rPr>
        <w:t xml:space="preserve">三、项目组织及实施要求</w:t>
      </w:r>
      <w:r>
        <w:rPr>
          <w:rFonts w:ascii="宋体" w:hAnsi="宋体" w:cs="宋体"/>
          <w:b/>
          <w:color w:val="000000"/>
          <w:sz w:val="30"/>
        </w:rPr>
      </w:r>
      <w:r/>
    </w:p>
    <w:p>
      <w:pPr>
        <w:pStyle w:val="877"/>
        <w:numPr>
          <w:ilvl w:val="2"/>
          <w:numId w:val="0"/>
        </w:numPr>
        <w:keepLines/>
        <w:keepNext/>
        <w:spacing w:line="360" w:lineRule="auto"/>
        <w:rPr>
          <w:rFonts w:ascii="宋体" w:hAnsi="宋体" w:cs="宋体"/>
          <w:b/>
          <w:color w:val="000000"/>
          <w:sz w:val="28"/>
        </w:rPr>
        <w:outlineLvl w:val="2"/>
      </w:pPr>
      <w:r>
        <w:rPr>
          <w:rFonts w:hint="eastAsia" w:ascii="宋体" w:hAnsi="宋体" w:cs="宋体"/>
          <w:b/>
          <w:color w:val="000000"/>
          <w:sz w:val="28"/>
        </w:rPr>
        <w:t xml:space="preserve">1.项目组织保障</w:t>
      </w:r>
      <w:r>
        <w:rPr>
          <w:rFonts w:ascii="宋体" w:hAnsi="宋体" w:cs="宋体"/>
          <w:b/>
          <w:color w:val="000000"/>
          <w:sz w:val="28"/>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为保障项目按时按期顺利进展，投标人需按照项目建设时序安排，配备专职人员承担各建设子项的本地化保障和开发，其中项目实施周期内，长期且稳定的人员不少于</w:t>
      </w:r>
      <w:r>
        <w:rPr>
          <w:rFonts w:ascii="宋体" w:hAnsi="宋体" w:cs="宋体"/>
          <w:color w:val="000000"/>
          <w:sz w:val="24"/>
        </w:rPr>
        <w:t xml:space="preserve">7</w:t>
      </w:r>
      <w:r>
        <w:rPr>
          <w:rFonts w:hint="eastAsia" w:ascii="宋体" w:hAnsi="宋体" w:cs="宋体"/>
          <w:color w:val="000000"/>
          <w:sz w:val="24"/>
        </w:rPr>
        <w:t xml:space="preserve">人的（包含项目</w:t>
      </w:r>
      <w:r>
        <w:rPr>
          <w:rFonts w:ascii="宋体" w:hAnsi="宋体" w:cs="宋体"/>
          <w:color w:val="000000"/>
          <w:sz w:val="24"/>
        </w:rPr>
        <w:t xml:space="preserve">经理、</w:t>
      </w:r>
      <w:r>
        <w:rPr>
          <w:rFonts w:hint="eastAsia" w:ascii="宋体" w:hAnsi="宋体" w:cs="宋体"/>
          <w:color w:val="000000"/>
          <w:sz w:val="24"/>
        </w:rPr>
        <w:t xml:space="preserve">技术</w:t>
      </w:r>
      <w:r>
        <w:rPr>
          <w:rFonts w:ascii="宋体" w:hAnsi="宋体" w:cs="宋体"/>
          <w:color w:val="000000"/>
          <w:sz w:val="24"/>
        </w:rPr>
        <w:t xml:space="preserve">负责人、</w:t>
      </w:r>
      <w:r>
        <w:rPr>
          <w:rFonts w:hint="eastAsia" w:ascii="宋体" w:hAnsi="宋体" w:cs="宋体"/>
          <w:color w:val="000000"/>
          <w:sz w:val="24"/>
        </w:rPr>
        <w:t xml:space="preserve">运维</w:t>
      </w:r>
      <w:r>
        <w:rPr>
          <w:rFonts w:ascii="宋体" w:hAnsi="宋体" w:cs="宋体"/>
          <w:color w:val="000000"/>
          <w:sz w:val="24"/>
        </w:rPr>
        <w:t xml:space="preserve">负责人、数据分析师、数据治理人员</w:t>
      </w:r>
      <w:r>
        <w:rPr>
          <w:rFonts w:hint="eastAsia" w:ascii="宋体" w:hAnsi="宋体" w:cs="宋体"/>
          <w:color w:val="000000"/>
          <w:sz w:val="24"/>
        </w:rPr>
        <w:t xml:space="preserve">（2人）</w:t>
      </w:r>
      <w:r>
        <w:rPr>
          <w:rFonts w:ascii="宋体" w:hAnsi="宋体" w:cs="宋体"/>
          <w:color w:val="000000"/>
          <w:sz w:val="24"/>
        </w:rPr>
        <w:t xml:space="preserve">、产品经理</w:t>
      </w:r>
      <w:r>
        <w:rPr>
          <w:rFonts w:hint="eastAsia" w:ascii="宋体" w:hAnsi="宋体" w:cs="宋体"/>
          <w:color w:val="000000"/>
          <w:sz w:val="24"/>
        </w:rPr>
        <w:t xml:space="preserve">等），专职支撑本项目的各项需求，投标文件中需按照每个具体建设分项确定具体执行人，建设周期，责任边界等。专职团队需建立责权统一的项目管理机制，建立高效协同协作流程，根据项目要求分阶段制定工作目标与计划，全力保障本期建设任务准时、稳定完成。</w:t>
      </w:r>
      <w:r>
        <w:rPr>
          <w:rFonts w:ascii="宋体" w:hAnsi="宋体" w:cs="宋体"/>
          <w:color w:val="000000"/>
          <w:sz w:val="24"/>
        </w:rPr>
      </w:r>
      <w:r/>
    </w:p>
    <w:p>
      <w:pPr>
        <w:pStyle w:val="877"/>
        <w:ind w:firstLine="480"/>
        <w:spacing w:line="360" w:lineRule="auto"/>
        <w:rPr>
          <w:rFonts w:ascii="宋体" w:hAnsi="宋体" w:cs="宋体"/>
          <w:color w:val="000000"/>
        </w:rPr>
      </w:pPr>
      <w:r>
        <w:rPr>
          <w:rFonts w:hint="eastAsia" w:ascii="宋体" w:hAnsi="宋体" w:cs="宋体"/>
          <w:color w:val="000000"/>
          <w:sz w:val="24"/>
        </w:rPr>
        <w:t xml:space="preserve">本地化专职团队需包括但不限于以下服务能力：项目整体管理、需求分析及产品设计、软件开发、数据分析、算法应用、数据治理和接口开发、数据质量管理等。</w:t>
      </w:r>
      <w:r>
        <w:rPr>
          <w:rFonts w:ascii="宋体" w:hAnsi="宋体" w:cs="宋体"/>
          <w:color w:val="000000"/>
        </w:rPr>
      </w:r>
      <w:r/>
    </w:p>
    <w:p>
      <w:pPr>
        <w:pStyle w:val="877"/>
        <w:numPr>
          <w:ilvl w:val="2"/>
          <w:numId w:val="0"/>
        </w:numPr>
        <w:keepLines/>
        <w:keepNext/>
        <w:spacing w:line="360" w:lineRule="auto"/>
        <w:tabs>
          <w:tab w:val="left" w:pos="0" w:leader="none"/>
        </w:tabs>
        <w:rPr>
          <w:rFonts w:ascii="宋体" w:hAnsi="宋体" w:cs="宋体"/>
          <w:b/>
          <w:color w:val="000000"/>
          <w:sz w:val="28"/>
        </w:rPr>
        <w:outlineLvl w:val="2"/>
      </w:pPr>
      <w:r>
        <w:rPr>
          <w:rFonts w:hint="eastAsia" w:ascii="宋体" w:hAnsi="宋体" w:cs="宋体"/>
          <w:b/>
          <w:color w:val="000000"/>
          <w:sz w:val="28"/>
        </w:rPr>
        <w:t xml:space="preserve">2.项目进度与计划</w:t>
      </w:r>
      <w:r>
        <w:rPr>
          <w:rFonts w:ascii="宋体" w:hAnsi="宋体" w:cs="宋体"/>
          <w:b/>
          <w:color w:val="000000"/>
          <w:sz w:val="28"/>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合同签订后3个月内需完成智慧文旅平台大屏迭代开发、数据资源中心数据中台的迁移等建设内容，202</w:t>
      </w:r>
      <w:r>
        <w:rPr>
          <w:rFonts w:ascii="宋体" w:hAnsi="宋体" w:cs="宋体"/>
          <w:color w:val="000000"/>
          <w:sz w:val="24"/>
        </w:rPr>
        <w:t xml:space="preserve">4</w:t>
      </w:r>
      <w:r>
        <w:rPr>
          <w:rFonts w:hint="eastAsia" w:ascii="宋体" w:hAnsi="宋体" w:cs="宋体"/>
          <w:color w:val="000000"/>
          <w:sz w:val="24"/>
        </w:rPr>
        <w:t xml:space="preserve">年12月底前完成本项目的中验。2025年6月</w:t>
      </w:r>
      <w:r>
        <w:rPr>
          <w:rFonts w:ascii="宋体" w:hAnsi="宋体" w:cs="宋体"/>
          <w:color w:val="000000"/>
          <w:sz w:val="24"/>
        </w:rPr>
        <w:t xml:space="preserve">底前完成</w:t>
      </w:r>
      <w:r>
        <w:rPr>
          <w:rFonts w:hint="eastAsia" w:ascii="宋体" w:hAnsi="宋体" w:cs="宋体"/>
          <w:color w:val="000000"/>
          <w:sz w:val="24"/>
        </w:rPr>
        <w:t xml:space="preserve">项目终验。</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投标人应提供科学、合理的进度计划，进度计划应符合软件开发管理流程，并贯穿整个项目的过程（不限于需求调研、设计、开发、测试、上线、验收）。根据工程总体进度的变化，采购人可能会延长工期或调整进度计划，投标人应在投标总价中充分考虑这种工期风险，在实施过程中不得藉此要求增加任何费用。</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中标人应根据用户要求，提供定制开发服务。中标人应确充分理解标书需求，做好人员安排，确保现场开发人员的工作有序进行，符合国家及江苏省相关规定，符合采购人项目管理的各项要求。</w:t>
      </w:r>
      <w:r>
        <w:rPr>
          <w:rFonts w:ascii="宋体" w:hAnsi="宋体" w:cs="宋体"/>
          <w:color w:val="000000"/>
          <w:sz w:val="24"/>
        </w:rPr>
      </w:r>
      <w:r/>
    </w:p>
    <w:p>
      <w:pPr>
        <w:pStyle w:val="877"/>
        <w:numPr>
          <w:ilvl w:val="2"/>
          <w:numId w:val="0"/>
        </w:numPr>
        <w:keepLines/>
        <w:keepNext/>
        <w:spacing w:line="360" w:lineRule="auto"/>
        <w:tabs>
          <w:tab w:val="left" w:pos="0" w:leader="none"/>
        </w:tabs>
        <w:rPr>
          <w:rFonts w:ascii="宋体" w:hAnsi="宋体" w:cs="宋体"/>
          <w:b/>
          <w:color w:val="000000"/>
          <w:sz w:val="28"/>
        </w:rPr>
        <w:outlineLvl w:val="2"/>
      </w:pPr>
      <w:r>
        <w:rPr>
          <w:rFonts w:hint="eastAsia" w:ascii="宋体" w:hAnsi="宋体" w:cs="宋体"/>
          <w:b/>
          <w:color w:val="000000"/>
          <w:sz w:val="28"/>
        </w:rPr>
        <w:t xml:space="preserve">3.项目实施要求</w:t>
      </w:r>
      <w:r>
        <w:rPr>
          <w:rFonts w:ascii="宋体" w:hAnsi="宋体" w:cs="宋体"/>
          <w:b/>
          <w:color w:val="000000"/>
          <w:sz w:val="28"/>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（1）项目建设进度须符合总体工作要求，包括实施计划、项目组人员名单、软硬件实施方案等。要求按照</w:t>
      </w:r>
      <w:r>
        <w:rPr>
          <w:rFonts w:ascii="宋体" w:hAnsi="宋体" w:cs="宋体"/>
          <w:color w:val="000000"/>
          <w:sz w:val="24"/>
        </w:rPr>
        <w:t xml:space="preserve">ISO45001职业健康安全管理体系</w:t>
      </w:r>
      <w:r>
        <w:rPr>
          <w:rFonts w:hint="eastAsia" w:ascii="宋体" w:hAnsi="宋体" w:cs="宋体"/>
          <w:color w:val="000000"/>
          <w:sz w:val="24"/>
        </w:rPr>
        <w:t xml:space="preserve">管理项目组，保证人员的职业健康。</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（2）建立健全保障项目顺利实施的各项管理制度和ISO9001质量管理体系，基础支撑设施建设遵照ISO14001环境管理体系进行，保证施工符合环境要求。</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（3）项目实施的全过程必须遵循相关的规范，系统的开发、测试、安装、调试过程中相关的技术文档必须按照采购人的要求，提交相应的规范文件。</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（4）投标人如需对正在运行的应用系统进行调整与升级，须事先征得采购人同意，并保证所涉及系统的数据安全与稳定。</w:t>
      </w:r>
      <w:r>
        <w:rPr>
          <w:rFonts w:ascii="宋体" w:hAnsi="宋体" w:cs="宋体"/>
          <w:color w:val="000000"/>
          <w:sz w:val="24"/>
        </w:rPr>
      </w:r>
      <w:r/>
    </w:p>
    <w:p>
      <w:pPr>
        <w:pStyle w:val="877"/>
        <w:numPr>
          <w:ilvl w:val="2"/>
          <w:numId w:val="0"/>
        </w:numPr>
        <w:keepLines/>
        <w:keepNext/>
        <w:spacing w:line="360" w:lineRule="auto"/>
        <w:tabs>
          <w:tab w:val="left" w:pos="0" w:leader="none"/>
        </w:tabs>
        <w:rPr>
          <w:rFonts w:ascii="宋体" w:hAnsi="宋体" w:cs="宋体"/>
          <w:b/>
          <w:color w:val="000000"/>
          <w:sz w:val="28"/>
        </w:rPr>
        <w:outlineLvl w:val="2"/>
      </w:pPr>
      <w:r>
        <w:rPr>
          <w:rFonts w:hint="eastAsia" w:ascii="宋体" w:hAnsi="宋体" w:cs="宋体"/>
          <w:b/>
          <w:color w:val="000000"/>
          <w:sz w:val="28"/>
        </w:rPr>
        <w:t xml:space="preserve">4.质量控制整体要求</w:t>
      </w:r>
      <w:r>
        <w:rPr>
          <w:rFonts w:ascii="宋体" w:hAnsi="宋体" w:cs="宋体"/>
          <w:b/>
          <w:color w:val="000000"/>
          <w:sz w:val="28"/>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（1）投标人须严格按照项目计划开发实施，每周总结并提交周报（内容包括但不限于进度、问题、需协调的资源等），对项目进行追踪和控制。</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（2）</w:t>
      </w:r>
      <w:r>
        <w:rPr>
          <w:rFonts w:hint="eastAsia" w:ascii="宋体" w:hAnsi="宋体"/>
          <w:color w:val="000000"/>
          <w:sz w:val="24"/>
          <w:szCs w:val="24"/>
        </w:rPr>
        <w:t xml:space="preserve">投标人承诺按照要求管理项目全过程，以及组织项目实施和文档编写，积极配合支持采购人的相关质量控制和质量管理监督活动</w:t>
      </w:r>
      <w:r>
        <w:rPr>
          <w:rFonts w:hint="eastAsia" w:ascii="宋体" w:hAnsi="宋体" w:cs="宋体"/>
          <w:color w:val="000000"/>
          <w:sz w:val="24"/>
        </w:rPr>
        <w:t xml:space="preserve">。</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（3）</w:t>
      </w:r>
      <w:r>
        <w:rPr>
          <w:rFonts w:hint="eastAsia" w:ascii="宋体" w:hAnsi="宋体"/>
          <w:color w:val="000000"/>
          <w:sz w:val="24"/>
          <w:szCs w:val="24"/>
        </w:rPr>
        <w:t xml:space="preserve">投标人承诺在项目实施期间按照采购人要求，做好需求的采集和细化分析、需求管理，并依此开展设计与开发，开发源代码按照采购人的要求做好跟踪管理。采购设备的做好设备档案管理与配置记录留存</w:t>
      </w:r>
      <w:r>
        <w:rPr>
          <w:rFonts w:hint="eastAsia" w:ascii="宋体" w:hAnsi="宋体" w:cs="宋体"/>
          <w:color w:val="000000"/>
          <w:sz w:val="24"/>
        </w:rPr>
        <w:t xml:space="preserve">。</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（4）</w:t>
      </w:r>
      <w:r>
        <w:rPr>
          <w:rFonts w:hint="eastAsia" w:ascii="宋体" w:hAnsi="宋体"/>
          <w:color w:val="000000"/>
          <w:sz w:val="24"/>
          <w:szCs w:val="24"/>
        </w:rPr>
        <w:t xml:space="preserve">投标人应当落实国家和省密码管理有关法律法规和标准规范的要求，系统建设复核国密要求</w:t>
      </w:r>
      <w:r>
        <w:rPr>
          <w:rFonts w:hint="eastAsia" w:ascii="宋体" w:hAnsi="宋体" w:cs="宋体"/>
          <w:color w:val="000000"/>
          <w:sz w:val="24"/>
        </w:rPr>
        <w:t xml:space="preserve">。</w:t>
      </w:r>
      <w:r>
        <w:rPr>
          <w:rFonts w:ascii="宋体" w:hAnsi="宋体" w:cs="宋体"/>
          <w:color w:val="000000"/>
          <w:sz w:val="24"/>
        </w:rPr>
      </w:r>
      <w:r/>
    </w:p>
    <w:p>
      <w:pPr>
        <w:pStyle w:val="877"/>
        <w:ind w:firstLine="480"/>
        <w:spacing w:line="360" w:lineRule="auto"/>
        <w:rPr>
          <w:rFonts w:ascii="宋体" w:hAnsi="宋体"/>
          <w:color w:val="000000"/>
          <w:sz w:val="24"/>
          <w:szCs w:val="24"/>
        </w:rPr>
      </w:pPr>
      <w:r>
        <w:rPr>
          <w:rFonts w:hint="eastAsia" w:ascii="宋体" w:hAnsi="宋体" w:cs="宋体"/>
          <w:color w:val="000000"/>
          <w:sz w:val="24"/>
        </w:rPr>
        <w:t xml:space="preserve">（5）</w:t>
      </w:r>
      <w:bookmarkStart w:id="198" w:name="_Hlk72696303"/>
      <w:r>
        <w:rPr>
          <w:rFonts w:hint="eastAsia" w:ascii="宋体" w:hAnsi="宋体"/>
          <w:color w:val="000000"/>
          <w:sz w:val="24"/>
          <w:szCs w:val="24"/>
        </w:rPr>
        <w:t xml:space="preserve">投标人应当充分依托电子政务网络、江苏省政务云等设施资源，开展集约化建设。项目中所需提供的算力服务资源，一旦省政务云满足，投标人需按照采购人要求免费迁移部署至省政务云。</w:t>
      </w:r>
      <w:r>
        <w:rPr>
          <w:rFonts w:ascii="宋体" w:hAnsi="宋体"/>
          <w:color w:val="000000"/>
          <w:sz w:val="24"/>
          <w:szCs w:val="24"/>
        </w:rPr>
      </w:r>
      <w:r/>
    </w:p>
    <w:p>
      <w:pPr>
        <w:pStyle w:val="877"/>
        <w:ind w:firstLine="480"/>
        <w:spacing w:line="360" w:lineRule="auto"/>
        <w:rPr>
          <w:rFonts w:ascii="宋体" w:hAnsi="宋体"/>
          <w:color w:val="000000"/>
          <w:sz w:val="24"/>
          <w:szCs w:val="24"/>
        </w:rPr>
      </w:pPr>
      <w:r>
        <w:rPr>
          <w:rFonts w:hint="eastAsia" w:ascii="宋体" w:hAnsi="宋体"/>
          <w:color w:val="000000"/>
          <w:sz w:val="24"/>
          <w:szCs w:val="24"/>
        </w:rPr>
        <w:t xml:space="preserve">（6）可以通过共享交换获取的信息资源，未得到采购人允许，投标人不得重复采集与建设。</w:t>
      </w:r>
      <w:bookmarkEnd w:id="198"/>
      <w:r>
        <w:rPr>
          <w:rFonts w:ascii="宋体" w:hAnsi="宋体"/>
          <w:color w:val="000000"/>
          <w:sz w:val="24"/>
          <w:szCs w:val="24"/>
        </w:rPr>
      </w:r>
      <w:r/>
    </w:p>
    <w:p>
      <w:pPr>
        <w:pStyle w:val="877"/>
        <w:ind w:firstLine="480"/>
        <w:spacing w:line="360" w:lineRule="auto"/>
        <w:rPr>
          <w:rFonts w:ascii="宋体" w:hAnsi="宋体" w:cs="宋体"/>
          <w:color w:val="000000"/>
          <w:sz w:val="24"/>
        </w:rPr>
      </w:pPr>
      <w:r>
        <w:rPr>
          <w:rFonts w:ascii="宋体" w:hAnsi="宋体" w:cs="宋体"/>
          <w:color w:val="000000"/>
          <w:sz w:val="24"/>
        </w:rPr>
      </w:r>
      <w:r/>
    </w:p>
    <w:p>
      <w:pPr>
        <w:pStyle w:val="877"/>
        <w:numPr>
          <w:ilvl w:val="2"/>
          <w:numId w:val="0"/>
        </w:numPr>
        <w:keepLines/>
        <w:keepNext/>
        <w:spacing w:line="360" w:lineRule="auto"/>
        <w:tabs>
          <w:tab w:val="left" w:pos="0" w:leader="none"/>
        </w:tabs>
        <w:rPr>
          <w:rFonts w:ascii="宋体" w:hAnsi="宋体" w:cs="宋体"/>
          <w:b/>
          <w:color w:val="000000"/>
          <w:sz w:val="28"/>
        </w:rPr>
        <w:outlineLvl w:val="2"/>
      </w:pPr>
      <w:r>
        <w:rPr>
          <w:rFonts w:hint="eastAsia" w:ascii="宋体" w:hAnsi="宋体" w:cs="宋体"/>
          <w:b/>
          <w:color w:val="000000"/>
          <w:sz w:val="28"/>
        </w:rPr>
        <w:t xml:space="preserve">5.系统部署要求</w:t>
      </w:r>
      <w:r>
        <w:rPr>
          <w:rFonts w:ascii="宋体" w:hAnsi="宋体" w:cs="宋体"/>
          <w:b/>
          <w:color w:val="000000"/>
          <w:sz w:val="28"/>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系统部署方案须保证系统安全可靠，符合《江苏省数字文化和智慧旅游发展中心应用系统开发安全管理指南》《江苏省数字文化和智慧旅游发展中心信息系统运行维护管理规定》等相关要求，部署实施前须得到采购人同意。</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系统部署需按照以下步骤进行实施：</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（1）系统测试：测试人员对系统进行需求验证测试，并针对测试问题回归验证完毕后，形成《测试报告》，《测试报告》作为系统上线部署的必备材料。</w:t>
      </w:r>
      <w:r>
        <w:rPr>
          <w:rFonts w:ascii="宋体" w:hAnsi="宋体" w:cs="宋体"/>
          <w:color w:val="000000"/>
          <w:sz w:val="24"/>
        </w:rPr>
      </w:r>
      <w:r/>
    </w:p>
    <w:p>
      <w:pPr>
        <w:pStyle w:val="877"/>
        <w:ind w:firstLine="480"/>
        <w:spacing w:line="360" w:lineRule="auto"/>
        <w:rPr>
          <w:rFonts w:ascii="宋体" w:hAnsi="宋体" w:cs="宋体"/>
          <w:color w:val="000000"/>
          <w:sz w:val="24"/>
          <w:shd w:val="clear" w:color="auto" w:fill="e5efff"/>
        </w:rPr>
      </w:pPr>
      <w:r>
        <w:rPr>
          <w:rFonts w:hint="eastAsia" w:ascii="宋体" w:hAnsi="宋体" w:cs="宋体"/>
          <w:color w:val="000000"/>
          <w:sz w:val="24"/>
        </w:rPr>
        <w:t xml:space="preserve">（2）网络安全扫描：代码正式上线部署前，需要进行漏洞扫描，扫描出现的中危及以上的安全漏洞强制修复完成后，才可发布正式环境。</w:t>
      </w:r>
      <w:r>
        <w:rPr>
          <w:rFonts w:ascii="宋体" w:hAnsi="宋体" w:cs="宋体"/>
          <w:color w:val="000000"/>
          <w:sz w:val="24"/>
          <w:shd w:val="clear" w:color="auto" w:fill="e5efff"/>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3）按计划实施部署：系统部署前需要提前制定部署计划（包括但不限于：部署时间、部署方式、发布内容、影响范围、影响时长、是否测试、系统备份方式等），客户需要根据部署时间计划提前通知到受影响的开发方及使用者，部署完成后涉及影响的开发方及使用者需要验证确认后，正式启用系统。</w:t>
      </w:r>
      <w:r>
        <w:rPr>
          <w:rFonts w:ascii="宋体" w:hAnsi="宋体" w:cs="宋体"/>
          <w:color w:val="000000"/>
          <w:sz w:val="24"/>
        </w:rPr>
      </w:r>
      <w:r/>
    </w:p>
    <w:p>
      <w:pPr>
        <w:pStyle w:val="877"/>
        <w:numPr>
          <w:ilvl w:val="2"/>
          <w:numId w:val="0"/>
        </w:numPr>
        <w:keepLines/>
        <w:keepNext/>
        <w:spacing w:line="360" w:lineRule="auto"/>
        <w:tabs>
          <w:tab w:val="left" w:pos="0" w:leader="none"/>
        </w:tabs>
        <w:rPr>
          <w:rFonts w:ascii="宋体" w:hAnsi="宋体" w:cs="宋体"/>
          <w:b/>
          <w:color w:val="000000"/>
          <w:sz w:val="28"/>
        </w:rPr>
        <w:outlineLvl w:val="2"/>
      </w:pPr>
      <w:r>
        <w:rPr>
          <w:rFonts w:hint="eastAsia" w:ascii="宋体" w:hAnsi="宋体" w:cs="宋体"/>
          <w:b/>
          <w:color w:val="000000"/>
          <w:sz w:val="28"/>
        </w:rPr>
        <w:t xml:space="preserve">6.网络安全要求</w:t>
      </w:r>
      <w:r>
        <w:rPr>
          <w:rFonts w:ascii="宋体" w:hAnsi="宋体" w:cs="宋体"/>
          <w:b/>
          <w:color w:val="000000"/>
          <w:sz w:val="28"/>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网络安全相关工作需严格按照招标人发布的《江苏省数字文化和智慧旅游发展中心应用系统开发安全管理指南》《江苏省数字文化和智</w:t>
      </w:r>
      <w:r>
        <w:rPr>
          <w:rFonts w:hint="eastAsia" w:ascii="宋体" w:hAnsi="宋体" w:cs="宋体"/>
          <w:color w:val="000000"/>
          <w:sz w:val="24"/>
        </w:rPr>
        <w:t xml:space="preserve">慧旅游发展中心信息系统运行维护管理规定》《江苏省数字文化和智慧旅游发展中心网络安全实施细则》《江苏省</w:t>
      </w:r>
      <w:r>
        <w:rPr>
          <w:rFonts w:ascii="宋体" w:hAnsi="宋体" w:cs="宋体"/>
          <w:color w:val="000000"/>
          <w:sz w:val="24"/>
        </w:rPr>
        <w:t xml:space="preserve">数字文化和智慧旅游发展中心网络安全责任制实施细则（</w:t>
      </w:r>
      <w:r>
        <w:rPr>
          <w:rFonts w:hint="eastAsia" w:ascii="宋体" w:hAnsi="宋体" w:cs="宋体"/>
          <w:color w:val="000000"/>
          <w:sz w:val="24"/>
        </w:rPr>
        <w:t xml:space="preserve">试行</w:t>
      </w:r>
      <w:r>
        <w:rPr>
          <w:rFonts w:ascii="宋体" w:hAnsi="宋体" w:cs="宋体"/>
          <w:color w:val="000000"/>
          <w:sz w:val="24"/>
        </w:rPr>
        <w:t xml:space="preserve">）</w:t>
      </w:r>
      <w:r>
        <w:rPr>
          <w:rFonts w:hint="eastAsia" w:ascii="宋体" w:hAnsi="宋体" w:cs="宋体"/>
          <w:color w:val="000000"/>
          <w:sz w:val="24"/>
        </w:rPr>
        <w:t xml:space="preserve">》等江苏省数字文</w:t>
      </w:r>
      <w:r>
        <w:rPr>
          <w:rFonts w:hint="eastAsia" w:ascii="宋体" w:hAnsi="宋体" w:cs="宋体"/>
          <w:color w:val="000000"/>
          <w:sz w:val="24"/>
        </w:rPr>
        <w:t xml:space="preserve">化和智慧旅游发展中心系列规范性制度进行规范化管理。投标人需定期开展内部自检，保障平台系统和数据的信息安全，如果被第三方检测出高危漏洞或者发生重大安全问题，</w:t>
      </w:r>
      <w:bookmarkStart w:id="199" w:name="_Hlk105572319"/>
      <w:r>
        <w:rPr>
          <w:rFonts w:hint="eastAsia" w:ascii="宋体" w:hAnsi="宋体" w:cs="宋体"/>
          <w:color w:val="000000"/>
          <w:sz w:val="24"/>
        </w:rPr>
        <w:t xml:space="preserve">采购人有权对投标人进行处罚。</w:t>
      </w:r>
      <w:bookmarkEnd w:id="199"/>
      <w:r>
        <w:rPr>
          <w:rFonts w:ascii="宋体" w:hAnsi="宋体" w:cs="宋体"/>
          <w:color w:val="000000"/>
          <w:sz w:val="24"/>
        </w:rPr>
      </w:r>
      <w:r/>
    </w:p>
    <w:p>
      <w:pPr>
        <w:pStyle w:val="877"/>
        <w:numPr>
          <w:ilvl w:val="2"/>
          <w:numId w:val="0"/>
        </w:numPr>
        <w:keepLines/>
        <w:keepNext/>
        <w:spacing w:line="360" w:lineRule="auto"/>
        <w:tabs>
          <w:tab w:val="left" w:pos="0" w:leader="none"/>
        </w:tabs>
        <w:rPr>
          <w:rFonts w:ascii="宋体" w:hAnsi="宋体" w:cs="宋体"/>
          <w:b/>
          <w:color w:val="000000"/>
          <w:sz w:val="28"/>
        </w:rPr>
        <w:outlineLvl w:val="2"/>
      </w:pPr>
      <w:r>
        <w:rPr>
          <w:rFonts w:hint="eastAsia" w:ascii="宋体" w:hAnsi="宋体" w:cs="宋体"/>
          <w:b/>
          <w:color w:val="000000"/>
          <w:sz w:val="28"/>
        </w:rPr>
        <w:t xml:space="preserve">7.项目验收要求</w:t>
      </w:r>
      <w:r>
        <w:rPr>
          <w:rFonts w:ascii="宋体" w:hAnsi="宋体" w:cs="宋体"/>
          <w:b/>
          <w:color w:val="000000"/>
          <w:sz w:val="28"/>
        </w:rPr>
      </w:r>
      <w:r/>
    </w:p>
    <w:p>
      <w:pPr>
        <w:pStyle w:val="877"/>
        <w:ind w:firstLine="480"/>
        <w:spacing w:line="360" w:lineRule="auto"/>
        <w:rPr>
          <w:rFonts w:ascii="宋体" w:hAnsi="宋体" w:cs="宋体"/>
          <w:strike/>
          <w:color w:val="000000"/>
          <w:sz w:val="24"/>
        </w:rPr>
      </w:pPr>
      <w:r>
        <w:rPr>
          <w:rFonts w:hint="eastAsia" w:ascii="宋体" w:hAnsi="宋体" w:cs="宋体"/>
          <w:color w:val="000000"/>
          <w:sz w:val="24"/>
        </w:rPr>
        <w:t xml:space="preserve">项目中期验收及最终上线验收工作由包括采购人、专家和投标人等在内的项目验收小组来完成，具体成员和组织形式由采购人确定。</w:t>
      </w:r>
      <w:r>
        <w:rPr>
          <w:rFonts w:ascii="宋体" w:hAnsi="宋体" w:cs="宋体"/>
          <w:strike/>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如系统验收不合格，投标人应负责修改系统，并在达到验收条件时，再次向采购人提出书面验收申请。因投标人原因导致系统验收不合格产生的延期及其它系统建设工作成本，由投标人承担。</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因财政款项拨付延迟导致采购人未能按时向投标人付款，投标人不视为采购人违约。</w:t>
      </w:r>
      <w:r>
        <w:rPr>
          <w:rFonts w:ascii="宋体" w:hAnsi="宋体" w:cs="宋体"/>
          <w:color w:val="000000"/>
          <w:sz w:val="24"/>
        </w:rPr>
      </w:r>
      <w:r/>
    </w:p>
    <w:p>
      <w:pPr>
        <w:pStyle w:val="877"/>
        <w:ind w:firstLine="480"/>
        <w:spacing w:line="360" w:lineRule="auto"/>
        <w:rPr>
          <w:color w:val="000000"/>
        </w:rPr>
      </w:pPr>
      <w:r>
        <w:rPr>
          <w:rFonts w:hint="eastAsia" w:ascii="宋体" w:hAnsi="宋体" w:cs="宋体"/>
          <w:color w:val="000000"/>
          <w:sz w:val="24"/>
        </w:rPr>
        <w:t xml:space="preserve">投标人虚假承诺，或经权威部门检测提供的服务不能满足招标要求，或是由于投标人的过错造成合同无法继续履行的，投标人履约保证金不予退还外，还应向采购人支付不少于合同总价30%赔偿金，赔偿金不足以弥补招标人全部损失的，投标人还需赔偿招标人因此遭受的全部损失。</w:t>
      </w:r>
      <w:r>
        <w:rPr>
          <w:color w:val="000000"/>
        </w:rPr>
      </w:r>
      <w:r/>
    </w:p>
    <w:p>
      <w:pPr>
        <w:pStyle w:val="877"/>
        <w:numPr>
          <w:ilvl w:val="2"/>
          <w:numId w:val="0"/>
        </w:numPr>
        <w:keepLines/>
        <w:keepNext/>
        <w:spacing w:line="360" w:lineRule="auto"/>
        <w:tabs>
          <w:tab w:val="left" w:pos="0" w:leader="none"/>
        </w:tabs>
        <w:rPr>
          <w:rFonts w:ascii="宋体" w:hAnsi="宋体" w:cs="宋体"/>
          <w:b/>
          <w:color w:val="000000"/>
          <w:sz w:val="28"/>
          <w:shd w:val="clear" w:color="auto" w:fill="ffff00"/>
        </w:rPr>
        <w:outlineLvl w:val="2"/>
      </w:pPr>
      <w:r>
        <w:rPr>
          <w:rFonts w:hint="eastAsia" w:ascii="宋体" w:hAnsi="宋体" w:cs="宋体"/>
          <w:b/>
          <w:color w:val="000000"/>
          <w:sz w:val="28"/>
        </w:rPr>
        <w:t xml:space="preserve">8.技术支持与售后服务要求</w:t>
      </w:r>
      <w:r>
        <w:rPr>
          <w:rFonts w:ascii="宋体" w:hAnsi="宋体" w:cs="宋体"/>
          <w:b/>
          <w:color w:val="000000"/>
          <w:sz w:val="28"/>
          <w:shd w:val="clear" w:color="auto" w:fill="ffff00"/>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本项目验收合格之后，投标人应按照ISO20000 IT服务管理体系要求</w:t>
      </w:r>
      <w:r>
        <w:rPr>
          <w:rFonts w:hint="eastAsia" w:ascii="宋体" w:hAnsi="宋体"/>
          <w:color w:val="000000"/>
          <w:sz w:val="24"/>
          <w:szCs w:val="24"/>
        </w:rPr>
        <w:t xml:space="preserve">，提供以下服务：</w:t>
      </w:r>
      <w:r>
        <w:rPr>
          <w:rFonts w:ascii="宋体" w:hAnsi="宋体" w:cs="宋体"/>
          <w:color w:val="000000"/>
          <w:sz w:val="24"/>
        </w:rPr>
      </w:r>
      <w:r/>
    </w:p>
    <w:p>
      <w:pPr>
        <w:pStyle w:val="877"/>
        <w:numPr>
          <w:ilvl w:val="0"/>
          <w:numId w:val="8"/>
        </w:numPr>
        <w:ind w:firstLine="480"/>
        <w:spacing w:line="500" w:lineRule="exact"/>
        <w:rPr>
          <w:rFonts w:ascii="宋体" w:hAnsi="宋体"/>
          <w:color w:val="000000"/>
          <w:sz w:val="24"/>
          <w:szCs w:val="24"/>
        </w:rPr>
      </w:pPr>
      <w:r>
        <w:rPr>
          <w:rFonts w:hint="eastAsia" w:ascii="宋体" w:hAnsi="宋体"/>
          <w:color w:val="000000"/>
          <w:sz w:val="24"/>
          <w:szCs w:val="24"/>
        </w:rPr>
        <w:t xml:space="preserve">自系统开发完成，通过验收并正式交付使用开始，两年内免费维护。</w:t>
      </w:r>
      <w:r>
        <w:rPr>
          <w:rFonts w:ascii="宋体" w:hAnsi="宋体"/>
          <w:color w:val="000000"/>
          <w:sz w:val="24"/>
          <w:szCs w:val="24"/>
        </w:rPr>
      </w:r>
      <w:r/>
    </w:p>
    <w:p>
      <w:pPr>
        <w:pStyle w:val="877"/>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、系统应完全满足采购人所提需求及服务要求。承诺维护期内确保应用系统</w:t>
      </w:r>
      <w:r>
        <w:rPr>
          <w:rFonts w:ascii="宋体" w:hAnsi="宋体"/>
          <w:color w:val="000000"/>
          <w:sz w:val="24"/>
          <w:szCs w:val="24"/>
        </w:rPr>
        <w:t xml:space="preserve">7</w:t>
      </w:r>
      <w:r>
        <w:rPr>
          <w:rFonts w:hint="eastAsia" w:ascii="宋体" w:hAnsi="宋体"/>
          <w:color w:val="000000"/>
          <w:sz w:val="24"/>
          <w:szCs w:val="24"/>
        </w:rPr>
        <w:t xml:space="preserve">×</w:t>
      </w:r>
      <w:r>
        <w:rPr>
          <w:rFonts w:ascii="宋体" w:hAnsi="宋体"/>
          <w:color w:val="000000"/>
          <w:sz w:val="24"/>
          <w:szCs w:val="24"/>
        </w:rPr>
        <w:t xml:space="preserve">24</w:t>
      </w:r>
      <w:r>
        <w:rPr>
          <w:rFonts w:hint="eastAsia" w:ascii="宋体" w:hAnsi="宋体"/>
          <w:color w:val="000000"/>
          <w:sz w:val="24"/>
          <w:szCs w:val="24"/>
        </w:rPr>
        <w:t xml:space="preserve">小时正常运行。所有故障响应时间为即时响应，并且承诺</w:t>
      </w:r>
      <w:r>
        <w:rPr>
          <w:rFonts w:ascii="宋体" w:hAnsi="宋体"/>
          <w:color w:val="000000"/>
          <w:sz w:val="24"/>
          <w:szCs w:val="24"/>
        </w:rPr>
        <w:t xml:space="preserve"> 2 </w:t>
      </w:r>
      <w:r>
        <w:rPr>
          <w:rFonts w:hint="eastAsia" w:ascii="宋体" w:hAnsi="宋体"/>
          <w:color w:val="000000"/>
          <w:sz w:val="24"/>
          <w:szCs w:val="24"/>
        </w:rPr>
        <w:t xml:space="preserve">小时之内专人到现场进行故障排除和系统调优；有专业技术人员根据系统运行情况进行不定期的检测与调优；元旦、春节、清明、五一、端午、中秋、国庆等重要节假日，重要活动节日前，对系统进行一次总体检测，提交检测报告和优化报告，节假日期间组织安排专业技术人员为省文旅厅假日值班提供保障，系统维护期满后为采购方提供一套完整的运行记录。</w:t>
      </w:r>
      <w:r>
        <w:rPr>
          <w:rFonts w:ascii="宋体" w:hAnsi="宋体"/>
          <w:color w:val="000000"/>
          <w:sz w:val="24"/>
          <w:szCs w:val="24"/>
        </w:rPr>
      </w:r>
      <w:r/>
    </w:p>
    <w:p>
      <w:pPr>
        <w:pStyle w:val="877"/>
        <w:ind w:firstLine="480"/>
        <w:spacing w:line="500" w:lineRule="exact"/>
        <w:rPr>
          <w:rFonts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、系统上线后，投标人承诺在系统免费维护期内，根据采购方的要求提供不超过</w:t>
      </w:r>
      <w:r>
        <w:rPr>
          <w:rFonts w:ascii="宋体" w:hAnsi="宋体"/>
          <w:color w:val="000000"/>
          <w:sz w:val="24"/>
          <w:szCs w:val="24"/>
        </w:rPr>
        <w:t xml:space="preserve">2</w:t>
      </w:r>
      <w:r>
        <w:rPr>
          <w:rFonts w:hint="eastAsia" w:ascii="宋体" w:hAnsi="宋体"/>
          <w:color w:val="000000"/>
          <w:sz w:val="24"/>
          <w:szCs w:val="24"/>
        </w:rPr>
        <w:t xml:space="preserve">次的服务器迁移部署服务。</w:t>
      </w:r>
      <w:r>
        <w:rPr>
          <w:rFonts w:ascii="宋体" w:hAnsi="宋体"/>
          <w:color w:val="000000"/>
          <w:sz w:val="24"/>
          <w:szCs w:val="24"/>
        </w:rPr>
      </w:r>
      <w:r/>
    </w:p>
    <w:p>
      <w:pPr>
        <w:pStyle w:val="877"/>
        <w:numPr>
          <w:ilvl w:val="2"/>
          <w:numId w:val="0"/>
        </w:numPr>
        <w:keepLines/>
        <w:keepNext/>
        <w:spacing w:line="360" w:lineRule="auto"/>
        <w:tabs>
          <w:tab w:val="left" w:pos="0" w:leader="none"/>
        </w:tabs>
        <w:rPr>
          <w:rFonts w:ascii="宋体" w:hAnsi="宋体" w:cs="宋体"/>
          <w:b/>
          <w:color w:val="000000"/>
          <w:sz w:val="28"/>
        </w:rPr>
        <w:outlineLvl w:val="2"/>
      </w:pPr>
      <w:r>
        <w:rPr>
          <w:rFonts w:hint="eastAsia" w:ascii="宋体" w:hAnsi="宋体" w:cs="宋体"/>
          <w:b/>
          <w:color w:val="000000"/>
          <w:sz w:val="28"/>
        </w:rPr>
        <w:t xml:space="preserve">9.保密及著作权要求</w:t>
      </w:r>
      <w:r>
        <w:rPr>
          <w:rFonts w:ascii="宋体" w:hAnsi="宋体" w:cs="宋体"/>
          <w:b/>
          <w:color w:val="000000"/>
          <w:sz w:val="28"/>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（1）系统著作产权的要求</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投标人应具有完备知识产权管理体系，对于计算机信息系统、计算机软件开发等具有知识产权管理经验。投标人应保证对项目中全部软件（包含二次开发）均享有知识产权或者得到软件所有人授权能够再次授权采购人不限次使用，并保证授予采购人和最终用户上述全部软件非独占的长期许可使用权。采购人或最终用户在使用过程中不应受到第三方关于侵犯知识产权的指控。如有任何上述指控，投标人应独自承担可能发生的一切法律责任和费用。</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为了保证系统能安全可靠运行，非开放性的、未经软件产品权威认定部门认定的开发工具或技术构件，在系统开发过程及运行环境中将禁止使用。</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本项目中所采购及产生的一切数据所有权归采购人，所开发的软件及软件内容著作权归采购人，所使用的第三方产品（含使用的模块化产品等内嵌部分）使用权归采购人所有。</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（2）保密要求</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投标人必须遵守与采购人签订的保密协议，约定：投标人对项目技术文件以及由招标人提供的所有内部资料、技术文档、数据和信息予以保密。未经采购人书面许可，投标人不得以任何形式向第三方透露本项目标书以及本项目的任何内容。未经采购人同意，不得将采购人的数据透露给第三方或利用采购人的数据从事盈利性工作。</w:t>
      </w:r>
      <w:r>
        <w:rPr>
          <w:rFonts w:ascii="宋体" w:hAnsi="宋体" w:cs="宋体"/>
          <w:color w:val="000000"/>
          <w:sz w:val="24"/>
        </w:rPr>
      </w:r>
      <w:r/>
    </w:p>
    <w:p>
      <w:pPr>
        <w:pStyle w:val="877"/>
        <w:numPr>
          <w:ilvl w:val="2"/>
          <w:numId w:val="0"/>
        </w:numPr>
        <w:keepLines/>
        <w:keepNext/>
        <w:spacing w:line="360" w:lineRule="auto"/>
        <w:tabs>
          <w:tab w:val="left" w:pos="0" w:leader="none"/>
        </w:tabs>
        <w:rPr>
          <w:rFonts w:ascii="宋体" w:hAnsi="宋体" w:cs="宋体"/>
          <w:b/>
          <w:color w:val="000000"/>
          <w:sz w:val="28"/>
        </w:rPr>
        <w:outlineLvl w:val="2"/>
      </w:pPr>
      <w:r>
        <w:rPr>
          <w:rFonts w:hint="eastAsia" w:ascii="宋体" w:hAnsi="宋体" w:cs="宋体"/>
          <w:b/>
          <w:color w:val="000000"/>
          <w:sz w:val="28"/>
        </w:rPr>
        <w:t xml:space="preserve">10.项目实施服务能力要求</w:t>
      </w:r>
      <w:r>
        <w:rPr>
          <w:rFonts w:ascii="宋体" w:hAnsi="宋体" w:cs="宋体"/>
          <w:b/>
          <w:color w:val="000000"/>
          <w:sz w:val="28"/>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（1）人员要求：为了保证本次测评项目的实施质量和工期，投标人须安排具备一定安全技术专业能力、项目管理能力与工作经验丰富的人员担任项目经理，项目经理应具有</w:t>
      </w:r>
      <w:r>
        <w:rPr>
          <w:rFonts w:ascii="宋体" w:hAnsi="宋体" w:cs="宋体"/>
          <w:color w:val="000000"/>
          <w:sz w:val="24"/>
        </w:rPr>
        <w:t xml:space="preserve">CISP、高级系统架构设计师、信息系统项目管理师</w:t>
      </w:r>
      <w:r>
        <w:rPr>
          <w:rFonts w:hint="eastAsia" w:ascii="宋体" w:hAnsi="宋体" w:cs="宋体"/>
          <w:color w:val="000000"/>
          <w:sz w:val="24"/>
        </w:rPr>
        <w:t xml:space="preserve">资质</w:t>
      </w:r>
      <w:r>
        <w:rPr>
          <w:rFonts w:ascii="宋体" w:hAnsi="宋体" w:cs="宋体"/>
          <w:color w:val="000000"/>
          <w:sz w:val="24"/>
        </w:rPr>
        <w:t xml:space="preserve">证书</w:t>
      </w:r>
      <w:r>
        <w:rPr>
          <w:rFonts w:hint="eastAsia" w:ascii="宋体" w:hAnsi="宋体" w:cs="宋体"/>
          <w:color w:val="000000"/>
          <w:sz w:val="24"/>
        </w:rPr>
        <w:t xml:space="preserve">。项目组其他成员应</w:t>
      </w:r>
      <w:r>
        <w:rPr>
          <w:rFonts w:ascii="宋体" w:hAnsi="宋体" w:cs="宋体"/>
          <w:color w:val="000000"/>
          <w:sz w:val="24"/>
        </w:rPr>
        <w:t xml:space="preserve">具有</w:t>
      </w:r>
      <w:r>
        <w:rPr>
          <w:rFonts w:hint="eastAsia" w:ascii="宋体" w:hAnsi="宋体" w:cs="宋体"/>
          <w:color w:val="000000"/>
          <w:sz w:val="24"/>
        </w:rPr>
        <w:t xml:space="preserve">高级系统架构师、软件设计师、高级系统分析师、网络工程师资质证书。（以上均需提供相关证书扫描件和2024年以来任意连续3个月投标供应商为项目组成员缴纳社保的有效证明材料，加盖公章）</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（2）投标人应具备承接本项目业务的专业能力，提供国家级权威机构出具的相关软件著作权证书，体现江苏智慧文旅平台现有及新建的功能。</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（3）投标人自20</w:t>
      </w:r>
      <w:r>
        <w:rPr>
          <w:rFonts w:ascii="宋体" w:hAnsi="宋体" w:cs="宋体"/>
          <w:color w:val="000000"/>
          <w:sz w:val="24"/>
        </w:rPr>
        <w:t xml:space="preserve">21</w:t>
      </w:r>
      <w:r>
        <w:rPr>
          <w:rFonts w:hint="eastAsia" w:ascii="宋体" w:hAnsi="宋体" w:cs="宋体"/>
          <w:color w:val="000000"/>
          <w:sz w:val="24"/>
        </w:rPr>
        <w:t xml:space="preserve">年1月1日（以合同签订时间为准）以来应承建过类似业绩。</w:t>
      </w:r>
      <w:r>
        <w:rPr>
          <w:rFonts w:ascii="宋体" w:hAnsi="宋体" w:cs="宋体"/>
          <w:color w:val="000000"/>
          <w:sz w:val="24"/>
        </w:rPr>
      </w:r>
      <w:r/>
    </w:p>
    <w:p>
      <w:pPr>
        <w:pStyle w:val="877"/>
        <w:ind w:firstLine="480"/>
        <w:spacing w:line="360" w:lineRule="auto"/>
        <w:rPr>
          <w:rFonts w:ascii="宋体" w:hAnsi="宋体" w:cs="宋体"/>
          <w:color w:val="000000"/>
          <w:sz w:val="24"/>
        </w:rPr>
      </w:pPr>
      <w:r>
        <w:rPr>
          <w:rFonts w:hint="eastAsia" w:ascii="宋体" w:hAnsi="宋体" w:cs="宋体"/>
          <w:color w:val="000000"/>
          <w:sz w:val="24"/>
        </w:rPr>
        <w:t xml:space="preserve">（4）投标文件应至少包含以下内容：</w:t>
      </w:r>
      <w:r>
        <w:rPr>
          <w:rFonts w:ascii="宋体" w:hAnsi="宋体" w:cs="宋体"/>
          <w:color w:val="000000"/>
          <w:sz w:val="24"/>
        </w:rPr>
      </w:r>
      <w:r/>
    </w:p>
    <w:p>
      <w:pPr>
        <w:pStyle w:val="87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1）现状需求理解概述：根据投标人对本项目的现状需求理解（包括系统技术架构、现有系统及设备的实际运行状况等）进行综合评分。要求全面准确、条理清晰、合理可行。</w:t>
      </w:r>
      <w:r>
        <w:rPr>
          <w:rFonts w:ascii="宋体" w:hAnsi="宋体" w:cs="宋体"/>
          <w:color w:val="000000"/>
          <w:sz w:val="24"/>
          <w:szCs w:val="24"/>
        </w:rPr>
      </w:r>
      <w:r/>
    </w:p>
    <w:p>
      <w:pPr>
        <w:pStyle w:val="87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2）详细技术方案概述：投标人应根据招标文件要求及本项目特点，制定平台详细技术方案。要求全面准确、条理清晰、合理可行。</w:t>
      </w:r>
      <w:r>
        <w:rPr>
          <w:rFonts w:ascii="宋体" w:hAnsi="宋体" w:cs="宋体"/>
          <w:color w:val="000000"/>
          <w:sz w:val="24"/>
          <w:szCs w:val="24"/>
        </w:rPr>
      </w:r>
      <w:r/>
    </w:p>
    <w:p>
      <w:pPr>
        <w:pStyle w:val="87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3）项目实施方案概述：投标人应根据招标文件要求，结合采购人的业务特点与实际需求，提供本项目的针对性实施方案。方案中需明确项目实施周期内长期</w:t>
      </w:r>
      <w:r>
        <w:rPr>
          <w:rFonts w:hint="eastAsia" w:ascii="宋体" w:hAnsi="宋体" w:cs="宋体"/>
          <w:color w:val="000000"/>
          <w:sz w:val="24"/>
        </w:rPr>
        <w:t xml:space="preserve">专职</w:t>
      </w:r>
      <w:r>
        <w:rPr>
          <w:rFonts w:hint="eastAsia" w:ascii="宋体" w:hAnsi="宋体" w:cs="宋体"/>
          <w:color w:val="000000"/>
          <w:sz w:val="24"/>
          <w:szCs w:val="24"/>
        </w:rPr>
        <w:t xml:space="preserve">人员名单及各子项专职建设人员名单，具体方案要求全面准确、合理可行。</w:t>
      </w:r>
      <w:r>
        <w:rPr>
          <w:rFonts w:ascii="宋体" w:hAnsi="宋体" w:cs="宋体"/>
          <w:color w:val="000000"/>
          <w:sz w:val="24"/>
          <w:szCs w:val="24"/>
        </w:rPr>
      </w:r>
      <w:r/>
    </w:p>
    <w:p>
      <w:pPr>
        <w:pStyle w:val="87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4）培训方案概述：投标人应响应招标文件培训要求，并制定具体的培训方案。要求全面准确、条理清晰、合理可行。</w:t>
      </w:r>
      <w:r>
        <w:rPr>
          <w:rFonts w:ascii="宋体" w:hAnsi="宋体" w:cs="宋体"/>
          <w:color w:val="000000"/>
          <w:sz w:val="24"/>
          <w:szCs w:val="24"/>
        </w:rPr>
      </w:r>
      <w:r/>
    </w:p>
    <w:p>
      <w:pPr>
        <w:pStyle w:val="87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5）售后服务方案概述：投标人应响应招标文件质保维保服务要求，并制定具体的售后及服务方案。要求全面准确、条理清晰、合理可行。</w:t>
      </w:r>
      <w:r>
        <w:rPr>
          <w:rFonts w:ascii="宋体" w:hAnsi="宋体" w:cs="宋体"/>
          <w:color w:val="000000"/>
          <w:sz w:val="24"/>
          <w:szCs w:val="24"/>
        </w:rPr>
      </w:r>
      <w:r/>
    </w:p>
    <w:p>
      <w:pPr>
        <w:pStyle w:val="877"/>
        <w:numPr>
          <w:ilvl w:val="1"/>
          <w:numId w:val="0"/>
        </w:numPr>
        <w:keepLines/>
        <w:keepNext/>
        <w:spacing w:line="360" w:lineRule="auto"/>
        <w:tabs>
          <w:tab w:val="left" w:pos="0" w:leader="none"/>
        </w:tabs>
        <w:rPr>
          <w:rFonts w:ascii="宋体" w:hAnsi="宋体" w:cs="宋体"/>
          <w:b/>
          <w:color w:val="000000"/>
          <w:sz w:val="30"/>
        </w:rPr>
        <w:outlineLvl w:val="1"/>
      </w:pPr>
      <w:r>
        <w:rPr>
          <w:rFonts w:hint="eastAsia" w:ascii="宋体" w:hAnsi="宋体" w:cs="宋体"/>
          <w:b/>
          <w:color w:val="000000"/>
          <w:sz w:val="30"/>
        </w:rPr>
        <w:t xml:space="preserve">四、商务要求</w:t>
      </w:r>
      <w:r>
        <w:rPr>
          <w:rFonts w:ascii="宋体" w:hAnsi="宋体" w:cs="宋体"/>
          <w:b/>
          <w:color w:val="000000"/>
          <w:sz w:val="30"/>
        </w:rPr>
      </w:r>
      <w:r/>
    </w:p>
    <w:p>
      <w:pPr>
        <w:pStyle w:val="87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按照项目进展情况分期付款，见下表。</w:t>
      </w:r>
      <w:r>
        <w:rPr>
          <w:rFonts w:ascii="宋体" w:hAnsi="宋体" w:cs="宋体"/>
          <w:color w:val="000000"/>
          <w:sz w:val="24"/>
          <w:szCs w:val="24"/>
        </w:rPr>
      </w:r>
      <w:r/>
    </w:p>
    <w:tbl>
      <w:tblPr>
        <w:tblW w:w="9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60" w:type="dxa"/>
          <w:top w:w="120" w:type="dxa"/>
          <w:right w:w="60" w:type="dxa"/>
          <w:bottom w:w="120" w:type="dxa"/>
        </w:tblCellMar>
        <w:tblLook w:val="04A0" w:firstRow="1" w:lastRow="0" w:firstColumn="1" w:lastColumn="0" w:noHBand="0" w:noVBand="1"/>
      </w:tblPr>
      <w:tblGrid>
        <w:gridCol w:w="810"/>
        <w:gridCol w:w="7080"/>
        <w:gridCol w:w="1245"/>
      </w:tblGrid>
      <w:tr>
        <w:trPr>
          <w:trHeight w:val="480"/>
        </w:trPr>
        <w:tc>
          <w:tcPr>
            <w:tcBorders>
              <w:top w:val="single" w:color="000000" w:sz="8" w:space="0"/>
              <w:left w:val="single" w:color="000000" w:sz="8" w:space="0"/>
              <w:bottom w:val="single" w:color="000000" w:sz="8" w:space="0"/>
              <w:right w:val="single" w:color="000000" w:sz="8" w:space="0"/>
            </w:tcBorders>
            <w:tcW w:w="810"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序号</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80"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项目进展阶段</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付款比例</w:t>
            </w:r>
            <w:r>
              <w:rPr>
                <w:rFonts w:ascii="宋体" w:hAnsi="宋体" w:cs="宋体"/>
                <w:color w:val="000000"/>
                <w:sz w:val="24"/>
                <w:szCs w:val="24"/>
              </w:rPr>
            </w:r>
            <w:r/>
          </w:p>
        </w:tc>
      </w:tr>
      <w:tr>
        <w:trPr>
          <w:trHeight w:val="480"/>
        </w:trPr>
        <w:tc>
          <w:tcPr>
            <w:tcBorders>
              <w:top w:val="single" w:color="000000" w:sz="8" w:space="0"/>
              <w:left w:val="single" w:color="000000" w:sz="8" w:space="0"/>
              <w:bottom w:val="single" w:color="000000" w:sz="8" w:space="0"/>
              <w:right w:val="single" w:color="000000" w:sz="8" w:space="0"/>
            </w:tcBorders>
            <w:tcW w:w="810"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80"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合同签订并收到发票后15日内，采购人向中标人支付合同预付款</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r>
      <w:tr>
        <w:trPr>
          <w:trHeight w:val="480"/>
        </w:trPr>
        <w:tc>
          <w:tcPr>
            <w:tcBorders>
              <w:top w:val="single" w:color="000000" w:sz="8" w:space="0"/>
              <w:left w:val="single" w:color="000000" w:sz="8" w:space="0"/>
              <w:bottom w:val="single" w:color="000000" w:sz="8" w:space="0"/>
              <w:right w:val="single" w:color="000000" w:sz="8" w:space="0"/>
            </w:tcBorders>
            <w:tcW w:w="810"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80"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项目完成中验后15个工作日内，采购人向中标人支付</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40%</w:t>
            </w:r>
            <w:r>
              <w:rPr>
                <w:rFonts w:ascii="宋体" w:hAnsi="宋体" w:cs="宋体"/>
                <w:color w:val="000000"/>
                <w:sz w:val="24"/>
                <w:szCs w:val="24"/>
              </w:rPr>
            </w:r>
            <w:r/>
          </w:p>
        </w:tc>
      </w:tr>
      <w:tr>
        <w:trPr>
          <w:trHeight w:val="480"/>
        </w:trPr>
        <w:tc>
          <w:tcPr>
            <w:tcBorders>
              <w:top w:val="single" w:color="000000" w:sz="8" w:space="0"/>
              <w:left w:val="single" w:color="000000" w:sz="8" w:space="0"/>
              <w:bottom w:val="single" w:color="000000" w:sz="8" w:space="0"/>
              <w:right w:val="single" w:color="000000" w:sz="8" w:space="0"/>
            </w:tcBorders>
            <w:tcW w:w="810"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7080"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项目完成验收后15个工作日内，采购人向中标人支付</w:t>
            </w:r>
            <w:r>
              <w:rPr>
                <w:rFonts w:ascii="宋体" w:hAnsi="宋体" w:cs="宋体"/>
                <w:color w:val="000000"/>
                <w:sz w:val="24"/>
                <w:szCs w:val="24"/>
              </w:rPr>
            </w:r>
            <w:r/>
          </w:p>
        </w:tc>
        <w:tc>
          <w:tcPr>
            <w:tcBorders>
              <w:top w:val="single" w:color="000000" w:sz="8" w:space="0"/>
              <w:left w:val="single" w:color="000000" w:sz="8" w:space="0"/>
              <w:bottom w:val="single" w:color="000000" w:sz="8" w:space="0"/>
              <w:right w:val="single" w:color="000000" w:sz="8" w:space="0"/>
            </w:tcBorders>
            <w:tcW w:w="1245" w:type="dxa"/>
            <w:vAlign w:val="center"/>
            <w:textDirection w:val="lrTb"/>
            <w:noWrap w:val="false"/>
          </w:tcPr>
          <w:p>
            <w:pPr>
              <w:pStyle w:val="877"/>
              <w:spacing w:line="360" w:lineRule="auto"/>
              <w:rPr>
                <w:rFonts w:ascii="宋体" w:hAnsi="宋体" w:cs="宋体"/>
                <w:color w:val="000000"/>
                <w:sz w:val="24"/>
                <w:szCs w:val="24"/>
              </w:rPr>
            </w:pPr>
            <w:r>
              <w:rPr>
                <w:rFonts w:hint="eastAsia" w:ascii="宋体" w:hAnsi="宋体" w:cs="宋体"/>
                <w:color w:val="000000"/>
                <w:sz w:val="24"/>
                <w:szCs w:val="24"/>
              </w:rPr>
              <w:t xml:space="preserve">20%</w:t>
            </w:r>
            <w:r>
              <w:rPr>
                <w:rFonts w:ascii="宋体" w:hAnsi="宋体" w:cs="宋体"/>
                <w:color w:val="000000"/>
                <w:sz w:val="24"/>
                <w:szCs w:val="24"/>
              </w:rPr>
            </w:r>
            <w:r/>
          </w:p>
        </w:tc>
      </w:tr>
    </w:tbl>
    <w:p>
      <w:pPr>
        <w:pStyle w:val="877"/>
        <w:ind w:firstLine="480"/>
        <w:rPr>
          <w:rFonts w:ascii="宋体" w:hAnsi="宋体"/>
          <w:color w:val="000000"/>
          <w:sz w:val="24"/>
          <w:szCs w:val="24"/>
        </w:rPr>
      </w:pPr>
      <w:r>
        <w:rPr>
          <w:rFonts w:hint="eastAsia" w:ascii="宋体" w:hAnsi="宋体"/>
          <w:color w:val="000000"/>
          <w:sz w:val="24"/>
          <w:szCs w:val="24"/>
        </w:rPr>
        <w:t xml:space="preserve">投标货币：用人民币进行结算。</w:t>
      </w:r>
      <w:r>
        <w:rPr>
          <w:rFonts w:ascii="宋体" w:hAnsi="宋体"/>
          <w:color w:val="000000"/>
          <w:sz w:val="24"/>
          <w:szCs w:val="24"/>
        </w:rPr>
      </w:r>
      <w:r/>
    </w:p>
    <w:p>
      <w:pPr>
        <w:pStyle w:val="916"/>
        <w:ind w:left="410" w:hanging="408"/>
        <w:spacing w:before="120" w:after="120"/>
        <w:rPr>
          <w:rFonts w:hAnsi="宋体"/>
          <w:b/>
          <w:color w:val="000000"/>
          <w:sz w:val="24"/>
          <w:szCs w:val="24"/>
        </w:rPr>
      </w:pPr>
      <w:r>
        <w:rPr>
          <w:rFonts w:hAnsi="宋体"/>
          <w:b/>
          <w:color w:val="000000"/>
          <w:sz w:val="24"/>
          <w:szCs w:val="24"/>
        </w:rPr>
      </w:r>
      <w:r/>
    </w:p>
    <w:p>
      <w:pPr>
        <w:pStyle w:val="877"/>
        <w:numPr>
          <w:ilvl w:val="1"/>
          <w:numId w:val="0"/>
        </w:numPr>
        <w:keepLines/>
        <w:keepNext/>
        <w:spacing w:line="360" w:lineRule="auto"/>
        <w:tabs>
          <w:tab w:val="left" w:pos="0" w:leader="none"/>
        </w:tabs>
        <w:rPr>
          <w:rFonts w:ascii="宋体" w:hAnsi="宋体" w:cs="宋体"/>
          <w:b/>
          <w:color w:val="000000"/>
          <w:sz w:val="30"/>
        </w:rPr>
        <w:outlineLvl w:val="1"/>
      </w:pPr>
      <w:r>
        <w:rPr>
          <w:rFonts w:hint="eastAsia" w:ascii="宋体" w:hAnsi="宋体" w:cs="宋体"/>
          <w:b/>
          <w:color w:val="000000"/>
          <w:sz w:val="30"/>
        </w:rPr>
        <w:t xml:space="preserve">五、履约保证金</w:t>
      </w:r>
      <w:r>
        <w:rPr>
          <w:rFonts w:ascii="宋体" w:hAnsi="宋体" w:cs="宋体"/>
          <w:b/>
          <w:color w:val="000000"/>
          <w:sz w:val="30"/>
        </w:rPr>
      </w:r>
      <w:r/>
    </w:p>
    <w:p>
      <w:pPr>
        <w:pStyle w:val="916"/>
        <w:ind w:left="408" w:hanging="408"/>
        <w:spacing w:before="120" w:after="120"/>
        <w:rPr>
          <w:rFonts w:hAnsi="宋体"/>
          <w:color w:val="000000"/>
          <w:sz w:val="24"/>
          <w:szCs w:val="24"/>
        </w:rPr>
      </w:pPr>
      <w:r>
        <w:rPr>
          <w:rFonts w:hint="eastAsia" w:hAnsi="宋体"/>
          <w:color w:val="000000"/>
          <w:sz w:val="24"/>
          <w:szCs w:val="24"/>
        </w:rPr>
        <w:t xml:space="preserve">1、中标人</w:t>
      </w:r>
      <w:r>
        <w:rPr>
          <w:rFonts w:hAnsi="宋体"/>
          <w:color w:val="000000"/>
          <w:sz w:val="24"/>
          <w:szCs w:val="24"/>
        </w:rPr>
        <w:t xml:space="preserve">交纳人民币</w:t>
      </w:r>
      <w:r>
        <w:rPr>
          <w:rFonts w:hint="eastAsia" w:hAnsi="宋体"/>
          <w:color w:val="000000"/>
          <w:sz w:val="24"/>
          <w:szCs w:val="24"/>
        </w:rPr>
        <w:t xml:space="preserve">二十万</w:t>
      </w:r>
      <w:r>
        <w:rPr>
          <w:rFonts w:hAnsi="宋体"/>
          <w:color w:val="000000"/>
          <w:sz w:val="24"/>
          <w:szCs w:val="24"/>
        </w:rPr>
        <w:t xml:space="preserve">元作为本</w:t>
      </w:r>
      <w:r>
        <w:rPr>
          <w:rFonts w:hint="eastAsia" w:hAnsi="宋体"/>
          <w:color w:val="000000"/>
          <w:sz w:val="24"/>
          <w:szCs w:val="24"/>
        </w:rPr>
        <w:t xml:space="preserve">项目</w:t>
      </w:r>
      <w:r>
        <w:rPr>
          <w:rFonts w:hAnsi="宋体"/>
          <w:color w:val="000000"/>
          <w:sz w:val="24"/>
          <w:szCs w:val="24"/>
        </w:rPr>
        <w:t xml:space="preserve">的履约保证金。</w:t>
      </w:r>
      <w:r/>
    </w:p>
    <w:p>
      <w:pPr>
        <w:pStyle w:val="916"/>
        <w:ind w:left="408" w:hanging="408"/>
        <w:spacing w:before="120" w:after="120"/>
        <w:rPr>
          <w:rFonts w:hAnsi="宋体"/>
          <w:color w:val="000000"/>
          <w:sz w:val="24"/>
          <w:szCs w:val="24"/>
          <w:highlight w:val="yellow"/>
        </w:rPr>
      </w:pPr>
      <w:r>
        <w:rPr>
          <w:rFonts w:hint="eastAsia" w:hAnsi="宋体"/>
          <w:color w:val="000000"/>
          <w:sz w:val="24"/>
          <w:szCs w:val="24"/>
        </w:rPr>
        <w:t xml:space="preserve">2、项目通过终验后，采购人应及时退</w:t>
      </w:r>
      <w:r>
        <w:rPr>
          <w:rFonts w:hint="eastAsia" w:hAnsi="宋体"/>
          <w:color w:val="000000"/>
          <w:sz w:val="24"/>
          <w:szCs w:val="24"/>
        </w:rPr>
        <w:t xml:space="preserve">还交纳的履约保证金。退还履约保证金的具体数额根据招标文件和</w:t>
      </w:r>
      <w:r>
        <w:rPr>
          <w:rFonts w:hint="eastAsia" w:hAnsi="宋体"/>
          <w:color w:val="000000"/>
          <w:sz w:val="24"/>
          <w:szCs w:val="24"/>
        </w:rPr>
        <w:t xml:space="preserve">正式</w:t>
      </w:r>
      <w:r>
        <w:rPr>
          <w:rFonts w:hint="eastAsia" w:hAnsi="宋体"/>
          <w:color w:val="000000"/>
          <w:sz w:val="24"/>
          <w:szCs w:val="24"/>
        </w:rPr>
        <w:t xml:space="preserve">合同的相关约定最终确认。</w:t>
      </w:r>
      <w:r>
        <w:rPr>
          <w:rFonts w:hAnsi="宋体"/>
          <w:color w:val="000000"/>
          <w:sz w:val="24"/>
          <w:szCs w:val="24"/>
          <w:highlight w:val="yellow"/>
        </w:rPr>
      </w:r>
      <w:r/>
    </w:p>
    <w:p>
      <w:pPr>
        <w:pStyle w:val="877"/>
        <w:numPr>
          <w:ilvl w:val="1"/>
          <w:numId w:val="0"/>
        </w:numPr>
        <w:keepLines/>
        <w:keepNext/>
        <w:spacing w:line="360" w:lineRule="auto"/>
        <w:tabs>
          <w:tab w:val="left" w:pos="0" w:leader="none"/>
        </w:tabs>
        <w:rPr>
          <w:rFonts w:ascii="宋体" w:hAnsi="宋体" w:cs="宋体"/>
          <w:b/>
          <w:color w:val="000000"/>
          <w:sz w:val="30"/>
        </w:rPr>
        <w:outlineLvl w:val="1"/>
      </w:pPr>
      <w:r>
        <w:rPr>
          <w:rFonts w:hint="eastAsia" w:ascii="宋体" w:hAnsi="宋体" w:cs="宋体"/>
          <w:b/>
          <w:color w:val="000000"/>
          <w:sz w:val="30"/>
        </w:rPr>
        <w:t xml:space="preserve">六、转包或分包</w:t>
      </w:r>
      <w:r>
        <w:rPr>
          <w:rFonts w:ascii="宋体" w:hAnsi="宋体" w:cs="宋体"/>
          <w:b/>
          <w:color w:val="000000"/>
          <w:sz w:val="30"/>
        </w:rPr>
      </w:r>
      <w:r/>
    </w:p>
    <w:p>
      <w:pPr>
        <w:pStyle w:val="877"/>
        <w:spacing w:before="156" w:after="156"/>
        <w:rPr>
          <w:rFonts w:ascii="宋体" w:hAnsi="宋体" w:eastAsia="仿宋_GB2312"/>
          <w:color w:val="000000"/>
          <w:sz w:val="24"/>
          <w:szCs w:val="24"/>
        </w:rPr>
      </w:pPr>
      <w:r>
        <w:rPr>
          <w:rFonts w:hint="eastAsia" w:ascii="宋体" w:hAnsi="宋体"/>
          <w:color w:val="000000"/>
          <w:sz w:val="24"/>
          <w:szCs w:val="24"/>
        </w:rPr>
        <w:t xml:space="preserve">1、本项目范围的产品，应由中标人直接供应，不得转让他人供应；</w:t>
      </w:r>
      <w:r>
        <w:rPr>
          <w:rFonts w:ascii="宋体" w:hAnsi="宋体" w:eastAsia="仿宋_GB2312"/>
          <w:color w:val="000000"/>
          <w:sz w:val="24"/>
          <w:szCs w:val="24"/>
        </w:rPr>
      </w:r>
      <w:r/>
    </w:p>
    <w:p>
      <w:pPr>
        <w:pStyle w:val="877"/>
        <w:spacing w:before="156" w:after="156"/>
        <w:rPr>
          <w:rFonts w:ascii="宋体" w:hAnsi="宋体" w:eastAsia="仿宋_GB2312"/>
          <w:color w:val="000000"/>
          <w:sz w:val="24"/>
          <w:szCs w:val="24"/>
        </w:rPr>
      </w:pPr>
      <w:r>
        <w:rPr>
          <w:rFonts w:hint="eastAsia" w:ascii="宋体" w:hAnsi="宋体"/>
          <w:color w:val="000000"/>
          <w:sz w:val="24"/>
          <w:szCs w:val="24"/>
        </w:rPr>
        <w:t xml:space="preserve">2、如有转让，采购人有权给予终止合作。</w:t>
      </w:r>
      <w:r>
        <w:rPr>
          <w:rFonts w:ascii="宋体" w:hAnsi="宋体" w:eastAsia="仿宋_GB2312"/>
          <w:color w:val="000000"/>
          <w:sz w:val="24"/>
          <w:szCs w:val="24"/>
        </w:rPr>
      </w:r>
      <w:r/>
    </w:p>
    <w:p>
      <w:pPr>
        <w:pStyle w:val="877"/>
        <w:ind w:firstLine="480"/>
        <w:spacing w:line="560" w:lineRule="exact"/>
        <w:rPr>
          <w:rFonts w:hint="eastAsia" w:ascii="宋体" w:hAnsi="宋体"/>
          <w:sz w:val="24"/>
        </w:rPr>
      </w:pPr>
      <w:r>
        <w:rPr>
          <w:rFonts w:hint="eastAsia" w:ascii="宋体" w:hAnsi="宋体"/>
          <w:sz w:val="24"/>
        </w:rPr>
      </w:r>
      <w:r/>
    </w:p>
    <w:p>
      <w:pPr>
        <w:pStyle w:val="877"/>
        <w:ind w:firstLine="602"/>
        <w:rPr>
          <w:rFonts w:hint="eastAsia"/>
          <w:b/>
          <w:i/>
          <w:sz w:val="30"/>
          <w:szCs w:val="32"/>
          <w:u w:val="single"/>
        </w:rPr>
      </w:pPr>
      <w:r>
        <w:rPr>
          <w:rFonts w:hint="eastAsia"/>
          <w:b/>
          <w:i/>
          <w:sz w:val="30"/>
          <w:szCs w:val="32"/>
          <w:u w:val="single"/>
        </w:rPr>
      </w:r>
      <w:r/>
    </w:p>
    <w:p>
      <w:pPr>
        <w:pStyle w:val="877"/>
        <w:rPr>
          <w:rFonts w:hint="eastAsia" w:ascii="宋体" w:hAnsi="宋体"/>
          <w:b/>
          <w:sz w:val="28"/>
          <w:szCs w:val="28"/>
        </w:rPr>
      </w:pPr>
      <w:r>
        <w:rPr>
          <w:rFonts w:hint="eastAsia" w:ascii="宋体" w:hAnsi="宋体"/>
          <w:b/>
          <w:sz w:val="28"/>
          <w:szCs w:val="28"/>
        </w:rPr>
      </w:r>
      <w:r/>
    </w:p>
    <w:p>
      <w:pPr>
        <w:pStyle w:val="877"/>
        <w:tabs>
          <w:tab w:val="left" w:pos="6200" w:leader="none"/>
        </w:tabs>
        <w:rPr>
          <w:rFonts w:ascii="Arial" w:hAnsi="Arial" w:cs="Arial"/>
          <w:b/>
          <w:sz w:val="32"/>
        </w:rPr>
      </w:pPr>
      <w:r>
        <w:rPr>
          <w:rFonts w:ascii="Arial" w:hAnsi="Arial" w:cs="Arial"/>
          <w:b/>
          <w:sz w:val="32"/>
        </w:rPr>
      </w:r>
      <w:r/>
    </w:p>
    <w:p>
      <w:pPr>
        <w:pStyle w:val="877"/>
        <w:rPr>
          <w:rFonts w:hint="eastAsia"/>
        </w:rPr>
      </w:pPr>
      <w:r/>
      <w:bookmarkStart w:id="200" w:name="_Toc120614281"/>
      <w:r>
        <w:rPr>
          <w:rFonts w:hint="eastAsia"/>
        </w:rPr>
      </w:r>
      <w:r/>
    </w:p>
    <w:p>
      <w:pPr>
        <w:pStyle w:val="878"/>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77"/>
        <w:rPr>
          <w:rFonts w:hint="eastAsia"/>
        </w:rPr>
      </w:pPr>
      <w:r>
        <w:rPr>
          <w:rFonts w:hint="eastAsia"/>
        </w:rPr>
      </w:r>
      <w:r/>
    </w:p>
    <w:p>
      <w:pPr>
        <w:pStyle w:val="96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10"/>
        <w:gridCol w:w="4325"/>
      </w:tblGrid>
      <w:tr>
        <w:trPr/>
        <w:tc>
          <w:tcPr>
            <w:tcW w:w="1610" w:type="dxa"/>
            <w:vAlign w:val="top"/>
            <w:textDirection w:val="lrTb"/>
            <w:noWrap w:val="false"/>
          </w:tcPr>
          <w:p>
            <w:pPr>
              <w:pStyle w:val="877"/>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中标候选人数量</w:t>
            </w:r>
            <w:r>
              <w:rPr>
                <w:rFonts w:hint="eastAsia" w:ascii="宋体" w:hAnsi="宋体"/>
                <w:color w:val="000000"/>
              </w:rPr>
            </w:r>
            <w:r/>
          </w:p>
        </w:tc>
        <w:tc>
          <w:tcPr>
            <w:tcW w:w="4325" w:type="dxa"/>
            <w:vAlign w:val="top"/>
            <w:textDirection w:val="lrTb"/>
            <w:noWrap w:val="false"/>
          </w:tcPr>
          <w:p>
            <w:pPr>
              <w:pStyle w:val="877"/>
              <w:jc w:val="center"/>
              <w:rPr>
                <w:rFonts w:hint="eastAsia" w:ascii="宋体" w:hAnsi="宋体"/>
                <w:color w:val="000000"/>
              </w:rPr>
            </w:pPr>
            <w:r>
              <w:rPr>
                <w:rFonts w:hint="eastAsia" w:ascii="宋体" w:hAnsi="宋体"/>
                <w:color w:val="000000"/>
              </w:rPr>
              <w:t xml:space="preserve">选取</w:t>
            </w:r>
            <w:r>
              <w:rPr>
                <w:rFonts w:ascii="宋体" w:hAnsi="宋体"/>
                <w:color w:val="000000"/>
              </w:rPr>
              <w:t xml:space="preserve">中标候选人的原则</w:t>
            </w:r>
            <w:r>
              <w:rPr>
                <w:rFonts w:hint="eastAsia" w:ascii="宋体" w:hAnsi="宋体"/>
                <w:color w:val="000000"/>
              </w:rPr>
            </w:r>
            <w:r/>
          </w:p>
        </w:tc>
      </w:tr>
      <w:tr>
        <w:trPr/>
        <w:tc>
          <w:tcPr>
            <w:tcW w:w="1610" w:type="dxa"/>
            <w:vAlign w:val="top"/>
            <w:textDirection w:val="lrTb"/>
            <w:noWrap w:val="false"/>
          </w:tcPr>
          <w:p>
            <w:pPr>
              <w:pStyle w:val="877"/>
              <w:jc w:val="center"/>
              <w:rPr>
                <w:rFonts w:ascii="宋体" w:hAnsi="宋体"/>
                <w:color w:val="000000"/>
              </w:rPr>
            </w:pPr>
            <w:r>
              <w:rPr>
                <w:rFonts w:hint="eastAsia" w:ascii="宋体" w:hAnsi="宋体"/>
                <w:color w:val="000000"/>
              </w:rPr>
              <w:t xml:space="preserve">1</w:t>
            </w:r>
            <w:r>
              <w:rPr>
                <w:rFonts w:ascii="宋体" w:hAnsi="宋体"/>
                <w:color w:val="000000"/>
              </w:rPr>
            </w:r>
            <w:r/>
          </w:p>
        </w:tc>
        <w:tc>
          <w:tcPr>
            <w:tcW w:w="4325" w:type="dxa"/>
            <w:vAlign w:val="top"/>
            <w:textDirection w:val="lrTb"/>
            <w:noWrap w:val="false"/>
          </w:tcPr>
          <w:p>
            <w:pPr>
              <w:pStyle w:val="877"/>
              <w:jc w:val="left"/>
              <w:rPr>
                <w:rFonts w:hint="eastAsia" w:ascii="宋体" w:hAnsi="宋体"/>
                <w:color w:val="000000"/>
              </w:rPr>
            </w:pPr>
            <w:r>
              <w:rPr>
                <w:rFonts w:hint="eastAsia" w:ascii="宋体" w:hAnsi="宋体"/>
                <w:color w:val="000000"/>
              </w:rPr>
              <w:t xml:space="preserve">满足招标文件全部实质性要求，且按照评审因素的量化指标评审得分最高的投标人为中标候选人。</w:t>
            </w:r>
            <w:r/>
          </w:p>
        </w:tc>
      </w:tr>
    </w:tbl>
    <w:p>
      <w:pPr>
        <w:pStyle w:val="964"/>
        <w:spacing w:line="0" w:lineRule="atLeast"/>
        <w:rPr>
          <w:rFonts w:hint="eastAsia" w:ascii="宋体" w:hAnsi="宋体"/>
        </w:rPr>
      </w:pPr>
      <w:r>
        <w:rPr>
          <w:rFonts w:hint="eastAsia" w:ascii="宋体" w:hAnsi="宋体"/>
        </w:rPr>
        <w:t xml:space="preserve">1、小微型企业价格扣除</w:t>
      </w:r>
      <w:r/>
    </w:p>
    <w:p>
      <w:pPr>
        <w:pStyle w:val="96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64"/>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64"/>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64"/>
        <w:spacing w:line="0" w:lineRule="atLeast"/>
        <w:rPr>
          <w:rFonts w:hint="eastAsia" w:ascii="宋体" w:hAnsi="宋体"/>
        </w:rPr>
      </w:pPr>
      <w:r>
        <w:rPr>
          <w:rFonts w:hint="eastAsia" w:ascii="宋体" w:hAnsi="宋体"/>
        </w:rPr>
        <w:t xml:space="preserve">2、残疾人福利单位价格扣除</w:t>
      </w:r>
      <w:r/>
    </w:p>
    <w:p>
      <w:pPr>
        <w:pStyle w:val="96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6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64"/>
        <w:spacing w:line="0" w:lineRule="atLeast"/>
        <w:rPr>
          <w:rFonts w:hint="eastAsia" w:ascii="宋体" w:hAnsi="宋体"/>
        </w:rPr>
      </w:pPr>
      <w:r>
        <w:rPr>
          <w:rFonts w:hint="eastAsia" w:ascii="宋体" w:hAnsi="宋体"/>
        </w:rPr>
        <w:t xml:space="preserve">3、监狱和戒毒企业价格扣除</w:t>
      </w:r>
      <w:r/>
    </w:p>
    <w:p>
      <w:pPr>
        <w:pStyle w:val="96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6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6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6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6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6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64"/>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964"/>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877"/>
        <w:ind w:firstLine="504"/>
        <w:jc w:val="left"/>
        <w:spacing w:line="480" w:lineRule="exact"/>
      </w:pPr>
      <w:r>
        <w:rPr>
          <w:rFonts w:hint="eastAsia"/>
        </w:rPr>
        <w:t xml:space="preserve">  </w:t>
      </w:r>
      <w:r>
        <w:rPr>
          <w:rFonts w:ascii="宋体" w:hAnsi="宋体" w:cs="宋体"/>
          <w:color w:val="000000"/>
          <w:sz w:val="24"/>
        </w:rPr>
        <w:t xml:space="preserve">本项目采用综合评分法确定中标候选人。评标委员会将按下列评分办法和标准进行评分，总分值为100分。</w:t>
      </w:r>
      <w:r/>
    </w:p>
    <w:tbl>
      <w:tblPr>
        <w:tblW w:w="8880"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left w:w="108" w:type="dxa"/>
          <w:top w:w="0" w:type="dxa"/>
          <w:right w:w="108" w:type="dxa"/>
          <w:bottom w:w="0" w:type="dxa"/>
        </w:tblCellMar>
        <w:tblLook w:val="04A0" w:firstRow="1" w:lastRow="0" w:firstColumn="1" w:lastColumn="0" w:noHBand="0" w:noVBand="1"/>
      </w:tblPr>
      <w:tblGrid>
        <w:gridCol w:w="1095"/>
        <w:gridCol w:w="1110"/>
        <w:gridCol w:w="5805"/>
        <w:gridCol w:w="870"/>
      </w:tblGrid>
      <w:tr>
        <w:trPr>
          <w:trHeight w:val="1035"/>
        </w:trPr>
        <w:tc>
          <w:tcPr>
            <w:gridSpan w:val="2"/>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2205" w:type="dxa"/>
            <w:vAlign w:val="center"/>
            <w:textDirection w:val="lrTb"/>
            <w:noWrap w:val="false"/>
          </w:tcPr>
          <w:p>
            <w:pPr>
              <w:pStyle w:val="877"/>
              <w:spacing w:line="360" w:lineRule="auto"/>
            </w:pPr>
            <w:r>
              <w:rPr>
                <w:rFonts w:ascii="宋体" w:hAnsi="宋体" w:cs="宋体"/>
                <w:b/>
                <w:color w:val="000000"/>
                <w:sz w:val="24"/>
              </w:rPr>
              <w:t xml:space="preserve">评分因素</w:t>
            </w:r>
            <w:r/>
          </w:p>
        </w:tc>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b/>
                <w:color w:val="000000"/>
                <w:sz w:val="24"/>
              </w:rPr>
              <w:t xml:space="preserve">评分标准</w:t>
            </w:r>
            <w:r/>
          </w:p>
        </w:tc>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spacing w:line="360" w:lineRule="auto"/>
            </w:pPr>
            <w:r>
              <w:rPr>
                <w:rFonts w:ascii="宋体" w:hAnsi="宋体" w:cs="宋体"/>
                <w:b/>
                <w:color w:val="000000"/>
                <w:sz w:val="24"/>
              </w:rPr>
              <w:t xml:space="preserve">分值（分）</w:t>
            </w:r>
            <w:r/>
          </w:p>
        </w:tc>
      </w:tr>
      <w:tr>
        <w:trPr>
          <w:trHeight w:val="480"/>
        </w:trPr>
        <w:tc>
          <w:tcPr>
            <w:gridSpan w:val="2"/>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2205" w:type="dxa"/>
            <w:vAlign w:val="center"/>
            <w:textDirection w:val="lrTb"/>
            <w:noWrap w:val="false"/>
          </w:tcPr>
          <w:p>
            <w:pPr>
              <w:pStyle w:val="877"/>
              <w:spacing w:line="360" w:lineRule="auto"/>
            </w:pPr>
            <w:r>
              <w:rPr>
                <w:rFonts w:ascii="宋体" w:hAnsi="宋体" w:cs="宋体"/>
                <w:color w:val="000000"/>
                <w:sz w:val="24"/>
              </w:rPr>
              <w:t xml:space="preserve">1、价格（10分）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价格分采用低价优先法计算，即满足采购文件要求且报价最低的供应商报价为评标基准价，其价格分为满分10分，其它投标人的价格分统一按照以下公式计算：投标报价得分=（评标基准价/该投标人的投标报价）×10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10</w:t>
            </w:r>
            <w:r/>
          </w:p>
        </w:tc>
      </w:tr>
      <w:tr>
        <w:trPr>
          <w:trHeight w:val="480"/>
        </w:trPr>
        <w:tc>
          <w:tcPr>
            <w:gridSpan w:val="2"/>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2205" w:type="dxa"/>
            <w:vAlign w:val="center"/>
            <w:textDirection w:val="lrTb"/>
            <w:noWrap w:val="false"/>
          </w:tcPr>
          <w:p>
            <w:pPr>
              <w:pStyle w:val="877"/>
              <w:spacing w:line="360" w:lineRule="auto"/>
            </w:pPr>
            <w:r>
              <w:rPr>
                <w:rFonts w:ascii="宋体" w:hAnsi="宋体" w:cs="宋体"/>
                <w:color w:val="000000"/>
                <w:sz w:val="24"/>
              </w:rPr>
              <w:t xml:space="preserve">2、技术参数响应（20分）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投标人及所投产品对招标文件技术及功能、服务要求等的响应程度：全部响应即满足招标文件技术指标、参数及服务要求等的得20分，招标文件中打★项为关键技术要求，共计7项，不满足或负偏离的每项扣2分；招标文件中打▲项技术要求，共计6项，不满足或负偏离的每项扣1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20</w:t>
            </w:r>
            <w:r/>
          </w:p>
        </w:tc>
      </w:tr>
      <w:tr>
        <w:trPr>
          <w:cantSplit/>
          <w:trHeight w:val="480"/>
        </w:trPr>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1095" w:type="dxa"/>
            <w:vAlign w:val="center"/>
            <w:vMerge w:val="restart"/>
            <w:textDirection w:val="lrTb"/>
            <w:noWrap w:val="false"/>
          </w:tcPr>
          <w:p>
            <w:pPr>
              <w:pStyle w:val="877"/>
              <w:spacing w:line="360" w:lineRule="auto"/>
            </w:pPr>
            <w:r>
              <w:rPr>
                <w:rFonts w:ascii="宋体" w:hAnsi="宋体" w:cs="宋体"/>
                <w:color w:val="000000"/>
                <w:sz w:val="24"/>
              </w:rPr>
              <w:t xml:space="preserve">3、平台优化与提升（10分）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pPr>
            <w:r>
              <w:rPr>
                <w:rFonts w:ascii="宋体" w:hAnsi="宋体" w:cs="宋体"/>
                <w:color w:val="000000"/>
                <w:sz w:val="24"/>
              </w:rPr>
              <w:t xml:space="preserve">3.1现状需求理解概述</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根据投标人对本项目的现状需求理解（包括系统技术架构、现有系统及设备的实际运行状况等）进行综合评分。优于招标文件要求的得5分，符合招标文件要求的得3分，不符合招标文件要求或不提供的不得分。</w:t>
            </w:r>
            <w:r/>
          </w:p>
        </w:tc>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5</w:t>
            </w:r>
            <w:r/>
          </w:p>
        </w:tc>
      </w:tr>
      <w:tr>
        <w:trPr>
          <w:cantSplit/>
          <w:trHeight w:val="480"/>
        </w:trPr>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1095" w:type="dxa"/>
            <w:vAlign w:val="center"/>
            <w:vMerge w:val="continue"/>
            <w:textDirection w:val="lrTb"/>
            <w:noWrap w:val="false"/>
          </w:tcPr>
          <w:p>
            <w:pPr>
              <w:pStyle w:val="877"/>
            </w:pPr>
            <w:r/>
            <w:r/>
          </w:p>
        </w:tc>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pPr>
            <w:r>
              <w:rPr>
                <w:rFonts w:ascii="宋体" w:hAnsi="宋体" w:cs="宋体"/>
                <w:color w:val="000000"/>
                <w:sz w:val="24"/>
              </w:rPr>
              <w:t xml:space="preserve">3.2详细技术方案概述</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投标人应根据招标文件要求及本项目特点，制定平台详细技术方案。优于招标文件要求的得5分，符合招标文件要求的得3分，不符合招标文件要求或不提供的不得分。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5</w:t>
            </w:r>
            <w:r/>
          </w:p>
        </w:tc>
      </w:tr>
      <w:tr>
        <w:trPr>
          <w:cantSplit/>
          <w:trHeight w:val="480"/>
        </w:trPr>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095" w:type="dxa"/>
            <w:vAlign w:val="center"/>
            <w:vMerge w:val="restart"/>
            <w:textDirection w:val="lrTb"/>
            <w:noWrap w:val="false"/>
          </w:tcPr>
          <w:p>
            <w:pPr>
              <w:pStyle w:val="877"/>
              <w:spacing w:line="360" w:lineRule="auto"/>
            </w:pPr>
            <w:r>
              <w:rPr>
                <w:rFonts w:ascii="宋体" w:hAnsi="宋体" w:cs="宋体"/>
                <w:color w:val="000000"/>
                <w:sz w:val="24"/>
              </w:rPr>
              <w:t xml:space="preserve">4、平台实施、培训服务（25分）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pPr>
            <w:r>
              <w:rPr>
                <w:rFonts w:ascii="宋体" w:hAnsi="宋体" w:cs="宋体"/>
                <w:color w:val="000000"/>
                <w:sz w:val="24"/>
              </w:rPr>
              <w:t xml:space="preserve">4.1项目实施方案概述</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投标人应根据招标</w:t>
            </w:r>
            <w:r>
              <w:rPr>
                <w:rFonts w:hint="eastAsia" w:ascii="宋体" w:hAnsi="宋体" w:cs="宋体"/>
                <w:color w:val="000000"/>
                <w:sz w:val="24"/>
              </w:rPr>
              <w:t xml:space="preserve">文件项目实施</w:t>
            </w:r>
            <w:r>
              <w:rPr>
                <w:rFonts w:ascii="宋体" w:hAnsi="宋体" w:cs="宋体"/>
                <w:color w:val="000000"/>
                <w:sz w:val="24"/>
              </w:rPr>
              <w:t xml:space="preserve">要求，结合采购人的业务特点与实际需求，提供本项目的针对性实施方案。优于招标文件要求的得5分，符合招标文件要求的得3分，不符合招标文件要求或不提供的不得分。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5</w:t>
            </w:r>
            <w:r/>
          </w:p>
        </w:tc>
      </w:tr>
      <w:tr>
        <w:trPr>
          <w:cantSplit/>
          <w:trHeight w:val="480"/>
        </w:trPr>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095" w:type="dxa"/>
            <w:vAlign w:val="center"/>
            <w:vMerge w:val="continue"/>
            <w:textDirection w:val="lrTb"/>
            <w:noWrap w:val="false"/>
          </w:tcPr>
          <w:p>
            <w:pPr>
              <w:pStyle w:val="877"/>
            </w:pPr>
            <w:r/>
            <w:r/>
          </w:p>
        </w:tc>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rPr>
                <w:rFonts w:ascii="宋体" w:hAnsi="宋体" w:cs="宋体"/>
                <w:color w:val="000000"/>
                <w:sz w:val="24"/>
              </w:rPr>
            </w:pPr>
            <w:r>
              <w:rPr>
                <w:rFonts w:ascii="宋体" w:hAnsi="宋体" w:cs="宋体"/>
                <w:color w:val="000000"/>
                <w:sz w:val="24"/>
              </w:rPr>
              <w:t xml:space="preserve">4.2平台对接方案</w:t>
            </w:r>
            <w:r/>
          </w:p>
          <w:p>
            <w:pPr>
              <w:pStyle w:val="877"/>
              <w:spacing w:line="360" w:lineRule="auto"/>
            </w:pPr>
            <w:r>
              <w:rPr>
                <w:rFonts w:ascii="宋体" w:hAnsi="宋体" w:cs="宋体"/>
                <w:color w:val="000000"/>
                <w:sz w:val="24"/>
              </w:rPr>
              <w:t xml:space="preserve">概述</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投标人应响应招标文件</w:t>
            </w:r>
            <w:r>
              <w:rPr>
                <w:rFonts w:hint="eastAsia" w:ascii="宋体" w:hAnsi="宋体" w:cs="宋体"/>
                <w:color w:val="000000"/>
                <w:sz w:val="24"/>
              </w:rPr>
              <w:t xml:space="preserve">平台对接</w:t>
            </w:r>
            <w:r>
              <w:rPr>
                <w:rFonts w:ascii="宋体" w:hAnsi="宋体" w:cs="宋体"/>
                <w:color w:val="000000"/>
                <w:sz w:val="24"/>
              </w:rPr>
              <w:t xml:space="preserve">要求，并制定具体的平台对接方案。优于招标文件要求的得5分，符合招标文件要求的得3分，不符合招标文件要求或不提供的不得分。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5</w:t>
            </w:r>
            <w:r/>
          </w:p>
        </w:tc>
      </w:tr>
      <w:tr>
        <w:trPr>
          <w:cantSplit/>
          <w:trHeight w:val="480"/>
        </w:trPr>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095" w:type="dxa"/>
            <w:vAlign w:val="center"/>
            <w:vMerge w:val="continue"/>
            <w:textDirection w:val="lrTb"/>
            <w:noWrap w:val="false"/>
          </w:tcPr>
          <w:p>
            <w:pPr>
              <w:pStyle w:val="877"/>
            </w:pPr>
            <w:r/>
            <w:r/>
          </w:p>
        </w:tc>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rPr>
                <w:rFonts w:ascii="宋体" w:hAnsi="宋体" w:cs="宋体"/>
                <w:color w:val="000000"/>
                <w:sz w:val="24"/>
              </w:rPr>
            </w:pPr>
            <w:r>
              <w:rPr>
                <w:rFonts w:ascii="宋体" w:hAnsi="宋体" w:cs="宋体"/>
                <w:color w:val="000000"/>
                <w:sz w:val="24"/>
              </w:rPr>
              <w:t xml:space="preserve">4.3数据治理方案概述</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投标人应响应招标文件数据治理要求，并制定具体的数据治理方案。优于招标文件要求的得5分，符合招标文件要求的得3分，不符合招标文件要求或不提供的不得分。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5</w:t>
            </w:r>
            <w:r/>
          </w:p>
        </w:tc>
      </w:tr>
      <w:tr>
        <w:trPr>
          <w:cantSplit/>
          <w:trHeight w:val="480"/>
        </w:trPr>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095" w:type="dxa"/>
            <w:vAlign w:val="center"/>
            <w:vMerge w:val="continue"/>
            <w:textDirection w:val="lrTb"/>
            <w:noWrap w:val="false"/>
          </w:tcPr>
          <w:p>
            <w:pPr>
              <w:pStyle w:val="877"/>
            </w:pPr>
            <w:r/>
            <w:r/>
          </w:p>
        </w:tc>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pPr>
            <w:r>
              <w:rPr>
                <w:rFonts w:ascii="宋体" w:hAnsi="宋体" w:cs="宋体"/>
                <w:color w:val="000000"/>
                <w:sz w:val="24"/>
              </w:rPr>
              <w:t xml:space="preserve">4.4培训方案概述</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投标人应响应招标文件培训要求，并制定具体的培训方案。优于招标文件要求的得5分，符合招标文件要求的得3分，不符合招标文件要求或不提供的不得分。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t xml:space="preserve">5</w:t>
            </w:r>
            <w:r/>
          </w:p>
        </w:tc>
      </w:tr>
      <w:tr>
        <w:trPr>
          <w:cantSplit/>
          <w:trHeight w:val="480"/>
        </w:trPr>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095" w:type="dxa"/>
            <w:vAlign w:val="center"/>
            <w:vMerge w:val="continue"/>
            <w:textDirection w:val="lrTb"/>
            <w:noWrap w:val="false"/>
          </w:tcPr>
          <w:p>
            <w:pPr>
              <w:pStyle w:val="877"/>
            </w:pPr>
            <w:r/>
            <w:r/>
          </w:p>
        </w:tc>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pPr>
            <w:r>
              <w:rPr>
                <w:rFonts w:ascii="宋体" w:hAnsi="宋体" w:cs="宋体"/>
                <w:color w:val="000000"/>
                <w:sz w:val="24"/>
              </w:rPr>
              <w:t xml:space="preserve">4.5售后服务方案概述</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投标人应响应招标文件质保维保服务要求，并制定具体的售后及服务方案。优于招标文件要求的得5分，符合招标文件要求的得3分，不符合招标文件要求或不提供的不得分。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t xml:space="preserve">5</w:t>
            </w:r>
            <w:r/>
          </w:p>
        </w:tc>
      </w:tr>
      <w:tr>
        <w:trPr>
          <w:cantSplit/>
          <w:trHeight w:val="480"/>
        </w:trPr>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095" w:type="dxa"/>
            <w:vAlign w:val="center"/>
            <w:vMerge w:val="restart"/>
            <w:textDirection w:val="lrTb"/>
            <w:noWrap w:val="false"/>
          </w:tcPr>
          <w:p>
            <w:pPr>
              <w:pStyle w:val="877"/>
              <w:spacing w:line="360" w:lineRule="auto"/>
            </w:pPr>
            <w:r>
              <w:rPr>
                <w:rFonts w:ascii="宋体" w:hAnsi="宋体" w:cs="宋体"/>
                <w:color w:val="000000"/>
                <w:sz w:val="24"/>
              </w:rPr>
              <w:t xml:space="preserve">5、企业实力（16分）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pPr>
            <w:r>
              <w:rPr>
                <w:rFonts w:ascii="宋体" w:hAnsi="宋体" w:cs="宋体"/>
                <w:color w:val="000000"/>
                <w:sz w:val="24"/>
              </w:rPr>
              <w:t xml:space="preserve">5.1综合管理能力</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hint="eastAsia" w:ascii="宋体" w:hAnsi="宋体" w:cs="宋体"/>
                <w:color w:val="000000"/>
                <w:sz w:val="24"/>
              </w:rPr>
              <w:t xml:space="preserve">（1）</w:t>
            </w:r>
            <w:r>
              <w:rPr>
                <w:rFonts w:ascii="宋体" w:hAnsi="宋体" w:cs="宋体"/>
                <w:color w:val="000000"/>
                <w:sz w:val="24"/>
              </w:rPr>
              <w:t xml:space="preserve">投标人具有</w:t>
            </w:r>
            <w:r>
              <w:rPr>
                <w:rFonts w:hint="eastAsia" w:ascii="宋体" w:hAnsi="宋体" w:cs="宋体"/>
                <w:color w:val="000000"/>
                <w:sz w:val="24"/>
              </w:rPr>
              <w:t xml:space="preserve">信息系统建设和服务能力评估证书</w:t>
            </w:r>
            <w:r>
              <w:rPr>
                <w:rFonts w:ascii="宋体" w:hAnsi="宋体" w:cs="宋体"/>
                <w:color w:val="000000"/>
                <w:sz w:val="24"/>
              </w:rPr>
              <w:t xml:space="preserve">，有得3分，没有或未提供不得分。</w:t>
            </w:r>
            <w:r/>
          </w:p>
          <w:p>
            <w:pPr>
              <w:pStyle w:val="877"/>
              <w:spacing w:line="360" w:lineRule="auto"/>
            </w:pPr>
            <w:r>
              <w:rPr>
                <w:rFonts w:hint="eastAsia" w:ascii="宋体" w:hAnsi="宋体" w:cs="宋体"/>
                <w:color w:val="000000"/>
                <w:sz w:val="24"/>
              </w:rPr>
              <w:t xml:space="preserve">（2）</w:t>
            </w:r>
            <w:r>
              <w:rPr>
                <w:rFonts w:ascii="宋体" w:hAnsi="宋体" w:cs="宋体"/>
                <w:color w:val="000000"/>
                <w:sz w:val="24"/>
              </w:rPr>
              <w:t xml:space="preserve">投标人具有数据治理安全管理体系证书，有得3分，没有或未提供不得分。</w:t>
            </w:r>
            <w:r/>
          </w:p>
          <w:p>
            <w:pPr>
              <w:pStyle w:val="877"/>
              <w:spacing w:line="360" w:lineRule="auto"/>
              <w:rPr>
                <w:rFonts w:ascii="宋体" w:hAnsi="宋体" w:cs="宋体"/>
                <w:color w:val="000000"/>
                <w:sz w:val="24"/>
              </w:rPr>
            </w:pPr>
            <w:r>
              <w:rPr>
                <w:rFonts w:hint="eastAsia" w:ascii="宋体" w:hAnsi="宋体" w:cs="宋体"/>
                <w:color w:val="000000"/>
                <w:sz w:val="24"/>
              </w:rPr>
              <w:t xml:space="preserve">（3）</w:t>
            </w:r>
            <w:r>
              <w:rPr>
                <w:rFonts w:ascii="宋体" w:hAnsi="宋体" w:cs="宋体"/>
                <w:color w:val="000000"/>
                <w:sz w:val="24"/>
              </w:rPr>
              <w:t xml:space="preserve">投标人具有数据安全能力成熟度等级证书，有得3分，没有或未提供不得分。</w:t>
            </w:r>
            <w:r/>
          </w:p>
          <w:p>
            <w:pPr>
              <w:pStyle w:val="877"/>
              <w:spacing w:line="360" w:lineRule="auto"/>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t xml:space="preserve">投标人具有</w:t>
            </w:r>
            <w:r>
              <w:rPr>
                <w:rFonts w:hint="eastAsia" w:ascii="宋体" w:hAnsi="宋体" w:cs="宋体"/>
                <w:color w:val="000000"/>
                <w:sz w:val="24"/>
              </w:rPr>
              <w:t xml:space="preserve">信息技术服务运行维护标准符合性证书（ITSS）</w:t>
            </w:r>
            <w:r>
              <w:rPr>
                <w:rFonts w:ascii="宋体" w:hAnsi="宋体" w:cs="宋体"/>
                <w:color w:val="000000"/>
                <w:sz w:val="24"/>
              </w:rPr>
              <w:t xml:space="preserve">，有得3分，没有或未提供不得分。</w:t>
            </w:r>
            <w:r/>
          </w:p>
          <w:p>
            <w:pPr>
              <w:pStyle w:val="877"/>
              <w:spacing w:line="360" w:lineRule="auto"/>
            </w:pPr>
            <w:r>
              <w:rPr>
                <w:rFonts w:ascii="宋体" w:hAnsi="宋体" w:cs="宋体"/>
                <w:color w:val="000000"/>
                <w:sz w:val="24"/>
              </w:rPr>
              <w:t xml:space="preserve">（以上提供有效证书扫描件并加盖投标人公章）</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hint="eastAsia" w:ascii="宋体" w:hAnsi="宋体" w:cs="宋体"/>
                <w:color w:val="000000"/>
                <w:sz w:val="24"/>
              </w:rPr>
              <w:t xml:space="preserve">12</w:t>
            </w:r>
            <w:r/>
          </w:p>
        </w:tc>
      </w:tr>
      <w:tr>
        <w:trPr>
          <w:cantSplit/>
          <w:trHeight w:val="480"/>
        </w:trPr>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1095" w:type="dxa"/>
            <w:vAlign w:val="center"/>
            <w:vMerge w:val="continue"/>
            <w:textDirection w:val="lrTb"/>
            <w:noWrap w:val="false"/>
          </w:tcPr>
          <w:p>
            <w:pPr>
              <w:pStyle w:val="877"/>
            </w:pPr>
            <w:r/>
            <w:r/>
          </w:p>
        </w:tc>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pPr>
            <w:r>
              <w:rPr>
                <w:rFonts w:ascii="宋体" w:hAnsi="宋体" w:cs="宋体"/>
                <w:color w:val="000000"/>
                <w:sz w:val="24"/>
              </w:rPr>
              <w:t xml:space="preserve">5.2专业实践能力</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投标人提供国家主管单位出具的相关软件著作权证书，体现</w:t>
            </w:r>
            <w:r>
              <w:rPr>
                <w:rFonts w:ascii="宋体" w:hAnsi="宋体" w:cs="宋体"/>
                <w:color w:val="000000"/>
                <w:sz w:val="24"/>
              </w:rPr>
              <w:t xml:space="preserve">数据资源中心、数据共享、客情数据分析、安全监管、大数据可视化功能、统一身份认证，提供一类得</w:t>
            </w:r>
            <w:r>
              <w:rPr>
                <w:rFonts w:hint="eastAsia" w:ascii="宋体" w:hAnsi="宋体" w:cs="宋体"/>
                <w:color w:val="000000"/>
                <w:sz w:val="24"/>
              </w:rPr>
              <w:t xml:space="preserve">0.5</w:t>
            </w:r>
            <w:r>
              <w:rPr>
                <w:rFonts w:ascii="宋体" w:hAnsi="宋体" w:cs="宋体"/>
                <w:color w:val="000000"/>
                <w:sz w:val="24"/>
              </w:rPr>
              <w:t xml:space="preserve">分，同类型重复提供不重复得分，同一证书不重复计分，最高得</w:t>
            </w:r>
            <w:r>
              <w:rPr>
                <w:rFonts w:hint="eastAsia" w:ascii="宋体" w:hAnsi="宋体" w:cs="宋体"/>
                <w:color w:val="000000"/>
                <w:sz w:val="24"/>
              </w:rPr>
              <w:t xml:space="preserve">3</w:t>
            </w:r>
            <w:r>
              <w:rPr>
                <w:rFonts w:ascii="宋体" w:hAnsi="宋体" w:cs="宋体"/>
                <w:color w:val="000000"/>
                <w:sz w:val="24"/>
              </w:rPr>
              <w:t xml:space="preserve">分。</w:t>
            </w:r>
            <w:r/>
          </w:p>
          <w:p>
            <w:pPr>
              <w:pStyle w:val="877"/>
              <w:spacing w:line="360" w:lineRule="auto"/>
            </w:pPr>
            <w:r>
              <w:rPr>
                <w:rFonts w:ascii="宋体" w:hAnsi="宋体" w:cs="宋体"/>
                <w:color w:val="000000"/>
                <w:sz w:val="24"/>
              </w:rPr>
              <w:t xml:space="preserve">（如投标文件中提供的著作权名称表述与招标文件描述的关键字样不一致，而该投标文件中能证明投标人拥有的软件著作权具有相同或相似功能和效果，且评标委员会认可的，视同符合要求。）</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3</w:t>
            </w:r>
            <w:r/>
          </w:p>
        </w:tc>
      </w:tr>
      <w:tr>
        <w:trPr>
          <w:cantSplit/>
          <w:trHeight w:val="480"/>
        </w:trPr>
        <w:tc>
          <w:tcPr>
            <w:tcBorders>
              <w:top w:val="single" w:color="000000" w:sz="6" w:space="0"/>
              <w:left w:val="single" w:color="000000" w:sz="6" w:space="0"/>
              <w:right w:val="single" w:color="000000" w:sz="6" w:space="0"/>
            </w:tcBorders>
            <w:tcMar>
              <w:left w:w="60" w:type="dxa"/>
              <w:top w:w="120" w:type="dxa"/>
              <w:right w:w="60" w:type="dxa"/>
              <w:bottom w:w="120" w:type="dxa"/>
            </w:tcMar>
            <w:tcW w:w="1095" w:type="dxa"/>
            <w:vAlign w:val="center"/>
            <w:vMerge w:val="restart"/>
            <w:textDirection w:val="lrTb"/>
            <w:noWrap w:val="false"/>
          </w:tcPr>
          <w:p>
            <w:pPr>
              <w:pStyle w:val="877"/>
              <w:spacing w:line="360" w:lineRule="auto"/>
            </w:pPr>
            <w:r>
              <w:rPr>
                <w:rFonts w:ascii="宋体" w:hAnsi="宋体" w:cs="宋体"/>
                <w:color w:val="000000"/>
                <w:sz w:val="24"/>
              </w:rPr>
              <w:t xml:space="preserve">6、团队实力（15分）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pPr>
            <w:r>
              <w:rPr>
                <w:rFonts w:ascii="宋体" w:hAnsi="宋体" w:cs="宋体"/>
                <w:color w:val="000000"/>
                <w:sz w:val="24"/>
              </w:rPr>
              <w:t xml:space="preserve">6.1项目经理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项目经理要求：具有CISP、高级系统架构设计师、信息系统项目管理师证书，每有一个得1分，最高得3分，不提供不得分。</w:t>
            </w:r>
            <w:r/>
          </w:p>
          <w:p>
            <w:pPr>
              <w:pStyle w:val="877"/>
              <w:spacing w:line="360" w:lineRule="auto"/>
            </w:pPr>
            <w:r>
              <w:rPr>
                <w:rFonts w:ascii="宋体" w:hAnsi="宋体" w:cs="宋体"/>
                <w:color w:val="000000"/>
                <w:sz w:val="24"/>
              </w:rPr>
              <w:t xml:space="preserve">（投标人必须提供上述人员资质证明扫描件及投标人为其缴纳2024年以来任意连续3个月社保证明，加盖投标人公章）</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3</w:t>
            </w:r>
            <w:r/>
          </w:p>
        </w:tc>
      </w:tr>
      <w:tr>
        <w:trPr>
          <w:cantSplit/>
          <w:trHeight w:val="480"/>
        </w:trPr>
        <w:tc>
          <w:tcPr>
            <w:tcBorders>
              <w:left w:val="single" w:color="000000" w:sz="6" w:space="0"/>
              <w:right w:val="single" w:color="000000" w:sz="6" w:space="0"/>
            </w:tcBorders>
            <w:tcMar>
              <w:left w:w="60" w:type="dxa"/>
              <w:top w:w="120" w:type="dxa"/>
              <w:right w:w="60" w:type="dxa"/>
              <w:bottom w:w="120" w:type="dxa"/>
            </w:tcMar>
            <w:tcW w:w="1095" w:type="dxa"/>
            <w:vAlign w:val="center"/>
            <w:vMerge w:val="continue"/>
            <w:textDirection w:val="lrTb"/>
            <w:noWrap w:val="false"/>
          </w:tcPr>
          <w:p>
            <w:pPr>
              <w:pStyle w:val="877"/>
            </w:pPr>
            <w:r/>
            <w:r/>
          </w:p>
        </w:tc>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pPr>
            <w:r>
              <w:rPr>
                <w:rFonts w:ascii="宋体" w:hAnsi="宋体" w:cs="宋体"/>
                <w:color w:val="000000"/>
                <w:sz w:val="24"/>
              </w:rPr>
              <w:t xml:space="preserve">6.2技术负责人</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技术负责人要求：具有信息系统项目管理师、CISP、ITSS IT服务项目经理证书，每具有上述1类证书得1分，相同资格认证不重复计分，最多得3分，未提供的不得分。</w:t>
            </w:r>
            <w:r/>
          </w:p>
          <w:p>
            <w:pPr>
              <w:pStyle w:val="877"/>
              <w:spacing w:line="360" w:lineRule="auto"/>
            </w:pPr>
            <w:r>
              <w:rPr>
                <w:rFonts w:ascii="宋体" w:hAnsi="宋体" w:cs="宋体"/>
                <w:color w:val="000000"/>
                <w:sz w:val="24"/>
              </w:rPr>
              <w:t xml:space="preserve">（投标人必须提供上述人员资质证明扫描件及投标人为其缴纳2024年以来任意连续3个月社保证明，加盖投标人公章）</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3</w:t>
            </w:r>
            <w:r/>
          </w:p>
        </w:tc>
      </w:tr>
      <w:tr>
        <w:trPr>
          <w:cantSplit/>
          <w:trHeight w:val="480"/>
        </w:trPr>
        <w:tc>
          <w:tcPr>
            <w:tcBorders>
              <w:left w:val="single" w:color="000000" w:sz="6" w:space="0"/>
              <w:right w:val="single" w:color="000000" w:sz="6" w:space="0"/>
            </w:tcBorders>
            <w:tcMar>
              <w:left w:w="60" w:type="dxa"/>
              <w:top w:w="120" w:type="dxa"/>
              <w:right w:w="60" w:type="dxa"/>
              <w:bottom w:w="120" w:type="dxa"/>
            </w:tcMar>
            <w:tcW w:w="1095" w:type="dxa"/>
            <w:vAlign w:val="center"/>
            <w:vMerge w:val="continue"/>
            <w:textDirection w:val="lrTb"/>
            <w:noWrap w:val="false"/>
          </w:tcPr>
          <w:p>
            <w:pPr>
              <w:pStyle w:val="877"/>
            </w:pPr>
            <w:r/>
            <w:r/>
          </w:p>
        </w:tc>
        <w:tc>
          <w:tcPr>
            <w:tcBorders>
              <w:top w:val="single" w:color="000000" w:sz="6" w:space="0"/>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textDirection w:val="lrTb"/>
            <w:noWrap w:val="false"/>
          </w:tcPr>
          <w:p>
            <w:pPr>
              <w:pStyle w:val="877"/>
              <w:spacing w:line="360" w:lineRule="auto"/>
            </w:pPr>
            <w:r>
              <w:rPr>
                <w:rFonts w:ascii="宋体" w:hAnsi="宋体" w:cs="宋体"/>
                <w:color w:val="000000"/>
                <w:sz w:val="24"/>
              </w:rPr>
              <w:t xml:space="preserve">6.3项目团队</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实施人员要求:除项目经理和技术负责人外投标人拟投入本项目的服务团队人员应具备高级系统架构师</w:t>
            </w:r>
            <w:r>
              <w:rPr>
                <w:rFonts w:hint="eastAsia" w:ascii="宋体" w:hAnsi="宋体" w:cs="宋体"/>
                <w:color w:val="000000"/>
                <w:sz w:val="24"/>
              </w:rPr>
              <w:t xml:space="preserve">、</w:t>
            </w:r>
            <w:r>
              <w:rPr>
                <w:rFonts w:ascii="宋体" w:hAnsi="宋体" w:cs="宋体"/>
                <w:color w:val="000000"/>
                <w:sz w:val="24"/>
              </w:rPr>
              <w:t xml:space="preserve">软件设计师</w:t>
            </w:r>
            <w:r>
              <w:rPr>
                <w:rFonts w:hint="eastAsia" w:ascii="宋体" w:hAnsi="宋体" w:cs="宋体"/>
                <w:color w:val="000000"/>
                <w:sz w:val="24"/>
              </w:rPr>
              <w:t xml:space="preserve">、</w:t>
            </w:r>
            <w:r>
              <w:rPr>
                <w:rFonts w:ascii="宋体" w:hAnsi="宋体" w:cs="宋体"/>
                <w:color w:val="000000"/>
                <w:sz w:val="24"/>
              </w:rPr>
              <w:t xml:space="preserve">高级系统分析师</w:t>
            </w:r>
            <w:r>
              <w:rPr>
                <w:rFonts w:hint="eastAsia" w:ascii="宋体" w:hAnsi="宋体" w:cs="宋体"/>
                <w:color w:val="000000"/>
                <w:sz w:val="24"/>
              </w:rPr>
              <w:t xml:space="preserve">、</w:t>
            </w:r>
            <w:r>
              <w:rPr>
                <w:rFonts w:ascii="宋体" w:hAnsi="宋体" w:cs="宋体"/>
                <w:color w:val="000000"/>
                <w:sz w:val="24"/>
              </w:rPr>
              <w:t xml:space="preserve">网络工程师</w:t>
            </w:r>
            <w:r>
              <w:rPr>
                <w:rFonts w:hint="eastAsia" w:ascii="宋体" w:hAnsi="宋体" w:cs="宋体"/>
                <w:color w:val="000000"/>
                <w:sz w:val="24"/>
              </w:rPr>
              <w:t xml:space="preserve">资质</w:t>
            </w:r>
            <w:r>
              <w:rPr>
                <w:rFonts w:ascii="宋体" w:hAnsi="宋体" w:cs="宋体"/>
                <w:color w:val="000000"/>
                <w:sz w:val="24"/>
              </w:rPr>
              <w:t xml:space="preserve">证书，每有</w:t>
            </w:r>
            <w:r>
              <w:rPr>
                <w:rFonts w:hint="eastAsia" w:ascii="宋体" w:hAnsi="宋体" w:cs="宋体"/>
                <w:color w:val="000000"/>
                <w:sz w:val="24"/>
              </w:rPr>
              <w:t xml:space="preserve">一类</w:t>
            </w:r>
            <w:r>
              <w:rPr>
                <w:rFonts w:ascii="宋体" w:hAnsi="宋体" w:cs="宋体"/>
                <w:color w:val="000000"/>
                <w:sz w:val="24"/>
              </w:rPr>
              <w:t xml:space="preserve">证书得1分，最高得4分，不提供不得分。</w:t>
            </w:r>
            <w:r/>
          </w:p>
          <w:p>
            <w:pPr>
              <w:pStyle w:val="877"/>
              <w:spacing w:line="360" w:lineRule="auto"/>
            </w:pPr>
            <w:r>
              <w:rPr>
                <w:rFonts w:ascii="宋体" w:hAnsi="宋体" w:cs="宋体"/>
                <w:color w:val="000000"/>
                <w:sz w:val="24"/>
              </w:rPr>
              <w:t xml:space="preserve">（投标人必须提供上述人员资质证明扫描件及投标人为其缴纳2024年以来任意连续3个月社保证明，加盖投标人公章）</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4</w:t>
            </w:r>
            <w:r/>
          </w:p>
        </w:tc>
      </w:tr>
      <w:tr>
        <w:trPr>
          <w:cantSplit/>
          <w:trHeight w:val="480"/>
        </w:trPr>
        <w:tc>
          <w:tcPr>
            <w:tcBorders>
              <w:left w:val="single" w:color="000000" w:sz="6" w:space="0"/>
              <w:right w:val="single" w:color="000000" w:sz="6" w:space="0"/>
            </w:tcBorders>
            <w:tcMar>
              <w:left w:w="60" w:type="dxa"/>
              <w:top w:w="120" w:type="dxa"/>
              <w:right w:w="60" w:type="dxa"/>
              <w:bottom w:w="120" w:type="dxa"/>
            </w:tcMar>
            <w:tcW w:w="1095" w:type="dxa"/>
            <w:vAlign w:val="center"/>
            <w:vMerge w:val="continue"/>
            <w:textDirection w:val="lrTb"/>
            <w:noWrap w:val="false"/>
          </w:tcPr>
          <w:p>
            <w:pPr>
              <w:pStyle w:val="877"/>
            </w:pPr>
            <w:r/>
            <w:r/>
          </w:p>
        </w:tc>
        <w:tc>
          <w:tcPr>
            <w:tcBorders>
              <w:top w:val="single" w:color="000000" w:sz="6" w:space="0"/>
              <w:left w:val="single" w:color="000000" w:sz="6" w:space="0"/>
              <w:right w:val="single" w:color="000000" w:sz="6" w:space="0"/>
            </w:tcBorders>
            <w:tcMar>
              <w:left w:w="60" w:type="dxa"/>
              <w:top w:w="120" w:type="dxa"/>
              <w:right w:w="60" w:type="dxa"/>
              <w:bottom w:w="120" w:type="dxa"/>
            </w:tcMar>
            <w:tcW w:w="1110" w:type="dxa"/>
            <w:vAlign w:val="center"/>
            <w:vMerge w:val="restart"/>
            <w:textDirection w:val="lrTb"/>
            <w:noWrap w:val="false"/>
          </w:tcPr>
          <w:p>
            <w:pPr>
              <w:pStyle w:val="877"/>
              <w:spacing w:line="360" w:lineRule="auto"/>
            </w:pPr>
            <w:r>
              <w:rPr>
                <w:rFonts w:ascii="宋体" w:hAnsi="宋体" w:cs="宋体"/>
                <w:color w:val="000000"/>
                <w:sz w:val="24"/>
              </w:rPr>
              <w:t xml:space="preserve">6.4专人专职服务能力</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rPr>
                <w:rFonts w:ascii="宋体" w:hAnsi="宋体" w:cs="宋体"/>
                <w:color w:val="000000"/>
                <w:sz w:val="24"/>
              </w:rPr>
            </w:pPr>
            <w:r>
              <w:rPr>
                <w:rFonts w:hint="eastAsia" w:ascii="宋体" w:hAnsi="宋体" w:cs="宋体"/>
                <w:color w:val="000000"/>
                <w:sz w:val="24"/>
              </w:rPr>
              <w:t xml:space="preserve">6.4.1投标人</w:t>
            </w:r>
            <w:r>
              <w:rPr>
                <w:rFonts w:ascii="宋体" w:hAnsi="宋体" w:cs="宋体"/>
                <w:color w:val="000000"/>
                <w:sz w:val="24"/>
              </w:rPr>
              <w:t xml:space="preserve">应响应招标文件</w:t>
            </w:r>
            <w:r>
              <w:rPr>
                <w:rFonts w:hint="eastAsia" w:ascii="宋体" w:hAnsi="宋体" w:cs="宋体"/>
                <w:color w:val="000000"/>
                <w:sz w:val="24"/>
              </w:rPr>
              <w:t xml:space="preserve">服务</w:t>
            </w:r>
            <w:r>
              <w:rPr>
                <w:rFonts w:ascii="宋体" w:hAnsi="宋体" w:cs="宋体"/>
                <w:color w:val="000000"/>
                <w:sz w:val="24"/>
              </w:rPr>
              <w:t xml:space="preserve">要求，并制定具体的</w:t>
            </w:r>
            <w:r>
              <w:rPr>
                <w:rFonts w:hint="eastAsia" w:ascii="宋体" w:hAnsi="宋体" w:cs="宋体"/>
                <w:color w:val="000000"/>
                <w:sz w:val="24"/>
              </w:rPr>
              <w:t xml:space="preserve">服务</w:t>
            </w:r>
            <w:r>
              <w:rPr>
                <w:rFonts w:ascii="宋体" w:hAnsi="宋体" w:cs="宋体"/>
                <w:color w:val="000000"/>
                <w:sz w:val="24"/>
              </w:rPr>
              <w:t xml:space="preserve">方案</w:t>
            </w:r>
            <w:r>
              <w:rPr>
                <w:rFonts w:hint="eastAsia" w:ascii="宋体" w:hAnsi="宋体" w:cs="宋体"/>
                <w:color w:val="000000"/>
                <w:sz w:val="24"/>
              </w:rPr>
              <w:t xml:space="preserve">（包括但不限于项目组织保障、项目进度与计划、项目实施要求、质量控制要求、系统部署要求等）进行综合评比。优于招标文件项目需求得</w:t>
            </w:r>
            <w:r>
              <w:rPr>
                <w:rFonts w:ascii="宋体" w:hAnsi="宋体" w:cs="宋体"/>
                <w:color w:val="000000"/>
                <w:sz w:val="24"/>
              </w:rPr>
              <w:t xml:space="preserve">3</w:t>
            </w:r>
            <w:r>
              <w:rPr>
                <w:rFonts w:hint="eastAsia" w:ascii="宋体" w:hAnsi="宋体" w:cs="宋体"/>
                <w:color w:val="000000"/>
                <w:sz w:val="24"/>
              </w:rPr>
              <w:t xml:space="preserve">分，符合招标文件项目需求得</w:t>
            </w:r>
            <w:r>
              <w:rPr>
                <w:rFonts w:ascii="宋体" w:hAnsi="宋体" w:cs="宋体"/>
                <w:color w:val="000000"/>
                <w:sz w:val="24"/>
              </w:rPr>
              <w:t xml:space="preserve">1</w:t>
            </w:r>
            <w:r>
              <w:rPr>
                <w:rFonts w:hint="eastAsia" w:ascii="宋体" w:hAnsi="宋体" w:cs="宋体"/>
                <w:color w:val="000000"/>
                <w:sz w:val="24"/>
              </w:rPr>
              <w:t xml:space="preserve">.5分，不符合招标文件项目需求的不得分。</w:t>
            </w:r>
            <w:r>
              <w:rPr>
                <w:rFonts w:ascii="宋体" w:hAnsi="宋体" w:cs="宋体"/>
                <w:color w:val="000000"/>
                <w:sz w:val="24"/>
              </w:rPr>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ascii="宋体" w:hAnsi="宋体" w:cs="宋体"/>
                <w:color w:val="000000"/>
                <w:sz w:val="24"/>
              </w:rPr>
              <w:t xml:space="preserve">3</w:t>
            </w:r>
            <w:r/>
          </w:p>
        </w:tc>
      </w:tr>
      <w:tr>
        <w:trPr>
          <w:cantSplit/>
          <w:trHeight w:val="480"/>
        </w:trPr>
        <w:tc>
          <w:tcPr>
            <w:tcBorders>
              <w:left w:val="single" w:color="000000" w:sz="6" w:space="0"/>
              <w:bottom w:val="single" w:color="000000" w:sz="6" w:space="0"/>
              <w:right w:val="single" w:color="000000" w:sz="6" w:space="0"/>
            </w:tcBorders>
            <w:tcMar>
              <w:left w:w="60" w:type="dxa"/>
              <w:top w:w="120" w:type="dxa"/>
              <w:right w:w="60" w:type="dxa"/>
              <w:bottom w:w="120" w:type="dxa"/>
            </w:tcMar>
            <w:tcW w:w="1095" w:type="dxa"/>
            <w:vAlign w:val="center"/>
            <w:vMerge w:val="continue"/>
            <w:textDirection w:val="lrTb"/>
            <w:noWrap w:val="false"/>
          </w:tcPr>
          <w:p>
            <w:pPr>
              <w:pStyle w:val="877"/>
            </w:pPr>
            <w:r/>
            <w:r/>
          </w:p>
        </w:tc>
        <w:tc>
          <w:tcPr>
            <w:tcBorders>
              <w:left w:val="single" w:color="000000" w:sz="6" w:space="0"/>
              <w:bottom w:val="single" w:color="000000" w:sz="6" w:space="0"/>
              <w:right w:val="single" w:color="000000" w:sz="6" w:space="0"/>
            </w:tcBorders>
            <w:tcMar>
              <w:left w:w="60" w:type="dxa"/>
              <w:top w:w="120" w:type="dxa"/>
              <w:right w:w="60" w:type="dxa"/>
              <w:bottom w:w="120" w:type="dxa"/>
            </w:tcMar>
            <w:tcW w:w="1110" w:type="dxa"/>
            <w:vAlign w:val="center"/>
            <w:vMerge w:val="continue"/>
            <w:textDirection w:val="lrTb"/>
            <w:noWrap w:val="false"/>
          </w:tcPr>
          <w:p>
            <w:pPr>
              <w:pStyle w:val="877"/>
              <w:spacing w:line="360" w:lineRule="auto"/>
              <w:rPr>
                <w:rFonts w:ascii="宋体" w:hAnsi="宋体" w:cs="宋体"/>
                <w:color w:val="000000"/>
                <w:sz w:val="24"/>
              </w:rPr>
            </w:pPr>
            <w:r>
              <w:rPr>
                <w:rFonts w:ascii="宋体" w:hAnsi="宋体" w:cs="宋体"/>
                <w:color w:val="000000"/>
                <w:sz w:val="24"/>
              </w:rPr>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hint="eastAsia" w:ascii="宋体" w:hAnsi="宋体" w:cs="宋体"/>
                <w:color w:val="000000"/>
                <w:sz w:val="24"/>
              </w:rPr>
              <w:t xml:space="preserve">6.4.2投标人</w:t>
            </w:r>
            <w:r>
              <w:rPr>
                <w:rFonts w:ascii="宋体" w:hAnsi="宋体" w:cs="宋体"/>
                <w:color w:val="000000"/>
                <w:sz w:val="24"/>
              </w:rPr>
              <w:t xml:space="preserve">需提供服务承诺函，承诺</w:t>
            </w:r>
            <w:r>
              <w:rPr>
                <w:rFonts w:hint="eastAsia" w:ascii="宋体" w:hAnsi="宋体" w:cs="宋体"/>
                <w:color w:val="000000"/>
                <w:sz w:val="24"/>
              </w:rPr>
              <w:t xml:space="preserve">在项目实施周期内，提供长期且稳定的人员不少于7人的专职</w:t>
            </w:r>
            <w:r>
              <w:rPr>
                <w:rFonts w:ascii="宋体" w:hAnsi="宋体" w:cs="宋体"/>
                <w:color w:val="000000"/>
                <w:sz w:val="24"/>
              </w:rPr>
              <w:t xml:space="preserve">保障团队</w:t>
            </w:r>
            <w:r>
              <w:rPr>
                <w:rFonts w:hint="eastAsia" w:ascii="宋体" w:hAnsi="宋体" w:cs="宋体"/>
                <w:color w:val="000000"/>
                <w:sz w:val="24"/>
              </w:rPr>
              <w:t xml:space="preserve">。（提供服务承诺函并加盖投标人公章）</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rPr>
                <w:rFonts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r>
            <w:r/>
          </w:p>
        </w:tc>
      </w:tr>
      <w:tr>
        <w:trPr>
          <w:trHeight w:val="480"/>
        </w:trPr>
        <w:tc>
          <w:tcPr>
            <w:gridSpan w:val="2"/>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2205" w:type="dxa"/>
            <w:vAlign w:val="center"/>
            <w:textDirection w:val="lrTb"/>
            <w:noWrap w:val="false"/>
          </w:tcPr>
          <w:p>
            <w:pPr>
              <w:pStyle w:val="877"/>
              <w:spacing w:line="360" w:lineRule="auto"/>
            </w:pPr>
            <w:r>
              <w:rPr>
                <w:rFonts w:ascii="宋体" w:hAnsi="宋体" w:cs="宋体"/>
                <w:color w:val="000000"/>
                <w:sz w:val="24"/>
              </w:rPr>
              <w:t xml:space="preserve">7、企业业绩（</w:t>
            </w:r>
            <w:r>
              <w:rPr>
                <w:rFonts w:hint="eastAsia" w:ascii="宋体" w:hAnsi="宋体" w:cs="宋体"/>
                <w:color w:val="000000"/>
                <w:sz w:val="24"/>
              </w:rPr>
              <w:t xml:space="preserve">5</w:t>
            </w:r>
            <w:r>
              <w:rPr>
                <w:rFonts w:ascii="宋体" w:hAnsi="宋体" w:cs="宋体"/>
                <w:color w:val="000000"/>
                <w:sz w:val="24"/>
              </w:rPr>
              <w:t xml:space="preserve">分）</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5805" w:type="dxa"/>
            <w:vAlign w:val="center"/>
            <w:textDirection w:val="lrTb"/>
            <w:noWrap w:val="false"/>
          </w:tcPr>
          <w:p>
            <w:pPr>
              <w:pStyle w:val="877"/>
              <w:spacing w:line="360" w:lineRule="auto"/>
            </w:pPr>
            <w:r>
              <w:rPr>
                <w:rFonts w:ascii="宋体" w:hAnsi="宋体" w:cs="宋体"/>
                <w:color w:val="000000"/>
                <w:sz w:val="24"/>
              </w:rPr>
              <w:t xml:space="preserve">投标人具备20</w:t>
            </w:r>
            <w:r>
              <w:rPr>
                <w:rFonts w:hint="eastAsia" w:ascii="宋体" w:hAnsi="宋体" w:cs="宋体"/>
                <w:color w:val="000000"/>
                <w:sz w:val="24"/>
              </w:rPr>
              <w:t xml:space="preserve">21</w:t>
            </w:r>
            <w:r>
              <w:rPr>
                <w:rFonts w:ascii="宋体" w:hAnsi="宋体" w:cs="宋体"/>
                <w:color w:val="000000"/>
                <w:sz w:val="24"/>
              </w:rPr>
              <w:t xml:space="preserve">年1月1日以来（以合同签订时间为准）类似业绩，每提供一个得1分，最高得</w:t>
            </w:r>
            <w:r>
              <w:rPr>
                <w:rFonts w:hint="eastAsia" w:ascii="宋体" w:hAnsi="宋体" w:cs="宋体"/>
                <w:color w:val="000000"/>
                <w:sz w:val="24"/>
              </w:rPr>
              <w:t xml:space="preserve">5</w:t>
            </w:r>
            <w:r>
              <w:rPr>
                <w:rFonts w:ascii="宋体" w:hAnsi="宋体" w:cs="宋体"/>
                <w:color w:val="000000"/>
                <w:sz w:val="24"/>
              </w:rPr>
              <w:t xml:space="preserve">分，不提供不得分。（同一业主或者客户业绩不重复计算，须提供合同关键页，并加盖投标人公章）</w:t>
            </w:r>
            <w:r/>
          </w:p>
        </w:tc>
        <w:tc>
          <w:tcPr>
            <w:tcBorders>
              <w:top w:val="single" w:color="CBCDD1" w:sz="6" w:space="0"/>
              <w:left w:val="single" w:color="000000" w:sz="6" w:space="0"/>
              <w:bottom w:val="single" w:color="000000" w:sz="6" w:space="0"/>
              <w:right w:val="single" w:color="000000" w:sz="6" w:space="0"/>
            </w:tcBorders>
            <w:tcMar>
              <w:left w:w="60" w:type="dxa"/>
              <w:top w:w="120" w:type="dxa"/>
              <w:right w:w="60" w:type="dxa"/>
              <w:bottom w:w="120" w:type="dxa"/>
            </w:tcMar>
            <w:tcW w:w="870" w:type="dxa"/>
            <w:vAlign w:val="center"/>
            <w:textDirection w:val="lrTb"/>
            <w:noWrap w:val="false"/>
          </w:tcPr>
          <w:p>
            <w:pPr>
              <w:pStyle w:val="877"/>
              <w:jc w:val="center"/>
              <w:spacing w:line="360" w:lineRule="auto"/>
            </w:pPr>
            <w:r>
              <w:rPr>
                <w:rFonts w:hint="eastAsia" w:ascii="宋体" w:hAnsi="宋体" w:cs="宋体"/>
                <w:color w:val="000000"/>
                <w:sz w:val="24"/>
              </w:rPr>
              <w:t xml:space="preserve">5</w:t>
            </w:r>
            <w:r/>
          </w:p>
        </w:tc>
      </w:tr>
    </w:tbl>
    <w:p>
      <w:pPr>
        <w:pStyle w:val="964"/>
        <w:ind w:firstLine="1548"/>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7"/>
        <w:rPr>
          <w:rFonts w:hint="eastAsia"/>
        </w:rPr>
      </w:pPr>
      <w:r>
        <w:rPr>
          <w:rFonts w:hint="eastAsia"/>
        </w:rPr>
      </w:r>
      <w:r/>
    </w:p>
    <w:p>
      <w:pPr>
        <w:pStyle w:val="878"/>
        <w:rPr>
          <w:rFonts w:hint="eastAsia" w:ascii="黑体" w:eastAsia="黑体"/>
          <w:bCs/>
          <w:sz w:val="44"/>
        </w:rPr>
      </w:pPr>
      <w:r>
        <w:rPr>
          <w:rFonts w:hint="eastAsia" w:ascii="黑体" w:eastAsia="黑体"/>
          <w:bCs/>
          <w:sz w:val="44"/>
        </w:rPr>
      </w:r>
      <w:r/>
    </w:p>
    <w:p>
      <w:pPr>
        <w:pStyle w:val="878"/>
        <w:rPr>
          <w:rFonts w:hint="eastAsia" w:ascii="黑体" w:eastAsia="黑体"/>
          <w:bCs/>
          <w:sz w:val="44"/>
        </w:rPr>
      </w:pPr>
      <w:r>
        <w:rPr>
          <w:rFonts w:hint="eastAsia" w:ascii="黑体" w:eastAsia="黑体"/>
          <w:bCs/>
          <w:sz w:val="44"/>
        </w:rPr>
      </w:r>
      <w:r/>
    </w:p>
    <w:p>
      <w:pPr>
        <w:pStyle w:val="878"/>
        <w:rPr>
          <w:rFonts w:hint="eastAsia" w:ascii="黑体" w:eastAsia="黑体"/>
          <w:bCs/>
          <w:sz w:val="44"/>
        </w:rPr>
      </w:pPr>
      <w:r>
        <w:rPr>
          <w:rFonts w:hint="eastAsia" w:ascii="黑体" w:eastAsia="黑体"/>
          <w:bCs/>
          <w:sz w:val="44"/>
        </w:rPr>
        <w:t xml:space="preserve">第六章  投标</w:t>
      </w:r>
      <w:bookmarkEnd w:id="195"/>
      <w:r/>
      <w:bookmarkEnd w:id="196"/>
      <w:r/>
      <w:bookmarkEnd w:id="200"/>
      <w:r>
        <w:rPr>
          <w:rFonts w:hint="eastAsia" w:ascii="黑体" w:eastAsia="黑体"/>
          <w:bCs/>
          <w:sz w:val="44"/>
        </w:rPr>
        <w:t xml:space="preserve">文件格式 </w:t>
      </w:r>
      <w:r/>
    </w:p>
    <w:p>
      <w:pPr>
        <w:pStyle w:val="877"/>
        <w:jc w:val="center"/>
        <w:rPr>
          <w:rFonts w:hint="eastAsia" w:ascii="宋体" w:hAnsi="宋体"/>
          <w:b/>
          <w:sz w:val="72"/>
        </w:rPr>
      </w:pPr>
      <w:r/>
      <w:bookmarkStart w:id="201" w:name="_Hlt26671244"/>
      <w:r/>
      <w:bookmarkEnd w:id="201"/>
      <w:r/>
      <w:bookmarkStart w:id="202" w:name="_Hlt26955039"/>
      <w:r/>
      <w:bookmarkEnd w:id="202"/>
      <w:r/>
      <w:bookmarkStart w:id="203" w:name="_Toc120614282"/>
      <w:r/>
      <w:bookmarkStart w:id="204" w:name="_Toc49090576"/>
      <w:r/>
      <w:bookmarkStart w:id="205" w:name="_Toc26554094"/>
      <w:r>
        <w:rPr>
          <w:rFonts w:hint="eastAsia" w:ascii="宋体" w:hAnsi="宋体"/>
          <w:b/>
          <w:sz w:val="72"/>
        </w:rPr>
      </w:r>
      <w:r/>
    </w:p>
    <w:p>
      <w:pPr>
        <w:pStyle w:val="877"/>
        <w:jc w:val="center"/>
        <w:rPr>
          <w:rFonts w:hint="eastAsia" w:ascii="宋体" w:hAnsi="宋体"/>
          <w:b/>
          <w:sz w:val="72"/>
        </w:rPr>
      </w:pPr>
      <w:r>
        <w:rPr>
          <w:rFonts w:hint="eastAsia" w:ascii="宋体" w:hAnsi="宋体"/>
          <w:b/>
          <w:sz w:val="72"/>
        </w:rPr>
        <w:t xml:space="preserve">投  标  文  件</w:t>
      </w:r>
      <w:r/>
    </w:p>
    <w:p>
      <w:pPr>
        <w:pStyle w:val="877"/>
        <w:jc w:val="center"/>
        <w:rPr>
          <w:rFonts w:hint="eastAsia" w:ascii="宋体" w:hAnsi="宋体"/>
          <w:b/>
          <w:sz w:val="72"/>
        </w:rPr>
      </w:pPr>
      <w:r>
        <w:rPr>
          <w:rFonts w:hint="eastAsia" w:ascii="宋体" w:hAnsi="宋体"/>
          <w:b/>
          <w:sz w:val="72"/>
        </w:rPr>
      </w:r>
      <w:r/>
    </w:p>
    <w:p>
      <w:pPr>
        <w:pStyle w:val="877"/>
        <w:jc w:val="center"/>
        <w:rPr>
          <w:rFonts w:hint="eastAsia" w:ascii="宋体" w:hAnsi="宋体"/>
          <w:b/>
          <w:sz w:val="72"/>
        </w:rPr>
      </w:pPr>
      <w:r>
        <w:rPr>
          <w:rFonts w:hint="eastAsia" w:ascii="宋体" w:hAnsi="宋体"/>
          <w:b/>
          <w:sz w:val="72"/>
        </w:rPr>
      </w:r>
      <w:r/>
    </w:p>
    <w:p>
      <w:pPr>
        <w:pStyle w:val="877"/>
        <w:jc w:val="center"/>
        <w:rPr>
          <w:rFonts w:hint="eastAsia" w:ascii="宋体" w:hAnsi="宋体"/>
          <w:b/>
          <w:sz w:val="36"/>
        </w:rPr>
      </w:pPr>
      <w:r>
        <w:rPr>
          <w:rFonts w:hint="eastAsia" w:ascii="宋体" w:hAnsi="宋体"/>
          <w:b/>
          <w:sz w:val="36"/>
        </w:rPr>
      </w:r>
      <w:r/>
    </w:p>
    <w:p>
      <w:pPr>
        <w:pStyle w:val="877"/>
        <w:jc w:val="center"/>
        <w:rPr>
          <w:rFonts w:hint="eastAsia" w:ascii="宋体" w:hAnsi="宋体"/>
          <w:b/>
          <w:sz w:val="36"/>
        </w:rPr>
      </w:pPr>
      <w:r>
        <w:rPr>
          <w:rFonts w:hint="eastAsia" w:ascii="宋体" w:hAnsi="宋体"/>
          <w:b/>
          <w:sz w:val="36"/>
        </w:rPr>
      </w:r>
      <w:r/>
    </w:p>
    <w:p>
      <w:pPr>
        <w:pStyle w:val="877"/>
        <w:jc w:val="center"/>
        <w:rPr>
          <w:rFonts w:hint="eastAsia" w:ascii="宋体" w:hAnsi="宋体"/>
          <w:b/>
          <w:sz w:val="36"/>
        </w:rPr>
      </w:pPr>
      <w:r>
        <w:rPr>
          <w:rFonts w:hint="eastAsia" w:ascii="宋体" w:hAnsi="宋体"/>
          <w:b/>
          <w:sz w:val="36"/>
        </w:rPr>
      </w:r>
      <w:r/>
    </w:p>
    <w:p>
      <w:pPr>
        <w:pStyle w:val="87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7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7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7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77"/>
        <w:jc w:val="center"/>
        <w:spacing w:line="440" w:lineRule="exact"/>
        <w:rPr>
          <w:rFonts w:hint="eastAsia" w:ascii="宋体" w:hAnsi="宋体"/>
          <w:b/>
          <w:bCs/>
          <w:sz w:val="32"/>
          <w:szCs w:val="32"/>
        </w:rPr>
      </w:pPr>
      <w:r>
        <w:rPr>
          <w:rFonts w:hint="eastAsia" w:ascii="宋体" w:hAnsi="宋体"/>
          <w:b/>
          <w:bCs/>
          <w:sz w:val="32"/>
          <w:szCs w:val="32"/>
        </w:rPr>
      </w:r>
      <w:r/>
    </w:p>
    <w:p>
      <w:pPr>
        <w:pStyle w:val="877"/>
        <w:spacing w:line="440" w:lineRule="exact"/>
        <w:rPr>
          <w:rFonts w:ascii="宋体" w:hAnsi="宋体"/>
        </w:rPr>
      </w:pPr>
      <w:r>
        <w:rPr>
          <w:rFonts w:ascii="宋体" w:hAnsi="宋体"/>
        </w:rPr>
      </w:r>
      <w:r/>
    </w:p>
    <w:p>
      <w:pPr>
        <w:pStyle w:val="87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77"/>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87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7"/>
        <w:ind w:left="480"/>
        <w:spacing w:line="400" w:lineRule="exact"/>
        <w:rPr>
          <w:rFonts w:ascii="宋体" w:hAnsi="宋体"/>
          <w:b/>
          <w:color w:val="000000"/>
          <w:sz w:val="24"/>
        </w:rPr>
      </w:pPr>
      <w:r>
        <w:rPr>
          <w:rFonts w:hint="eastAsia" w:ascii="宋体" w:hAnsi="宋体"/>
          <w:b/>
          <w:color w:val="000000"/>
          <w:sz w:val="24"/>
        </w:rPr>
        <w:t xml:space="preserve">一、基本目录</w:t>
      </w:r>
      <w:r>
        <w:rPr>
          <w:rFonts w:ascii="宋体" w:hAnsi="宋体"/>
          <w:b/>
          <w:color w:val="000000"/>
          <w:sz w:val="24"/>
        </w:rPr>
      </w:r>
      <w:r/>
    </w:p>
    <w:p>
      <w:pPr>
        <w:pStyle w:val="877"/>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pStyle w:val="877"/>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877"/>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rPr>
          <w:rFonts w:ascii="宋体" w:hAnsi="宋体"/>
          <w:color w:val="000000"/>
          <w:sz w:val="24"/>
        </w:rPr>
      </w:r>
      <w:r/>
    </w:p>
    <w:p>
      <w:pPr>
        <w:pStyle w:val="877"/>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rPr>
          <w:rFonts w:ascii="宋体" w:hAnsi="宋体"/>
          <w:color w:val="000000"/>
          <w:sz w:val="24"/>
        </w:rPr>
      </w:r>
      <w:r/>
    </w:p>
    <w:p>
      <w:pPr>
        <w:pStyle w:val="877"/>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rPr>
          <w:rFonts w:hint="eastAsia" w:ascii="宋体" w:hAnsi="宋体"/>
          <w:b/>
          <w:color w:val="000000"/>
          <w:sz w:val="24"/>
        </w:rPr>
      </w:r>
      <w:r/>
    </w:p>
    <w:p>
      <w:pPr>
        <w:pStyle w:val="877"/>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p>
    <w:p>
      <w:pPr>
        <w:pStyle w:val="877"/>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szCs w:val="24"/>
        </w:rPr>
        <w:t xml:space="preserve">上一年度</w:t>
      </w:r>
      <w:r>
        <w:rPr>
          <w:rFonts w:hint="eastAsia" w:ascii="宋体" w:hAnsi="宋体"/>
          <w:color w:val="000000"/>
          <w:sz w:val="24"/>
        </w:rPr>
        <w:t xml:space="preserve">的财务状况报告（投标人成立不满一年无需提供）</w:t>
      </w:r>
      <w:r/>
    </w:p>
    <w:p>
      <w:pPr>
        <w:pStyle w:val="877"/>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rPr>
          <w:rFonts w:ascii="宋体" w:hAnsi="宋体"/>
          <w:color w:val="000000"/>
          <w:sz w:val="24"/>
        </w:rPr>
      </w:r>
      <w:r/>
    </w:p>
    <w:p>
      <w:pPr>
        <w:pStyle w:val="877"/>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p>
    <w:p>
      <w:pPr>
        <w:pStyle w:val="877"/>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rPr>
          <w:rFonts w:ascii="宋体" w:hAnsi="宋体"/>
          <w:color w:val="000000"/>
          <w:sz w:val="24"/>
        </w:rPr>
      </w:r>
      <w:r/>
    </w:p>
    <w:p>
      <w:pPr>
        <w:pStyle w:val="877"/>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rPr>
          <w:rFonts w:ascii="宋体" w:hAnsi="宋体"/>
          <w:color w:val="000000"/>
          <w:sz w:val="24"/>
        </w:rPr>
      </w:r>
      <w:r/>
    </w:p>
    <w:p>
      <w:pPr>
        <w:pStyle w:val="877"/>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7</w:t>
      </w:r>
      <w:r>
        <w:rPr>
          <w:rFonts w:ascii="宋体" w:hAnsi="宋体"/>
          <w:color w:val="000000"/>
          <w:sz w:val="24"/>
        </w:rPr>
        <w:t xml:space="preserve">.</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p>
    <w:p>
      <w:pPr>
        <w:pStyle w:val="877"/>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总备注：上述“资格审查内容”中1-5条、7、8条投标人必须在投标文件中提供</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相关材料，否则作无效投标处理；6条如招标文件要求必须提供相关材料而未提供的，作无效投标处理。</w:t>
      </w:r>
      <w:r>
        <w:rPr>
          <w:rFonts w:ascii="宋体" w:hAnsi="宋体"/>
          <w:color w:val="000000"/>
          <w:sz w:val="24"/>
          <w:szCs w:val="24"/>
        </w:rPr>
      </w:r>
      <w:r/>
    </w:p>
    <w:p>
      <w:pPr>
        <w:pStyle w:val="877"/>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r>
      <w:r/>
    </w:p>
    <w:p>
      <w:pPr>
        <w:pStyle w:val="877"/>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中加斜体下划线的实质性要求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w:t>
      </w:r>
      <w:r>
        <w:rPr>
          <w:rFonts w:hint="eastAsia" w:ascii="宋体" w:hAnsi="宋体"/>
          <w:color w:val="000000"/>
          <w:sz w:val="24"/>
        </w:rPr>
        <w:t xml:space="preserve">1）</w:t>
      </w:r>
      <w:r/>
    </w:p>
    <w:p>
      <w:pPr>
        <w:pStyle w:val="877"/>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p>
    <w:p>
      <w:pPr>
        <w:pStyle w:val="877"/>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pStyle w:val="877"/>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pStyle w:val="877"/>
        <w:ind w:firstLine="480"/>
        <w:spacing w:line="440" w:lineRule="exact"/>
        <w:rPr>
          <w:rFonts w:ascii="宋体" w:hAnsi="宋体"/>
          <w:sz w:val="24"/>
        </w:rPr>
      </w:pPr>
      <w:r>
        <w:rPr>
          <w:rFonts w:ascii="宋体" w:hAnsi="宋体"/>
          <w:sz w:val="24"/>
        </w:rPr>
      </w:r>
      <w:r/>
    </w:p>
    <w:p>
      <w:pPr>
        <w:pStyle w:val="877"/>
        <w:rPr>
          <w:rFonts w:hint="eastAsia" w:ascii="宋体" w:hAnsi="宋体"/>
          <w:b/>
          <w:color w:val="ff0000"/>
          <w:sz w:val="24"/>
          <w:szCs w:val="24"/>
        </w:rPr>
      </w:pPr>
      <w:r>
        <w:rPr>
          <w:rFonts w:hint="eastAsia" w:ascii="宋体" w:hAnsi="宋体"/>
          <w:b/>
          <w:color w:val="ff0000"/>
          <w:sz w:val="24"/>
          <w:szCs w:val="24"/>
        </w:rPr>
      </w:r>
      <w:r/>
    </w:p>
    <w:p>
      <w:pPr>
        <w:rPr>
          <w:rFonts w:ascii="宋体" w:hAnsi="宋体"/>
          <w:b/>
          <w:bCs/>
          <w:color w:val="ff0000"/>
          <w:sz w:val="24"/>
          <w:szCs w:val="24"/>
        </w:rPr>
      </w:pPr>
      <w:r>
        <w:rPr>
          <w:rFonts w:ascii="宋体" w:hAnsi="宋体"/>
          <w:b/>
          <w:color w:val="ff0000"/>
          <w:sz w:val="24"/>
          <w:szCs w:val="24"/>
        </w:rPr>
      </w:r>
      <w:r>
        <w:rPr>
          <w:rFonts w:ascii="宋体" w:hAnsi="宋体"/>
          <w:b/>
          <w:color w:val="ff0000"/>
          <w:sz w:val="24"/>
          <w:szCs w:val="24"/>
        </w:rPr>
      </w:r>
    </w:p>
    <w:p>
      <w:pPr>
        <w:rPr>
          <w:rFonts w:ascii="宋体" w:hAnsi="宋体"/>
          <w:b/>
          <w:bCs/>
          <w:color w:val="ff0000"/>
          <w:sz w:val="24"/>
          <w:szCs w:val="24"/>
        </w:rPr>
      </w:pPr>
      <w:r>
        <w:rPr>
          <w:rFonts w:ascii="宋体" w:hAnsi="宋体"/>
          <w:b/>
          <w:bCs/>
          <w:color w:val="ff0000"/>
          <w:sz w:val="24"/>
          <w:szCs w:val="24"/>
        </w:rPr>
      </w:r>
      <w:r>
        <w:rPr>
          <w:rFonts w:ascii="宋体" w:hAnsi="宋体"/>
          <w:b/>
          <w:bCs/>
          <w:color w:val="ff0000"/>
          <w:sz w:val="24"/>
          <w:szCs w:val="24"/>
        </w:rPr>
      </w:r>
    </w:p>
    <w:p>
      <w:pPr>
        <w:rPr>
          <w:rFonts w:ascii="宋体" w:hAnsi="宋体"/>
          <w:b/>
          <w:bCs/>
          <w:color w:val="ff0000"/>
          <w:sz w:val="24"/>
          <w:szCs w:val="24"/>
        </w:rPr>
      </w:pPr>
      <w:r>
        <w:rPr>
          <w:rFonts w:ascii="宋体" w:hAnsi="宋体"/>
          <w:b/>
          <w:bCs/>
          <w:color w:val="ff0000"/>
          <w:sz w:val="24"/>
          <w:szCs w:val="24"/>
        </w:rPr>
      </w:r>
      <w:r>
        <w:rPr>
          <w:rFonts w:ascii="宋体" w:hAnsi="宋体"/>
          <w:b/>
          <w:bCs/>
          <w:color w:val="ff0000"/>
          <w:sz w:val="24"/>
          <w:szCs w:val="24"/>
        </w:rPr>
      </w:r>
    </w:p>
    <w:p>
      <w:pPr>
        <w:rPr>
          <w:rFonts w:ascii="宋体" w:hAnsi="宋体"/>
          <w:b/>
          <w:bCs/>
          <w:color w:val="ff0000"/>
          <w:sz w:val="24"/>
          <w:szCs w:val="24"/>
        </w:rPr>
      </w:pPr>
      <w:r>
        <w:rPr>
          <w:rFonts w:ascii="宋体" w:hAnsi="宋体"/>
          <w:b/>
          <w:bCs/>
          <w:color w:val="ff0000"/>
          <w:sz w:val="24"/>
          <w:szCs w:val="24"/>
        </w:rPr>
      </w:r>
      <w:r>
        <w:rPr>
          <w:rFonts w:ascii="宋体" w:hAnsi="宋体"/>
          <w:b/>
          <w:bCs/>
          <w:color w:val="ff0000"/>
          <w:sz w:val="24"/>
          <w:szCs w:val="24"/>
        </w:rPr>
      </w:r>
    </w:p>
    <w:p>
      <w:pPr>
        <w:pStyle w:val="877"/>
        <w:rPr>
          <w:rFonts w:ascii="宋体" w:hAnsi="宋体"/>
          <w:b/>
          <w:bCs/>
          <w:color w:val="ff0000"/>
          <w:sz w:val="24"/>
          <w:szCs w:val="24"/>
        </w:rPr>
      </w:pPr>
      <w:r>
        <w:rPr>
          <w:rFonts w:ascii="宋体" w:hAnsi="宋体"/>
          <w:b/>
          <w:color w:val="ff0000"/>
          <w:sz w:val="24"/>
          <w:szCs w:val="24"/>
        </w:rPr>
      </w:r>
      <w:r/>
    </w:p>
    <w:p>
      <w:pPr>
        <w:pStyle w:val="877"/>
        <w:jc w:val="center"/>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877"/>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877"/>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77"/>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r>
      <w:r/>
    </w:p>
    <w:p>
      <w:pPr>
        <w:pStyle w:val="877"/>
        <w:ind w:firstLine="482"/>
        <w:spacing w:line="0" w:lineRule="atLeast"/>
        <w:rPr>
          <w:rFonts w:ascii="宋体" w:hAnsi="宋体"/>
          <w:color w:val="000000"/>
          <w:sz w:val="24"/>
          <w:szCs w:val="24"/>
        </w:rPr>
      </w:pPr>
      <w:r>
        <w:rPr>
          <w:rFonts w:hint="eastAsia" w:ascii="宋体" w:hAnsi="宋体"/>
          <w:color w:val="000000"/>
          <w:sz w:val="24"/>
          <w:szCs w:val="24"/>
        </w:rPr>
        <w:t xml:space="preserve">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77"/>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64"/>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877"/>
        <w:ind w:firstLine="480"/>
        <w:rPr>
          <w:rFonts w:hint="eastAsia" w:ascii="宋体" w:hAnsi="宋体"/>
          <w:color w:val="000000"/>
          <w:sz w:val="24"/>
          <w:szCs w:val="24"/>
        </w:rPr>
      </w:pPr>
      <w:r>
        <w:rPr>
          <w:rFonts w:hint="eastAsia" w:ascii="宋体" w:hAnsi="宋体"/>
          <w:color w:val="000000"/>
          <w:sz w:val="24"/>
          <w:szCs w:val="24"/>
        </w:rPr>
      </w:r>
      <w:r/>
    </w:p>
    <w:p>
      <w:pPr>
        <w:pStyle w:val="877"/>
        <w:rPr>
          <w:rFonts w:ascii="宋体" w:hAnsi="宋体"/>
          <w:color w:val="000000"/>
          <w:sz w:val="24"/>
          <w:szCs w:val="24"/>
        </w:rPr>
      </w:pPr>
      <w:r>
        <w:rPr>
          <w:rFonts w:hint="eastAsia" w:ascii="宋体" w:hAnsi="宋体"/>
          <w:b/>
          <w:color w:val="000000"/>
          <w:sz w:val="24"/>
          <w:szCs w:val="24"/>
        </w:rPr>
        <w:t xml:space="preserve"> </w:t>
      </w:r>
      <w:r>
        <w:rPr>
          <w:rFonts w:ascii="宋体" w:hAnsi="宋体"/>
          <w:color w:val="000000"/>
          <w:sz w:val="24"/>
          <w:szCs w:val="24"/>
        </w:rPr>
      </w:r>
      <w:r/>
    </w:p>
    <w:p>
      <w:pPr>
        <w:pStyle w:val="877"/>
        <w:jc w:val="center"/>
        <w:rPr>
          <w:rFonts w:hint="eastAsia" w:ascii="宋体" w:hAnsi="宋体"/>
          <w:b/>
          <w:color w:val="000000"/>
          <w:sz w:val="24"/>
          <w:szCs w:val="24"/>
        </w:rPr>
      </w:pPr>
      <w:r>
        <w:rPr>
          <w:rFonts w:hint="eastAsia" w:ascii="宋体" w:hAnsi="宋体"/>
          <w:b/>
          <w:color w:val="000000"/>
          <w:sz w:val="24"/>
          <w:szCs w:val="24"/>
        </w:rPr>
        <w:t xml:space="preserve">附件2 投标分项报价表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5571"/>
        <w:gridCol w:w="636"/>
        <w:gridCol w:w="636"/>
        <w:gridCol w:w="636"/>
      </w:tblGrid>
      <w:tr>
        <w:trPr>
          <w:cantSplit/>
          <w:trHeight w:val="544"/>
        </w:trPr>
        <w:tc>
          <w:tcPr>
            <w:tcW w:w="636" w:type="dxa"/>
            <w:vAlign w:val="center"/>
            <w:vMerge w:val="restart"/>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序号</w:t>
            </w:r>
            <w:r>
              <w:rPr>
                <w:rFonts w:ascii="宋体" w:hAnsi="宋体"/>
                <w:color w:val="000000"/>
              </w:rPr>
            </w:r>
            <w:r/>
          </w:p>
        </w:tc>
        <w:tc>
          <w:tcPr>
            <w:tcW w:w="5571"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1</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t xml:space="preserve">2</w:t>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t xml:space="preserve">3</w:t>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t xml:space="preserve">4</w:t>
            </w:r>
            <w:r/>
          </w:p>
        </w:tc>
      </w:tr>
      <w:tr>
        <w:trPr>
          <w:cantSplit/>
          <w:trHeight w:val="294"/>
        </w:trPr>
        <w:tc>
          <w:tcPr>
            <w:tcW w:w="636" w:type="dxa"/>
            <w:vAlign w:val="center"/>
            <w:vMerge w:val="continue"/>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5571"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分项服务名称</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数量</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分项</w:t>
            </w:r>
            <w:r>
              <w:rPr>
                <w:rFonts w:ascii="宋体" w:hAnsi="宋体"/>
                <w:color w:val="000000"/>
              </w:rPr>
            </w:r>
            <w:r/>
          </w:p>
          <w:p>
            <w:pPr>
              <w:pStyle w:val="877"/>
              <w:jc w:val="center"/>
              <w:spacing w:line="0" w:lineRule="atLeast"/>
              <w:rPr>
                <w:rFonts w:ascii="宋体" w:hAnsi="宋体"/>
                <w:color w:val="000000"/>
              </w:rPr>
            </w:pPr>
            <w:r>
              <w:rPr>
                <w:rFonts w:hint="eastAsia" w:ascii="宋体" w:hAnsi="宋体"/>
                <w:color w:val="000000"/>
              </w:rPr>
              <w:t xml:space="preserve">单价</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分项</w:t>
            </w:r>
            <w:r>
              <w:rPr>
                <w:rFonts w:ascii="宋体" w:hAnsi="宋体"/>
                <w:color w:val="000000"/>
              </w:rPr>
            </w:r>
            <w:r/>
          </w:p>
          <w:p>
            <w:pPr>
              <w:pStyle w:val="877"/>
              <w:jc w:val="center"/>
              <w:spacing w:line="0" w:lineRule="atLeast"/>
              <w:rPr>
                <w:rFonts w:ascii="宋体" w:hAnsi="宋体"/>
                <w:color w:val="000000"/>
              </w:rPr>
            </w:pPr>
            <w:r>
              <w:rPr>
                <w:rFonts w:hint="eastAsia" w:ascii="宋体" w:hAnsi="宋体"/>
                <w:color w:val="000000"/>
              </w:rPr>
              <w:t xml:space="preserve">总价</w:t>
            </w:r>
            <w:r>
              <w:rPr>
                <w:rFonts w:ascii="宋体" w:hAnsi="宋体"/>
                <w:color w:val="000000"/>
              </w:rPr>
            </w:r>
            <w:r/>
          </w:p>
        </w:tc>
      </w:tr>
      <w:tr>
        <w:trPr>
          <w:cantSplit/>
          <w:trHeight w:val="654"/>
        </w:trPr>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1</w:t>
            </w:r>
            <w:r>
              <w:rPr>
                <w:rFonts w:ascii="宋体" w:hAnsi="宋体"/>
                <w:color w:val="000000"/>
              </w:rPr>
              <w:t xml:space="preserve">.1</w:t>
            </w:r>
            <w:r/>
          </w:p>
        </w:tc>
        <w:tc>
          <w:tcPr>
            <w:tcW w:w="5571"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平台功能优化提升-</w:t>
            </w:r>
            <w:r>
              <w:rPr>
                <w:rFonts w:hint="eastAsia" w:ascii="宋体" w:hAnsi="宋体"/>
              </w:rPr>
              <w:t xml:space="preserve">平台三端功能优化</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r>
      <w:tr>
        <w:trPr>
          <w:cantSplit/>
          <w:trHeight w:val="654"/>
        </w:trPr>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1.2</w:t>
            </w:r>
            <w:r>
              <w:rPr>
                <w:rFonts w:ascii="宋体" w:hAnsi="宋体"/>
                <w:color w:val="000000"/>
              </w:rPr>
            </w:r>
            <w:r/>
          </w:p>
        </w:tc>
        <w:tc>
          <w:tcPr>
            <w:tcW w:w="5571"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平台功能优化提升-</w:t>
            </w:r>
            <w:r>
              <w:rPr>
                <w:rFonts w:hint="eastAsia" w:ascii="宋体" w:hAnsi="宋体"/>
              </w:rPr>
              <w:t xml:space="preserve">视频监控覆盖优化和自动识别能力提升</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r>
      <w:tr>
        <w:trPr>
          <w:cantSplit/>
          <w:trHeight w:val="654"/>
        </w:trPr>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1.3</w:t>
            </w:r>
            <w:r>
              <w:rPr>
                <w:rFonts w:ascii="宋体" w:hAnsi="宋体"/>
                <w:color w:val="000000"/>
              </w:rPr>
            </w:r>
            <w:r/>
          </w:p>
        </w:tc>
        <w:tc>
          <w:tcPr>
            <w:tcW w:w="5571"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平台功能优化提升-</w:t>
            </w:r>
            <w:r>
              <w:rPr>
                <w:rFonts w:hint="eastAsia" w:ascii="宋体" w:hAnsi="宋体"/>
              </w:rPr>
              <w:t xml:space="preserve">业务系统功能提升</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r>
      <w:tr>
        <w:trPr>
          <w:cantSplit/>
          <w:trHeight w:val="654"/>
        </w:trPr>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2</w:t>
            </w:r>
            <w:r>
              <w:rPr>
                <w:rFonts w:ascii="宋体" w:hAnsi="宋体"/>
                <w:color w:val="000000"/>
              </w:rPr>
              <w:t xml:space="preserve">.1</w:t>
            </w:r>
            <w:r/>
          </w:p>
        </w:tc>
        <w:tc>
          <w:tcPr>
            <w:tcW w:w="5571"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国产化迁移改造和系统集中运维-</w:t>
            </w:r>
            <w:r>
              <w:rPr>
                <w:rFonts w:hint="eastAsia" w:ascii="宋体" w:hAnsi="宋体"/>
              </w:rPr>
              <w:t xml:space="preserve">国产化迁移与改造</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r>
      <w:tr>
        <w:trPr>
          <w:cantSplit/>
          <w:trHeight w:val="654"/>
        </w:trPr>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2.2</w:t>
            </w:r>
            <w:r>
              <w:rPr>
                <w:rFonts w:ascii="宋体" w:hAnsi="宋体"/>
                <w:color w:val="000000"/>
              </w:rPr>
            </w:r>
            <w:r/>
          </w:p>
        </w:tc>
        <w:tc>
          <w:tcPr>
            <w:tcW w:w="5571"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国产化迁移改造和系统集中运维-</w:t>
            </w:r>
            <w:r>
              <w:rPr>
                <w:rFonts w:hint="eastAsia" w:ascii="宋体" w:hAnsi="宋体"/>
              </w:rPr>
              <w:t xml:space="preserve">业务系统集中运维</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r>
      <w:tr>
        <w:trPr>
          <w:cantSplit/>
          <w:trHeight w:val="654"/>
        </w:trPr>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2.3</w:t>
            </w:r>
            <w:r>
              <w:rPr>
                <w:rFonts w:ascii="宋体" w:hAnsi="宋体"/>
                <w:color w:val="000000"/>
              </w:rPr>
            </w:r>
            <w:r/>
          </w:p>
        </w:tc>
        <w:tc>
          <w:tcPr>
            <w:tcW w:w="5571"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国产化迁移改造和系统集中运维-</w:t>
            </w:r>
            <w:r>
              <w:rPr>
                <w:rFonts w:hint="eastAsia" w:ascii="宋体" w:hAnsi="宋体"/>
              </w:rPr>
              <w:t xml:space="preserve">视频监控接入服务</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r>
      <w:tr>
        <w:trPr>
          <w:cantSplit/>
          <w:trHeight w:val="654"/>
        </w:trPr>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2.4</w:t>
            </w:r>
            <w:r>
              <w:rPr>
                <w:rFonts w:ascii="宋体" w:hAnsi="宋体"/>
                <w:color w:val="000000"/>
              </w:rPr>
            </w:r>
            <w:r/>
          </w:p>
        </w:tc>
        <w:tc>
          <w:tcPr>
            <w:tcW w:w="5571"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国产化迁移改造和系统集中运维-</w:t>
            </w:r>
            <w:r>
              <w:rPr>
                <w:rFonts w:hint="eastAsia" w:ascii="宋体" w:hAnsi="宋体"/>
              </w:rPr>
              <w:t xml:space="preserve">视频会议服务</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r>
      <w:tr>
        <w:trPr>
          <w:cantSplit/>
          <w:trHeight w:val="654"/>
        </w:trPr>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3.1</w:t>
            </w:r>
            <w:r>
              <w:rPr>
                <w:rFonts w:ascii="宋体" w:hAnsi="宋体"/>
                <w:color w:val="000000"/>
              </w:rPr>
            </w:r>
            <w:r/>
          </w:p>
        </w:tc>
        <w:tc>
          <w:tcPr>
            <w:tcW w:w="5571"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数据治理共享服务-数据治理</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r>
      <w:tr>
        <w:trPr>
          <w:cantSplit/>
          <w:trHeight w:val="654"/>
        </w:trPr>
        <w:tc>
          <w:tcPr>
            <w:tcW w:w="636"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3.2</w:t>
            </w:r>
            <w:r>
              <w:rPr>
                <w:rFonts w:ascii="宋体" w:hAnsi="宋体"/>
                <w:color w:val="000000"/>
              </w:rPr>
            </w:r>
            <w:r/>
          </w:p>
        </w:tc>
        <w:tc>
          <w:tcPr>
            <w:tcW w:w="5571"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数据治理共享服务-数据共享</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r>
      <w:tr>
        <w:trPr>
          <w:cantSplit/>
          <w:trHeight w:val="654"/>
        </w:trPr>
        <w:tc>
          <w:tcPr>
            <w:gridSpan w:val="4"/>
            <w:tcW w:w="7479" w:type="dxa"/>
            <w:vAlign w:val="center"/>
            <w:textDirection w:val="lrTb"/>
            <w:noWrap w:val="false"/>
          </w:tcPr>
          <w:p>
            <w:pPr>
              <w:pStyle w:val="877"/>
              <w:jc w:val="center"/>
              <w:spacing w:line="0" w:lineRule="atLeast"/>
              <w:rPr>
                <w:rFonts w:ascii="宋体" w:hAnsi="宋体"/>
                <w:color w:val="000000"/>
              </w:rPr>
            </w:pPr>
            <w:r>
              <w:rPr>
                <w:rFonts w:hint="eastAsia" w:ascii="宋体" w:hAnsi="宋体"/>
                <w:color w:val="000000"/>
              </w:rPr>
              <w:t xml:space="preserve">投标总报价（人民币：元）</w:t>
            </w:r>
            <w:r>
              <w:rPr>
                <w:rFonts w:ascii="宋体" w:hAnsi="宋体"/>
                <w:color w:val="000000"/>
              </w:rPr>
            </w:r>
            <w:r/>
          </w:p>
        </w:tc>
        <w:tc>
          <w:tcPr>
            <w:tcW w:w="636" w:type="dxa"/>
            <w:vAlign w:val="center"/>
            <w:textDirection w:val="lrTb"/>
            <w:noWrap w:val="false"/>
          </w:tcPr>
          <w:p>
            <w:pPr>
              <w:pStyle w:val="877"/>
              <w:jc w:val="center"/>
              <w:spacing w:line="0" w:lineRule="atLeast"/>
              <w:rPr>
                <w:rFonts w:ascii="宋体" w:hAnsi="宋体"/>
                <w:color w:val="000000"/>
              </w:rPr>
            </w:pPr>
            <w:r>
              <w:rPr>
                <w:rFonts w:ascii="宋体" w:hAnsi="宋体"/>
                <w:color w:val="000000"/>
              </w:rPr>
            </w:r>
            <w:r/>
          </w:p>
        </w:tc>
      </w:tr>
    </w:tbl>
    <w:p>
      <w:pPr>
        <w:pStyle w:val="877"/>
        <w:jc w:val="center"/>
        <w:rPr>
          <w:rFonts w:hint="eastAsia" w:ascii="宋体" w:hAnsi="宋体"/>
          <w:b/>
          <w:color w:val="000000"/>
          <w:sz w:val="24"/>
          <w:szCs w:val="24"/>
        </w:rPr>
      </w:pPr>
      <w:r>
        <w:rPr>
          <w:rFonts w:hint="eastAsia" w:ascii="宋体" w:hAnsi="宋体"/>
          <w:b/>
          <w:color w:val="000000"/>
          <w:sz w:val="24"/>
          <w:szCs w:val="24"/>
        </w:rPr>
        <w:t xml:space="preserve"> </w:t>
      </w:r>
      <w:r/>
    </w:p>
    <w:p>
      <w:pPr>
        <w:pStyle w:val="877"/>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7"/>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color w:val="000000"/>
          <w:sz w:val="24"/>
          <w:szCs w:val="24"/>
        </w:rPr>
      </w:r>
      <w:r/>
    </w:p>
    <w:p>
      <w:pPr>
        <w:pStyle w:val="877"/>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877"/>
        <w:spacing w:line="0" w:lineRule="atLeast"/>
        <w:rPr>
          <w:rFonts w:hint="eastAsia" w:ascii="宋体" w:hAnsi="宋体"/>
          <w:color w:val="ff0000"/>
          <w:sz w:val="24"/>
          <w:szCs w:val="24"/>
        </w:rPr>
      </w:pPr>
      <w:r>
        <w:rPr>
          <w:rFonts w:hint="eastAsia" w:ascii="宋体" w:hAnsi="宋体"/>
          <w:color w:val="ff0000"/>
          <w:sz w:val="24"/>
          <w:szCs w:val="24"/>
        </w:rPr>
      </w:r>
      <w:r/>
    </w:p>
    <w:p>
      <w:pPr>
        <w:pStyle w:val="877"/>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877"/>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对技术</w:t>
      </w:r>
      <w:r>
        <w:rPr>
          <w:rFonts w:hint="eastAsia" w:ascii="宋体" w:hAnsi="宋体"/>
          <w:color w:val="000000"/>
          <w:sz w:val="24"/>
          <w:szCs w:val="24"/>
        </w:rPr>
        <w:t xml:space="preserve">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877"/>
        <w:spacing w:line="400" w:lineRule="exact"/>
        <w:rPr>
          <w:rFonts w:hint="eastAsia" w:ascii="宋体" w:hAnsi="宋体"/>
          <w:color w:val="ff0000"/>
          <w:sz w:val="24"/>
          <w:szCs w:val="24"/>
        </w:rPr>
      </w:pPr>
      <w:r>
        <w:rPr>
          <w:rFonts w:hint="eastAsia" w:ascii="宋体" w:hAnsi="宋体"/>
          <w:color w:val="ff0000"/>
          <w:sz w:val="24"/>
          <w:szCs w:val="24"/>
        </w:rPr>
      </w:r>
      <w:r/>
    </w:p>
    <w:p>
      <w:pPr>
        <w:pStyle w:val="877"/>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1.投标人需</w:t>
      </w:r>
      <w:r>
        <w:rPr>
          <w:rFonts w:ascii="宋体" w:hAnsi="宋体"/>
          <w:color w:val="000000"/>
          <w:sz w:val="24"/>
          <w:szCs w:val="24"/>
        </w:rPr>
        <w:t xml:space="preserve">对</w:t>
      </w:r>
      <w:r>
        <w:rPr>
          <w:rFonts w:hint="eastAsia" w:ascii="宋体" w:hAnsi="宋体"/>
          <w:color w:val="000000"/>
          <w:sz w:val="24"/>
          <w:szCs w:val="24"/>
        </w:rPr>
        <w:t xml:space="preserve">商务要求（未加斜体</w:t>
      </w:r>
      <w:r>
        <w:rPr>
          <w:rFonts w:ascii="宋体" w:hAnsi="宋体"/>
          <w:color w:val="000000"/>
          <w:sz w:val="24"/>
          <w:szCs w:val="24"/>
        </w:rPr>
        <w:t xml:space="preserve">下划线的</w:t>
      </w:r>
      <w:r>
        <w:rPr>
          <w:rFonts w:hint="eastAsia" w:ascii="宋体" w:hAnsi="宋体"/>
          <w:color w:val="000000"/>
          <w:sz w:val="24"/>
          <w:szCs w:val="24"/>
        </w:rPr>
        <w:t xml:space="preserve">非</w:t>
      </w:r>
      <w:r>
        <w:rPr>
          <w:rFonts w:ascii="宋体" w:hAnsi="宋体"/>
          <w:color w:val="000000"/>
          <w:sz w:val="24"/>
          <w:szCs w:val="24"/>
        </w:rPr>
        <w:t xml:space="preserve">实质性</w:t>
      </w:r>
      <w:r>
        <w:rPr>
          <w:rFonts w:hint="eastAsia" w:ascii="宋体" w:hAnsi="宋体"/>
          <w:color w:val="000000"/>
          <w:sz w:val="24"/>
          <w:szCs w:val="24"/>
        </w:rPr>
        <w:t xml:space="preserve">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877"/>
        <w:rPr>
          <w:rFonts w:hint="eastAsia" w:ascii="宋体" w:hAnsi="宋体"/>
          <w:b/>
          <w:color w:val="000000"/>
          <w:sz w:val="24"/>
        </w:rPr>
      </w:pPr>
      <w:r>
        <w:rPr>
          <w:rFonts w:hint="eastAsia" w:ascii="宋体" w:hAnsi="宋体"/>
          <w:b/>
          <w:color w:val="000000"/>
          <w:sz w:val="24"/>
        </w:rPr>
      </w:r>
      <w:r/>
    </w:p>
    <w:p>
      <w:pPr>
        <w:pStyle w:val="877"/>
        <w:ind w:firstLine="480"/>
        <w:spacing w:line="440" w:lineRule="exact"/>
        <w:rPr>
          <w:rFonts w:ascii="宋体" w:hAnsi="宋体"/>
          <w:sz w:val="24"/>
        </w:rPr>
      </w:pPr>
      <w:r>
        <w:rPr>
          <w:rFonts w:ascii="宋体" w:hAnsi="宋体"/>
          <w:sz w:val="24"/>
        </w:rPr>
      </w:r>
      <w:r/>
    </w:p>
    <w:p>
      <w:pPr>
        <w:pStyle w:val="877"/>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pStyle w:val="877"/>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pStyle w:val="877"/>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77"/>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pStyle w:val="877"/>
        <w:spacing w:line="460" w:lineRule="exact"/>
        <w:rPr>
          <w:rFonts w:hint="eastAsia" w:ascii="宋体" w:hAnsi="宋体"/>
          <w:bCs/>
          <w:color w:val="000000"/>
          <w:sz w:val="24"/>
        </w:rPr>
      </w:pPr>
      <w:r>
        <w:rPr>
          <w:rFonts w:hint="eastAsia" w:ascii="宋体" w:hAnsi="宋体"/>
          <w:bCs/>
          <w:color w:val="000000"/>
          <w:sz w:val="24"/>
        </w:rPr>
        <w:t xml:space="preserve">                                     </w:t>
      </w:r>
      <w:r/>
    </w:p>
    <w:p>
      <w:pPr>
        <w:pStyle w:val="877"/>
        <w:ind w:left="480"/>
        <w:rPr>
          <w:rFonts w:ascii="宋体" w:hAnsi="宋体"/>
          <w:b/>
          <w:color w:val="000000"/>
          <w:sz w:val="24"/>
        </w:rPr>
      </w:pPr>
      <w:r>
        <w:rPr>
          <w:rFonts w:ascii="宋体" w:hAnsi="宋体"/>
          <w:b/>
          <w:color w:val="000000"/>
          <w:sz w:val="24"/>
        </w:rPr>
      </w:r>
      <w:r/>
    </w:p>
    <w:p>
      <w:pPr>
        <w:ind w:left="480"/>
        <w:rPr>
          <w:rFonts w:hint="eastAsia" w:ascii="宋体" w:hAnsi="宋体"/>
          <w:b/>
          <w:bCs/>
          <w:color w:val="000000"/>
          <w:sz w:val="24"/>
          <w:szCs w:val="24"/>
        </w:rPr>
      </w:pPr>
      <w:r>
        <w:rPr>
          <w:rFonts w:hint="eastAsia" w:ascii="宋体" w:hAnsi="宋体"/>
          <w:b/>
          <w:color w:val="000000"/>
          <w:sz w:val="24"/>
          <w:highlight w:val="none"/>
        </w:rPr>
      </w:r>
      <w:r>
        <w:rPr>
          <w:rFonts w:hint="eastAsia" w:ascii="宋体" w:hAnsi="宋体"/>
          <w:b/>
          <w:color w:val="000000"/>
          <w:sz w:val="24"/>
          <w:highlight w:val="none"/>
        </w:rPr>
      </w:r>
      <w:r/>
    </w:p>
    <w:p>
      <w:pPr>
        <w:pStyle w:val="877"/>
        <w:ind w:left="480"/>
        <w:rPr>
          <w:rFonts w:hint="eastAsia" w:ascii="宋体" w:hAnsi="宋体"/>
          <w:b/>
          <w:bCs/>
          <w:color w:val="000000"/>
          <w:sz w:val="24"/>
          <w:szCs w:val="24"/>
          <w:highlight w:val="none"/>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pStyle w:val="877"/>
        <w:jc w:val="center"/>
        <w:spacing w:line="460" w:lineRule="exact"/>
        <w:rPr>
          <w:rFonts w:ascii="宋体" w:hAnsi="宋体"/>
          <w:b/>
          <w:bCs/>
          <w:color w:val="000000"/>
          <w:sz w:val="24"/>
        </w:rPr>
      </w:pPr>
      <w:r>
        <w:rPr>
          <w:rFonts w:ascii="宋体" w:hAnsi="宋体"/>
          <w:b/>
          <w:bCs/>
          <w:color w:val="000000"/>
          <w:sz w:val="24"/>
        </w:rPr>
      </w:r>
      <w:r/>
    </w:p>
    <w:p>
      <w:pPr>
        <w:pStyle w:val="877"/>
        <w:jc w:val="center"/>
        <w:spacing w:line="460" w:lineRule="exact"/>
        <w:rPr>
          <w:rFonts w:hint="eastAsia" w:ascii="宋体" w:hAnsi="宋体"/>
          <w:b/>
          <w:bCs/>
          <w:color w:val="000000"/>
          <w:sz w:val="24"/>
        </w:rPr>
      </w:pPr>
      <w:r>
        <w:rPr>
          <w:rFonts w:hint="eastAsia" w:ascii="宋体" w:hAnsi="宋体"/>
          <w:b/>
          <w:bCs/>
          <w:color w:val="000000"/>
          <w:sz w:val="24"/>
        </w:rPr>
        <w:t xml:space="preserve">声  明</w:t>
      </w:r>
      <w:r/>
    </w:p>
    <w:p>
      <w:pPr>
        <w:pStyle w:val="877"/>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877"/>
        <w:spacing w:line="460" w:lineRule="exact"/>
        <w:rPr>
          <w:rFonts w:hint="eastAsia" w:ascii="宋体" w:hAnsi="宋体"/>
          <w:b/>
          <w:color w:val="000000"/>
          <w:sz w:val="24"/>
        </w:rPr>
      </w:pPr>
      <w:r>
        <w:rPr>
          <w:rFonts w:hint="eastAsia" w:ascii="宋体" w:hAnsi="宋体"/>
          <w:b/>
          <w:color w:val="000000"/>
          <w:sz w:val="24"/>
        </w:rPr>
      </w:r>
      <w:r/>
    </w:p>
    <w:p>
      <w:pPr>
        <w:pStyle w:val="877"/>
        <w:ind w:firstLine="480"/>
        <w:spacing w:line="460" w:lineRule="exact"/>
        <w:rPr>
          <w:rFonts w:ascii="宋体" w:hAnsi="宋体"/>
          <w:b/>
          <w:color w:val="000000"/>
          <w:sz w:val="24"/>
        </w:rPr>
      </w:pPr>
      <w:r>
        <w:rPr>
          <w:rFonts w:ascii="宋体" w:hAnsi="宋体"/>
          <w:b/>
          <w:color w:val="000000"/>
          <w:sz w:val="24"/>
        </w:rPr>
      </w:r>
      <w:r/>
    </w:p>
    <w:p>
      <w:pPr>
        <w:pStyle w:val="877"/>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87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rFonts w:hint="eastAsia"/>
          <w:color w:val="000000"/>
          <w:sz w:val="24"/>
          <w:szCs w:val="24"/>
          <w:u w:val="single"/>
        </w:rPr>
        <w:t xml:space="preserve">       </w:t>
      </w:r>
      <w:r>
        <w:rPr>
          <w:rFonts w:hint="eastAsia"/>
          <w:color w:val="000000"/>
          <w:sz w:val="24"/>
          <w:szCs w:val="24"/>
        </w:rPr>
        <w:t xml:space="preserve">号项目采购活动的合法代理人，以本单位名义全权处理一切与该项目采购有关的事务。</w:t>
      </w:r>
      <w:r/>
    </w:p>
    <w:p>
      <w:pPr>
        <w:pStyle w:val="87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pStyle w:val="87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pStyle w:val="87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pStyle w:val="877"/>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877"/>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pStyle w:val="877"/>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877"/>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87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877"/>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964"/>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u w:val="single"/>
        </w:rPr>
        <w:t xml:space="preserve">       </w:t>
      </w:r>
      <w:r>
        <w:rPr>
          <w:rFonts w:hint="eastAsia" w:ascii="宋体" w:hAnsi="宋体"/>
          <w:szCs w:val="21"/>
        </w:rPr>
        <w:t xml:space="preserve">号招标文件，正式授权下述签字人______(姓名)代表我方______________（投标人的名称），全权处理本次项目投标的有关事宜。</w:t>
      </w:r>
      <w:r/>
    </w:p>
    <w:p>
      <w:pPr>
        <w:pStyle w:val="96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6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4"/>
        <w:ind w:left="420"/>
        <w:spacing w:before="0" w:after="0" w:line="420" w:lineRule="exact"/>
        <w:rPr>
          <w:rFonts w:hint="eastAsia" w:ascii="宋体" w:hAnsi="宋体"/>
          <w:szCs w:val="21"/>
        </w:rPr>
      </w:pPr>
      <w:r>
        <w:rPr>
          <w:rFonts w:hint="eastAsia" w:ascii="宋体" w:hAnsi="宋体"/>
          <w:szCs w:val="21"/>
        </w:rPr>
        <w:t xml:space="preserve">地          址：</w:t>
      </w:r>
      <w:r/>
    </w:p>
    <w:p>
      <w:pPr>
        <w:pStyle w:val="964"/>
        <w:ind w:left="420"/>
        <w:spacing w:before="0" w:after="0" w:line="420" w:lineRule="exact"/>
        <w:rPr>
          <w:rFonts w:hint="eastAsia" w:ascii="宋体" w:hAnsi="宋体"/>
          <w:szCs w:val="21"/>
        </w:rPr>
      </w:pPr>
      <w:r>
        <w:rPr>
          <w:rFonts w:hint="eastAsia" w:ascii="宋体" w:hAnsi="宋体"/>
          <w:szCs w:val="21"/>
        </w:rPr>
        <w:t xml:space="preserve">邮          编：</w:t>
      </w:r>
      <w:r/>
    </w:p>
    <w:p>
      <w:pPr>
        <w:pStyle w:val="964"/>
        <w:ind w:left="420"/>
        <w:spacing w:before="0" w:after="0" w:line="420" w:lineRule="exact"/>
        <w:rPr>
          <w:rFonts w:hint="eastAsia" w:ascii="宋体" w:hAnsi="宋体"/>
          <w:szCs w:val="21"/>
        </w:rPr>
      </w:pPr>
      <w:r>
        <w:rPr>
          <w:rFonts w:hint="eastAsia" w:ascii="宋体" w:hAnsi="宋体"/>
          <w:szCs w:val="21"/>
        </w:rPr>
        <w:t xml:space="preserve">电          话：</w:t>
      </w:r>
      <w:r/>
    </w:p>
    <w:p>
      <w:pPr>
        <w:pStyle w:val="964"/>
        <w:ind w:left="420"/>
        <w:spacing w:before="0" w:after="0" w:line="420" w:lineRule="exact"/>
        <w:rPr>
          <w:rFonts w:hint="eastAsia" w:ascii="宋体" w:hAnsi="宋体"/>
          <w:szCs w:val="21"/>
        </w:rPr>
      </w:pPr>
      <w:r>
        <w:rPr>
          <w:rFonts w:hint="eastAsia" w:ascii="宋体" w:hAnsi="宋体"/>
          <w:szCs w:val="21"/>
        </w:rPr>
        <w:t xml:space="preserve">传          真：</w:t>
      </w:r>
      <w:r/>
    </w:p>
    <w:p>
      <w:pPr>
        <w:pStyle w:val="96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4"/>
        <w:ind w:left="420"/>
        <w:spacing w:before="0" w:after="0" w:line="420" w:lineRule="exact"/>
        <w:rPr>
          <w:rFonts w:hint="eastAsia" w:ascii="宋体" w:hAnsi="宋体"/>
          <w:szCs w:val="21"/>
        </w:rPr>
      </w:pPr>
      <w:r>
        <w:rPr>
          <w:rFonts w:hint="eastAsia" w:ascii="宋体" w:hAnsi="宋体"/>
          <w:szCs w:val="21"/>
        </w:rPr>
        <w:t xml:space="preserve">账          号： </w:t>
      </w:r>
      <w:r/>
    </w:p>
    <w:p>
      <w:pPr>
        <w:pStyle w:val="96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77"/>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77"/>
        <w:ind w:firstLine="480"/>
        <w:spacing w:line="440" w:lineRule="exact"/>
        <w:rPr>
          <w:rFonts w:ascii="宋体" w:hAnsi="宋体"/>
          <w:sz w:val="24"/>
        </w:rPr>
      </w:pPr>
      <w:r>
        <w:rPr>
          <w:rFonts w:ascii="宋体" w:hAnsi="宋体"/>
          <w:sz w:val="24"/>
        </w:rPr>
      </w:r>
      <w:r/>
    </w:p>
    <w:p>
      <w:pPr>
        <w:pStyle w:val="877"/>
        <w:ind w:firstLine="480"/>
        <w:spacing w:line="440" w:lineRule="exact"/>
        <w:rPr>
          <w:rFonts w:ascii="宋体" w:hAnsi="宋体"/>
          <w:sz w:val="24"/>
        </w:rPr>
      </w:pPr>
      <w:r>
        <w:rPr>
          <w:rFonts w:ascii="宋体" w:hAnsi="宋体"/>
          <w:sz w:val="24"/>
        </w:rPr>
      </w:r>
      <w:r/>
    </w:p>
    <w:p>
      <w:pPr>
        <w:pStyle w:val="877"/>
        <w:ind w:firstLine="480"/>
        <w:spacing w:line="440" w:lineRule="exact"/>
        <w:rPr>
          <w:rFonts w:ascii="宋体" w:hAnsi="宋体"/>
          <w:sz w:val="24"/>
        </w:rPr>
      </w:pPr>
      <w:r>
        <w:rPr>
          <w:rFonts w:ascii="宋体" w:hAnsi="宋体"/>
          <w:sz w:val="24"/>
        </w:rPr>
      </w:r>
      <w:r/>
    </w:p>
    <w:p>
      <w:pPr>
        <w:pStyle w:val="877"/>
        <w:ind w:firstLine="480"/>
        <w:spacing w:line="440" w:lineRule="exact"/>
        <w:rPr>
          <w:rFonts w:ascii="宋体" w:hAnsi="宋体"/>
          <w:sz w:val="24"/>
        </w:rPr>
      </w:pPr>
      <w:r>
        <w:rPr>
          <w:rFonts w:ascii="宋体" w:hAnsi="宋体"/>
          <w:sz w:val="24"/>
        </w:rPr>
      </w:r>
      <w:r/>
    </w:p>
    <w:p>
      <w:pPr>
        <w:pStyle w:val="877"/>
        <w:ind w:firstLine="480"/>
        <w:spacing w:line="440" w:lineRule="exact"/>
        <w:rPr>
          <w:rFonts w:ascii="宋体" w:hAnsi="宋体"/>
          <w:sz w:val="24"/>
        </w:rPr>
      </w:pPr>
      <w:r>
        <w:rPr>
          <w:rFonts w:ascii="宋体" w:hAnsi="宋体"/>
          <w:sz w:val="24"/>
        </w:rPr>
      </w:r>
      <w:r/>
    </w:p>
    <w:p>
      <w:pPr>
        <w:pStyle w:val="877"/>
        <w:spacing w:line="460" w:lineRule="exact"/>
        <w:rPr>
          <w:rFonts w:hint="eastAsia" w:ascii="黑体" w:hAnsi="黑体" w:eastAsia="黑体"/>
          <w:b/>
          <w:sz w:val="32"/>
          <w:szCs w:val="32"/>
        </w:rPr>
      </w:pPr>
      <w:r/>
      <w:bookmarkEnd w:id="203"/>
      <w:r/>
      <w:bookmarkEnd w:id="204"/>
      <w:r/>
      <w:bookmarkEnd w:id="205"/>
      <w:r/>
      <w:bookmarkStart w:id="206" w:name="_Toc120614284"/>
      <w:r>
        <w:rPr>
          <w:rFonts w:hint="eastAsia" w:ascii="黑体" w:hAnsi="黑体" w:eastAsia="黑体"/>
          <w:b/>
          <w:sz w:val="32"/>
          <w:szCs w:val="32"/>
        </w:rPr>
      </w:r>
      <w:r/>
    </w:p>
    <w:p>
      <w:pPr>
        <w:pStyle w:val="877"/>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附件9 中小微企业声明函（服务类项目）</w:t>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 郑重声明，根据《政府采购促进中小企业发展管理办法》(财库[2020]46号)的规定，本公司参加江苏省政府采购中心组织的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hint="eastAsia"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7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7"/>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87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877"/>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77"/>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pStyle w:val="877"/>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p>
    <w:p>
      <w:pPr>
        <w:pStyle w:val="877"/>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87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pStyle w:val="877"/>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77"/>
        <w:ind w:firstLine="480"/>
        <w:jc w:val="left"/>
        <w:spacing w:line="400" w:lineRule="exact"/>
        <w:rPr>
          <w:rFonts w:hint="eastAsia" w:ascii="黑体" w:hAnsi="黑体" w:eastAsia="黑体"/>
          <w:b/>
          <w:color w:val="000000"/>
          <w:sz w:val="32"/>
          <w:szCs w:val="32"/>
        </w:rPr>
      </w:pPr>
      <w:r>
        <w:rPr>
          <w:rFonts w:hint="eastAsia" w:ascii="宋体" w:hAnsi="宋体"/>
          <w:color w:val="000000"/>
          <w:sz w:val="24"/>
          <w:szCs w:val="24"/>
        </w:rPr>
        <w:t xml:space="preserve">3.供应商</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ascii="黑体" w:hAnsi="黑体" w:eastAsia="黑体"/>
          <w:b/>
          <w:sz w:val="32"/>
          <w:szCs w:val="32"/>
        </w:rPr>
        <w:br w:type="page" w:clear="all"/>
      </w:r>
      <w:r>
        <w:rPr>
          <w:rFonts w:hint="eastAsia" w:ascii="宋体" w:hAnsi="宋体"/>
          <w:b/>
          <w:color w:val="000000"/>
          <w:sz w:val="24"/>
          <w:szCs w:val="24"/>
        </w:rPr>
        <w:t xml:space="preserve">附件10 残疾人福利性单位声明函（服务类项目）</w:t>
      </w:r>
      <w:r>
        <w:rPr>
          <w:rFonts w:hint="eastAsia" w:ascii="黑体" w:hAnsi="黑体" w:eastAsia="黑体"/>
          <w:b/>
          <w:color w:val="000000"/>
          <w:sz w:val="32"/>
          <w:szCs w:val="32"/>
        </w:rPr>
      </w:r>
      <w:r/>
    </w:p>
    <w:p>
      <w:pPr>
        <w:pStyle w:val="877"/>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877"/>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77"/>
        <w:ind w:firstLine="480"/>
        <w:spacing w:line="0" w:lineRule="atLeast"/>
        <w:rPr>
          <w:rFonts w:hint="eastAsia" w:ascii="宋体" w:hAnsi="宋体"/>
          <w:sz w:val="24"/>
        </w:rPr>
      </w:pPr>
      <w:r>
        <w:rPr>
          <w:rFonts w:hint="eastAsia" w:ascii="宋体" w:hAnsi="宋体"/>
          <w:sz w:val="24"/>
        </w:rPr>
      </w:r>
      <w:r/>
    </w:p>
    <w:p>
      <w:pPr>
        <w:pStyle w:val="877"/>
        <w:ind w:firstLine="480"/>
        <w:spacing w:line="0" w:lineRule="atLeast"/>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877"/>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877"/>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877"/>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ascii="宋体" w:hAnsi="宋体"/>
          <w:color w:val="000000"/>
          <w:sz w:val="24"/>
        </w:rPr>
      </w:r>
      <w:r/>
    </w:p>
    <w:p>
      <w:pPr>
        <w:pStyle w:val="87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77"/>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77"/>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7"/>
        <w:spacing w:line="560" w:lineRule="exact"/>
        <w:rPr>
          <w:rFonts w:hint="eastAsia" w:ascii="黑体" w:hAnsi="黑体" w:eastAsia="黑体"/>
          <w:b/>
          <w:sz w:val="32"/>
          <w:szCs w:val="32"/>
        </w:rPr>
      </w:pPr>
      <w:r>
        <w:rPr>
          <w:rFonts w:hint="eastAsia" w:ascii="黑体" w:hAnsi="黑体" w:eastAsia="黑体"/>
          <w:b/>
          <w:sz w:val="32"/>
          <w:szCs w:val="32"/>
        </w:rPr>
      </w:r>
      <w:r/>
    </w:p>
    <w:p>
      <w:pPr>
        <w:pStyle w:val="877"/>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w:t>
      </w:r>
      <w:r>
        <w:rPr>
          <w:rFonts w:hint="eastAsia" w:ascii="宋体" w:hAnsi="宋体"/>
          <w:b/>
          <w:color w:val="000000"/>
          <w:sz w:val="24"/>
          <w:szCs w:val="24"/>
        </w:rPr>
        <w:t xml:space="preserve">1 实质性要求响应及偏离表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hint="eastAsia" w:ascii="宋体" w:hAnsi="宋体"/>
                <w:color w:val="000000"/>
                <w:sz w:val="24"/>
                <w:szCs w:val="24"/>
              </w:rPr>
            </w:r>
            <w:r/>
          </w:p>
        </w:tc>
        <w:tc>
          <w:tcPr>
            <w:tcW w:w="3317"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77"/>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77"/>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77"/>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pStyle w:val="877"/>
        <w:spacing w:line="400" w:lineRule="exact"/>
        <w:rPr>
          <w:rFonts w:ascii="宋体" w:hAnsi="宋体"/>
          <w:color w:val="000000"/>
          <w:sz w:val="24"/>
          <w:szCs w:val="24"/>
        </w:rPr>
      </w:pP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877"/>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pStyle w:val="877"/>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3.投标人未对实质性要求逐条作出明确响应的，或未按招标文件要求提供证明材料的，该分包作无效投标处理</w:t>
      </w:r>
      <w:bookmarkEnd w:id="192"/>
      <w:r/>
      <w:bookmarkEnd w:id="193"/>
      <w:r/>
      <w:bookmarkEnd w:id="206"/>
      <w:r>
        <w:rPr>
          <w:rFonts w:hint="eastAsia" w:ascii="宋体" w:hAnsi="宋体"/>
          <w:color w:val="000000"/>
          <w:sz w:val="24"/>
          <w:szCs w:val="24"/>
        </w:rPr>
      </w:r>
      <w:r/>
    </w:p>
    <w:p>
      <w:pPr>
        <w:pStyle w:val="877"/>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87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7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7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7"/>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7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7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7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92"/>
        <w:rPr>
          <w:rFonts w:hint="eastAsia"/>
          <w:sz w:val="24"/>
          <w:szCs w:val="24"/>
        </w:rPr>
      </w:pPr>
      <w:r>
        <w:rPr>
          <w:rFonts w:hint="eastAsia"/>
          <w:sz w:val="24"/>
          <w:szCs w:val="24"/>
        </w:rPr>
      </w:r>
      <w:r/>
    </w:p>
    <w:p>
      <w:pPr>
        <w:pStyle w:val="892"/>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新魏">
    <w:panose1 w:val="02010800040101010101"/>
  </w:font>
  <w:font w:name="仿宋">
    <w:panose1 w:val="02010609060101010101"/>
  </w:font>
  <w:font w:name="等线">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４３</w:t>
    </w:r>
    <w:r>
      <w:rPr>
        <w:rFonts w:ascii="宋体" w:hAnsi="宋体"/>
      </w:rPr>
      <w:fldChar w:fldCharType="end"/>
    </w:r>
    <w:r>
      <w:rPr>
        <w:rStyle w:val="950"/>
        <w:rFonts w:ascii="宋体" w:hAnsi="宋体"/>
      </w:rPr>
    </w:r>
    <w:r/>
  </w:p>
  <w:p>
    <w:pPr>
      <w:pStyle w:val="925"/>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2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56"/>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877"/>
      </w:pPr>
      <w:rPr>
        <w:rFonts w:hint="eastAsia"/>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2">
    <w:multiLevelType w:val="hybridMultilevel"/>
    <w:lvl w:ilvl="0">
      <w:start w:val="1"/>
      <w:numFmt w:val="decimal"/>
      <w:pStyle w:val="973"/>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4">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77"/>
      </w:p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num w:numId="1">
    <w:abstractNumId w:val="3"/>
  </w:num>
  <w:num w:numId="2">
    <w:abstractNumId w:val="0"/>
  </w:num>
  <w:num w:numId="3">
    <w:abstractNumId w:val="2"/>
  </w:num>
  <w:num w:numId="4">
    <w:abstractNumId w:val="6"/>
  </w:num>
  <w:num w:numId="5">
    <w:abstractNumId w:val="4"/>
  </w:num>
  <w:num w:numId="6">
    <w:abstractNumId w:val="1"/>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77"/>
    <w:link w:val="877"/>
    <w:qFormat/>
    <w:pPr>
      <w:jc w:val="both"/>
      <w:widowControl w:val="off"/>
    </w:pPr>
    <w:rPr>
      <w:rFonts w:ascii="Times New Roman" w:hAnsi="Times New Roman"/>
      <w:sz w:val="21"/>
      <w:szCs w:val="21"/>
      <w:lang w:val="en-US" w:eastAsia="zh-CN" w:bidi="ar-SA"/>
    </w:rPr>
  </w:style>
  <w:style w:type="paragraph" w:styleId="878">
    <w:name w:val="标题 1"/>
    <w:basedOn w:val="877"/>
    <w:next w:val="877"/>
    <w:link w:val="890"/>
    <w:qFormat/>
    <w:pPr>
      <w:jc w:val="center"/>
      <w:keepNext/>
      <w:outlineLvl w:val="0"/>
    </w:pPr>
    <w:rPr>
      <w:rFonts w:ascii="楷体_GB2312" w:eastAsia="楷体_GB2312"/>
      <w:sz w:val="28"/>
      <w:szCs w:val="28"/>
      <w:lang w:val="en-US" w:eastAsia="en-US"/>
    </w:rPr>
  </w:style>
  <w:style w:type="paragraph" w:styleId="879">
    <w:name w:val="标题 2"/>
    <w:basedOn w:val="877"/>
    <w:next w:val="892"/>
    <w:link w:val="891"/>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880">
    <w:name w:val="标题 3"/>
    <w:basedOn w:val="877"/>
    <w:next w:val="892"/>
    <w:link w:val="894"/>
    <w:qFormat/>
    <w:pPr>
      <w:keepLines/>
      <w:keepNext/>
      <w:spacing w:before="260" w:after="260" w:line="416" w:lineRule="auto"/>
      <w:outlineLvl w:val="2"/>
    </w:pPr>
    <w:rPr>
      <w:b/>
      <w:bCs/>
      <w:sz w:val="32"/>
      <w:szCs w:val="32"/>
      <w:lang w:val="en-US" w:eastAsia="en-US"/>
    </w:rPr>
  </w:style>
  <w:style w:type="paragraph" w:styleId="881">
    <w:name w:val="标题 4"/>
    <w:basedOn w:val="877"/>
    <w:next w:val="892"/>
    <w:link w:val="895"/>
    <w:qFormat/>
    <w:pPr>
      <w:keepLines/>
      <w:keepNext/>
      <w:spacing w:before="280" w:after="290" w:line="376" w:lineRule="auto"/>
      <w:outlineLvl w:val="3"/>
    </w:pPr>
    <w:rPr>
      <w:rFonts w:ascii="Arial" w:hAnsi="Arial" w:eastAsia="黑体"/>
      <w:b/>
      <w:bCs/>
      <w:sz w:val="28"/>
      <w:szCs w:val="28"/>
      <w:lang w:val="en-US" w:eastAsia="en-US"/>
    </w:rPr>
  </w:style>
  <w:style w:type="paragraph" w:styleId="882">
    <w:name w:val="标题 5"/>
    <w:basedOn w:val="877"/>
    <w:next w:val="892"/>
    <w:link w:val="896"/>
    <w:qFormat/>
    <w:pPr>
      <w:keepNext/>
      <w:outlineLvl w:val="4"/>
    </w:pPr>
    <w:rPr>
      <w:rFonts w:ascii="宋体"/>
      <w:color w:val="000000"/>
      <w:sz w:val="28"/>
      <w:szCs w:val="28"/>
      <w:lang w:val="en-US" w:eastAsia="en-US"/>
    </w:rPr>
  </w:style>
  <w:style w:type="paragraph" w:styleId="883">
    <w:name w:val="标题 6"/>
    <w:basedOn w:val="877"/>
    <w:next w:val="877"/>
    <w:link w:val="89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884">
    <w:name w:val="标题 7"/>
    <w:basedOn w:val="877"/>
    <w:next w:val="877"/>
    <w:link w:val="898"/>
    <w:qFormat/>
    <w:pPr>
      <w:numPr>
        <w:ilvl w:val="6"/>
        <w:numId w:val="1"/>
      </w:numPr>
      <w:keepLines/>
      <w:keepNext/>
      <w:spacing w:before="240" w:after="64" w:line="320" w:lineRule="auto"/>
      <w:outlineLvl w:val="6"/>
    </w:pPr>
    <w:rPr>
      <w:b/>
      <w:bCs/>
      <w:sz w:val="24"/>
      <w:szCs w:val="24"/>
      <w:lang w:val="en-US" w:eastAsia="en-US"/>
    </w:rPr>
  </w:style>
  <w:style w:type="paragraph" w:styleId="885">
    <w:name w:val="标题 8"/>
    <w:basedOn w:val="877"/>
    <w:next w:val="877"/>
    <w:link w:val="899"/>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886">
    <w:name w:val="标题 9"/>
    <w:basedOn w:val="877"/>
    <w:next w:val="877"/>
    <w:link w:val="90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887">
    <w:name w:val="默认段落字体"/>
    <w:next w:val="887"/>
    <w:link w:val="877"/>
    <w:uiPriority w:val="1"/>
    <w:unhideWhenUsed/>
  </w:style>
  <w:style w:type="table" w:styleId="888">
    <w:name w:val="普通表格"/>
    <w:next w:val="888"/>
    <w:link w:val="877"/>
    <w:uiPriority w:val="99"/>
    <w:unhideWhenUsed/>
    <w:tblPr/>
  </w:style>
  <w:style w:type="numbering" w:styleId="889">
    <w:name w:val="无列表"/>
    <w:next w:val="889"/>
    <w:link w:val="877"/>
    <w:uiPriority w:val="99"/>
    <w:semiHidden/>
    <w:unhideWhenUsed/>
  </w:style>
  <w:style w:type="character" w:styleId="890">
    <w:name w:val="标题 1 Char"/>
    <w:next w:val="890"/>
    <w:link w:val="878"/>
    <w:rPr>
      <w:rFonts w:ascii="楷体_GB2312" w:hAnsi="Times New Roman" w:eastAsia="楷体_GB2312" w:cs="Times New Roman"/>
      <w:sz w:val="28"/>
      <w:szCs w:val="28"/>
    </w:rPr>
  </w:style>
  <w:style w:type="character" w:styleId="891">
    <w:name w:val="标题 2 Char"/>
    <w:next w:val="891"/>
    <w:link w:val="879"/>
    <w:rPr>
      <w:rFonts w:ascii="Arial" w:hAnsi="Arial" w:eastAsia="幼圆" w:cs="Arial"/>
      <w:b/>
      <w:bCs/>
      <w:sz w:val="44"/>
      <w:szCs w:val="44"/>
    </w:rPr>
  </w:style>
  <w:style w:type="paragraph" w:styleId="892">
    <w:name w:val="正文缩进"/>
    <w:basedOn w:val="877"/>
    <w:next w:val="892"/>
    <w:link w:val="893"/>
    <w:pPr>
      <w:ind w:firstLine="420"/>
    </w:pPr>
    <w:rPr>
      <w:sz w:val="20"/>
      <w:lang w:val="en-US" w:eastAsia="en-US"/>
    </w:rPr>
  </w:style>
  <w:style w:type="character" w:styleId="893">
    <w:name w:val="正文缩进 Char"/>
    <w:next w:val="893"/>
    <w:link w:val="892"/>
    <w:rPr>
      <w:rFonts w:ascii="Times New Roman" w:hAnsi="Times New Roman" w:eastAsia="宋体" w:cs="Times New Roman"/>
      <w:szCs w:val="21"/>
    </w:rPr>
  </w:style>
  <w:style w:type="character" w:styleId="894">
    <w:name w:val="标题 3 Char"/>
    <w:next w:val="894"/>
    <w:link w:val="880"/>
    <w:rPr>
      <w:rFonts w:ascii="Times New Roman" w:hAnsi="Times New Roman" w:eastAsia="宋体" w:cs="Times New Roman"/>
      <w:b/>
      <w:bCs/>
      <w:sz w:val="32"/>
      <w:szCs w:val="32"/>
    </w:rPr>
  </w:style>
  <w:style w:type="character" w:styleId="895">
    <w:name w:val="标题 4 Char"/>
    <w:next w:val="895"/>
    <w:link w:val="881"/>
    <w:rPr>
      <w:rFonts w:ascii="Arial" w:hAnsi="Arial" w:eastAsia="黑体" w:cs="Arial"/>
      <w:b/>
      <w:bCs/>
      <w:sz w:val="28"/>
      <w:szCs w:val="28"/>
    </w:rPr>
  </w:style>
  <w:style w:type="character" w:styleId="896">
    <w:name w:val="标题 5 Char"/>
    <w:next w:val="896"/>
    <w:link w:val="882"/>
    <w:rPr>
      <w:rFonts w:ascii="宋体" w:hAnsi="Times New Roman" w:eastAsia="宋体" w:cs="Times New Roman"/>
      <w:color w:val="000000"/>
      <w:sz w:val="28"/>
      <w:szCs w:val="28"/>
    </w:rPr>
  </w:style>
  <w:style w:type="character" w:styleId="897">
    <w:name w:val="标题 6 Char"/>
    <w:next w:val="897"/>
    <w:link w:val="883"/>
    <w:rPr>
      <w:rFonts w:ascii="Arial" w:hAnsi="Arial" w:eastAsia="黑体" w:cs="Times New Roman"/>
      <w:b/>
      <w:bCs/>
      <w:sz w:val="24"/>
      <w:szCs w:val="24"/>
    </w:rPr>
  </w:style>
  <w:style w:type="character" w:styleId="898">
    <w:name w:val="标题 7 Char"/>
    <w:next w:val="898"/>
    <w:link w:val="884"/>
    <w:rPr>
      <w:rFonts w:ascii="Times New Roman" w:hAnsi="Times New Roman" w:eastAsia="宋体" w:cs="Times New Roman"/>
      <w:b/>
      <w:bCs/>
      <w:sz w:val="24"/>
      <w:szCs w:val="24"/>
    </w:rPr>
  </w:style>
  <w:style w:type="character" w:styleId="899">
    <w:name w:val="标题 8 Char"/>
    <w:next w:val="899"/>
    <w:link w:val="885"/>
    <w:rPr>
      <w:rFonts w:ascii="Arial" w:hAnsi="Arial" w:eastAsia="黑体" w:cs="Times New Roman"/>
      <w:sz w:val="24"/>
      <w:szCs w:val="24"/>
    </w:rPr>
  </w:style>
  <w:style w:type="character" w:styleId="900">
    <w:name w:val="标题 9 Char"/>
    <w:next w:val="900"/>
    <w:link w:val="886"/>
    <w:rPr>
      <w:rFonts w:ascii="Arial" w:hAnsi="Arial" w:eastAsia="黑体" w:cs="Times New Roman"/>
      <w:szCs w:val="21"/>
    </w:rPr>
  </w:style>
  <w:style w:type="paragraph" w:styleId="901">
    <w:name w:val="列表 3"/>
    <w:basedOn w:val="877"/>
    <w:next w:val="901"/>
    <w:link w:val="877"/>
    <w:pPr>
      <w:ind w:left="100" w:hanging="200"/>
    </w:pPr>
  </w:style>
  <w:style w:type="paragraph" w:styleId="902">
    <w:name w:val="目录 7"/>
    <w:basedOn w:val="877"/>
    <w:next w:val="877"/>
    <w:link w:val="877"/>
    <w:semiHidden/>
    <w:pPr>
      <w:ind w:left="1260"/>
      <w:jc w:val="left"/>
    </w:pPr>
  </w:style>
  <w:style w:type="paragraph" w:styleId="903">
    <w:name w:val="文档结构图"/>
    <w:basedOn w:val="877"/>
    <w:next w:val="903"/>
    <w:link w:val="904"/>
    <w:semiHidden/>
    <w:pPr>
      <w:shd w:val="clear" w:color="auto" w:fill="000080"/>
    </w:pPr>
    <w:rPr>
      <w:sz w:val="20"/>
      <w:lang w:val="en-US" w:eastAsia="en-US"/>
    </w:rPr>
  </w:style>
  <w:style w:type="character" w:styleId="904">
    <w:name w:val="文档结构图 Char"/>
    <w:next w:val="904"/>
    <w:link w:val="903"/>
    <w:semiHidden/>
    <w:rPr>
      <w:rFonts w:ascii="Times New Roman" w:hAnsi="Times New Roman" w:eastAsia="宋体" w:cs="Times New Roman"/>
      <w:szCs w:val="21"/>
      <w:shd w:val="clear" w:color="auto" w:fill="000080"/>
    </w:rPr>
  </w:style>
  <w:style w:type="paragraph" w:styleId="905">
    <w:name w:val="批注文字"/>
    <w:basedOn w:val="877"/>
    <w:next w:val="905"/>
    <w:link w:val="906"/>
    <w:semiHidden/>
    <w:pPr>
      <w:jc w:val="left"/>
    </w:pPr>
    <w:rPr>
      <w:sz w:val="20"/>
      <w:lang w:val="en-US" w:eastAsia="en-US"/>
    </w:rPr>
  </w:style>
  <w:style w:type="character" w:styleId="906">
    <w:name w:val="批注文字 Char"/>
    <w:next w:val="906"/>
    <w:link w:val="905"/>
    <w:semiHidden/>
    <w:rPr>
      <w:rFonts w:ascii="Times New Roman" w:hAnsi="Times New Roman" w:eastAsia="宋体" w:cs="Times New Roman"/>
      <w:szCs w:val="21"/>
    </w:rPr>
  </w:style>
  <w:style w:type="paragraph" w:styleId="907">
    <w:name w:val="正文文本 3"/>
    <w:basedOn w:val="877"/>
    <w:next w:val="907"/>
    <w:link w:val="908"/>
    <w:rPr>
      <w:rFonts w:ascii="仿宋_GB2312" w:hAnsi="Arial" w:eastAsia="仿宋_GB2312"/>
      <w:sz w:val="32"/>
      <w:szCs w:val="32"/>
      <w:lang w:val="en-US" w:eastAsia="en-US"/>
    </w:rPr>
  </w:style>
  <w:style w:type="character" w:styleId="908">
    <w:name w:val="正文文本 3 Char"/>
    <w:next w:val="908"/>
    <w:link w:val="907"/>
    <w:rPr>
      <w:rFonts w:ascii="仿宋_GB2312" w:hAnsi="Arial" w:eastAsia="仿宋_GB2312" w:cs="Times New Roman"/>
      <w:sz w:val="32"/>
      <w:szCs w:val="32"/>
    </w:rPr>
  </w:style>
  <w:style w:type="paragraph" w:styleId="909">
    <w:name w:val="正文文本"/>
    <w:basedOn w:val="877"/>
    <w:next w:val="909"/>
    <w:link w:val="910"/>
    <w:rPr>
      <w:rFonts w:ascii="楷体_GB2312" w:hAnsi="Arial" w:eastAsia="楷体_GB2312"/>
      <w:sz w:val="28"/>
      <w:szCs w:val="28"/>
      <w:lang w:val="en-US" w:eastAsia="en-US"/>
    </w:rPr>
  </w:style>
  <w:style w:type="character" w:styleId="910">
    <w:name w:val="正文文本 Char"/>
    <w:next w:val="910"/>
    <w:link w:val="909"/>
    <w:rPr>
      <w:rFonts w:ascii="楷体_GB2312" w:hAnsi="Arial" w:eastAsia="楷体_GB2312" w:cs="Times New Roman"/>
      <w:sz w:val="28"/>
      <w:szCs w:val="28"/>
    </w:rPr>
  </w:style>
  <w:style w:type="paragraph" w:styleId="911">
    <w:name w:val="正文文本缩进"/>
    <w:basedOn w:val="877"/>
    <w:next w:val="911"/>
    <w:link w:val="912"/>
    <w:pPr>
      <w:ind w:firstLine="645"/>
    </w:pPr>
    <w:rPr>
      <w:rFonts w:ascii="楷体_GB2312" w:eastAsia="楷体_GB2312"/>
      <w:sz w:val="32"/>
      <w:szCs w:val="32"/>
      <w:lang w:val="en-US" w:eastAsia="en-US"/>
    </w:rPr>
  </w:style>
  <w:style w:type="character" w:styleId="912">
    <w:name w:val="正文文本缩进 Char"/>
    <w:next w:val="912"/>
    <w:link w:val="911"/>
    <w:rPr>
      <w:rFonts w:ascii="楷体_GB2312" w:hAnsi="Times New Roman" w:eastAsia="楷体_GB2312" w:cs="Times New Roman"/>
      <w:sz w:val="32"/>
      <w:szCs w:val="32"/>
    </w:rPr>
  </w:style>
  <w:style w:type="paragraph" w:styleId="913">
    <w:name w:val="列表 2"/>
    <w:basedOn w:val="877"/>
    <w:next w:val="913"/>
    <w:link w:val="877"/>
    <w:pPr>
      <w:ind w:left="100" w:hanging="200"/>
    </w:pPr>
  </w:style>
  <w:style w:type="paragraph" w:styleId="914">
    <w:name w:val="目录 5"/>
    <w:basedOn w:val="877"/>
    <w:next w:val="877"/>
    <w:link w:val="877"/>
    <w:semiHidden/>
    <w:pPr>
      <w:ind w:left="840"/>
      <w:jc w:val="left"/>
    </w:pPr>
  </w:style>
  <w:style w:type="paragraph" w:styleId="915">
    <w:name w:val="目录 3"/>
    <w:basedOn w:val="877"/>
    <w:next w:val="877"/>
    <w:link w:val="877"/>
    <w:semiHidden/>
    <w:pPr>
      <w:ind w:left="420"/>
      <w:jc w:val="left"/>
    </w:pPr>
    <w:rPr>
      <w:i/>
      <w:iCs/>
      <w:szCs w:val="24"/>
    </w:rPr>
  </w:style>
  <w:style w:type="paragraph" w:styleId="916">
    <w:name w:val="纯文本"/>
    <w:basedOn w:val="877"/>
    <w:next w:val="916"/>
    <w:link w:val="917"/>
    <w:qFormat/>
    <w:rPr>
      <w:rFonts w:ascii="宋体" w:hAnsi="Courier New"/>
      <w:sz w:val="20"/>
      <w:lang w:val="en-US" w:eastAsia="en-US"/>
    </w:rPr>
  </w:style>
  <w:style w:type="character" w:styleId="917">
    <w:name w:val="纯文本 Char"/>
    <w:next w:val="917"/>
    <w:link w:val="916"/>
    <w:qFormat/>
    <w:rPr>
      <w:rFonts w:ascii="宋体" w:hAnsi="Courier New" w:eastAsia="宋体" w:cs="Courier New"/>
      <w:szCs w:val="21"/>
    </w:rPr>
  </w:style>
  <w:style w:type="paragraph" w:styleId="918">
    <w:name w:val="目录 8"/>
    <w:basedOn w:val="877"/>
    <w:next w:val="877"/>
    <w:link w:val="877"/>
    <w:semiHidden/>
    <w:pPr>
      <w:ind w:left="1470"/>
      <w:jc w:val="left"/>
    </w:pPr>
  </w:style>
  <w:style w:type="paragraph" w:styleId="919">
    <w:name w:val="日期"/>
    <w:basedOn w:val="877"/>
    <w:next w:val="877"/>
    <w:link w:val="920"/>
    <w:rPr>
      <w:sz w:val="24"/>
      <w:szCs w:val="24"/>
      <w:lang w:val="en-US" w:eastAsia="en-US"/>
    </w:rPr>
  </w:style>
  <w:style w:type="character" w:styleId="920">
    <w:name w:val="日期 Char"/>
    <w:next w:val="920"/>
    <w:link w:val="919"/>
    <w:rPr>
      <w:rFonts w:ascii="Times New Roman" w:hAnsi="Times New Roman" w:eastAsia="宋体" w:cs="Times New Roman"/>
      <w:sz w:val="24"/>
      <w:szCs w:val="24"/>
    </w:rPr>
  </w:style>
  <w:style w:type="paragraph" w:styleId="921">
    <w:name w:val="正文文本缩进 2"/>
    <w:basedOn w:val="877"/>
    <w:next w:val="921"/>
    <w:link w:val="922"/>
    <w:pPr>
      <w:ind w:left="630" w:firstLine="645"/>
    </w:pPr>
    <w:rPr>
      <w:rFonts w:ascii="Arial" w:hAnsi="Arial" w:eastAsia="仿宋_GB2312"/>
      <w:sz w:val="32"/>
      <w:szCs w:val="32"/>
      <w:lang w:val="en-US" w:eastAsia="en-US"/>
    </w:rPr>
  </w:style>
  <w:style w:type="character" w:styleId="922">
    <w:name w:val="正文文本缩进 2 Char"/>
    <w:next w:val="922"/>
    <w:link w:val="921"/>
    <w:rPr>
      <w:rFonts w:ascii="Arial" w:hAnsi="Arial" w:eastAsia="仿宋_GB2312" w:cs="Arial"/>
      <w:sz w:val="32"/>
      <w:szCs w:val="32"/>
    </w:rPr>
  </w:style>
  <w:style w:type="paragraph" w:styleId="923">
    <w:name w:val="批注框文本"/>
    <w:basedOn w:val="877"/>
    <w:next w:val="923"/>
    <w:link w:val="924"/>
    <w:semiHidden/>
    <w:rPr>
      <w:sz w:val="18"/>
      <w:szCs w:val="18"/>
      <w:lang w:val="en-US" w:eastAsia="en-US"/>
    </w:rPr>
  </w:style>
  <w:style w:type="character" w:styleId="924">
    <w:name w:val="批注框文本 Char"/>
    <w:next w:val="924"/>
    <w:link w:val="923"/>
    <w:semiHidden/>
    <w:rPr>
      <w:rFonts w:ascii="Times New Roman" w:hAnsi="Times New Roman" w:eastAsia="宋体" w:cs="Times New Roman"/>
      <w:sz w:val="18"/>
      <w:szCs w:val="18"/>
    </w:rPr>
  </w:style>
  <w:style w:type="paragraph" w:styleId="925">
    <w:name w:val="页脚"/>
    <w:basedOn w:val="877"/>
    <w:next w:val="925"/>
    <w:link w:val="926"/>
    <w:pPr>
      <w:jc w:val="left"/>
      <w:tabs>
        <w:tab w:val="center" w:pos="4153" w:leader="none"/>
        <w:tab w:val="right" w:pos="8306" w:leader="none"/>
      </w:tabs>
    </w:pPr>
    <w:rPr>
      <w:sz w:val="18"/>
      <w:szCs w:val="18"/>
      <w:lang w:val="en-US" w:eastAsia="en-US"/>
    </w:rPr>
  </w:style>
  <w:style w:type="character" w:styleId="926">
    <w:name w:val="页脚 Char"/>
    <w:next w:val="926"/>
    <w:link w:val="925"/>
    <w:rPr>
      <w:rFonts w:ascii="Times New Roman" w:hAnsi="Times New Roman" w:eastAsia="宋体" w:cs="Times New Roman"/>
      <w:sz w:val="18"/>
      <w:szCs w:val="18"/>
    </w:rPr>
  </w:style>
  <w:style w:type="paragraph" w:styleId="927">
    <w:name w:val="页眉"/>
    <w:basedOn w:val="877"/>
    <w:next w:val="927"/>
    <w:link w:val="928"/>
    <w:pPr>
      <w:jc w:val="center"/>
      <w:tabs>
        <w:tab w:val="center" w:pos="4153" w:leader="none"/>
        <w:tab w:val="right" w:pos="8306" w:leader="none"/>
      </w:tabs>
      <w:pBdr>
        <w:bottom w:val="single" w:color="000000" w:sz="6" w:space="1"/>
      </w:pBdr>
    </w:pPr>
    <w:rPr>
      <w:sz w:val="18"/>
      <w:szCs w:val="18"/>
      <w:lang w:val="en-US" w:eastAsia="en-US"/>
    </w:rPr>
  </w:style>
  <w:style w:type="character" w:styleId="928">
    <w:name w:val="页眉 Char"/>
    <w:next w:val="928"/>
    <w:link w:val="927"/>
    <w:rPr>
      <w:rFonts w:ascii="Times New Roman" w:hAnsi="Times New Roman" w:eastAsia="宋体" w:cs="Times New Roman"/>
      <w:sz w:val="18"/>
      <w:szCs w:val="18"/>
    </w:rPr>
  </w:style>
  <w:style w:type="paragraph" w:styleId="929">
    <w:name w:val="目录 1"/>
    <w:basedOn w:val="877"/>
    <w:next w:val="877"/>
    <w:link w:val="877"/>
    <w:semiHidden/>
    <w:pPr>
      <w:jc w:val="left"/>
      <w:spacing w:before="120" w:after="120" w:line="400" w:lineRule="exact"/>
      <w:tabs>
        <w:tab w:val="right" w:pos="8720" w:leader="dot"/>
      </w:tabs>
    </w:pPr>
    <w:rPr>
      <w:rFonts w:ascii="宋体" w:hAnsi="宋体"/>
      <w:caps/>
      <w:sz w:val="24"/>
      <w:szCs w:val="24"/>
    </w:rPr>
  </w:style>
  <w:style w:type="paragraph" w:styleId="930">
    <w:name w:val="目录 4"/>
    <w:basedOn w:val="877"/>
    <w:next w:val="877"/>
    <w:link w:val="877"/>
    <w:semiHidden/>
    <w:pPr>
      <w:ind w:left="630"/>
      <w:jc w:val="left"/>
    </w:pPr>
  </w:style>
  <w:style w:type="paragraph" w:styleId="931">
    <w:name w:val="列表"/>
    <w:basedOn w:val="877"/>
    <w:next w:val="931"/>
    <w:link w:val="877"/>
    <w:pPr>
      <w:ind w:left="200" w:hanging="200"/>
    </w:pPr>
  </w:style>
  <w:style w:type="paragraph" w:styleId="932">
    <w:name w:val="目录 6"/>
    <w:basedOn w:val="877"/>
    <w:next w:val="877"/>
    <w:link w:val="877"/>
    <w:semiHidden/>
    <w:pPr>
      <w:ind w:left="1050"/>
      <w:jc w:val="left"/>
    </w:pPr>
  </w:style>
  <w:style w:type="paragraph" w:styleId="933">
    <w:name w:val="正文文本缩进 3"/>
    <w:basedOn w:val="877"/>
    <w:next w:val="933"/>
    <w:link w:val="934"/>
    <w:pPr>
      <w:ind w:left="645" w:firstLine="645"/>
    </w:pPr>
    <w:rPr>
      <w:rFonts w:ascii="Arial" w:hAnsi="Arial" w:eastAsia="仿宋_GB2312"/>
      <w:color w:val="ffff00"/>
      <w:sz w:val="32"/>
      <w:szCs w:val="32"/>
      <w:lang w:val="en-US" w:eastAsia="en-US"/>
    </w:rPr>
  </w:style>
  <w:style w:type="character" w:styleId="934">
    <w:name w:val="正文文本缩进 3 Char"/>
    <w:next w:val="934"/>
    <w:link w:val="933"/>
    <w:rPr>
      <w:rFonts w:ascii="Arial" w:hAnsi="Arial" w:eastAsia="仿宋_GB2312" w:cs="Arial"/>
      <w:color w:val="ffff00"/>
      <w:sz w:val="32"/>
      <w:szCs w:val="32"/>
    </w:rPr>
  </w:style>
  <w:style w:type="paragraph" w:styleId="935">
    <w:name w:val="图表目录"/>
    <w:basedOn w:val="877"/>
    <w:next w:val="877"/>
    <w:link w:val="877"/>
    <w:semiHidden/>
    <w:pPr>
      <w:ind w:left="840" w:hanging="420"/>
    </w:pPr>
  </w:style>
  <w:style w:type="paragraph" w:styleId="936">
    <w:name w:val="目录 2"/>
    <w:basedOn w:val="877"/>
    <w:next w:val="877"/>
    <w:link w:val="877"/>
    <w:semiHidden/>
    <w:pPr>
      <w:ind w:left="210"/>
      <w:jc w:val="left"/>
    </w:pPr>
    <w:rPr>
      <w:smallCaps/>
      <w:szCs w:val="24"/>
    </w:rPr>
  </w:style>
  <w:style w:type="paragraph" w:styleId="937">
    <w:name w:val="目录 9"/>
    <w:basedOn w:val="877"/>
    <w:next w:val="877"/>
    <w:link w:val="877"/>
    <w:semiHidden/>
    <w:pPr>
      <w:ind w:left="1680"/>
      <w:jc w:val="left"/>
    </w:pPr>
  </w:style>
  <w:style w:type="paragraph" w:styleId="938">
    <w:name w:val="正文文本 2"/>
    <w:basedOn w:val="877"/>
    <w:next w:val="938"/>
    <w:link w:val="939"/>
    <w:pPr>
      <w:jc w:val="center"/>
      <w:widowControl/>
    </w:pPr>
    <w:rPr>
      <w:rFonts w:ascii="楷体_GB2312" w:eastAsia="楷体_GB2312"/>
      <w:sz w:val="28"/>
      <w:szCs w:val="28"/>
      <w:lang w:val="en-US" w:eastAsia="en-US"/>
    </w:rPr>
  </w:style>
  <w:style w:type="character" w:styleId="939">
    <w:name w:val="正文文本 2 Char"/>
    <w:next w:val="939"/>
    <w:link w:val="938"/>
    <w:rPr>
      <w:rFonts w:ascii="楷体_GB2312" w:hAnsi="Times New Roman" w:eastAsia="楷体_GB2312" w:cs="Times New Roman"/>
      <w:sz w:val="28"/>
      <w:szCs w:val="28"/>
    </w:rPr>
  </w:style>
  <w:style w:type="paragraph" w:styleId="940">
    <w:name w:val="普通(网站)"/>
    <w:basedOn w:val="877"/>
    <w:next w:val="940"/>
    <w:link w:val="877"/>
    <w:uiPriority w:val="99"/>
    <w:pPr>
      <w:jc w:val="left"/>
      <w:spacing w:before="100" w:beforeAutospacing="1" w:after="100" w:afterAutospacing="1"/>
      <w:widowControl/>
    </w:pPr>
    <w:rPr>
      <w:rFonts w:ascii="宋体" w:hAnsi="宋体" w:cs="宋体"/>
      <w:sz w:val="24"/>
      <w:szCs w:val="24"/>
    </w:rPr>
  </w:style>
  <w:style w:type="paragraph" w:styleId="941">
    <w:name w:val="索引 1"/>
    <w:basedOn w:val="877"/>
    <w:next w:val="877"/>
    <w:link w:val="877"/>
    <w:semiHidden/>
    <w:pPr>
      <w:spacing w:line="240" w:lineRule="atLeast"/>
    </w:pPr>
    <w:rPr>
      <w:b/>
      <w:bCs/>
    </w:rPr>
  </w:style>
  <w:style w:type="paragraph" w:styleId="942">
    <w:name w:val="批注主题"/>
    <w:basedOn w:val="905"/>
    <w:next w:val="905"/>
    <w:link w:val="943"/>
    <w:semiHidden/>
    <w:rPr>
      <w:b/>
      <w:bCs/>
      <w:lang w:val="en-US" w:eastAsia="en-US"/>
    </w:rPr>
  </w:style>
  <w:style w:type="character" w:styleId="943">
    <w:name w:val="批注主题 Char"/>
    <w:next w:val="943"/>
    <w:link w:val="942"/>
    <w:semiHidden/>
    <w:rPr>
      <w:rFonts w:ascii="Times New Roman" w:hAnsi="Times New Roman" w:eastAsia="宋体" w:cs="Times New Roman"/>
      <w:b/>
      <w:bCs/>
      <w:szCs w:val="21"/>
    </w:rPr>
  </w:style>
  <w:style w:type="paragraph" w:styleId="944">
    <w:name w:val="正文首行缩进"/>
    <w:basedOn w:val="877"/>
    <w:next w:val="944"/>
    <w:link w:val="945"/>
    <w:pPr>
      <w:ind w:firstLine="200"/>
      <w:spacing w:line="360" w:lineRule="auto"/>
    </w:pPr>
    <w:rPr>
      <w:rFonts w:ascii="仿宋_GB2312" w:eastAsia="仿宋_GB2312"/>
      <w:sz w:val="30"/>
      <w:szCs w:val="30"/>
      <w:lang w:val="en-US" w:eastAsia="en-US"/>
    </w:rPr>
  </w:style>
  <w:style w:type="character" w:styleId="945">
    <w:name w:val="正文首行缩进 Char"/>
    <w:next w:val="945"/>
    <w:link w:val="944"/>
    <w:rPr>
      <w:rFonts w:ascii="仿宋_GB2312" w:hAnsi="Times New Roman" w:eastAsia="仿宋_GB2312" w:cs="Times New Roman"/>
      <w:sz w:val="30"/>
      <w:szCs w:val="30"/>
    </w:rPr>
  </w:style>
  <w:style w:type="paragraph" w:styleId="946">
    <w:name w:val="正文首行缩进 2"/>
    <w:basedOn w:val="911"/>
    <w:next w:val="946"/>
    <w:link w:val="947"/>
    <w:pPr>
      <w:ind w:firstLine="420"/>
      <w:spacing w:line="360" w:lineRule="auto"/>
    </w:pPr>
    <w:rPr>
      <w:rFonts w:ascii="宋体" w:hAnsi="宋体" w:eastAsia="宋体"/>
      <w:szCs w:val="20"/>
      <w:lang w:val="en-US" w:eastAsia="en-US"/>
    </w:rPr>
  </w:style>
  <w:style w:type="character" w:styleId="947">
    <w:name w:val="正文首行缩进 2 Char"/>
    <w:next w:val="947"/>
    <w:link w:val="946"/>
    <w:rPr>
      <w:rFonts w:ascii="宋体" w:hAnsi="宋体" w:eastAsia="宋体" w:cs="Times New Roman"/>
      <w:sz w:val="32"/>
      <w:szCs w:val="20"/>
    </w:rPr>
  </w:style>
  <w:style w:type="table" w:styleId="948">
    <w:name w:val="网格型"/>
    <w:basedOn w:val="888"/>
    <w:next w:val="948"/>
    <w:link w:val="877"/>
    <w:qFormat/>
    <w:pPr>
      <w:jc w:val="both"/>
      <w:widowControl w:val="off"/>
    </w:pPr>
    <w:rPr>
      <w:rFonts w:ascii="Times New Roman" w:hAnsi="Times New Roman" w:eastAsia="宋体" w:cs="Times New Roman"/>
      <w:sz w:val="20"/>
      <w:szCs w:val="20"/>
    </w:rPr>
    <w:tblPr/>
  </w:style>
  <w:style w:type="character" w:styleId="949">
    <w:name w:val="要点"/>
    <w:next w:val="949"/>
    <w:link w:val="877"/>
    <w:qFormat/>
    <w:rPr>
      <w:b/>
      <w:bCs/>
    </w:rPr>
  </w:style>
  <w:style w:type="character" w:styleId="950">
    <w:name w:val="页码"/>
    <w:next w:val="950"/>
    <w:link w:val="877"/>
  </w:style>
  <w:style w:type="character" w:styleId="951">
    <w:name w:val="已访问的超链接"/>
    <w:next w:val="951"/>
    <w:link w:val="877"/>
    <w:rPr>
      <w:color w:val="800080"/>
      <w:u w:val="single"/>
    </w:rPr>
  </w:style>
  <w:style w:type="character" w:styleId="952">
    <w:name w:val="超链接"/>
    <w:next w:val="952"/>
    <w:link w:val="877"/>
    <w:rPr>
      <w:color w:val="0000ff"/>
      <w:u w:val="single"/>
    </w:rPr>
  </w:style>
  <w:style w:type="character" w:styleId="953">
    <w:name w:val="批注引用"/>
    <w:next w:val="953"/>
    <w:link w:val="877"/>
    <w:semiHidden/>
    <w:rPr>
      <w:sz w:val="21"/>
      <w:szCs w:val="21"/>
    </w:rPr>
  </w:style>
  <w:style w:type="character" w:styleId="954">
    <w:name w:val="font5 Char"/>
    <w:next w:val="954"/>
    <w:link w:val="877"/>
    <w:rPr>
      <w:rFonts w:ascii="宋体" w:hAnsi="宋体" w:eastAsia="宋体"/>
      <w:sz w:val="28"/>
      <w:szCs w:val="28"/>
      <w:lang w:val="en-US" w:eastAsia="zh-CN" w:bidi="ar-SA"/>
    </w:rPr>
  </w:style>
  <w:style w:type="character" w:styleId="955">
    <w:name w:val="二级目录 Char"/>
    <w:next w:val="955"/>
    <w:link w:val="956"/>
    <w:rPr>
      <w:b/>
      <w:sz w:val="30"/>
      <w:szCs w:val="28"/>
      <w:lang w:val="en-US" w:eastAsia="zh-CN" w:bidi="ar-SA"/>
    </w:rPr>
  </w:style>
  <w:style w:type="paragraph" w:styleId="956">
    <w:name w:val="二级目录"/>
    <w:next w:val="877"/>
    <w:link w:val="955"/>
    <w:pPr>
      <w:numPr>
        <w:ilvl w:val="0"/>
        <w:numId w:val="2"/>
      </w:numPr>
      <w:tabs>
        <w:tab w:val="left" w:pos="907" w:leader="none"/>
        <w:tab w:val="left" w:pos="1145" w:leader="none"/>
      </w:tabs>
      <w:outlineLvl w:val="1"/>
    </w:pPr>
    <w:rPr>
      <w:b/>
      <w:sz w:val="30"/>
      <w:szCs w:val="28"/>
      <w:lang w:val="en-US" w:eastAsia="zh-CN" w:bidi="ar-SA"/>
    </w:rPr>
  </w:style>
  <w:style w:type="character" w:styleId="957">
    <w:name w:val="列出段落 Char,Bullet List Char,numbered Char,FooterText Char,List Paragraph1 Char,Paragraphe de liste1 Char"/>
    <w:next w:val="957"/>
    <w:link w:val="958"/>
    <w:rPr>
      <w:rFonts w:ascii="Calibri" w:hAnsi="Calibri"/>
      <w:sz w:val="24"/>
      <w:szCs w:val="24"/>
      <w:lang w:eastAsia="en-US" w:bidi="en-US"/>
    </w:rPr>
  </w:style>
  <w:style w:type="paragraph" w:styleId="958">
    <w:name w:val="列出段落1"/>
    <w:basedOn w:val="877"/>
    <w:next w:val="958"/>
    <w:link w:val="957"/>
    <w:qFormat/>
    <w:pPr>
      <w:contextualSpacing/>
      <w:ind w:left="720"/>
      <w:jc w:val="left"/>
      <w:widowControl/>
    </w:pPr>
    <w:rPr>
      <w:rFonts w:ascii="Calibri" w:hAnsi="Calibri"/>
      <w:sz w:val="24"/>
      <w:szCs w:val="24"/>
      <w:lang w:val="en-US" w:eastAsia="en-US" w:bidi="en-US"/>
    </w:rPr>
  </w:style>
  <w:style w:type="paragraph" w:styleId="959">
    <w:name w:val="Body Text(ch)"/>
    <w:basedOn w:val="877"/>
    <w:next w:val="909"/>
    <w:link w:val="877"/>
    <w:pPr>
      <w:spacing w:after="120"/>
    </w:pPr>
    <w:rPr>
      <w:rFonts w:ascii="宋体" w:hAnsi="Arial"/>
      <w:bCs/>
      <w:iCs/>
      <w:szCs w:val="24"/>
    </w:rPr>
  </w:style>
  <w:style w:type="paragraph" w:styleId="960">
    <w:name w:val="xl27"/>
    <w:basedOn w:val="877"/>
    <w:next w:val="960"/>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1">
    <w:name w:val="xl26"/>
    <w:basedOn w:val="877"/>
    <w:next w:val="961"/>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2">
    <w:name w:val="Char"/>
    <w:basedOn w:val="877"/>
    <w:next w:val="962"/>
    <w:link w:val="877"/>
    <w:pPr>
      <w:ind w:firstLine="200"/>
      <w:tabs>
        <w:tab w:val="left" w:pos="360" w:leader="none"/>
      </w:tabs>
    </w:pPr>
    <w:rPr>
      <w:sz w:val="28"/>
      <w:szCs w:val="30"/>
    </w:rPr>
  </w:style>
  <w:style w:type="paragraph" w:styleId="963">
    <w:name w:val=" Char"/>
    <w:basedOn w:val="903"/>
    <w:next w:val="963"/>
    <w:link w:val="877"/>
    <w:rPr>
      <w:rFonts w:ascii="Tahoma" w:hAnsi="Tahoma"/>
      <w:sz w:val="24"/>
      <w:szCs w:val="24"/>
    </w:rPr>
  </w:style>
  <w:style w:type="paragraph" w:styleId="964">
    <w:name w:val="普通正文"/>
    <w:basedOn w:val="877"/>
    <w:next w:val="964"/>
    <w:link w:val="877"/>
    <w:pPr>
      <w:ind w:firstLine="480"/>
      <w:jc w:val="left"/>
      <w:spacing w:before="120" w:after="120" w:line="360" w:lineRule="auto"/>
    </w:pPr>
    <w:rPr>
      <w:rFonts w:ascii="Arial" w:hAnsi="Arial"/>
      <w:sz w:val="24"/>
      <w:szCs w:val="24"/>
    </w:rPr>
  </w:style>
  <w:style w:type="paragraph" w:styleId="965">
    <w:name w:val="table_lines"/>
    <w:basedOn w:val="877"/>
    <w:next w:val="965"/>
    <w:link w:val="877"/>
    <w:pPr>
      <w:jc w:val="left"/>
      <w:widowControl/>
    </w:pPr>
    <w:rPr>
      <w:sz w:val="20"/>
      <w:szCs w:val="20"/>
      <w:lang w:val="de-DE" w:eastAsia="de-DE"/>
    </w:rPr>
  </w:style>
  <w:style w:type="paragraph" w:styleId="966">
    <w:name w:val="附录1"/>
    <w:next w:val="966"/>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7">
    <w:name w:val="font7"/>
    <w:basedOn w:val="877"/>
    <w:next w:val="967"/>
    <w:link w:val="877"/>
    <w:pPr>
      <w:jc w:val="left"/>
      <w:spacing w:before="100" w:beforeAutospacing="1" w:after="100" w:afterAutospacing="1"/>
      <w:widowControl/>
    </w:pPr>
    <w:rPr>
      <w:rFonts w:hint="eastAsia" w:ascii="宋体" w:hAnsi="宋体"/>
      <w:sz w:val="18"/>
      <w:szCs w:val="18"/>
    </w:rPr>
  </w:style>
  <w:style w:type="paragraph" w:styleId="968">
    <w:name w:val=" Char Char Char Char"/>
    <w:basedOn w:val="903"/>
    <w:next w:val="968"/>
    <w:link w:val="877"/>
    <w:pPr>
      <w:spacing w:line="360" w:lineRule="auto"/>
    </w:pPr>
    <w:rPr>
      <w:rFonts w:ascii="Tahoma" w:hAnsi="Tahoma"/>
      <w:sz w:val="24"/>
      <w:szCs w:val="24"/>
    </w:rPr>
  </w:style>
  <w:style w:type="paragraph" w:styleId="969">
    <w:name w:val="列出段落"/>
    <w:basedOn w:val="877"/>
    <w:next w:val="969"/>
    <w:link w:val="877"/>
    <w:qFormat/>
    <w:pPr>
      <w:contextualSpacing/>
      <w:ind w:left="720"/>
      <w:jc w:val="left"/>
      <w:widowControl/>
    </w:pPr>
    <w:rPr>
      <w:rFonts w:ascii="Calibri" w:hAnsi="Calibri"/>
      <w:sz w:val="24"/>
      <w:szCs w:val="24"/>
      <w:lang w:eastAsia="en-US" w:bidi="en-US"/>
    </w:rPr>
  </w:style>
  <w:style w:type="paragraph" w:styleId="970">
    <w:name w:val="4"/>
    <w:basedOn w:val="877"/>
    <w:next w:val="933"/>
    <w:link w:val="877"/>
    <w:pPr>
      <w:ind w:firstLine="420"/>
      <w:spacing w:line="360" w:lineRule="auto"/>
    </w:pPr>
    <w:rPr>
      <w:color w:val="ff0000"/>
      <w:sz w:val="24"/>
      <w:szCs w:val="24"/>
    </w:rPr>
  </w:style>
  <w:style w:type="paragraph" w:styleId="971">
    <w:name w:val="普通 (Web)"/>
    <w:basedOn w:val="877"/>
    <w:next w:val="971"/>
    <w:link w:val="877"/>
    <w:pPr>
      <w:jc w:val="left"/>
      <w:spacing w:before="100" w:beforeAutospacing="1" w:after="100" w:afterAutospacing="1"/>
      <w:widowControl/>
    </w:pPr>
    <w:rPr>
      <w:rFonts w:ascii="宋体" w:hAnsi="宋体"/>
      <w:sz w:val="24"/>
      <w:szCs w:val="24"/>
    </w:rPr>
  </w:style>
  <w:style w:type="paragraph" w:styleId="972">
    <w:name w:val=" Char Char Char Char Char Char Char Char Char Char"/>
    <w:basedOn w:val="877"/>
    <w:next w:val="972"/>
    <w:link w:val="877"/>
    <w:pPr>
      <w:spacing w:line="360" w:lineRule="auto"/>
    </w:pPr>
    <w:rPr>
      <w:sz w:val="24"/>
      <w:szCs w:val="20"/>
    </w:rPr>
  </w:style>
  <w:style w:type="paragraph" w:styleId="973">
    <w:name w:val="样式1"/>
    <w:basedOn w:val="877"/>
    <w:next w:val="973"/>
    <w:link w:val="877"/>
    <w:pPr>
      <w:numPr>
        <w:ilvl w:val="0"/>
        <w:numId w:val="3"/>
      </w:numPr>
      <w:tabs>
        <w:tab w:val="left" w:pos="709" w:leader="none"/>
      </w:tabs>
    </w:pPr>
    <w:rPr>
      <w:rFonts w:ascii="宋体" w:hAnsi="宋体"/>
    </w:rPr>
  </w:style>
  <w:style w:type="paragraph" w:styleId="974">
    <w:name w:val="font6"/>
    <w:basedOn w:val="877"/>
    <w:next w:val="974"/>
    <w:link w:val="877"/>
    <w:pPr>
      <w:jc w:val="left"/>
      <w:spacing w:before="100" w:beforeAutospacing="1" w:after="100" w:afterAutospacing="1"/>
      <w:widowControl/>
    </w:pPr>
    <w:rPr>
      <w:rFonts w:hint="eastAsia" w:ascii="宋体" w:hAnsi="宋体"/>
      <w:sz w:val="28"/>
      <w:szCs w:val="28"/>
      <w:u w:val="single"/>
    </w:rPr>
  </w:style>
  <w:style w:type="paragraph" w:styleId="975">
    <w:name w:val="xl25"/>
    <w:basedOn w:val="877"/>
    <w:next w:val="975"/>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图标"/>
    <w:basedOn w:val="877"/>
    <w:next w:val="877"/>
    <w:link w:val="877"/>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7">
    <w:name w:val="标题3"/>
    <w:basedOn w:val="877"/>
    <w:next w:val="877"/>
    <w:link w:val="877"/>
    <w:pPr>
      <w:ind w:firstLine="624"/>
      <w:spacing w:line="590" w:lineRule="atLeast"/>
    </w:pPr>
    <w:rPr>
      <w:rFonts w:ascii="方正黑体_GBK" w:eastAsia="方正黑体_GBK"/>
      <w:sz w:val="32"/>
      <w:szCs w:val="32"/>
    </w:rPr>
  </w:style>
  <w:style w:type="paragraph" w:styleId="978">
    <w:name w:val="xl24"/>
    <w:basedOn w:val="877"/>
    <w:next w:val="978"/>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9"/>
    <w:basedOn w:val="877"/>
    <w:next w:val="979"/>
    <w:link w:val="87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0">
    <w:name w:val="Char Char Char Char Char Char Char Char"/>
    <w:basedOn w:val="877"/>
    <w:next w:val="980"/>
    <w:link w:val="877"/>
    <w:pPr>
      <w:jc w:val="left"/>
      <w:spacing w:after="160" w:line="240" w:lineRule="exact"/>
      <w:widowControl/>
    </w:pPr>
    <w:rPr>
      <w:rFonts w:ascii="Verdana" w:hAnsi="Verdana"/>
      <w:sz w:val="20"/>
      <w:szCs w:val="20"/>
      <w:lang w:eastAsia="en-US"/>
    </w:rPr>
  </w:style>
  <w:style w:type="paragraph" w:styleId="981">
    <w:name w:val="xl28"/>
    <w:basedOn w:val="877"/>
    <w:next w:val="981"/>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2">
    <w:name w:val=" Char Char Char Char Char Char Char Char"/>
    <w:basedOn w:val="877"/>
    <w:next w:val="982"/>
    <w:link w:val="877"/>
    <w:pPr>
      <w:jc w:val="left"/>
      <w:spacing w:after="160" w:line="240" w:lineRule="exact"/>
      <w:widowControl/>
    </w:pPr>
    <w:rPr>
      <w:rFonts w:ascii="Verdana" w:hAnsi="Verdana"/>
      <w:sz w:val="20"/>
      <w:szCs w:val="20"/>
      <w:lang w:eastAsia="en-US"/>
    </w:rPr>
  </w:style>
  <w:style w:type="paragraph" w:styleId="983">
    <w:name w:val="xl30"/>
    <w:basedOn w:val="877"/>
    <w:next w:val="983"/>
    <w:link w:val="877"/>
    <w:pPr>
      <w:jc w:val="center"/>
      <w:spacing w:before="100" w:beforeAutospacing="1" w:after="100" w:afterAutospacing="1"/>
      <w:widowControl/>
    </w:pPr>
    <w:rPr>
      <w:rFonts w:ascii="宋体" w:hAnsi="宋体"/>
      <w:b/>
      <w:bCs/>
      <w:sz w:val="36"/>
      <w:szCs w:val="36"/>
    </w:rPr>
  </w:style>
  <w:style w:type="paragraph" w:styleId="984">
    <w:name w:val="Char Char Char Char"/>
    <w:basedOn w:val="903"/>
    <w:next w:val="984"/>
    <w:link w:val="877"/>
    <w:pPr>
      <w:spacing w:line="360" w:lineRule="auto"/>
    </w:pPr>
    <w:rPr>
      <w:rFonts w:ascii="Tahoma" w:hAnsi="Tahoma"/>
      <w:sz w:val="24"/>
      <w:szCs w:val="24"/>
    </w:rPr>
  </w:style>
  <w:style w:type="paragraph" w:styleId="985">
    <w:name w:val="table_1stline"/>
    <w:basedOn w:val="877"/>
    <w:next w:val="985"/>
    <w:link w:val="877"/>
    <w:pPr>
      <w:jc w:val="left"/>
      <w:spacing w:before="120"/>
      <w:widowControl/>
    </w:pPr>
    <w:rPr>
      <w:bCs/>
      <w:sz w:val="20"/>
      <w:szCs w:val="20"/>
      <w:lang w:val="de-DE" w:eastAsia="de-DE"/>
    </w:rPr>
  </w:style>
  <w:style w:type="paragraph" w:styleId="986">
    <w:name w:val="font5"/>
    <w:basedOn w:val="877"/>
    <w:next w:val="986"/>
    <w:link w:val="877"/>
    <w:pPr>
      <w:jc w:val="left"/>
      <w:spacing w:before="100" w:beforeAutospacing="1" w:after="100" w:afterAutospacing="1"/>
      <w:widowControl/>
    </w:pPr>
    <w:rPr>
      <w:rFonts w:hint="eastAsia" w:ascii="宋体" w:hAnsi="宋体"/>
      <w:sz w:val="28"/>
      <w:szCs w:val="28"/>
    </w:rPr>
  </w:style>
  <w:style w:type="paragraph" w:styleId="987">
    <w:name w:val="标题1"/>
    <w:basedOn w:val="877"/>
    <w:next w:val="877"/>
    <w:link w:val="877"/>
    <w:pPr>
      <w:jc w:val="center"/>
      <w:spacing w:line="700" w:lineRule="atLeast"/>
      <w:tabs>
        <w:tab w:val="left" w:pos="9193" w:leader="none"/>
        <w:tab w:val="left" w:pos="9827" w:leader="none"/>
      </w:tabs>
    </w:pPr>
    <w:rPr>
      <w:rFonts w:ascii="方正小标宋_GBK" w:eastAsia="方正小标宋_GBK"/>
      <w:sz w:val="44"/>
      <w:szCs w:val="20"/>
    </w:rPr>
  </w:style>
  <w:style w:type="paragraph" w:styleId="988">
    <w:name w:val="修订"/>
    <w:next w:val="988"/>
    <w:link w:val="877"/>
    <w:uiPriority w:val="99"/>
    <w:semiHidden/>
    <w:rPr>
      <w:rFonts w:ascii="Times New Roman" w:hAnsi="Times New Roman"/>
      <w:sz w:val="21"/>
      <w:szCs w:val="21"/>
      <w:lang w:val="en-US" w:eastAsia="zh-CN" w:bidi="ar-SA"/>
    </w:rPr>
  </w:style>
  <w:style w:type="paragraph" w:styleId="989">
    <w:name w:val="无间隔"/>
    <w:next w:val="989"/>
    <w:link w:val="877"/>
    <w:uiPriority w:val="99"/>
    <w:qFormat/>
    <w:pPr>
      <w:jc w:val="both"/>
      <w:widowControl w:val="off"/>
    </w:pPr>
    <w:rPr>
      <w:rFonts w:ascii="Times New Roman" w:hAnsi="Times New Roman"/>
      <w:sz w:val="21"/>
      <w:szCs w:val="21"/>
      <w:lang w:val="en-US" w:eastAsia="zh-CN" w:bidi="ar-SA"/>
    </w:rPr>
  </w:style>
  <w:style w:type="character" w:styleId="990" w:default="1">
    <w:name w:val="Default Paragraph Font"/>
    <w:uiPriority w:val="1"/>
    <w:semiHidden/>
    <w:unhideWhenUsed/>
  </w:style>
  <w:style w:type="numbering" w:styleId="991" w:default="1">
    <w:name w:val="No List"/>
    <w:uiPriority w:val="99"/>
    <w:semiHidden/>
    <w:unhideWhenUsed/>
  </w:style>
  <w:style w:type="table" w:styleId="9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张倩</cp:lastModifiedBy>
  <cp:revision>3</cp:revision>
  <dcterms:modified xsi:type="dcterms:W3CDTF">2024-07-26T07:46:39Z</dcterms:modified>
</cp:coreProperties>
</file>