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931B0">
      <w:pPr>
        <w:jc w:val="both"/>
        <w:rPr>
          <w:rFonts w:hint="eastAsia" w:ascii="宋体" w:hAnsi="宋体" w:cs="宋体"/>
          <w:b w:val="0"/>
          <w:bCs/>
          <w:color w:val="auto"/>
          <w:spacing w:val="76"/>
          <w:sz w:val="84"/>
          <w:szCs w:val="84"/>
          <w:highlight w:val="none"/>
        </w:rPr>
      </w:pPr>
    </w:p>
    <w:p w14:paraId="10E0244A">
      <w:pPr>
        <w:jc w:val="center"/>
        <w:rPr>
          <w:rFonts w:hint="eastAsia" w:ascii="宋体" w:hAnsi="宋体" w:cs="宋体"/>
          <w:b w:val="0"/>
          <w:bCs/>
          <w:color w:val="auto"/>
          <w:spacing w:val="76"/>
          <w:sz w:val="84"/>
          <w:szCs w:val="84"/>
          <w:highlight w:val="none"/>
        </w:rPr>
      </w:pPr>
    </w:p>
    <w:p w14:paraId="17B7C6E7">
      <w:pPr>
        <w:pStyle w:val="32"/>
        <w:rPr>
          <w:rFonts w:hint="eastAsia" w:ascii="宋体" w:hAnsi="宋体" w:cs="宋体"/>
          <w:b w:val="0"/>
          <w:bCs/>
          <w:color w:val="auto"/>
          <w:spacing w:val="76"/>
          <w:sz w:val="84"/>
          <w:szCs w:val="84"/>
          <w:highlight w:val="none"/>
        </w:rPr>
      </w:pPr>
    </w:p>
    <w:p w14:paraId="495D5877">
      <w:pPr>
        <w:rPr>
          <w:rFonts w:hint="eastAsia"/>
          <w:color w:val="auto"/>
          <w:highlight w:val="none"/>
        </w:rPr>
      </w:pPr>
    </w:p>
    <w:p w14:paraId="76DC9B5E">
      <w:pPr>
        <w:jc w:val="center"/>
        <w:rPr>
          <w:rFonts w:hint="eastAsia" w:ascii="宋体" w:hAnsi="宋体" w:cs="宋体"/>
          <w:b w:val="0"/>
          <w:bCs/>
          <w:color w:val="auto"/>
          <w:spacing w:val="76"/>
          <w:sz w:val="84"/>
          <w:szCs w:val="84"/>
          <w:highlight w:val="none"/>
        </w:rPr>
      </w:pPr>
      <w:r>
        <w:rPr>
          <w:rFonts w:hint="eastAsia" w:ascii="宋体" w:hAnsi="宋体" w:cs="宋体"/>
          <w:b w:val="0"/>
          <w:bCs/>
          <w:color w:val="auto"/>
          <w:spacing w:val="76"/>
          <w:sz w:val="84"/>
          <w:szCs w:val="84"/>
          <w:highlight w:val="none"/>
        </w:rPr>
        <w:t>招标文件</w:t>
      </w:r>
    </w:p>
    <w:p w14:paraId="1D6A9DDD">
      <w:pPr>
        <w:rPr>
          <w:rFonts w:hint="eastAsia" w:ascii="宋体" w:hAnsi="宋体" w:cs="宋体"/>
          <w:b/>
          <w:color w:val="auto"/>
          <w:sz w:val="24"/>
          <w:highlight w:val="none"/>
        </w:rPr>
      </w:pPr>
    </w:p>
    <w:p w14:paraId="7C99BB4F">
      <w:pPr>
        <w:rPr>
          <w:rFonts w:hint="eastAsia" w:ascii="宋体" w:hAnsi="宋体" w:cs="宋体"/>
          <w:b/>
          <w:color w:val="auto"/>
          <w:sz w:val="24"/>
          <w:highlight w:val="none"/>
        </w:rPr>
      </w:pPr>
    </w:p>
    <w:p w14:paraId="37817842">
      <w:pPr>
        <w:rPr>
          <w:rFonts w:hint="eastAsia" w:ascii="宋体" w:hAnsi="宋体" w:cs="宋体"/>
          <w:b/>
          <w:color w:val="auto"/>
          <w:sz w:val="24"/>
          <w:highlight w:val="none"/>
        </w:rPr>
      </w:pPr>
    </w:p>
    <w:p w14:paraId="2C264946">
      <w:pPr>
        <w:rPr>
          <w:rFonts w:hint="eastAsia" w:ascii="宋体" w:hAnsi="宋体" w:cs="宋体"/>
          <w:b/>
          <w:color w:val="auto"/>
          <w:sz w:val="24"/>
          <w:highlight w:val="none"/>
        </w:rPr>
      </w:pPr>
    </w:p>
    <w:p w14:paraId="64E25752">
      <w:pPr>
        <w:pStyle w:val="32"/>
        <w:rPr>
          <w:rFonts w:hint="eastAsia"/>
          <w:color w:val="auto"/>
          <w:highlight w:val="none"/>
        </w:rPr>
      </w:pPr>
    </w:p>
    <w:p w14:paraId="67D36FD5">
      <w:pPr>
        <w:rPr>
          <w:rFonts w:hint="eastAsia" w:ascii="宋体" w:hAnsi="宋体" w:cs="宋体"/>
          <w:b/>
          <w:color w:val="auto"/>
          <w:sz w:val="24"/>
          <w:highlight w:val="none"/>
        </w:rPr>
      </w:pPr>
    </w:p>
    <w:p w14:paraId="1B5B8BB1">
      <w:pPr>
        <w:pStyle w:val="32"/>
        <w:rPr>
          <w:rFonts w:hint="eastAsia" w:ascii="宋体" w:hAnsi="宋体" w:cs="宋体"/>
          <w:b/>
          <w:color w:val="auto"/>
          <w:sz w:val="24"/>
          <w:highlight w:val="none"/>
        </w:rPr>
      </w:pPr>
    </w:p>
    <w:p w14:paraId="44D44951">
      <w:pPr>
        <w:rPr>
          <w:rFonts w:hint="eastAsia" w:ascii="宋体" w:hAnsi="宋体" w:cs="宋体"/>
          <w:b/>
          <w:color w:val="auto"/>
          <w:sz w:val="24"/>
          <w:highlight w:val="none"/>
        </w:rPr>
      </w:pPr>
    </w:p>
    <w:p w14:paraId="4A65D8B9">
      <w:pPr>
        <w:pStyle w:val="32"/>
        <w:rPr>
          <w:rFonts w:hint="eastAsia"/>
          <w:color w:val="auto"/>
          <w:highlight w:val="none"/>
        </w:rPr>
      </w:pPr>
    </w:p>
    <w:p w14:paraId="5BAD8DC9">
      <w:pPr>
        <w:keepNext w:val="0"/>
        <w:keepLines w:val="0"/>
        <w:pageBreakBefore w:val="0"/>
        <w:widowControl w:val="0"/>
        <w:spacing w:line="480" w:lineRule="auto"/>
        <w:ind w:left="0" w:firstLine="1920"/>
        <w:rPr>
          <w:rFonts w:hint="eastAsia" w:ascii="宋体" w:hAnsi="宋体" w:cs="宋体"/>
          <w:color w:val="auto"/>
          <w:sz w:val="32"/>
          <w:highlight w:val="none"/>
          <w:lang w:eastAsia="zh-CN"/>
        </w:rPr>
      </w:pPr>
      <w:r>
        <w:rPr>
          <w:rFonts w:hint="eastAsia" w:ascii="宋体" w:hAnsi="宋体" w:cs="宋体"/>
          <w:color w:val="auto"/>
          <w:sz w:val="32"/>
          <w:highlight w:val="none"/>
        </w:rPr>
        <w:t>项目编号：</w:t>
      </w:r>
      <w:r>
        <w:rPr>
          <w:rFonts w:hint="eastAsia" w:ascii="宋体" w:hAnsi="宋体" w:cs="宋体"/>
          <w:color w:val="auto"/>
          <w:sz w:val="32"/>
          <w:highlight w:val="none"/>
          <w:lang w:eastAsia="zh-CN"/>
        </w:rPr>
        <w:t>JSZC-320300-ZBZJ-G2025-0002</w:t>
      </w:r>
    </w:p>
    <w:p w14:paraId="74FA58C7">
      <w:pPr>
        <w:keepNext w:val="0"/>
        <w:keepLines w:val="0"/>
        <w:pageBreakBefore w:val="0"/>
        <w:widowControl w:val="0"/>
        <w:spacing w:line="480" w:lineRule="auto"/>
        <w:ind w:left="0" w:firstLine="192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徐州市渣土工地(含疏导点)监控运维服务</w:t>
      </w:r>
    </w:p>
    <w:p w14:paraId="411D977A">
      <w:pPr>
        <w:keepNext w:val="0"/>
        <w:keepLines w:val="0"/>
        <w:pageBreakBefore w:val="0"/>
        <w:widowControl w:val="0"/>
        <w:spacing w:line="480" w:lineRule="auto"/>
        <w:ind w:left="0" w:firstLine="1920"/>
        <w:jc w:val="both"/>
        <w:rPr>
          <w:rFonts w:hint="eastAsia" w:ascii="宋体" w:hAnsi="宋体" w:cs="宋体"/>
          <w:color w:val="auto"/>
          <w:sz w:val="44"/>
          <w:highlight w:val="none"/>
        </w:rPr>
      </w:pPr>
      <w:r>
        <w:rPr>
          <w:rFonts w:hint="eastAsia" w:ascii="宋体" w:hAnsi="宋体" w:cs="宋体"/>
          <w:color w:val="auto"/>
          <w:sz w:val="32"/>
          <w:highlight w:val="none"/>
        </w:rPr>
        <w:t>采 购 人：</w:t>
      </w:r>
      <w:r>
        <w:rPr>
          <w:rFonts w:hint="eastAsia" w:ascii="宋体" w:hAnsi="宋体" w:cs="宋体"/>
          <w:color w:val="auto"/>
          <w:sz w:val="32"/>
          <w:highlight w:val="none"/>
          <w:lang w:eastAsia="zh-CN"/>
        </w:rPr>
        <w:t>徐州市城市管理局</w:t>
      </w:r>
    </w:p>
    <w:p w14:paraId="1E380763">
      <w:pPr>
        <w:ind w:right="-159" w:firstLine="2112"/>
        <w:rPr>
          <w:rFonts w:hint="eastAsia" w:ascii="宋体" w:hAnsi="宋体" w:cs="宋体"/>
          <w:color w:val="auto"/>
          <w:sz w:val="44"/>
          <w:highlight w:val="none"/>
        </w:rPr>
      </w:pPr>
    </w:p>
    <w:p w14:paraId="1903762A">
      <w:pPr>
        <w:pStyle w:val="32"/>
        <w:rPr>
          <w:rFonts w:hint="eastAsia"/>
          <w:color w:val="auto"/>
          <w:highlight w:val="none"/>
        </w:rPr>
      </w:pPr>
    </w:p>
    <w:p w14:paraId="27388808">
      <w:pPr>
        <w:ind w:right="-159"/>
        <w:rPr>
          <w:rFonts w:hint="eastAsia" w:ascii="宋体" w:hAnsi="宋体" w:cs="宋体"/>
          <w:color w:val="auto"/>
          <w:sz w:val="44"/>
          <w:highlight w:val="none"/>
        </w:rPr>
      </w:pPr>
    </w:p>
    <w:p w14:paraId="4898EB25">
      <w:pPr>
        <w:keepNext w:val="0"/>
        <w:keepLines w:val="0"/>
        <w:pageBreakBefore w:val="0"/>
        <w:widowControl w:val="0"/>
        <w:spacing w:line="480" w:lineRule="auto"/>
        <w:ind w:left="0" w:firstLine="1920"/>
        <w:jc w:val="both"/>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lang w:eastAsia="zh-CN"/>
        </w:rPr>
        <w:t>采购代理机构：中经国际招标集团有限公司</w:t>
      </w:r>
    </w:p>
    <w:p w14:paraId="4ECBC7CF">
      <w:pPr>
        <w:jc w:val="center"/>
        <w:rPr>
          <w:rFonts w:hint="eastAsia" w:ascii="宋体" w:hAnsi="宋体" w:cs="宋体"/>
          <w:bCs/>
          <w:color w:val="auto"/>
          <w:sz w:val="32"/>
          <w:szCs w:val="32"/>
          <w:highlight w:val="none"/>
        </w:rPr>
      </w:pPr>
    </w:p>
    <w:p w14:paraId="60E955AF">
      <w:pPr>
        <w:jc w:val="center"/>
        <w:rPr>
          <w:rFonts w:hint="eastAsia" w:ascii="宋体" w:hAnsi="宋体" w:cs="宋体"/>
          <w:bCs/>
          <w:color w:val="auto"/>
          <w:sz w:val="32"/>
          <w:szCs w:val="32"/>
          <w:highlight w:val="none"/>
        </w:rPr>
        <w:sectPr>
          <w:headerReference r:id="rId3" w:type="default"/>
          <w:footerReference r:id="rId4" w:type="default"/>
          <w:pgSz w:w="11906" w:h="16838"/>
          <w:pgMar w:top="1440" w:right="1080" w:bottom="1440" w:left="1080" w:header="851" w:footer="992" w:gutter="0"/>
          <w:pgNumType w:start="1"/>
          <w:cols w:space="1701" w:num="1"/>
          <w:docGrid w:linePitch="360"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sdt>
      <w:sdtPr>
        <w:rPr>
          <w:rFonts w:ascii="宋体" w:hAnsi="宋体" w:cs="Cambria"/>
          <w:color w:val="auto"/>
          <w:sz w:val="32"/>
          <w:szCs w:val="32"/>
          <w:highlight w:val="none"/>
        </w:rPr>
        <w:id w:val="147478435"/>
        <w:docPartObj>
          <w:docPartGallery w:val="Table of Contents"/>
          <w:docPartUnique/>
        </w:docPartObj>
      </w:sdtPr>
      <w:sdtEndPr>
        <w:rPr>
          <w:rFonts w:ascii="宋体" w:hAnsi="宋体" w:cs="Cambria"/>
          <w:color w:val="auto"/>
          <w:sz w:val="32"/>
          <w:szCs w:val="32"/>
          <w:highlight w:val="none"/>
        </w:rPr>
      </w:sdtEndPr>
      <w:sdtContent>
        <w:p w14:paraId="02136009">
          <w:pPr>
            <w:spacing w:line="360" w:lineRule="auto"/>
            <w:jc w:val="center"/>
            <w:rPr>
              <w:color w:val="auto"/>
              <w:sz w:val="44"/>
              <w:szCs w:val="44"/>
              <w:highlight w:val="none"/>
            </w:rPr>
          </w:pPr>
          <w:r>
            <w:rPr>
              <w:rFonts w:ascii="宋体" w:hAnsi="宋体"/>
              <w:color w:val="auto"/>
              <w:sz w:val="44"/>
              <w:szCs w:val="44"/>
              <w:highlight w:val="none"/>
            </w:rPr>
            <w:t>目录</w:t>
          </w:r>
        </w:p>
        <w:p w14:paraId="132C0284">
          <w:pPr>
            <w:pStyle w:val="32"/>
            <w:tabs>
              <w:tab w:val="right" w:leader="dot" w:pos="9746"/>
            </w:tabs>
            <w:spacing w:line="480" w:lineRule="auto"/>
            <w:rPr>
              <w:color w:val="auto"/>
              <w:sz w:val="28"/>
              <w:szCs w:val="28"/>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_Toc19020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_Toc19020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color w:val="auto"/>
              <w:sz w:val="28"/>
              <w:szCs w:val="28"/>
              <w:highlight w:val="none"/>
            </w:rPr>
            <w:fldChar w:fldCharType="end"/>
          </w:r>
        </w:p>
        <w:p w14:paraId="724D1216">
          <w:pPr>
            <w:pStyle w:val="32"/>
            <w:tabs>
              <w:tab w:val="right" w:leader="dot" w:pos="9746"/>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_Toc28013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_Toc28013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rPr>
            <w:fldChar w:fldCharType="end"/>
          </w:r>
        </w:p>
        <w:p w14:paraId="618A1643">
          <w:pPr>
            <w:pStyle w:val="32"/>
            <w:tabs>
              <w:tab w:val="right" w:leader="dot" w:pos="9746"/>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_Toc15316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第三章  投标资料表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_Toc15316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color w:val="auto"/>
              <w:sz w:val="28"/>
              <w:szCs w:val="28"/>
              <w:highlight w:val="none"/>
            </w:rPr>
            <w:fldChar w:fldCharType="end"/>
          </w:r>
        </w:p>
        <w:p w14:paraId="53537E67">
          <w:pPr>
            <w:pStyle w:val="32"/>
            <w:tabs>
              <w:tab w:val="right" w:leader="dot" w:pos="9746"/>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_Toc27500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 xml:space="preserve">第四章  </w:t>
          </w:r>
          <w:r>
            <w:rPr>
              <w:rFonts w:hint="eastAsia" w:ascii="宋体" w:hAnsi="宋体" w:eastAsia="宋体" w:cs="宋体"/>
              <w:color w:val="auto"/>
              <w:sz w:val="28"/>
              <w:szCs w:val="28"/>
              <w:highlight w:val="none"/>
            </w:rPr>
            <w:t>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_Toc27500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rFonts w:hint="eastAsia"/>
              <w:color w:val="auto"/>
              <w:sz w:val="28"/>
              <w:szCs w:val="28"/>
              <w:highlight w:val="none"/>
            </w:rPr>
            <w:fldChar w:fldCharType="end"/>
          </w:r>
        </w:p>
        <w:p w14:paraId="24BE3B8E">
          <w:pPr>
            <w:pStyle w:val="32"/>
            <w:tabs>
              <w:tab w:val="right" w:leader="dot" w:pos="9746"/>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_Toc1445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第五章  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_Toc1445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color w:val="auto"/>
              <w:sz w:val="28"/>
              <w:szCs w:val="28"/>
              <w:highlight w:val="none"/>
            </w:rPr>
            <w:fldChar w:fldCharType="end"/>
          </w:r>
        </w:p>
        <w:p w14:paraId="0D95EE8C">
          <w:pPr>
            <w:pStyle w:val="32"/>
            <w:tabs>
              <w:tab w:val="right" w:leader="dot" w:pos="9746"/>
            </w:tabs>
            <w:spacing w:line="480" w:lineRule="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_Toc4007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第六章  拟签订的合同文本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_Toc4007 \h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color w:val="auto"/>
              <w:sz w:val="28"/>
              <w:szCs w:val="28"/>
              <w:highlight w:val="none"/>
            </w:rPr>
            <w:fldChar w:fldCharType="end"/>
          </w:r>
        </w:p>
        <w:p w14:paraId="2FBEE389">
          <w:pPr>
            <w:pStyle w:val="32"/>
            <w:tabs>
              <w:tab w:val="right" w:leader="dot" w:pos="9746"/>
            </w:tabs>
            <w:spacing w:line="480" w:lineRule="auto"/>
            <w:rPr>
              <w:color w:val="auto"/>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_Toc11404 </w:instrText>
          </w:r>
          <w:r>
            <w:rPr>
              <w:rFonts w:hint="eastAsia"/>
              <w:color w:val="auto"/>
              <w:sz w:val="28"/>
              <w:szCs w:val="28"/>
              <w:highlight w:val="none"/>
            </w:rPr>
            <w:fldChar w:fldCharType="separate"/>
          </w:r>
          <w:r>
            <w:rPr>
              <w:rFonts w:hint="eastAsia" w:ascii="宋体" w:hAnsi="宋体" w:cs="宋体"/>
              <w:bCs/>
              <w:color w:val="auto"/>
              <w:sz w:val="28"/>
              <w:szCs w:val="28"/>
              <w:highlight w:val="none"/>
            </w:rPr>
            <w:t>第七章  投标文件相关格式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_Toc11404 \h </w:instrText>
          </w:r>
          <w:r>
            <w:rPr>
              <w:color w:val="auto"/>
              <w:sz w:val="28"/>
              <w:szCs w:val="28"/>
              <w:highlight w:val="none"/>
            </w:rPr>
            <w:fldChar w:fldCharType="separate"/>
          </w:r>
          <w:r>
            <w:rPr>
              <w:color w:val="auto"/>
              <w:sz w:val="28"/>
              <w:szCs w:val="28"/>
              <w:highlight w:val="none"/>
            </w:rPr>
            <w:t>39</w:t>
          </w:r>
          <w:r>
            <w:rPr>
              <w:color w:val="auto"/>
              <w:sz w:val="28"/>
              <w:szCs w:val="28"/>
              <w:highlight w:val="none"/>
            </w:rPr>
            <w:fldChar w:fldCharType="end"/>
          </w:r>
          <w:r>
            <w:rPr>
              <w:rFonts w:hint="eastAsia"/>
              <w:color w:val="auto"/>
              <w:sz w:val="28"/>
              <w:szCs w:val="28"/>
              <w:highlight w:val="none"/>
            </w:rPr>
            <w:fldChar w:fldCharType="end"/>
          </w:r>
        </w:p>
        <w:p w14:paraId="23FB956A">
          <w:pPr>
            <w:pStyle w:val="17"/>
            <w:rPr>
              <w:color w:val="auto"/>
              <w:highlight w:val="none"/>
            </w:rPr>
          </w:pPr>
          <w:r>
            <w:rPr>
              <w:rFonts w:hint="eastAsia"/>
              <w:color w:val="auto"/>
              <w:highlight w:val="none"/>
            </w:rPr>
            <w:fldChar w:fldCharType="end"/>
          </w:r>
        </w:p>
      </w:sdtContent>
    </w:sdt>
    <w:p w14:paraId="107AB350">
      <w:pPr>
        <w:pStyle w:val="277"/>
        <w:spacing w:line="312" w:lineRule="auto"/>
        <w:ind w:left="0" w:right="0" w:firstLine="0"/>
        <w:jc w:val="center"/>
        <w:rPr>
          <w:rFonts w:hint="eastAsia" w:ascii="宋体" w:hAnsi="宋体" w:cs="宋体"/>
          <w:b/>
          <w:bCs/>
          <w:color w:val="auto"/>
          <w:sz w:val="28"/>
          <w:szCs w:val="28"/>
          <w:highlight w:val="none"/>
        </w:rPr>
        <w:sectPr>
          <w:headerReference r:id="rId5" w:type="default"/>
          <w:footerReference r:id="rId6" w:type="default"/>
          <w:pgSz w:w="11906" w:h="16838"/>
          <w:pgMar w:top="1440" w:right="1080" w:bottom="1440" w:left="1080" w:header="851" w:footer="992" w:gutter="0"/>
          <w:pgNumType w:start="1"/>
          <w:cols w:space="1701" w:num="1"/>
          <w:docGrid w:linePitch="360" w:charSpace="0"/>
        </w:sectPr>
      </w:pPr>
    </w:p>
    <w:p w14:paraId="5CB763AC">
      <w:pPr>
        <w:pStyle w:val="277"/>
        <w:spacing w:line="312" w:lineRule="auto"/>
        <w:ind w:left="0" w:right="0" w:firstLine="0"/>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lang w:eastAsia="zh-CN"/>
        </w:rPr>
        <w:t>徐州市城市管理局《徐州市渣土工地(含疏导点)监控运维服务</w:t>
      </w:r>
      <w:r>
        <w:rPr>
          <w:rFonts w:hint="eastAsia" w:ascii="宋体" w:hAnsi="宋体" w:eastAsia="宋体" w:cs="宋体"/>
          <w:b/>
          <w:bCs/>
          <w:color w:val="auto"/>
          <w:szCs w:val="28"/>
          <w:highlight w:val="none"/>
        </w:rPr>
        <w:t>》</w:t>
      </w:r>
    </w:p>
    <w:p w14:paraId="3D1D2526">
      <w:pPr>
        <w:pStyle w:val="277"/>
        <w:spacing w:line="312" w:lineRule="auto"/>
        <w:ind w:left="0" w:right="0" w:firstLine="0"/>
        <w:jc w:val="center"/>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招标文件</w:t>
      </w:r>
    </w:p>
    <w:p w14:paraId="24D7B26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遵照《中华人民共和国政府采购法》等法律法规、制度规定和采购人的采购需求、评标标准、评标办法，编制本项目招标文件。本项目招标文件共分七章：第一章，投标邀请；第二章，投标人须知；第三章，投标资料表；第四章，评标标准；第五章，采购需求；第六章，拟签订的合同文本；第七章，投标文件相关格式。</w:t>
      </w:r>
    </w:p>
    <w:p w14:paraId="0973E32F">
      <w:pPr>
        <w:spacing w:line="312" w:lineRule="auto"/>
        <w:jc w:val="center"/>
        <w:outlineLvl w:val="0"/>
        <w:rPr>
          <w:rFonts w:hint="eastAsia" w:ascii="宋体" w:hAnsi="宋体" w:cs="宋体"/>
          <w:b/>
          <w:bCs/>
          <w:color w:val="auto"/>
          <w:sz w:val="24"/>
          <w:szCs w:val="24"/>
          <w:highlight w:val="none"/>
        </w:rPr>
      </w:pPr>
      <w:bookmarkStart w:id="0" w:name="_Toc19020"/>
      <w:r>
        <w:rPr>
          <w:rFonts w:hint="eastAsia" w:ascii="宋体" w:hAnsi="宋体" w:cs="宋体"/>
          <w:b/>
          <w:bCs/>
          <w:color w:val="auto"/>
          <w:sz w:val="24"/>
          <w:szCs w:val="24"/>
          <w:highlight w:val="none"/>
        </w:rPr>
        <w:t>第一章  投标邀请</w:t>
      </w:r>
      <w:bookmarkEnd w:id="0"/>
    </w:p>
    <w:p w14:paraId="0BA47C8A">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u w:val="single"/>
          <w:lang w:eastAsia="zh-CN"/>
        </w:rPr>
        <w:t>中经国际招标集团有限公司</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徐州市城市管理局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徐州市渣土工地(含疏导点)监控运维服务</w:t>
      </w:r>
      <w:r>
        <w:rPr>
          <w:rFonts w:hint="eastAsia" w:ascii="宋体" w:hAnsi="宋体" w:cs="宋体"/>
          <w:color w:val="auto"/>
          <w:sz w:val="24"/>
          <w:highlight w:val="none"/>
        </w:rPr>
        <w:t>进行公开招标采购，现欢迎符合相关条件的投标人投标。</w:t>
      </w:r>
    </w:p>
    <w:p w14:paraId="506C4C7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一、项目名称和项目编号</w:t>
      </w:r>
    </w:p>
    <w:p w14:paraId="0B93E54F">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徐州市渣土工地(含疏导点)监控运维服务</w:t>
      </w:r>
    </w:p>
    <w:p w14:paraId="1834214D">
      <w:pPr>
        <w:spacing w:line="312"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2.项目编号：</w:t>
      </w:r>
      <w:r>
        <w:rPr>
          <w:rFonts w:hint="eastAsia" w:ascii="宋体" w:hAnsi="宋体" w:cs="宋体"/>
          <w:color w:val="auto"/>
          <w:sz w:val="24"/>
          <w:highlight w:val="none"/>
          <w:lang w:eastAsia="zh-CN"/>
        </w:rPr>
        <w:t>JSZC-320300-ZBZJ-G2025-0002</w:t>
      </w:r>
    </w:p>
    <w:p w14:paraId="128956C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二、投标人的资格要求：</w:t>
      </w:r>
    </w:p>
    <w:p w14:paraId="71998F1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见本项目公开招标公告。</w:t>
      </w:r>
    </w:p>
    <w:p w14:paraId="13C2DC3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三、获取招标文件</w:t>
      </w:r>
    </w:p>
    <w:p w14:paraId="69AFDFD2">
      <w:pPr>
        <w:pStyle w:val="57"/>
        <w:spacing w:line="312" w:lineRule="auto"/>
        <w:ind w:firstLine="480"/>
        <w:jc w:val="left"/>
        <w:rPr>
          <w:rFonts w:hint="eastAsia" w:ascii="宋体" w:hAnsi="宋体" w:cs="宋体"/>
          <w:bCs/>
          <w:color w:val="auto"/>
          <w:sz w:val="24"/>
          <w:szCs w:val="28"/>
          <w:highlight w:val="none"/>
        </w:rPr>
      </w:pPr>
      <w:r>
        <w:rPr>
          <w:rFonts w:hint="eastAsia" w:ascii="宋体" w:hAnsi="宋体" w:cs="宋体"/>
          <w:bCs/>
          <w:color w:val="auto"/>
          <w:sz w:val="24"/>
          <w:szCs w:val="28"/>
          <w:highlight w:val="none"/>
        </w:rPr>
        <w:t>1.潜在供应商访问电子招标投标交易平台的网络地址和方法：</w:t>
      </w:r>
    </w:p>
    <w:p w14:paraId="6631A910">
      <w:pPr>
        <w:pStyle w:val="57"/>
        <w:spacing w:line="312" w:lineRule="auto"/>
        <w:ind w:firstLine="480"/>
        <w:jc w:val="left"/>
        <w:rPr>
          <w:rFonts w:hint="eastAsia" w:ascii="宋体" w:hAnsi="宋体" w:cs="宋体"/>
          <w:bCs/>
          <w:strike w:val="0"/>
          <w:color w:val="auto"/>
          <w:sz w:val="24"/>
          <w:szCs w:val="28"/>
          <w:highlight w:val="none"/>
          <w:u w:val="none"/>
        </w:rPr>
      </w:pPr>
      <w:r>
        <w:rPr>
          <w:rFonts w:hint="eastAsia" w:ascii="宋体" w:hAnsi="宋体" w:cs="宋体"/>
          <w:bCs/>
          <w:strike w:val="0"/>
          <w:color w:val="auto"/>
          <w:sz w:val="24"/>
          <w:szCs w:val="28"/>
          <w:highlight w:val="none"/>
          <w:u w:val="none"/>
        </w:rPr>
        <w:t>①</w:t>
      </w:r>
      <w:r>
        <w:rPr>
          <w:rFonts w:hint="eastAsia" w:ascii="宋体" w:hAnsi="宋体" w:cs="宋体"/>
          <w:bCs/>
          <w:strike w:val="0"/>
          <w:color w:val="auto"/>
          <w:sz w:val="24"/>
          <w:szCs w:val="28"/>
          <w:highlight w:val="none"/>
          <w:u w:val="none"/>
          <w:lang w:val="en-US" w:eastAsia="zh-CN"/>
        </w:rPr>
        <w:t>“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6D065DD3">
      <w:pPr>
        <w:pStyle w:val="57"/>
        <w:spacing w:line="312" w:lineRule="auto"/>
        <w:ind w:firstLine="480"/>
        <w:jc w:val="left"/>
        <w:rPr>
          <w:rFonts w:hint="eastAsia" w:ascii="宋体" w:hAnsi="宋体" w:cs="宋体"/>
          <w:bCs/>
          <w:strike w:val="0"/>
          <w:color w:val="auto"/>
          <w:sz w:val="24"/>
          <w:szCs w:val="28"/>
          <w:highlight w:val="none"/>
          <w:u w:val="none"/>
        </w:rPr>
      </w:pPr>
      <w:r>
        <w:rPr>
          <w:rFonts w:hint="eastAsia" w:ascii="宋体" w:hAnsi="宋体" w:cs="宋体"/>
          <w:bCs/>
          <w:strike w:val="0"/>
          <w:color w:val="auto"/>
          <w:sz w:val="24"/>
          <w:szCs w:val="28"/>
          <w:highlight w:val="none"/>
          <w:u w:val="none"/>
        </w:rPr>
        <w:t>②潜在供应商访问“苏采云”系统的网络地址和方法：登录“苏采云”系统http://jszfcg.jsczt.cn/</w:t>
      </w:r>
      <w:r>
        <w:rPr>
          <w:rFonts w:hint="eastAsia" w:ascii="宋体" w:hAnsi="宋体" w:cs="宋体"/>
          <w:bCs/>
          <w:strike w:val="0"/>
          <w:color w:val="auto"/>
          <w:sz w:val="24"/>
          <w:szCs w:val="28"/>
          <w:highlight w:val="none"/>
          <w:u w:val="none"/>
          <w:lang w:eastAsia="zh-CN"/>
        </w:rPr>
        <w:t>；</w:t>
      </w:r>
      <w:r>
        <w:rPr>
          <w:rFonts w:hint="eastAsia" w:ascii="宋体" w:hAnsi="宋体" w:cs="宋体"/>
          <w:bCs/>
          <w:strike w:val="0"/>
          <w:color w:val="auto"/>
          <w:sz w:val="24"/>
          <w:szCs w:val="28"/>
          <w:highlight w:val="none"/>
          <w:u w:val="none"/>
        </w:rPr>
        <w:t>或进入徐州政府采购网--业务工作--用户登录，点击“苏采云”进入系统。</w:t>
      </w:r>
    </w:p>
    <w:p w14:paraId="47C91531">
      <w:pPr>
        <w:pStyle w:val="57"/>
        <w:spacing w:line="312" w:lineRule="auto"/>
        <w:ind w:firstLine="480"/>
        <w:jc w:val="left"/>
        <w:rPr>
          <w:rFonts w:hint="eastAsia" w:ascii="宋体" w:hAnsi="宋体" w:cs="宋体"/>
          <w:bCs/>
          <w:strike w:val="0"/>
          <w:color w:val="auto"/>
          <w:sz w:val="24"/>
          <w:szCs w:val="28"/>
          <w:highlight w:val="none"/>
          <w:u w:val="none"/>
        </w:rPr>
      </w:pPr>
      <w:r>
        <w:rPr>
          <w:rFonts w:hint="eastAsia" w:ascii="宋体" w:hAnsi="宋体" w:cs="宋体"/>
          <w:bCs/>
          <w:strike w:val="0"/>
          <w:color w:val="auto"/>
          <w:sz w:val="24"/>
          <w:szCs w:val="28"/>
          <w:highlight w:val="none"/>
          <w:u w:val="none"/>
          <w:lang w:val="en-US" w:eastAsia="zh-CN"/>
        </w:rPr>
        <w:t>③</w:t>
      </w:r>
      <w:r>
        <w:rPr>
          <w:rFonts w:hint="eastAsia" w:ascii="宋体" w:hAnsi="宋体" w:cs="宋体"/>
          <w:bCs/>
          <w:strike w:val="0"/>
          <w:color w:val="auto"/>
          <w:sz w:val="24"/>
          <w:szCs w:val="28"/>
          <w:highlight w:val="none"/>
          <w:u w:val="none"/>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1E6F7E2">
      <w:pPr>
        <w:pStyle w:val="57"/>
        <w:spacing w:line="312" w:lineRule="auto"/>
        <w:ind w:firstLine="480"/>
        <w:jc w:val="left"/>
        <w:rPr>
          <w:rFonts w:hint="eastAsia" w:ascii="宋体" w:hAnsi="宋体" w:cs="宋体"/>
          <w:bCs/>
          <w:strike w:val="0"/>
          <w:color w:val="auto"/>
          <w:sz w:val="24"/>
          <w:szCs w:val="28"/>
          <w:highlight w:val="none"/>
          <w:u w:val="none"/>
          <w:lang w:val="en-US" w:eastAsia="zh-CN"/>
        </w:rPr>
      </w:pPr>
      <w:r>
        <w:rPr>
          <w:rFonts w:hint="eastAsia" w:ascii="宋体" w:hAnsi="宋体" w:cs="宋体"/>
          <w:bCs/>
          <w:strike w:val="0"/>
          <w:color w:val="auto"/>
          <w:sz w:val="24"/>
          <w:szCs w:val="28"/>
          <w:highlight w:val="none"/>
          <w:u w:val="none"/>
          <w:lang w:val="en-US" w:eastAsia="zh-CN"/>
        </w:rPr>
        <w:t>④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1E8D271C">
      <w:pPr>
        <w:pStyle w:val="57"/>
        <w:spacing w:line="312" w:lineRule="auto"/>
        <w:ind w:firstLine="480"/>
        <w:jc w:val="left"/>
        <w:rPr>
          <w:rFonts w:hint="eastAsia" w:ascii="宋体" w:hAnsi="宋体" w:cs="宋体"/>
          <w:bCs/>
          <w:color w:val="auto"/>
          <w:sz w:val="24"/>
          <w:szCs w:val="28"/>
          <w:highlight w:val="none"/>
        </w:rPr>
      </w:pPr>
      <w:r>
        <w:rPr>
          <w:rFonts w:hint="eastAsia" w:ascii="宋体" w:hAnsi="宋体" w:cs="宋体"/>
          <w:bCs/>
          <w:color w:val="auto"/>
          <w:sz w:val="24"/>
          <w:szCs w:val="28"/>
          <w:highlight w:val="none"/>
        </w:rPr>
        <w:t>2.采购代理机构将数据电文形式的招标文件加载至“苏采云”系统，供潜在供应商下载或者查阅。</w:t>
      </w:r>
    </w:p>
    <w:p w14:paraId="4E6378E4">
      <w:pPr>
        <w:pStyle w:val="57"/>
        <w:spacing w:line="312" w:lineRule="auto"/>
        <w:ind w:firstLine="480"/>
        <w:jc w:val="left"/>
        <w:rPr>
          <w:rFonts w:hint="eastAsia" w:ascii="宋体" w:hAnsi="宋体" w:cs="宋体"/>
          <w:bCs/>
          <w:color w:val="auto"/>
          <w:sz w:val="24"/>
          <w:szCs w:val="28"/>
          <w:highlight w:val="none"/>
        </w:rPr>
      </w:pPr>
      <w:r>
        <w:rPr>
          <w:rFonts w:hint="eastAsia" w:ascii="宋体" w:hAnsi="宋体" w:cs="宋体"/>
          <w:bCs/>
          <w:color w:val="auto"/>
          <w:sz w:val="24"/>
          <w:szCs w:val="28"/>
          <w:highlight w:val="none"/>
        </w:rPr>
        <w:t>3.售价：免费。</w:t>
      </w:r>
    </w:p>
    <w:p w14:paraId="66A31EC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四、投标有关信息：</w:t>
      </w:r>
    </w:p>
    <w:p w14:paraId="1E6DC4BF">
      <w:pPr>
        <w:spacing w:line="312" w:lineRule="auto"/>
        <w:ind w:left="719" w:hanging="240"/>
        <w:jc w:val="left"/>
        <w:rPr>
          <w:rFonts w:hint="eastAsia" w:ascii="宋体" w:hAnsi="宋体" w:cs="宋体"/>
          <w:b/>
          <w:bCs/>
          <w:color w:val="auto"/>
          <w:sz w:val="24"/>
          <w:highlight w:val="none"/>
        </w:rPr>
      </w:pPr>
      <w:r>
        <w:rPr>
          <w:rFonts w:hint="eastAsia" w:ascii="宋体" w:hAnsi="宋体" w:cs="宋体"/>
          <w:color w:val="auto"/>
          <w:sz w:val="24"/>
          <w:highlight w:val="none"/>
        </w:rPr>
        <w:t>1.投标截止时间：</w:t>
      </w:r>
      <w:r>
        <w:rPr>
          <w:rFonts w:hint="eastAsia" w:ascii="宋体" w:hAnsi="宋体" w:cs="宋体"/>
          <w:bCs/>
          <w:color w:val="auto"/>
          <w:sz w:val="24"/>
          <w:szCs w:val="28"/>
          <w:highlight w:val="none"/>
          <w:lang w:eastAsia="zh-CN"/>
        </w:rPr>
        <w:t>2025年06月25日</w:t>
      </w:r>
      <w:r>
        <w:rPr>
          <w:rFonts w:hint="eastAsia" w:ascii="宋体" w:hAnsi="宋体" w:cs="宋体"/>
          <w:bCs/>
          <w:color w:val="auto"/>
          <w:sz w:val="24"/>
          <w:szCs w:val="28"/>
          <w:highlight w:val="none"/>
          <w:lang w:val="en-US" w:eastAsia="zh-CN"/>
        </w:rPr>
        <w:t>09</w:t>
      </w:r>
      <w:r>
        <w:rPr>
          <w:rFonts w:hint="eastAsia" w:ascii="宋体" w:hAnsi="宋体" w:cs="宋体"/>
          <w:bCs/>
          <w:color w:val="auto"/>
          <w:sz w:val="24"/>
          <w:szCs w:val="28"/>
          <w:highlight w:val="none"/>
        </w:rPr>
        <w:t>点</w:t>
      </w:r>
      <w:r>
        <w:rPr>
          <w:rFonts w:hint="eastAsia" w:ascii="宋体" w:hAnsi="宋体" w:cs="宋体"/>
          <w:bCs/>
          <w:color w:val="auto"/>
          <w:sz w:val="24"/>
          <w:szCs w:val="28"/>
          <w:highlight w:val="none"/>
          <w:lang w:val="en-US" w:eastAsia="zh-CN"/>
        </w:rPr>
        <w:t>3</w:t>
      </w:r>
      <w:r>
        <w:rPr>
          <w:rFonts w:hint="eastAsia" w:ascii="宋体" w:hAnsi="宋体" w:cs="宋体"/>
          <w:bCs/>
          <w:color w:val="auto"/>
          <w:sz w:val="24"/>
          <w:szCs w:val="28"/>
          <w:highlight w:val="none"/>
        </w:rPr>
        <w:t>0分</w:t>
      </w:r>
      <w:r>
        <w:rPr>
          <w:rFonts w:hint="eastAsia" w:ascii="宋体" w:hAnsi="宋体" w:cs="宋体"/>
          <w:color w:val="auto"/>
          <w:sz w:val="24"/>
          <w:highlight w:val="none"/>
        </w:rPr>
        <w:t>（北京时间）</w:t>
      </w:r>
    </w:p>
    <w:p w14:paraId="54F2E78E">
      <w:pPr>
        <w:spacing w:line="312" w:lineRule="auto"/>
        <w:ind w:left="719" w:hanging="240"/>
        <w:jc w:val="left"/>
        <w:rPr>
          <w:rFonts w:hint="eastAsia" w:ascii="宋体" w:hAnsi="宋体" w:cs="宋体"/>
          <w:b/>
          <w:bCs/>
          <w:color w:val="auto"/>
          <w:sz w:val="24"/>
          <w:highlight w:val="none"/>
        </w:rPr>
      </w:pPr>
      <w:r>
        <w:rPr>
          <w:rFonts w:hint="eastAsia" w:ascii="宋体" w:hAnsi="宋体" w:cs="宋体"/>
          <w:color w:val="auto"/>
          <w:sz w:val="24"/>
          <w:highlight w:val="none"/>
        </w:rPr>
        <w:t>2.开标时间：</w:t>
      </w:r>
      <w:r>
        <w:rPr>
          <w:rFonts w:hint="eastAsia" w:ascii="宋体" w:hAnsi="宋体" w:cs="宋体"/>
          <w:bCs/>
          <w:color w:val="auto"/>
          <w:sz w:val="24"/>
          <w:szCs w:val="28"/>
          <w:highlight w:val="none"/>
          <w:lang w:eastAsia="zh-CN"/>
        </w:rPr>
        <w:t>2025年06月25日</w:t>
      </w:r>
      <w:r>
        <w:rPr>
          <w:rFonts w:hint="eastAsia" w:ascii="宋体" w:hAnsi="宋体" w:cs="宋体"/>
          <w:bCs/>
          <w:color w:val="auto"/>
          <w:sz w:val="24"/>
          <w:szCs w:val="28"/>
          <w:highlight w:val="none"/>
          <w:lang w:val="en-US" w:eastAsia="zh-CN"/>
        </w:rPr>
        <w:t>09</w:t>
      </w:r>
      <w:r>
        <w:rPr>
          <w:rFonts w:hint="eastAsia" w:ascii="宋体" w:hAnsi="宋体" w:cs="宋体"/>
          <w:bCs/>
          <w:color w:val="auto"/>
          <w:sz w:val="24"/>
          <w:szCs w:val="28"/>
          <w:highlight w:val="none"/>
        </w:rPr>
        <w:t>点</w:t>
      </w:r>
      <w:r>
        <w:rPr>
          <w:rFonts w:hint="eastAsia" w:ascii="宋体" w:hAnsi="宋体" w:cs="宋体"/>
          <w:bCs/>
          <w:color w:val="auto"/>
          <w:sz w:val="24"/>
          <w:szCs w:val="28"/>
          <w:highlight w:val="none"/>
          <w:lang w:val="en-US" w:eastAsia="zh-CN"/>
        </w:rPr>
        <w:t>3</w:t>
      </w:r>
      <w:r>
        <w:rPr>
          <w:rFonts w:hint="eastAsia" w:ascii="宋体" w:hAnsi="宋体" w:cs="宋体"/>
          <w:bCs/>
          <w:color w:val="auto"/>
          <w:sz w:val="24"/>
          <w:szCs w:val="28"/>
          <w:highlight w:val="none"/>
        </w:rPr>
        <w:t>0分</w:t>
      </w:r>
      <w:r>
        <w:rPr>
          <w:rFonts w:hint="eastAsia" w:ascii="宋体" w:hAnsi="宋体" w:cs="宋体"/>
          <w:color w:val="auto"/>
          <w:sz w:val="24"/>
          <w:highlight w:val="none"/>
        </w:rPr>
        <w:t>（北京时间）</w:t>
      </w:r>
    </w:p>
    <w:p w14:paraId="7FA3A3D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3.线上开标地点：“苏采云”系统（网址：http://jszfcg.jsczt.cn/）“开标大厅”或进入徐州政府采购网（网址： http://czj.xz.gov.cn/Home/HomeIndex）--业务工作--用户登录，点击“苏采云”进入系统“开标大厅”。</w:t>
      </w:r>
    </w:p>
    <w:p w14:paraId="47F7FF6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五、公告发布媒介：</w:t>
      </w:r>
      <w:r>
        <w:rPr>
          <w:rFonts w:hint="eastAsia" w:ascii="宋体" w:hAnsi="宋体" w:cs="宋体"/>
          <w:bCs/>
          <w:color w:val="auto"/>
          <w:sz w:val="24"/>
          <w:highlight w:val="none"/>
        </w:rPr>
        <w:t>在徐州政府采购网（http://218.3.177.171:8088/Home/HomeIndex）上发布</w:t>
      </w:r>
      <w:r>
        <w:rPr>
          <w:rFonts w:hint="eastAsia" w:ascii="宋体" w:hAnsi="宋体" w:cs="宋体"/>
          <w:color w:val="auto"/>
          <w:sz w:val="24"/>
          <w:highlight w:val="none"/>
        </w:rPr>
        <w:t>。</w:t>
      </w:r>
    </w:p>
    <w:p w14:paraId="777ED18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六、采购人</w:t>
      </w:r>
    </w:p>
    <w:p w14:paraId="2626AF6A">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名称：徐州市城市管理局</w:t>
      </w:r>
    </w:p>
    <w:p w14:paraId="11336684">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地址：徐州市云龙区新城区元和路1号</w:t>
      </w:r>
    </w:p>
    <w:p w14:paraId="32BD14A7">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采购项目联系人：张宇</w:t>
      </w:r>
    </w:p>
    <w:p w14:paraId="3832A2BA">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联系电话：0516-80802776</w:t>
      </w:r>
    </w:p>
    <w:p w14:paraId="673565DC">
      <w:pPr>
        <w:keepNext w:val="0"/>
        <w:keepLines w:val="0"/>
        <w:pageBreakBefore w:val="0"/>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七、采购代理机构</w:t>
      </w:r>
    </w:p>
    <w:p w14:paraId="134BF2A0">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名称：中经国际招标集团有限公司</w:t>
      </w:r>
    </w:p>
    <w:p w14:paraId="79580F2E">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地址：徐州市泉山区解放南路241号</w:t>
      </w:r>
    </w:p>
    <w:p w14:paraId="345C8704">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联系方式：13717965191</w:t>
      </w:r>
    </w:p>
    <w:p w14:paraId="6F15D1AC">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lang w:val="en-US" w:eastAsia="zh-CN"/>
        </w:rPr>
        <w:t>采购项目联系人：王静</w:t>
      </w:r>
    </w:p>
    <w:p w14:paraId="745EFBF3">
      <w:pPr>
        <w:pStyle w:val="41"/>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lang w:eastAsia="zh-CN"/>
        </w:rPr>
        <w:t>联系</w:t>
      </w:r>
      <w:r>
        <w:rPr>
          <w:rFonts w:hint="eastAsia" w:asciiTheme="minorEastAsia" w:hAnsiTheme="minorEastAsia" w:eastAsiaTheme="minorEastAsia" w:cstheme="minorEastAsia"/>
          <w:i w:val="0"/>
          <w:iCs w:val="0"/>
          <w:caps w:val="0"/>
          <w:color w:val="auto"/>
          <w:spacing w:val="0"/>
          <w:sz w:val="24"/>
          <w:szCs w:val="24"/>
          <w:highlight w:val="none"/>
        </w:rPr>
        <w:t>电话：</w:t>
      </w:r>
      <w:r>
        <w:rPr>
          <w:rFonts w:hint="eastAsia" w:asciiTheme="minorEastAsia" w:hAnsiTheme="minorEastAsia" w:eastAsiaTheme="minorEastAsia" w:cstheme="minorEastAsia"/>
          <w:i w:val="0"/>
          <w:iCs w:val="0"/>
          <w:caps w:val="0"/>
          <w:color w:val="auto"/>
          <w:spacing w:val="0"/>
          <w:sz w:val="24"/>
          <w:szCs w:val="24"/>
          <w:highlight w:val="none"/>
          <w:lang w:eastAsia="zh-CN"/>
        </w:rPr>
        <w:t>13717965191</w:t>
      </w:r>
    </w:p>
    <w:p w14:paraId="658EF5A8">
      <w:pPr>
        <w:spacing w:line="312" w:lineRule="auto"/>
        <w:jc w:val="right"/>
        <w:rPr>
          <w:rFonts w:hint="eastAsia" w:ascii="宋体" w:hAnsi="宋体" w:cs="宋体"/>
          <w:color w:val="auto"/>
          <w:sz w:val="24"/>
          <w:highlight w:val="none"/>
        </w:rPr>
      </w:pPr>
    </w:p>
    <w:p w14:paraId="771BBD0F">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clear="all"/>
      </w:r>
    </w:p>
    <w:p w14:paraId="3E3F5C3B">
      <w:pPr>
        <w:jc w:val="center"/>
        <w:outlineLvl w:val="9"/>
        <w:rPr>
          <w:rFonts w:hint="eastAsia" w:ascii="宋体" w:hAnsi="宋体" w:cs="宋体"/>
          <w:b/>
          <w:bCs/>
          <w:color w:val="auto"/>
          <w:sz w:val="24"/>
          <w:szCs w:val="24"/>
          <w:highlight w:val="none"/>
        </w:rPr>
      </w:pPr>
      <w:bookmarkStart w:id="1" w:name="_Toc28013"/>
    </w:p>
    <w:p w14:paraId="240B5FF2">
      <w:pPr>
        <w:jc w:val="center"/>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第二章  投标人须知</w:t>
      </w:r>
      <w:bookmarkEnd w:id="1"/>
    </w:p>
    <w:p w14:paraId="7B9025A2">
      <w:pPr>
        <w:jc w:val="center"/>
        <w:rPr>
          <w:rFonts w:hint="eastAsia" w:ascii="宋体" w:hAnsi="宋体" w:cs="宋体"/>
          <w:color w:val="auto"/>
          <w:sz w:val="32"/>
          <w:szCs w:val="32"/>
          <w:highlight w:val="none"/>
        </w:rPr>
      </w:pPr>
    </w:p>
    <w:p w14:paraId="3EA60D9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目录</w:t>
      </w:r>
    </w:p>
    <w:p w14:paraId="05940FBF">
      <w:pPr>
        <w:ind w:left="420"/>
        <w:rPr>
          <w:rFonts w:hint="eastAsia" w:ascii="宋体" w:hAnsi="宋体" w:cs="宋体"/>
          <w:color w:val="auto"/>
          <w:sz w:val="24"/>
          <w:szCs w:val="24"/>
          <w:highlight w:val="none"/>
        </w:rPr>
      </w:pPr>
    </w:p>
    <w:p w14:paraId="6A25099C">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一、总则</w:t>
      </w:r>
    </w:p>
    <w:p w14:paraId="78FF7A4C">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二、招标</w:t>
      </w:r>
    </w:p>
    <w:p w14:paraId="70C25BE4">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三、投标</w:t>
      </w:r>
    </w:p>
    <w:p w14:paraId="223DC78D">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四、开标</w:t>
      </w:r>
    </w:p>
    <w:p w14:paraId="12FA7A3C">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五、评标</w:t>
      </w:r>
    </w:p>
    <w:p w14:paraId="3DB675D8">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六、定标</w:t>
      </w:r>
    </w:p>
    <w:p w14:paraId="36CB0C75">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七、政府采购合同</w:t>
      </w:r>
    </w:p>
    <w:p w14:paraId="11758A4E">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八、询问和质疑</w:t>
      </w:r>
    </w:p>
    <w:p w14:paraId="46F52EE3">
      <w:pPr>
        <w:spacing w:line="360" w:lineRule="auto"/>
        <w:ind w:left="1896"/>
        <w:rPr>
          <w:rFonts w:hint="eastAsia" w:ascii="宋体" w:hAnsi="宋体" w:cs="宋体"/>
          <w:color w:val="auto"/>
          <w:sz w:val="24"/>
          <w:szCs w:val="24"/>
          <w:highlight w:val="none"/>
        </w:rPr>
      </w:pPr>
      <w:r>
        <w:rPr>
          <w:rFonts w:hint="eastAsia" w:ascii="宋体" w:hAnsi="宋体" w:cs="宋体"/>
          <w:color w:val="auto"/>
          <w:sz w:val="24"/>
          <w:szCs w:val="24"/>
          <w:highlight w:val="none"/>
        </w:rPr>
        <w:t>九、电子招标投标交易平台</w:t>
      </w:r>
    </w:p>
    <w:p w14:paraId="17CD4DAB">
      <w:pPr>
        <w:spacing w:line="312" w:lineRule="auto"/>
        <w:jc w:val="center"/>
        <w:rPr>
          <w:rFonts w:hint="eastAsia" w:ascii="宋体" w:hAnsi="宋体" w:cs="宋体"/>
          <w:color w:val="auto"/>
          <w:sz w:val="32"/>
          <w:szCs w:val="32"/>
          <w:highlight w:val="none"/>
        </w:rPr>
      </w:pPr>
      <w:r>
        <w:rPr>
          <w:rFonts w:hint="eastAsia" w:ascii="宋体" w:hAnsi="宋体" w:cs="宋体"/>
          <w:color w:val="auto"/>
          <w:sz w:val="24"/>
          <w:szCs w:val="24"/>
          <w:highlight w:val="none"/>
        </w:rPr>
        <w:br w:type="page" w:clear="all"/>
      </w:r>
      <w:r>
        <w:rPr>
          <w:rFonts w:hint="eastAsia" w:ascii="宋体" w:hAnsi="宋体" w:cs="宋体"/>
          <w:b/>
          <w:bCs/>
          <w:color w:val="auto"/>
          <w:sz w:val="24"/>
          <w:highlight w:val="none"/>
        </w:rPr>
        <w:t>一、总则</w:t>
      </w:r>
    </w:p>
    <w:p w14:paraId="056AE326">
      <w:pPr>
        <w:spacing w:line="312" w:lineRule="auto"/>
        <w:ind w:firstLine="420"/>
        <w:rPr>
          <w:rFonts w:hint="eastAsia" w:ascii="宋体" w:hAnsi="宋体" w:cs="宋体"/>
          <w:color w:val="auto"/>
          <w:sz w:val="24"/>
          <w:highlight w:val="none"/>
        </w:rPr>
      </w:pPr>
      <w:r>
        <w:rPr>
          <w:rFonts w:hint="eastAsia" w:ascii="宋体" w:hAnsi="宋体" w:cs="宋体"/>
          <w:color w:val="auto"/>
          <w:sz w:val="24"/>
          <w:highlight w:val="none"/>
        </w:rPr>
        <w:t>（一）采购人。采购人是指依法进行政府采购的国家机关、事业单位、团体组织。</w:t>
      </w:r>
    </w:p>
    <w:p w14:paraId="1DE918D1">
      <w:pPr>
        <w:spacing w:line="312" w:lineRule="auto"/>
        <w:ind w:firstLine="420"/>
        <w:rPr>
          <w:rFonts w:hint="eastAsia" w:ascii="宋体" w:hAnsi="宋体" w:cs="宋体"/>
          <w:color w:val="auto"/>
          <w:sz w:val="24"/>
          <w:highlight w:val="none"/>
        </w:rPr>
      </w:pPr>
      <w:r>
        <w:rPr>
          <w:rFonts w:hint="eastAsia" w:ascii="宋体" w:hAnsi="宋体" w:cs="宋体"/>
          <w:color w:val="auto"/>
          <w:sz w:val="24"/>
          <w:highlight w:val="none"/>
        </w:rPr>
        <w:t>（二）政府采购方式。政府采购货物或者服务（以下简称“货物服务”）招标分为公开招标和邀请招标。</w:t>
      </w:r>
    </w:p>
    <w:p w14:paraId="79EFAD84">
      <w:pPr>
        <w:spacing w:line="312"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（三）采购人应当在货物服务招标投标活动中落实节约能源、保护环境、扶持不发达地区和少数民族地区、促进中小企业发展等政府采购政策。</w:t>
      </w:r>
    </w:p>
    <w:p w14:paraId="0F5234BB">
      <w:pPr>
        <w:spacing w:line="312"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四）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14:paraId="4739AA37">
      <w:pPr>
        <w:spacing w:line="312" w:lineRule="auto"/>
        <w:ind w:firstLine="420"/>
        <w:rPr>
          <w:rFonts w:hint="eastAsia" w:ascii="宋体" w:hAnsi="宋体" w:cs="宋体"/>
          <w:color w:val="auto"/>
          <w:sz w:val="24"/>
          <w:highlight w:val="none"/>
        </w:rPr>
      </w:pPr>
      <w:r>
        <w:rPr>
          <w:rFonts w:hint="eastAsia" w:ascii="宋体" w:hAnsi="宋体" w:cs="宋体"/>
          <w:color w:val="auto"/>
          <w:sz w:val="24"/>
          <w:highlight w:val="none"/>
        </w:rPr>
        <w:t>（五）采购人委托采购代理机构代理招标的，采购代理机构应当在采购人委托的范围内依法开展采购活动。本项目采购代理机构是指</w:t>
      </w:r>
      <w:r>
        <w:rPr>
          <w:rFonts w:hint="eastAsia" w:ascii="宋体" w:hAnsi="宋体" w:cs="宋体"/>
          <w:color w:val="auto"/>
          <w:sz w:val="24"/>
          <w:highlight w:val="none"/>
          <w:lang w:eastAsia="zh-CN"/>
        </w:rPr>
        <w:t>中经国际招标集团有限公司</w:t>
      </w:r>
      <w:r>
        <w:rPr>
          <w:rFonts w:hint="eastAsia" w:ascii="宋体" w:hAnsi="宋体" w:cs="宋体"/>
          <w:color w:val="auto"/>
          <w:sz w:val="24"/>
          <w:highlight w:val="none"/>
        </w:rPr>
        <w:t>。</w:t>
      </w:r>
    </w:p>
    <w:p w14:paraId="1A17E0F1">
      <w:pPr>
        <w:spacing w:line="312" w:lineRule="auto"/>
        <w:ind w:firstLine="420"/>
        <w:rPr>
          <w:rFonts w:hint="eastAsia" w:ascii="宋体" w:hAnsi="宋体" w:cs="宋体"/>
          <w:color w:val="auto"/>
          <w:sz w:val="24"/>
          <w:highlight w:val="none"/>
        </w:rPr>
      </w:pPr>
      <w:r>
        <w:rPr>
          <w:rFonts w:hint="eastAsia" w:ascii="宋体" w:hAnsi="宋体" w:cs="宋体"/>
          <w:color w:val="auto"/>
          <w:sz w:val="24"/>
          <w:highlight w:val="none"/>
        </w:rPr>
        <w:t>（六）投标人的资格条件</w:t>
      </w:r>
    </w:p>
    <w:p w14:paraId="73CC85CC">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1.参加采购货物服务投标活动的供应商（以下简称“投标人”），应当是提供本国货物服务的本国供应商，但法律、行政法规规定外国供应商可以参加货物服务招标投标活动的除外。</w:t>
      </w:r>
    </w:p>
    <w:p w14:paraId="6133908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投标人，是指响应招标、参加投标竞争的法人、其他组织或者自然人。</w:t>
      </w:r>
    </w:p>
    <w:p w14:paraId="2C860557">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2.投标人授权代表系指法定代表人或受法人委托的受托人。</w:t>
      </w:r>
    </w:p>
    <w:p w14:paraId="7638ED45">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（七）投标费用：投标人应承担所有与准备和参加投标有关的费用。无论投标的结果如何，采购代理机构对上述费用不承担任何责任和义务。</w:t>
      </w:r>
    </w:p>
    <w:p w14:paraId="25158751">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二、招标</w:t>
      </w:r>
    </w:p>
    <w:p w14:paraId="5663EB9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（八）招标文件的内容</w:t>
      </w:r>
    </w:p>
    <w:p w14:paraId="1ABE4B1F">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1.招标文件包括以下内容：</w:t>
      </w:r>
    </w:p>
    <w:p w14:paraId="4DFB3D7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第一章 投标邀请</w:t>
      </w:r>
    </w:p>
    <w:p w14:paraId="219FE531">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第二章 投标人须知</w:t>
      </w:r>
    </w:p>
    <w:p w14:paraId="7DEF4AD3">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第三章 投标资料表</w:t>
      </w:r>
    </w:p>
    <w:p w14:paraId="45068034">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第四章 评标标准</w:t>
      </w:r>
    </w:p>
    <w:p w14:paraId="289C3ED1">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第五章 采购需求</w:t>
      </w:r>
    </w:p>
    <w:p w14:paraId="72A7061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第六章 拟签订的合同文本</w:t>
      </w:r>
    </w:p>
    <w:p w14:paraId="59B2C943">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第七章 投标文件相关格式</w:t>
      </w:r>
    </w:p>
    <w:p w14:paraId="37175950">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应检查招标文件中所有的须知、格式、条款、项目要求和其它资料。如果投标人没有按照招标文件的要求提交全部资料，或者提交的资料没有对招标文件在各方面作出实质性响应，可能导致其投标被拒绝，该风险由投标人承担。</w:t>
      </w:r>
    </w:p>
    <w:p w14:paraId="6DDD325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3.样品 本项目对样品的要求：见招标文件第三章《投标资料表》。</w:t>
      </w:r>
    </w:p>
    <w:p w14:paraId="69C9D7E9">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（九）招标文件澄清或者修改</w:t>
      </w:r>
    </w:p>
    <w:p w14:paraId="23280B44">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18330C4D">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1AE04B1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2.现场考察以招标文件第三章《投标资料表》中的要求为准。</w:t>
      </w:r>
    </w:p>
    <w:p w14:paraId="4642E1A1">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3.开标前答疑会以招标文件第三章《投标资料表》中的要求为准。</w:t>
      </w:r>
    </w:p>
    <w:p w14:paraId="0AE46672">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三、投标</w:t>
      </w:r>
    </w:p>
    <w:p w14:paraId="7E98792D">
      <w:pPr>
        <w:spacing w:line="312" w:lineRule="auto"/>
        <w:rPr>
          <w:rFonts w:hint="eastAsia" w:ascii="宋体" w:hAnsi="宋体" w:cs="宋体"/>
          <w:color w:val="auto"/>
          <w:sz w:val="24"/>
          <w:highlight w:val="none"/>
        </w:rPr>
      </w:pPr>
      <w:r>
        <w:rPr>
          <w:rFonts w:hint="eastAsia" w:ascii="宋体" w:hAnsi="宋体" w:cs="宋体"/>
          <w:color w:val="auto"/>
          <w:sz w:val="24"/>
          <w:highlight w:val="none"/>
        </w:rPr>
        <w:t xml:space="preserve">    （十）投标人应当按照招标文件的要求编制投标文件。投标文件应对招标文件提出的要求和条件作出实质性响应。</w:t>
      </w:r>
    </w:p>
    <w:p w14:paraId="4CBEBA10">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（十一）投标文件的语言。投标文件以及投标人与采购代理机构就有关投标的往来函电均应使用招标文件第三章《投标资料表》规定的语言书写，否则无效。</w:t>
      </w:r>
    </w:p>
    <w:p w14:paraId="05D2CEB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（十二）投标文件的构成</w:t>
      </w:r>
    </w:p>
    <w:p w14:paraId="46F6823A">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1.投标文件的构成以招标文件第三章《投标资料表》中的要求为准。</w:t>
      </w:r>
    </w:p>
    <w:p w14:paraId="52C4916F">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2.投标人应当提交的资格、资信证明文件：以招标文件第三章《投标资料表》中的要求为准。</w:t>
      </w:r>
    </w:p>
    <w:p w14:paraId="1B80147B">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（十三）投标函和价格表、商务条件、交货和提供服务的时间</w:t>
      </w:r>
    </w:p>
    <w:p w14:paraId="4214972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1.投标函和价格表：要求见本章12、13，格式见招标文件第七章《投标文件相关格式》中《投标函》和《开标一览表》。</w:t>
      </w:r>
    </w:p>
    <w:p w14:paraId="1369F4B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2.商务条件：以招标文件第三章《投标资料表》中的要求为准。</w:t>
      </w:r>
    </w:p>
    <w:p w14:paraId="6518B2CC">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3.交货和提供服务的时间：以招标文件第三章《投标资料表》中的要求为准。</w:t>
      </w:r>
    </w:p>
    <w:p w14:paraId="260BE93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（十四）投标报价要求</w:t>
      </w:r>
    </w:p>
    <w:p w14:paraId="357FAA37">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1.投标人应按照招标文件的要求报出分项价格和总价。</w:t>
      </w:r>
    </w:p>
    <w:p w14:paraId="4ED41D04">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2.投标人应按照招标文件的要求进行报价，如投标人作出偏离，应在《偏离表》中列出。</w:t>
      </w:r>
    </w:p>
    <w:p w14:paraId="55F0821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3.采购人不支付报价以外的任何费用。</w:t>
      </w:r>
    </w:p>
    <w:p w14:paraId="242E0BDF">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4.投标人所报的价格在合同执行过程中是固定的，不得以任何理由予以变更。投标人提交滑动价格的投标文件在资格性、符合性检查时按照无效投标处理。</w:t>
      </w:r>
    </w:p>
    <w:p w14:paraId="48788FCC">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5.投标人只能提交一个投标价格，投标人提交多个价格的投标文件在资格性、符合性检查时按照无效投标处理。</w:t>
      </w:r>
    </w:p>
    <w:p w14:paraId="332458F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（十五）投标货币。以招标文件第三章《投标资料表》中的要求为准。</w:t>
      </w:r>
    </w:p>
    <w:p w14:paraId="250A5EF3">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（十六）投标有效期</w:t>
      </w:r>
    </w:p>
    <w:p w14:paraId="4F8B0FA9">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1.投标有效期为开标之日后90天。采购人可以要求对投标有效期延长一次，但该延长期最长不超过30天。</w:t>
      </w:r>
    </w:p>
    <w:p w14:paraId="35DBDD45">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2.采购人应在距投标有效期满30日之前书面通知投标人，要求其延长投标有效期。如果有关投标人同意延长投标有效期的要求，其应在原投标有效期期满前以书面形式向采购人确认。</w:t>
      </w:r>
    </w:p>
    <w:p w14:paraId="76454C85">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3.如果采购人发出要求投标有效期延长的通知并在投标有效期届满前没有收到投标人同意其投标有效期延长的书面通知，则视为该投标人不接受上述延期的要求。投标人不接受延长投标有效期的要求。</w:t>
      </w:r>
    </w:p>
    <w:p w14:paraId="7BB10029">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（十七）本项目为电子投标，电子投标文件编制要求和签署要求：</w:t>
      </w:r>
    </w:p>
    <w:p w14:paraId="7B3D338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（1）电子招标投标交易平台（即“苏采云”系统）相关要求是本招标文件的组成部分。</w:t>
      </w:r>
    </w:p>
    <w:p w14:paraId="1760FDD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（2）投标人应由其法定代表人或法定代表人授权代表在规定的网上投标时间，凭 CA 证书登陆“苏采云”系统在线编制投标文件（电子数据），并在投标截止时间之前上传投标文件。</w:t>
      </w:r>
    </w:p>
    <w:p w14:paraId="6D22994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（3）投标人应对CA证书妥善保管，如被他人盗用投标，因此带来的结果均由投标人自行承担。</w:t>
      </w:r>
    </w:p>
    <w:p w14:paraId="2995BD1B">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（4）投标人应当对招标文件提出的要求和条件作出实质性响应，并在电子投标系统逐条应答。</w:t>
      </w:r>
    </w:p>
    <w:p w14:paraId="43AACFF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（5）投标人应对要求提供的资格证明文件（如资质证书、资格证书）、技术资料（如白皮书、彩页、手册、检测报告等）扫描上传至投标系统。</w:t>
      </w:r>
    </w:p>
    <w:p w14:paraId="7D649441">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（6）投标文件的份数：详见招标文件第三章《投标资料表》。</w:t>
      </w:r>
    </w:p>
    <w:p w14:paraId="23944E7D">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（7）投标文件的退还：详见招标文件第三章《投标资料表》。</w:t>
      </w:r>
    </w:p>
    <w:p w14:paraId="1700912B">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（8）投标文件中承诺的投标有效期应当不少于招标文件中载明的投标有效期。</w:t>
      </w:r>
    </w:p>
    <w:p w14:paraId="2E8BA0E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（十八）线上投标文件的密封、签署、盖章要求：以本文件第三章《投标资料表》中所提要求为准。</w:t>
      </w:r>
    </w:p>
    <w:p w14:paraId="2E030E6A">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（十九）投标文件递交要求</w:t>
      </w:r>
    </w:p>
    <w:p w14:paraId="41BB9C49">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1、投标人应当在招标文件要求的提交投标文件的截止时间前，将电子投标文件提交至“苏采云”系统，逾期提交的投标文件，“苏采云”系统将自动拒收。详见招标文件第三章《投标资料表》。</w:t>
      </w:r>
    </w:p>
    <w:p w14:paraId="0C0DCEF0">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2、各投标人应在规定时间内通过CA证书进行网上解密，投标人未在规定时间内解密电子投标文件的，所导致的一切后果均由投标人承担。</w:t>
      </w:r>
    </w:p>
    <w:p w14:paraId="74633D7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（二十）提交投标文件的截止时间（投标截止时间）</w:t>
      </w:r>
    </w:p>
    <w:p w14:paraId="336A7024">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在招标文件要求提交投标文件的截止时间之后送达的投标文件，</w:t>
      </w:r>
      <w:r>
        <w:rPr>
          <w:rFonts w:hint="eastAsia" w:ascii="宋体" w:hAnsi="宋体" w:cs="宋体"/>
          <w:color w:val="auto"/>
          <w:sz w:val="24"/>
          <w:highlight w:val="none"/>
          <w:lang w:val="en-US" w:eastAsia="zh-CN"/>
        </w:rPr>
        <w:t>均</w:t>
      </w:r>
      <w:r>
        <w:rPr>
          <w:rFonts w:hint="eastAsia" w:ascii="宋体" w:hAnsi="宋体" w:cs="宋体"/>
          <w:color w:val="auto"/>
          <w:sz w:val="24"/>
          <w:highlight w:val="none"/>
        </w:rPr>
        <w:t>为无效投标文件，“苏采云”系统将自动拒收。 各投标人应在规定时间内通过 CA 证书进行网上解密。</w:t>
      </w:r>
    </w:p>
    <w:p w14:paraId="3B6D1C25">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（二十一）提交投标文件的截止时间和收到投标文件后注意事项：</w:t>
      </w:r>
    </w:p>
    <w:p w14:paraId="50DB7A87">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投标人在投标截止时间前，可以对所递交的投标文件进行补充、修改或者撤回。</w:t>
      </w:r>
    </w:p>
    <w:p w14:paraId="1B8C38B6">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（二十二）本项目不允许分包。</w:t>
      </w:r>
    </w:p>
    <w:p w14:paraId="7258F1BA">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（二十三）投标人应当遵循公平竞争的原则，不得恶意串通，不得妨碍其他投标人的竞争行为，不得损害采购人或者其他投标人的合法权益。</w:t>
      </w:r>
    </w:p>
    <w:p w14:paraId="59025D24">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在评标过程中发现投标人有上述情形的，评标委员会应当认定其投标无效，并书面报告本级财政部门。</w:t>
      </w:r>
    </w:p>
    <w:p w14:paraId="0ADDC344">
      <w:pPr>
        <w:spacing w:line="312" w:lineRule="auto"/>
        <w:ind w:firstLine="482"/>
        <w:jc w:val="left"/>
        <w:rPr>
          <w:rFonts w:hint="eastAsia" w:ascii="宋体" w:hAnsi="宋体" w:cs="宋体"/>
          <w:b/>
          <w:color w:val="auto"/>
          <w:sz w:val="24"/>
          <w:highlight w:val="none"/>
        </w:rPr>
      </w:pPr>
      <w:r>
        <w:rPr>
          <w:rFonts w:hint="eastAsia" w:ascii="宋体" w:hAnsi="宋体" w:cs="宋体"/>
          <w:b/>
          <w:color w:val="auto"/>
          <w:sz w:val="24"/>
          <w:highlight w:val="none"/>
        </w:rPr>
        <w:t>（二十四）有下列情形之一的，其投标无效：</w:t>
      </w:r>
    </w:p>
    <w:p w14:paraId="1A8DDC8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不同投标人委托同一单位或者个人办理投标事宜的；</w:t>
      </w:r>
    </w:p>
    <w:p w14:paraId="5799F51B">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2.不同投标人的投标文件中，所载明的项目管理成员或联系人为同一人；</w:t>
      </w:r>
    </w:p>
    <w:p w14:paraId="327B465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3.不同投标人的投标文件，异常一致或者投标报价呈规律性差异；</w:t>
      </w:r>
    </w:p>
    <w:p w14:paraId="1BBD86F7">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5.不同投标人的单位负责人为同一人或者存在直接控股、管理关系的；</w:t>
      </w:r>
    </w:p>
    <w:p w14:paraId="7AF84D40">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6.不同投标人投标文件内容存在非正常一致、项目组成员出现同一人、投标文件中错误（或异常）一致或雷同、电子文档信息一致或雷同的、投标报价呈规律性差异的；</w:t>
      </w:r>
    </w:p>
    <w:p w14:paraId="61D7ABCF">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7.投标文件未按招标文件规定的内容和规定的格式要求填写，格式填写内容不全或关键字模糊、无法辨认的；</w:t>
      </w:r>
    </w:p>
    <w:p w14:paraId="3590341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8.投标文件未按招标文件要求签署、盖章的；</w:t>
      </w:r>
    </w:p>
    <w:p w14:paraId="5FC8FF8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9.不具备招标文件中规定的资格要求或未按招标文件规定的要求提供资格、资信证明文件的； </w:t>
      </w:r>
    </w:p>
    <w:p w14:paraId="66D89FF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10.项目（标段）投标总价超过本项目（标段）预算或最高限价的；</w:t>
      </w:r>
    </w:p>
    <w:p w14:paraId="25011ABA">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11.投标文件含有采购人不能接受的附加条件的；</w:t>
      </w:r>
    </w:p>
    <w:p w14:paraId="2BC697E8">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12.投标人的法定代表人授权代表，无法定代表人授权委托书的； </w:t>
      </w:r>
    </w:p>
    <w:p w14:paraId="5E52736A">
      <w:pPr>
        <w:spacing w:line="312"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被列入“信用中国”网站（www.creditchina.gov.cn）失信被执行人、重大税收违法案件当事人名单、政府采购严重违法失信行为记录名单的；</w:t>
      </w:r>
    </w:p>
    <w:p w14:paraId="368847B3">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14.投标文件中有招标文件未允许提供的选择性内容； </w:t>
      </w:r>
    </w:p>
    <w:p w14:paraId="6A19788F">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15.提供虚假材料的（包括工商营业执照、财务报表、资格证明文件等）； </w:t>
      </w:r>
    </w:p>
    <w:p w14:paraId="488A2AFA">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16.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 </w:t>
      </w:r>
    </w:p>
    <w:p w14:paraId="19F74AA0">
      <w:pPr>
        <w:spacing w:line="312" w:lineRule="auto"/>
        <w:ind w:firstLine="480"/>
        <w:rPr>
          <w:rFonts w:hint="eastAsia" w:ascii="宋体" w:hAnsi="宋体" w:cs="宋体"/>
          <w:strike w:val="0"/>
          <w:color w:val="auto"/>
          <w:sz w:val="24"/>
          <w:highlight w:val="none"/>
        </w:rPr>
      </w:pPr>
      <w:r>
        <w:rPr>
          <w:rFonts w:hint="eastAsia" w:ascii="宋体" w:hAnsi="宋体" w:cs="宋体"/>
          <w:strike w:val="0"/>
          <w:color w:val="auto"/>
          <w:sz w:val="24"/>
          <w:highlight w:val="none"/>
        </w:rPr>
        <w:t xml:space="preserve">17.除单一来源采购项目外，为采购项目提供整体设计、规范编制或者项目管理、监理、检测等服务的； </w:t>
      </w:r>
    </w:p>
    <w:p w14:paraId="5782DCF1">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18.投标文件内容不全或不符合招标文件中规定的其它实质性要求的； </w:t>
      </w:r>
    </w:p>
    <w:p w14:paraId="5006E085">
      <w:pPr>
        <w:spacing w:line="312" w:lineRule="auto"/>
        <w:ind w:firstLine="480"/>
        <w:rPr>
          <w:rFonts w:hint="eastAsia"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.与招标文件提供的采购</w:t>
      </w:r>
      <w:r>
        <w:rPr>
          <w:rFonts w:hint="eastAsia" w:asciiTheme="minorEastAsia" w:hAnsiTheme="minorEastAsia" w:eastAsiaTheme="minorEastAsia" w:cstheme="minorEastAsia"/>
          <w:color w:val="auto"/>
          <w:sz w:val="24"/>
          <w:highlight w:val="none"/>
        </w:rPr>
        <w:t xml:space="preserve">清单中的项目名称、项目特征（技术参数）、计量单位、数量不一致的； </w:t>
      </w:r>
    </w:p>
    <w:p w14:paraId="6F84C8A3">
      <w:pPr>
        <w:spacing w:line="312"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none"/>
          <w:lang w:val="en-US" w:eastAsia="zh-CN"/>
        </w:rPr>
        <w:t>20.不同投标人的投标资料相互混装、不同投标人的委托代理人、项目负责人以及其他相关人员有在同一个单位缴纳社会保险 、同一投标文件中单位名称落款与公章不是同一单位的；</w:t>
      </w:r>
    </w:p>
    <w:p w14:paraId="2155C10E">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21.电子投标文件未按规定期限和地址递交的； </w:t>
      </w:r>
    </w:p>
    <w:p w14:paraId="008A99F3">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22.电子投标文件未按招标文件要求签章的； </w:t>
      </w:r>
    </w:p>
    <w:p w14:paraId="492FE9EB">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23.投标人未在规定时间内解密电子投标文件的； </w:t>
      </w:r>
    </w:p>
    <w:p w14:paraId="49E5C730">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24.没有在投标系统指定位置上传对应文件、材料的；</w:t>
      </w:r>
    </w:p>
    <w:p w14:paraId="62445EE8">
      <w:pPr>
        <w:spacing w:line="312"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25.法律法规和招标文件规定的其它无效情形。 </w:t>
      </w:r>
    </w:p>
    <w:p w14:paraId="0B88DA2B">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四、开标</w:t>
      </w:r>
    </w:p>
    <w:p w14:paraId="272F2EB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（二十五）开标</w:t>
      </w:r>
    </w:p>
    <w:p w14:paraId="2389B0E7">
      <w:pPr>
        <w:numPr>
          <w:ilvl w:val="0"/>
          <w:numId w:val="1"/>
        </w:num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请投标人准备CA锁在开标时间前登录参加，</w:t>
      </w:r>
      <w:r>
        <w:rPr>
          <w:rFonts w:hint="eastAsia" w:ascii="宋体" w:hAnsi="宋体" w:cs="宋体"/>
          <w:color w:val="auto"/>
          <w:sz w:val="24"/>
          <w:highlight w:val="none"/>
        </w:rPr>
        <w:t>所有投标单位凭 CA 证书在到达开标时间时，解密各自投标文件</w:t>
      </w:r>
      <w:r>
        <w:rPr>
          <w:rFonts w:hint="eastAsia" w:ascii="宋体" w:hAnsi="宋体" w:cs="宋体"/>
          <w:color w:val="auto"/>
          <w:sz w:val="24"/>
          <w:highlight w:val="none"/>
          <w:lang w:eastAsia="zh-CN"/>
        </w:rPr>
        <w:t>。</w:t>
      </w:r>
    </w:p>
    <w:p w14:paraId="753B0AFF">
      <w:pPr>
        <w:numPr>
          <w:ilvl w:val="0"/>
          <w:numId w:val="0"/>
        </w:numPr>
        <w:spacing w:line="312" w:lineRule="auto"/>
        <w:ind w:firstLine="48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2.开标</w:t>
      </w:r>
      <w:r>
        <w:rPr>
          <w:rFonts w:hint="eastAsia" w:ascii="宋体" w:hAnsi="宋体" w:cs="宋体"/>
          <w:color w:val="auto"/>
          <w:sz w:val="24"/>
          <w:highlight w:val="none"/>
        </w:rPr>
        <w:t>由工作人员操作系统进行开标、并宣读各投标人的《开标一览表》。</w:t>
      </w:r>
    </w:p>
    <w:p w14:paraId="652B59B0">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开标时递交投标文件的投标人不足三家，不予开标。</w:t>
      </w:r>
    </w:p>
    <w:p w14:paraId="2A67EA02">
      <w:pPr>
        <w:spacing w:line="312" w:lineRule="auto"/>
        <w:ind w:firstLine="48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.开标过程由采购代理机构负责记录。</w:t>
      </w:r>
    </w:p>
    <w:p w14:paraId="444FB7BD">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.投标人代表对开标过程和开标记录有疑义的，或者认为采购人、采购代理机构相关工作人员有需要回避情形的，应当场提出询问或者提出回避申请。</w:t>
      </w:r>
    </w:p>
    <w:p w14:paraId="73B4F59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.投标人未参加开标的，视同认可开标结果。</w:t>
      </w:r>
    </w:p>
    <w:p w14:paraId="17C8CE6D">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五、评标</w:t>
      </w:r>
    </w:p>
    <w:p w14:paraId="498A9E7D">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（二十六）公开招标采购项目开标结束后，采购人依法对投标人的资格进行审查。合格投标人不足3家的，不得评标。</w:t>
      </w:r>
    </w:p>
    <w:p w14:paraId="2315A48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1.评标工作由采购代理机构负责组织，并履行下列职责：</w:t>
      </w:r>
    </w:p>
    <w:p w14:paraId="305D60A4">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6100B82D">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（2）宣布评标纪律；</w:t>
      </w:r>
    </w:p>
    <w:p w14:paraId="4D504AB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1AA5304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2F142CF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09AEBFB9">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4B59B1D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093C56F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（8）核对评标结果，有《</w:t>
      </w:r>
      <w:r>
        <w:rPr>
          <w:rFonts w:hint="eastAsia"/>
          <w:color w:val="auto"/>
          <w:highlight w:val="none"/>
        </w:rPr>
        <w:fldChar w:fldCharType="begin"/>
      </w:r>
      <w:r>
        <w:rPr>
          <w:color w:val="auto"/>
          <w:highlight w:val="none"/>
        </w:rPr>
        <w:instrText xml:space="preserve"> HYPERLINK "http://www.caigou2003.com/" \t "_blank" </w:instrText>
      </w:r>
      <w:r>
        <w:rPr>
          <w:rFonts w:hint="eastAsia"/>
          <w:color w:val="auto"/>
          <w:highlight w:val="none"/>
        </w:rPr>
        <w:fldChar w:fldCharType="separate"/>
      </w:r>
      <w:r>
        <w:rPr>
          <w:rFonts w:hint="eastAsia" w:ascii="宋体" w:hAnsi="宋体" w:cs="宋体"/>
          <w:color w:val="auto"/>
          <w:sz w:val="24"/>
          <w:highlight w:val="none"/>
        </w:rPr>
        <w:t>政府采购</w:t>
      </w:r>
      <w:r>
        <w:rPr>
          <w:rFonts w:hint="eastAsia" w:ascii="宋体" w:hAnsi="宋体" w:cs="宋体"/>
          <w:color w:val="auto"/>
          <w:sz w:val="24"/>
          <w:highlight w:val="none"/>
        </w:rPr>
        <w:fldChar w:fldCharType="end"/>
      </w:r>
      <w:r>
        <w:rPr>
          <w:rFonts w:hint="eastAsia" w:ascii="宋体" w:hAnsi="宋体" w:cs="宋体"/>
          <w:color w:val="auto"/>
          <w:sz w:val="24"/>
          <w:highlight w:val="none"/>
        </w:rPr>
        <w:t>货物和服务招标投标管理办法》第六十四条规定情形的，要求评标委员会复核或者书面说明理由，评标委员会拒绝的，应予记录并向本级财政部门报告；</w:t>
      </w:r>
    </w:p>
    <w:p w14:paraId="67F293E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1CF8D144">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（10）处理与评标有关的其他事项。</w:t>
      </w:r>
    </w:p>
    <w:p w14:paraId="0CE2F41F">
      <w:pPr>
        <w:spacing w:line="312" w:lineRule="auto"/>
        <w:ind w:firstLine="360"/>
        <w:jc w:val="left"/>
        <w:rPr>
          <w:rFonts w:hint="eastAsia"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0A4A5707">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2.评标委员会负责具体评标事务，并独立履行下列职责：</w:t>
      </w:r>
    </w:p>
    <w:p w14:paraId="551E4EB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24D36C29">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362C05DD">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（3）对投标文件进行比较和评价；</w:t>
      </w:r>
    </w:p>
    <w:p w14:paraId="0A4D3E7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7E9240D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17C651F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（二十七）评标方法、评标标准。评标方法分为最低评标价法和综合评分法。</w:t>
      </w:r>
    </w:p>
    <w:p w14:paraId="31CFFB3F">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（二十八）评标</w:t>
      </w:r>
    </w:p>
    <w:p w14:paraId="7BC5C43F">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1.评标工作程序</w:t>
      </w:r>
    </w:p>
    <w:p w14:paraId="4DD3FC0A">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（1）投标文件初审。</w:t>
      </w:r>
    </w:p>
    <w:p w14:paraId="0E647F1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①资格性审查。</w:t>
      </w:r>
    </w:p>
    <w:p w14:paraId="705D607A">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②符合性审查。</w:t>
      </w:r>
    </w:p>
    <w:p w14:paraId="26258C62">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（2）澄清有关问题。</w:t>
      </w:r>
    </w:p>
    <w:p w14:paraId="5F2882E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（3）比较与评价。</w:t>
      </w:r>
    </w:p>
    <w:p w14:paraId="76F2187A">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（4）推荐中标候选投标人名单。</w:t>
      </w:r>
    </w:p>
    <w:p w14:paraId="05D54EF9">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（5）编写评审报告（评标报告）。</w:t>
      </w:r>
    </w:p>
    <w:p w14:paraId="03C01CD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2.在评标中，不得改变招标文件中规定的评标标准、方法和中标条件。评标委员会对投标文件响应性的判定，要基于投标文件本身的内容，而不得寻求外部的证据。</w:t>
      </w:r>
    </w:p>
    <w:p w14:paraId="7471B1F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3.采用</w:t>
      </w:r>
      <w:r>
        <w:rPr>
          <w:rFonts w:hint="eastAsia"/>
          <w:color w:val="auto"/>
          <w:highlight w:val="none"/>
        </w:rPr>
        <w:fldChar w:fldCharType="begin"/>
      </w:r>
      <w:r>
        <w:rPr>
          <w:color w:val="auto"/>
          <w:highlight w:val="none"/>
        </w:rPr>
        <w:instrText xml:space="preserve"> HYPERLINK "http://lilun.caigou2003.com/recijiedu/2365668.html" \t "_blank" </w:instrText>
      </w:r>
      <w:r>
        <w:rPr>
          <w:rFonts w:hint="eastAsia"/>
          <w:color w:val="auto"/>
          <w:highlight w:val="none"/>
        </w:rPr>
        <w:fldChar w:fldCharType="separate"/>
      </w:r>
      <w:r>
        <w:rPr>
          <w:rFonts w:hint="eastAsia" w:ascii="宋体" w:hAnsi="宋体" w:cs="宋体"/>
          <w:color w:val="auto"/>
          <w:sz w:val="24"/>
          <w:highlight w:val="none"/>
        </w:rPr>
        <w:t>最低评标价法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14:paraId="1E938E0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采用</w:t>
      </w:r>
      <w:r>
        <w:rPr>
          <w:color w:val="auto"/>
          <w:highlight w:val="none"/>
        </w:rPr>
        <w:fldChar w:fldCharType="begin"/>
      </w:r>
      <w:r>
        <w:rPr>
          <w:color w:val="auto"/>
          <w:highlight w:val="none"/>
        </w:rPr>
        <w:instrText xml:space="preserve"> HYPERLINK "http://lilun.caigou2003.com/recijiedu/2365667.html" \t "_blank" </w:instrText>
      </w:r>
      <w:r>
        <w:rPr>
          <w:color w:val="auto"/>
          <w:highlight w:val="none"/>
        </w:rPr>
        <w:fldChar w:fldCharType="separate"/>
      </w:r>
      <w:r>
        <w:rPr>
          <w:rFonts w:hint="eastAsia" w:ascii="宋体" w:hAnsi="宋体" w:cs="宋体"/>
          <w:color w:val="auto"/>
          <w:sz w:val="24"/>
          <w:highlight w:val="none"/>
        </w:rPr>
        <w:t>综合评分法</w:t>
      </w:r>
      <w:r>
        <w:rPr>
          <w:rFonts w:hint="eastAsia" w:ascii="宋体" w:hAnsi="宋体" w:cs="宋体"/>
          <w:color w:val="auto"/>
          <w:sz w:val="24"/>
          <w:highlight w:val="none"/>
        </w:rPr>
        <w:fldChar w:fldCharType="end"/>
      </w:r>
      <w:r>
        <w:rPr>
          <w:rFonts w:hint="eastAsia" w:ascii="宋体" w:hAnsi="宋体" w:cs="宋体"/>
          <w:color w:val="auto"/>
          <w:sz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采取随机抽取方式确定，其他同品牌投标人不作为中标候选人。</w:t>
      </w:r>
    </w:p>
    <w:p w14:paraId="55355F2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非单一产品采购项目，多家投标人提供的核心产品品牌相同的，按前两款规定处理。</w:t>
      </w:r>
    </w:p>
    <w:p w14:paraId="424FCC8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（二十九）投标文件报价出现前后不一致的，按照下列规定修正：</w:t>
      </w:r>
    </w:p>
    <w:p w14:paraId="2291AA4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395701DF">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35D0246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8E36BF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4.总价金额与按单价合计金额不一致的，以单价金额计算结果为准。</w:t>
      </w:r>
    </w:p>
    <w:p w14:paraId="1CB7519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同时出现两种以上不一致的，按照前款规定的顺序修正。将修正后的报价，形成投标人的澄清、说明或补正材料，经投标人确认后产生约束力。投标人不确认的，其投标无效。</w:t>
      </w:r>
    </w:p>
    <w:p w14:paraId="2F87823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投标人的澄清、说明或者补正应当采用书面形式，并加盖公章（电子签章），或者由法定代表人或其授权的代表签字。投标人的澄清、说明或者补正不得超出投标文件的范围或者改变投标文件的实质性内容。</w:t>
      </w:r>
    </w:p>
    <w:p w14:paraId="29D2944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3778C130">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14:paraId="5F6A3E53">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（三十二）废标条款：</w:t>
      </w:r>
    </w:p>
    <w:p w14:paraId="50A460C4">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出现下列情形之一的，应予废标：</w:t>
      </w:r>
    </w:p>
    <w:p w14:paraId="20178C1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1.符合专业条件的供应商或者对招标文件作实质响应的供应商不足三家的；</w:t>
      </w:r>
    </w:p>
    <w:p w14:paraId="0AB880E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2.出现影响采购公正的违法、违规行为的；</w:t>
      </w:r>
    </w:p>
    <w:p w14:paraId="6D7267E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3.投标人的报价均超过了采购预算，采购人不能支付的；</w:t>
      </w:r>
    </w:p>
    <w:p w14:paraId="41D3C9BF">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4.因重大变故，采购任务取消的。</w:t>
      </w:r>
    </w:p>
    <w:p w14:paraId="6EC0070E">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六、定标</w:t>
      </w:r>
    </w:p>
    <w:p w14:paraId="57E07669">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（三十三）采购代理机构应当在评标结束后2个工作日内将评标报告送采购人。</w:t>
      </w:r>
    </w:p>
    <w:p w14:paraId="30036F7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（三十四）采购人应当自收到评标报告之日起5个工作日内，在评标报告确定的中标候选人名单中按顺序确定中标人。</w:t>
      </w:r>
    </w:p>
    <w:p w14:paraId="0E71FAF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中标结果公告发布媒介：</w:t>
      </w:r>
      <w:r>
        <w:rPr>
          <w:rFonts w:hint="eastAsia" w:ascii="宋体" w:hAnsi="宋体" w:cs="宋体"/>
          <w:bCs/>
          <w:color w:val="auto"/>
          <w:sz w:val="24"/>
          <w:highlight w:val="none"/>
        </w:rPr>
        <w:t>徐州政府采购网（hhttp://218.3.177.171:8088/Home/HomeIndex）上发布</w:t>
      </w:r>
      <w:r>
        <w:rPr>
          <w:rFonts w:hint="eastAsia" w:ascii="宋体" w:hAnsi="宋体" w:cs="宋体"/>
          <w:color w:val="auto"/>
          <w:sz w:val="24"/>
          <w:highlight w:val="none"/>
        </w:rPr>
        <w:t>。</w:t>
      </w:r>
    </w:p>
    <w:p w14:paraId="72F66508">
      <w:pPr>
        <w:spacing w:line="312" w:lineRule="auto"/>
        <w:ind w:firstLine="240"/>
        <w:jc w:val="both"/>
        <w:rPr>
          <w:rFonts w:hint="eastAsia" w:ascii="宋体" w:hAnsi="宋体" w:cs="宋体"/>
          <w:color w:val="auto"/>
          <w:sz w:val="24"/>
          <w:highlight w:val="none"/>
        </w:rPr>
      </w:pPr>
      <w:r>
        <w:rPr>
          <w:rFonts w:hint="eastAsia" w:ascii="宋体" w:hAnsi="宋体" w:cs="宋体"/>
          <w:color w:val="auto"/>
          <w:sz w:val="24"/>
          <w:highlight w:val="none"/>
        </w:rPr>
        <w:t>（三十五）采购人有权对投标人投标文件的真实性进行核实，如果投标人不能在采购人规定的时间内向采购人提供有效的证明文件，将被采购人视为放弃中标资格。</w:t>
      </w:r>
    </w:p>
    <w:p w14:paraId="542D4698">
      <w:pPr>
        <w:spacing w:line="312"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七、政府采购合同</w:t>
      </w:r>
    </w:p>
    <w:p w14:paraId="230BDD8E">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（三十六）签订政府采购合同（合同签订方式）</w:t>
      </w:r>
    </w:p>
    <w:p w14:paraId="0D641C61">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6F3E882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采购人不得向中标人提出任何不合理的要求作为签订合同的条件。</w:t>
      </w:r>
    </w:p>
    <w:p w14:paraId="77EF81C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2.中标或者成交供应商拒绝与采购人签订合同的，采购人可以按照评审报告推荐的中标或者成交候选人名单排序，确定下一个候选人为中标或者成交供应商，也可以重新开展政府采购活动。</w:t>
      </w:r>
      <w:r>
        <w:rPr>
          <w:rFonts w:hint="eastAsia" w:ascii="宋体" w:hAnsi="宋体" w:cs="宋体"/>
          <w:color w:val="auto"/>
          <w:sz w:val="24"/>
          <w:highlight w:val="none"/>
          <w:lang w:val="en-US" w:eastAsia="zh-CN"/>
        </w:rPr>
        <w:t>按照《政府采购法》及其实施条例以及相关规定，中标或者成交后无正当理由拒不与采购人签订政府采购合同的, 在一至自合同签订之日起一年内禁止参加政府采购活动，列入政府采购严重违法失信行为记录名单。</w:t>
      </w:r>
    </w:p>
    <w:p w14:paraId="0C66856B">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（三十七）采购人与中标人应当根据合同的约定依法履行合同义务。政府采购合同的履行、违约责任和解决争议的方法等，按《中华人民共和国民法典》相关条款执行。</w:t>
      </w:r>
    </w:p>
    <w:p w14:paraId="6CA53269">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（三十八）履约保证金</w:t>
      </w:r>
    </w:p>
    <w:p w14:paraId="3A5CF0B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1.中标人应当在签订采购合同前，向采购人提交本文件第三章《投标资料表》中规定金额的履约保证金。</w:t>
      </w:r>
    </w:p>
    <w:p w14:paraId="6A8AEDE2">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14:paraId="67CE0C9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履约保证金退还：中标人缴纳的履约保证金，待合同标的履约完成、验收合格、合同期限结束（或服务期结束）后30日内一次性无息退还。如果中标人不履行合同约定的义务，未能完全履行合同规定的义务或其履行不符合合同的约定，招标人有权扣除履约保证金取得补偿。</w:t>
      </w:r>
    </w:p>
    <w:p w14:paraId="200DCA52">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（三十九）腐败和欺诈行为</w:t>
      </w:r>
    </w:p>
    <w:p w14:paraId="5A3D092A">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1.采购代理机构、采购人、投标人等参与招投标的各方，均应在招标、采购、合同执行等过程中保持廉洁和最高的道德水准。</w:t>
      </w:r>
    </w:p>
    <w:p w14:paraId="419950C6">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（1）腐败和欺诈行为的含义：</w:t>
      </w:r>
    </w:p>
    <w:p w14:paraId="2CCB3488">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①“腐败行为”系指在招标、采购和合同执行等过程中，为了谋求私利，影响相关人员提供、给予、接受或索取有价物品，并导致损害买方、卖方、采购代理机构和他人利益的行为。</w:t>
      </w:r>
    </w:p>
    <w:p w14:paraId="7DF63A2E">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②“欺诈行为”系指为了影响招标、采购和合同执行等过程，隐瞒事实真象，给买方、卖方、采购代理机构及他人造成损害的行为，其中包括投标人之间的串通行为。</w:t>
      </w:r>
    </w:p>
    <w:p w14:paraId="7E49443D">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（2）如果被推荐的中标人有腐败和欺诈行为，将取消其中标资格。</w:t>
      </w:r>
    </w:p>
    <w:p w14:paraId="7709AC4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（3）如果投标人在任何时候，被法院及政府有关管理部门认定为有腐败和欺诈行为，采购代理机构有权拒绝其投标、取消其中标资格和撤消其已签署的合同。</w:t>
      </w:r>
    </w:p>
    <w:p w14:paraId="09A37B1C">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2.投标人应注意《合同通用条款》关于腐败和欺诈行为的相关规定。</w:t>
      </w:r>
    </w:p>
    <w:p w14:paraId="3C05DFB6">
      <w:pPr>
        <w:spacing w:line="312"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八、询问和质疑</w:t>
      </w:r>
    </w:p>
    <w:p w14:paraId="710ACA85">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（四十）询问和质疑</w:t>
      </w:r>
    </w:p>
    <w:p w14:paraId="053C9DF0">
      <w:pPr>
        <w:spacing w:line="312"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046C874A">
      <w:pPr>
        <w:spacing w:line="312" w:lineRule="auto"/>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九、电子招标投标交易平台</w:t>
      </w:r>
    </w:p>
    <w:p w14:paraId="3E92DE52">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（四十一）电子招标投标交易平台（即“苏采云”系统，网址：</w:t>
      </w:r>
      <w:r>
        <w:rPr>
          <w:rFonts w:hint="eastAsia"/>
          <w:color w:val="auto"/>
          <w:highlight w:val="none"/>
        </w:rPr>
        <w:fldChar w:fldCharType="begin"/>
      </w:r>
      <w:r>
        <w:rPr>
          <w:color w:val="auto"/>
          <w:highlight w:val="none"/>
        </w:rPr>
        <w:instrText xml:space="preserve"> HYPERLINK "http://jszfcg.jsczt.cn/" \o "http://jszfcg.jsczt.cn/" </w:instrText>
      </w:r>
      <w:r>
        <w:rPr>
          <w:rFonts w:hint="eastAsia"/>
          <w:color w:val="auto"/>
          <w:highlight w:val="none"/>
        </w:rPr>
        <w:fldChar w:fldCharType="separate"/>
      </w:r>
      <w:r>
        <w:rPr>
          <w:rFonts w:hint="eastAsia" w:ascii="宋体" w:hAnsi="宋体" w:cs="宋体"/>
          <w:color w:val="auto"/>
          <w:sz w:val="24"/>
          <w:highlight w:val="none"/>
        </w:rPr>
        <w:t>http://jszfcg.jsczt.cn/</w:t>
      </w:r>
      <w:r>
        <w:rPr>
          <w:rFonts w:hint="eastAsia" w:ascii="宋体" w:hAnsi="宋体" w:cs="宋体"/>
          <w:color w:val="auto"/>
          <w:sz w:val="24"/>
          <w:highlight w:val="none"/>
        </w:rPr>
        <w:fldChar w:fldCharType="end"/>
      </w:r>
      <w:r>
        <w:rPr>
          <w:rFonts w:hint="eastAsia" w:ascii="宋体" w:hAnsi="宋体" w:cs="宋体"/>
          <w:color w:val="auto"/>
          <w:sz w:val="24"/>
          <w:highlight w:val="none"/>
        </w:rPr>
        <w:t>）相关要求是本招标文件的组成部分。</w:t>
      </w:r>
    </w:p>
    <w:p w14:paraId="318E4949">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p w14:paraId="2E835B90">
      <w:pPr>
        <w:pStyle w:val="2"/>
        <w:rPr>
          <w:rFonts w:hint="eastAsia" w:ascii="宋体" w:hAnsi="宋体" w:cs="宋体"/>
          <w:color w:val="auto"/>
          <w:sz w:val="24"/>
          <w:highlight w:val="none"/>
        </w:rPr>
      </w:pPr>
    </w:p>
    <w:p w14:paraId="41AA98E8">
      <w:pPr>
        <w:rPr>
          <w:rFonts w:hint="eastAsia" w:ascii="宋体" w:hAnsi="宋体" w:cs="宋体"/>
          <w:color w:val="auto"/>
          <w:sz w:val="24"/>
          <w:highlight w:val="none"/>
        </w:rPr>
      </w:pPr>
    </w:p>
    <w:p w14:paraId="794A02F7">
      <w:pPr>
        <w:pStyle w:val="2"/>
        <w:rPr>
          <w:rFonts w:hint="eastAsia" w:ascii="宋体" w:hAnsi="宋体" w:cs="宋体"/>
          <w:color w:val="auto"/>
          <w:sz w:val="24"/>
          <w:highlight w:val="none"/>
        </w:rPr>
      </w:pPr>
    </w:p>
    <w:p w14:paraId="4849E312">
      <w:pPr>
        <w:rPr>
          <w:rFonts w:hint="eastAsia" w:ascii="宋体" w:hAnsi="宋体" w:cs="宋体"/>
          <w:color w:val="auto"/>
          <w:sz w:val="24"/>
          <w:highlight w:val="none"/>
        </w:rPr>
      </w:pPr>
    </w:p>
    <w:p w14:paraId="0CDCC02E">
      <w:pPr>
        <w:pStyle w:val="2"/>
        <w:rPr>
          <w:rFonts w:hint="eastAsia" w:ascii="宋体" w:hAnsi="宋体" w:cs="宋体"/>
          <w:color w:val="auto"/>
          <w:sz w:val="24"/>
          <w:highlight w:val="none"/>
        </w:rPr>
      </w:pPr>
    </w:p>
    <w:p w14:paraId="75FBCD0B">
      <w:pPr>
        <w:rPr>
          <w:rFonts w:hint="eastAsia" w:ascii="宋体" w:hAnsi="宋体" w:cs="宋体"/>
          <w:color w:val="auto"/>
          <w:sz w:val="24"/>
          <w:highlight w:val="none"/>
        </w:rPr>
      </w:pPr>
    </w:p>
    <w:p w14:paraId="4F050BF1">
      <w:pPr>
        <w:pStyle w:val="2"/>
        <w:rPr>
          <w:rFonts w:hint="eastAsia" w:ascii="宋体" w:hAnsi="宋体" w:cs="宋体"/>
          <w:color w:val="auto"/>
          <w:sz w:val="24"/>
          <w:highlight w:val="none"/>
        </w:rPr>
      </w:pPr>
    </w:p>
    <w:p w14:paraId="6E19EF83">
      <w:pPr>
        <w:rPr>
          <w:rFonts w:hint="eastAsia" w:ascii="宋体" w:hAnsi="宋体" w:cs="宋体"/>
          <w:color w:val="auto"/>
          <w:sz w:val="24"/>
          <w:highlight w:val="none"/>
        </w:rPr>
      </w:pPr>
    </w:p>
    <w:p w14:paraId="193136C4">
      <w:pPr>
        <w:pStyle w:val="2"/>
        <w:rPr>
          <w:rFonts w:hint="eastAsia" w:ascii="宋体" w:hAnsi="宋体" w:cs="宋体"/>
          <w:color w:val="auto"/>
          <w:sz w:val="24"/>
          <w:highlight w:val="none"/>
        </w:rPr>
      </w:pPr>
    </w:p>
    <w:p w14:paraId="21279A61">
      <w:pPr>
        <w:rPr>
          <w:rFonts w:hint="eastAsia" w:ascii="宋体" w:hAnsi="宋体" w:cs="宋体"/>
          <w:color w:val="auto"/>
          <w:sz w:val="24"/>
          <w:highlight w:val="none"/>
        </w:rPr>
      </w:pPr>
    </w:p>
    <w:p w14:paraId="68090894">
      <w:pPr>
        <w:pStyle w:val="2"/>
        <w:rPr>
          <w:rFonts w:hint="eastAsia" w:ascii="宋体" w:hAnsi="宋体" w:cs="宋体"/>
          <w:color w:val="auto"/>
          <w:sz w:val="24"/>
          <w:highlight w:val="none"/>
        </w:rPr>
      </w:pPr>
    </w:p>
    <w:p w14:paraId="3B7FFEA3">
      <w:pPr>
        <w:rPr>
          <w:rFonts w:hint="eastAsia" w:ascii="宋体" w:hAnsi="宋体" w:cs="宋体"/>
          <w:color w:val="auto"/>
          <w:sz w:val="24"/>
          <w:highlight w:val="none"/>
        </w:rPr>
      </w:pPr>
    </w:p>
    <w:p w14:paraId="13F70DCE">
      <w:pPr>
        <w:pStyle w:val="2"/>
        <w:rPr>
          <w:rFonts w:hint="eastAsia" w:ascii="宋体" w:hAnsi="宋体" w:cs="宋体"/>
          <w:color w:val="auto"/>
          <w:sz w:val="24"/>
          <w:highlight w:val="none"/>
        </w:rPr>
      </w:pPr>
    </w:p>
    <w:p w14:paraId="241AB4EA">
      <w:pPr>
        <w:rPr>
          <w:rFonts w:hint="eastAsia" w:ascii="宋体" w:hAnsi="宋体" w:cs="宋体"/>
          <w:color w:val="auto"/>
          <w:sz w:val="24"/>
          <w:highlight w:val="none"/>
        </w:rPr>
      </w:pPr>
    </w:p>
    <w:p w14:paraId="6E61074A">
      <w:pPr>
        <w:pStyle w:val="2"/>
        <w:rPr>
          <w:rFonts w:hint="eastAsia" w:ascii="宋体" w:hAnsi="宋体" w:cs="宋体"/>
          <w:color w:val="auto"/>
          <w:sz w:val="24"/>
          <w:highlight w:val="none"/>
        </w:rPr>
      </w:pPr>
    </w:p>
    <w:p w14:paraId="49422801">
      <w:pPr>
        <w:rPr>
          <w:rFonts w:hint="eastAsia" w:ascii="宋体" w:hAnsi="宋体" w:cs="宋体"/>
          <w:color w:val="auto"/>
          <w:sz w:val="24"/>
          <w:highlight w:val="none"/>
        </w:rPr>
      </w:pPr>
    </w:p>
    <w:p w14:paraId="15BA81B6">
      <w:pPr>
        <w:pStyle w:val="2"/>
        <w:rPr>
          <w:rFonts w:hint="eastAsia" w:ascii="宋体" w:hAnsi="宋体" w:cs="宋体"/>
          <w:color w:val="auto"/>
          <w:sz w:val="24"/>
          <w:highlight w:val="none"/>
        </w:rPr>
      </w:pPr>
    </w:p>
    <w:p w14:paraId="752CB5F8">
      <w:pPr>
        <w:rPr>
          <w:rFonts w:hint="eastAsia" w:ascii="宋体" w:hAnsi="宋体" w:cs="宋体"/>
          <w:color w:val="auto"/>
          <w:sz w:val="24"/>
          <w:highlight w:val="none"/>
        </w:rPr>
      </w:pPr>
    </w:p>
    <w:p w14:paraId="23E348ED">
      <w:pPr>
        <w:pStyle w:val="2"/>
        <w:rPr>
          <w:rFonts w:hint="eastAsia" w:ascii="宋体" w:hAnsi="宋体" w:cs="宋体"/>
          <w:color w:val="auto"/>
          <w:sz w:val="24"/>
          <w:highlight w:val="none"/>
        </w:rPr>
      </w:pPr>
    </w:p>
    <w:p w14:paraId="2418C572">
      <w:pPr>
        <w:rPr>
          <w:rFonts w:hint="eastAsia" w:ascii="宋体" w:hAnsi="宋体" w:cs="宋体"/>
          <w:color w:val="auto"/>
          <w:sz w:val="24"/>
          <w:highlight w:val="none"/>
        </w:rPr>
      </w:pPr>
    </w:p>
    <w:p w14:paraId="15B4D1D1">
      <w:pPr>
        <w:pStyle w:val="2"/>
        <w:rPr>
          <w:rFonts w:hint="eastAsia" w:ascii="宋体" w:hAnsi="宋体" w:cs="宋体"/>
          <w:color w:val="auto"/>
          <w:sz w:val="24"/>
          <w:highlight w:val="none"/>
        </w:rPr>
      </w:pPr>
    </w:p>
    <w:p w14:paraId="61A7C6B6">
      <w:pPr>
        <w:rPr>
          <w:rFonts w:hint="eastAsia" w:ascii="宋体" w:hAnsi="宋体" w:cs="宋体"/>
          <w:color w:val="auto"/>
          <w:sz w:val="24"/>
          <w:highlight w:val="none"/>
        </w:rPr>
      </w:pPr>
    </w:p>
    <w:p w14:paraId="2859DBFC">
      <w:pPr>
        <w:pStyle w:val="2"/>
        <w:rPr>
          <w:rFonts w:hint="eastAsia" w:ascii="宋体" w:hAnsi="宋体" w:cs="宋体"/>
          <w:color w:val="auto"/>
          <w:sz w:val="24"/>
          <w:highlight w:val="none"/>
        </w:rPr>
      </w:pPr>
    </w:p>
    <w:p w14:paraId="514917EC">
      <w:pPr>
        <w:rPr>
          <w:rFonts w:hint="eastAsia" w:ascii="宋体" w:hAnsi="宋体" w:cs="宋体"/>
          <w:color w:val="auto"/>
          <w:sz w:val="24"/>
          <w:highlight w:val="none"/>
        </w:rPr>
      </w:pPr>
    </w:p>
    <w:p w14:paraId="45848320">
      <w:pPr>
        <w:pStyle w:val="2"/>
        <w:rPr>
          <w:rFonts w:hint="eastAsia" w:ascii="宋体" w:hAnsi="宋体" w:cs="宋体"/>
          <w:color w:val="auto"/>
          <w:sz w:val="24"/>
          <w:highlight w:val="none"/>
        </w:rPr>
      </w:pPr>
    </w:p>
    <w:p w14:paraId="4C837DC9">
      <w:pPr>
        <w:rPr>
          <w:rFonts w:hint="eastAsia" w:ascii="宋体" w:hAnsi="宋体" w:cs="宋体"/>
          <w:color w:val="auto"/>
          <w:sz w:val="24"/>
          <w:highlight w:val="none"/>
        </w:rPr>
      </w:pPr>
    </w:p>
    <w:p w14:paraId="4B28F786">
      <w:pPr>
        <w:pStyle w:val="2"/>
        <w:rPr>
          <w:rFonts w:hint="eastAsia" w:ascii="宋体" w:hAnsi="宋体" w:cs="宋体"/>
          <w:color w:val="auto"/>
          <w:sz w:val="24"/>
          <w:highlight w:val="none"/>
        </w:rPr>
      </w:pPr>
    </w:p>
    <w:p w14:paraId="685AADF3">
      <w:pPr>
        <w:rPr>
          <w:rFonts w:hint="eastAsia" w:ascii="宋体" w:hAnsi="宋体" w:cs="宋体"/>
          <w:color w:val="auto"/>
          <w:sz w:val="24"/>
          <w:highlight w:val="none"/>
        </w:rPr>
      </w:pPr>
    </w:p>
    <w:p w14:paraId="6D0EEA6A">
      <w:pPr>
        <w:pStyle w:val="2"/>
        <w:rPr>
          <w:rFonts w:hint="eastAsia" w:ascii="宋体" w:hAnsi="宋体" w:cs="宋体"/>
          <w:color w:val="auto"/>
          <w:sz w:val="24"/>
          <w:highlight w:val="none"/>
        </w:rPr>
      </w:pPr>
    </w:p>
    <w:p w14:paraId="19ABDD1C">
      <w:pPr>
        <w:rPr>
          <w:rFonts w:hint="eastAsia" w:ascii="宋体" w:hAnsi="宋体" w:cs="宋体"/>
          <w:color w:val="auto"/>
          <w:sz w:val="24"/>
          <w:highlight w:val="none"/>
        </w:rPr>
      </w:pPr>
    </w:p>
    <w:p w14:paraId="759DC6E5">
      <w:pPr>
        <w:pStyle w:val="2"/>
        <w:rPr>
          <w:rFonts w:hint="eastAsia" w:ascii="宋体" w:hAnsi="宋体" w:cs="宋体"/>
          <w:color w:val="auto"/>
          <w:sz w:val="24"/>
          <w:highlight w:val="none"/>
        </w:rPr>
      </w:pPr>
    </w:p>
    <w:p w14:paraId="5B3CCF0D">
      <w:pPr>
        <w:rPr>
          <w:rFonts w:hint="eastAsia" w:ascii="宋体" w:hAnsi="宋体" w:cs="宋体"/>
          <w:color w:val="auto"/>
          <w:sz w:val="24"/>
          <w:highlight w:val="none"/>
        </w:rPr>
      </w:pPr>
    </w:p>
    <w:p w14:paraId="6FE5C7EA">
      <w:pPr>
        <w:pStyle w:val="2"/>
        <w:rPr>
          <w:rFonts w:hint="eastAsia" w:ascii="宋体" w:hAnsi="宋体" w:cs="宋体"/>
          <w:color w:val="auto"/>
          <w:sz w:val="24"/>
          <w:highlight w:val="none"/>
        </w:rPr>
      </w:pPr>
    </w:p>
    <w:p w14:paraId="25C4C6B2">
      <w:pPr>
        <w:rPr>
          <w:rFonts w:hint="eastAsia" w:ascii="宋体" w:hAnsi="宋体" w:cs="宋体"/>
          <w:color w:val="auto"/>
          <w:sz w:val="24"/>
          <w:highlight w:val="none"/>
        </w:rPr>
      </w:pPr>
    </w:p>
    <w:p w14:paraId="19188593">
      <w:pPr>
        <w:pStyle w:val="2"/>
        <w:rPr>
          <w:rFonts w:hint="eastAsia"/>
          <w:color w:val="auto"/>
          <w:highlight w:val="none"/>
        </w:rPr>
      </w:pPr>
    </w:p>
    <w:p w14:paraId="7A198AB4">
      <w:pPr>
        <w:spacing w:line="360" w:lineRule="auto"/>
        <w:jc w:val="center"/>
        <w:outlineLvl w:val="0"/>
        <w:rPr>
          <w:rFonts w:hint="eastAsia" w:ascii="宋体" w:hAnsi="宋体" w:cs="宋体"/>
          <w:b/>
          <w:bCs/>
          <w:color w:val="auto"/>
          <w:sz w:val="24"/>
          <w:szCs w:val="24"/>
          <w:highlight w:val="none"/>
        </w:rPr>
      </w:pPr>
      <w:bookmarkStart w:id="2" w:name="_Toc15316"/>
      <w:r>
        <w:rPr>
          <w:rFonts w:hint="eastAsia" w:ascii="宋体" w:hAnsi="宋体" w:cs="宋体"/>
          <w:b/>
          <w:bCs/>
          <w:color w:val="auto"/>
          <w:sz w:val="24"/>
          <w:szCs w:val="24"/>
          <w:highlight w:val="none"/>
        </w:rPr>
        <w:t>第三章  投标资料表</w:t>
      </w:r>
      <w:bookmarkEnd w:id="2"/>
    </w:p>
    <w:p w14:paraId="7BC4E87C">
      <w:pPr>
        <w:pStyle w:val="285"/>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该资料表的条款项号是与《投标人须知》中条款项号对应的，或增加的条款，是对第二章《投标人须知》的补充、修改和完善，因此而造成矛盾时，应以本资料表为准。</w:t>
      </w:r>
    </w:p>
    <w:p w14:paraId="43F6042E">
      <w:pPr>
        <w:rPr>
          <w:rFonts w:hint="eastAsia" w:ascii="宋体" w:hAnsi="宋体" w:cs="宋体"/>
          <w:color w:val="auto"/>
          <w:highlight w:val="none"/>
        </w:rPr>
      </w:pPr>
    </w:p>
    <w:tbl>
      <w:tblPr>
        <w:tblStyle w:val="45"/>
        <w:tblW w:w="999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61"/>
        <w:gridCol w:w="8730"/>
      </w:tblGrid>
      <w:tr w14:paraId="713492F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3288D1C">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条款项号</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711BD844">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内容</w:t>
            </w:r>
          </w:p>
        </w:tc>
      </w:tr>
      <w:tr w14:paraId="2D8EFE3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1EB28F8">
            <w:pPr>
              <w:keepNext w:val="0"/>
              <w:keepLines w:val="0"/>
              <w:pageBreakBefore w:val="0"/>
              <w:widowControl w:val="0"/>
              <w:spacing w:line="288" w:lineRule="auto"/>
              <w:jc w:val="center"/>
              <w:rPr>
                <w:rFonts w:hint="eastAsia"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738E045E">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一、总则</w:t>
            </w:r>
          </w:p>
        </w:tc>
      </w:tr>
      <w:tr w14:paraId="47FF47D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54431D0">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19B2C71">
            <w:pPr>
              <w:keepNext w:val="0"/>
              <w:keepLines w:val="0"/>
              <w:pageBreakBefore w:val="0"/>
              <w:widowControl w:val="0"/>
              <w:spacing w:line="288"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本项目采购人：</w:t>
            </w:r>
            <w:r>
              <w:rPr>
                <w:rFonts w:hint="eastAsia" w:ascii="宋体" w:hAnsi="宋体" w:cs="宋体"/>
                <w:color w:val="auto"/>
                <w:sz w:val="24"/>
                <w:highlight w:val="none"/>
                <w:lang w:eastAsia="zh-CN"/>
              </w:rPr>
              <w:t>徐州市城市管理局</w:t>
            </w:r>
          </w:p>
        </w:tc>
      </w:tr>
      <w:tr w14:paraId="32D2DEF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AA32C3D">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0E7C5E21">
            <w:pPr>
              <w:keepNext w:val="0"/>
              <w:keepLines w:val="0"/>
              <w:pageBreakBefore w:val="0"/>
              <w:widowControl w:val="0"/>
              <w:spacing w:line="288" w:lineRule="auto"/>
              <w:jc w:val="both"/>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本次采购采用的政府采购方式：公开招标</w:t>
            </w:r>
          </w:p>
        </w:tc>
      </w:tr>
      <w:tr w14:paraId="23FCA29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5AF7467">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(四)</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510ECE5">
            <w:pPr>
              <w:keepNext w:val="0"/>
              <w:keepLines w:val="0"/>
              <w:pageBreakBefore w:val="0"/>
              <w:widowControl w:val="0"/>
              <w:spacing w:line="288" w:lineRule="auto"/>
              <w:jc w:val="both"/>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采购人确定的采购项目属性：</w:t>
            </w:r>
            <w:r>
              <w:rPr>
                <w:rFonts w:hint="eastAsia" w:ascii="宋体" w:hAnsi="宋体" w:cs="宋体"/>
                <w:b w:val="0"/>
                <w:bCs w:val="0"/>
                <w:color w:val="auto"/>
                <w:sz w:val="24"/>
                <w:highlight w:val="none"/>
                <w:lang w:eastAsia="zh-CN"/>
              </w:rPr>
              <w:t>服务</w:t>
            </w:r>
          </w:p>
          <w:p w14:paraId="499BCFC5">
            <w:pPr>
              <w:keepNext w:val="0"/>
              <w:keepLines w:val="0"/>
              <w:pageBreakBefore w:val="0"/>
              <w:widowControl w:val="0"/>
              <w:spacing w:line="288" w:lineRule="auto"/>
              <w:jc w:val="both"/>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rPr>
              <w:t>本项目是否为专门面向中小微企业采购的项目：</w:t>
            </w:r>
            <w:r>
              <w:rPr>
                <w:rFonts w:hint="eastAsia" w:ascii="宋体" w:hAnsi="宋体" w:cs="宋体"/>
                <w:b w:val="0"/>
                <w:bCs w:val="0"/>
                <w:color w:val="auto"/>
                <w:sz w:val="24"/>
                <w:highlight w:val="none"/>
                <w:lang w:val="en-US" w:eastAsia="zh-CN"/>
              </w:rPr>
              <w:t>否</w:t>
            </w:r>
          </w:p>
        </w:tc>
      </w:tr>
      <w:tr w14:paraId="39D03A1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41FCE7D">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F0A6D07">
            <w:pPr>
              <w:keepNext w:val="0"/>
              <w:keepLines w:val="0"/>
              <w:pageBreakBefore w:val="0"/>
              <w:widowControl w:val="0"/>
              <w:spacing w:line="288" w:lineRule="auto"/>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本项目采购代理机构：</w:t>
            </w:r>
            <w:r>
              <w:rPr>
                <w:rFonts w:hint="eastAsia" w:ascii="宋体" w:hAnsi="宋体" w:cs="宋体"/>
                <w:color w:val="auto"/>
                <w:sz w:val="24"/>
                <w:highlight w:val="none"/>
                <w:lang w:eastAsia="zh-CN"/>
              </w:rPr>
              <w:t>中经国际招标集团有限公司</w:t>
            </w:r>
          </w:p>
        </w:tc>
      </w:tr>
      <w:tr w14:paraId="79EC1A9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D6A9909">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(六)</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02028562">
            <w:pPr>
              <w:keepNext w:val="0"/>
              <w:keepLines w:val="0"/>
              <w:pageBreakBefore w:val="0"/>
              <w:widowControl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投标人的资格条件：</w:t>
            </w:r>
          </w:p>
          <w:p w14:paraId="13091758">
            <w:pPr>
              <w:keepNext w:val="0"/>
              <w:keepLines w:val="0"/>
              <w:pageBreakBefore w:val="0"/>
              <w:widowControl w:val="0"/>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满足《中华人民共和国政府采购法》第二十二条规定；</w:t>
            </w:r>
          </w:p>
          <w:p w14:paraId="6E51750E">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Fonts w:hint="eastAsia" w:ascii="宋体" w:hAnsi="宋体" w:cs="宋体"/>
                <w:bCs/>
                <w:color w:val="auto"/>
                <w:sz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color w:val="auto"/>
                <w:sz w:val="24"/>
                <w:highlight w:val="none"/>
              </w:rPr>
              <w:t>落实政府采购政策需满足的资格要求：</w:t>
            </w:r>
            <w:r>
              <w:rPr>
                <w:rStyle w:val="48"/>
                <w:rFonts w:hint="eastAsia" w:asciiTheme="minorEastAsia" w:hAnsiTheme="minorEastAsia" w:eastAsiaTheme="minorEastAsia" w:cstheme="minorEastAsia"/>
                <w:b w:val="0"/>
                <w:bCs/>
                <w:i w:val="0"/>
                <w:iCs w:val="0"/>
                <w:caps w:val="0"/>
                <w:color w:val="auto"/>
                <w:spacing w:val="0"/>
                <w:sz w:val="24"/>
                <w:szCs w:val="24"/>
                <w:highlight w:val="none"/>
              </w:rPr>
              <w:t>本项目不属于专门面向中小微企业采购的项目</w:t>
            </w:r>
            <w:r>
              <w:rPr>
                <w:rFonts w:hint="eastAsia" w:ascii="宋体" w:hAnsi="宋体" w:cs="宋体"/>
                <w:color w:val="auto"/>
                <w:sz w:val="24"/>
                <w:highlight w:val="none"/>
              </w:rPr>
              <w:t>。</w:t>
            </w:r>
          </w:p>
          <w:p w14:paraId="39BB56F3">
            <w:pPr>
              <w:keepNext w:val="0"/>
              <w:keepLines w:val="0"/>
              <w:pageBreakBefore w:val="0"/>
              <w:widowControl w:val="0"/>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本项目的特定资格要求：</w:t>
            </w:r>
            <w:r>
              <w:rPr>
                <w:rFonts w:hint="eastAsia" w:ascii="宋体" w:hAnsi="宋体" w:cs="宋体"/>
                <w:b/>
                <w:bCs/>
                <w:color w:val="auto"/>
                <w:sz w:val="24"/>
                <w:szCs w:val="24"/>
                <w:highlight w:val="none"/>
                <w:lang w:val="en-US" w:eastAsia="zh-CN"/>
              </w:rPr>
              <w:t>无</w:t>
            </w:r>
          </w:p>
          <w:p w14:paraId="35C9EA5B">
            <w:pPr>
              <w:keepNext w:val="0"/>
              <w:keepLines w:val="0"/>
              <w:pageBreakBefore w:val="0"/>
              <w:widowControl w:val="0"/>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同时明确相关事项如下：</w:t>
            </w:r>
          </w:p>
          <w:p w14:paraId="25BAA88B">
            <w:pPr>
              <w:keepNext w:val="0"/>
              <w:keepLines w:val="0"/>
              <w:pageBreakBefore w:val="0"/>
              <w:widowControl w:val="0"/>
              <w:spacing w:line="288" w:lineRule="auto"/>
              <w:ind w:firstLine="240"/>
              <w:rPr>
                <w:rFonts w:hint="eastAsia" w:ascii="宋体" w:hAnsi="宋体" w:cs="宋体"/>
                <w:color w:val="auto"/>
                <w:sz w:val="24"/>
                <w:szCs w:val="24"/>
                <w:highlight w:val="none"/>
              </w:rPr>
            </w:pPr>
            <w:r>
              <w:rPr>
                <w:rFonts w:hint="eastAsia" w:ascii="宋体" w:hAnsi="宋体" w:cs="宋体"/>
                <w:color w:val="auto"/>
                <w:sz w:val="24"/>
                <w:szCs w:val="24"/>
                <w:highlight w:val="none"/>
              </w:rPr>
              <w:t>1、本项目不接受联合体参与采购活动。</w:t>
            </w:r>
          </w:p>
          <w:p w14:paraId="49DB7A23">
            <w:pPr>
              <w:keepNext w:val="0"/>
              <w:keepLines w:val="0"/>
              <w:pageBreakBefore w:val="0"/>
              <w:widowControl w:val="0"/>
              <w:spacing w:line="288" w:lineRule="auto"/>
              <w:ind w:firstLine="240"/>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单位负责人为同一人或者存在实际控制、直接控股、管理关系的不同供应商，不得参加同一合同项下的政府采购活动。</w:t>
            </w:r>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val="en-US" w:eastAsia="zh-CN"/>
              </w:rPr>
              <w:t>提供承诺函，加盖电子签章，格式见招标文件第七章《投标文件相关格式》）</w:t>
            </w:r>
            <w:r>
              <w:rPr>
                <w:rFonts w:hint="eastAsia" w:ascii="宋体" w:hAnsi="宋体" w:cs="宋体"/>
                <w:color w:val="auto"/>
                <w:sz w:val="24"/>
                <w:szCs w:val="24"/>
                <w:highlight w:val="none"/>
                <w:shd w:val="clear" w:color="auto" w:fill="auto"/>
              </w:rPr>
              <w:t>。</w:t>
            </w:r>
            <w:r>
              <w:rPr>
                <w:rFonts w:hint="eastAsia" w:ascii="宋体" w:hAnsi="宋体" w:cs="宋体"/>
                <w:b/>
                <w:bCs/>
                <w:color w:val="auto"/>
                <w:sz w:val="24"/>
                <w:szCs w:val="24"/>
                <w:highlight w:val="none"/>
                <w:shd w:val="clear" w:color="auto" w:fill="auto"/>
                <w:lang w:eastAsia="zh-CN"/>
              </w:rPr>
              <w:t>（必须提供，否则在符合性审查时按照投标无效处理）</w:t>
            </w:r>
          </w:p>
          <w:p w14:paraId="21409AAD">
            <w:pPr>
              <w:keepNext w:val="0"/>
              <w:keepLines w:val="0"/>
              <w:pageBreakBefore w:val="0"/>
              <w:widowControl w:val="0"/>
              <w:spacing w:line="288" w:lineRule="auto"/>
              <w:ind w:firstLine="240"/>
              <w:rPr>
                <w:rFonts w:hint="eastAsia" w:ascii="宋体" w:hAnsi="宋体" w:cs="宋体"/>
                <w:b/>
                <w:bCs/>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、为本采购项目提供整体设计、规范编制或者项目管理、监理、检测等服务的供应商，不得再参加本采购项目的采购活动。</w:t>
            </w:r>
            <w:r>
              <w:rPr>
                <w:rFonts w:hint="eastAsia" w:ascii="宋体" w:hAnsi="宋体" w:cs="宋体"/>
                <w:b/>
                <w:bCs/>
                <w:color w:val="auto"/>
                <w:sz w:val="24"/>
                <w:szCs w:val="24"/>
                <w:highlight w:val="none"/>
                <w:shd w:val="clear" w:color="auto" w:fill="auto"/>
                <w:lang w:eastAsia="zh-CN"/>
              </w:rPr>
              <w:t>（</w:t>
            </w:r>
            <w:r>
              <w:rPr>
                <w:rFonts w:hint="eastAsia" w:ascii="宋体" w:hAnsi="宋体" w:cs="宋体"/>
                <w:b/>
                <w:bCs/>
                <w:color w:val="auto"/>
                <w:sz w:val="24"/>
                <w:szCs w:val="24"/>
                <w:highlight w:val="none"/>
                <w:shd w:val="clear" w:color="auto" w:fill="auto"/>
                <w:lang w:val="en-US" w:eastAsia="zh-CN"/>
              </w:rPr>
              <w:t>提供承诺函，加盖电子签章，格式见招标文件第七章《投标文件相关格式》）</w:t>
            </w:r>
            <w:r>
              <w:rPr>
                <w:rFonts w:hint="eastAsia" w:ascii="宋体" w:hAnsi="宋体" w:cs="宋体"/>
                <w:color w:val="auto"/>
                <w:sz w:val="24"/>
                <w:szCs w:val="24"/>
                <w:highlight w:val="none"/>
                <w:shd w:val="clear" w:color="auto" w:fill="auto"/>
              </w:rPr>
              <w:t>。</w:t>
            </w:r>
            <w:r>
              <w:rPr>
                <w:rFonts w:hint="eastAsia" w:ascii="宋体" w:hAnsi="宋体" w:cs="宋体"/>
                <w:b/>
                <w:bCs/>
                <w:color w:val="auto"/>
                <w:sz w:val="24"/>
                <w:szCs w:val="24"/>
                <w:highlight w:val="none"/>
                <w:lang w:eastAsia="zh-CN"/>
              </w:rPr>
              <w:t>（必须提供，否则在符合性审查时按照投标无效处理）</w:t>
            </w:r>
          </w:p>
          <w:p w14:paraId="14910CA4">
            <w:pPr>
              <w:keepNext w:val="0"/>
              <w:keepLines w:val="0"/>
              <w:pageBreakBefore w:val="0"/>
              <w:widowControl w:val="0"/>
              <w:spacing w:line="288" w:lineRule="auto"/>
              <w:ind w:firstLine="24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、查询及使用供应商信用记录：</w:t>
            </w:r>
          </w:p>
          <w:p w14:paraId="5EA970B1">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(1)由采购人查询信用信息。</w:t>
            </w:r>
          </w:p>
          <w:p w14:paraId="58DAADAC">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(2)查询渠道包括：</w:t>
            </w:r>
          </w:p>
          <w:p w14:paraId="5FA43E04">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①“信用中国”网（</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"http://www.creditchina.gov.cn/"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www.creditchina.gov.cn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53918ED0">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②中国政府采购网（</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"http://www.ccgp.gov.cn/"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www.ccgp.gov.cn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48F7997C">
            <w:pPr>
              <w:keepNext w:val="0"/>
              <w:keepLines w:val="0"/>
              <w:pageBreakBefore w:val="0"/>
              <w:widowControl w:val="0"/>
              <w:spacing w:line="288"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③“信用江苏”网（http://credit.jiangsu.gov.cn/）；</w:t>
            </w:r>
          </w:p>
          <w:p w14:paraId="7B838BAB">
            <w:pPr>
              <w:keepNext w:val="0"/>
              <w:keepLines w:val="0"/>
              <w:pageBreakBefore w:val="0"/>
              <w:widowControl w:val="0"/>
              <w:spacing w:line="288"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④“信用中国(江苏徐州)”网（http://www.xuzhoucredit.gov.cn）。</w:t>
            </w:r>
          </w:p>
          <w:p w14:paraId="46B74933">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(3)截止时点（查询环节）：</w:t>
            </w:r>
            <w:r>
              <w:rPr>
                <w:rFonts w:hint="eastAsia" w:ascii="宋体" w:hAnsi="宋体" w:cs="宋体"/>
                <w:color w:val="auto"/>
                <w:sz w:val="24"/>
                <w:szCs w:val="24"/>
                <w:highlight w:val="none"/>
                <w:lang w:val="en-US" w:eastAsia="zh-CN"/>
              </w:rPr>
              <w:t>开标后</w:t>
            </w:r>
            <w:r>
              <w:rPr>
                <w:rFonts w:hint="eastAsia" w:ascii="宋体" w:hAnsi="宋体" w:cs="宋体"/>
                <w:color w:val="auto"/>
                <w:sz w:val="24"/>
                <w:szCs w:val="24"/>
                <w:highlight w:val="none"/>
              </w:rPr>
              <w:t>资格审查结束前。</w:t>
            </w:r>
          </w:p>
          <w:p w14:paraId="622213DF">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⑷信用信息查询记录和证据留存的具体方式：网页截屏打印，与其他采购文件一并保存。</w:t>
            </w:r>
          </w:p>
          <w:p w14:paraId="27B77B51">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⑸信用信息的使用规则：</w:t>
            </w:r>
          </w:p>
          <w:p w14:paraId="310CF2E4">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47932ED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98B267E">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418F9246">
            <w:pPr>
              <w:keepNext w:val="0"/>
              <w:keepLines w:val="0"/>
              <w:pageBreakBefore w:val="0"/>
              <w:widowControl w:val="0"/>
              <w:spacing w:line="288" w:lineRule="auto"/>
              <w:rPr>
                <w:rFonts w:hint="eastAsia" w:ascii="宋体" w:hAnsi="宋体" w:cs="宋体"/>
                <w:color w:val="auto"/>
                <w:sz w:val="24"/>
                <w:highlight w:val="none"/>
              </w:rPr>
            </w:pPr>
            <w:r>
              <w:rPr>
                <w:rFonts w:hint="eastAsia" w:ascii="宋体" w:hAnsi="宋体" w:cs="宋体"/>
                <w:color w:val="auto"/>
                <w:sz w:val="24"/>
                <w:highlight w:val="none"/>
              </w:rPr>
              <w:t>招标代理服务费由中标人支付，</w:t>
            </w:r>
            <w:r>
              <w:rPr>
                <w:rFonts w:hint="eastAsia" w:ascii="宋体" w:hAnsi="宋体" w:cs="宋体"/>
                <w:color w:val="auto"/>
                <w:sz w:val="24"/>
                <w:highlight w:val="none"/>
                <w:lang w:val="en-US" w:eastAsia="zh-CN"/>
              </w:rPr>
              <w:t>标准按</w:t>
            </w:r>
            <w:r>
              <w:rPr>
                <w:rFonts w:hint="eastAsia" w:ascii="宋体" w:hAnsi="宋体" w:cs="宋体"/>
                <w:color w:val="auto"/>
                <w:sz w:val="24"/>
                <w:highlight w:val="none"/>
              </w:rPr>
              <w:t>《招标代理服务收费标准》（见附件）。</w:t>
            </w:r>
          </w:p>
        </w:tc>
      </w:tr>
      <w:tr w14:paraId="0EDC3A7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E7EE62B">
            <w:pPr>
              <w:keepNext w:val="0"/>
              <w:keepLines w:val="0"/>
              <w:pageBreakBefore w:val="0"/>
              <w:widowControl w:val="0"/>
              <w:spacing w:line="288" w:lineRule="auto"/>
              <w:jc w:val="center"/>
              <w:rPr>
                <w:rFonts w:hint="eastAsia"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77646EDE">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二、招标</w:t>
            </w:r>
          </w:p>
        </w:tc>
      </w:tr>
      <w:tr w14:paraId="2F9BBCB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926" w:hRule="atLeast"/>
          <w:jc w:val="center"/>
        </w:trPr>
        <w:tc>
          <w:tcPr>
            <w:tcW w:w="1261" w:type="dxa"/>
            <w:tcBorders>
              <w:top w:val="single" w:color="auto" w:sz="4" w:space="0"/>
              <w:left w:val="single" w:color="000000" w:sz="4" w:space="0"/>
              <w:bottom w:val="single" w:color="000000" w:sz="4" w:space="0"/>
              <w:right w:val="single" w:color="000000" w:sz="4" w:space="0"/>
            </w:tcBorders>
            <w:noWrap w:val="0"/>
            <w:vAlign w:val="center"/>
          </w:tcPr>
          <w:p w14:paraId="7FF3D800">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（九）1</w:t>
            </w:r>
          </w:p>
        </w:tc>
        <w:tc>
          <w:tcPr>
            <w:tcW w:w="8730" w:type="dxa"/>
            <w:tcBorders>
              <w:top w:val="single" w:color="auto" w:sz="4" w:space="0"/>
              <w:left w:val="single" w:color="000000" w:sz="4" w:space="0"/>
              <w:bottom w:val="single" w:color="000000" w:sz="4" w:space="0"/>
              <w:right w:val="single" w:color="000000" w:sz="4" w:space="0"/>
            </w:tcBorders>
            <w:noWrap w:val="0"/>
            <w:vAlign w:val="center"/>
          </w:tcPr>
          <w:p w14:paraId="31A6E174">
            <w:pPr>
              <w:keepNext w:val="0"/>
              <w:keepLines w:val="0"/>
              <w:pageBreakBefore w:val="0"/>
              <w:widowControl w:val="0"/>
              <w:spacing w:line="288" w:lineRule="auto"/>
              <w:ind w:firstLine="480"/>
              <w:rPr>
                <w:rFonts w:hint="eastAsia" w:ascii="宋体" w:hAnsi="宋体" w:cs="宋体"/>
                <w:bCs/>
                <w:color w:val="auto"/>
                <w:sz w:val="24"/>
                <w:highlight w:val="none"/>
              </w:rPr>
            </w:pPr>
            <w:r>
              <w:rPr>
                <w:rFonts w:hint="eastAsia" w:ascii="宋体" w:hAnsi="宋体" w:cs="宋体"/>
                <w:bCs/>
                <w:color w:val="auto"/>
                <w:sz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w:t>
            </w:r>
          </w:p>
          <w:p w14:paraId="41562FFB">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bCs/>
                <w:color w:val="auto"/>
                <w:sz w:val="24"/>
                <w:highlight w:val="none"/>
              </w:rPr>
              <w:t>敬请各潜在投标人关注本项目的“更正（澄清）公告”，并通过“苏采云”系统重新下载更正（澄清）后的采购文件（后缀名为“.kedt”），离线编制投标文件，否则，将自行承担相应的风险。</w:t>
            </w:r>
          </w:p>
        </w:tc>
      </w:tr>
      <w:tr w14:paraId="1F97C02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8904C37">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（九）2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2E3F5B7E">
            <w:pPr>
              <w:keepNext w:val="0"/>
              <w:keepLines w:val="0"/>
              <w:pageBreakBefore w:val="0"/>
              <w:widowControl w:val="0"/>
              <w:spacing w:line="288" w:lineRule="auto"/>
              <w:rPr>
                <w:rFonts w:hint="eastAsia" w:ascii="宋体" w:hAnsi="宋体" w:cs="宋体"/>
                <w:bCs/>
                <w:color w:val="auto"/>
                <w:sz w:val="24"/>
                <w:highlight w:val="none"/>
              </w:rPr>
            </w:pPr>
            <w:r>
              <w:rPr>
                <w:rFonts w:hint="eastAsia" w:ascii="宋体" w:hAnsi="宋体" w:cs="宋体"/>
                <w:bCs/>
                <w:color w:val="auto"/>
                <w:sz w:val="24"/>
                <w:highlight w:val="none"/>
              </w:rPr>
              <w:t>不安排现场考察</w:t>
            </w:r>
            <w:r>
              <w:rPr>
                <w:rFonts w:hint="eastAsia" w:ascii="宋体" w:hAnsi="宋体" w:cs="宋体"/>
                <w:bCs/>
                <w:color w:val="auto"/>
                <w:sz w:val="24"/>
                <w:highlight w:val="none"/>
                <w:lang w:eastAsia="zh-CN"/>
              </w:rPr>
              <w:t>，投标人根据实际需要自行</w:t>
            </w:r>
            <w:r>
              <w:rPr>
                <w:rFonts w:hint="eastAsia" w:ascii="宋体" w:hAnsi="宋体" w:cs="宋体"/>
                <w:bCs/>
                <w:color w:val="auto"/>
                <w:sz w:val="24"/>
                <w:highlight w:val="none"/>
                <w:lang w:val="en-US" w:eastAsia="zh-CN"/>
              </w:rPr>
              <w:t>勘察</w:t>
            </w:r>
            <w:r>
              <w:rPr>
                <w:rFonts w:hint="eastAsia" w:ascii="宋体" w:hAnsi="宋体" w:cs="宋体"/>
                <w:bCs/>
                <w:color w:val="auto"/>
                <w:sz w:val="24"/>
                <w:highlight w:val="none"/>
                <w:lang w:eastAsia="zh-CN"/>
              </w:rPr>
              <w:t>，责任和风险自行承担</w:t>
            </w:r>
            <w:r>
              <w:rPr>
                <w:rFonts w:hint="eastAsia" w:ascii="宋体" w:hAnsi="宋体" w:cs="宋体"/>
                <w:bCs/>
                <w:color w:val="auto"/>
                <w:sz w:val="24"/>
                <w:highlight w:val="none"/>
              </w:rPr>
              <w:t>。</w:t>
            </w:r>
          </w:p>
        </w:tc>
      </w:tr>
      <w:tr w14:paraId="7F7891B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26BD634">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（九）3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0353A578">
            <w:pPr>
              <w:keepNext w:val="0"/>
              <w:keepLines w:val="0"/>
              <w:pageBreakBefore w:val="0"/>
              <w:widowControl w:val="0"/>
              <w:spacing w:line="288"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不安排开标前答疑会</w:t>
            </w:r>
            <w:r>
              <w:rPr>
                <w:rFonts w:hint="eastAsia" w:ascii="宋体" w:hAnsi="宋体" w:cs="宋体"/>
                <w:bCs/>
                <w:color w:val="auto"/>
                <w:sz w:val="24"/>
                <w:highlight w:val="none"/>
                <w:lang w:eastAsia="zh-CN"/>
              </w:rPr>
              <w:t>。</w:t>
            </w:r>
          </w:p>
        </w:tc>
      </w:tr>
      <w:tr w14:paraId="47A16E9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9016890">
            <w:pPr>
              <w:keepNext w:val="0"/>
              <w:keepLines w:val="0"/>
              <w:pageBreakBefore w:val="0"/>
              <w:widowControl w:val="0"/>
              <w:spacing w:line="288" w:lineRule="auto"/>
              <w:jc w:val="center"/>
              <w:rPr>
                <w:rFonts w:hint="eastAsia"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521352F">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三、投标</w:t>
            </w:r>
          </w:p>
        </w:tc>
      </w:tr>
      <w:tr w14:paraId="564EE2A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FDF4F3E">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（十一）</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60450560">
            <w:pPr>
              <w:keepNext w:val="0"/>
              <w:keepLines w:val="0"/>
              <w:pageBreakBefore w:val="0"/>
              <w:widowControl w:val="0"/>
              <w:spacing w:line="288" w:lineRule="auto"/>
              <w:rPr>
                <w:rFonts w:hint="eastAsia" w:ascii="宋体" w:hAnsi="宋体" w:cs="宋体"/>
                <w:color w:val="auto"/>
                <w:sz w:val="24"/>
                <w:highlight w:val="none"/>
              </w:rPr>
            </w:pPr>
            <w:r>
              <w:rPr>
                <w:rFonts w:hint="eastAsia" w:ascii="宋体" w:hAnsi="宋体" w:cs="宋体"/>
                <w:bCs/>
                <w:color w:val="auto"/>
                <w:sz w:val="24"/>
                <w:highlight w:val="none"/>
              </w:rPr>
              <w:t>投标文件的语言为中文</w:t>
            </w:r>
          </w:p>
        </w:tc>
      </w:tr>
      <w:tr w14:paraId="346425C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8E7F653">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十二</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9D6B165">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bCs/>
                <w:color w:val="auto"/>
                <w:sz w:val="24"/>
                <w:highlight w:val="none"/>
              </w:rPr>
              <w:t>投标人须用政府采购客户端工具导入</w:t>
            </w:r>
            <w:r>
              <w:rPr>
                <w:rFonts w:hint="eastAsia" w:ascii="宋体" w:hAnsi="宋体" w:cs="宋体"/>
                <w:color w:val="auto"/>
                <w:sz w:val="24"/>
                <w:highlight w:val="none"/>
              </w:rPr>
              <w:t>“苏采云”系统下载的招标文件后，离线编制投标文件。招标文件、供应商操作手册及政府采购客户端工具可通过“苏采云”系统（网址：</w:t>
            </w:r>
            <w:r>
              <w:rPr>
                <w:color w:val="auto"/>
                <w:highlight w:val="none"/>
              </w:rPr>
              <w:fldChar w:fldCharType="begin"/>
            </w:r>
            <w:r>
              <w:rPr>
                <w:color w:val="auto"/>
                <w:highlight w:val="none"/>
              </w:rPr>
              <w:instrText xml:space="preserve"> HYPERLINK "http://jszfcg.jsczt.cn/" </w:instrText>
            </w:r>
            <w:r>
              <w:rPr>
                <w:color w:val="auto"/>
                <w:highlight w:val="none"/>
              </w:rPr>
              <w:fldChar w:fldCharType="separate"/>
            </w:r>
            <w:r>
              <w:rPr>
                <w:rFonts w:hint="eastAsia" w:ascii="宋体" w:hAnsi="宋体" w:cs="宋体"/>
                <w:color w:val="auto"/>
                <w:sz w:val="24"/>
                <w:highlight w:val="none"/>
              </w:rPr>
              <w:t>http://jszfcg.jsc</w:t>
            </w:r>
            <w:bookmarkStart w:id="3" w:name="_Hlt91509263"/>
            <w:bookmarkStart w:id="4" w:name="_Hlt91509264"/>
            <w:r>
              <w:rPr>
                <w:rFonts w:hint="eastAsia" w:ascii="宋体" w:hAnsi="宋体" w:cs="宋体"/>
                <w:color w:val="auto"/>
                <w:sz w:val="24"/>
                <w:highlight w:val="none"/>
              </w:rPr>
              <w:t>z</w:t>
            </w:r>
            <w:bookmarkEnd w:id="3"/>
            <w:bookmarkEnd w:id="4"/>
            <w:r>
              <w:rPr>
                <w:rFonts w:hint="eastAsia" w:ascii="宋体" w:hAnsi="宋体" w:cs="宋体"/>
                <w:color w:val="auto"/>
                <w:sz w:val="24"/>
                <w:highlight w:val="none"/>
              </w:rPr>
              <w:t>t.cn/</w:t>
            </w:r>
            <w:r>
              <w:rPr>
                <w:rFonts w:hint="eastAsia" w:ascii="宋体" w:hAnsi="宋体" w:cs="宋体"/>
                <w:color w:val="auto"/>
                <w:sz w:val="24"/>
                <w:highlight w:val="none"/>
              </w:rPr>
              <w:fldChar w:fldCharType="end"/>
            </w:r>
            <w:r>
              <w:rPr>
                <w:rFonts w:hint="eastAsia" w:ascii="宋体" w:hAnsi="宋体" w:cs="宋体"/>
                <w:color w:val="auto"/>
                <w:sz w:val="24"/>
                <w:highlight w:val="none"/>
              </w:rPr>
              <w:t>）--已报名项目--</w:t>
            </w:r>
            <w:r>
              <w:rPr>
                <w:rFonts w:hint="eastAsia" w:ascii="宋体" w:hAnsi="宋体" w:cs="宋体"/>
                <w:bCs/>
                <w:color w:val="auto"/>
                <w:sz w:val="24"/>
                <w:highlight w:val="none"/>
              </w:rPr>
              <w:t>报名详情页面内相应链接进行下载</w:t>
            </w:r>
            <w:r>
              <w:rPr>
                <w:rFonts w:hint="eastAsia" w:ascii="宋体" w:hAnsi="宋体" w:cs="宋体"/>
                <w:color w:val="auto"/>
                <w:sz w:val="24"/>
                <w:highlight w:val="none"/>
              </w:rPr>
              <w:t>；供应商操作手册及政府采购客户端工具也可通过徐州政府采购网--业务工作--快速服务--下载专区，点击进入《江苏省政府采购管理交易系统（苏采云）供应商操作手册及政府采购客户端》，进行下载。</w:t>
            </w:r>
          </w:p>
          <w:p w14:paraId="71F783E3">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特别说明：政府采购客户端工具需要导出加密的投标文件（后缀名为zip）。投标文件不得超过150M！（以系统为准）</w:t>
            </w:r>
          </w:p>
        </w:tc>
      </w:tr>
      <w:tr w14:paraId="3C4C3D0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1"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F5D67FF">
            <w:pPr>
              <w:keepNext w:val="0"/>
              <w:keepLines w:val="0"/>
              <w:pageBreakBefore w:val="0"/>
              <w:widowControl w:val="0"/>
              <w:numPr>
                <w:ilvl w:val="0"/>
                <w:numId w:val="2"/>
              </w:numPr>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p w14:paraId="4EA84BFD">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(十二)2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7F7252C">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线上投标文件编制要求</w:t>
            </w:r>
            <w:r>
              <w:rPr>
                <w:rFonts w:hint="eastAsia" w:ascii="宋体" w:hAnsi="宋体" w:cs="宋体"/>
                <w:b/>
                <w:color w:val="auto"/>
                <w:sz w:val="24"/>
                <w:szCs w:val="24"/>
                <w:highlight w:val="none"/>
              </w:rPr>
              <w:t>：</w:t>
            </w:r>
          </w:p>
          <w:p w14:paraId="45216408">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bCs/>
                <w:color w:val="auto"/>
                <w:sz w:val="24"/>
                <w:szCs w:val="24"/>
                <w:highlight w:val="none"/>
              </w:rPr>
              <w:t>请按照以下要求</w:t>
            </w:r>
            <w:r>
              <w:rPr>
                <w:rFonts w:hint="eastAsia" w:ascii="宋体" w:hAnsi="宋体" w:cs="宋体"/>
                <w:color w:val="auto"/>
                <w:sz w:val="24"/>
                <w:szCs w:val="24"/>
                <w:highlight w:val="none"/>
              </w:rPr>
              <w:t>（包括但不限于以下要求）制作：</w:t>
            </w:r>
          </w:p>
          <w:p w14:paraId="119FBE85">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一、基本目录</w:t>
            </w:r>
          </w:p>
          <w:p w14:paraId="116C64F8">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目录</w:t>
            </w:r>
          </w:p>
          <w:p w14:paraId="513122E1">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开标一览表</w:t>
            </w:r>
            <w:r>
              <w:rPr>
                <w:rFonts w:hint="eastAsia" w:ascii="宋体" w:hAnsi="宋体" w:cs="宋体"/>
                <w:color w:val="auto"/>
                <w:sz w:val="24"/>
                <w:szCs w:val="24"/>
                <w:highlight w:val="none"/>
              </w:rPr>
              <w:t>》（加盖电子签章，政府采购客户端工具输入报价自动生成）。</w:t>
            </w:r>
          </w:p>
          <w:p w14:paraId="2CAD3F7F">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bCs/>
                <w:color w:val="auto"/>
                <w:sz w:val="24"/>
                <w:szCs w:val="24"/>
                <w:highlight w:val="none"/>
              </w:rPr>
              <w:t>投标人认为需要提供的其他资料</w:t>
            </w:r>
            <w:r>
              <w:rPr>
                <w:rFonts w:hint="eastAsia" w:ascii="宋体" w:hAnsi="宋体" w:cs="宋体"/>
                <w:color w:val="auto"/>
                <w:sz w:val="24"/>
                <w:szCs w:val="24"/>
                <w:highlight w:val="none"/>
              </w:rPr>
              <w:t>（如有）</w:t>
            </w:r>
          </w:p>
          <w:p w14:paraId="48BF7EA2">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二、资格条件（必须提供且加盖电子签章，否则投标将被拒绝）</w:t>
            </w:r>
          </w:p>
          <w:p w14:paraId="7C564C69">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Style w:val="48"/>
                <w:rFonts w:hint="eastAsia" w:asciiTheme="minorEastAsia" w:hAnsiTheme="minorEastAsia" w:eastAsiaTheme="minorEastAsia" w:cstheme="minorEastAsia"/>
                <w:b w:val="0"/>
                <w:bCs/>
                <w:i w:val="0"/>
                <w:iCs w:val="0"/>
                <w:caps w:val="0"/>
                <w:color w:val="auto"/>
                <w:spacing w:val="0"/>
                <w:sz w:val="24"/>
                <w:szCs w:val="24"/>
                <w:highlight w:val="none"/>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1.具有独立承担民事责任的能力，提供</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投标人合法有效的营业执照</w:t>
            </w:r>
            <w:r>
              <w:rPr>
                <w:rStyle w:val="48"/>
                <w:rFonts w:hint="eastAsia" w:asciiTheme="minorEastAsia" w:hAnsiTheme="minorEastAsia" w:eastAsiaTheme="minorEastAsia" w:cstheme="minorEastAsia"/>
                <w:b w:val="0"/>
                <w:bCs/>
                <w:i w:val="0"/>
                <w:iCs w:val="0"/>
                <w:caps w:val="0"/>
                <w:color w:val="auto"/>
                <w:spacing w:val="0"/>
                <w:sz w:val="24"/>
                <w:szCs w:val="24"/>
                <w:highlight w:val="none"/>
              </w:rPr>
              <w:t>原件的</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扫描件（或事业单位法人证书</w:t>
            </w:r>
            <w:r>
              <w:rPr>
                <w:rStyle w:val="48"/>
                <w:rFonts w:hint="eastAsia" w:asciiTheme="minorEastAsia" w:hAnsiTheme="minorEastAsia" w:eastAsiaTheme="minorEastAsia" w:cstheme="minorEastAsia"/>
                <w:b w:val="0"/>
                <w:bCs/>
                <w:i w:val="0"/>
                <w:iCs w:val="0"/>
                <w:caps w:val="0"/>
                <w:color w:val="auto"/>
                <w:spacing w:val="0"/>
                <w:sz w:val="24"/>
                <w:szCs w:val="24"/>
                <w:highlight w:val="none"/>
              </w:rPr>
              <w:t>原件的</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扫描件，或民办非企业单位登记证书</w:t>
            </w:r>
            <w:r>
              <w:rPr>
                <w:rStyle w:val="48"/>
                <w:rFonts w:hint="eastAsia" w:asciiTheme="minorEastAsia" w:hAnsiTheme="minorEastAsia" w:eastAsiaTheme="minorEastAsia" w:cstheme="minorEastAsia"/>
                <w:b w:val="0"/>
                <w:bCs/>
                <w:i w:val="0"/>
                <w:iCs w:val="0"/>
                <w:caps w:val="0"/>
                <w:color w:val="auto"/>
                <w:spacing w:val="0"/>
                <w:sz w:val="24"/>
                <w:szCs w:val="24"/>
                <w:highlight w:val="none"/>
              </w:rPr>
              <w:t>原件的</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扫描件）；</w:t>
            </w:r>
          </w:p>
          <w:p w14:paraId="23F2E5FF">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Style w:val="48"/>
                <w:rFonts w:hint="eastAsia" w:asciiTheme="minorEastAsia" w:hAnsiTheme="minorEastAsia" w:eastAsiaTheme="minorEastAsia" w:cstheme="minorEastAsia"/>
                <w:b w:val="0"/>
                <w:bCs/>
                <w:i w:val="0"/>
                <w:iCs w:val="0"/>
                <w:caps w:val="0"/>
                <w:color w:val="auto"/>
                <w:spacing w:val="0"/>
                <w:sz w:val="24"/>
                <w:szCs w:val="24"/>
                <w:highlight w:val="none"/>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2.财务状况报告</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（至少</w:t>
            </w:r>
            <w:r>
              <w:rPr>
                <w:rStyle w:val="48"/>
                <w:rFonts w:hint="eastAsia" w:asciiTheme="minorEastAsia" w:hAnsiTheme="minorEastAsia" w:eastAsiaTheme="minorEastAsia" w:cstheme="minorEastAsia"/>
                <w:b w:val="0"/>
                <w:bCs/>
                <w:i w:val="0"/>
                <w:iCs w:val="0"/>
                <w:caps w:val="0"/>
                <w:color w:val="auto"/>
                <w:spacing w:val="0"/>
                <w:sz w:val="24"/>
                <w:szCs w:val="24"/>
                <w:highlight w:val="none"/>
              </w:rPr>
              <w:t>提供</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投标人的本项目开标时间前6个月内任何时间的资产负债表和利润表扫描件各一份；或提供投标人2024年度经审计的财务报告扫描件一份；或提供投标人的本项目开标时间前6个月内银行出具的资信证明扫描件一份）；</w:t>
            </w:r>
          </w:p>
          <w:p w14:paraId="01C3394C">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3.投标人依法缴纳税收和社会保障资金的记录</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（提供本</w:t>
            </w:r>
            <w:r>
              <w:rPr>
                <w:rStyle w:val="48"/>
                <w:rFonts w:hint="eastAsia" w:asciiTheme="minorEastAsia" w:hAnsiTheme="minorEastAsia" w:eastAsiaTheme="minorEastAsia" w:cstheme="minorEastAsia"/>
                <w:b w:val="0"/>
                <w:bCs/>
                <w:i w:val="0"/>
                <w:iCs w:val="0"/>
                <w:caps w:val="0"/>
                <w:color w:val="auto"/>
                <w:spacing w:val="0"/>
                <w:sz w:val="24"/>
                <w:szCs w:val="24"/>
                <w:highlight w:val="none"/>
              </w:rPr>
              <w:t>项目开标时间前6个月内任何1月的依法缴纳税收的相关材料扫描件；</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和</w:t>
            </w:r>
            <w:r>
              <w:rPr>
                <w:rStyle w:val="48"/>
                <w:rFonts w:hint="eastAsia" w:asciiTheme="minorEastAsia" w:hAnsiTheme="minorEastAsia" w:eastAsiaTheme="minorEastAsia" w:cstheme="minorEastAsia"/>
                <w:b w:val="0"/>
                <w:bCs/>
                <w:i w:val="0"/>
                <w:iCs w:val="0"/>
                <w:caps w:val="0"/>
                <w:color w:val="auto"/>
                <w:spacing w:val="0"/>
                <w:sz w:val="24"/>
                <w:szCs w:val="24"/>
                <w:highlight w:val="none"/>
              </w:rPr>
              <w:t>本项目开标时间前6个月内任何1月的依法缴纳社会保障资金的相关材料扫描件</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）（依法免税或不需要缴纳社会保障资金的供应商,提供相应文件扫描件证明其依法免税或不需要缴纳社会保障资金)；</w:t>
            </w:r>
          </w:p>
          <w:p w14:paraId="7760260C">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Style w:val="48"/>
                <w:rFonts w:hint="eastAsia" w:asciiTheme="minorEastAsia" w:hAnsiTheme="minorEastAsia" w:eastAsiaTheme="minorEastAsia" w:cstheme="minorEastAsia"/>
                <w:b w:val="0"/>
                <w:bCs/>
                <w:i w:val="0"/>
                <w:iCs w:val="0"/>
                <w:caps w:val="0"/>
                <w:color w:val="auto"/>
                <w:spacing w:val="0"/>
                <w:sz w:val="24"/>
                <w:szCs w:val="24"/>
                <w:highlight w:val="none"/>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4.</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具备履行合同所必需的设备和专业技术能力的证明（投标文件中提供《具备履行合同所必需的设备和专业技术能力的书面声明（附证明材料扫描件）》，加盖电子签章，格式见招标文件第七章《投标文件相关格式》,所附证明材料扫描件可不加盖电子签章）；</w:t>
            </w:r>
          </w:p>
          <w:p w14:paraId="170EDA58">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5.投标人参加政府采购活动前3年内在经营活动中没有重大违法记录的书面声明（加盖电子签章，格式见招标文件第七章《投标文件相关格式》）</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w:t>
            </w:r>
          </w:p>
          <w:p w14:paraId="03EFDACC">
            <w:pPr>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outlineLvl w:val="9"/>
              <w:rPr>
                <w:rFonts w:hint="eastAsia" w:ascii="宋体" w:hAnsi="宋体" w:cs="宋体"/>
                <w:bCs/>
                <w:color w:val="auto"/>
                <w:sz w:val="24"/>
                <w:highlight w:val="none"/>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（二）落实政府采购政策需满足的资格要求：本项目不属于专门面向中小微企业采购的项目</w:t>
            </w:r>
            <w:r>
              <w:rPr>
                <w:rFonts w:hint="eastAsia" w:ascii="宋体" w:hAnsi="宋体" w:cs="宋体"/>
                <w:color w:val="auto"/>
                <w:sz w:val="24"/>
                <w:highlight w:val="none"/>
              </w:rPr>
              <w:t>。</w:t>
            </w:r>
          </w:p>
          <w:p w14:paraId="6D11E3E6">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pPr>
            <w:r>
              <w:rPr>
                <w:rStyle w:val="48"/>
                <w:rFonts w:hint="eastAsia" w:asciiTheme="minorEastAsia" w:hAnsiTheme="minorEastAsia" w:eastAsiaTheme="minorEastAsia" w:cstheme="minorEastAsia"/>
                <w:b w:val="0"/>
                <w:bCs/>
                <w:i w:val="0"/>
                <w:iCs w:val="0"/>
                <w:caps w:val="0"/>
                <w:color w:val="auto"/>
                <w:spacing w:val="0"/>
                <w:sz w:val="24"/>
                <w:szCs w:val="24"/>
                <w:highlight w:val="none"/>
              </w:rPr>
              <w:t>（三）</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本项目的特定资格要求：</w:t>
            </w:r>
            <w:r>
              <w:rPr>
                <w:rStyle w:val="48"/>
                <w:rFonts w:hint="eastAsia" w:asciiTheme="minorEastAsia" w:hAnsiTheme="minorEastAsia" w:eastAsiaTheme="minorEastAsia" w:cstheme="minorEastAsia"/>
                <w:b w:val="0"/>
                <w:bCs/>
                <w:i w:val="0"/>
                <w:iCs w:val="0"/>
                <w:caps w:val="0"/>
                <w:color w:val="auto"/>
                <w:spacing w:val="0"/>
                <w:sz w:val="24"/>
                <w:szCs w:val="24"/>
                <w:highlight w:val="none"/>
                <w:lang w:val="en-US" w:eastAsia="zh-CN"/>
              </w:rPr>
              <w:t>无</w:t>
            </w:r>
            <w:r>
              <w:rPr>
                <w:rStyle w:val="48"/>
                <w:rFonts w:hint="eastAsia" w:asciiTheme="minorEastAsia" w:hAnsiTheme="minorEastAsia" w:eastAsiaTheme="minorEastAsia" w:cstheme="minorEastAsia"/>
                <w:b w:val="0"/>
                <w:bCs/>
                <w:i w:val="0"/>
                <w:iCs w:val="0"/>
                <w:caps w:val="0"/>
                <w:color w:val="auto"/>
                <w:spacing w:val="0"/>
                <w:sz w:val="24"/>
                <w:szCs w:val="24"/>
                <w:highlight w:val="none"/>
                <w:lang w:eastAsia="zh-CN"/>
              </w:rPr>
              <w:t>。</w:t>
            </w:r>
          </w:p>
          <w:p w14:paraId="0FAFF3D0">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b w:val="0"/>
                <w:bCs w:val="0"/>
                <w:color w:val="auto"/>
                <w:sz w:val="24"/>
                <w:szCs w:val="24"/>
                <w:highlight w:val="none"/>
                <w:lang w:eastAsia="zh-CN"/>
              </w:rPr>
            </w:pPr>
          </w:p>
          <w:p w14:paraId="15CD254C">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三、符合性条件（必须提供，否则投标无效）</w:t>
            </w:r>
          </w:p>
          <w:p w14:paraId="1FC97270">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（一）报价</w:t>
            </w:r>
          </w:p>
          <w:p w14:paraId="5CB3B7D3">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1、《开标一览表》（加盖电子签章</w:t>
            </w:r>
            <w:r>
              <w:rPr>
                <w:rFonts w:hint="eastAsia" w:ascii="宋体" w:hAnsi="宋体" w:cs="宋体"/>
                <w:color w:val="auto"/>
                <w:sz w:val="24"/>
                <w:szCs w:val="24"/>
                <w:highlight w:val="none"/>
              </w:rPr>
              <w:t>，格式见招标文件第七章《投标文件相关格式》。）</w:t>
            </w:r>
          </w:p>
          <w:p w14:paraId="331EFE4F">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2、《分项价格表》（加盖电子签章</w:t>
            </w:r>
            <w:r>
              <w:rPr>
                <w:rFonts w:hint="eastAsia" w:ascii="宋体" w:hAnsi="宋体" w:cs="宋体"/>
                <w:color w:val="auto"/>
                <w:sz w:val="24"/>
                <w:szCs w:val="24"/>
                <w:highlight w:val="none"/>
              </w:rPr>
              <w:t>，格式见招标文件第七章《投标文件相关格式》。）（必须提供，否则在符合性审查时按照投标无效处理）</w:t>
            </w:r>
          </w:p>
          <w:p w14:paraId="35F901A0">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（二）商务资信</w:t>
            </w:r>
          </w:p>
          <w:p w14:paraId="18E1CABD">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1、《投标函》（加盖电子签章</w:t>
            </w:r>
            <w:r>
              <w:rPr>
                <w:rFonts w:hint="eastAsia" w:ascii="宋体" w:hAnsi="宋体" w:cs="宋体"/>
                <w:color w:val="auto"/>
                <w:sz w:val="24"/>
                <w:szCs w:val="24"/>
                <w:highlight w:val="none"/>
              </w:rPr>
              <w:t>，格式见招标文件第七章《投标文件相关格式》。）</w:t>
            </w:r>
          </w:p>
          <w:p w14:paraId="2F352C24">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2、《授权委托书》（加盖电子签章</w:t>
            </w:r>
            <w:r>
              <w:rPr>
                <w:rFonts w:hint="eastAsia" w:ascii="宋体" w:hAnsi="宋体" w:cs="宋体"/>
                <w:color w:val="auto"/>
                <w:sz w:val="24"/>
                <w:szCs w:val="24"/>
                <w:highlight w:val="none"/>
              </w:rPr>
              <w:t>，格式见招标文件第七章《投标文件相关格式》）（特别提醒：如公司法定代表人直接参与本项目投标的，</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提供法定代</w:t>
            </w:r>
            <w:r>
              <w:rPr>
                <w:rFonts w:hint="eastAsia" w:ascii="宋体" w:hAnsi="宋体" w:cs="宋体"/>
                <w:color w:val="auto"/>
                <w:sz w:val="24"/>
                <w:szCs w:val="24"/>
                <w:highlight w:val="none"/>
                <w:lang w:val="en-US" w:eastAsia="zh-CN"/>
              </w:rPr>
              <w:t>表</w:t>
            </w:r>
            <w:r>
              <w:rPr>
                <w:rFonts w:hint="eastAsia" w:ascii="宋体" w:hAnsi="宋体" w:cs="宋体"/>
                <w:color w:val="auto"/>
                <w:sz w:val="24"/>
                <w:szCs w:val="24"/>
                <w:highlight w:val="none"/>
              </w:rPr>
              <w:t>人资格证明或声明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格式自拟</w:t>
            </w:r>
            <w:r>
              <w:rPr>
                <w:rFonts w:hint="eastAsia" w:ascii="宋体" w:hAnsi="宋体" w:cs="宋体"/>
                <w:color w:val="auto"/>
                <w:sz w:val="24"/>
                <w:szCs w:val="24"/>
                <w:highlight w:val="none"/>
              </w:rPr>
              <w:t>加盖电子签章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并附身份证扫描件），可不</w:t>
            </w:r>
            <w:r>
              <w:rPr>
                <w:rFonts w:hint="eastAsia" w:ascii="宋体" w:hAnsi="宋体" w:cs="宋体"/>
                <w:color w:val="auto"/>
                <w:sz w:val="24"/>
                <w:szCs w:val="24"/>
                <w:highlight w:val="none"/>
                <w:lang w:val="en-US" w:eastAsia="zh-CN"/>
              </w:rPr>
              <w:t>再</w:t>
            </w:r>
            <w:r>
              <w:rPr>
                <w:rFonts w:hint="eastAsia" w:ascii="宋体" w:hAnsi="宋体" w:cs="宋体"/>
                <w:color w:val="auto"/>
                <w:sz w:val="24"/>
                <w:szCs w:val="24"/>
                <w:highlight w:val="none"/>
              </w:rPr>
              <w:t>单独提供《授权委托书》）</w:t>
            </w:r>
          </w:p>
          <w:p w14:paraId="389A282A">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3、采购需求中加“★”项（必须提供，否则在符合性审查时按照投标无效处理，格式见招标文件第七章《投标文件相关格式》）。</w:t>
            </w:r>
          </w:p>
          <w:p w14:paraId="359CBC0F">
            <w:pPr>
              <w:pStyle w:val="2"/>
              <w:keepNext w:val="0"/>
              <w:keepLines w:val="0"/>
              <w:pageBreakBefore w:val="0"/>
              <w:widowControl w:val="0"/>
              <w:spacing w:line="360" w:lineRule="exact"/>
              <w:ind w:left="0" w:right="34" w:firstLine="48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、单位负责人为同一人或者存在实际控制、直接控股、管理关系的不同供应商，不得参加同一合同项下的政府采购活动。</w:t>
            </w:r>
            <w:r>
              <w:rPr>
                <w:rFonts w:hint="eastAsia" w:ascii="宋体" w:hAnsi="宋体" w:eastAsia="宋体" w:cs="宋体"/>
                <w:b/>
                <w:bCs/>
                <w:color w:val="auto"/>
                <w:sz w:val="24"/>
                <w:szCs w:val="24"/>
                <w:highlight w:val="none"/>
                <w:lang w:val="en-US" w:eastAsia="zh-CN" w:bidi="ar-SA"/>
              </w:rPr>
              <w:t>（提供承诺函，加盖电子签章，格式见招标文件第七章《投标文件相关格式》）。</w:t>
            </w:r>
          </w:p>
          <w:p w14:paraId="0041B503">
            <w:pPr>
              <w:pStyle w:val="2"/>
              <w:keepNext w:val="0"/>
              <w:keepLines w:val="0"/>
              <w:pageBreakBefore w:val="0"/>
              <w:widowControl w:val="0"/>
              <w:spacing w:line="360" w:lineRule="exact"/>
              <w:ind w:left="0" w:right="34" w:firstLine="480"/>
              <w:rPr>
                <w:rFonts w:hint="eastAsia" w:ascii="宋体" w:hAnsi="宋体" w:eastAsia="宋体" w:cs="宋体"/>
                <w:b/>
                <w:bCs/>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、为本采购项目提供整体设计、规范编制或者项目管理、监理、检测等服务的供应商，不得再参加本采购项目的采购活动。</w:t>
            </w:r>
            <w:r>
              <w:rPr>
                <w:rFonts w:hint="eastAsia" w:ascii="宋体" w:hAnsi="宋体" w:eastAsia="宋体" w:cs="宋体"/>
                <w:b/>
                <w:bCs/>
                <w:color w:val="auto"/>
                <w:sz w:val="24"/>
                <w:szCs w:val="24"/>
                <w:highlight w:val="none"/>
                <w:lang w:val="en-US" w:eastAsia="zh-CN" w:bidi="ar-SA"/>
              </w:rPr>
              <w:t>（提供承诺函，加盖电子签章，格式见招标文件第七章《投标文件相关格式》）。</w:t>
            </w:r>
          </w:p>
          <w:p w14:paraId="181A98B8">
            <w:pPr>
              <w:pStyle w:val="2"/>
              <w:ind w:left="0" w:firstLine="0"/>
              <w:rPr>
                <w:rFonts w:hint="eastAsia"/>
                <w:color w:val="auto"/>
                <w:highlight w:val="none"/>
                <w:lang w:val="en-US" w:eastAsia="zh-CN"/>
              </w:rPr>
            </w:pPr>
          </w:p>
          <w:p w14:paraId="1AA87517">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（三）技术响应</w:t>
            </w:r>
          </w:p>
          <w:p w14:paraId="2DDBCD69">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1、《偏离表》（加盖电子签章</w:t>
            </w:r>
            <w:r>
              <w:rPr>
                <w:rFonts w:hint="eastAsia" w:ascii="宋体" w:hAnsi="宋体" w:cs="宋体"/>
                <w:color w:val="auto"/>
                <w:sz w:val="24"/>
                <w:szCs w:val="24"/>
                <w:highlight w:val="none"/>
              </w:rPr>
              <w:t>，格式见招标文件第七章《投标文件相关格式》。）</w:t>
            </w:r>
          </w:p>
          <w:p w14:paraId="4854DC5C">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rPr>
                <w:rFonts w:hint="eastAsia" w:ascii="宋体" w:hAnsi="宋体" w:cs="宋体"/>
                <w:color w:val="auto"/>
                <w:sz w:val="24"/>
                <w:szCs w:val="24"/>
                <w:highlight w:val="none"/>
              </w:rPr>
            </w:pPr>
            <w:r>
              <w:rPr>
                <w:rFonts w:hint="eastAsia" w:ascii="宋体" w:hAnsi="宋体" w:cs="宋体"/>
                <w:b/>
                <w:color w:val="auto"/>
                <w:sz w:val="24"/>
                <w:szCs w:val="24"/>
                <w:highlight w:val="none"/>
              </w:rPr>
              <w:t>四、</w:t>
            </w:r>
            <w:r>
              <w:rPr>
                <w:rFonts w:hint="eastAsia" w:ascii="宋体" w:hAnsi="宋体" w:cs="宋体"/>
                <w:b/>
                <w:bCs/>
                <w:color w:val="auto"/>
                <w:sz w:val="24"/>
                <w:szCs w:val="24"/>
                <w:highlight w:val="none"/>
              </w:rPr>
              <w:t>综合评审评分项</w:t>
            </w:r>
          </w:p>
          <w:p w14:paraId="7108CAC5">
            <w:pPr>
              <w:keepNext w:val="0"/>
              <w:keepLines w:val="0"/>
              <w:pageBreakBefore w:val="0"/>
              <w:widowControl w:val="0"/>
              <w:pBdr>
                <w:top w:val="none" w:color="000000" w:sz="0" w:space="0"/>
                <w:left w:val="none" w:color="000000" w:sz="0" w:space="0"/>
                <w:bottom w:val="none" w:color="000000" w:sz="0" w:space="0"/>
                <w:right w:val="none" w:color="000000" w:sz="0" w:space="0"/>
              </w:pBdr>
              <w:spacing w:line="288" w:lineRule="auto"/>
              <w:ind w:firstLine="48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（一）技术部分</w:t>
            </w:r>
          </w:p>
          <w:p w14:paraId="1D704824">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要求见招标文件第四章《评标标准》、第五章《采购需求》。</w:t>
            </w:r>
          </w:p>
          <w:p w14:paraId="544E8F27">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b/>
                <w:bCs/>
                <w:color w:val="auto"/>
                <w:sz w:val="24"/>
                <w:szCs w:val="24"/>
                <w:highlight w:val="none"/>
              </w:rPr>
              <w:t>（二）商务部分</w:t>
            </w:r>
          </w:p>
          <w:p w14:paraId="1B478C5F">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要求见招标文件第四章《评标标准》、第五章《采购需求》。</w:t>
            </w:r>
          </w:p>
          <w:p w14:paraId="11DB540B">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评分细则中评分得分需提供的</w:t>
            </w:r>
            <w:r>
              <w:rPr>
                <w:rFonts w:hint="eastAsia" w:ascii="宋体" w:hAnsi="宋体" w:cs="宋体"/>
                <w:color w:val="auto"/>
                <w:sz w:val="24"/>
                <w:szCs w:val="24"/>
                <w:highlight w:val="none"/>
                <w:lang w:val="en-US" w:eastAsia="zh-CN"/>
              </w:rPr>
              <w:t>其他</w:t>
            </w:r>
            <w:r>
              <w:rPr>
                <w:rFonts w:hint="eastAsia" w:ascii="宋体" w:hAnsi="宋体" w:cs="宋体"/>
                <w:color w:val="auto"/>
                <w:sz w:val="24"/>
                <w:szCs w:val="24"/>
                <w:highlight w:val="none"/>
              </w:rPr>
              <w:t>相关证明文件扫描件。</w:t>
            </w:r>
          </w:p>
          <w:p w14:paraId="27B5B51C">
            <w:pPr>
              <w:keepNext w:val="0"/>
              <w:keepLines w:val="0"/>
              <w:pageBreakBefore w:val="0"/>
              <w:widowControl w:val="0"/>
              <w:spacing w:line="288"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五、其他部分</w:t>
            </w:r>
          </w:p>
          <w:p w14:paraId="6F20402A">
            <w:pPr>
              <w:keepNext w:val="0"/>
              <w:keepLines w:val="0"/>
              <w:pageBreakBefore w:val="0"/>
              <w:widowControl w:val="0"/>
              <w:spacing w:line="2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报价折扣证明</w:t>
            </w:r>
            <w:r>
              <w:rPr>
                <w:rFonts w:hint="eastAsia" w:ascii="宋体" w:hAnsi="宋体" w:eastAsia="宋体" w:cs="宋体"/>
                <w:color w:val="auto"/>
                <w:sz w:val="24"/>
                <w:szCs w:val="24"/>
                <w:highlight w:val="none"/>
                <w:lang w:eastAsia="zh-CN"/>
              </w:rPr>
              <w:t>格式：</w:t>
            </w:r>
          </w:p>
          <w:p w14:paraId="3156B40E">
            <w:pPr>
              <w:keepNext w:val="0"/>
              <w:keepLines w:val="0"/>
              <w:pageBreakBefore w:val="0"/>
              <w:widowControl w:val="0"/>
              <w:spacing w:line="288"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中小企业声明函》（加盖电子签章，填写完整，格式见本文件第七章《投标文件相关格式》，如不填写完整或未按要求填写的，视为无效）。《中小企业声明函》查询渠道用微信搜索“中小企业规模类型自测小程序”。</w:t>
            </w:r>
          </w:p>
          <w:p w14:paraId="29F7DBA6">
            <w:pPr>
              <w:keepNext w:val="0"/>
              <w:keepLines w:val="0"/>
              <w:pageBreakBefore w:val="0"/>
              <w:widowControl w:val="0"/>
              <w:spacing w:line="288"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1、中小企业需满足的条件具体以《政府采购促进中小企业发展管理办法》（财库﹝2020﹞46 号）、（苏财购( 2022 ) 45 号）和《工业和信息化部、国家统计局、国家发展和改革委员会、财政部关于印发中小企业划型标准规定的通知》（工信部联企业[2011]300号）的规定为准。</w:t>
            </w:r>
            <w:r>
              <w:rPr>
                <w:rFonts w:hint="eastAsia" w:ascii="宋体" w:hAnsi="宋体" w:eastAsia="宋体" w:cs="宋体"/>
                <w:color w:val="auto"/>
                <w:sz w:val="24"/>
                <w:szCs w:val="24"/>
                <w:highlight w:val="none"/>
              </w:rPr>
              <w:t>《中小企业声明函》查询渠道用微信搜索“中小企业规模类型自测小程序”。</w:t>
            </w:r>
          </w:p>
          <w:p w14:paraId="44336C8E">
            <w:pPr>
              <w:keepNext w:val="0"/>
              <w:keepLines w:val="0"/>
              <w:pageBreakBefore w:val="0"/>
              <w:widowControl w:val="0"/>
              <w:spacing w:line="288"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投标人为残疾人福利性单位的，视同小微企业，提供《残疾人福利性单位声明函》（加盖电子签章，格式见招标文件第七章《投标文件相关格式》）。具体以《关于促进残疾人就业政府采购政策的通知》（财库〔2017〕141号）的规定为准。</w:t>
            </w:r>
          </w:p>
          <w:p w14:paraId="62C3BF38">
            <w:pPr>
              <w:keepNext w:val="0"/>
              <w:keepLines w:val="0"/>
              <w:pageBreakBefore w:val="0"/>
              <w:widowControl w:val="0"/>
              <w:spacing w:line="288"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3、投标人为监狱企业的，视同小微企业，提供省级以上监狱管理局、戒毒管理局（含新疆生产建设兵团）出具的属于监狱企业的证明文件扫描件。具体以《财政部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r>
              <w:rPr>
                <w:rFonts w:hint="eastAsia" w:ascii="宋体" w:hAnsi="宋体" w:eastAsia="宋体" w:cs="宋体"/>
                <w:color w:val="auto"/>
                <w:sz w:val="24"/>
                <w:szCs w:val="24"/>
                <w:highlight w:val="none"/>
              </w:rPr>
              <w:t>注：1、投标人应对以上文件的合法性、真实性负责。</w:t>
            </w:r>
          </w:p>
          <w:p w14:paraId="1AE02700">
            <w:pPr>
              <w:keepNext w:val="0"/>
              <w:keepLines w:val="0"/>
              <w:pageBreakBefore w:val="0"/>
              <w:widowControl w:val="0"/>
              <w:spacing w:line="288"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注：1、投标人应对以上文件的合法性、真实性负责。</w:t>
            </w:r>
          </w:p>
          <w:p w14:paraId="4B3DFA64">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w:t>
            </w:r>
          </w:p>
          <w:p w14:paraId="1DD03E24">
            <w:pPr>
              <w:keepNext w:val="0"/>
              <w:keepLines w:val="0"/>
              <w:pageBreakBefore w:val="0"/>
              <w:widowControl w:val="0"/>
              <w:spacing w:line="288" w:lineRule="auto"/>
              <w:ind w:firstLine="480"/>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rPr>
              <w:t>3、线下纸质和电子投标文件：</w:t>
            </w:r>
            <w:r>
              <w:rPr>
                <w:rFonts w:hint="eastAsia" w:ascii="宋体" w:hAnsi="宋体" w:cs="宋体"/>
                <w:color w:val="auto"/>
                <w:sz w:val="24"/>
                <w:szCs w:val="24"/>
                <w:highlight w:val="none"/>
                <w:lang w:val="en-US" w:eastAsia="zh-CN"/>
              </w:rPr>
              <w:t>中标人在</w:t>
            </w:r>
            <w:r>
              <w:rPr>
                <w:rFonts w:hint="eastAsia" w:ascii="宋体" w:hAnsi="宋体" w:cs="宋体"/>
                <w:color w:val="auto"/>
                <w:sz w:val="24"/>
                <w:szCs w:val="24"/>
                <w:highlight w:val="none"/>
              </w:rPr>
              <w:t>领取中标通知书</w:t>
            </w:r>
            <w:r>
              <w:rPr>
                <w:rFonts w:hint="eastAsia" w:ascii="宋体" w:hAnsi="宋体" w:cs="宋体"/>
                <w:color w:val="auto"/>
                <w:sz w:val="24"/>
                <w:szCs w:val="24"/>
                <w:highlight w:val="none"/>
                <w:lang w:val="en-US" w:eastAsia="zh-CN"/>
              </w:rPr>
              <w:t>前</w:t>
            </w:r>
            <w:r>
              <w:rPr>
                <w:rFonts w:hint="eastAsia" w:ascii="宋体" w:hAnsi="宋体" w:cs="宋体"/>
                <w:color w:val="auto"/>
                <w:sz w:val="24"/>
                <w:szCs w:val="24"/>
                <w:highlight w:val="none"/>
              </w:rPr>
              <w:t>须向代理机构提交纸质胶装投标文件一正四副和电子投标文件</w:t>
            </w:r>
            <w:r>
              <w:rPr>
                <w:rFonts w:hint="eastAsia" w:ascii="宋体" w:hAnsi="宋体" w:cs="宋体"/>
                <w:color w:val="auto"/>
                <w:sz w:val="24"/>
                <w:szCs w:val="24"/>
                <w:highlight w:val="none"/>
                <w:lang w:val="en-US" w:eastAsia="zh-CN"/>
              </w:rPr>
              <w:t>2份</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和正本一致，</w:t>
            </w:r>
            <w:r>
              <w:rPr>
                <w:rFonts w:hint="eastAsia" w:ascii="宋体" w:hAnsi="宋体" w:cs="宋体"/>
                <w:color w:val="auto"/>
                <w:sz w:val="24"/>
                <w:szCs w:val="24"/>
                <w:highlight w:val="none"/>
              </w:rPr>
              <w:t>载体为U盘或光盘），后期招标人如有需要中标人仍需免费提供。</w:t>
            </w:r>
          </w:p>
        </w:tc>
      </w:tr>
      <w:tr w14:paraId="5FFB45A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F3268BD">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(十三)2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376F38D0">
            <w:pPr>
              <w:keepNext w:val="0"/>
              <w:keepLines w:val="0"/>
              <w:pageBreakBefore w:val="0"/>
              <w:widowControl w:val="0"/>
              <w:spacing w:line="288" w:lineRule="auto"/>
              <w:ind w:firstLine="482"/>
              <w:rPr>
                <w:rFonts w:hint="eastAsia" w:ascii="宋体" w:hAnsi="宋体" w:cs="宋体"/>
                <w:color w:val="auto"/>
                <w:sz w:val="24"/>
                <w:highlight w:val="none"/>
              </w:rPr>
            </w:pPr>
            <w:r>
              <w:rPr>
                <w:rFonts w:hint="eastAsia" w:ascii="宋体" w:hAnsi="宋体" w:cs="宋体"/>
                <w:color w:val="auto"/>
                <w:sz w:val="24"/>
                <w:highlight w:val="none"/>
              </w:rPr>
              <w:t>商务条件见：</w:t>
            </w:r>
          </w:p>
          <w:p w14:paraId="7A3D826D">
            <w:pPr>
              <w:keepNext w:val="0"/>
              <w:keepLines w:val="0"/>
              <w:pageBreakBefore w:val="0"/>
              <w:widowControl w:val="0"/>
              <w:spacing w:line="288" w:lineRule="auto"/>
              <w:ind w:firstLine="482"/>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招标文件第四章《评标标准》中《评分细则》</w:t>
            </w:r>
          </w:p>
          <w:p w14:paraId="2D221F42">
            <w:pPr>
              <w:keepNext w:val="0"/>
              <w:keepLines w:val="0"/>
              <w:pageBreakBefore w:val="0"/>
              <w:widowControl w:val="0"/>
              <w:spacing w:line="288" w:lineRule="auto"/>
              <w:ind w:firstLine="482"/>
              <w:rPr>
                <w:rFonts w:hint="eastAsia" w:ascii="宋体" w:hAnsi="宋体" w:cs="宋体"/>
                <w:bCs/>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招标文件第三章《投标资料表》中(十二)1和(十二)2</w:t>
            </w:r>
          </w:p>
        </w:tc>
      </w:tr>
      <w:tr w14:paraId="40394CC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F8B51C5">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(十三)3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A9BF56C">
            <w:pPr>
              <w:keepNext w:val="0"/>
              <w:keepLines w:val="0"/>
              <w:pageBreakBefore w:val="0"/>
              <w:widowControl w:val="0"/>
              <w:spacing w:line="288" w:lineRule="auto"/>
              <w:ind w:firstLine="482"/>
              <w:rPr>
                <w:rFonts w:hint="eastAsia" w:ascii="宋体" w:hAnsi="宋体" w:cs="宋体"/>
                <w:color w:val="auto"/>
                <w:sz w:val="24"/>
                <w:highlight w:val="none"/>
              </w:rPr>
            </w:pPr>
            <w:r>
              <w:rPr>
                <w:rFonts w:hint="eastAsia" w:ascii="宋体" w:hAnsi="宋体" w:cs="宋体"/>
                <w:color w:val="auto"/>
                <w:sz w:val="24"/>
                <w:highlight w:val="none"/>
              </w:rPr>
              <w:t>提供服务</w:t>
            </w:r>
            <w:r>
              <w:rPr>
                <w:rFonts w:hint="eastAsia" w:ascii="宋体" w:hAnsi="宋体" w:cs="宋体"/>
                <w:color w:val="auto"/>
                <w:sz w:val="24"/>
                <w:highlight w:val="none"/>
                <w:lang w:val="en-US" w:eastAsia="zh-CN"/>
              </w:rPr>
              <w:t>时间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招标文件第五章 《采购需求》及或招标文件第六章《拟签订的合同文本》。</w:t>
            </w:r>
          </w:p>
        </w:tc>
      </w:tr>
      <w:tr w14:paraId="079E3FC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5017E809">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(十四)2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07C6ECA6">
            <w:pPr>
              <w:keepNext w:val="0"/>
              <w:keepLines w:val="0"/>
              <w:pageBreakBefore w:val="0"/>
              <w:widowControl w:val="0"/>
              <w:spacing w:line="288" w:lineRule="auto"/>
              <w:ind w:firstLine="482"/>
              <w:rPr>
                <w:rFonts w:hint="eastAsia" w:ascii="宋体" w:hAnsi="宋体" w:cs="宋体"/>
                <w:b/>
                <w:bCs/>
                <w:color w:val="auto"/>
                <w:sz w:val="24"/>
                <w:highlight w:val="none"/>
              </w:rPr>
            </w:pPr>
            <w:r>
              <w:rPr>
                <w:rFonts w:hint="eastAsia" w:ascii="宋体" w:hAnsi="宋体" w:cs="宋体"/>
                <w:b/>
                <w:bCs/>
                <w:color w:val="auto"/>
                <w:sz w:val="24"/>
                <w:highlight w:val="none"/>
              </w:rPr>
              <w:t>本项目不接受超过人民币</w:t>
            </w:r>
            <w:r>
              <w:rPr>
                <w:rFonts w:hint="eastAsia" w:ascii="宋体" w:hAnsi="宋体" w:cs="宋体"/>
                <w:b/>
                <w:bCs/>
                <w:color w:val="auto"/>
                <w:sz w:val="24"/>
                <w:highlight w:val="none"/>
                <w:lang w:val="en-US" w:eastAsia="zh-CN"/>
              </w:rPr>
              <w:t>83.5376</w:t>
            </w:r>
            <w:r>
              <w:rPr>
                <w:rFonts w:hint="eastAsia" w:ascii="宋体" w:hAnsi="宋体" w:cs="宋体"/>
                <w:b/>
                <w:bCs/>
                <w:color w:val="auto"/>
                <w:sz w:val="24"/>
                <w:highlight w:val="none"/>
              </w:rPr>
              <w:t>万元（采购项目预算金额）的投标报价。</w:t>
            </w:r>
          </w:p>
          <w:p w14:paraId="4EAC1F95">
            <w:pPr>
              <w:keepNext w:val="0"/>
              <w:keepLines w:val="0"/>
              <w:pageBreakBefore w:val="0"/>
              <w:spacing w:line="360" w:lineRule="auto"/>
              <w:ind w:right="0" w:firstLine="420"/>
              <w:rPr>
                <w:rFonts w:hint="eastAsia"/>
                <w:color w:val="auto"/>
                <w:highlight w:val="none"/>
                <w:lang w:eastAsia="zh-CN"/>
              </w:rPr>
            </w:pPr>
            <w:r>
              <w:rPr>
                <w:rFonts w:hint="eastAsia" w:ascii="宋体" w:hAnsi="宋体" w:cs="宋体"/>
                <w:b/>
                <w:bCs/>
                <w:color w:val="auto"/>
                <w:sz w:val="24"/>
                <w:highlight w:val="none"/>
              </w:rPr>
              <w:t>报价包括全部费用，投标人应充分了解该项目的总体情况、各类市场风险以及影响投标报价的其他要素风险</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采购人不再支付报价以外的任何费用</w:t>
            </w:r>
            <w:r>
              <w:rPr>
                <w:rFonts w:hint="eastAsia" w:ascii="宋体" w:hAnsi="宋体" w:cs="宋体"/>
                <w:b/>
                <w:bCs/>
                <w:color w:val="auto"/>
                <w:sz w:val="24"/>
                <w:highlight w:val="none"/>
                <w:lang w:eastAsia="zh-CN"/>
              </w:rPr>
              <w:t>。</w:t>
            </w:r>
          </w:p>
        </w:tc>
      </w:tr>
      <w:tr w14:paraId="0C99B29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2902F78">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(十五)</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0C3FBC6">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以人民币报价。</w:t>
            </w:r>
          </w:p>
        </w:tc>
      </w:tr>
      <w:tr w14:paraId="5D1868B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85D3568">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（十七）2（1）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BB148E9">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线上要求：投标人应当通过“苏采云”系统提交数据电文形式的投标文件（即电子投标）。</w:t>
            </w:r>
          </w:p>
          <w:p w14:paraId="557335A9">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特别说明：投标人通过“苏采云”系统提交政府采购客户端工具导出加密的投标文件（后缀名为zip）。投标文件不得超过150M！（以系统为准）</w:t>
            </w:r>
          </w:p>
          <w:p w14:paraId="197B828E">
            <w:pPr>
              <w:keepNext w:val="0"/>
              <w:keepLines w:val="0"/>
              <w:pageBreakBefore w:val="0"/>
              <w:widowControl w:val="0"/>
              <w:spacing w:line="288"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投标文件的退还：投标文件不退还投标人，若采购人索取中标人的数据电文形式的投标文件的，须在双方签订政府采购合同后，由采购代理机构提供给采购人。</w:t>
            </w:r>
          </w:p>
          <w:p w14:paraId="2135FC6A">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说明：本项目采用线上投标，即供应商投标文件从政府采购客户端工具制作通过“苏采云”系统提交，未提供线上投标文件的，投标无效。</w:t>
            </w:r>
          </w:p>
        </w:tc>
      </w:tr>
      <w:tr w14:paraId="0A96E75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99035F7">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w:t>
            </w:r>
            <w:r>
              <w:rPr>
                <w:rFonts w:hint="eastAsia" w:ascii="宋体" w:hAnsi="宋体" w:cs="宋体"/>
                <w:color w:val="auto"/>
                <w:sz w:val="22"/>
                <w:szCs w:val="22"/>
                <w:highlight w:val="none"/>
                <w:lang w:val="en-US" w:eastAsia="zh-CN"/>
              </w:rPr>
              <w:t>七</w:t>
            </w: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3CF1C66">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见招标文件第三章《投标资料表》中(十二)1和(十二)2</w:t>
            </w:r>
          </w:p>
        </w:tc>
      </w:tr>
      <w:tr w14:paraId="2C5D9AD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tcPr>
          <w:p w14:paraId="69BFE77E">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(十八)</w:t>
            </w:r>
          </w:p>
        </w:tc>
        <w:tc>
          <w:tcPr>
            <w:tcW w:w="8730" w:type="dxa"/>
            <w:tcBorders>
              <w:top w:val="single" w:color="000000" w:sz="4" w:space="0"/>
              <w:left w:val="single" w:color="000000" w:sz="4" w:space="0"/>
              <w:bottom w:val="single" w:color="000000" w:sz="4" w:space="0"/>
              <w:right w:val="single" w:color="000000" w:sz="4" w:space="0"/>
            </w:tcBorders>
            <w:noWrap w:val="0"/>
          </w:tcPr>
          <w:p w14:paraId="10173007">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线上投标文件的密封、签署、盖章要求：</w:t>
            </w:r>
          </w:p>
          <w:p w14:paraId="034B3693">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一、投标文件的密封（加密）要求：</w:t>
            </w:r>
          </w:p>
          <w:p w14:paraId="52D23C06">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投标人应当按照招标文件和“苏采云”系统的要求编制并加密投标文件。本项目投标人须通过“苏采云”系统提供的政府采购客户端工具（使用“CA数字证书”）对其数据电文形式的投标文件加密。</w:t>
            </w:r>
          </w:p>
          <w:p w14:paraId="72F2F1F4">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二、投标文件的签署要求：见招标文件第七章《投标文件相关格式》。</w:t>
            </w:r>
          </w:p>
          <w:p w14:paraId="1803E90C">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三、投标文件的盖章要求：见招标文件第三章《投标资料表》和招标文件第七章《投标文件相关格式》。投标人须通过“苏采云”系统提供的政府采购客户端工具（使用“CA数字证书”）加盖电子签章。</w:t>
            </w:r>
          </w:p>
          <w:p w14:paraId="021D1ABE">
            <w:pPr>
              <w:keepNext w:val="0"/>
              <w:keepLines w:val="0"/>
              <w:pageBreakBefore w:val="0"/>
              <w:widowControl w:val="0"/>
              <w:spacing w:line="288" w:lineRule="auto"/>
              <w:rPr>
                <w:rFonts w:hint="eastAsia" w:ascii="宋体" w:hAnsi="宋体" w:cs="宋体"/>
                <w:color w:val="auto"/>
                <w:sz w:val="24"/>
                <w:highlight w:val="none"/>
              </w:rPr>
            </w:pPr>
            <w:r>
              <w:rPr>
                <w:rFonts w:hint="eastAsia" w:ascii="宋体" w:hAnsi="宋体" w:cs="宋体"/>
                <w:color w:val="auto"/>
                <w:sz w:val="24"/>
                <w:highlight w:val="none"/>
              </w:rPr>
              <w:t>说明：1、未进行线上投标并解密(因“苏采云”系统导致解密失败的除外)的，所导致的一切后果均由投标人承担。</w:t>
            </w:r>
          </w:p>
          <w:p w14:paraId="416629FB">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2、投标文件的签署要求：见招标文件第七章《投标文件相关格式》。</w:t>
            </w:r>
          </w:p>
          <w:p w14:paraId="32440E29">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3、投标文件的盖章要求：见招标文件第三章《投标资料表》和招标文件第七章《投标文件相关格式》。</w:t>
            </w:r>
          </w:p>
          <w:p w14:paraId="7189F44E">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说明：投标人应凭CA数字证书以及自备的能够登录“苏采云”系统的电脑，在达到开标时间后，使用CA数字证书解密各自投标文件。</w:t>
            </w:r>
          </w:p>
          <w:p w14:paraId="7D3E7EBA">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投标人未按规定加密的投标文件，“苏采云”系统应当拒收并提示。</w:t>
            </w:r>
          </w:p>
        </w:tc>
      </w:tr>
      <w:tr w14:paraId="7965EE1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83D4751">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(十九)</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2491EA8C">
            <w:pPr>
              <w:keepNext w:val="0"/>
              <w:keepLines w:val="0"/>
              <w:pageBreakBefore w:val="0"/>
              <w:widowControl w:val="0"/>
              <w:spacing w:line="288" w:lineRule="auto"/>
              <w:ind w:firstLine="480"/>
              <w:rPr>
                <w:rFonts w:hint="eastAsia" w:ascii="宋体" w:hAnsi="宋体" w:eastAsia="宋体" w:cs="宋体"/>
                <w:b/>
                <w:bCs/>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、投标提交与接收时间：</w:t>
            </w:r>
            <w:r>
              <w:rPr>
                <w:rFonts w:hint="eastAsia" w:ascii="宋体" w:hAnsi="宋体" w:cs="宋体"/>
                <w:b/>
                <w:bCs/>
                <w:color w:val="auto"/>
                <w:sz w:val="24"/>
                <w:highlight w:val="none"/>
                <w:lang w:eastAsia="zh-CN"/>
              </w:rPr>
              <w:t>2025年06月25日</w:t>
            </w:r>
            <w:r>
              <w:rPr>
                <w:rFonts w:hint="eastAsia" w:ascii="宋体" w:hAnsi="宋体" w:cs="宋体"/>
                <w:b/>
                <w:bCs/>
                <w:color w:val="auto"/>
                <w:sz w:val="24"/>
                <w:highlight w:val="none"/>
              </w:rPr>
              <w:t>北京时间</w:t>
            </w:r>
            <w:r>
              <w:rPr>
                <w:rFonts w:hint="eastAsia" w:ascii="宋体" w:hAnsi="宋体" w:cs="宋体"/>
                <w:b/>
                <w:bCs/>
                <w:color w:val="auto"/>
                <w:sz w:val="24"/>
                <w:highlight w:val="none"/>
                <w:lang w:val="en-US" w:eastAsia="zh-CN"/>
              </w:rPr>
              <w:t>09:30前</w:t>
            </w:r>
          </w:p>
          <w:p w14:paraId="5D42B819">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、投标文件的提交与接收地点：投标人应当通过“苏采云”系统提交数据电文形式的投标文件（即电子投标），“苏采云”系统自动接收。</w:t>
            </w:r>
          </w:p>
        </w:tc>
      </w:tr>
      <w:tr w14:paraId="2EC25C1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3113C3C">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4"/>
                <w:highlight w:val="none"/>
              </w:rPr>
              <w:t>（二十）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0CC79AD5">
            <w:pPr>
              <w:keepNext w:val="0"/>
              <w:keepLines w:val="0"/>
              <w:pageBreakBefore w:val="0"/>
              <w:widowControl w:val="0"/>
              <w:spacing w:line="288" w:lineRule="auto"/>
              <w:ind w:firstLine="480"/>
              <w:rPr>
                <w:rFonts w:hint="eastAsia" w:ascii="宋体" w:hAnsi="宋体" w:cs="宋体"/>
                <w:b/>
                <w:bCs/>
                <w:color w:val="auto"/>
                <w:sz w:val="24"/>
                <w:highlight w:val="none"/>
              </w:rPr>
            </w:pPr>
            <w:r>
              <w:rPr>
                <w:rFonts w:hint="eastAsia" w:ascii="宋体" w:hAnsi="宋体" w:cs="宋体"/>
                <w:color w:val="auto"/>
                <w:sz w:val="24"/>
                <w:highlight w:val="none"/>
              </w:rPr>
              <w:t>电子投标文件应由其法定代表人或法定代表人授权代表在规定的网上投标时间内，</w:t>
            </w:r>
            <w:r>
              <w:rPr>
                <w:rFonts w:hint="eastAsia" w:ascii="宋体" w:hAnsi="宋体" w:cs="宋体"/>
                <w:b/>
                <w:bCs/>
                <w:color w:val="auto"/>
                <w:sz w:val="24"/>
                <w:highlight w:val="none"/>
              </w:rPr>
              <w:t>凭 CA 证书登陆“苏采云”在线编制投标文件（电子数据），并在投标截止时间之前上传投标文件。逾期提交的投标文件，“苏采云”系统将自动拒收。</w:t>
            </w:r>
          </w:p>
          <w:p w14:paraId="2578FEF1">
            <w:pPr>
              <w:keepNext w:val="0"/>
              <w:keepLines w:val="0"/>
              <w:pageBreakBefore w:val="0"/>
              <w:widowControl w:val="0"/>
              <w:spacing w:line="288" w:lineRule="auto"/>
              <w:rPr>
                <w:rFonts w:hint="eastAsia" w:ascii="宋体" w:hAnsi="宋体" w:cs="宋体"/>
                <w:color w:val="auto"/>
                <w:sz w:val="24"/>
                <w:highlight w:val="none"/>
              </w:rPr>
            </w:pPr>
            <w:r>
              <w:rPr>
                <w:rFonts w:hint="eastAsia" w:ascii="宋体" w:hAnsi="宋体" w:cs="宋体"/>
                <w:b/>
                <w:bCs/>
                <w:color w:val="auto"/>
                <w:sz w:val="24"/>
                <w:highlight w:val="none"/>
              </w:rPr>
              <w:t>投标人应携带 CA 数字证书以及自备的能够登录“苏采云”系统的电脑在到达开标时间后，使用 CA 数字证书解密各自投标文件。</w:t>
            </w:r>
          </w:p>
        </w:tc>
      </w:tr>
      <w:tr w14:paraId="0843551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tcPr>
          <w:p w14:paraId="600EC269">
            <w:pPr>
              <w:keepNext w:val="0"/>
              <w:keepLines w:val="0"/>
              <w:pageBreakBefore w:val="0"/>
              <w:widowControl w:val="0"/>
              <w:spacing w:line="288" w:lineRule="auto"/>
              <w:jc w:val="center"/>
              <w:rPr>
                <w:rFonts w:hint="eastAsia" w:ascii="宋体" w:hAnsi="宋体" w:cs="宋体"/>
                <w:color w:val="auto"/>
                <w:sz w:val="24"/>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7A4AC002">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四、开标</w:t>
            </w:r>
          </w:p>
        </w:tc>
      </w:tr>
      <w:tr w14:paraId="3625404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0B4009A">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(二十五)1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9BAC086">
            <w:pPr>
              <w:keepNext w:val="0"/>
              <w:keepLines w:val="0"/>
              <w:pageBreakBefore w:val="0"/>
              <w:widowControl w:val="0"/>
              <w:spacing w:line="288" w:lineRule="auto"/>
              <w:jc w:val="left"/>
              <w:rPr>
                <w:rFonts w:hint="eastAsia" w:ascii="宋体" w:hAnsi="宋体" w:cs="宋体"/>
                <w:b/>
                <w:color w:val="auto"/>
                <w:sz w:val="24"/>
                <w:highlight w:val="none"/>
              </w:rPr>
            </w:pPr>
            <w:r>
              <w:rPr>
                <w:rFonts w:hint="eastAsia" w:ascii="宋体" w:hAnsi="宋体" w:cs="宋体"/>
                <w:b/>
                <w:color w:val="auto"/>
                <w:sz w:val="24"/>
                <w:highlight w:val="none"/>
              </w:rPr>
              <w:t>开标时间及地点：</w:t>
            </w:r>
          </w:p>
          <w:p w14:paraId="44734261">
            <w:pPr>
              <w:keepNext w:val="0"/>
              <w:keepLines w:val="0"/>
              <w:pageBreakBefore w:val="0"/>
              <w:widowControl w:val="0"/>
              <w:numPr>
                <w:ilvl w:val="0"/>
                <w:numId w:val="0"/>
              </w:numPr>
              <w:spacing w:line="288" w:lineRule="auto"/>
              <w:jc w:val="left"/>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1"/>
                <w:highlight w:val="none"/>
                <w:lang w:val="en-US" w:eastAsia="zh-CN" w:bidi="ar-SA"/>
              </w:rPr>
              <w:t>1、</w:t>
            </w:r>
            <w:r>
              <w:rPr>
                <w:rFonts w:hint="eastAsia" w:ascii="宋体" w:hAnsi="宋体" w:cs="宋体"/>
                <w:b/>
                <w:color w:val="auto"/>
                <w:sz w:val="24"/>
                <w:highlight w:val="none"/>
              </w:rPr>
              <w:t>开标时间：</w:t>
            </w:r>
            <w:r>
              <w:rPr>
                <w:rFonts w:hint="eastAsia" w:ascii="宋体" w:hAnsi="宋体" w:cs="宋体"/>
                <w:b/>
                <w:bCs/>
                <w:color w:val="auto"/>
                <w:sz w:val="24"/>
                <w:highlight w:val="none"/>
                <w:lang w:eastAsia="zh-CN"/>
              </w:rPr>
              <w:t>2025年06月25日</w:t>
            </w:r>
            <w:r>
              <w:rPr>
                <w:rFonts w:hint="eastAsia" w:ascii="宋体" w:hAnsi="宋体" w:cs="宋体"/>
                <w:b/>
                <w:bCs/>
                <w:color w:val="auto"/>
                <w:sz w:val="24"/>
                <w:highlight w:val="none"/>
              </w:rPr>
              <w:t>北京时间</w:t>
            </w:r>
            <w:r>
              <w:rPr>
                <w:rFonts w:hint="eastAsia" w:ascii="宋体" w:hAnsi="宋体" w:cs="宋体"/>
                <w:b/>
                <w:bCs/>
                <w:color w:val="auto"/>
                <w:sz w:val="24"/>
                <w:highlight w:val="none"/>
                <w:lang w:val="en-US" w:eastAsia="zh-CN"/>
              </w:rPr>
              <w:t>09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0</w:t>
            </w:r>
          </w:p>
          <w:p w14:paraId="34BC7145">
            <w:pPr>
              <w:keepNext w:val="0"/>
              <w:keepLines w:val="0"/>
              <w:pageBreakBefore w:val="0"/>
              <w:widowControl w:val="0"/>
              <w:numPr>
                <w:ilvl w:val="0"/>
                <w:numId w:val="0"/>
              </w:numPr>
              <w:spacing w:line="288" w:lineRule="auto"/>
              <w:jc w:val="left"/>
              <w:rPr>
                <w:rFonts w:hint="eastAsia" w:ascii="宋体" w:hAnsi="宋体" w:cs="宋体"/>
                <w:color w:val="auto"/>
                <w:sz w:val="24"/>
                <w:highlight w:val="none"/>
              </w:rPr>
            </w:pPr>
            <w:r>
              <w:rPr>
                <w:rFonts w:hint="eastAsia" w:ascii="宋体" w:hAnsi="宋体" w:eastAsia="宋体" w:cs="宋体"/>
                <w:b/>
                <w:color w:val="auto"/>
                <w:sz w:val="24"/>
                <w:szCs w:val="21"/>
                <w:highlight w:val="none"/>
                <w:lang w:val="en-US" w:eastAsia="zh-CN" w:bidi="ar-SA"/>
              </w:rPr>
              <w:t>2、</w:t>
            </w:r>
            <w:r>
              <w:rPr>
                <w:rFonts w:hint="eastAsia" w:ascii="宋体" w:hAnsi="宋体" w:cs="宋体"/>
                <w:b/>
                <w:color w:val="auto"/>
                <w:sz w:val="24"/>
                <w:highlight w:val="none"/>
              </w:rPr>
              <w:t>开标地点：</w:t>
            </w:r>
            <w:r>
              <w:rPr>
                <w:rFonts w:hint="eastAsia" w:ascii="宋体" w:hAnsi="宋体" w:eastAsia="宋体" w:cs="宋体"/>
                <w:b/>
                <w:bCs/>
                <w:color w:val="auto"/>
                <w:sz w:val="24"/>
                <w:highlight w:val="none"/>
              </w:rPr>
              <w:t>“苏采云”系统（网址：http://jszfcg.jsczt.cn/）“开标大厅”或进入徐州政府采购网（网址：http://czj.xz.gov.cn/Home/HomeIndex）-业务工作-用户登录，点击“苏采云”进入系统“开标大厅”。</w:t>
            </w:r>
          </w:p>
        </w:tc>
      </w:tr>
      <w:tr w14:paraId="13B8816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ACB6842">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(二十五)3</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9161ABF">
            <w:pPr>
              <w:keepNext w:val="0"/>
              <w:keepLines w:val="0"/>
              <w:pageBreakBefore w:val="0"/>
              <w:widowControl w:val="0"/>
              <w:spacing w:line="288" w:lineRule="auto"/>
              <w:rPr>
                <w:rFonts w:hint="eastAsia" w:ascii="宋体" w:hAnsi="宋体" w:cs="宋体"/>
                <w:color w:val="auto"/>
                <w:sz w:val="24"/>
                <w:highlight w:val="none"/>
              </w:rPr>
            </w:pPr>
            <w:r>
              <w:rPr>
                <w:rFonts w:hint="eastAsia" w:ascii="宋体" w:hAnsi="宋体" w:cs="宋体"/>
                <w:color w:val="auto"/>
                <w:sz w:val="24"/>
                <w:highlight w:val="none"/>
              </w:rPr>
              <w:t>线上开标时，“苏采云”系统自动提取所有投标文件，投标人按招标文件规定方式按时在线解密。本项目招标文件规定的投标人按时在线解密方式：“苏采云”系统提示解密30分钟内，通过“苏采云”系统（使用“CA数字证书”）解密。</w:t>
            </w:r>
          </w:p>
          <w:p w14:paraId="6185E0AC">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所有投标人解密（或解密时间）结束后，“苏采云”系统生成开标记录并向</w:t>
            </w:r>
            <w:r>
              <w:rPr>
                <w:rFonts w:hint="eastAsia" w:ascii="宋体" w:hAnsi="宋体" w:cs="宋体"/>
                <w:color w:val="auto"/>
                <w:sz w:val="24"/>
                <w:highlight w:val="none"/>
                <w:lang w:val="en-US" w:eastAsia="zh-CN"/>
              </w:rPr>
              <w:t>所有投标人</w:t>
            </w:r>
            <w:r>
              <w:rPr>
                <w:rFonts w:hint="eastAsia" w:ascii="宋体" w:hAnsi="宋体" w:cs="宋体"/>
                <w:color w:val="auto"/>
                <w:sz w:val="24"/>
                <w:highlight w:val="none"/>
              </w:rPr>
              <w:t>公布，但依法应当保密的除外。</w:t>
            </w:r>
            <w:r>
              <w:rPr>
                <w:rFonts w:hint="eastAsia" w:ascii="宋体" w:hAnsi="宋体" w:cs="宋体"/>
                <w:color w:val="auto"/>
                <w:sz w:val="24"/>
                <w:highlight w:val="none"/>
                <w:lang w:val="en-US" w:eastAsia="zh-CN"/>
              </w:rPr>
              <w:t>本项目招标文件规定的需要宣布的内容：宣读投标人名称和投标价格。</w:t>
            </w:r>
          </w:p>
        </w:tc>
      </w:tr>
      <w:tr w14:paraId="73F00F3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1F4754C2">
            <w:pPr>
              <w:keepNext w:val="0"/>
              <w:keepLines w:val="0"/>
              <w:pageBreakBefore w:val="0"/>
              <w:widowControl w:val="0"/>
              <w:spacing w:line="288" w:lineRule="auto"/>
              <w:jc w:val="center"/>
              <w:rPr>
                <w:rFonts w:hint="eastAsia"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49EAF068">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五、评标</w:t>
            </w:r>
          </w:p>
        </w:tc>
      </w:tr>
      <w:tr w14:paraId="233677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A7248FF">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(二十六)2</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0654EAD">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b/>
                <w:bCs/>
                <w:color w:val="auto"/>
                <w:sz w:val="24"/>
                <w:highlight w:val="none"/>
              </w:rPr>
              <w:t>评标小组的组建：</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人。由采购人评委</w:t>
            </w:r>
            <w:r>
              <w:rPr>
                <w:rFonts w:hint="eastAsia" w:ascii="宋体" w:hAnsi="宋体" w:cs="宋体"/>
                <w:b/>
                <w:bCs/>
                <w:color w:val="auto"/>
                <w:sz w:val="24"/>
                <w:highlight w:val="none"/>
                <w:lang w:val="en-US" w:eastAsia="zh-CN"/>
              </w:rPr>
              <w:t>1人</w:t>
            </w:r>
            <w:r>
              <w:rPr>
                <w:rFonts w:hint="eastAsia" w:ascii="宋体" w:hAnsi="宋体" w:cs="宋体"/>
                <w:b/>
                <w:bCs/>
                <w:color w:val="auto"/>
                <w:sz w:val="24"/>
                <w:highlight w:val="none"/>
              </w:rPr>
              <w:t>和政府采购专家</w:t>
            </w:r>
            <w:r>
              <w:rPr>
                <w:rFonts w:hint="eastAsia" w:ascii="宋体" w:hAnsi="宋体" w:cs="宋体"/>
                <w:b/>
                <w:bCs/>
                <w:color w:val="auto"/>
                <w:sz w:val="24"/>
                <w:highlight w:val="none"/>
                <w:lang w:val="en-US" w:eastAsia="zh-CN"/>
              </w:rPr>
              <w:t>4人</w:t>
            </w:r>
            <w:r>
              <w:rPr>
                <w:rFonts w:hint="eastAsia" w:ascii="宋体" w:hAnsi="宋体" w:cs="宋体"/>
                <w:b/>
                <w:bCs/>
                <w:color w:val="auto"/>
                <w:sz w:val="24"/>
                <w:highlight w:val="none"/>
              </w:rPr>
              <w:t>组成（</w:t>
            </w:r>
            <w:r>
              <w:rPr>
                <w:rFonts w:hint="eastAsia" w:ascii="宋体" w:hAnsi="宋体" w:cs="宋体"/>
                <w:b/>
                <w:bCs/>
                <w:color w:val="auto"/>
                <w:sz w:val="24"/>
                <w:highlight w:val="none"/>
                <w:lang w:val="en-US" w:eastAsia="zh-CN"/>
              </w:rPr>
              <w:t>专家</w:t>
            </w:r>
            <w:r>
              <w:rPr>
                <w:rFonts w:hint="eastAsia" w:ascii="宋体" w:hAnsi="宋体" w:cs="宋体"/>
                <w:b/>
                <w:bCs/>
                <w:color w:val="auto"/>
                <w:sz w:val="24"/>
                <w:highlight w:val="none"/>
              </w:rPr>
              <w:t>从《江苏省政府采购专家库》随机抽取）。</w:t>
            </w:r>
          </w:p>
        </w:tc>
      </w:tr>
      <w:tr w14:paraId="5B601DF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61F53543">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(二十七)</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311750E5">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采用综合评分法。各评标因素权数详见第四章《评标标准》中《评分细则》</w:t>
            </w:r>
          </w:p>
        </w:tc>
      </w:tr>
      <w:tr w14:paraId="06DEDD8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7806E853">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(二十八)1</w:t>
            </w:r>
          </w:p>
          <w:p w14:paraId="48C9561B">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07EBCAC">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1、推荐中标候选供应商名单。中标候选供应商数量应当根据采购需要确定，但必须按顺序排列中标候选供应商。</w:t>
            </w:r>
          </w:p>
          <w:p w14:paraId="167B96BE">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2、采用综合评分法的，按评审后得分由高到低顺序排列。得分相同的，按投标报价由低到高顺序排列；</w:t>
            </w:r>
            <w:r>
              <w:rPr>
                <w:rFonts w:hint="eastAsia" w:ascii="宋体" w:hAnsi="宋体" w:cs="宋体"/>
                <w:color w:val="auto"/>
                <w:sz w:val="24"/>
                <w:highlight w:val="none"/>
                <w:lang w:val="en-US" w:eastAsia="zh-CN"/>
              </w:rPr>
              <w:t>得分且</w:t>
            </w:r>
            <w:r>
              <w:rPr>
                <w:rFonts w:hint="eastAsia" w:ascii="宋体" w:hAnsi="宋体" w:cs="宋体"/>
                <w:color w:val="auto"/>
                <w:sz w:val="24"/>
                <w:highlight w:val="none"/>
              </w:rPr>
              <w:t>投标报价相同的，按技术部分得分由高到低顺序排列。</w:t>
            </w:r>
            <w:r>
              <w:rPr>
                <w:rFonts w:hint="eastAsia" w:ascii="宋体" w:hAnsi="宋体" w:cs="宋体"/>
                <w:color w:val="auto"/>
                <w:sz w:val="24"/>
                <w:highlight w:val="none"/>
                <w:lang w:val="en-US" w:eastAsia="zh-CN"/>
              </w:rPr>
              <w:t>得分且</w:t>
            </w:r>
            <w:r>
              <w:rPr>
                <w:rFonts w:hint="eastAsia" w:ascii="宋体" w:hAnsi="宋体" w:cs="宋体"/>
                <w:color w:val="auto"/>
                <w:sz w:val="24"/>
                <w:highlight w:val="none"/>
              </w:rPr>
              <w:t>投标报价且技术得分相同的，按商务部分得分由高到低顺序排列。</w:t>
            </w:r>
          </w:p>
          <w:p w14:paraId="7C1A4DD9">
            <w:pPr>
              <w:keepNext w:val="0"/>
              <w:keepLines w:val="0"/>
              <w:pageBreakBefore w:val="0"/>
              <w:widowControl w:val="0"/>
              <w:spacing w:line="288"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3、采购人应当自收到评标报告之日起５个工作日内，在评标报告确定的中标候选人名单中按得分最高顺序确定一名中标人。</w:t>
            </w:r>
          </w:p>
        </w:tc>
      </w:tr>
      <w:tr w14:paraId="3A5CA7B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0C032F8">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（二十九）</w:t>
            </w:r>
          </w:p>
          <w:p w14:paraId="26E245C3">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173EE5AD">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1、评标中需要投标人对投标文件澄清或者说明的，应当通过“苏采云”系统交换数据电文。在评标期间，请投标人保持在线。</w:t>
            </w:r>
          </w:p>
          <w:p w14:paraId="574D8AEF">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2、对于投标文件中含义不明确、同类问题表述不一致或者有明显文字和计算错误的内容，评标委员会通过“苏采云”系统要求投标人作出必要的澄清、说明或者补正，并规定回复时间。</w:t>
            </w:r>
          </w:p>
          <w:p w14:paraId="2FBD5A06">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1BE01F69">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特别说明：“苏采云”系统通过“江苏省政府采购一体化不见面开标大厅”提醒投标人。投标人自行查看，投标人因自身原因不及时查看导致没收到信息，“苏采云”系统不承担任何责任。</w:t>
            </w:r>
          </w:p>
        </w:tc>
      </w:tr>
      <w:tr w14:paraId="7502F4E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A3A98FC">
            <w:pPr>
              <w:keepNext w:val="0"/>
              <w:keepLines w:val="0"/>
              <w:pageBreakBefore w:val="0"/>
              <w:widowControl w:val="0"/>
              <w:spacing w:line="288" w:lineRule="auto"/>
              <w:jc w:val="center"/>
              <w:rPr>
                <w:rFonts w:hint="eastAsia"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4C27B88F">
            <w:pPr>
              <w:keepNext w:val="0"/>
              <w:keepLines w:val="0"/>
              <w:pageBreakBefore w:val="0"/>
              <w:widowControl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七、采购合同</w:t>
            </w:r>
          </w:p>
        </w:tc>
      </w:tr>
      <w:tr w14:paraId="41B4CAF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F927CA4">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(三十七)1</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660B0C6D">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采购人与中标、成交供应商应当在中标、成交通知书发出之日起30日内，按照采购文件确定的事项签订采购合同。</w:t>
            </w:r>
          </w:p>
        </w:tc>
      </w:tr>
      <w:tr w14:paraId="23ED03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02CC9CE">
            <w:pPr>
              <w:keepNext w:val="0"/>
              <w:keepLines w:val="0"/>
              <w:pageBreakBefore w:val="0"/>
              <w:widowControl w:val="0"/>
              <w:spacing w:line="288"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(三十八)</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526E641C">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b w:val="0"/>
                <w:bCs w:val="0"/>
                <w:color w:val="auto"/>
                <w:sz w:val="24"/>
                <w:highlight w:val="none"/>
              </w:rPr>
              <w:t>履约保证金：</w:t>
            </w:r>
            <w:r>
              <w:rPr>
                <w:rFonts w:hint="eastAsia" w:ascii="宋体" w:hAnsi="宋体" w:cs="宋体"/>
                <w:b w:val="0"/>
                <w:bCs w:val="0"/>
                <w:color w:val="auto"/>
                <w:sz w:val="24"/>
                <w:highlight w:val="none"/>
                <w:lang w:val="en-US" w:eastAsia="zh-CN"/>
              </w:rPr>
              <w:t>无</w:t>
            </w:r>
            <w:r>
              <w:rPr>
                <w:rFonts w:hint="eastAsia" w:ascii="宋体" w:hAnsi="宋体" w:cs="宋体"/>
                <w:b w:val="0"/>
                <w:bCs w:val="0"/>
                <w:color w:val="auto"/>
                <w:sz w:val="24"/>
                <w:highlight w:val="none"/>
              </w:rPr>
              <w:t>。</w:t>
            </w:r>
          </w:p>
        </w:tc>
      </w:tr>
      <w:tr w14:paraId="15D765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B2E0EAC">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(四十)</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49FE07FA">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1、供应商认为采购文件、采购过程和中标、成交结果使自己的权益受到损害的，可以在知道或者应知其权益受到损害之日起七个工作日内，以书面形式向采购人或采购代理机构提出质疑。</w:t>
            </w:r>
          </w:p>
          <w:p w14:paraId="1AD04057">
            <w:pPr>
              <w:keepNext w:val="0"/>
              <w:keepLines w:val="0"/>
              <w:pageBreakBefore w:val="0"/>
              <w:widowControl w:val="0"/>
              <w:spacing w:line="288"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2、质疑和投诉按《政府采购质疑和投诉办法》执行，供应商在法定质疑期内一次性提出针对同一采购程序环节的质疑。</w:t>
            </w:r>
          </w:p>
          <w:p w14:paraId="7EF87DF0">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3、质疑时效期间的计算：（1）对采购文件提出质疑的，为收到采购文件之日或采购文件公告期限届满之日；（2）对招标过程提出质疑的，为招标程序各环节结束之日；（3）对成交结果提出质疑的，为成交公告期限届满之日。</w:t>
            </w:r>
          </w:p>
          <w:p w14:paraId="7553A490">
            <w:pPr>
              <w:keepNext w:val="0"/>
              <w:keepLines w:val="0"/>
              <w:pageBreakBefore w:val="0"/>
              <w:widowControl w:val="0"/>
              <w:spacing w:line="28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质疑接收人：</w:t>
            </w:r>
            <w:r>
              <w:rPr>
                <w:rFonts w:hint="eastAsia" w:ascii="宋体" w:hAnsi="宋体" w:cs="宋体"/>
                <w:color w:val="auto"/>
                <w:sz w:val="24"/>
                <w:highlight w:val="none"/>
                <w:lang w:eastAsia="zh-CN"/>
              </w:rPr>
              <w:t>王静</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13717965191</w:t>
            </w:r>
          </w:p>
          <w:p w14:paraId="3C1DF5AA">
            <w:pPr>
              <w:keepNext w:val="0"/>
              <w:keepLines w:val="0"/>
              <w:pageBreakBefore w:val="0"/>
              <w:widowControl w:val="0"/>
              <w:spacing w:line="28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徐州市泉山区解放南路241号</w:t>
            </w:r>
          </w:p>
        </w:tc>
      </w:tr>
      <w:tr w14:paraId="38138BC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vMerge w:val="restart"/>
            <w:tcBorders>
              <w:top w:val="single" w:color="000000" w:sz="4" w:space="0"/>
              <w:left w:val="single" w:color="000000" w:sz="4" w:space="0"/>
              <w:right w:val="single" w:color="000000" w:sz="4" w:space="0"/>
            </w:tcBorders>
            <w:noWrap w:val="0"/>
            <w:vAlign w:val="center"/>
          </w:tcPr>
          <w:p w14:paraId="6D8E9F8C">
            <w:pPr>
              <w:keepNext w:val="0"/>
              <w:keepLines w:val="0"/>
              <w:pageBreakBefore w:val="0"/>
              <w:widowControl w:val="0"/>
              <w:spacing w:line="288"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附加说明</w:t>
            </w: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2B09022F">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color w:val="auto"/>
                <w:sz w:val="24"/>
                <w:highlight w:val="none"/>
              </w:rPr>
              <w:t>中标人在收到中标通知书时，须向采购代理机构提交《开标一览表》和《分项价格表》的数据文件（WORD格式）。</w:t>
            </w:r>
          </w:p>
        </w:tc>
      </w:tr>
      <w:tr w14:paraId="4274913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54" w:hRule="atLeast"/>
          <w:jc w:val="center"/>
        </w:trPr>
        <w:tc>
          <w:tcPr>
            <w:tcW w:w="1261" w:type="dxa"/>
            <w:vMerge w:val="continue"/>
            <w:tcBorders>
              <w:left w:val="single" w:color="000000" w:sz="4" w:space="0"/>
              <w:bottom w:val="single" w:color="000000" w:sz="4" w:space="0"/>
              <w:right w:val="single" w:color="000000" w:sz="4" w:space="0"/>
            </w:tcBorders>
            <w:noWrap w:val="0"/>
            <w:vAlign w:val="center"/>
          </w:tcPr>
          <w:p w14:paraId="2267FBDA">
            <w:pPr>
              <w:keepNext w:val="0"/>
              <w:keepLines w:val="0"/>
              <w:pageBreakBefore w:val="0"/>
              <w:widowControl w:val="0"/>
              <w:spacing w:line="288" w:lineRule="auto"/>
              <w:jc w:val="center"/>
              <w:rPr>
                <w:rFonts w:hint="eastAsia" w:ascii="宋体" w:hAnsi="宋体" w:cs="宋体"/>
                <w:color w:val="auto"/>
                <w:sz w:val="22"/>
                <w:szCs w:val="22"/>
                <w:highlight w:val="none"/>
              </w:rPr>
            </w:pPr>
          </w:p>
        </w:tc>
        <w:tc>
          <w:tcPr>
            <w:tcW w:w="8730" w:type="dxa"/>
            <w:tcBorders>
              <w:top w:val="single" w:color="000000" w:sz="4" w:space="0"/>
              <w:left w:val="single" w:color="000000" w:sz="4" w:space="0"/>
              <w:bottom w:val="single" w:color="000000" w:sz="4" w:space="0"/>
              <w:right w:val="single" w:color="000000" w:sz="4" w:space="0"/>
            </w:tcBorders>
            <w:noWrap w:val="0"/>
            <w:vAlign w:val="center"/>
          </w:tcPr>
          <w:p w14:paraId="6C2E958F">
            <w:pPr>
              <w:keepNext w:val="0"/>
              <w:keepLines w:val="0"/>
              <w:pageBreakBefore w:val="0"/>
              <w:widowControl w:val="0"/>
              <w:spacing w:line="288" w:lineRule="auto"/>
              <w:ind w:firstLine="480"/>
              <w:rPr>
                <w:rFonts w:hint="eastAsia" w:ascii="宋体" w:hAnsi="宋体" w:cs="宋体"/>
                <w:b/>
                <w:bCs/>
                <w:color w:val="auto"/>
                <w:sz w:val="24"/>
                <w:highlight w:val="none"/>
              </w:rPr>
            </w:pPr>
            <w:r>
              <w:rPr>
                <w:rFonts w:hint="eastAsia" w:ascii="宋体" w:hAnsi="宋体" w:cs="宋体"/>
                <w:b/>
                <w:bCs/>
                <w:color w:val="auto"/>
                <w:sz w:val="24"/>
                <w:highlight w:val="none"/>
              </w:rPr>
              <w:t>特别提醒:</w:t>
            </w:r>
          </w:p>
          <w:p w14:paraId="66BC8CDA">
            <w:pPr>
              <w:keepNext w:val="0"/>
              <w:keepLines w:val="0"/>
              <w:pageBreakBefore w:val="0"/>
              <w:widowControl w:val="0"/>
              <w:spacing w:line="288" w:lineRule="auto"/>
              <w:ind w:firstLine="480"/>
              <w:rPr>
                <w:rFonts w:hint="eastAsia" w:ascii="宋体" w:hAnsi="宋体" w:cs="宋体"/>
                <w:color w:val="auto"/>
                <w:sz w:val="24"/>
                <w:highlight w:val="none"/>
              </w:rPr>
            </w:pPr>
            <w:r>
              <w:rPr>
                <w:rFonts w:hint="eastAsia" w:ascii="宋体" w:hAnsi="宋体" w:cs="宋体"/>
                <w:b/>
                <w:bCs/>
                <w:color w:val="auto"/>
                <w:sz w:val="24"/>
                <w:highlight w:val="none"/>
              </w:rPr>
              <w:t>招标文件中如需“授权代表签字或盖章”，供应商可打印成文档</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签字或盖章后再扫描上传，最后再</w:t>
            </w:r>
            <w:r>
              <w:rPr>
                <w:rFonts w:hint="eastAsia" w:ascii="宋体" w:hAnsi="宋体" w:cs="宋体"/>
                <w:b/>
                <w:bCs/>
                <w:color w:val="auto"/>
                <w:sz w:val="24"/>
                <w:highlight w:val="none"/>
                <w:lang w:val="en-US" w:eastAsia="zh-CN"/>
              </w:rPr>
              <w:t>进行</w:t>
            </w:r>
            <w:r>
              <w:rPr>
                <w:rFonts w:hint="eastAsia" w:ascii="宋体" w:hAnsi="宋体" w:cs="宋体"/>
                <w:b/>
                <w:bCs/>
                <w:color w:val="auto"/>
                <w:sz w:val="24"/>
                <w:highlight w:val="none"/>
              </w:rPr>
              <w:t>电子签章。</w:t>
            </w:r>
          </w:p>
        </w:tc>
      </w:tr>
    </w:tbl>
    <w:p w14:paraId="14BD7581">
      <w:pPr>
        <w:rPr>
          <w:rFonts w:hint="eastAsia" w:ascii="宋体" w:hAnsi="宋体" w:cs="宋体"/>
          <w:color w:val="auto"/>
          <w:sz w:val="30"/>
          <w:szCs w:val="30"/>
          <w:highlight w:val="none"/>
        </w:rPr>
        <w:sectPr>
          <w:pgSz w:w="11906" w:h="16838"/>
          <w:pgMar w:top="1440" w:right="1080" w:bottom="1440" w:left="1080" w:header="851" w:footer="992" w:gutter="0"/>
          <w:pgNumType w:start="1"/>
          <w:cols w:space="1701" w:num="1"/>
          <w:docGrid w:linePitch="360" w:charSpace="0"/>
        </w:sectPr>
      </w:pPr>
    </w:p>
    <w:p w14:paraId="75406436">
      <w:pPr>
        <w:rPr>
          <w:rFonts w:hint="eastAsia" w:ascii="宋体" w:hAnsi="宋体" w:eastAsia="宋体" w:cs="宋体"/>
          <w:color w:val="auto"/>
          <w:sz w:val="24"/>
          <w:highlight w:val="none"/>
        </w:rPr>
      </w:pPr>
      <w:bookmarkStart w:id="5" w:name="_Toc9429"/>
      <w:bookmarkStart w:id="6" w:name="_Toc27500"/>
      <w:r>
        <w:rPr>
          <w:rFonts w:hint="eastAsia" w:ascii="宋体" w:hAnsi="宋体" w:eastAsia="宋体" w:cs="宋体"/>
          <w:color w:val="auto"/>
          <w:sz w:val="24"/>
          <w:highlight w:val="none"/>
        </w:rPr>
        <w:t>本章附件：</w:t>
      </w:r>
    </w:p>
    <w:p w14:paraId="0CF74B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招标代理服务收费标准</w:t>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5758"/>
        <w:gridCol w:w="3596"/>
      </w:tblGrid>
      <w:tr w14:paraId="287E690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17EE9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中标或者成交金额</w:t>
            </w:r>
          </w:p>
        </w:tc>
        <w:tc>
          <w:tcPr>
            <w:tcW w:w="359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BF2CB">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费率</w:t>
            </w:r>
          </w:p>
        </w:tc>
      </w:tr>
      <w:tr w14:paraId="519E1E3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41564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最低收费金额(每个委托项目)</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A38F1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5000元</w:t>
            </w:r>
          </w:p>
        </w:tc>
      </w:tr>
      <w:tr w14:paraId="51D888D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B34A7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50万元以下(含50万元)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D14B1E">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r>
      <w:tr w14:paraId="7D87C22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4FAF13">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50-400万元(含400万元)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15BB8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47613B2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2423BF">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400-1000万元(含1000万元)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351A9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r>
      <w:tr w14:paraId="3384DF6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DCD26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1000-5000万元(含5000万元)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A51A4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r>
      <w:tr w14:paraId="2C4DF56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5A51B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5000-1亿元(含1亿元)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10132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r>
      <w:tr w14:paraId="7CD3AEA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90"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9A402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1-10亿元(含10亿元)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DE1A7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436B4F7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7"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93475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10-50亿元(含50亿元)</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FFAA7">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r w14:paraId="00751B8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7" w:hRule="atLeast"/>
        </w:trPr>
        <w:tc>
          <w:tcPr>
            <w:tcW w:w="575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A7A45D">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50亿元以上</w:t>
            </w:r>
          </w:p>
        </w:tc>
        <w:tc>
          <w:tcPr>
            <w:tcW w:w="359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5D42B2">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0.005%</w:t>
            </w:r>
          </w:p>
        </w:tc>
      </w:tr>
    </w:tbl>
    <w:p w14:paraId="6ED97520">
      <w:pPr>
        <w:pBdr>
          <w:top w:val="none" w:color="000000" w:sz="0" w:space="0"/>
          <w:left w:val="none" w:color="000000" w:sz="0" w:space="0"/>
          <w:bottom w:val="none" w:color="000000" w:sz="0" w:space="0"/>
          <w:right w:val="none" w:color="000000" w:sz="0" w:space="0"/>
        </w:pBdr>
        <w:spacing w:before="0" w:after="0" w:line="85" w:lineRule="atLeast"/>
        <w:ind w:left="0" w:right="0" w:firstLine="0"/>
        <w:jc w:val="both"/>
        <w:rPr>
          <w:rFonts w:hint="eastAsia" w:ascii="宋体" w:hAnsi="宋体" w:eastAsia="宋体" w:cs="宋体"/>
          <w:color w:val="auto"/>
          <w:sz w:val="22"/>
          <w:highlight w:val="none"/>
        </w:rPr>
      </w:pPr>
    </w:p>
    <w:p w14:paraId="586A395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说明：</w:t>
      </w:r>
    </w:p>
    <w:p w14:paraId="571B3A9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Times New Roman" w:hAnsi="Times New Roman" w:eastAsia="宋体" w:cs="Times New Roman"/>
          <w:color w:val="auto"/>
          <w:sz w:val="22"/>
          <w:highlight w:val="none"/>
        </w:rPr>
      </w:pPr>
      <w:r>
        <w:rPr>
          <w:rFonts w:ascii="宋体" w:hAnsi="宋体" w:eastAsia="宋体" w:cs="宋体"/>
          <w:color w:val="auto"/>
          <w:sz w:val="22"/>
          <w:highlight w:val="none"/>
        </w:rPr>
        <w:t>1、按上表计算的收费为代理服务全过程的收费金额。各社会代理机构不再收取采购文件制作售卖费用。</w:t>
      </w:r>
    </w:p>
    <w:p w14:paraId="0545FE4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Times New Roman" w:hAnsi="Times New Roman" w:eastAsia="宋体" w:cs="Times New Roman"/>
          <w:color w:val="auto"/>
          <w:sz w:val="22"/>
          <w:highlight w:val="none"/>
        </w:rPr>
      </w:pPr>
      <w:r>
        <w:rPr>
          <w:rFonts w:ascii="宋体" w:hAnsi="宋体" w:eastAsia="宋体" w:cs="宋体"/>
          <w:color w:val="auto"/>
          <w:sz w:val="22"/>
          <w:highlight w:val="none"/>
        </w:rPr>
        <w:t>2、代理服务费按差额定率累进法计算。</w:t>
      </w:r>
    </w:p>
    <w:p w14:paraId="400F5B9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Times New Roman" w:hAnsi="Times New Roman" w:eastAsia="宋体" w:cs="Times New Roman"/>
          <w:color w:val="auto"/>
          <w:sz w:val="22"/>
          <w:highlight w:val="none"/>
        </w:rPr>
      </w:pPr>
      <w:r>
        <w:rPr>
          <w:rFonts w:ascii="宋体" w:hAnsi="宋体" w:eastAsia="宋体" w:cs="宋体"/>
          <w:color w:val="auto"/>
          <w:sz w:val="22"/>
          <w:highlight w:val="none"/>
        </w:rPr>
        <w:t>3、代理服务费基准金额（按差额定率累进法计算的）=中标金额（按差额定率累进法计算的）*费率（%）</w:t>
      </w:r>
    </w:p>
    <w:p w14:paraId="70F3B9C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Times New Roman" w:hAnsi="Times New Roman" w:eastAsia="宋体" w:cs="Times New Roman"/>
          <w:color w:val="auto"/>
          <w:sz w:val="22"/>
          <w:highlight w:val="none"/>
        </w:rPr>
      </w:pPr>
      <w:r>
        <w:rPr>
          <w:rFonts w:ascii="宋体" w:hAnsi="宋体" w:eastAsia="宋体" w:cs="宋体"/>
          <w:color w:val="auto"/>
          <w:sz w:val="22"/>
          <w:highlight w:val="none"/>
        </w:rPr>
        <w:t>4、代理服务费应收取金额=代理服务费基准金额（按差额定率累进法计算的）的合计数。</w:t>
      </w:r>
    </w:p>
    <w:p w14:paraId="3D56740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ascii="Times New Roman" w:hAnsi="Times New Roman" w:eastAsia="宋体" w:cs="Times New Roman"/>
          <w:color w:val="auto"/>
          <w:sz w:val="22"/>
          <w:highlight w:val="none"/>
        </w:rPr>
      </w:pPr>
      <w:r>
        <w:rPr>
          <w:rFonts w:ascii="宋体" w:hAnsi="宋体" w:eastAsia="宋体" w:cs="宋体"/>
          <w:color w:val="auto"/>
          <w:sz w:val="22"/>
          <w:highlight w:val="none"/>
        </w:rPr>
        <w:t>5、定点类等无金额或事先不能计算出价格总额的项目，按中标（成交）金额100万元计算服务费。</w:t>
      </w:r>
    </w:p>
    <w:p w14:paraId="143CF40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6.有分包(分标段)的按一个项目计算。</w:t>
      </w:r>
    </w:p>
    <w:p w14:paraId="2F22DAE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auto"/>
        <w:ind w:left="0" w:right="0" w:firstLine="0"/>
        <w:jc w:val="both"/>
        <w:rPr>
          <w:rFonts w:hint="eastAsia" w:ascii="宋体" w:hAnsi="宋体" w:eastAsia="宋体" w:cs="宋体"/>
          <w:color w:val="auto"/>
          <w:sz w:val="22"/>
          <w:highlight w:val="none"/>
        </w:rPr>
      </w:pPr>
      <w:r>
        <w:rPr>
          <w:rFonts w:hint="eastAsia" w:ascii="宋体" w:hAnsi="宋体" w:eastAsia="宋体" w:cs="宋体"/>
          <w:color w:val="auto"/>
          <w:sz w:val="22"/>
          <w:highlight w:val="none"/>
        </w:rPr>
        <w:t>7.以上价格为协会指导价，双方可根据项目难易程度和优质优价原则协商确定。</w:t>
      </w:r>
    </w:p>
    <w:p w14:paraId="0686DF85">
      <w:pPr>
        <w:pStyle w:val="60"/>
        <w:outlineLvl w:val="9"/>
        <w:rPr>
          <w:rFonts w:hint="eastAsia" w:ascii="宋体" w:hAnsi="宋体" w:eastAsia="宋体" w:cs="宋体"/>
          <w:b/>
          <w:bCs/>
          <w:color w:val="auto"/>
          <w:sz w:val="24"/>
          <w:szCs w:val="24"/>
          <w:highlight w:val="none"/>
          <w:lang w:val="en-US" w:eastAsia="zh-CN" w:bidi="ar-SA"/>
        </w:rPr>
      </w:pPr>
    </w:p>
    <w:p w14:paraId="4D05FDE4">
      <w:pPr>
        <w:pStyle w:val="57"/>
        <w:outlineLvl w:val="9"/>
        <w:rPr>
          <w:rFonts w:hint="eastAsia" w:ascii="宋体" w:hAnsi="宋体" w:eastAsia="宋体" w:cs="宋体"/>
          <w:b/>
          <w:bCs/>
          <w:color w:val="auto"/>
          <w:sz w:val="24"/>
          <w:szCs w:val="24"/>
          <w:highlight w:val="none"/>
          <w:lang w:val="en-US" w:eastAsia="zh-CN" w:bidi="ar-SA"/>
        </w:rPr>
      </w:pPr>
    </w:p>
    <w:p w14:paraId="1F3E6AC0">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br w:type="page" w:clear="all"/>
      </w:r>
    </w:p>
    <w:p w14:paraId="79049C4A">
      <w:pPr>
        <w:numPr>
          <w:ilvl w:val="0"/>
          <w:numId w:val="0"/>
        </w:numPr>
        <w:spacing w:line="312" w:lineRule="auto"/>
        <w:ind w:firstLine="480"/>
        <w:jc w:val="center"/>
        <w:outlineLvl w:val="0"/>
        <w:rPr>
          <w:rStyle w:val="103"/>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第四章</w:t>
      </w:r>
      <w:r>
        <w:rPr>
          <w:rFonts w:hint="eastAsia" w:ascii="宋体" w:hAnsi="宋体" w:cs="宋体"/>
          <w:b/>
          <w:bCs/>
          <w:color w:val="auto"/>
          <w:sz w:val="24"/>
          <w:szCs w:val="24"/>
          <w:highlight w:val="none"/>
          <w:lang w:val="en-US" w:eastAsia="zh-CN" w:bidi="ar-SA"/>
        </w:rPr>
        <w:t xml:space="preserve"> </w:t>
      </w:r>
      <w:r>
        <w:rPr>
          <w:rStyle w:val="103"/>
          <w:rFonts w:hint="eastAsia" w:ascii="宋体" w:hAnsi="宋体" w:eastAsia="宋体" w:cs="宋体"/>
          <w:color w:val="auto"/>
          <w:sz w:val="24"/>
          <w:szCs w:val="24"/>
          <w:highlight w:val="none"/>
        </w:rPr>
        <w:t>评标标准</w:t>
      </w:r>
      <w:bookmarkEnd w:id="5"/>
      <w:bookmarkEnd w:id="6"/>
    </w:p>
    <w:tbl>
      <w:tblPr>
        <w:tblStyle w:val="45"/>
        <w:tblpPr w:leftFromText="180" w:rightFromText="180" w:vertAnchor="text" w:horzAnchor="page" w:tblpX="1267" w:tblpY="469"/>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70"/>
        <w:gridCol w:w="1111"/>
        <w:gridCol w:w="6271"/>
      </w:tblGrid>
      <w:tr w14:paraId="4750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297" w:type="dxa"/>
            <w:gridSpan w:val="2"/>
            <w:noWrap w:val="0"/>
            <w:vAlign w:val="center"/>
          </w:tcPr>
          <w:p w14:paraId="7C3BB80B">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382" w:type="dxa"/>
            <w:gridSpan w:val="2"/>
            <w:noWrap w:val="0"/>
            <w:vAlign w:val="center"/>
          </w:tcPr>
          <w:p w14:paraId="56B001CA">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评审因素细化和量化</w:t>
            </w:r>
          </w:p>
        </w:tc>
      </w:tr>
      <w:tr w14:paraId="1331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7" w:type="dxa"/>
            <w:noWrap w:val="0"/>
            <w:vAlign w:val="center"/>
          </w:tcPr>
          <w:p w14:paraId="0967CA08">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7A39A19A">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170" w:type="dxa"/>
            <w:noWrap w:val="0"/>
            <w:vAlign w:val="center"/>
          </w:tcPr>
          <w:p w14:paraId="1D2FE30B">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p w14:paraId="6B636855">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382" w:type="dxa"/>
            <w:gridSpan w:val="2"/>
            <w:noWrap w:val="0"/>
            <w:vAlign w:val="center"/>
          </w:tcPr>
          <w:p w14:paraId="3B611672">
            <w:pPr>
              <w:keepNext w:val="0"/>
              <w:keepLines w:val="0"/>
              <w:pageBreakBefore w:val="0"/>
              <w:widowControl w:val="0"/>
              <w:spacing w:line="312"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采用低价优先法计算，即满足招标文件要求且投标价格最低的投标报价为评标基准价，其价格分为满分。其他投标人的价格分统一按照下列公式计算：</w:t>
            </w:r>
          </w:p>
          <w:p w14:paraId="0BB29320">
            <w:pPr>
              <w:keepNext w:val="0"/>
              <w:keepLines w:val="0"/>
              <w:pageBreakBefore w:val="0"/>
              <w:widowControl w:val="0"/>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10（四舍五入小数点后保留二位）</w:t>
            </w:r>
          </w:p>
          <w:p w14:paraId="4A6D47AB">
            <w:pPr>
              <w:keepNext w:val="0"/>
              <w:keepLines w:val="0"/>
              <w:pageBreakBefore w:val="0"/>
              <w:widowControl w:val="0"/>
              <w:spacing w:line="312"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14:paraId="5BD5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1127" w:type="dxa"/>
            <w:vMerge w:val="restart"/>
            <w:noWrap w:val="0"/>
            <w:vAlign w:val="center"/>
          </w:tcPr>
          <w:p w14:paraId="79E8FA71">
            <w:pPr>
              <w:keepNext w:val="0"/>
              <w:keepLines w:val="0"/>
              <w:pageBreakBefore w:val="0"/>
              <w:widowControl w:val="0"/>
              <w:spacing w:line="312"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技术部分</w:t>
            </w:r>
          </w:p>
          <w:p w14:paraId="7918E8DB">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tc>
        <w:tc>
          <w:tcPr>
            <w:tcW w:w="1170" w:type="dxa"/>
            <w:vMerge w:val="restart"/>
            <w:noWrap w:val="0"/>
            <w:vAlign w:val="center"/>
          </w:tcPr>
          <w:p w14:paraId="5E32E38A">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运维服务方案</w:t>
            </w:r>
          </w:p>
          <w:p w14:paraId="0F809E54">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1111" w:type="dxa"/>
            <w:noWrap w:val="0"/>
            <w:vAlign w:val="center"/>
          </w:tcPr>
          <w:p w14:paraId="3F593109">
            <w:pPr>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监控运维服务方案(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6271" w:type="dxa"/>
            <w:noWrap w:val="0"/>
            <w:vAlign w:val="center"/>
          </w:tcPr>
          <w:p w14:paraId="0829E1BF">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文件“运维服务要求”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监控运维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球机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方案，包含日常维护维修、备品备件保障、故障检测及排除、巡检频次等综合评审，</w:t>
            </w:r>
            <w:r>
              <w:rPr>
                <w:rFonts w:hint="eastAsia" w:ascii="宋体" w:hAnsi="宋体" w:eastAsia="宋体" w:cs="宋体"/>
                <w:color w:val="auto"/>
                <w:sz w:val="21"/>
                <w:szCs w:val="21"/>
                <w:highlight w:val="none"/>
              </w:rPr>
              <w:t>对内容的全面性、可行性、针对性进行评价。</w:t>
            </w:r>
          </w:p>
          <w:p w14:paraId="1E2888DA">
            <w:pPr>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全面性(</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bookmarkStart w:id="7" w:name="OLE_LINK8"/>
            <w:r>
              <w:rPr>
                <w:rFonts w:hint="eastAsia" w:ascii="宋体" w:hAnsi="宋体" w:eastAsia="宋体" w:cs="宋体"/>
                <w:color w:val="auto"/>
                <w:sz w:val="21"/>
                <w:szCs w:val="21"/>
                <w:highlight w:val="none"/>
                <w:lang w:val="en-US" w:eastAsia="zh-CN" w:bidi="ar-SA"/>
              </w:rPr>
              <w:t>方案</w:t>
            </w:r>
            <w:bookmarkEnd w:id="7"/>
            <w:r>
              <w:rPr>
                <w:rFonts w:hint="eastAsia" w:ascii="宋体" w:hAnsi="宋体" w:eastAsia="宋体" w:cs="宋体"/>
                <w:color w:val="auto"/>
                <w:sz w:val="21"/>
                <w:szCs w:val="21"/>
                <w:highlight w:val="none"/>
                <w:lang w:val="en-US" w:eastAsia="zh-CN" w:bidi="ar-SA"/>
              </w:rPr>
              <w:t>全面具体详实得6分</w:t>
            </w:r>
            <w:bookmarkStart w:id="8" w:name="OLE_LINK10"/>
            <w:r>
              <w:rPr>
                <w:rFonts w:hint="eastAsia" w:ascii="宋体" w:hAnsi="宋体" w:eastAsia="宋体" w:cs="宋体"/>
                <w:color w:val="auto"/>
                <w:sz w:val="21"/>
                <w:szCs w:val="21"/>
                <w:highlight w:val="none"/>
                <w:lang w:val="en-US" w:eastAsia="zh-CN" w:bidi="ar-SA"/>
              </w:rPr>
              <w:t>；较全面得</w:t>
            </w:r>
            <w:bookmarkEnd w:id="8"/>
            <w:r>
              <w:rPr>
                <w:rFonts w:hint="eastAsia" w:ascii="宋体" w:hAnsi="宋体" w:eastAsia="宋体" w:cs="宋体"/>
                <w:color w:val="auto"/>
                <w:sz w:val="21"/>
                <w:szCs w:val="21"/>
                <w:highlight w:val="none"/>
                <w:lang w:val="en-US" w:eastAsia="zh-CN" w:bidi="ar-SA"/>
              </w:rPr>
              <w:t>4分；</w:t>
            </w:r>
            <w:bookmarkStart w:id="9" w:name="OLE_LINK11"/>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或欠缺的</w:t>
            </w:r>
            <w:bookmarkEnd w:id="9"/>
            <w:r>
              <w:rPr>
                <w:rFonts w:hint="eastAsia" w:ascii="宋体" w:hAnsi="宋体" w:eastAsia="宋体" w:cs="宋体"/>
                <w:color w:val="auto"/>
                <w:sz w:val="21"/>
                <w:szCs w:val="21"/>
                <w:highlight w:val="none"/>
                <w:lang w:val="en-US" w:eastAsia="zh-CN" w:bidi="ar-SA"/>
              </w:rPr>
              <w:t>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w:t>
            </w:r>
          </w:p>
          <w:p w14:paraId="58E59174">
            <w:pPr>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可行性(</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w:t>
            </w:r>
            <w:bookmarkStart w:id="10" w:name="OLE_LINK12"/>
            <w:r>
              <w:rPr>
                <w:rFonts w:hint="eastAsia" w:ascii="宋体" w:hAnsi="宋体" w:eastAsia="宋体" w:cs="宋体"/>
                <w:color w:val="auto"/>
                <w:sz w:val="21"/>
                <w:szCs w:val="21"/>
                <w:highlight w:val="none"/>
                <w:lang w:val="en-US" w:eastAsia="zh-CN" w:bidi="ar-SA"/>
              </w:rPr>
              <w:t>符合实际切实可行</w:t>
            </w:r>
            <w:bookmarkEnd w:id="10"/>
            <w:r>
              <w:rPr>
                <w:rFonts w:hint="eastAsia" w:ascii="宋体" w:hAnsi="宋体" w:eastAsia="宋体" w:cs="宋体"/>
                <w:color w:val="auto"/>
                <w:sz w:val="21"/>
                <w:szCs w:val="21"/>
                <w:highlight w:val="none"/>
                <w:lang w:val="en-US" w:eastAsia="zh-CN" w:bidi="ar-SA"/>
              </w:rPr>
              <w:t>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en-US" w:eastAsia="zh-CN" w:bidi="ar-SA"/>
              </w:rPr>
              <w:t>分；</w:t>
            </w:r>
            <w:bookmarkStart w:id="11" w:name="OLE_LINK13"/>
            <w:r>
              <w:rPr>
                <w:rFonts w:hint="eastAsia" w:ascii="宋体" w:hAnsi="宋体" w:eastAsia="宋体" w:cs="宋体"/>
                <w:color w:val="auto"/>
                <w:sz w:val="21"/>
                <w:szCs w:val="21"/>
                <w:highlight w:val="none"/>
                <w:lang w:val="en-US" w:eastAsia="zh-CN" w:bidi="ar-SA"/>
              </w:rPr>
              <w:t>较切实可行</w:t>
            </w:r>
            <w:bookmarkEnd w:id="11"/>
            <w:r>
              <w:rPr>
                <w:rFonts w:hint="eastAsia" w:ascii="宋体" w:hAnsi="宋体" w:eastAsia="宋体" w:cs="宋体"/>
                <w:color w:val="auto"/>
                <w:sz w:val="21"/>
                <w:szCs w:val="21"/>
                <w:highlight w:val="none"/>
                <w:lang w:val="en-US" w:eastAsia="zh-CN" w:bidi="ar-SA"/>
              </w:rPr>
              <w:t>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w:t>
            </w:r>
            <w:bookmarkStart w:id="12" w:name="OLE_LINK14"/>
            <w:r>
              <w:rPr>
                <w:rFonts w:hint="eastAsia" w:ascii="宋体" w:hAnsi="宋体" w:eastAsia="宋体" w:cs="宋体"/>
                <w:color w:val="auto"/>
                <w:sz w:val="21"/>
                <w:szCs w:val="21"/>
                <w:highlight w:val="none"/>
                <w:lang w:val="en-US" w:eastAsia="zh-CN" w:bidi="ar-SA"/>
              </w:rPr>
              <w:t>可行性欠缺</w:t>
            </w:r>
            <w:bookmarkEnd w:id="12"/>
            <w:r>
              <w:rPr>
                <w:rFonts w:hint="eastAsia" w:ascii="宋体" w:hAnsi="宋体" w:eastAsia="宋体" w:cs="宋体"/>
                <w:color w:val="auto"/>
                <w:sz w:val="21"/>
                <w:szCs w:val="21"/>
                <w:highlight w:val="none"/>
                <w:lang w:val="en-US" w:eastAsia="zh-CN" w:bidi="ar-SA"/>
              </w:rPr>
              <w:t>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p>
          <w:p w14:paraId="212B89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w:t>
            </w:r>
            <w:r>
              <w:rPr>
                <w:rFonts w:hint="eastAsia" w:ascii="宋体" w:hAnsi="宋体" w:eastAsia="宋体" w:cs="宋体"/>
                <w:color w:val="auto"/>
                <w:sz w:val="21"/>
                <w:szCs w:val="21"/>
                <w:highlight w:val="none"/>
              </w:rPr>
              <w:t>针对性强得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bookmarkStart w:id="13" w:name="OLE_LINK15"/>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较强</w:t>
            </w:r>
            <w:r>
              <w:rPr>
                <w:rFonts w:hint="eastAsia" w:ascii="宋体" w:hAnsi="宋体" w:eastAsia="宋体" w:cs="宋体"/>
                <w:color w:val="auto"/>
                <w:sz w:val="21"/>
                <w:szCs w:val="21"/>
                <w:highlight w:val="none"/>
              </w:rPr>
              <w:t>的</w:t>
            </w:r>
            <w:bookmarkEnd w:id="13"/>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bookmarkStart w:id="14" w:name="OLE_LINK16"/>
            <w:r>
              <w:rPr>
                <w:rFonts w:hint="eastAsia" w:ascii="宋体" w:hAnsi="宋体" w:eastAsia="宋体" w:cs="宋体"/>
                <w:color w:val="auto"/>
                <w:sz w:val="21"/>
                <w:szCs w:val="21"/>
                <w:highlight w:val="none"/>
              </w:rPr>
              <w:t>针对性欠缺的</w:t>
            </w:r>
            <w:bookmarkEnd w:id="14"/>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4BF6C012">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未提供的得0分。本项最高得</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分，最低得0分。</w:t>
            </w:r>
          </w:p>
        </w:tc>
      </w:tr>
      <w:tr w14:paraId="433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27" w:type="dxa"/>
            <w:vMerge w:val="continue"/>
            <w:noWrap w:val="0"/>
            <w:vAlign w:val="center"/>
          </w:tcPr>
          <w:p w14:paraId="4AE5178B">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57769095">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5AD73D78">
            <w:pPr>
              <w:jc w:val="center"/>
              <w:rPr>
                <w:rFonts w:hint="eastAsia" w:ascii="宋体" w:hAnsi="宋体" w:eastAsia="宋体" w:cs="宋体"/>
                <w:i w:val="0"/>
                <w:iCs w:val="0"/>
                <w:strike w:val="0"/>
                <w:color w:val="auto"/>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光纤直连线路（万兆）</w:t>
            </w:r>
            <w:r>
              <w:rPr>
                <w:rFonts w:hint="eastAsia" w:ascii="宋体" w:hAnsi="宋体" w:eastAsia="宋体" w:cs="宋体"/>
                <w:i w:val="0"/>
                <w:iCs w:val="0"/>
                <w:strike w:val="0"/>
                <w:color w:val="auto"/>
                <w:sz w:val="21"/>
                <w:szCs w:val="21"/>
                <w:highlight w:val="none"/>
                <w:u w:val="none"/>
                <w:lang w:val="en-US" w:eastAsia="zh-CN" w:bidi="ar"/>
              </w:rPr>
              <w:t>服务方案</w:t>
            </w:r>
          </w:p>
          <w:p w14:paraId="24FB1819">
            <w:pPr>
              <w:jc w:val="center"/>
              <w:rPr>
                <w:rFonts w:hint="eastAsia" w:ascii="宋体" w:hAnsi="宋体" w:eastAsia="宋体" w:cs="宋体"/>
                <w:strike w:val="0"/>
                <w:color w:val="auto"/>
                <w:sz w:val="21"/>
                <w:szCs w:val="21"/>
                <w:highlight w:val="none"/>
                <w:lang w:val="en-US" w:eastAsia="zh-CN" w:bidi="ar-SA"/>
              </w:rPr>
            </w:pPr>
            <w:r>
              <w:rPr>
                <w:rFonts w:hint="eastAsia" w:ascii="宋体" w:hAnsi="宋体" w:eastAsia="宋体" w:cs="宋体"/>
                <w:i w:val="0"/>
                <w:iCs w:val="0"/>
                <w:strike w:val="0"/>
                <w:color w:val="auto"/>
                <w:sz w:val="21"/>
                <w:szCs w:val="21"/>
                <w:highlight w:val="none"/>
                <w:u w:val="none"/>
                <w:lang w:val="en-US" w:eastAsia="zh-CN" w:bidi="ar"/>
              </w:rPr>
              <w:t>（</w:t>
            </w:r>
            <w:r>
              <w:rPr>
                <w:rFonts w:hint="eastAsia" w:ascii="宋体" w:hAnsi="宋体" w:cs="宋体"/>
                <w:i w:val="0"/>
                <w:iCs w:val="0"/>
                <w:strike w:val="0"/>
                <w:color w:val="auto"/>
                <w:sz w:val="21"/>
                <w:szCs w:val="21"/>
                <w:highlight w:val="none"/>
                <w:u w:val="none"/>
                <w:lang w:val="en-US" w:eastAsia="zh-CN" w:bidi="ar"/>
              </w:rPr>
              <w:t>9</w:t>
            </w:r>
            <w:r>
              <w:rPr>
                <w:rFonts w:hint="eastAsia" w:ascii="宋体" w:hAnsi="宋体" w:eastAsia="宋体" w:cs="宋体"/>
                <w:i w:val="0"/>
                <w:iCs w:val="0"/>
                <w:strike w:val="0"/>
                <w:color w:val="auto"/>
                <w:sz w:val="21"/>
                <w:szCs w:val="21"/>
                <w:highlight w:val="none"/>
                <w:u w:val="none"/>
                <w:lang w:val="en-US" w:eastAsia="zh-CN" w:bidi="ar"/>
              </w:rPr>
              <w:t>分）</w:t>
            </w:r>
          </w:p>
        </w:tc>
        <w:tc>
          <w:tcPr>
            <w:tcW w:w="6271" w:type="dxa"/>
            <w:noWrap w:val="0"/>
            <w:vAlign w:val="center"/>
          </w:tcPr>
          <w:p w14:paraId="5C08F824">
            <w:pPr>
              <w:pStyle w:val="313"/>
              <w:jc w:val="left"/>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文件“运维服务要求”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w:t>
            </w:r>
            <w:bookmarkStart w:id="15" w:name="OLE_LINK9"/>
            <w:r>
              <w:rPr>
                <w:rFonts w:hint="eastAsia" w:ascii="宋体" w:hAnsi="宋体" w:eastAsia="宋体" w:cs="宋体"/>
                <w:color w:val="auto"/>
                <w:sz w:val="21"/>
                <w:szCs w:val="21"/>
                <w:highlight w:val="none"/>
                <w:lang w:val="en-US" w:eastAsia="zh-CN"/>
              </w:rPr>
              <w:t>光纤直连线路（万兆）</w:t>
            </w:r>
            <w:bookmarkEnd w:id="15"/>
            <w:r>
              <w:rPr>
                <w:rFonts w:hint="eastAsia" w:ascii="宋体" w:hAnsi="宋体" w:eastAsia="宋体" w:cs="宋体"/>
                <w:color w:val="auto"/>
                <w:sz w:val="21"/>
                <w:szCs w:val="21"/>
                <w:highlight w:val="none"/>
                <w:lang w:val="en-US" w:eastAsia="zh-CN"/>
              </w:rPr>
              <w:t>安全、稳定等方案综合评审，</w:t>
            </w:r>
            <w:r>
              <w:rPr>
                <w:rFonts w:hint="eastAsia" w:ascii="宋体" w:hAnsi="宋体" w:eastAsia="宋体" w:cs="宋体"/>
                <w:color w:val="auto"/>
                <w:sz w:val="21"/>
                <w:szCs w:val="21"/>
                <w:highlight w:val="none"/>
              </w:rPr>
              <w:t>对内容的全面性、可行性、针对性进行评价。</w:t>
            </w:r>
          </w:p>
          <w:p w14:paraId="7E162C5D">
            <w:pPr>
              <w:jc w:val="left"/>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rPr>
              <w:t>全面性(</w:t>
            </w:r>
            <w:r>
              <w:rPr>
                <w:rFonts w:hint="eastAsia" w:ascii="宋体" w:hAnsi="宋体" w:cs="宋体"/>
                <w:strike w:val="0"/>
                <w:color w:val="auto"/>
                <w:sz w:val="21"/>
                <w:szCs w:val="21"/>
                <w:highlight w:val="none"/>
                <w:lang w:val="en-US" w:eastAsia="zh-CN"/>
              </w:rPr>
              <w:t>3</w:t>
            </w:r>
            <w:r>
              <w:rPr>
                <w:rFonts w:hint="eastAsia" w:ascii="宋体" w:hAnsi="宋体" w:eastAsia="宋体" w:cs="宋体"/>
                <w:strike w:val="0"/>
                <w:color w:val="auto"/>
                <w:sz w:val="21"/>
                <w:szCs w:val="21"/>
                <w:highlight w:val="none"/>
              </w:rPr>
              <w:t>分)：</w:t>
            </w:r>
            <w:bookmarkStart w:id="16" w:name="OLE_LINK17"/>
            <w:r>
              <w:rPr>
                <w:rFonts w:hint="eastAsia" w:ascii="宋体" w:hAnsi="宋体" w:eastAsia="宋体" w:cs="宋体"/>
                <w:color w:val="auto"/>
                <w:sz w:val="21"/>
                <w:szCs w:val="21"/>
                <w:highlight w:val="none"/>
                <w:lang w:val="en-US" w:eastAsia="zh-CN" w:bidi="ar-SA"/>
              </w:rPr>
              <w:t>方案</w:t>
            </w:r>
            <w:r>
              <w:rPr>
                <w:rFonts w:hint="eastAsia" w:ascii="宋体" w:hAnsi="宋体" w:eastAsia="宋体" w:cs="宋体"/>
                <w:bCs/>
                <w:strike w:val="0"/>
                <w:color w:val="auto"/>
                <w:sz w:val="21"/>
                <w:szCs w:val="21"/>
                <w:highlight w:val="none"/>
              </w:rPr>
              <w:t>全面具体详实</w:t>
            </w:r>
            <w:bookmarkEnd w:id="16"/>
            <w:r>
              <w:rPr>
                <w:rFonts w:hint="eastAsia" w:ascii="宋体" w:hAnsi="宋体" w:eastAsia="宋体" w:cs="宋体"/>
                <w:bCs/>
                <w:strike w:val="0"/>
                <w:color w:val="auto"/>
                <w:sz w:val="21"/>
                <w:szCs w:val="21"/>
                <w:highlight w:val="none"/>
              </w:rPr>
              <w:t>得</w:t>
            </w:r>
            <w:r>
              <w:rPr>
                <w:rFonts w:hint="eastAsia" w:ascii="宋体" w:hAnsi="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bookmarkStart w:id="17" w:name="OLE_LINK18"/>
            <w:r>
              <w:rPr>
                <w:rFonts w:hint="eastAsia" w:ascii="宋体" w:hAnsi="宋体" w:eastAsia="宋体" w:cs="宋体"/>
                <w:color w:val="auto"/>
                <w:sz w:val="21"/>
                <w:szCs w:val="21"/>
                <w:highlight w:val="none"/>
                <w:lang w:val="en-US" w:eastAsia="zh-CN" w:bidi="ar-SA"/>
              </w:rPr>
              <w:t>较全面</w:t>
            </w:r>
            <w:bookmarkEnd w:id="17"/>
            <w:r>
              <w:rPr>
                <w:rFonts w:hint="eastAsia" w:ascii="宋体" w:hAnsi="宋体" w:eastAsia="宋体" w:cs="宋体"/>
                <w:bCs/>
                <w:strike w:val="0"/>
                <w:color w:val="auto"/>
                <w:sz w:val="21"/>
                <w:szCs w:val="21"/>
                <w:highlight w:val="none"/>
                <w:lang w:val="en-US" w:eastAsia="zh-CN"/>
              </w:rPr>
              <w:t>得2分</w:t>
            </w:r>
            <w:r>
              <w:rPr>
                <w:rFonts w:hint="eastAsia" w:ascii="宋体" w:hAnsi="宋体" w:eastAsia="宋体" w:cs="宋体"/>
                <w:bCs/>
                <w:strike w:val="0"/>
                <w:color w:val="auto"/>
                <w:sz w:val="21"/>
                <w:szCs w:val="21"/>
                <w:highlight w:val="none"/>
              </w:rPr>
              <w:t>；</w:t>
            </w:r>
            <w:bookmarkStart w:id="18" w:name="OLE_LINK19"/>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bookmarkEnd w:id="18"/>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strike w:val="0"/>
                <w:color w:val="auto"/>
                <w:sz w:val="21"/>
                <w:szCs w:val="21"/>
                <w:highlight w:val="none"/>
                <w:lang w:eastAsia="zh-CN"/>
              </w:rPr>
              <w:t>。</w:t>
            </w:r>
          </w:p>
          <w:p w14:paraId="4823B69A">
            <w:pPr>
              <w:jc w:val="left"/>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rPr>
              <w:t>可行性(</w:t>
            </w:r>
            <w:r>
              <w:rPr>
                <w:rFonts w:hint="eastAsia" w:ascii="宋体" w:hAnsi="宋体" w:eastAsia="宋体" w:cs="宋体"/>
                <w:strike w:val="0"/>
                <w:color w:val="auto"/>
                <w:sz w:val="21"/>
                <w:szCs w:val="21"/>
                <w:highlight w:val="none"/>
                <w:lang w:val="en-US" w:eastAsia="zh-CN"/>
              </w:rPr>
              <w:t>3</w:t>
            </w:r>
            <w:r>
              <w:rPr>
                <w:rFonts w:hint="eastAsia" w:ascii="宋体" w:hAnsi="宋体" w:eastAsia="宋体" w:cs="宋体"/>
                <w:strike w:val="0"/>
                <w:color w:val="auto"/>
                <w:sz w:val="21"/>
                <w:szCs w:val="21"/>
                <w:highlight w:val="none"/>
              </w:rPr>
              <w:t>分)：</w:t>
            </w:r>
            <w:bookmarkStart w:id="19" w:name="OLE_LINK20"/>
            <w:r>
              <w:rPr>
                <w:rFonts w:hint="eastAsia" w:ascii="宋体" w:hAnsi="宋体" w:eastAsia="宋体" w:cs="宋体"/>
                <w:color w:val="auto"/>
                <w:sz w:val="21"/>
                <w:szCs w:val="21"/>
                <w:highlight w:val="none"/>
                <w:lang w:val="en-US" w:eastAsia="zh-CN" w:bidi="ar-SA"/>
              </w:rPr>
              <w:t>方案符合实际切实可行</w:t>
            </w:r>
            <w:bookmarkEnd w:id="19"/>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bookmarkStart w:id="20" w:name="OLE_LINK21"/>
            <w:r>
              <w:rPr>
                <w:rFonts w:hint="eastAsia" w:ascii="宋体" w:hAnsi="宋体" w:eastAsia="宋体" w:cs="宋体"/>
                <w:color w:val="auto"/>
                <w:sz w:val="21"/>
                <w:szCs w:val="21"/>
                <w:highlight w:val="none"/>
                <w:lang w:val="en-US" w:eastAsia="zh-CN" w:bidi="ar-SA"/>
              </w:rPr>
              <w:t>较切实可行</w:t>
            </w:r>
            <w:bookmarkEnd w:id="20"/>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2</w:t>
            </w:r>
            <w:r>
              <w:rPr>
                <w:rFonts w:hint="eastAsia" w:ascii="宋体" w:hAnsi="宋体" w:eastAsia="宋体" w:cs="宋体"/>
                <w:bCs/>
                <w:strike w:val="0"/>
                <w:color w:val="auto"/>
                <w:sz w:val="21"/>
                <w:szCs w:val="21"/>
                <w:highlight w:val="none"/>
              </w:rPr>
              <w:t>分；</w:t>
            </w:r>
            <w:bookmarkStart w:id="21" w:name="OLE_LINK22"/>
            <w:bookmarkStart w:id="22" w:name="OLE_LINK26"/>
            <w:r>
              <w:rPr>
                <w:rFonts w:hint="eastAsia" w:ascii="宋体" w:hAnsi="宋体" w:eastAsia="宋体" w:cs="宋体"/>
                <w:color w:val="auto"/>
                <w:sz w:val="21"/>
                <w:szCs w:val="21"/>
                <w:highlight w:val="none"/>
                <w:lang w:val="en-US" w:eastAsia="zh-CN" w:bidi="ar-SA"/>
              </w:rPr>
              <w:t>可行性欠缺</w:t>
            </w:r>
            <w:bookmarkEnd w:id="21"/>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cs="宋体"/>
                <w:bCs/>
                <w:strike w:val="0"/>
                <w:color w:val="auto"/>
                <w:sz w:val="21"/>
                <w:szCs w:val="21"/>
                <w:highlight w:val="none"/>
                <w:lang w:eastAsia="zh-CN"/>
              </w:rPr>
              <w:t>。</w:t>
            </w:r>
            <w:bookmarkEnd w:id="22"/>
          </w:p>
          <w:p w14:paraId="1FCD5363">
            <w:pPr>
              <w:jc w:val="left"/>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针对性(</w:t>
            </w:r>
            <w:r>
              <w:rPr>
                <w:rFonts w:hint="eastAsia" w:ascii="宋体" w:hAnsi="宋体" w:eastAsia="宋体" w:cs="宋体"/>
                <w:strike w:val="0"/>
                <w:color w:val="auto"/>
                <w:sz w:val="21"/>
                <w:szCs w:val="21"/>
                <w:highlight w:val="none"/>
                <w:lang w:val="en-US" w:eastAsia="zh-CN"/>
              </w:rPr>
              <w:t>3</w:t>
            </w:r>
            <w:r>
              <w:rPr>
                <w:rFonts w:hint="eastAsia" w:ascii="宋体" w:hAnsi="宋体" w:eastAsia="宋体" w:cs="宋体"/>
                <w:strike w:val="0"/>
                <w:color w:val="auto"/>
                <w:sz w:val="21"/>
                <w:szCs w:val="21"/>
                <w:highlight w:val="none"/>
              </w:rPr>
              <w:t>分)：</w:t>
            </w:r>
            <w:bookmarkStart w:id="23" w:name="OLE_LINK23"/>
            <w:r>
              <w:rPr>
                <w:rFonts w:hint="eastAsia" w:ascii="宋体" w:hAnsi="宋体" w:eastAsia="宋体" w:cs="宋体"/>
                <w:color w:val="auto"/>
                <w:sz w:val="21"/>
                <w:szCs w:val="21"/>
                <w:highlight w:val="none"/>
                <w:lang w:val="en-US" w:eastAsia="zh-CN" w:bidi="ar-SA"/>
              </w:rPr>
              <w:t>方案</w:t>
            </w:r>
            <w:bookmarkStart w:id="24" w:name="OLE_LINK33"/>
            <w:r>
              <w:rPr>
                <w:rFonts w:hint="eastAsia" w:ascii="宋体" w:hAnsi="宋体" w:eastAsia="宋体" w:cs="宋体"/>
                <w:bCs/>
                <w:strike w:val="0"/>
                <w:color w:val="auto"/>
                <w:sz w:val="21"/>
                <w:szCs w:val="21"/>
                <w:highlight w:val="none"/>
              </w:rPr>
              <w:t>针对性强</w:t>
            </w:r>
            <w:bookmarkEnd w:id="23"/>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bookmarkStart w:id="25" w:name="OLE_LINK24"/>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较强</w:t>
            </w:r>
            <w:bookmarkEnd w:id="25"/>
            <w:r>
              <w:rPr>
                <w:rFonts w:hint="eastAsia" w:ascii="宋体" w:hAnsi="宋体" w:eastAsia="宋体" w:cs="宋体"/>
                <w:bCs/>
                <w:strike w:val="0"/>
                <w:color w:val="auto"/>
                <w:sz w:val="21"/>
                <w:szCs w:val="21"/>
                <w:highlight w:val="none"/>
                <w:lang w:val="en-US" w:eastAsia="zh-CN"/>
              </w:rPr>
              <w:t>得2分；</w:t>
            </w:r>
            <w:bookmarkStart w:id="26" w:name="OLE_LINK25"/>
            <w:r>
              <w:rPr>
                <w:rFonts w:hint="eastAsia" w:ascii="宋体" w:hAnsi="宋体" w:eastAsia="宋体" w:cs="宋体"/>
                <w:color w:val="auto"/>
                <w:sz w:val="21"/>
                <w:szCs w:val="21"/>
                <w:highlight w:val="none"/>
              </w:rPr>
              <w:t>针对性欠缺</w:t>
            </w:r>
            <w:bookmarkEnd w:id="26"/>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bookmarkEnd w:id="24"/>
          </w:p>
          <w:p w14:paraId="3C782DF3">
            <w:pPr>
              <w:rPr>
                <w:rFonts w:hint="eastAsia" w:ascii="宋体" w:hAnsi="宋体" w:eastAsia="宋体" w:cs="宋体"/>
                <w:strike w:val="0"/>
                <w:color w:val="auto"/>
                <w:sz w:val="21"/>
                <w:szCs w:val="21"/>
                <w:highlight w:val="none"/>
                <w:lang w:val="en-US" w:eastAsia="zh-CN" w:bidi="ar-SA"/>
              </w:rPr>
            </w:pPr>
            <w:r>
              <w:rPr>
                <w:rFonts w:hint="eastAsia" w:ascii="宋体" w:hAnsi="宋体" w:eastAsia="宋体" w:cs="宋体"/>
                <w:strike w:val="0"/>
                <w:color w:val="auto"/>
                <w:sz w:val="21"/>
                <w:szCs w:val="21"/>
                <w:highlight w:val="none"/>
              </w:rPr>
              <w:t>未提供的得0分。本项最高得</w:t>
            </w:r>
            <w:r>
              <w:rPr>
                <w:rFonts w:hint="eastAsia" w:ascii="宋体" w:hAnsi="宋体" w:cs="宋体"/>
                <w:strike w:val="0"/>
                <w:color w:val="auto"/>
                <w:sz w:val="21"/>
                <w:szCs w:val="21"/>
                <w:highlight w:val="none"/>
                <w:lang w:val="en-US" w:eastAsia="zh-CN"/>
              </w:rPr>
              <w:t>9</w:t>
            </w:r>
            <w:r>
              <w:rPr>
                <w:rFonts w:hint="eastAsia" w:ascii="宋体" w:hAnsi="宋体" w:eastAsia="宋体" w:cs="宋体"/>
                <w:strike w:val="0"/>
                <w:color w:val="auto"/>
                <w:sz w:val="21"/>
                <w:szCs w:val="21"/>
                <w:highlight w:val="none"/>
              </w:rPr>
              <w:t>分，最低得0分。</w:t>
            </w:r>
          </w:p>
        </w:tc>
      </w:tr>
      <w:tr w14:paraId="29B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27" w:type="dxa"/>
            <w:vMerge w:val="continue"/>
            <w:noWrap w:val="0"/>
            <w:vAlign w:val="center"/>
          </w:tcPr>
          <w:p w14:paraId="502042FE">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383A8FEA">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62C9D62B">
            <w:pPr>
              <w:jc w:val="center"/>
              <w:rPr>
                <w:rFonts w:hint="eastAsia" w:ascii="宋体" w:hAnsi="宋体" w:eastAsia="宋体" w:cs="宋体"/>
                <w:i w:val="0"/>
                <w:iCs w:val="0"/>
                <w:strike w:val="0"/>
                <w:color w:val="auto"/>
                <w:sz w:val="21"/>
                <w:szCs w:val="21"/>
                <w:highlight w:val="none"/>
                <w:u w:val="none"/>
                <w:lang w:val="en-US" w:eastAsia="zh-CN" w:bidi="ar"/>
              </w:rPr>
            </w:pPr>
            <w:r>
              <w:rPr>
                <w:rFonts w:hint="eastAsia" w:ascii="宋体" w:hAnsi="宋体" w:eastAsia="宋体" w:cs="宋体"/>
                <w:color w:val="auto"/>
                <w:sz w:val="21"/>
                <w:szCs w:val="21"/>
                <w:highlight w:val="none"/>
              </w:rPr>
              <w:t>监控</w:t>
            </w:r>
            <w:r>
              <w:rPr>
                <w:rFonts w:hint="eastAsia" w:ascii="宋体" w:hAnsi="宋体" w:cs="宋体"/>
                <w:color w:val="auto"/>
                <w:sz w:val="21"/>
                <w:szCs w:val="21"/>
                <w:highlight w:val="none"/>
                <w:lang w:val="en-US" w:eastAsia="zh-CN"/>
              </w:rPr>
              <w:t>迁移</w:t>
            </w:r>
            <w:r>
              <w:rPr>
                <w:rFonts w:hint="eastAsia" w:ascii="宋体" w:hAnsi="宋体" w:eastAsia="宋体" w:cs="宋体"/>
                <w:color w:val="auto"/>
                <w:sz w:val="21"/>
                <w:szCs w:val="21"/>
                <w:highlight w:val="none"/>
              </w:rPr>
              <w:t>服务方案(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tc>
        <w:tc>
          <w:tcPr>
            <w:tcW w:w="6271" w:type="dxa"/>
            <w:noWrap w:val="0"/>
            <w:vAlign w:val="center"/>
          </w:tcPr>
          <w:p w14:paraId="65C591AB">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文件“运维服务要求”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监控</w:t>
            </w:r>
            <w:r>
              <w:rPr>
                <w:rFonts w:hint="eastAsia" w:ascii="宋体" w:hAnsi="宋体" w:cs="宋体"/>
                <w:color w:val="auto"/>
                <w:sz w:val="21"/>
                <w:szCs w:val="21"/>
                <w:highlight w:val="none"/>
                <w:lang w:val="en-US" w:eastAsia="zh-CN"/>
              </w:rPr>
              <w:t>迁移</w:t>
            </w:r>
            <w:r>
              <w:rPr>
                <w:rFonts w:hint="eastAsia" w:ascii="宋体" w:hAnsi="宋体" w:eastAsia="宋体" w:cs="宋体"/>
                <w:color w:val="auto"/>
                <w:sz w:val="21"/>
                <w:szCs w:val="21"/>
                <w:highlight w:val="none"/>
                <w:lang w:val="en-US" w:eastAsia="zh-CN"/>
              </w:rPr>
              <w:t>方案，包含</w:t>
            </w:r>
            <w:r>
              <w:rPr>
                <w:rFonts w:hint="eastAsia" w:ascii="宋体" w:hAnsi="宋体" w:cs="宋体"/>
                <w:color w:val="auto"/>
                <w:sz w:val="21"/>
                <w:szCs w:val="21"/>
                <w:highlight w:val="none"/>
                <w:lang w:val="en-US" w:eastAsia="zh-CN"/>
              </w:rPr>
              <w:t>施工标准、施工过程管控、施工安全防护、恢复上线情况</w:t>
            </w:r>
            <w:r>
              <w:rPr>
                <w:rFonts w:hint="eastAsia" w:ascii="宋体" w:hAnsi="宋体" w:eastAsia="宋体" w:cs="宋体"/>
                <w:color w:val="auto"/>
                <w:sz w:val="21"/>
                <w:szCs w:val="21"/>
                <w:highlight w:val="none"/>
                <w:lang w:val="en-US" w:eastAsia="zh-CN"/>
              </w:rPr>
              <w:t>等综合评审，</w:t>
            </w:r>
            <w:r>
              <w:rPr>
                <w:rFonts w:hint="eastAsia" w:ascii="宋体" w:hAnsi="宋体" w:eastAsia="宋体" w:cs="宋体"/>
                <w:color w:val="auto"/>
                <w:sz w:val="21"/>
                <w:szCs w:val="21"/>
                <w:highlight w:val="none"/>
              </w:rPr>
              <w:t>对内容的全面性、可行性进行评价。</w:t>
            </w:r>
          </w:p>
          <w:p w14:paraId="7E5195EA">
            <w:pPr>
              <w:jc w:val="left"/>
              <w:rPr>
                <w:rFonts w:hint="eastAsia" w:ascii="宋体" w:hAnsi="宋体" w:eastAsia="宋体" w:cs="宋体"/>
                <w:color w:val="auto"/>
                <w:sz w:val="21"/>
                <w:szCs w:val="21"/>
                <w:highlight w:val="none"/>
              </w:rPr>
            </w:pPr>
            <w:bookmarkStart w:id="27" w:name="OLE_LINK37"/>
            <w:r>
              <w:rPr>
                <w:rFonts w:hint="eastAsia" w:ascii="宋体" w:hAnsi="宋体" w:eastAsia="宋体" w:cs="宋体"/>
                <w:color w:val="auto"/>
                <w:sz w:val="21"/>
                <w:szCs w:val="21"/>
                <w:highlight w:val="none"/>
              </w:rPr>
              <w:t>全面性(</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w:t>
            </w:r>
            <w:r>
              <w:rPr>
                <w:rFonts w:hint="eastAsia" w:ascii="宋体" w:hAnsi="宋体" w:eastAsia="宋体" w:cs="宋体"/>
                <w:bCs/>
                <w:strike w:val="0"/>
                <w:color w:val="auto"/>
                <w:sz w:val="21"/>
                <w:szCs w:val="21"/>
                <w:highlight w:val="none"/>
              </w:rPr>
              <w:t>全面具体详实</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bookmarkStart w:id="28" w:name="OLE_LINK27"/>
            <w:bookmarkStart w:id="29" w:name="OLE_LINK28"/>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bookmarkEnd w:id="28"/>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bookmarkEnd w:id="29"/>
          </w:p>
          <w:p w14:paraId="7678A4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可行性(</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w:t>
            </w:r>
            <w:bookmarkStart w:id="30" w:name="OLE_LINK32"/>
            <w:r>
              <w:rPr>
                <w:rFonts w:hint="eastAsia" w:ascii="宋体" w:hAnsi="宋体" w:eastAsia="宋体" w:cs="宋体"/>
                <w:color w:val="auto"/>
                <w:sz w:val="21"/>
                <w:szCs w:val="21"/>
                <w:highlight w:val="none"/>
                <w:lang w:val="en-US" w:eastAsia="zh-CN" w:bidi="ar-SA"/>
              </w:rPr>
              <w:t>符合实际切实可行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bookmarkStart w:id="31" w:name="OLE_LINK30"/>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可行性欠缺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bCs/>
                <w:color w:val="auto"/>
                <w:sz w:val="21"/>
                <w:szCs w:val="21"/>
                <w:highlight w:val="none"/>
              </w:rPr>
              <w:t>。</w:t>
            </w:r>
            <w:bookmarkEnd w:id="27"/>
            <w:bookmarkEnd w:id="30"/>
            <w:bookmarkEnd w:id="31"/>
          </w:p>
          <w:p w14:paraId="6EF75EEF">
            <w:pPr>
              <w:rPr>
                <w:rFonts w:hint="eastAsia" w:ascii="宋体" w:hAnsi="宋体" w:eastAsia="宋体" w:cs="宋体"/>
                <w:strike w:val="0"/>
                <w:color w:val="auto"/>
                <w:sz w:val="21"/>
                <w:szCs w:val="21"/>
                <w:highlight w:val="none"/>
              </w:rPr>
            </w:pPr>
            <w:r>
              <w:rPr>
                <w:rFonts w:hint="eastAsia" w:ascii="宋体" w:hAnsi="宋体" w:eastAsia="宋体" w:cs="宋体"/>
                <w:color w:val="auto"/>
                <w:sz w:val="21"/>
                <w:szCs w:val="21"/>
                <w:highlight w:val="none"/>
              </w:rPr>
              <w:t>未提供的得0分。本项最高得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分，最低得0分。</w:t>
            </w:r>
          </w:p>
        </w:tc>
      </w:tr>
      <w:tr w14:paraId="7E61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27" w:type="dxa"/>
            <w:vMerge w:val="continue"/>
            <w:noWrap w:val="0"/>
            <w:vAlign w:val="center"/>
          </w:tcPr>
          <w:p w14:paraId="669FC60A">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487DA742">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6EAAC607">
            <w:pPr>
              <w:jc w:val="center"/>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增值服务方案</w:t>
            </w:r>
          </w:p>
          <w:p w14:paraId="79580AE6">
            <w:pPr>
              <w:jc w:val="center"/>
              <w:rPr>
                <w:rFonts w:hint="eastAsia" w:ascii="宋体" w:hAnsi="宋体" w:eastAsia="宋体" w:cs="宋体"/>
                <w:strike w:val="0"/>
                <w:color w:val="auto"/>
                <w:sz w:val="21"/>
                <w:szCs w:val="21"/>
                <w:highlight w:val="none"/>
                <w:lang w:val="en-US" w:eastAsia="zh-CN" w:bidi="ar-SA"/>
              </w:rPr>
            </w:pP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lang w:val="en-US" w:eastAsia="zh-CN"/>
              </w:rPr>
              <w:t>6</w:t>
            </w:r>
            <w:r>
              <w:rPr>
                <w:rFonts w:hint="eastAsia" w:ascii="宋体" w:hAnsi="宋体" w:eastAsia="宋体" w:cs="宋体"/>
                <w:strike w:val="0"/>
                <w:color w:val="auto"/>
                <w:sz w:val="21"/>
                <w:szCs w:val="21"/>
                <w:highlight w:val="none"/>
              </w:rPr>
              <w:t>分）</w:t>
            </w:r>
          </w:p>
        </w:tc>
        <w:tc>
          <w:tcPr>
            <w:tcW w:w="6271" w:type="dxa"/>
            <w:noWrap w:val="0"/>
            <w:vAlign w:val="center"/>
          </w:tcPr>
          <w:p w14:paraId="168A6CBB">
            <w:pPr>
              <w:pStyle w:val="313"/>
              <w:jc w:val="left"/>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文件“运维服务要求”要求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投标人免费提供与本项目运维相关的</w:t>
            </w:r>
            <w:bookmarkStart w:id="32" w:name="OLE_LINK29"/>
            <w:r>
              <w:rPr>
                <w:rFonts w:hint="eastAsia" w:ascii="宋体" w:hAnsi="宋体" w:eastAsia="宋体" w:cs="宋体"/>
                <w:color w:val="auto"/>
                <w:sz w:val="21"/>
                <w:szCs w:val="21"/>
                <w:highlight w:val="none"/>
              </w:rPr>
              <w:t>增值服务</w:t>
            </w:r>
            <w:r>
              <w:rPr>
                <w:rFonts w:hint="eastAsia" w:ascii="宋体" w:hAnsi="宋体" w:eastAsia="宋体" w:cs="宋体"/>
                <w:color w:val="auto"/>
                <w:sz w:val="21"/>
                <w:szCs w:val="21"/>
                <w:highlight w:val="none"/>
                <w:lang w:val="en-US" w:eastAsia="zh-CN"/>
              </w:rPr>
              <w:t>方案</w:t>
            </w:r>
            <w:bookmarkEnd w:id="32"/>
            <w:r>
              <w:rPr>
                <w:rFonts w:hint="eastAsia" w:ascii="宋体" w:hAnsi="宋体" w:eastAsia="宋体" w:cs="宋体"/>
                <w:color w:val="auto"/>
                <w:sz w:val="21"/>
                <w:szCs w:val="21"/>
                <w:highlight w:val="none"/>
                <w:lang w:val="en-US" w:eastAsia="zh-CN"/>
              </w:rPr>
              <w:t>综合评审，</w:t>
            </w:r>
            <w:r>
              <w:rPr>
                <w:rFonts w:hint="eastAsia" w:ascii="宋体" w:hAnsi="宋体" w:eastAsia="宋体" w:cs="宋体"/>
                <w:strike w:val="0"/>
                <w:color w:val="auto"/>
                <w:sz w:val="21"/>
                <w:szCs w:val="21"/>
                <w:highlight w:val="none"/>
              </w:rPr>
              <w:t>对内容的全面性、可行性进行评价。</w:t>
            </w:r>
          </w:p>
          <w:p w14:paraId="43BE0804">
            <w:pPr>
              <w:jc w:val="left"/>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rPr>
              <w:t>全面性(</w:t>
            </w:r>
            <w:r>
              <w:rPr>
                <w:rFonts w:hint="eastAsia" w:ascii="宋体" w:hAnsi="宋体" w:cs="宋体"/>
                <w:strike w:val="0"/>
                <w:color w:val="auto"/>
                <w:sz w:val="21"/>
                <w:szCs w:val="21"/>
                <w:highlight w:val="none"/>
                <w:lang w:val="en-US" w:eastAsia="zh-CN"/>
              </w:rPr>
              <w:t>3</w:t>
            </w:r>
            <w:r>
              <w:rPr>
                <w:rFonts w:hint="eastAsia" w:ascii="宋体" w:hAnsi="宋体" w:eastAsia="宋体" w:cs="宋体"/>
                <w:strike w:val="0"/>
                <w:color w:val="auto"/>
                <w:sz w:val="21"/>
                <w:szCs w:val="21"/>
                <w:highlight w:val="none"/>
              </w:rPr>
              <w:t>分)：</w:t>
            </w:r>
            <w:r>
              <w:rPr>
                <w:rFonts w:hint="eastAsia" w:ascii="宋体" w:hAnsi="宋体" w:eastAsia="宋体" w:cs="宋体"/>
                <w:color w:val="auto"/>
                <w:sz w:val="21"/>
                <w:szCs w:val="21"/>
                <w:highlight w:val="none"/>
              </w:rPr>
              <w:t>增值服务</w:t>
            </w:r>
            <w:r>
              <w:rPr>
                <w:rFonts w:hint="eastAsia" w:ascii="宋体" w:hAnsi="宋体" w:eastAsia="宋体" w:cs="宋体"/>
                <w:color w:val="auto"/>
                <w:sz w:val="21"/>
                <w:szCs w:val="21"/>
                <w:highlight w:val="none"/>
                <w:lang w:val="en-US" w:eastAsia="zh-CN"/>
              </w:rPr>
              <w:t>方案</w:t>
            </w:r>
            <w:bookmarkStart w:id="33" w:name="OLE_LINK31"/>
            <w:r>
              <w:rPr>
                <w:rFonts w:hint="eastAsia" w:ascii="宋体" w:hAnsi="宋体" w:eastAsia="宋体" w:cs="宋体"/>
                <w:bCs/>
                <w:strike w:val="0"/>
                <w:color w:val="auto"/>
                <w:sz w:val="21"/>
                <w:szCs w:val="21"/>
                <w:highlight w:val="none"/>
              </w:rPr>
              <w:t>全面具体详实得</w:t>
            </w:r>
            <w:r>
              <w:rPr>
                <w:rFonts w:hint="eastAsia" w:ascii="宋体" w:hAnsi="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bookmarkEnd w:id="33"/>
          </w:p>
          <w:p w14:paraId="78DCC0BA">
            <w:pPr>
              <w:jc w:val="left"/>
              <w:rPr>
                <w:rFonts w:hint="eastAsia" w:ascii="宋体" w:hAnsi="宋体" w:eastAsia="宋体" w:cs="宋体"/>
                <w:strike w:val="0"/>
                <w:color w:val="auto"/>
                <w:sz w:val="21"/>
                <w:szCs w:val="21"/>
                <w:highlight w:val="none"/>
                <w:lang w:eastAsia="zh-CN"/>
              </w:rPr>
            </w:pPr>
            <w:r>
              <w:rPr>
                <w:rFonts w:hint="eastAsia" w:ascii="宋体" w:hAnsi="宋体" w:eastAsia="宋体" w:cs="宋体"/>
                <w:strike w:val="0"/>
                <w:color w:val="auto"/>
                <w:sz w:val="21"/>
                <w:szCs w:val="21"/>
                <w:highlight w:val="none"/>
              </w:rPr>
              <w:t>可行性(</w:t>
            </w:r>
            <w:r>
              <w:rPr>
                <w:rFonts w:hint="eastAsia" w:ascii="宋体" w:hAnsi="宋体" w:cs="宋体"/>
                <w:strike w:val="0"/>
                <w:color w:val="auto"/>
                <w:sz w:val="21"/>
                <w:szCs w:val="21"/>
                <w:highlight w:val="none"/>
                <w:lang w:val="en-US" w:eastAsia="zh-CN"/>
              </w:rPr>
              <w:t>3</w:t>
            </w:r>
            <w:r>
              <w:rPr>
                <w:rFonts w:hint="eastAsia" w:ascii="宋体" w:hAnsi="宋体" w:eastAsia="宋体" w:cs="宋体"/>
                <w:strike w:val="0"/>
                <w:color w:val="auto"/>
                <w:sz w:val="21"/>
                <w:szCs w:val="21"/>
                <w:highlight w:val="none"/>
              </w:rPr>
              <w:t>分)：</w:t>
            </w:r>
            <w:r>
              <w:rPr>
                <w:rFonts w:hint="eastAsia" w:ascii="宋体" w:hAnsi="宋体" w:eastAsia="宋体" w:cs="宋体"/>
                <w:color w:val="auto"/>
                <w:sz w:val="21"/>
                <w:szCs w:val="21"/>
                <w:highlight w:val="none"/>
              </w:rPr>
              <w:t>增值服务</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富恶化实际</w:t>
            </w:r>
            <w:r>
              <w:rPr>
                <w:rFonts w:hint="eastAsia" w:ascii="宋体" w:hAnsi="宋体" w:eastAsia="宋体" w:cs="宋体"/>
                <w:bCs/>
                <w:strike w:val="0"/>
                <w:color w:val="auto"/>
                <w:sz w:val="21"/>
                <w:szCs w:val="21"/>
                <w:highlight w:val="none"/>
              </w:rPr>
              <w:t>切实可行得</w:t>
            </w:r>
            <w:r>
              <w:rPr>
                <w:rFonts w:hint="eastAsia" w:ascii="宋体" w:hAnsi="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可行性欠缺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bCs/>
                <w:color w:val="auto"/>
                <w:sz w:val="21"/>
                <w:szCs w:val="21"/>
                <w:highlight w:val="none"/>
              </w:rPr>
              <w:t>。</w:t>
            </w:r>
          </w:p>
          <w:p w14:paraId="7EB7844C">
            <w:pPr>
              <w:rPr>
                <w:rFonts w:hint="eastAsia" w:ascii="宋体" w:hAnsi="宋体" w:eastAsia="宋体" w:cs="宋体"/>
                <w:strike w:val="0"/>
                <w:color w:val="auto"/>
                <w:sz w:val="21"/>
                <w:szCs w:val="21"/>
                <w:highlight w:val="none"/>
                <w:lang w:val="en-US" w:eastAsia="zh-CN" w:bidi="ar-SA"/>
              </w:rPr>
            </w:pPr>
            <w:r>
              <w:rPr>
                <w:rFonts w:hint="eastAsia" w:ascii="宋体" w:hAnsi="宋体" w:eastAsia="宋体" w:cs="宋体"/>
                <w:strike w:val="0"/>
                <w:color w:val="auto"/>
                <w:sz w:val="21"/>
                <w:szCs w:val="21"/>
                <w:highlight w:val="none"/>
              </w:rPr>
              <w:t>未提供的得0分。本项最高得</w:t>
            </w:r>
            <w:r>
              <w:rPr>
                <w:rFonts w:hint="eastAsia" w:ascii="宋体" w:hAnsi="宋体" w:eastAsia="宋体" w:cs="宋体"/>
                <w:strike w:val="0"/>
                <w:color w:val="auto"/>
                <w:sz w:val="21"/>
                <w:szCs w:val="21"/>
                <w:highlight w:val="none"/>
                <w:lang w:val="en-US" w:eastAsia="zh-CN"/>
              </w:rPr>
              <w:t>6</w:t>
            </w:r>
            <w:r>
              <w:rPr>
                <w:rFonts w:hint="eastAsia" w:ascii="宋体" w:hAnsi="宋体" w:eastAsia="宋体" w:cs="宋体"/>
                <w:strike w:val="0"/>
                <w:color w:val="auto"/>
                <w:sz w:val="21"/>
                <w:szCs w:val="21"/>
                <w:highlight w:val="none"/>
              </w:rPr>
              <w:t>分，最低得0分。</w:t>
            </w:r>
          </w:p>
        </w:tc>
      </w:tr>
      <w:tr w14:paraId="2B30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7" w:type="dxa"/>
            <w:vMerge w:val="continue"/>
            <w:noWrap w:val="0"/>
            <w:vAlign w:val="center"/>
          </w:tcPr>
          <w:p w14:paraId="4CA7438D">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restart"/>
            <w:noWrap w:val="0"/>
            <w:vAlign w:val="center"/>
          </w:tcPr>
          <w:p w14:paraId="3661DBBF">
            <w:pPr>
              <w:keepNext w:val="0"/>
              <w:keepLines w:val="0"/>
              <w:pageBreakBefore w:val="0"/>
              <w:widowControl w:val="0"/>
              <w:spacing w:line="312"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项目实施方案</w:t>
            </w:r>
          </w:p>
          <w:p w14:paraId="0A7FA4D1">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111" w:type="dxa"/>
            <w:noWrap w:val="0"/>
            <w:vAlign w:val="center"/>
          </w:tcPr>
          <w:p w14:paraId="7CD6C4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rPr>
              <w:t>方案</w:t>
            </w:r>
          </w:p>
          <w:p w14:paraId="0D39AC98">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271" w:type="dxa"/>
            <w:noWrap w:val="0"/>
            <w:vAlign w:val="center"/>
          </w:tcPr>
          <w:p w14:paraId="039012C7">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依据投标文件中提供</w:t>
            </w:r>
            <w:r>
              <w:rPr>
                <w:rFonts w:hint="eastAsia" w:ascii="宋体" w:hAnsi="宋体" w:eastAsia="宋体" w:cs="宋体"/>
                <w:color w:val="auto"/>
                <w:sz w:val="21"/>
                <w:szCs w:val="21"/>
                <w:highlight w:val="none"/>
                <w:lang w:val="en-US" w:eastAsia="zh-CN"/>
              </w:rPr>
              <w:t>运维</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驻场服务时间、节假日人员安排等</w:t>
            </w:r>
            <w:r>
              <w:rPr>
                <w:rFonts w:hint="eastAsia" w:ascii="宋体" w:hAnsi="宋体" w:eastAsia="宋体" w:cs="宋体"/>
                <w:color w:val="auto"/>
                <w:sz w:val="21"/>
                <w:szCs w:val="21"/>
                <w:highlight w:val="none"/>
              </w:rPr>
              <w:t>内容的全面性、可行性、针对性进行评价。</w:t>
            </w:r>
          </w:p>
          <w:p w14:paraId="48B20DE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全面性(</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全面具体详实得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lang w:val="en-US" w:eastAsia="zh-CN"/>
              </w:rPr>
              <w:t>得2分</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eastAsia="zh-CN"/>
              </w:rPr>
              <w:t>。</w:t>
            </w:r>
          </w:p>
          <w:p w14:paraId="67A6448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可行性(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符合实际切实可行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bookmarkStart w:id="34" w:name="OLE_LINK34"/>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可行性欠缺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bCs/>
                <w:color w:val="auto"/>
                <w:sz w:val="21"/>
                <w:szCs w:val="21"/>
                <w:highlight w:val="none"/>
              </w:rPr>
              <w:t>。</w:t>
            </w:r>
            <w:bookmarkEnd w:id="34"/>
          </w:p>
          <w:p w14:paraId="105919B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bookmarkStart w:id="35" w:name="OLE_LINK35"/>
            <w:r>
              <w:rPr>
                <w:rFonts w:hint="eastAsia" w:ascii="宋体" w:hAnsi="宋体" w:eastAsia="宋体" w:cs="宋体"/>
                <w:bCs/>
                <w:strike w:val="0"/>
                <w:color w:val="auto"/>
                <w:sz w:val="21"/>
                <w:szCs w:val="21"/>
                <w:highlight w:val="none"/>
              </w:rPr>
              <w:t>针对性强得</w:t>
            </w:r>
            <w:r>
              <w:rPr>
                <w:rFonts w:hint="eastAsia" w:ascii="宋体" w:hAnsi="宋体" w:eastAsia="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较强</w:t>
            </w:r>
            <w:r>
              <w:rPr>
                <w:rFonts w:hint="eastAsia" w:ascii="宋体" w:hAnsi="宋体" w:eastAsia="宋体" w:cs="宋体"/>
                <w:bCs/>
                <w:strike w:val="0"/>
                <w:color w:val="auto"/>
                <w:sz w:val="21"/>
                <w:szCs w:val="21"/>
                <w:highlight w:val="none"/>
                <w:lang w:val="en-US" w:eastAsia="zh-CN"/>
              </w:rPr>
              <w:t>得2分；</w:t>
            </w:r>
            <w:r>
              <w:rPr>
                <w:rFonts w:hint="eastAsia" w:ascii="宋体" w:hAnsi="宋体" w:eastAsia="宋体" w:cs="宋体"/>
                <w:color w:val="auto"/>
                <w:sz w:val="21"/>
                <w:szCs w:val="21"/>
                <w:highlight w:val="none"/>
              </w:rPr>
              <w:t>针对性欠缺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bookmarkEnd w:id="35"/>
          </w:p>
          <w:p w14:paraId="3C05943F">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未提供的得0分。本项最高得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分，最低得0分。</w:t>
            </w:r>
          </w:p>
        </w:tc>
      </w:tr>
      <w:tr w14:paraId="1EE9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7" w:type="dxa"/>
            <w:vMerge w:val="continue"/>
            <w:noWrap w:val="0"/>
            <w:vAlign w:val="center"/>
          </w:tcPr>
          <w:p w14:paraId="244226BD">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16951FAD">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08F1AF39">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设备方案(</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271" w:type="dxa"/>
            <w:noWrap w:val="0"/>
            <w:vAlign w:val="center"/>
          </w:tcPr>
          <w:p w14:paraId="2F8D3087">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依据投标文件中提供</w:t>
            </w:r>
            <w:r>
              <w:rPr>
                <w:rFonts w:hint="eastAsia" w:ascii="宋体" w:hAnsi="宋体" w:eastAsia="宋体" w:cs="宋体"/>
                <w:color w:val="auto"/>
                <w:sz w:val="21"/>
                <w:szCs w:val="21"/>
                <w:highlight w:val="none"/>
                <w:lang w:val="en-US" w:eastAsia="zh-CN"/>
              </w:rPr>
              <w:t>的运维</w:t>
            </w:r>
            <w:r>
              <w:rPr>
                <w:rFonts w:hint="eastAsia" w:ascii="宋体" w:hAnsi="宋体" w:eastAsia="宋体" w:cs="宋体"/>
                <w:color w:val="auto"/>
                <w:sz w:val="21"/>
                <w:szCs w:val="21"/>
                <w:highlight w:val="none"/>
              </w:rPr>
              <w:t>车辆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运维设备配置等</w:t>
            </w:r>
            <w:r>
              <w:rPr>
                <w:rFonts w:hint="eastAsia" w:ascii="宋体" w:hAnsi="宋体" w:eastAsia="宋体" w:cs="宋体"/>
                <w:color w:val="auto"/>
                <w:sz w:val="21"/>
                <w:szCs w:val="21"/>
                <w:highlight w:val="none"/>
              </w:rPr>
              <w:t>内容的全面性、可行性、针对性进行评价。</w:t>
            </w:r>
          </w:p>
          <w:p w14:paraId="18598A9F">
            <w:pPr>
              <w:jc w:val="left"/>
              <w:rPr>
                <w:rFonts w:hint="eastAsia" w:ascii="宋体" w:hAnsi="宋体" w:eastAsia="宋体" w:cs="宋体"/>
                <w:color w:val="auto"/>
                <w:sz w:val="21"/>
                <w:szCs w:val="21"/>
                <w:highlight w:val="none"/>
              </w:rPr>
            </w:pPr>
            <w:bookmarkStart w:id="36" w:name="OLE_LINK36"/>
            <w:r>
              <w:rPr>
                <w:rFonts w:hint="eastAsia" w:ascii="宋体" w:hAnsi="宋体" w:eastAsia="宋体" w:cs="宋体"/>
                <w:color w:val="auto"/>
                <w:sz w:val="21"/>
                <w:szCs w:val="21"/>
                <w:highlight w:val="none"/>
              </w:rPr>
              <w:t>全面性(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strike w:val="0"/>
                <w:color w:val="auto"/>
                <w:sz w:val="21"/>
                <w:szCs w:val="21"/>
                <w:highlight w:val="none"/>
              </w:rPr>
              <w:t>全面具体详实得</w:t>
            </w:r>
            <w:r>
              <w:rPr>
                <w:rFonts w:hint="eastAsia" w:ascii="宋体" w:hAnsi="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477432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切实可行具体详实得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可行性欠缺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bCs/>
                <w:color w:val="auto"/>
                <w:sz w:val="21"/>
                <w:szCs w:val="21"/>
                <w:highlight w:val="none"/>
              </w:rPr>
              <w:t>。</w:t>
            </w:r>
          </w:p>
          <w:p w14:paraId="469456B1">
            <w:pPr>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strike w:val="0"/>
                <w:color w:val="auto"/>
                <w:sz w:val="21"/>
                <w:szCs w:val="21"/>
                <w:highlight w:val="none"/>
              </w:rPr>
              <w:t>针对性强得</w:t>
            </w:r>
            <w:r>
              <w:rPr>
                <w:rFonts w:hint="eastAsia" w:ascii="宋体" w:hAnsi="宋体" w:eastAsia="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较强</w:t>
            </w:r>
            <w:r>
              <w:rPr>
                <w:rFonts w:hint="eastAsia" w:ascii="宋体" w:hAnsi="宋体" w:eastAsia="宋体" w:cs="宋体"/>
                <w:bCs/>
                <w:strike w:val="0"/>
                <w:color w:val="auto"/>
                <w:sz w:val="21"/>
                <w:szCs w:val="21"/>
                <w:highlight w:val="none"/>
                <w:lang w:val="en-US" w:eastAsia="zh-CN"/>
              </w:rPr>
              <w:t>得2分；</w:t>
            </w:r>
            <w:r>
              <w:rPr>
                <w:rFonts w:hint="eastAsia" w:ascii="宋体" w:hAnsi="宋体" w:eastAsia="宋体" w:cs="宋体"/>
                <w:color w:val="auto"/>
                <w:sz w:val="21"/>
                <w:szCs w:val="21"/>
                <w:highlight w:val="none"/>
              </w:rPr>
              <w:t>针对性欠缺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bookmarkEnd w:id="36"/>
          </w:p>
          <w:p w14:paraId="0354721F">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未提供的得0分。本项最高得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分，最低得0分。</w:t>
            </w:r>
          </w:p>
        </w:tc>
      </w:tr>
      <w:tr w14:paraId="7E4E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27" w:type="dxa"/>
            <w:vMerge w:val="continue"/>
            <w:noWrap w:val="0"/>
            <w:vAlign w:val="center"/>
          </w:tcPr>
          <w:p w14:paraId="11837365">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35EF4193">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03923A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其他方案</w:t>
            </w:r>
          </w:p>
          <w:p w14:paraId="6EF7EDA5">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6271" w:type="dxa"/>
            <w:noWrap w:val="0"/>
            <w:vAlign w:val="center"/>
          </w:tcPr>
          <w:p w14:paraId="751E1B7F">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依据投标文件中提供</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en-US" w:eastAsia="zh-CN"/>
              </w:rPr>
              <w:t>服务，包含作业规范、</w:t>
            </w:r>
            <w:r>
              <w:rPr>
                <w:rFonts w:hint="eastAsia" w:ascii="宋体" w:hAnsi="宋体" w:eastAsia="宋体" w:cs="宋体"/>
                <w:color w:val="auto"/>
                <w:sz w:val="21"/>
                <w:szCs w:val="21"/>
                <w:highlight w:val="none"/>
              </w:rPr>
              <w:t>接受采购人的检查、考核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监督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配合服务等</w:t>
            </w:r>
            <w:r>
              <w:rPr>
                <w:rFonts w:hint="eastAsia" w:ascii="宋体" w:hAnsi="宋体" w:eastAsia="宋体" w:cs="宋体"/>
                <w:color w:val="auto"/>
                <w:sz w:val="21"/>
                <w:szCs w:val="21"/>
                <w:highlight w:val="none"/>
              </w:rPr>
              <w:t>内容的全面性、可行性、针对性进行评价。</w:t>
            </w:r>
          </w:p>
          <w:p w14:paraId="6AF1AB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strike w:val="0"/>
                <w:color w:val="auto"/>
                <w:sz w:val="21"/>
                <w:szCs w:val="21"/>
                <w:highlight w:val="none"/>
              </w:rPr>
              <w:t>全面具体详实得</w:t>
            </w:r>
            <w:r>
              <w:rPr>
                <w:rFonts w:hint="eastAsia" w:ascii="宋体" w:hAnsi="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365622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切实可行具体详实得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可行性欠缺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r>
              <w:rPr>
                <w:rFonts w:hint="eastAsia" w:ascii="宋体" w:hAnsi="宋体" w:eastAsia="宋体" w:cs="宋体"/>
                <w:bCs/>
                <w:color w:val="auto"/>
                <w:sz w:val="21"/>
                <w:szCs w:val="21"/>
                <w:highlight w:val="none"/>
              </w:rPr>
              <w:t>。</w:t>
            </w:r>
          </w:p>
          <w:p w14:paraId="2DB4E67D">
            <w:pPr>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针对性(</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bCs/>
                <w:strike w:val="0"/>
                <w:color w:val="auto"/>
                <w:sz w:val="21"/>
                <w:szCs w:val="21"/>
                <w:highlight w:val="none"/>
              </w:rPr>
              <w:t>针对性强得</w:t>
            </w:r>
            <w:r>
              <w:rPr>
                <w:rFonts w:hint="eastAsia" w:ascii="宋体" w:hAnsi="宋体" w:eastAsia="宋体" w:cs="宋体"/>
                <w:bCs/>
                <w:strike w:val="0"/>
                <w:color w:val="auto"/>
                <w:sz w:val="21"/>
                <w:szCs w:val="21"/>
                <w:highlight w:val="none"/>
                <w:lang w:val="en-US" w:eastAsia="zh-CN"/>
              </w:rPr>
              <w:t>3</w:t>
            </w:r>
            <w:r>
              <w:rPr>
                <w:rFonts w:hint="eastAsia" w:ascii="宋体" w:hAnsi="宋体" w:eastAsia="宋体" w:cs="宋体"/>
                <w:bCs/>
                <w:strike w:val="0"/>
                <w:color w:val="auto"/>
                <w:sz w:val="21"/>
                <w:szCs w:val="21"/>
                <w:highlight w:val="none"/>
              </w:rPr>
              <w:t>分；</w:t>
            </w:r>
            <w:r>
              <w:rPr>
                <w:rFonts w:hint="eastAsia" w:ascii="宋体" w:hAnsi="宋体" w:eastAsia="宋体" w:cs="宋体"/>
                <w:color w:val="auto"/>
                <w:sz w:val="21"/>
                <w:szCs w:val="21"/>
                <w:highlight w:val="none"/>
              </w:rPr>
              <w:t>针对性</w:t>
            </w:r>
            <w:r>
              <w:rPr>
                <w:rFonts w:hint="eastAsia" w:ascii="宋体" w:hAnsi="宋体" w:cs="宋体"/>
                <w:color w:val="auto"/>
                <w:sz w:val="21"/>
                <w:szCs w:val="21"/>
                <w:highlight w:val="none"/>
                <w:lang w:val="en-US" w:eastAsia="zh-CN"/>
              </w:rPr>
              <w:t>较强</w:t>
            </w:r>
            <w:r>
              <w:rPr>
                <w:rFonts w:hint="eastAsia" w:ascii="宋体" w:hAnsi="宋体" w:eastAsia="宋体" w:cs="宋体"/>
                <w:bCs/>
                <w:strike w:val="0"/>
                <w:color w:val="auto"/>
                <w:sz w:val="21"/>
                <w:szCs w:val="21"/>
                <w:highlight w:val="none"/>
                <w:lang w:val="en-US" w:eastAsia="zh-CN"/>
              </w:rPr>
              <w:t>得2分；</w:t>
            </w:r>
            <w:r>
              <w:rPr>
                <w:rFonts w:hint="eastAsia" w:ascii="宋体" w:hAnsi="宋体" w:eastAsia="宋体" w:cs="宋体"/>
                <w:color w:val="auto"/>
                <w:sz w:val="21"/>
                <w:szCs w:val="21"/>
                <w:highlight w:val="none"/>
              </w:rPr>
              <w:t>针对性欠缺</w:t>
            </w:r>
            <w:r>
              <w:rPr>
                <w:rFonts w:hint="eastAsia" w:ascii="宋体" w:hAnsi="宋体" w:eastAsia="宋体" w:cs="宋体"/>
                <w:bCs/>
                <w:strike w:val="0"/>
                <w:color w:val="auto"/>
                <w:sz w:val="21"/>
                <w:szCs w:val="21"/>
                <w:highlight w:val="none"/>
              </w:rPr>
              <w:t>得</w:t>
            </w:r>
            <w:r>
              <w:rPr>
                <w:rFonts w:hint="eastAsia" w:ascii="宋体" w:hAnsi="宋体" w:eastAsia="宋体" w:cs="宋体"/>
                <w:bCs/>
                <w:strike w:val="0"/>
                <w:color w:val="auto"/>
                <w:sz w:val="21"/>
                <w:szCs w:val="21"/>
                <w:highlight w:val="none"/>
                <w:lang w:val="en-US" w:eastAsia="zh-CN"/>
              </w:rPr>
              <w:t>1</w:t>
            </w:r>
            <w:r>
              <w:rPr>
                <w:rFonts w:hint="eastAsia" w:ascii="宋体" w:hAnsi="宋体" w:eastAsia="宋体" w:cs="宋体"/>
                <w:bCs/>
                <w:strike w:val="0"/>
                <w:color w:val="auto"/>
                <w:sz w:val="21"/>
                <w:szCs w:val="21"/>
                <w:highlight w:val="none"/>
              </w:rPr>
              <w:t>分。</w:t>
            </w:r>
          </w:p>
          <w:p w14:paraId="33BF0EC0">
            <w:pPr>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未提供的得0分。本项最高得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分，最低得0分。</w:t>
            </w:r>
          </w:p>
        </w:tc>
      </w:tr>
      <w:tr w14:paraId="6AFD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27" w:type="dxa"/>
            <w:vMerge w:val="continue"/>
            <w:noWrap w:val="0"/>
            <w:vAlign w:val="center"/>
          </w:tcPr>
          <w:p w14:paraId="1BB102D6">
            <w:pPr>
              <w:keepNext w:val="0"/>
              <w:keepLines w:val="0"/>
              <w:pageBreakBefore w:val="0"/>
              <w:widowControl w:val="0"/>
              <w:spacing w:line="312" w:lineRule="auto"/>
              <w:jc w:val="center"/>
              <w:rPr>
                <w:rFonts w:hint="eastAsia" w:ascii="宋体" w:hAnsi="宋体" w:eastAsia="宋体" w:cs="宋体"/>
                <w:color w:val="auto"/>
                <w:sz w:val="21"/>
                <w:szCs w:val="21"/>
                <w:highlight w:val="none"/>
              </w:rPr>
            </w:pPr>
          </w:p>
        </w:tc>
        <w:tc>
          <w:tcPr>
            <w:tcW w:w="1170" w:type="dxa"/>
            <w:vMerge w:val="continue"/>
            <w:noWrap w:val="0"/>
            <w:vAlign w:val="center"/>
          </w:tcPr>
          <w:p w14:paraId="190552BE">
            <w:pPr>
              <w:keepNext w:val="0"/>
              <w:keepLines w:val="0"/>
              <w:pageBreakBefore w:val="0"/>
              <w:widowControl w:val="0"/>
              <w:spacing w:line="312" w:lineRule="auto"/>
              <w:jc w:val="center"/>
              <w:rPr>
                <w:rFonts w:hint="eastAsia" w:ascii="宋体" w:hAnsi="宋体" w:eastAsia="宋体" w:cs="宋体"/>
                <w:color w:val="auto"/>
                <w:sz w:val="21"/>
                <w:szCs w:val="21"/>
                <w:highlight w:val="none"/>
                <w:lang w:val="en-US" w:eastAsia="zh-CN"/>
              </w:rPr>
            </w:pPr>
          </w:p>
        </w:tc>
        <w:tc>
          <w:tcPr>
            <w:tcW w:w="1111" w:type="dxa"/>
            <w:noWrap w:val="0"/>
            <w:vAlign w:val="center"/>
          </w:tcPr>
          <w:p w14:paraId="084D53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技术培训方案</w:t>
            </w:r>
          </w:p>
          <w:p w14:paraId="5341B57B">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271" w:type="dxa"/>
            <w:noWrap w:val="0"/>
            <w:vAlign w:val="center"/>
          </w:tcPr>
          <w:p w14:paraId="23AFD8F3">
            <w:pPr>
              <w:pStyle w:val="3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依据投标人提供的</w:t>
            </w:r>
            <w:r>
              <w:rPr>
                <w:rFonts w:hint="eastAsia" w:ascii="宋体" w:hAnsi="宋体" w:eastAsia="宋体" w:cs="宋体"/>
                <w:color w:val="auto"/>
                <w:sz w:val="21"/>
                <w:szCs w:val="21"/>
                <w:highlight w:val="none"/>
              </w:rPr>
              <w:t>培训计划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培训内容等</w:t>
            </w:r>
            <w:r>
              <w:rPr>
                <w:rFonts w:hint="eastAsia" w:ascii="宋体" w:hAnsi="宋体" w:eastAsia="宋体" w:cs="宋体"/>
                <w:color w:val="auto"/>
                <w:sz w:val="21"/>
                <w:szCs w:val="21"/>
                <w:highlight w:val="none"/>
              </w:rPr>
              <w:t>的全面性、可行性进行评价。</w:t>
            </w:r>
          </w:p>
          <w:p w14:paraId="047D61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全面性(</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w:t>
            </w:r>
            <w:r>
              <w:rPr>
                <w:rFonts w:hint="eastAsia" w:ascii="宋体" w:hAnsi="宋体" w:eastAsia="宋体" w:cs="宋体"/>
                <w:bCs/>
                <w:strike w:val="0"/>
                <w:color w:val="auto"/>
                <w:sz w:val="21"/>
                <w:szCs w:val="21"/>
                <w:highlight w:val="none"/>
              </w:rPr>
              <w:t>全面具体详实</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较全面</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不太全面</w:t>
            </w:r>
            <w:r>
              <w:rPr>
                <w:rFonts w:hint="eastAsia" w:ascii="宋体" w:hAnsi="宋体" w:cs="宋体"/>
                <w:color w:val="auto"/>
                <w:sz w:val="21"/>
                <w:szCs w:val="21"/>
                <w:highlight w:val="none"/>
                <w:lang w:val="en-US" w:eastAsia="zh-CN" w:bidi="ar-SA"/>
              </w:rPr>
              <w:t>或欠缺</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0164956A">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可行性(</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bidi="ar-SA"/>
              </w:rPr>
              <w:t>方案符合实际切实可行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lang w:val="en-US" w:eastAsia="zh-CN" w:bidi="ar-SA"/>
              </w:rPr>
              <w:t>较切实可行</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7D7DA135">
            <w:pP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未提供的得0分。本项最高得5分，最低得0分。</w:t>
            </w:r>
          </w:p>
        </w:tc>
      </w:tr>
      <w:tr w14:paraId="1337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127" w:type="dxa"/>
            <w:vMerge w:val="restart"/>
            <w:noWrap w:val="0"/>
            <w:vAlign w:val="center"/>
          </w:tcPr>
          <w:p w14:paraId="4E2BF7F4">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商务部分（17分）</w:t>
            </w:r>
          </w:p>
        </w:tc>
        <w:tc>
          <w:tcPr>
            <w:tcW w:w="1170" w:type="dxa"/>
            <w:noWrap w:val="0"/>
            <w:vAlign w:val="center"/>
          </w:tcPr>
          <w:p w14:paraId="7D4E0A9F">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企业评价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tc>
        <w:tc>
          <w:tcPr>
            <w:tcW w:w="7382" w:type="dxa"/>
            <w:gridSpan w:val="2"/>
            <w:noWrap w:val="0"/>
            <w:vAlign w:val="center"/>
          </w:tcPr>
          <w:p w14:paraId="7166D1FC">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）投标文件中提供投标人有效期内的质量管理体系认证证书原件扫描件的，得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，未提供的得</w:t>
            </w:r>
            <w:r>
              <w:rPr>
                <w:rFonts w:hint="eastAsia" w:ascii="宋体" w:hAnsi="宋体" w:eastAsia="宋体" w:cs="宋体"/>
                <w:bCs/>
                <w:color w:val="auto"/>
                <w:sz w:val="21"/>
                <w:szCs w:val="21"/>
                <w:highlight w:val="none"/>
                <w:lang w:val="en-US" w:eastAsia="zh-CN"/>
              </w:rPr>
              <w:t>0分</w:t>
            </w:r>
            <w:r>
              <w:rPr>
                <w:rFonts w:hint="eastAsia" w:ascii="宋体" w:hAnsi="宋体" w:eastAsia="宋体" w:cs="宋体"/>
                <w:bCs/>
                <w:color w:val="auto"/>
                <w:sz w:val="21"/>
                <w:szCs w:val="21"/>
                <w:highlight w:val="none"/>
              </w:rPr>
              <w:t>；</w:t>
            </w:r>
          </w:p>
          <w:p w14:paraId="6BA0AA6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）投标文件中提供投标人有效期内的</w:t>
            </w:r>
            <w:r>
              <w:rPr>
                <w:rFonts w:hint="eastAsia" w:ascii="宋体" w:hAnsi="宋体" w:eastAsia="宋体" w:cs="宋体"/>
                <w:bCs/>
                <w:color w:val="auto"/>
                <w:sz w:val="21"/>
                <w:szCs w:val="21"/>
                <w:highlight w:val="none"/>
                <w:lang w:eastAsia="zh-CN"/>
              </w:rPr>
              <w:t>信息技术服务管理体系</w:t>
            </w:r>
            <w:r>
              <w:rPr>
                <w:rFonts w:hint="eastAsia" w:ascii="宋体" w:hAnsi="宋体" w:eastAsia="宋体" w:cs="宋体"/>
                <w:bCs/>
                <w:color w:val="auto"/>
                <w:sz w:val="21"/>
                <w:szCs w:val="21"/>
                <w:highlight w:val="none"/>
              </w:rPr>
              <w:t>认证证书原件扫描件的，得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，未提供的得</w:t>
            </w:r>
            <w:r>
              <w:rPr>
                <w:rFonts w:hint="eastAsia" w:ascii="宋体" w:hAnsi="宋体" w:eastAsia="宋体" w:cs="宋体"/>
                <w:bCs/>
                <w:color w:val="auto"/>
                <w:sz w:val="21"/>
                <w:szCs w:val="21"/>
                <w:highlight w:val="none"/>
                <w:lang w:val="en-US" w:eastAsia="zh-CN"/>
              </w:rPr>
              <w:t>0分</w:t>
            </w:r>
            <w:r>
              <w:rPr>
                <w:rFonts w:hint="eastAsia" w:ascii="宋体" w:hAnsi="宋体" w:eastAsia="宋体" w:cs="宋体"/>
                <w:bCs/>
                <w:color w:val="auto"/>
                <w:sz w:val="21"/>
                <w:szCs w:val="21"/>
                <w:highlight w:val="none"/>
              </w:rPr>
              <w:t>；</w:t>
            </w:r>
          </w:p>
          <w:p w14:paraId="71FE1672">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）投标文件中提供投标人有效期内的</w:t>
            </w:r>
            <w:r>
              <w:rPr>
                <w:rFonts w:hint="eastAsia" w:ascii="宋体" w:hAnsi="宋体" w:eastAsia="宋体" w:cs="宋体"/>
                <w:bCs/>
                <w:color w:val="auto"/>
                <w:sz w:val="21"/>
                <w:szCs w:val="21"/>
                <w:highlight w:val="none"/>
                <w:lang w:eastAsia="zh-CN"/>
              </w:rPr>
              <w:t>信息安全管理体系</w:t>
            </w:r>
            <w:r>
              <w:rPr>
                <w:rFonts w:hint="eastAsia" w:ascii="宋体" w:hAnsi="宋体" w:eastAsia="宋体" w:cs="宋体"/>
                <w:bCs/>
                <w:color w:val="auto"/>
                <w:sz w:val="21"/>
                <w:szCs w:val="21"/>
                <w:highlight w:val="none"/>
              </w:rPr>
              <w:t>认证证书原件扫描件的，得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，未提供的得</w:t>
            </w:r>
            <w:r>
              <w:rPr>
                <w:rFonts w:hint="eastAsia" w:ascii="宋体" w:hAnsi="宋体" w:eastAsia="宋体" w:cs="宋体"/>
                <w:bCs/>
                <w:color w:val="auto"/>
                <w:sz w:val="21"/>
                <w:szCs w:val="21"/>
                <w:highlight w:val="none"/>
                <w:lang w:val="en-US" w:eastAsia="zh-CN"/>
              </w:rPr>
              <w:t>0分</w:t>
            </w:r>
            <w:r>
              <w:rPr>
                <w:rFonts w:hint="eastAsia" w:ascii="宋体" w:hAnsi="宋体" w:eastAsia="宋体" w:cs="宋体"/>
                <w:bCs/>
                <w:color w:val="auto"/>
                <w:sz w:val="21"/>
                <w:szCs w:val="21"/>
                <w:highlight w:val="none"/>
              </w:rPr>
              <w:t>；</w:t>
            </w:r>
          </w:p>
          <w:p w14:paraId="0F986CAC">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未提供的得</w:t>
            </w:r>
            <w:r>
              <w:rPr>
                <w:rFonts w:hint="eastAsia" w:ascii="宋体" w:hAnsi="宋体" w:eastAsia="宋体" w:cs="宋体"/>
                <w:bCs/>
                <w:color w:val="auto"/>
                <w:sz w:val="21"/>
                <w:szCs w:val="21"/>
                <w:highlight w:val="none"/>
                <w:lang w:val="en-US" w:eastAsia="zh-CN"/>
              </w:rPr>
              <w:t>0分。本项最高得6分，</w:t>
            </w:r>
            <w:r>
              <w:rPr>
                <w:rFonts w:hint="eastAsia" w:ascii="宋体" w:hAnsi="宋体" w:eastAsia="宋体" w:cs="宋体"/>
                <w:bCs/>
                <w:color w:val="auto"/>
                <w:sz w:val="21"/>
                <w:szCs w:val="21"/>
                <w:highlight w:val="none"/>
              </w:rPr>
              <w:t>最低得0分</w:t>
            </w:r>
            <w:r>
              <w:rPr>
                <w:rFonts w:hint="eastAsia" w:ascii="宋体" w:hAnsi="宋体" w:eastAsia="宋体" w:cs="宋体"/>
                <w:bCs/>
                <w:color w:val="auto"/>
                <w:sz w:val="21"/>
                <w:szCs w:val="21"/>
                <w:highlight w:val="none"/>
                <w:lang w:val="en-US" w:eastAsia="zh-CN"/>
              </w:rPr>
              <w:t>。</w:t>
            </w:r>
          </w:p>
        </w:tc>
      </w:tr>
      <w:tr w14:paraId="1E1F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27" w:type="dxa"/>
            <w:vMerge w:val="continue"/>
            <w:noWrap w:val="0"/>
            <w:vAlign w:val="center"/>
          </w:tcPr>
          <w:p w14:paraId="3BB19675">
            <w:pPr>
              <w:jc w:val="left"/>
              <w:rPr>
                <w:rFonts w:hint="eastAsia" w:ascii="宋体" w:hAnsi="宋体" w:eastAsia="宋体" w:cs="宋体"/>
                <w:bCs/>
                <w:color w:val="auto"/>
                <w:sz w:val="21"/>
                <w:szCs w:val="21"/>
                <w:highlight w:val="none"/>
                <w:lang w:val="en-US" w:eastAsia="zh-CN"/>
              </w:rPr>
            </w:pPr>
          </w:p>
        </w:tc>
        <w:tc>
          <w:tcPr>
            <w:tcW w:w="1170" w:type="dxa"/>
            <w:noWrap w:val="0"/>
            <w:vAlign w:val="center"/>
          </w:tcPr>
          <w:p w14:paraId="332BF994">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项目团队（</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分）</w:t>
            </w:r>
          </w:p>
        </w:tc>
        <w:tc>
          <w:tcPr>
            <w:tcW w:w="7382" w:type="dxa"/>
            <w:gridSpan w:val="2"/>
            <w:noWrap w:val="0"/>
            <w:vAlign w:val="center"/>
          </w:tcPr>
          <w:p w14:paraId="56101701">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投标人配备的</w:t>
            </w:r>
            <w:r>
              <w:rPr>
                <w:rFonts w:hint="eastAsia" w:ascii="宋体" w:hAnsi="宋体" w:eastAsia="宋体" w:cs="宋体"/>
                <w:bCs/>
                <w:color w:val="auto"/>
                <w:sz w:val="21"/>
                <w:szCs w:val="21"/>
                <w:highlight w:val="none"/>
                <w:lang w:val="en-US" w:eastAsia="zh-CN"/>
              </w:rPr>
              <w:t>运维队伍</w:t>
            </w:r>
            <w:r>
              <w:rPr>
                <w:rFonts w:hint="eastAsia" w:ascii="宋体" w:hAnsi="宋体" w:eastAsia="宋体" w:cs="宋体"/>
                <w:bCs/>
                <w:color w:val="auto"/>
                <w:sz w:val="21"/>
                <w:szCs w:val="21"/>
                <w:highlight w:val="none"/>
              </w:rPr>
              <w:t>人员具备</w:t>
            </w:r>
            <w:r>
              <w:rPr>
                <w:rFonts w:hint="eastAsia" w:ascii="宋体" w:hAnsi="宋体" w:eastAsia="宋体" w:cs="宋体"/>
                <w:bCs/>
                <w:color w:val="auto"/>
                <w:sz w:val="21"/>
                <w:szCs w:val="21"/>
                <w:highlight w:val="none"/>
                <w:lang w:val="en-US" w:eastAsia="zh-CN"/>
              </w:rPr>
              <w:t>由人社部门或工信部门颁发的网络工程师</w:t>
            </w:r>
            <w:r>
              <w:rPr>
                <w:rFonts w:hint="eastAsia" w:ascii="宋体" w:hAnsi="宋体" w:eastAsia="宋体" w:cs="宋体"/>
                <w:bCs/>
                <w:color w:val="auto"/>
                <w:sz w:val="21"/>
                <w:szCs w:val="21"/>
                <w:highlight w:val="none"/>
              </w:rPr>
              <w:t>每</w:t>
            </w:r>
            <w:r>
              <w:rPr>
                <w:rFonts w:hint="eastAsia" w:ascii="宋体" w:hAnsi="宋体" w:eastAsia="宋体" w:cs="宋体"/>
                <w:bCs/>
                <w:color w:val="auto"/>
                <w:sz w:val="21"/>
                <w:szCs w:val="21"/>
                <w:highlight w:val="none"/>
                <w:lang w:val="en-US" w:eastAsia="zh-CN"/>
              </w:rPr>
              <w:t>有一个</w:t>
            </w:r>
            <w:r>
              <w:rPr>
                <w:rFonts w:hint="eastAsia" w:ascii="宋体" w:hAnsi="宋体" w:eastAsia="宋体" w:cs="宋体"/>
                <w:bCs/>
                <w:color w:val="auto"/>
                <w:sz w:val="21"/>
                <w:szCs w:val="21"/>
                <w:highlight w:val="none"/>
              </w:rPr>
              <w:t>计</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分，最多计</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分，未提供的不计分。</w:t>
            </w:r>
          </w:p>
          <w:p w14:paraId="63E1EC0E">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、投标人配备</w:t>
            </w:r>
            <w:r>
              <w:rPr>
                <w:rFonts w:hint="eastAsia" w:ascii="宋体" w:hAnsi="宋体" w:eastAsia="宋体" w:cs="宋体"/>
                <w:bCs/>
                <w:color w:val="auto"/>
                <w:sz w:val="21"/>
                <w:szCs w:val="21"/>
                <w:highlight w:val="none"/>
                <w:lang w:val="en-US" w:eastAsia="zh-CN"/>
              </w:rPr>
              <w:t>运维队伍</w:t>
            </w:r>
            <w:r>
              <w:rPr>
                <w:rFonts w:hint="eastAsia" w:ascii="宋体" w:hAnsi="宋体" w:eastAsia="宋体" w:cs="宋体"/>
                <w:bCs/>
                <w:color w:val="auto"/>
                <w:sz w:val="21"/>
                <w:szCs w:val="21"/>
                <w:highlight w:val="none"/>
              </w:rPr>
              <w:t>人员具备</w:t>
            </w:r>
            <w:r>
              <w:rPr>
                <w:rFonts w:hint="eastAsia" w:ascii="宋体" w:hAnsi="宋体" w:eastAsia="宋体" w:cs="宋体"/>
                <w:bCs/>
                <w:color w:val="auto"/>
                <w:sz w:val="21"/>
                <w:szCs w:val="21"/>
                <w:highlight w:val="none"/>
                <w:lang w:val="en-US" w:eastAsia="zh-CN"/>
              </w:rPr>
              <w:t>用电相关资质</w:t>
            </w:r>
            <w:r>
              <w:rPr>
                <w:rFonts w:hint="eastAsia" w:ascii="宋体" w:hAnsi="宋体" w:eastAsia="宋体" w:cs="宋体"/>
                <w:bCs/>
                <w:color w:val="auto"/>
                <w:sz w:val="21"/>
                <w:szCs w:val="21"/>
                <w:highlight w:val="none"/>
              </w:rPr>
              <w:t>的每</w:t>
            </w:r>
            <w:r>
              <w:rPr>
                <w:rFonts w:hint="eastAsia" w:ascii="宋体" w:hAnsi="宋体" w:eastAsia="宋体" w:cs="宋体"/>
                <w:bCs/>
                <w:color w:val="auto"/>
                <w:sz w:val="21"/>
                <w:szCs w:val="21"/>
                <w:highlight w:val="none"/>
                <w:lang w:val="en-US" w:eastAsia="zh-CN"/>
              </w:rPr>
              <w:t>有一个</w:t>
            </w:r>
            <w:r>
              <w:rPr>
                <w:rFonts w:hint="eastAsia" w:ascii="宋体" w:hAnsi="宋体" w:eastAsia="宋体" w:cs="宋体"/>
                <w:bCs/>
                <w:color w:val="auto"/>
                <w:sz w:val="21"/>
                <w:szCs w:val="21"/>
                <w:highlight w:val="none"/>
              </w:rPr>
              <w:t>计</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分，最多计</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分，未提供的不计分。</w:t>
            </w:r>
          </w:p>
          <w:p w14:paraId="5E27FE67">
            <w:pPr>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本项最高得7分，最低得0分。</w:t>
            </w:r>
          </w:p>
          <w:p w14:paraId="028CD678">
            <w:pPr>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以上人员不重复记分，</w:t>
            </w:r>
            <w:r>
              <w:rPr>
                <w:rFonts w:hint="eastAsia" w:ascii="宋体" w:hAnsi="宋体" w:eastAsia="宋体" w:cs="宋体"/>
                <w:bCs/>
                <w:color w:val="auto"/>
                <w:sz w:val="21"/>
                <w:szCs w:val="21"/>
                <w:highlight w:val="none"/>
              </w:rPr>
              <w:t>提供</w:t>
            </w:r>
            <w:r>
              <w:rPr>
                <w:rFonts w:hint="eastAsia" w:ascii="宋体" w:hAnsi="宋体" w:eastAsia="宋体" w:cs="宋体"/>
                <w:bCs/>
                <w:color w:val="auto"/>
                <w:sz w:val="21"/>
                <w:szCs w:val="21"/>
                <w:highlight w:val="none"/>
                <w:lang w:val="en-US" w:eastAsia="zh-CN"/>
              </w:rPr>
              <w:t>以上人员</w:t>
            </w:r>
            <w:r>
              <w:rPr>
                <w:rFonts w:hint="eastAsia" w:ascii="宋体" w:hAnsi="宋体" w:eastAsia="宋体" w:cs="宋体"/>
                <w:bCs/>
                <w:color w:val="auto"/>
                <w:sz w:val="21"/>
                <w:szCs w:val="21"/>
                <w:highlight w:val="none"/>
              </w:rPr>
              <w:t>证书</w:t>
            </w:r>
            <w:r>
              <w:rPr>
                <w:rFonts w:hint="eastAsia" w:ascii="宋体" w:hAnsi="宋体" w:eastAsia="宋体" w:cs="宋体"/>
                <w:bCs/>
                <w:color w:val="auto"/>
                <w:sz w:val="21"/>
                <w:szCs w:val="21"/>
                <w:highlight w:val="none"/>
                <w:lang w:val="en-US" w:eastAsia="zh-CN"/>
              </w:rPr>
              <w:t>原件扫描件</w:t>
            </w:r>
            <w:r>
              <w:rPr>
                <w:rFonts w:hint="eastAsia" w:ascii="宋体" w:hAnsi="宋体" w:cs="宋体"/>
                <w:bCs/>
                <w:color w:val="auto"/>
                <w:sz w:val="21"/>
                <w:szCs w:val="21"/>
                <w:highlight w:val="none"/>
                <w:lang w:val="en-US" w:eastAsia="zh-CN"/>
              </w:rPr>
              <w:t>，</w:t>
            </w:r>
            <w:r>
              <w:rPr>
                <w:rFonts w:hint="eastAsia" w:ascii="宋体" w:hAnsi="宋体" w:eastAsia="宋体" w:cs="宋体"/>
                <w:bCs/>
                <w:color w:val="auto"/>
                <w:sz w:val="21"/>
                <w:szCs w:val="21"/>
                <w:highlight w:val="none"/>
              </w:rPr>
              <w:t>不提供的不得分。</w:t>
            </w:r>
          </w:p>
        </w:tc>
      </w:tr>
      <w:tr w14:paraId="2E57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127" w:type="dxa"/>
            <w:vMerge w:val="continue"/>
            <w:noWrap w:val="0"/>
            <w:vAlign w:val="center"/>
          </w:tcPr>
          <w:p w14:paraId="139B5C26">
            <w:pPr>
              <w:keepNext w:val="0"/>
              <w:keepLines w:val="0"/>
              <w:pageBreakBefore w:val="0"/>
              <w:widowControl w:val="0"/>
              <w:spacing w:line="312" w:lineRule="auto"/>
              <w:jc w:val="left"/>
              <w:rPr>
                <w:rFonts w:hint="eastAsia" w:ascii="宋体" w:hAnsi="宋体" w:eastAsia="宋体" w:cs="宋体"/>
                <w:color w:val="auto"/>
                <w:sz w:val="21"/>
                <w:szCs w:val="21"/>
                <w:highlight w:val="none"/>
                <w:lang w:val="en-US" w:eastAsia="zh-CN"/>
              </w:rPr>
            </w:pPr>
          </w:p>
        </w:tc>
        <w:tc>
          <w:tcPr>
            <w:tcW w:w="1170" w:type="dxa"/>
            <w:noWrap w:val="0"/>
            <w:vAlign w:val="center"/>
          </w:tcPr>
          <w:p w14:paraId="797F1467">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7382" w:type="dxa"/>
            <w:gridSpan w:val="2"/>
            <w:noWrap w:val="0"/>
            <w:vAlign w:val="center"/>
          </w:tcPr>
          <w:p w14:paraId="0A27F903">
            <w:pPr>
              <w:pStyle w:val="76"/>
              <w:keepNext w:val="0"/>
              <w:keepLines w:val="0"/>
              <w:pageBreakBefore w:val="0"/>
              <w:widowControl/>
              <w:spacing w:after="0" w:line="264" w:lineRule="auto"/>
              <w:ind w:lef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w:t>
            </w:r>
            <w:r>
              <w:rPr>
                <w:rFonts w:hint="eastAsia" w:ascii="宋体" w:hAnsi="宋体" w:eastAsia="宋体" w:cs="宋体"/>
                <w:color w:val="auto"/>
                <w:sz w:val="21"/>
                <w:szCs w:val="21"/>
                <w:highlight w:val="none"/>
                <w:lang w:val="en-US" w:eastAsia="zh-CN" w:bidi="ar-SA"/>
              </w:rPr>
              <w:t>202</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年</w:t>
            </w:r>
            <w:r>
              <w:rPr>
                <w:rFonts w:hint="eastAsia" w:ascii="宋体" w:hAnsi="宋体" w:cs="宋体"/>
                <w:color w:val="auto"/>
                <w:sz w:val="21"/>
                <w:szCs w:val="21"/>
                <w:highlight w:val="none"/>
                <w:lang w:val="en-US" w:eastAsia="zh-CN" w:bidi="ar-SA"/>
              </w:rPr>
              <w:t>5</w:t>
            </w:r>
            <w:r>
              <w:rPr>
                <w:rFonts w:hint="eastAsia" w:ascii="宋体" w:hAnsi="宋体" w:eastAsia="宋体" w:cs="宋体"/>
                <w:color w:val="auto"/>
                <w:sz w:val="21"/>
                <w:szCs w:val="21"/>
                <w:highlight w:val="none"/>
              </w:rPr>
              <w:t>月1日（含）以来承担过类似</w:t>
            </w:r>
            <w:r>
              <w:rPr>
                <w:rFonts w:hint="eastAsia" w:ascii="宋体" w:hAnsi="宋体" w:eastAsia="宋体" w:cs="宋体"/>
                <w:color w:val="auto"/>
                <w:sz w:val="21"/>
                <w:szCs w:val="21"/>
                <w:highlight w:val="none"/>
                <w:lang w:val="en-US" w:eastAsia="zh-CN"/>
              </w:rPr>
              <w:t>项目（合同内容为监控运维类项目）</w:t>
            </w:r>
            <w:r>
              <w:rPr>
                <w:rFonts w:hint="eastAsia" w:ascii="宋体" w:hAnsi="宋体" w:eastAsia="宋体" w:cs="宋体"/>
                <w:color w:val="auto"/>
                <w:sz w:val="21"/>
                <w:szCs w:val="21"/>
                <w:highlight w:val="none"/>
              </w:rPr>
              <w:t>的，每提供一份业绩得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未提供的得0分。</w:t>
            </w:r>
          </w:p>
          <w:p w14:paraId="72140907">
            <w:pPr>
              <w:rPr>
                <w:rFonts w:hint="eastAsia" w:ascii="宋体" w:hAnsi="宋体" w:eastAsia="宋体" w:cs="宋体"/>
                <w:color w:val="auto"/>
                <w:sz w:val="21"/>
                <w:szCs w:val="21"/>
                <w:highlight w:val="none"/>
                <w:lang w:val="en-US" w:eastAsia="zh-CN" w:bidi="ar-SA"/>
              </w:rPr>
            </w:pPr>
            <w:r>
              <w:rPr>
                <w:rFonts w:hint="eastAsia" w:ascii="宋体" w:hAnsi="宋体" w:eastAsia="宋体" w:cs="宋体"/>
                <w:b/>
                <w:bCs/>
                <w:color w:val="auto"/>
                <w:sz w:val="21"/>
                <w:szCs w:val="21"/>
                <w:highlight w:val="none"/>
                <w:lang w:bidi="hi-IN"/>
              </w:rPr>
              <w:t>注：时间以</w:t>
            </w:r>
            <w:r>
              <w:rPr>
                <w:rFonts w:hint="eastAsia" w:ascii="宋体" w:hAnsi="宋体" w:eastAsia="宋体" w:cs="宋体"/>
                <w:b/>
                <w:bCs/>
                <w:color w:val="auto"/>
                <w:sz w:val="21"/>
                <w:szCs w:val="21"/>
                <w:highlight w:val="none"/>
                <w:lang w:val="en-US" w:eastAsia="zh-CN" w:bidi="hi-IN"/>
              </w:rPr>
              <w:t>合同签订</w:t>
            </w:r>
            <w:r>
              <w:rPr>
                <w:rFonts w:hint="eastAsia" w:ascii="宋体" w:hAnsi="宋体" w:eastAsia="宋体" w:cs="宋体"/>
                <w:b/>
                <w:bCs/>
                <w:color w:val="auto"/>
                <w:sz w:val="21"/>
                <w:szCs w:val="21"/>
                <w:highlight w:val="none"/>
                <w:lang w:bidi="hi-IN"/>
              </w:rPr>
              <w:t>时间为准，</w:t>
            </w:r>
            <w:r>
              <w:rPr>
                <w:rFonts w:hint="eastAsia" w:ascii="宋体" w:hAnsi="宋体" w:eastAsia="宋体" w:cs="宋体"/>
                <w:b/>
                <w:bCs/>
                <w:color w:val="auto"/>
                <w:sz w:val="21"/>
                <w:szCs w:val="21"/>
                <w:highlight w:val="none"/>
                <w:lang w:eastAsia="zh-CN" w:bidi="hi-IN"/>
              </w:rPr>
              <w:t>投标文件</w:t>
            </w:r>
            <w:r>
              <w:rPr>
                <w:rFonts w:hint="eastAsia" w:ascii="宋体" w:hAnsi="宋体" w:eastAsia="宋体" w:cs="宋体"/>
                <w:b/>
                <w:bCs/>
                <w:color w:val="auto"/>
                <w:sz w:val="21"/>
                <w:szCs w:val="21"/>
                <w:highlight w:val="none"/>
                <w:lang w:bidi="hi-IN"/>
              </w:rPr>
              <w:t>中提供业绩</w:t>
            </w:r>
            <w:r>
              <w:rPr>
                <w:rFonts w:hint="eastAsia" w:ascii="宋体" w:hAnsi="宋体" w:eastAsia="宋体" w:cs="宋体"/>
                <w:b/>
                <w:bCs/>
                <w:color w:val="auto"/>
                <w:sz w:val="21"/>
                <w:szCs w:val="21"/>
                <w:highlight w:val="none"/>
                <w:lang w:val="en-US" w:eastAsia="zh-CN" w:bidi="hi-IN"/>
              </w:rPr>
              <w:t>合同</w:t>
            </w:r>
            <w:r>
              <w:rPr>
                <w:rFonts w:hint="eastAsia" w:ascii="宋体" w:hAnsi="宋体" w:eastAsia="宋体" w:cs="宋体"/>
                <w:b/>
                <w:bCs/>
                <w:color w:val="auto"/>
                <w:sz w:val="21"/>
                <w:szCs w:val="21"/>
                <w:highlight w:val="none"/>
                <w:lang w:eastAsia="zh-CN" w:bidi="hi-IN"/>
              </w:rPr>
              <w:t>（能够清晰反应合同首页、合同内容、合同签字页等）</w:t>
            </w:r>
            <w:r>
              <w:rPr>
                <w:rFonts w:hint="eastAsia" w:ascii="宋体" w:hAnsi="宋体" w:eastAsia="宋体" w:cs="宋体"/>
                <w:b/>
                <w:bCs/>
                <w:color w:val="auto"/>
                <w:sz w:val="21"/>
                <w:szCs w:val="21"/>
                <w:highlight w:val="none"/>
                <w:lang w:bidi="hi-IN"/>
              </w:rPr>
              <w:t>原件扫描件，否则不得分。</w:t>
            </w:r>
          </w:p>
        </w:tc>
      </w:tr>
    </w:tbl>
    <w:p w14:paraId="1C25AFB6">
      <w:pPr>
        <w:pStyle w:val="101"/>
        <w:widowControl w:val="0"/>
        <w:numPr>
          <w:ilvl w:val="0"/>
          <w:numId w:val="0"/>
        </w:numPr>
        <w:ind w:right="6"/>
        <w:jc w:val="both"/>
        <w:rPr>
          <w:rFonts w:hint="eastAsia"/>
          <w:color w:val="auto"/>
          <w:highlight w:val="none"/>
        </w:rPr>
      </w:pPr>
    </w:p>
    <w:p w14:paraId="4E1EEAB1">
      <w:pPr>
        <w:pStyle w:val="54"/>
        <w:spacing w:line="312" w:lineRule="auto"/>
        <w:ind w:firstLine="480"/>
        <w:rPr>
          <w:rFonts w:hint="eastAsia" w:ascii="宋体" w:hAnsi="宋体" w:eastAsia="宋体" w:cs="宋体"/>
          <w:b/>
          <w:bCs/>
          <w:color w:val="auto"/>
          <w:sz w:val="28"/>
          <w:szCs w:val="28"/>
          <w:highlight w:val="none"/>
          <w:lang w:eastAsia="zh-CN"/>
        </w:rPr>
      </w:pPr>
      <w:bookmarkStart w:id="37" w:name="_Toc1445"/>
      <w:r>
        <w:rPr>
          <w:rFonts w:hint="eastAsia" w:ascii="宋体" w:hAnsi="宋体" w:cs="宋体"/>
          <w:color w:val="auto"/>
          <w:sz w:val="21"/>
          <w:szCs w:val="21"/>
          <w:highlight w:val="none"/>
        </w:rPr>
        <w:t>本章说明：本项目采用综合评分法。（投标人技术部分得分取所有评委的平均值，保留小数点后二位）</w:t>
      </w:r>
      <w:r>
        <w:rPr>
          <w:rFonts w:hint="eastAsia" w:ascii="宋体" w:hAnsi="宋体" w:cs="宋体"/>
          <w:color w:val="auto"/>
          <w:sz w:val="21"/>
          <w:szCs w:val="21"/>
          <w:highlight w:val="none"/>
          <w:lang w:eastAsia="zh-CN"/>
        </w:rPr>
        <w:t>。</w:t>
      </w:r>
    </w:p>
    <w:p w14:paraId="35B0F10F">
      <w:pPr>
        <w:rPr>
          <w:rFonts w:hint="eastAsia" w:ascii="宋体" w:hAnsi="宋体" w:cs="宋体"/>
          <w:b/>
          <w:bCs/>
          <w:color w:val="auto"/>
          <w:sz w:val="24"/>
          <w:szCs w:val="24"/>
          <w:highlight w:val="none"/>
        </w:rPr>
      </w:pPr>
    </w:p>
    <w:p w14:paraId="0A458A6A">
      <w:pPr>
        <w:rPr>
          <w:rFonts w:hint="eastAsia" w:ascii="宋体" w:hAnsi="宋体" w:cs="宋体"/>
          <w:b/>
          <w:bCs/>
          <w:color w:val="auto"/>
          <w:sz w:val="24"/>
          <w:szCs w:val="24"/>
          <w:highlight w:val="none"/>
        </w:rPr>
      </w:pPr>
    </w:p>
    <w:p w14:paraId="16DF22CA">
      <w:pPr>
        <w:rPr>
          <w:rFonts w:hint="eastAsia" w:ascii="宋体" w:hAnsi="宋体" w:cs="宋体"/>
          <w:b/>
          <w:bCs/>
          <w:color w:val="auto"/>
          <w:sz w:val="24"/>
          <w:szCs w:val="24"/>
          <w:highlight w:val="none"/>
        </w:rPr>
      </w:pPr>
    </w:p>
    <w:p w14:paraId="669A67F7">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clear="all"/>
      </w:r>
    </w:p>
    <w:p w14:paraId="6C4085E2">
      <w:pPr>
        <w:keepNext w:val="0"/>
        <w:keepLines w:val="0"/>
        <w:pageBreakBefore w:val="0"/>
        <w:widowControl w:val="0"/>
        <w:spacing w:line="312" w:lineRule="auto"/>
        <w:ind w:firstLine="420"/>
        <w:jc w:val="center"/>
        <w:outlineLvl w:val="0"/>
        <w:rPr>
          <w:rFonts w:hint="eastAsia" w:ascii="宋体" w:hAnsi="宋体" w:cs="宋体"/>
          <w:bCs/>
          <w:color w:val="auto"/>
          <w:sz w:val="24"/>
          <w:szCs w:val="24"/>
          <w:highlight w:val="none"/>
        </w:rPr>
      </w:pPr>
      <w:r>
        <w:rPr>
          <w:rFonts w:hint="eastAsia" w:ascii="宋体" w:hAnsi="宋体" w:cs="宋体"/>
          <w:b/>
          <w:bCs/>
          <w:color w:val="auto"/>
          <w:sz w:val="24"/>
          <w:szCs w:val="24"/>
          <w:highlight w:val="none"/>
        </w:rPr>
        <w:t>第五章  采购需求</w:t>
      </w:r>
      <w:bookmarkEnd w:id="37"/>
    </w:p>
    <w:p w14:paraId="328A82F8">
      <w:pPr>
        <w:keepNext w:val="0"/>
        <w:keepLines w:val="0"/>
        <w:pageBreakBefore w:val="0"/>
        <w:widowControl w:val="0"/>
        <w:spacing w:line="312"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一、项目概况</w:t>
      </w:r>
    </w:p>
    <w:p w14:paraId="3B023051">
      <w:pPr>
        <w:keepNext w:val="0"/>
        <w:keepLines w:val="0"/>
        <w:pageBreakBefore w:val="0"/>
        <w:widowControl w:val="0"/>
        <w:spacing w:line="312" w:lineRule="auto"/>
        <w:ind w:firstLine="482"/>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1、项目名称：徐州市渣土工地（含疏导点）监控运维服务 </w:t>
      </w:r>
    </w:p>
    <w:p w14:paraId="0871135E">
      <w:pPr>
        <w:keepNext w:val="0"/>
        <w:keepLines w:val="0"/>
        <w:pageBreakBefore w:val="0"/>
        <w:widowControl w:val="0"/>
        <w:spacing w:line="312" w:lineRule="auto"/>
        <w:ind w:firstLine="482"/>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2、采购预算：</w:t>
      </w:r>
      <w:r>
        <w:rPr>
          <w:rFonts w:hint="eastAsia" w:ascii="宋体" w:hAnsi="宋体" w:eastAsia="宋体" w:cs="宋体"/>
          <w:b w:val="0"/>
          <w:bCs/>
          <w:color w:val="auto"/>
          <w:sz w:val="21"/>
          <w:szCs w:val="21"/>
          <w:highlight w:val="none"/>
        </w:rPr>
        <w:t>本项目不接受超过</w:t>
      </w:r>
      <w:r>
        <w:rPr>
          <w:rFonts w:hint="eastAsia" w:ascii="宋体" w:hAnsi="宋体" w:eastAsia="宋体" w:cs="宋体"/>
          <w:b w:val="0"/>
          <w:bCs/>
          <w:color w:val="auto"/>
          <w:sz w:val="21"/>
          <w:szCs w:val="21"/>
          <w:highlight w:val="none"/>
          <w:lang w:val="en-US" w:eastAsia="zh-CN"/>
        </w:rPr>
        <w:t>采购预算</w:t>
      </w:r>
      <w:r>
        <w:rPr>
          <w:rFonts w:hint="eastAsia" w:ascii="宋体" w:hAnsi="宋体" w:eastAsia="宋体" w:cs="宋体"/>
          <w:b/>
          <w:bCs/>
          <w:i w:val="0"/>
          <w:iCs w:val="0"/>
          <w:caps w:val="0"/>
          <w:color w:val="auto"/>
          <w:spacing w:val="0"/>
          <w:sz w:val="21"/>
          <w:szCs w:val="21"/>
          <w:highlight w:val="none"/>
          <w:lang w:val="en-US" w:eastAsia="zh-CN"/>
        </w:rPr>
        <w:t>83.5376</w:t>
      </w:r>
      <w:r>
        <w:rPr>
          <w:rFonts w:hint="eastAsia" w:ascii="宋体" w:hAnsi="宋体" w:eastAsia="宋体" w:cs="宋体"/>
          <w:b/>
          <w:bCs w:val="0"/>
          <w:color w:val="auto"/>
          <w:sz w:val="21"/>
          <w:szCs w:val="21"/>
          <w:highlight w:val="none"/>
          <w:lang w:val="en-US" w:eastAsia="zh-CN"/>
        </w:rPr>
        <w:t>万元</w:t>
      </w:r>
      <w:r>
        <w:rPr>
          <w:rFonts w:hint="eastAsia" w:ascii="宋体" w:hAnsi="宋体" w:eastAsia="宋体" w:cs="宋体"/>
          <w:b w:val="0"/>
          <w:bCs/>
          <w:color w:val="auto"/>
          <w:sz w:val="21"/>
          <w:szCs w:val="21"/>
          <w:highlight w:val="none"/>
        </w:rPr>
        <w:t>人民币的投标报价。</w:t>
      </w:r>
    </w:p>
    <w:p w14:paraId="16E823B6">
      <w:pPr>
        <w:keepNext w:val="0"/>
        <w:keepLines w:val="0"/>
        <w:pageBreakBefore w:val="0"/>
        <w:spacing w:line="360" w:lineRule="auto"/>
        <w:ind w:right="0" w:firstLine="48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投标报价</w:t>
      </w:r>
      <w:r>
        <w:rPr>
          <w:rFonts w:hint="eastAsia" w:ascii="宋体" w:hAnsi="宋体" w:eastAsia="宋体" w:cs="宋体"/>
          <w:b w:val="0"/>
          <w:bCs/>
          <w:color w:val="auto"/>
          <w:sz w:val="21"/>
          <w:szCs w:val="21"/>
          <w:highlight w:val="none"/>
          <w:lang w:eastAsia="zh-CN"/>
        </w:rPr>
        <w:t>应</w:t>
      </w:r>
      <w:r>
        <w:rPr>
          <w:rFonts w:hint="eastAsia" w:ascii="宋体" w:hAnsi="宋体" w:eastAsia="宋体" w:cs="宋体"/>
          <w:b w:val="0"/>
          <w:bCs/>
          <w:color w:val="auto"/>
          <w:sz w:val="21"/>
          <w:szCs w:val="21"/>
          <w:highlight w:val="none"/>
        </w:rPr>
        <w:t>包括全部费用</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投标人应充分了解该项目的总体情况、各类市场风险以及影响投标报价的其他要素风险</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采购人不再支付报价以外的任何费用</w:t>
      </w:r>
      <w:r>
        <w:rPr>
          <w:rFonts w:hint="eastAsia" w:ascii="宋体" w:hAnsi="宋体" w:eastAsia="宋体" w:cs="宋体"/>
          <w:b w:val="0"/>
          <w:bCs/>
          <w:color w:val="auto"/>
          <w:sz w:val="21"/>
          <w:szCs w:val="21"/>
          <w:highlight w:val="none"/>
          <w:lang w:eastAsia="zh-CN"/>
        </w:rPr>
        <w:t>。</w:t>
      </w:r>
    </w:p>
    <w:p w14:paraId="58B113F7">
      <w:pPr>
        <w:pStyle w:val="3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各单价最高限价如下：</w:t>
      </w:r>
    </w:p>
    <w:tbl>
      <w:tblPr>
        <w:tblStyle w:val="45"/>
        <w:tblW w:w="8838"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3163"/>
        <w:gridCol w:w="1293"/>
        <w:gridCol w:w="976"/>
        <w:gridCol w:w="2574"/>
      </w:tblGrid>
      <w:tr w14:paraId="08FB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A1B40A2">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序号</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3B25FC85">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项目名称</w:t>
            </w:r>
          </w:p>
        </w:tc>
        <w:tc>
          <w:tcPr>
            <w:tcW w:w="1293" w:type="dxa"/>
            <w:tcBorders>
              <w:top w:val="single" w:color="000000" w:sz="4" w:space="0"/>
              <w:left w:val="single" w:color="000000" w:sz="4" w:space="0"/>
              <w:bottom w:val="single" w:color="000000" w:sz="4" w:space="0"/>
              <w:right w:val="single" w:color="000000" w:sz="4" w:space="0"/>
            </w:tcBorders>
            <w:noWrap/>
            <w:vAlign w:val="center"/>
          </w:tcPr>
          <w:p w14:paraId="6D6551B6">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数量</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697665B2">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单位</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14:paraId="1BE591B7">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单价</w:t>
            </w:r>
            <w:r>
              <w:rPr>
                <w:rFonts w:hint="eastAsia" w:ascii="宋体" w:hAnsi="宋体" w:eastAsia="宋体" w:cs="宋体"/>
                <w:b/>
                <w:bCs/>
                <w:i w:val="0"/>
                <w:iCs w:val="0"/>
                <w:color w:val="auto"/>
                <w:sz w:val="24"/>
                <w:szCs w:val="24"/>
                <w:highlight w:val="none"/>
                <w:u w:val="none"/>
                <w:lang w:val="en-US" w:eastAsia="zh-CN" w:bidi="ar"/>
              </w:rPr>
              <w:br w:type="textWrapping"/>
            </w:r>
          </w:p>
        </w:tc>
      </w:tr>
      <w:tr w14:paraId="2EC8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0BA886FA">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1</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02E94EB5">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视频监控运维（球机）</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15087FAC">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133</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14:paraId="58F0B62B">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14:paraId="51EDDFCE">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178</w:t>
            </w:r>
            <w:r>
              <w:rPr>
                <w:rFonts w:hint="eastAsia" w:ascii="宋体" w:hAnsi="宋体" w:eastAsia="宋体" w:cs="宋体"/>
                <w:b/>
                <w:bCs/>
                <w:i w:val="0"/>
                <w:iCs w:val="0"/>
                <w:color w:val="auto"/>
                <w:sz w:val="24"/>
                <w:szCs w:val="24"/>
                <w:highlight w:val="none"/>
                <w:u w:val="none"/>
                <w:lang w:val="en-US" w:eastAsia="zh-CN" w:bidi="ar"/>
              </w:rPr>
              <w:t>元/套/月</w:t>
            </w:r>
          </w:p>
        </w:tc>
      </w:tr>
      <w:tr w14:paraId="3C3BA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660FDB0A">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2</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18028A59">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光纤直连线路（万兆）</w:t>
            </w:r>
          </w:p>
        </w:tc>
        <w:tc>
          <w:tcPr>
            <w:tcW w:w="1293" w:type="dxa"/>
            <w:tcBorders>
              <w:top w:val="single" w:color="000000" w:sz="4" w:space="0"/>
              <w:left w:val="single" w:color="000000" w:sz="4" w:space="0"/>
              <w:bottom w:val="single" w:color="000000" w:sz="4" w:space="0"/>
              <w:right w:val="single" w:color="000000" w:sz="4" w:space="0"/>
            </w:tcBorders>
            <w:noWrap/>
            <w:vAlign w:val="center"/>
          </w:tcPr>
          <w:p w14:paraId="705F1106">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1</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0ED7B9C0">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条</w:t>
            </w:r>
          </w:p>
        </w:tc>
        <w:tc>
          <w:tcPr>
            <w:tcW w:w="2574" w:type="dxa"/>
            <w:tcBorders>
              <w:top w:val="single" w:color="000000" w:sz="4" w:space="0"/>
              <w:left w:val="single" w:color="000000" w:sz="4" w:space="0"/>
              <w:bottom w:val="single" w:color="000000" w:sz="4" w:space="0"/>
              <w:right w:val="single" w:color="000000" w:sz="4" w:space="0"/>
            </w:tcBorders>
            <w:noWrap/>
            <w:vAlign w:val="center"/>
          </w:tcPr>
          <w:p w14:paraId="3E714FBD">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2800</w:t>
            </w:r>
            <w:r>
              <w:rPr>
                <w:rFonts w:hint="eastAsia" w:ascii="宋体" w:hAnsi="宋体" w:eastAsia="宋体" w:cs="宋体"/>
                <w:b/>
                <w:bCs/>
                <w:i w:val="0"/>
                <w:iCs w:val="0"/>
                <w:color w:val="auto"/>
                <w:sz w:val="24"/>
                <w:szCs w:val="24"/>
                <w:highlight w:val="none"/>
                <w:u w:val="none"/>
                <w:lang w:val="en-US" w:eastAsia="zh-CN" w:bidi="ar"/>
              </w:rPr>
              <w:t>元/条/月</w:t>
            </w:r>
          </w:p>
        </w:tc>
      </w:tr>
      <w:tr w14:paraId="37D4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32" w:type="dxa"/>
            <w:tcBorders>
              <w:top w:val="single" w:color="000000" w:sz="4" w:space="0"/>
              <w:left w:val="single" w:color="000000" w:sz="4" w:space="0"/>
              <w:bottom w:val="single" w:color="000000" w:sz="4" w:space="0"/>
              <w:right w:val="single" w:color="000000" w:sz="4" w:space="0"/>
            </w:tcBorders>
            <w:noWrap/>
            <w:vAlign w:val="center"/>
          </w:tcPr>
          <w:p w14:paraId="1B142CB0">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3</w:t>
            </w:r>
          </w:p>
        </w:tc>
        <w:tc>
          <w:tcPr>
            <w:tcW w:w="3163" w:type="dxa"/>
            <w:tcBorders>
              <w:top w:val="single" w:color="000000" w:sz="4" w:space="0"/>
              <w:left w:val="single" w:color="000000" w:sz="4" w:space="0"/>
              <w:bottom w:val="single" w:color="000000" w:sz="4" w:space="0"/>
              <w:right w:val="single" w:color="000000" w:sz="4" w:space="0"/>
            </w:tcBorders>
            <w:noWrap w:val="0"/>
            <w:vAlign w:val="center"/>
          </w:tcPr>
          <w:p w14:paraId="3B1E015A">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监控迁移</w:t>
            </w:r>
          </w:p>
        </w:tc>
        <w:tc>
          <w:tcPr>
            <w:tcW w:w="1293" w:type="dxa"/>
            <w:tcBorders>
              <w:top w:val="single" w:color="000000" w:sz="4" w:space="0"/>
              <w:left w:val="single" w:color="000000" w:sz="4" w:space="0"/>
              <w:bottom w:val="single" w:color="000000" w:sz="4" w:space="0"/>
              <w:right w:val="single" w:color="000000" w:sz="4" w:space="0"/>
            </w:tcBorders>
            <w:noWrap/>
            <w:vAlign w:val="center"/>
          </w:tcPr>
          <w:p w14:paraId="362F7712">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20</w:t>
            </w:r>
          </w:p>
          <w:p w14:paraId="3E53FEBC">
            <w:pPr>
              <w:pStyle w:val="32"/>
              <w:jc w:val="center"/>
              <w:rPr>
                <w:rFonts w:hint="eastAsia" w:ascii="宋体" w:hAnsi="宋体" w:eastAsia="宋体" w:cs="宋体"/>
                <w:color w:val="auto"/>
                <w:highlight w:val="none"/>
              </w:rPr>
            </w:pPr>
            <w:r>
              <w:rPr>
                <w:rFonts w:hint="eastAsia" w:ascii="宋体" w:hAnsi="宋体" w:eastAsia="宋体" w:cs="宋体"/>
                <w:i w:val="0"/>
                <w:iCs w:val="0"/>
                <w:color w:val="auto"/>
                <w:sz w:val="24"/>
                <w:szCs w:val="24"/>
                <w:highlight w:val="none"/>
                <w:u w:val="none"/>
                <w:lang w:val="en-US" w:eastAsia="zh-CN" w:bidi="ar"/>
              </w:rPr>
              <w:t>（每年）</w:t>
            </w:r>
          </w:p>
        </w:tc>
        <w:tc>
          <w:tcPr>
            <w:tcW w:w="976" w:type="dxa"/>
            <w:tcBorders>
              <w:top w:val="single" w:color="000000" w:sz="4" w:space="0"/>
              <w:left w:val="single" w:color="000000" w:sz="4" w:space="0"/>
              <w:bottom w:val="single" w:color="000000" w:sz="4" w:space="0"/>
              <w:right w:val="single" w:color="000000" w:sz="4" w:space="0"/>
            </w:tcBorders>
            <w:noWrap/>
            <w:vAlign w:val="center"/>
          </w:tcPr>
          <w:p w14:paraId="7CDBDBB8">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套</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14:paraId="26DCCD07">
            <w:pPr>
              <w:keepNext w:val="0"/>
              <w:keepLines w:val="0"/>
              <w:widowControl/>
              <w:suppressLineNumbers w:val="0"/>
              <w:jc w:val="center"/>
              <w:rPr>
                <w:rFonts w:hint="eastAsia" w:ascii="宋体" w:hAnsi="宋体" w:eastAsia="宋体" w:cs="宋体"/>
                <w:b/>
                <w:bCs/>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5000</w:t>
            </w:r>
            <w:r>
              <w:rPr>
                <w:rFonts w:hint="eastAsia" w:ascii="宋体" w:hAnsi="宋体" w:eastAsia="宋体" w:cs="宋体"/>
                <w:b/>
                <w:bCs/>
                <w:i w:val="0"/>
                <w:iCs w:val="0"/>
                <w:color w:val="auto"/>
                <w:sz w:val="24"/>
                <w:szCs w:val="24"/>
                <w:highlight w:val="none"/>
                <w:u w:val="none"/>
                <w:lang w:val="en-US" w:eastAsia="zh-CN" w:bidi="ar"/>
              </w:rPr>
              <w:t>元/套</w:t>
            </w:r>
          </w:p>
          <w:p w14:paraId="7A529F3C">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（据实支付）</w:t>
            </w:r>
          </w:p>
        </w:tc>
      </w:tr>
    </w:tbl>
    <w:p w14:paraId="6ADF2EB9">
      <w:pPr>
        <w:rPr>
          <w:rFonts w:hint="eastAsia" w:ascii="宋体" w:hAnsi="宋体" w:eastAsia="宋体" w:cs="宋体"/>
          <w:color w:val="auto"/>
          <w:highlight w:val="none"/>
          <w:lang w:val="en-US" w:eastAsia="zh-CN"/>
        </w:rPr>
      </w:pPr>
    </w:p>
    <w:p w14:paraId="55730B81">
      <w:pPr>
        <w:keepNext w:val="0"/>
        <w:keepLines w:val="0"/>
        <w:pageBreakBefore w:val="0"/>
        <w:widowControl w:val="0"/>
        <w:spacing w:line="312" w:lineRule="auto"/>
        <w:jc w:val="left"/>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项目内容</w:t>
      </w:r>
    </w:p>
    <w:p w14:paraId="6473C807">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本次运维服务包含数字城管视频监控维护、万兆数据专线、监控迁移等内容。</w:t>
      </w:r>
    </w:p>
    <w:p w14:paraId="0C3D5A2B">
      <w:pPr>
        <w:keepNext w:val="0"/>
        <w:keepLines w:val="0"/>
        <w:pageBreakBefore w:val="0"/>
        <w:widowControl w:val="0"/>
        <w:spacing w:line="312"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、服务期限：</w:t>
      </w:r>
      <w:r>
        <w:rPr>
          <w:rFonts w:hint="eastAsia" w:ascii="宋体" w:hAnsi="宋体" w:eastAsia="宋体" w:cs="宋体"/>
          <w:color w:val="auto"/>
          <w:sz w:val="21"/>
          <w:szCs w:val="21"/>
          <w:highlight w:val="none"/>
          <w:lang w:eastAsia="zh-CN"/>
        </w:rPr>
        <w:t>自合同签订</w:t>
      </w:r>
      <w:r>
        <w:rPr>
          <w:rFonts w:hint="eastAsia" w:ascii="宋体" w:hAnsi="宋体" w:eastAsia="宋体" w:cs="宋体"/>
          <w:color w:val="auto"/>
          <w:sz w:val="21"/>
          <w:szCs w:val="21"/>
          <w:highlight w:val="none"/>
          <w:lang w:val="en-US" w:eastAsia="zh-CN"/>
        </w:rPr>
        <w:t>次月</w:t>
      </w:r>
      <w:r>
        <w:rPr>
          <w:rFonts w:hint="eastAsia" w:ascii="宋体" w:hAnsi="宋体" w:eastAsia="宋体" w:cs="宋体"/>
          <w:color w:val="auto"/>
          <w:sz w:val="21"/>
          <w:szCs w:val="21"/>
          <w:highlight w:val="none"/>
          <w:lang w:eastAsia="zh-CN"/>
        </w:rPr>
        <w:t>起至2027年6月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止</w:t>
      </w:r>
      <w:r>
        <w:rPr>
          <w:rFonts w:hint="eastAsia" w:ascii="宋体" w:hAnsi="宋体" w:eastAsia="宋体" w:cs="宋体"/>
          <w:b w:val="0"/>
          <w:bCs/>
          <w:color w:val="auto"/>
          <w:sz w:val="21"/>
          <w:szCs w:val="21"/>
          <w:highlight w:val="none"/>
          <w:lang w:val="en-US" w:eastAsia="zh-CN"/>
        </w:rPr>
        <w:t>。</w:t>
      </w:r>
    </w:p>
    <w:p w14:paraId="41B30F63">
      <w:pPr>
        <w:keepNext w:val="0"/>
        <w:keepLines w:val="0"/>
        <w:pageBreakBefore w:val="0"/>
        <w:widowControl w:val="0"/>
        <w:spacing w:line="312"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 xml:space="preserve">四、项目清单   </w:t>
      </w:r>
    </w:p>
    <w:p w14:paraId="15491DA4">
      <w:pPr>
        <w:keepNext w:val="0"/>
        <w:keepLines w:val="0"/>
        <w:pageBreakBefore w:val="0"/>
        <w:widowControl w:val="0"/>
        <w:spacing w:line="312" w:lineRule="auto"/>
        <w:ind w:firstLine="422"/>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1、项目具体清单</w:t>
      </w:r>
    </w:p>
    <w:tbl>
      <w:tblPr>
        <w:tblStyle w:val="45"/>
        <w:tblW w:w="8298"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3682"/>
        <w:gridCol w:w="1641"/>
        <w:gridCol w:w="1733"/>
      </w:tblGrid>
      <w:tr w14:paraId="0F49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242" w:type="dxa"/>
            <w:tcBorders>
              <w:top w:val="single" w:color="000000" w:sz="4" w:space="0"/>
              <w:left w:val="single" w:color="000000" w:sz="4" w:space="0"/>
              <w:bottom w:val="single" w:color="000000" w:sz="4" w:space="0"/>
              <w:right w:val="single" w:color="000000" w:sz="4" w:space="0"/>
            </w:tcBorders>
            <w:noWrap w:val="0"/>
            <w:vAlign w:val="center"/>
          </w:tcPr>
          <w:p w14:paraId="771FE8E1">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序号</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7882992A">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项目名称</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0C18ED14">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数量</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3AB714D2">
            <w:pPr>
              <w:keepNext w:val="0"/>
              <w:keepLines w:val="0"/>
              <w:widowControl/>
              <w:suppressLineNumbers w:val="0"/>
              <w:jc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sz w:val="24"/>
                <w:szCs w:val="24"/>
                <w:highlight w:val="none"/>
                <w:u w:val="none"/>
                <w:lang w:val="en-US" w:eastAsia="zh-CN" w:bidi="ar"/>
              </w:rPr>
              <w:t>单位</w:t>
            </w:r>
          </w:p>
        </w:tc>
      </w:tr>
      <w:tr w14:paraId="0B85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2" w:type="dxa"/>
            <w:tcBorders>
              <w:top w:val="single" w:color="000000" w:sz="4" w:space="0"/>
              <w:left w:val="single" w:color="000000" w:sz="4" w:space="0"/>
              <w:bottom w:val="single" w:color="000000" w:sz="4" w:space="0"/>
              <w:right w:val="single" w:color="000000" w:sz="4" w:space="0"/>
            </w:tcBorders>
            <w:noWrap/>
            <w:vAlign w:val="center"/>
          </w:tcPr>
          <w:p w14:paraId="7448F253">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1</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3B479131">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视频监控运维（球机）</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14:paraId="0EAE7AC8">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133</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A7F7389">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套</w:t>
            </w:r>
          </w:p>
        </w:tc>
      </w:tr>
      <w:tr w14:paraId="494B8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129508B">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2</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5C30A5C1">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光纤直连线路（万兆）</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2C24CF91">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6F1FA837">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条</w:t>
            </w:r>
          </w:p>
        </w:tc>
      </w:tr>
      <w:tr w14:paraId="19A11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242" w:type="dxa"/>
            <w:tcBorders>
              <w:top w:val="single" w:color="000000" w:sz="4" w:space="0"/>
              <w:left w:val="single" w:color="000000" w:sz="4" w:space="0"/>
              <w:bottom w:val="single" w:color="000000" w:sz="4" w:space="0"/>
              <w:right w:val="single" w:color="000000" w:sz="4" w:space="0"/>
            </w:tcBorders>
            <w:noWrap/>
            <w:vAlign w:val="center"/>
          </w:tcPr>
          <w:p w14:paraId="08512092">
            <w:pPr>
              <w:keepNext w:val="0"/>
              <w:keepLines w:val="0"/>
              <w:widowControl/>
              <w:suppressLineNumbers w:val="0"/>
              <w:jc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bidi="ar"/>
              </w:rPr>
              <w:t>3</w:t>
            </w:r>
          </w:p>
        </w:tc>
        <w:tc>
          <w:tcPr>
            <w:tcW w:w="3682" w:type="dxa"/>
            <w:tcBorders>
              <w:top w:val="single" w:color="000000" w:sz="4" w:space="0"/>
              <w:left w:val="single" w:color="000000" w:sz="4" w:space="0"/>
              <w:bottom w:val="single" w:color="000000" w:sz="4" w:space="0"/>
              <w:right w:val="single" w:color="000000" w:sz="4" w:space="0"/>
            </w:tcBorders>
            <w:noWrap w:val="0"/>
            <w:vAlign w:val="center"/>
          </w:tcPr>
          <w:p w14:paraId="06B7659F">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监控迁移</w:t>
            </w:r>
          </w:p>
        </w:tc>
        <w:tc>
          <w:tcPr>
            <w:tcW w:w="1641" w:type="dxa"/>
            <w:tcBorders>
              <w:top w:val="single" w:color="000000" w:sz="4" w:space="0"/>
              <w:left w:val="single" w:color="000000" w:sz="4" w:space="0"/>
              <w:bottom w:val="single" w:color="000000" w:sz="4" w:space="0"/>
              <w:right w:val="single" w:color="000000" w:sz="4" w:space="0"/>
            </w:tcBorders>
            <w:noWrap/>
            <w:vAlign w:val="center"/>
          </w:tcPr>
          <w:p w14:paraId="36116274">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20</w:t>
            </w:r>
          </w:p>
          <w:p w14:paraId="48FDAEDE">
            <w:pPr>
              <w:pStyle w:val="32"/>
              <w:jc w:val="center"/>
              <w:rPr>
                <w:rFonts w:hint="eastAsia" w:ascii="宋体" w:hAnsi="宋体" w:eastAsia="宋体" w:cs="宋体"/>
                <w:color w:val="auto"/>
                <w:highlight w:val="none"/>
              </w:rPr>
            </w:pPr>
            <w:r>
              <w:rPr>
                <w:rFonts w:hint="eastAsia" w:ascii="宋体" w:hAnsi="宋体" w:eastAsia="宋体" w:cs="宋体"/>
                <w:i w:val="0"/>
                <w:iCs w:val="0"/>
                <w:color w:val="auto"/>
                <w:sz w:val="24"/>
                <w:szCs w:val="24"/>
                <w:highlight w:val="none"/>
                <w:u w:val="none"/>
                <w:lang w:val="en-US" w:eastAsia="zh-CN" w:bidi="ar"/>
              </w:rPr>
              <w:t>（每年）</w:t>
            </w:r>
          </w:p>
        </w:tc>
        <w:tc>
          <w:tcPr>
            <w:tcW w:w="1733" w:type="dxa"/>
            <w:tcBorders>
              <w:top w:val="single" w:color="000000" w:sz="4" w:space="0"/>
              <w:left w:val="single" w:color="000000" w:sz="4" w:space="0"/>
              <w:bottom w:val="single" w:color="000000" w:sz="4" w:space="0"/>
              <w:right w:val="single" w:color="000000" w:sz="4" w:space="0"/>
            </w:tcBorders>
            <w:noWrap/>
            <w:vAlign w:val="center"/>
          </w:tcPr>
          <w:p w14:paraId="3FC211A9">
            <w:pPr>
              <w:keepNext w:val="0"/>
              <w:keepLines w:val="0"/>
              <w:widowControl/>
              <w:suppressLineNumbers w:val="0"/>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套</w:t>
            </w:r>
          </w:p>
        </w:tc>
      </w:tr>
    </w:tbl>
    <w:p w14:paraId="5284FCAF">
      <w:pPr>
        <w:keepNext w:val="0"/>
        <w:keepLines w:val="0"/>
        <w:pageBreakBefore w:val="0"/>
        <w:widowControl w:val="0"/>
        <w:numPr>
          <w:ilvl w:val="0"/>
          <w:numId w:val="0"/>
        </w:numPr>
        <w:spacing w:line="312" w:lineRule="auto"/>
        <w:ind w:firstLine="422"/>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2、各标段监控点位明细</w:t>
      </w:r>
    </w:p>
    <w:tbl>
      <w:tblPr>
        <w:tblStyle w:val="45"/>
        <w:tblW w:w="9239"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9"/>
        <w:gridCol w:w="1270"/>
        <w:gridCol w:w="6930"/>
      </w:tblGrid>
      <w:tr w14:paraId="60DC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809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序号</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EA2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编号</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C32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点位信息</w:t>
            </w:r>
          </w:p>
        </w:tc>
      </w:tr>
      <w:tr w14:paraId="6689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69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573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9865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7GL012沈场中路</w:t>
            </w:r>
          </w:p>
        </w:tc>
      </w:tr>
      <w:tr w14:paraId="6BA6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78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610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9482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7GL001白云路与大庆路口</w:t>
            </w:r>
          </w:p>
        </w:tc>
      </w:tr>
      <w:tr w14:paraId="5BDD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A4C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EC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90E4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7GL002大庆路与白下路</w:t>
            </w:r>
          </w:p>
        </w:tc>
      </w:tr>
      <w:tr w14:paraId="3FB9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979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42F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3063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7GL003汉城西路</w:t>
            </w:r>
          </w:p>
        </w:tc>
      </w:tr>
      <w:tr w14:paraId="52F5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138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C6F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3723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7GL004汉城西北角</w:t>
            </w:r>
          </w:p>
        </w:tc>
      </w:tr>
      <w:tr w14:paraId="5BE1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E3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975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59E5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7GL005汉城东九里社区</w:t>
            </w:r>
          </w:p>
        </w:tc>
      </w:tr>
      <w:tr w14:paraId="5893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45B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D0C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E258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7GL006城市花园西墙</w:t>
            </w:r>
          </w:p>
        </w:tc>
      </w:tr>
      <w:tr w14:paraId="619F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C35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B29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31B6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7GL007城市花园西墙北200米</w:t>
            </w:r>
          </w:p>
        </w:tc>
      </w:tr>
      <w:tr w14:paraId="308AA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3C4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354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0EB8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7GL008东阁街疏导点西门</w:t>
            </w:r>
          </w:p>
        </w:tc>
      </w:tr>
      <w:tr w14:paraId="094D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D1F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3E8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F88F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7GL009王大路周边西至黄河东路</w:t>
            </w:r>
          </w:p>
        </w:tc>
      </w:tr>
      <w:tr w14:paraId="64D3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12A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3DC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7EE5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7GL010王大路北至大马路</w:t>
            </w:r>
          </w:p>
        </w:tc>
      </w:tr>
      <w:tr w14:paraId="371F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9C8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AB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BE94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7GL011王大路东至复兴路</w:t>
            </w:r>
          </w:p>
        </w:tc>
      </w:tr>
      <w:tr w14:paraId="5193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663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9E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A756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7GL013稼悦小区疏导点</w:t>
            </w:r>
          </w:p>
        </w:tc>
      </w:tr>
      <w:tr w14:paraId="27C0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99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EE0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7A3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7GL014东阁街疏导点</w:t>
            </w:r>
          </w:p>
        </w:tc>
      </w:tr>
      <w:tr w14:paraId="24EC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2E7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046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C8E2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7GL015镇河小区疏导点</w:t>
            </w:r>
          </w:p>
        </w:tc>
      </w:tr>
      <w:tr w14:paraId="6319E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30D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DAF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3A4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7GL016怡康花园疏导点公交站台后</w:t>
            </w:r>
          </w:p>
        </w:tc>
      </w:tr>
      <w:tr w14:paraId="6413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540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C30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697F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7GL017金苑疏导点金苑路与洞山路南</w:t>
            </w:r>
          </w:p>
        </w:tc>
      </w:tr>
      <w:tr w14:paraId="2979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55A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455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F14D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7GL018桃园疏导点</w:t>
            </w:r>
          </w:p>
        </w:tc>
      </w:tr>
      <w:tr w14:paraId="7202E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CD7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B01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A8DD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7GL019春天花花幼儿园门口</w:t>
            </w:r>
          </w:p>
        </w:tc>
      </w:tr>
      <w:tr w14:paraId="192F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8F4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5DA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B49E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7GL020孟家沟人和花园门口</w:t>
            </w:r>
          </w:p>
        </w:tc>
      </w:tr>
      <w:tr w14:paraId="234C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EE9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853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99E8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7GL021滨河花园西北</w:t>
            </w:r>
          </w:p>
        </w:tc>
      </w:tr>
      <w:tr w14:paraId="5EE0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7D5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BB8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30A7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7GL022铜沛路小学北门</w:t>
            </w:r>
          </w:p>
        </w:tc>
      </w:tr>
      <w:tr w14:paraId="01E8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D35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022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7GS006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D1C1A">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7GS006文华路</w:t>
            </w:r>
          </w:p>
        </w:tc>
      </w:tr>
      <w:tr w14:paraId="236A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9E9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4C0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7GS008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1EBF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7GS008文华路34中门前</w:t>
            </w:r>
          </w:p>
        </w:tc>
      </w:tr>
      <w:tr w14:paraId="0611A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6DE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D35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7773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7QS001中枢街周边东至中山路</w:t>
            </w:r>
          </w:p>
        </w:tc>
      </w:tr>
      <w:tr w14:paraId="6E82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F00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8F9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41EF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7QS002水漫桥北</w:t>
            </w:r>
          </w:p>
        </w:tc>
      </w:tr>
      <w:tr w14:paraId="549A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211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F99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15B8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7QS003段南路周边</w:t>
            </w:r>
          </w:p>
        </w:tc>
      </w:tr>
      <w:tr w14:paraId="01F5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EA2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93F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D6C4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7QS004奎山路</w:t>
            </w:r>
          </w:p>
        </w:tc>
      </w:tr>
      <w:tr w14:paraId="06CE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D07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29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7C9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C2A7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7QS005 文华路34中西侧</w:t>
            </w:r>
          </w:p>
        </w:tc>
      </w:tr>
      <w:tr w14:paraId="5987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BF2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56A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2BD5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7QS007文华路</w:t>
            </w:r>
          </w:p>
        </w:tc>
      </w:tr>
      <w:tr w14:paraId="3EBB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04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F87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2183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7QS009翟山市场西侧巷北</w:t>
            </w:r>
          </w:p>
        </w:tc>
      </w:tr>
      <w:tr w14:paraId="465A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EE5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075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8592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7QS010苏山市场西路</w:t>
            </w:r>
          </w:p>
        </w:tc>
      </w:tr>
      <w:tr w14:paraId="0343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36B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DD2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9023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7QS011永安广场疏导点</w:t>
            </w:r>
          </w:p>
        </w:tc>
      </w:tr>
      <w:tr w14:paraId="67F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1B6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011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3B57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7QS013苏山市场南路</w:t>
            </w:r>
          </w:p>
        </w:tc>
      </w:tr>
      <w:tr w14:paraId="45745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73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E0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8699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7QS014夹临路三中分校西</w:t>
            </w:r>
          </w:p>
        </w:tc>
      </w:tr>
      <w:tr w14:paraId="4B57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887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683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FCDA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7QS015欣欣路与奎河路交叉口</w:t>
            </w:r>
          </w:p>
        </w:tc>
      </w:tr>
      <w:tr w14:paraId="3EF0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6BC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DBB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DC32A">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7QS016王新庄小学北门</w:t>
            </w:r>
          </w:p>
        </w:tc>
      </w:tr>
      <w:tr w14:paraId="2A94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174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489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4386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7QS017奎淮路疏导点奎园南门</w:t>
            </w:r>
          </w:p>
        </w:tc>
      </w:tr>
      <w:tr w14:paraId="6FAC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877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39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9C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D02B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7QS018泉泰家园门口北路西30米</w:t>
            </w:r>
          </w:p>
        </w:tc>
      </w:tr>
      <w:tr w14:paraId="21431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628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34F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1135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7QS019汇邻湾汉堡王对面</w:t>
            </w:r>
          </w:p>
        </w:tc>
      </w:tr>
      <w:tr w14:paraId="6E3E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CEC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3E8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4C64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7QS020科技广场</w:t>
            </w:r>
          </w:p>
        </w:tc>
      </w:tr>
      <w:tr w14:paraId="3F09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789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99B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3A1C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7QS021段庄广场</w:t>
            </w:r>
          </w:p>
        </w:tc>
      </w:tr>
      <w:tr w14:paraId="38BB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FD5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336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1661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7QS022少华街小学海尔小区二期南门</w:t>
            </w:r>
          </w:p>
        </w:tc>
      </w:tr>
      <w:tr w14:paraId="7563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96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52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CF8B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7QS023少华街小学南门</w:t>
            </w:r>
          </w:p>
        </w:tc>
      </w:tr>
      <w:tr w14:paraId="55ED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91F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80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D89E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7QS024少华街小学西北</w:t>
            </w:r>
          </w:p>
        </w:tc>
      </w:tr>
      <w:tr w14:paraId="68A2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C53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130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5CD2A">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7YL001生物工程学院(云龙校区)</w:t>
            </w:r>
          </w:p>
        </w:tc>
      </w:tr>
      <w:tr w14:paraId="3172B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0F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C34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5DCD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7YL002丰储街周边</w:t>
            </w:r>
          </w:p>
        </w:tc>
      </w:tr>
      <w:tr w14:paraId="12F41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BEA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EB1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AD58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7YL003下河头村口</w:t>
            </w:r>
          </w:p>
        </w:tc>
      </w:tr>
      <w:tr w14:paraId="6F63D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91D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49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6C9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309C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7YL004惠民疏导点西门</w:t>
            </w:r>
          </w:p>
        </w:tc>
      </w:tr>
      <w:tr w14:paraId="68EF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135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F3D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B503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7YL005 潘塘村段</w:t>
            </w:r>
          </w:p>
        </w:tc>
      </w:tr>
      <w:tr w14:paraId="4B07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8B2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96A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AA0C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7YL006潘塘村段</w:t>
            </w:r>
          </w:p>
        </w:tc>
      </w:tr>
      <w:tr w14:paraId="5C83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BB6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5F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94B7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7YL007绿地便民疏导点汉景大道</w:t>
            </w:r>
          </w:p>
        </w:tc>
      </w:tr>
      <w:tr w14:paraId="3C9F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8DC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592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0E90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7YL008尚仕名邸疏导点北200</w:t>
            </w:r>
          </w:p>
        </w:tc>
      </w:tr>
      <w:tr w14:paraId="17F9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229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7B6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AFE44">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7YL009民富园疏导点民富园广场</w:t>
            </w:r>
          </w:p>
        </w:tc>
      </w:tr>
      <w:tr w14:paraId="1B5E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58F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9ED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B0AA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7YL010铁刹南巷</w:t>
            </w:r>
          </w:p>
        </w:tc>
      </w:tr>
      <w:tr w14:paraId="4CC5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039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B57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B4DB4">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7YL011顺河南街周边北</w:t>
            </w:r>
          </w:p>
        </w:tc>
      </w:tr>
      <w:tr w14:paraId="74F4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67A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3DA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9F7F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7YL012顺河南街周边</w:t>
            </w:r>
          </w:p>
        </w:tc>
      </w:tr>
      <w:tr w14:paraId="6EB9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2A3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5B2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7YL013</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1623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7YL013 潘塘村段</w:t>
            </w:r>
          </w:p>
        </w:tc>
      </w:tr>
      <w:tr w14:paraId="284D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924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59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F9B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7YL014</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94E0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7YL014潘塘村段</w:t>
            </w:r>
          </w:p>
        </w:tc>
      </w:tr>
      <w:tr w14:paraId="1CEEC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B96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FB0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7YL015</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1652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7YL015昆仑大道与备战路交叉口</w:t>
            </w:r>
          </w:p>
        </w:tc>
      </w:tr>
      <w:tr w14:paraId="7A6C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E40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BBB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7YL016</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4650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7YL016美地南巷疏导点美的南巷</w:t>
            </w:r>
          </w:p>
        </w:tc>
      </w:tr>
      <w:tr w14:paraId="34BB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6C6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43C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7YL017</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39F6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7YL017黄山大道与庆丰路东200米</w:t>
            </w:r>
          </w:p>
        </w:tc>
      </w:tr>
      <w:tr w14:paraId="116D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C79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6D5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7YL018</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B1F9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7YL018黄山大道2</w:t>
            </w:r>
          </w:p>
        </w:tc>
      </w:tr>
      <w:tr w14:paraId="399E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C89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08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7YL019</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E006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7YL019黄山大道3</w:t>
            </w:r>
          </w:p>
        </w:tc>
      </w:tr>
      <w:tr w14:paraId="56B9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91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94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7YL020</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0C804">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7YL020黄山大道4</w:t>
            </w:r>
          </w:p>
        </w:tc>
      </w:tr>
      <w:tr w14:paraId="4D45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B9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62A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7YL021</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1BC5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7YL021云苑路小学</w:t>
            </w:r>
          </w:p>
        </w:tc>
      </w:tr>
      <w:tr w14:paraId="7250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47A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E16B">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7YL022</w:t>
            </w: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6492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7YL022彭旅路</w:t>
            </w:r>
          </w:p>
        </w:tc>
      </w:tr>
      <w:tr w14:paraId="3DD89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D7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79D4">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0937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ZD2019-86地块建设项目</w:t>
            </w:r>
          </w:p>
        </w:tc>
      </w:tr>
      <w:tr w14:paraId="62FF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F58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69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A94F">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11A3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ZD43号地块西南角（翰林路与庆丰路交叉口东南角）</w:t>
            </w:r>
          </w:p>
        </w:tc>
      </w:tr>
      <w:tr w14:paraId="3749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228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E757">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5A1BA">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ZD丁万河南2020-74C地块东门</w:t>
            </w:r>
          </w:p>
        </w:tc>
      </w:tr>
      <w:tr w14:paraId="76D7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6C2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A6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9770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ZD下淀路与广山路交叉口</w:t>
            </w:r>
          </w:p>
        </w:tc>
      </w:tr>
      <w:tr w14:paraId="4ED8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26C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34B9">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56A1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ZD中山路与北三环交叉口</w:t>
            </w:r>
          </w:p>
        </w:tc>
      </w:tr>
      <w:tr w14:paraId="7F5A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68D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9308">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A762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ZD临黄塌陷区莲湖路与观光路出入口</w:t>
            </w:r>
          </w:p>
        </w:tc>
      </w:tr>
      <w:tr w14:paraId="7357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E86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2F6A">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D84F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ZD乔家湖拆迁工地2路北</w:t>
            </w:r>
          </w:p>
        </w:tc>
      </w:tr>
      <w:tr w14:paraId="4C3F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F01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8759">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9237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ZD二环北路与复兴路交叉口</w:t>
            </w:r>
          </w:p>
        </w:tc>
      </w:tr>
      <w:tr w14:paraId="5302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2B3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47A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AD18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ZD二环北路西延与杏山子大道交叉口</w:t>
            </w:r>
          </w:p>
        </w:tc>
      </w:tr>
      <w:tr w14:paraId="3684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C74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B394">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556D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ZD云台路与新元大道交叉口</w:t>
            </w:r>
          </w:p>
        </w:tc>
      </w:tr>
      <w:tr w14:paraId="122D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A9B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61C7">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8D66E">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ZD十里村拆迁工地</w:t>
            </w:r>
          </w:p>
        </w:tc>
      </w:tr>
      <w:tr w14:paraId="742B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AEF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79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BC24">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7D7B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ZD华润路与彭润路交叉口</w:t>
            </w:r>
          </w:p>
        </w:tc>
      </w:tr>
      <w:tr w14:paraId="2A51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9C0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20F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8AE0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ZD原徐州工程学院城南校区一标（三环南路与奎河路C线交叉口）</w:t>
            </w:r>
          </w:p>
        </w:tc>
      </w:tr>
      <w:tr w14:paraId="3645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EDD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3B1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70B4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ZD原徐州工程学院城南校区二标（三环南路复兴路地道上）</w:t>
            </w:r>
          </w:p>
        </w:tc>
      </w:tr>
      <w:tr w14:paraId="05CF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3DF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08A3">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4B55A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ZD周庄万科项目(2019-58)</w:t>
            </w:r>
          </w:p>
        </w:tc>
      </w:tr>
      <w:tr w14:paraId="4DC4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8E3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2383">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3419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ZD和平路与汉源大道交叉口</w:t>
            </w:r>
          </w:p>
        </w:tc>
      </w:tr>
      <w:tr w14:paraId="6AA0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A3A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E1B3">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C63BA">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ZD唐盛路与太行路交叉口</w:t>
            </w:r>
          </w:p>
        </w:tc>
      </w:tr>
      <w:tr w14:paraId="4627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840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96A6">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77CD9">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ZD四新巷项目</w:t>
            </w:r>
          </w:p>
        </w:tc>
      </w:tr>
      <w:tr w14:paraId="1B96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2EDD">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DB0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F110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ZD地铁三环南路站</w:t>
            </w:r>
          </w:p>
        </w:tc>
      </w:tr>
      <w:tr w14:paraId="69F2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3E3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0B5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7AEB4">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ZD地铁三环南路站西门</w:t>
            </w:r>
          </w:p>
        </w:tc>
      </w:tr>
      <w:tr w14:paraId="1A29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CCCC">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B433">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0580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ZD地铁泰山路站</w:t>
            </w:r>
          </w:p>
        </w:tc>
      </w:tr>
      <w:tr w14:paraId="638F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8F6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89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893D">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B200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ZD大彭路与星雨路交叉口</w:t>
            </w:r>
          </w:p>
        </w:tc>
      </w:tr>
      <w:tr w14:paraId="50A4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74B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6EFE">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12F1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ZD大彭镇循环经济产业园</w:t>
            </w:r>
          </w:p>
        </w:tc>
      </w:tr>
      <w:tr w14:paraId="1A5B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8B94">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126E">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BF97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ZD大新庄拆迁点位西</w:t>
            </w:r>
          </w:p>
        </w:tc>
      </w:tr>
      <w:tr w14:paraId="5D0C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0F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F9E8">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F669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ZD大郭庄拆迁项目</w:t>
            </w:r>
          </w:p>
        </w:tc>
      </w:tr>
      <w:tr w14:paraId="3FCD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078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BED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39B3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ZD大郭庄机场周边改造项目</w:t>
            </w:r>
          </w:p>
        </w:tc>
      </w:tr>
      <w:tr w14:paraId="673D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4F6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5E8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824D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ZD岩土工程及生态测试中</w:t>
            </w:r>
          </w:p>
        </w:tc>
      </w:tr>
      <w:tr w14:paraId="24A3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77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476F">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6C664">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ZD平山北路与徐矿城B线交叉口</w:t>
            </w:r>
          </w:p>
        </w:tc>
      </w:tr>
      <w:tr w14:paraId="7181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C87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3BB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E8B6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ZD平山路与三环北路交叉口</w:t>
            </w:r>
          </w:p>
        </w:tc>
      </w:tr>
      <w:tr w14:paraId="6317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DEC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E62">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8501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ZD新元大道北延（云龙区段</w:t>
            </w:r>
          </w:p>
        </w:tc>
      </w:tr>
      <w:tr w14:paraId="1CD1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0C5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2F9F">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FAD1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ZD新安路婉晴生鲜蔬果超市西北</w:t>
            </w:r>
          </w:p>
        </w:tc>
      </w:tr>
      <w:tr w14:paraId="4505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24A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99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F48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DFB3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ZD时代大道</w:t>
            </w:r>
          </w:p>
        </w:tc>
      </w:tr>
      <w:tr w14:paraId="2AE8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F08">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55C9">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9130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ZD时代大道与兴安路交叉口西北角</w:t>
            </w:r>
          </w:p>
        </w:tc>
      </w:tr>
      <w:tr w14:paraId="7392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A5F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8D74">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79D1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ZD昆仑大道与张阎路交叉口</w:t>
            </w:r>
          </w:p>
        </w:tc>
      </w:tr>
      <w:tr w14:paraId="117C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6F2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F662">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E2E3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ZD梨园小区2020-91A区北门</w:t>
            </w:r>
          </w:p>
        </w:tc>
      </w:tr>
      <w:tr w14:paraId="057D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046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0D2D">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47B3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ZD段庄一号楼</w:t>
            </w:r>
          </w:p>
        </w:tc>
      </w:tr>
      <w:tr w14:paraId="4CC6F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F18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78C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4899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ZD汉源大道与太行路交叉口</w:t>
            </w:r>
          </w:p>
        </w:tc>
      </w:tr>
      <w:tr w14:paraId="0F16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946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4F8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EB7F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ZD汉源大道与迎宾大道交叉口</w:t>
            </w:r>
          </w:p>
        </w:tc>
      </w:tr>
      <w:tr w14:paraId="6D16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B44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BEDA">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3D4B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ZD泉山区七岔路口西南吴庄小区入口</w:t>
            </w:r>
          </w:p>
        </w:tc>
      </w:tr>
      <w:tr w14:paraId="7F30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137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A401">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28C9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ZD泉山区三环南路大张烙馍村门口</w:t>
            </w:r>
          </w:p>
        </w:tc>
      </w:tr>
      <w:tr w14:paraId="51E1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0536">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EED1">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F716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ZD泉新路与三环南路交叉口</w:t>
            </w:r>
          </w:p>
        </w:tc>
      </w:tr>
      <w:tr w14:paraId="3C04F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A35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109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12BA">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8D86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ZD津浦路与和平路交叉口</w:t>
            </w:r>
          </w:p>
        </w:tc>
      </w:tr>
      <w:tr w14:paraId="6BDE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7EDE">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CA1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61007">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ZD海棠路御景湾六期工地</w:t>
            </w:r>
          </w:p>
        </w:tc>
      </w:tr>
      <w:tr w14:paraId="12EC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F87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D387">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B2DBC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ZD淮海汽配城拆迁工地</w:t>
            </w:r>
          </w:p>
        </w:tc>
      </w:tr>
      <w:tr w14:paraId="0234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CA5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5C5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A4FD2">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ZD玉带大道海玥南山对面</w:t>
            </w:r>
          </w:p>
        </w:tc>
      </w:tr>
      <w:tr w14:paraId="1F0F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717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60F7">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E698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ZD玉潭湖西北角A地块</w:t>
            </w:r>
          </w:p>
        </w:tc>
      </w:tr>
      <w:tr w14:paraId="554D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236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3A4D">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9D0A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ZD聚昕创纬智能科技产业园西南侧</w:t>
            </w:r>
          </w:p>
        </w:tc>
      </w:tr>
      <w:tr w14:paraId="2CFD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3AA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520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7A02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ZD解放南路与三环南路交叉口</w:t>
            </w:r>
          </w:p>
        </w:tc>
      </w:tr>
      <w:tr w14:paraId="6CEE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06F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3408">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49531">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ZD赵武村拆迁工地（彭祖大道与新元大道交叉口北侧）</w:t>
            </w:r>
          </w:p>
        </w:tc>
      </w:tr>
      <w:tr w14:paraId="6E9C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809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1721">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AA7E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ZD郭店村拆迁工地</w:t>
            </w:r>
          </w:p>
        </w:tc>
      </w:tr>
      <w:tr w14:paraId="4DB8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7AE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8B2A">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BAD62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ZD铁路物流园河东住宅项目</w:t>
            </w:r>
          </w:p>
        </w:tc>
      </w:tr>
      <w:tr w14:paraId="596B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7D30">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119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0A9">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C0900">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ZD长安路与三环南路交叉口北侧</w:t>
            </w:r>
          </w:p>
        </w:tc>
      </w:tr>
      <w:tr w14:paraId="1915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4A8A">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97A47">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DBC33">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ZD长安路与欣欣路交叉口</w:t>
            </w:r>
          </w:p>
        </w:tc>
      </w:tr>
      <w:tr w14:paraId="3830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E2F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686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4D57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ZD陇海路下穿工程门前</w:t>
            </w:r>
          </w:p>
        </w:tc>
      </w:tr>
      <w:tr w14:paraId="3B42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E36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EC9F">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B3DA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ZD面粉厂下淀路与广山路交叉口东南角</w:t>
            </w:r>
          </w:p>
        </w:tc>
      </w:tr>
      <w:tr w14:paraId="5CCA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8692">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75DF">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EB60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ZD风华南路与嘉美路交叉口</w:t>
            </w:r>
          </w:p>
        </w:tc>
      </w:tr>
      <w:tr w14:paraId="7F08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D74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124</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4C59">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A5CF6">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ZD龟山南路与襄王北路交</w:t>
            </w:r>
          </w:p>
        </w:tc>
      </w:tr>
      <w:tr w14:paraId="5584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E1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643B">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DDC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ZD振兴大道与站南路交叉口东侧</w:t>
            </w:r>
          </w:p>
        </w:tc>
      </w:tr>
      <w:tr w14:paraId="6F6C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73B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126</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81B5">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E35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ZD鸿畅路与明湖路交叉口</w:t>
            </w:r>
          </w:p>
        </w:tc>
      </w:tr>
      <w:tr w14:paraId="2FB5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221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127</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369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7C3C">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ZD鸿畅路与和平大道交叉口北侧</w:t>
            </w:r>
          </w:p>
        </w:tc>
      </w:tr>
      <w:tr w14:paraId="042A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2071">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128</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C69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B6D5">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ZD鸿畅路与玉湖路交口口北侧</w:t>
            </w:r>
          </w:p>
        </w:tc>
      </w:tr>
      <w:tr w14:paraId="5EAE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B937">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129</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5364">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682D">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ZD站南路与鲲鹏路交叉口西侧</w:t>
            </w:r>
          </w:p>
        </w:tc>
      </w:tr>
      <w:tr w14:paraId="621C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5D69">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130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B5A3">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13AF">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ZD思源路与振兴大道交叉口西</w:t>
            </w:r>
          </w:p>
        </w:tc>
      </w:tr>
      <w:tr w14:paraId="47BC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DD35">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131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A80A">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C8A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ZD龙湖北路与金龙湖东支路交叉口北侧</w:t>
            </w:r>
          </w:p>
        </w:tc>
      </w:tr>
      <w:tr w14:paraId="22B43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68B3">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132</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2C6C">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DDA8">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ZD龙湖西路与龙湖北路交叉口南侧君廷湖畔东南</w:t>
            </w:r>
          </w:p>
        </w:tc>
      </w:tr>
      <w:tr w14:paraId="1ADB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3C9F">
            <w:pPr>
              <w:keepNext w:val="0"/>
              <w:keepLines w:val="0"/>
              <w:widowControl/>
              <w:suppressLineNumbers w:val="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133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F190">
            <w:pPr>
              <w:jc w:val="center"/>
              <w:rPr>
                <w:rFonts w:hint="eastAsia" w:ascii="宋体" w:hAnsi="宋体" w:eastAsia="宋体" w:cs="宋体"/>
                <w:i w:val="0"/>
                <w:iCs w:val="0"/>
                <w:color w:val="auto"/>
                <w:sz w:val="21"/>
                <w:szCs w:val="21"/>
                <w:highlight w:val="none"/>
                <w:u w:val="none"/>
              </w:rPr>
            </w:pPr>
          </w:p>
        </w:tc>
        <w:tc>
          <w:tcPr>
            <w:tcW w:w="6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E4EB">
            <w:pPr>
              <w:keepNext w:val="0"/>
              <w:keepLines w:val="0"/>
              <w:widowControl/>
              <w:suppressLineNumbers w:val="0"/>
              <w:jc w:val="left"/>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bidi="ar"/>
              </w:rPr>
              <w:t>ZD龙湖西路与龙湖西支路交叉口北博顿温德姆酒店门前</w:t>
            </w:r>
          </w:p>
        </w:tc>
      </w:tr>
    </w:tbl>
    <w:p w14:paraId="3640B61C">
      <w:pPr>
        <w:pStyle w:val="32"/>
        <w:rPr>
          <w:rFonts w:hint="eastAsia" w:ascii="宋体" w:hAnsi="宋体" w:eastAsia="宋体" w:cs="宋体"/>
          <w:color w:val="auto"/>
          <w:highlight w:val="none"/>
          <w:lang w:val="en-US" w:eastAsia="zh-CN"/>
        </w:rPr>
      </w:pPr>
    </w:p>
    <w:p w14:paraId="0B6305D5">
      <w:pPr>
        <w:keepNext w:val="0"/>
        <w:keepLines w:val="0"/>
        <w:pageBreakBefore w:val="0"/>
        <w:widowControl w:val="0"/>
        <w:spacing w:line="312"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五、运维服务要求</w:t>
      </w:r>
    </w:p>
    <w:p w14:paraId="10D8FDB7">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（一）运维服务具体要求</w:t>
      </w:r>
    </w:p>
    <w:p w14:paraId="082BF11D">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1.视频监控运维（球机）</w:t>
      </w:r>
    </w:p>
    <w:p w14:paraId="63EEED1A">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视频监控专线电路、供电、设备设施保养维护维修、提供监控设施所需相关备品备件保障监控设施正常使用、老旧电路更换工作、系统性能日常维护、设备故障检测及排除、设备部署及调试、监控设备设施主件维修及备件更换、刷漆、遮挡修剪等服务，保证视频传输通畅、录像完整、画面清晰、设施完好洁净、平台标识准确。设备现场巡检频次不低于每月三次。</w:t>
      </w:r>
    </w:p>
    <w:p w14:paraId="06C293B7">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bookmarkStart w:id="38" w:name="OLE_LINK38"/>
      <w:r>
        <w:rPr>
          <w:rFonts w:hint="eastAsia" w:ascii="宋体" w:hAnsi="宋体" w:eastAsia="宋体" w:cs="宋体"/>
          <w:i w:val="0"/>
          <w:iCs w:val="0"/>
          <w:color w:val="auto"/>
          <w:sz w:val="21"/>
          <w:szCs w:val="21"/>
          <w:highlight w:val="none"/>
          <w:u w:val="none"/>
          <w:lang w:val="en-US" w:eastAsia="zh-CN" w:bidi="ar"/>
        </w:rPr>
        <w:t>光纤直连线路（万兆）</w:t>
      </w:r>
      <w:bookmarkEnd w:id="38"/>
    </w:p>
    <w:p w14:paraId="66B8ADB5">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提供安全、稳定、带宽独享的数字电路组网方式，与互联网隔离；电路采用万兆带宽；要求供应商承载网络具备主备机制，主用路由光缆故障时，自动切换至备用路由；要求供应商所提供的网络具有对所有节点传输设备的日常运行状态、故障响应、资源分配和调度控制等监测管理功能；要求供应商对于客户网络监控服务应具备7*24小时实时响应服务团队；要求电路通路全年可用率平均达到99.9%；单次中断时长不得超过4小时；一年内中断不得超过三次。</w:t>
      </w:r>
    </w:p>
    <w:p w14:paraId="09DC6834">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3.监控迁移</w:t>
      </w:r>
    </w:p>
    <w:p w14:paraId="7B0EC2A7">
      <w:pPr>
        <w:keepNext w:val="0"/>
        <w:keepLines w:val="0"/>
        <w:pageBreakBefore w:val="0"/>
        <w:widowControl w:val="0"/>
        <w:spacing w:line="312" w:lineRule="auto"/>
        <w:ind w:firstLine="420"/>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将视频监控整体迁移至指定位置，包含拆除、恢复、调试上线、视频传输通畅、录像完整、画面清晰、设施完好洁净、平台标识准确、箱体干净整洁、喷漆完整等。</w:t>
      </w:r>
    </w:p>
    <w:p w14:paraId="1B59AA13">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 增值服务</w:t>
      </w:r>
    </w:p>
    <w:p w14:paraId="63644E1C">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投标人免费提供与本项目运维相关的增值服务。</w:t>
      </w:r>
    </w:p>
    <w:p w14:paraId="2ED22133">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（二）投标文件要求：</w:t>
      </w:r>
    </w:p>
    <w:p w14:paraId="7E86BC10">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1.投标文件中提供《运维服务方案》文件。</w:t>
      </w:r>
    </w:p>
    <w:p w14:paraId="3C385564">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2.《运维服务方案》文件对照以上“（一）运维服务具体要求”进行编制。</w:t>
      </w:r>
    </w:p>
    <w:p w14:paraId="64B7B64E">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3.《运维服务方案》文件包括：</w:t>
      </w:r>
    </w:p>
    <w:p w14:paraId="61BAE2AC">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（1）视频监控运维（球机）服务方案；</w:t>
      </w:r>
    </w:p>
    <w:p w14:paraId="058A9C94">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i w:val="0"/>
          <w:iCs w:val="0"/>
          <w:color w:val="auto"/>
          <w:sz w:val="21"/>
          <w:szCs w:val="21"/>
          <w:highlight w:val="none"/>
          <w:u w:val="none"/>
          <w:lang w:val="en-US" w:eastAsia="zh-CN" w:bidi="ar"/>
        </w:rPr>
        <w:t>光纤直连线路（万兆）</w:t>
      </w:r>
      <w:r>
        <w:rPr>
          <w:rFonts w:hint="eastAsia" w:ascii="宋体" w:hAnsi="宋体" w:eastAsia="宋体" w:cs="宋体"/>
          <w:b w:val="0"/>
          <w:bCs/>
          <w:color w:val="auto"/>
          <w:sz w:val="21"/>
          <w:szCs w:val="21"/>
          <w:highlight w:val="none"/>
          <w:lang w:val="en-US" w:eastAsia="zh-CN"/>
        </w:rPr>
        <w:t>服务方案；</w:t>
      </w:r>
    </w:p>
    <w:p w14:paraId="02684C50">
      <w:pPr>
        <w:pStyle w:val="32"/>
        <w:ind w:firstLine="420"/>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（3）监控迁移方案服务方案；</w:t>
      </w:r>
    </w:p>
    <w:p w14:paraId="4575BF7E">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（4）增值服务方案。</w:t>
      </w:r>
    </w:p>
    <w:p w14:paraId="547451F6">
      <w:pPr>
        <w:keepNext w:val="0"/>
        <w:keepLines w:val="0"/>
        <w:pageBreakBefore w:val="0"/>
        <w:widowControl w:val="0"/>
        <w:spacing w:line="312"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六、项目实施要求</w:t>
      </w:r>
    </w:p>
    <w:p w14:paraId="23C7193D">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（一）人员要求：</w:t>
      </w:r>
    </w:p>
    <w:p w14:paraId="1F996BC4">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中标人应安排专人专职驻场维护，驻场时间不少于5*8小时/周，中标人驻场人员应遵守采购人工作纪律，服从采购人工作安排，接受采购人监督。人员发生变动时，中标人应提前7个工作日书面通知采购人，未经采购人同意，中标人不得擅自换人。</w:t>
      </w:r>
    </w:p>
    <w:p w14:paraId="67468FC0">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2.法定节假日中标人需根据采购人要求安排专人进行驻场值守。</w:t>
      </w:r>
    </w:p>
    <w:p w14:paraId="7C31FE7B">
      <w:pPr>
        <w:keepNext w:val="0"/>
        <w:keepLines w:val="0"/>
        <w:pageBreakBefore w:val="0"/>
        <w:widowControl w:val="0"/>
        <w:spacing w:line="312" w:lineRule="auto"/>
        <w:ind w:firstLine="422"/>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（二）设备要求</w:t>
      </w:r>
    </w:p>
    <w:p w14:paraId="1339EED9">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中标人应保证不少于一辆升降车、一辆巡检车、一台电脑，专门用于本项目维护工作，并接受采购人的随时调度</w:t>
      </w:r>
      <w:r>
        <w:rPr>
          <w:rFonts w:hint="eastAsia" w:ascii="宋体" w:hAnsi="宋体" w:eastAsia="宋体" w:cs="宋体"/>
          <w:b/>
          <w:bCs w:val="0"/>
          <w:color w:val="auto"/>
          <w:sz w:val="21"/>
          <w:szCs w:val="21"/>
          <w:highlight w:val="none"/>
          <w:lang w:val="en-US" w:eastAsia="zh-CN"/>
        </w:rPr>
        <w:t>并在投标文件中书面承诺</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（需在投标文件中做出书面承诺）</w:t>
      </w:r>
    </w:p>
    <w:p w14:paraId="4BCF337E">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（三）其他要求</w:t>
      </w:r>
    </w:p>
    <w:p w14:paraId="1B4EFCAD">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1.中标人应自觉接受采购人的检查、考核、指导和监督。</w:t>
      </w:r>
    </w:p>
    <w:p w14:paraId="7F1380D8">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2.中标人必须依照相关技术规范、标准、规程进行作业。</w:t>
      </w:r>
    </w:p>
    <w:p w14:paraId="1CC98CED">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3.对于采购人安排的工作，中标人应按时、保质、保量完成。</w:t>
      </w:r>
    </w:p>
    <w:p w14:paraId="1DB61DEC">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4.中标人有义务参加采购人通知的相关会议，汇报服务情况，完善实施措施，提高作业水平。</w:t>
      </w:r>
    </w:p>
    <w:p w14:paraId="47AE5CB2">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5.采购人有权全天24小时随时向中标人发出工作指令，中标人应在规定的服务区域提供本合同项下的服务。</w:t>
      </w:r>
    </w:p>
    <w:p w14:paraId="6162F6A5">
      <w:pPr>
        <w:keepNext w:val="0"/>
        <w:keepLines w:val="0"/>
        <w:pageBreakBefore w:val="0"/>
        <w:widowControl w:val="0"/>
        <w:spacing w:line="312" w:lineRule="auto"/>
        <w:ind w:firstLine="422"/>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6.中标人保证本项目所涉及的传输通道为</w:t>
      </w:r>
      <w:r>
        <w:rPr>
          <w:rFonts w:hint="eastAsia" w:ascii="宋体" w:hAnsi="宋体" w:eastAsia="宋体" w:cs="宋体"/>
          <w:b/>
          <w:bCs w:val="0"/>
          <w:color w:val="auto"/>
          <w:sz w:val="21"/>
          <w:szCs w:val="21"/>
          <w:highlight w:val="none"/>
          <w:lang w:val="en-US" w:eastAsia="zh-CN"/>
        </w:rPr>
        <w:t>采购人专用，带宽独享并在投标文件中书面承诺</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（需在投标文件中做出书面承诺）</w:t>
      </w:r>
      <w:r>
        <w:rPr>
          <w:rFonts w:hint="eastAsia" w:ascii="宋体" w:hAnsi="宋体" w:cs="宋体"/>
          <w:b/>
          <w:bCs w:val="0"/>
          <w:color w:val="auto"/>
          <w:sz w:val="21"/>
          <w:szCs w:val="21"/>
          <w:highlight w:val="none"/>
          <w:lang w:val="en-US" w:eastAsia="zh-CN"/>
        </w:rPr>
        <w:t>。</w:t>
      </w:r>
    </w:p>
    <w:p w14:paraId="1EC2B61C">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7.服务期内，中标人负责本项目项下监控资产的运维、保管及管理。</w:t>
      </w:r>
    </w:p>
    <w:p w14:paraId="457EA4A3">
      <w:pPr>
        <w:keepNext w:val="0"/>
        <w:keepLines w:val="0"/>
        <w:pageBreakBefore w:val="0"/>
        <w:widowControl w:val="0"/>
        <w:spacing w:line="312" w:lineRule="auto"/>
        <w:ind w:firstLine="422"/>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8.中标人负责做好监控设备设施（包括监控设备、相关附属设施及监控涉及的相关强弱电线路）安全检查、巡查，及时消除安全隐患，预防安全事故发生，服务期内监控设备设施出现的安全事故，如人员伤亡或财产损失等，均由有中标人承担。</w:t>
      </w:r>
      <w:r>
        <w:rPr>
          <w:rFonts w:hint="eastAsia" w:ascii="宋体" w:hAnsi="宋体" w:eastAsia="宋体" w:cs="宋体"/>
          <w:b/>
          <w:bCs w:val="0"/>
          <w:color w:val="auto"/>
          <w:sz w:val="21"/>
          <w:szCs w:val="21"/>
          <w:highlight w:val="none"/>
          <w:lang w:val="en-US" w:eastAsia="zh-CN"/>
        </w:rPr>
        <w:t>（需在投标文件中做出书面承诺）</w:t>
      </w:r>
    </w:p>
    <w:p w14:paraId="5467778F">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9.中标人的各项工作内容及结果均应以书面形式及时提交采购人，报告包含但不限于：《监控运维情况报表》、《运维服务工作总结》、《资产统计报表》、《故障问题处理报告》等。</w:t>
      </w:r>
    </w:p>
    <w:p w14:paraId="689A0946">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10.中标人如需中断采购人线路或业务，应提前48小时书面通知采购人，经采购人同意后实施，并不能影响采购人的正常业务。</w:t>
      </w:r>
    </w:p>
    <w:p w14:paraId="46E9825C">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11.未经采购人授权，中标人不得将本项目的各类资源提供第三方使用。</w:t>
      </w:r>
    </w:p>
    <w:p w14:paraId="2DC015D7">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12.中标人提供的服务范围超出业务经营许可证规定范围或违反行业主管部门有关规定的，一切责任均由中标人承担。</w:t>
      </w:r>
    </w:p>
    <w:p w14:paraId="38C0FBEF">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13.中标人需在投标文件中明确监控设备设施相关的线路（包括相关强弱电线路）、检查井等资产权属。</w:t>
      </w:r>
    </w:p>
    <w:p w14:paraId="727E7CB5">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14.维护过程中造成人员伤亡或车辆损失或财物损失，由中标人承担。</w:t>
      </w:r>
    </w:p>
    <w:p w14:paraId="2B291103">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15.维护过程中发生交通事故，由中标人承担。</w:t>
      </w:r>
    </w:p>
    <w:p w14:paraId="2C3A590D">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（四）投标文件要求：</w:t>
      </w:r>
    </w:p>
    <w:p w14:paraId="21B9BA67">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1.投标文件中提供《项目实施方案》文件。</w:t>
      </w:r>
    </w:p>
    <w:p w14:paraId="483453F5">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2.《项目实施方案》文件对照以上“（一）人员要求”、“（二）设备要求”及“（三）其他要求”编制。</w:t>
      </w:r>
    </w:p>
    <w:p w14:paraId="14BA30C2">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3.《项目实施方案》文件文件包括：</w:t>
      </w:r>
    </w:p>
    <w:p w14:paraId="1552BBF9">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（1）人员方案；</w:t>
      </w:r>
    </w:p>
    <w:p w14:paraId="0B02A341">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（2）设备方案；</w:t>
      </w:r>
    </w:p>
    <w:p w14:paraId="26886952">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（3）其他方案；</w:t>
      </w:r>
    </w:p>
    <w:p w14:paraId="3232ED72">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（4）安全承诺书。</w:t>
      </w:r>
    </w:p>
    <w:p w14:paraId="5B18C463">
      <w:pPr>
        <w:keepNext w:val="0"/>
        <w:keepLines w:val="0"/>
        <w:pageBreakBefore w:val="0"/>
        <w:widowControl w:val="0"/>
        <w:spacing w:line="312"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七、技术培训要求</w:t>
      </w:r>
    </w:p>
    <w:p w14:paraId="430D9B75">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（一）技术培训具体要求</w:t>
      </w:r>
    </w:p>
    <w:p w14:paraId="6ACEF82A">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1.投标人在投标文件中应提出详细的培训内容和培训计划。包括培训次数、人员数量、规模及投标人安排的培训人员的相关资历。</w:t>
      </w:r>
    </w:p>
    <w:p w14:paraId="4B7BB178">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2.中标人应在系统的硬件和软件以及其他方面为用户技术人员开设培训课程，向接受培训人员免费提供技术资料、图纸、参考文献材料等。</w:t>
      </w:r>
    </w:p>
    <w:p w14:paraId="7CA1999B">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3.中标人应针对设备的运行、检查、维修、维护工作为用户技术人员进行培训，保证被培训人员能够掌握对设备的常见故障的诊断及处理等。</w:t>
      </w:r>
    </w:p>
    <w:p w14:paraId="2BF1477E">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4.中标人保证被培训人合格达标，保证培训效果，确保被培训人熟练应用。</w:t>
      </w:r>
    </w:p>
    <w:p w14:paraId="79F733AF">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5.培训所产生的一切费用包含在本次投标报价中。</w:t>
      </w:r>
    </w:p>
    <w:p w14:paraId="146FE069">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（二）投标文件要求</w:t>
      </w:r>
    </w:p>
    <w:p w14:paraId="5750D8D6">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1.投标文件中提供《技术培训方案》文件。</w:t>
      </w:r>
    </w:p>
    <w:p w14:paraId="5C557166">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 《技术培训方案》文件对照以上“(一)技术培训具体要求”编制。</w:t>
      </w:r>
    </w:p>
    <w:p w14:paraId="040F9B04">
      <w:pPr>
        <w:keepNext w:val="0"/>
        <w:keepLines w:val="0"/>
        <w:pageBreakBefore w:val="0"/>
        <w:widowControl w:val="0"/>
        <w:spacing w:line="312"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八、合同支付：</w:t>
      </w:r>
      <w:r>
        <w:rPr>
          <w:rFonts w:hint="eastAsia" w:ascii="宋体" w:hAnsi="宋体" w:eastAsia="宋体" w:cs="宋体"/>
          <w:b w:val="0"/>
          <w:bCs/>
          <w:color w:val="auto"/>
          <w:sz w:val="21"/>
          <w:szCs w:val="21"/>
          <w:highlight w:val="none"/>
          <w:lang w:val="en-US" w:eastAsia="zh-CN"/>
        </w:rPr>
        <w:t>关于支付（采购资金的支付方式、时间、条件）的要求招标文件中第五章《拟签订的合同文本》。</w:t>
      </w:r>
    </w:p>
    <w:p w14:paraId="30E16966">
      <w:pPr>
        <w:keepNext w:val="0"/>
        <w:keepLines w:val="0"/>
        <w:pageBreakBefore w:val="0"/>
        <w:widowControl w:val="0"/>
        <w:spacing w:line="312" w:lineRule="auto"/>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九、验收标准</w:t>
      </w:r>
      <w:r>
        <w:rPr>
          <w:rFonts w:hint="eastAsia" w:ascii="宋体" w:hAnsi="宋体" w:eastAsia="宋体" w:cs="宋体"/>
          <w:b w:val="0"/>
          <w:bCs/>
          <w:color w:val="auto"/>
          <w:sz w:val="21"/>
          <w:szCs w:val="21"/>
          <w:highlight w:val="none"/>
          <w:lang w:val="en-US" w:eastAsia="zh-CN"/>
        </w:rPr>
        <w:t>（验收要求、验收标准和程序）</w:t>
      </w:r>
    </w:p>
    <w:p w14:paraId="39BEFD44">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以投标人（合同乙方（中标人），下同）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14:paraId="79E39D41">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2.验收程序</w:t>
      </w:r>
    </w:p>
    <w:p w14:paraId="63D7FFEE">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项目履约完成后，采购人以招标文件、中标人的投标文件、合同为依据，成立验收小组，负责对项目进行全面的验收，中标人在验收时须向采购人提供详细的验收方案，采购人在组织验收后出具验收报告。</w:t>
      </w:r>
    </w:p>
    <w:p w14:paraId="774C5152">
      <w:pPr>
        <w:keepNext w:val="0"/>
        <w:keepLines w:val="0"/>
        <w:pageBreakBefore w:val="0"/>
        <w:widowControl w:val="0"/>
        <w:spacing w:line="312" w:lineRule="auto"/>
        <w:jc w:val="left"/>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十、报价要求</w:t>
      </w:r>
    </w:p>
    <w:p w14:paraId="7B078A73">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投标人应当根据采购项目的要求进行报价，“报价”如无特别说明，均指含税价格，包含增值税税款及其他所有税费，发票为增值税专用发票。投标人报价应包括全部服务的相应价格及相关税费、培训、售后服务等其他有关的所有费用，包括但不限于人工、材料、机械、管理、维护、保险、利润、税金、政策性文件规定及合同包含的所有风险、责任等各项应有费用。</w:t>
      </w:r>
    </w:p>
    <w:p w14:paraId="0245EB75">
      <w:pPr>
        <w:keepNext w:val="0"/>
        <w:keepLines w:val="0"/>
        <w:pageBreakBefore w:val="0"/>
        <w:widowControl w:val="0"/>
        <w:spacing w:line="312"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投标人应对现场进行认真勘察，根据现场现状及限制性因素向招标人查询，并自主报价，提供分项价格表。报价包含完成项目的所有内容，采购人不再支付报价以外的任何费用。</w:t>
      </w:r>
    </w:p>
    <w:p w14:paraId="3CE24DF9">
      <w:pPr>
        <w:keepNext w:val="0"/>
        <w:keepLines w:val="0"/>
        <w:pageBreakBefore w:val="0"/>
        <w:widowControl w:val="0"/>
        <w:spacing w:line="312" w:lineRule="auto"/>
        <w:ind w:firstLine="42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投标人的投标行为视为已充分调查、了解、核实场地现状，并同意接受而准备履约合同，不得转包和分包。</w:t>
      </w:r>
    </w:p>
    <w:p w14:paraId="3A7476E0">
      <w:pPr>
        <w:keepNext w:val="0"/>
        <w:keepLines w:val="0"/>
        <w:pageBreakBefore w:val="0"/>
        <w:widowControl w:val="0"/>
        <w:spacing w:line="312" w:lineRule="auto"/>
        <w:jc w:val="left"/>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lang w:val="en-US" w:eastAsia="zh-CN"/>
        </w:rPr>
        <w:t>十一、</w:t>
      </w:r>
      <w:r>
        <w:rPr>
          <w:rFonts w:hint="eastAsia" w:ascii="宋体" w:hAnsi="宋体" w:eastAsia="宋体" w:cs="宋体"/>
          <w:b/>
          <w:color w:val="auto"/>
          <w:sz w:val="21"/>
          <w:szCs w:val="21"/>
          <w:highlight w:val="none"/>
        </w:rPr>
        <w:t>自然条件及</w:t>
      </w:r>
      <w:r>
        <w:rPr>
          <w:rFonts w:hint="eastAsia" w:ascii="宋体" w:hAnsi="宋体" w:eastAsia="宋体" w:cs="宋体"/>
          <w:b/>
          <w:bCs/>
          <w:color w:val="auto"/>
          <w:sz w:val="21"/>
          <w:szCs w:val="21"/>
          <w:highlight w:val="none"/>
        </w:rPr>
        <w:t>踏勘现场</w:t>
      </w:r>
    </w:p>
    <w:p w14:paraId="7679FA94">
      <w:pPr>
        <w:keepNext w:val="0"/>
        <w:keepLines w:val="0"/>
        <w:pageBreakBefore w:val="0"/>
        <w:widowControl w:val="0"/>
        <w:spacing w:line="312" w:lineRule="auto"/>
        <w:ind w:firstLine="42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投标人对项目现场和周围环境</w:t>
      </w:r>
      <w:r>
        <w:rPr>
          <w:rFonts w:hint="eastAsia" w:ascii="宋体" w:hAnsi="宋体" w:eastAsia="宋体" w:cs="宋体"/>
          <w:color w:val="auto"/>
          <w:sz w:val="21"/>
          <w:szCs w:val="21"/>
          <w:highlight w:val="none"/>
          <w:lang w:val="en-US" w:eastAsia="zh-CN"/>
        </w:rPr>
        <w:t>自主</w:t>
      </w:r>
      <w:r>
        <w:rPr>
          <w:rFonts w:hint="eastAsia" w:ascii="宋体" w:hAnsi="宋体" w:eastAsia="宋体" w:cs="宋体"/>
          <w:color w:val="auto"/>
          <w:sz w:val="21"/>
          <w:szCs w:val="21"/>
          <w:highlight w:val="none"/>
        </w:rPr>
        <w:t xml:space="preserve">进行实地踏勘，以了解现场自然条件、技术要求及相关服务，获取有关编制投标文件和签订合同所需的各项资料，投标人应承担现场踏勘的责任和风险，费用由投标人自己承担。成交后不得以未踏勘现场或不了解现场为由提出任何增加费用的要求。  </w:t>
      </w:r>
    </w:p>
    <w:p w14:paraId="17FDA85D">
      <w:pPr>
        <w:keepNext w:val="0"/>
        <w:keepLines w:val="0"/>
        <w:pageBreakBefore w:val="0"/>
        <w:widowControl w:val="0"/>
        <w:spacing w:line="312"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、其他相关说明</w:t>
      </w:r>
    </w:p>
    <w:p w14:paraId="04249B0D">
      <w:pPr>
        <w:keepNext w:val="0"/>
        <w:keepLines w:val="0"/>
        <w:pageBreakBefore w:val="0"/>
        <w:widowControl w:val="0"/>
        <w:spacing w:line="312"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1、投标人认为中标后为实施该项目全部内容应由采购人提供的相关技术要求及相关资料，可在中标后列出清单由采购人提供。</w:t>
      </w:r>
    </w:p>
    <w:p w14:paraId="787475C6">
      <w:pPr>
        <w:keepNext w:val="0"/>
        <w:keepLines w:val="0"/>
        <w:pageBreakBefore w:val="0"/>
        <w:widowControl w:val="0"/>
        <w:spacing w:line="312"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color w:val="auto"/>
          <w:sz w:val="21"/>
          <w:szCs w:val="21"/>
          <w:highlight w:val="none"/>
        </w:rPr>
        <w:t>其他要求：</w:t>
      </w:r>
      <w:r>
        <w:rPr>
          <w:rFonts w:hint="eastAsia" w:ascii="宋体" w:hAnsi="宋体" w:eastAsia="宋体" w:cs="宋体"/>
          <w:color w:val="auto"/>
          <w:sz w:val="21"/>
          <w:szCs w:val="21"/>
          <w:highlight w:val="none"/>
        </w:rPr>
        <w:t>见招标文件第六章《拟签订的合同草案》。</w:t>
      </w:r>
    </w:p>
    <w:p w14:paraId="0F16D024">
      <w:pPr>
        <w:pStyle w:val="3"/>
        <w:pageBreakBefore w:val="0"/>
        <w:widowControl w:val="0"/>
        <w:numPr>
          <w:ilvl w:val="1"/>
          <w:numId w:val="0"/>
        </w:numPr>
        <w:spacing w:before="0" w:after="0" w:line="600" w:lineRule="exact"/>
        <w:ind w:firstLine="420"/>
        <w:jc w:val="center"/>
        <w:rPr>
          <w:rFonts w:hint="eastAsia" w:ascii="宋体" w:hAnsi="宋体" w:cs="宋体"/>
          <w:b/>
          <w:bCs/>
          <w:color w:val="auto"/>
          <w:sz w:val="32"/>
          <w:szCs w:val="32"/>
          <w:highlight w:val="none"/>
        </w:rPr>
      </w:pPr>
      <w:r>
        <w:rPr>
          <w:rFonts w:hint="eastAsia" w:ascii="宋体" w:hAnsi="宋体" w:cs="宋体"/>
          <w:color w:val="auto"/>
          <w:sz w:val="21"/>
          <w:szCs w:val="21"/>
          <w:highlight w:val="none"/>
        </w:rPr>
        <w:br w:type="page" w:clear="all"/>
      </w:r>
      <w:bookmarkStart w:id="39" w:name="_Toc4007"/>
      <w:r>
        <w:rPr>
          <w:rFonts w:hint="eastAsia" w:ascii="宋体" w:hAnsi="宋体" w:cs="宋体"/>
          <w:b/>
          <w:bCs/>
          <w:color w:val="auto"/>
          <w:sz w:val="24"/>
          <w:szCs w:val="24"/>
          <w:highlight w:val="none"/>
        </w:rPr>
        <w:t>第六章  拟签订的合同文本</w:t>
      </w:r>
      <w:bookmarkEnd w:id="39"/>
    </w:p>
    <w:p w14:paraId="04348A70">
      <w:pPr>
        <w:pStyle w:val="297"/>
        <w:rPr>
          <w:rFonts w:hint="eastAsia" w:ascii="宋体" w:hAnsi="宋体" w:eastAsia="宋体" w:cs="宋体"/>
          <w:color w:val="auto"/>
          <w:highlight w:val="none"/>
        </w:rPr>
      </w:pPr>
    </w:p>
    <w:p w14:paraId="4735FACA">
      <w:pPr>
        <w:ind w:firstLine="4560"/>
        <w:rPr>
          <w:rFonts w:hint="eastAsia" w:ascii="宋体" w:hAnsi="宋体" w:cs="宋体"/>
          <w:color w:val="auto"/>
          <w:sz w:val="24"/>
          <w:szCs w:val="24"/>
          <w:highlight w:val="none"/>
        </w:rPr>
      </w:pPr>
    </w:p>
    <w:p w14:paraId="2DD7BD76">
      <w:pPr>
        <w:pStyle w:val="73"/>
        <w:ind w:firstLine="2520"/>
        <w:rPr>
          <w:rFonts w:hint="eastAsia" w:ascii="宋体" w:hAnsi="宋体"/>
          <w:b/>
          <w:bCs/>
          <w:color w:val="auto"/>
          <w:sz w:val="24"/>
          <w:szCs w:val="24"/>
          <w:highlight w:val="none"/>
        </w:rPr>
      </w:pPr>
    </w:p>
    <w:p w14:paraId="48E9907B">
      <w:pPr>
        <w:pStyle w:val="73"/>
        <w:jc w:val="center"/>
        <w:rPr>
          <w:rFonts w:hint="eastAsia" w:ascii="宋体" w:hAnsi="宋体" w:eastAsia="宋体"/>
          <w:color w:val="auto"/>
          <w:sz w:val="36"/>
          <w:szCs w:val="36"/>
          <w:highlight w:val="none"/>
          <w:lang w:eastAsia="zh-CN"/>
        </w:rPr>
      </w:pPr>
      <w:r>
        <w:rPr>
          <w:rFonts w:ascii="宋体" w:hAnsi="宋体"/>
          <w:color w:val="auto"/>
          <w:sz w:val="28"/>
          <w:szCs w:val="28"/>
          <w:highlight w:val="none"/>
        </w:rPr>
        <w:t>项目名称：</w:t>
      </w:r>
      <w:r>
        <w:rPr>
          <w:rFonts w:hint="eastAsia" w:ascii="宋体" w:hAnsi="宋体"/>
          <w:color w:val="auto"/>
          <w:sz w:val="28"/>
          <w:szCs w:val="28"/>
          <w:highlight w:val="none"/>
          <w:lang w:eastAsia="zh-CN"/>
        </w:rPr>
        <w:t>徐州市渣土工地(含疏导点)监控运维服务</w:t>
      </w:r>
    </w:p>
    <w:p w14:paraId="0B99A6E2">
      <w:pPr>
        <w:pStyle w:val="73"/>
        <w:jc w:val="center"/>
        <w:rPr>
          <w:rFonts w:ascii="宋体" w:hAnsi="宋体"/>
          <w:color w:val="auto"/>
          <w:sz w:val="30"/>
          <w:szCs w:val="30"/>
          <w:highlight w:val="none"/>
        </w:rPr>
      </w:pPr>
    </w:p>
    <w:p w14:paraId="265C0049">
      <w:pPr>
        <w:pStyle w:val="73"/>
        <w:jc w:val="center"/>
        <w:rPr>
          <w:rFonts w:hint="eastAsia" w:ascii="宋体" w:hAnsi="宋体" w:eastAsia="宋体"/>
          <w:color w:val="auto"/>
          <w:sz w:val="30"/>
          <w:szCs w:val="30"/>
          <w:highlight w:val="none"/>
          <w:lang w:eastAsia="zh-CN"/>
        </w:rPr>
      </w:pPr>
      <w:r>
        <w:rPr>
          <w:rFonts w:ascii="宋体" w:hAnsi="宋体"/>
          <w:color w:val="auto"/>
          <w:sz w:val="30"/>
          <w:szCs w:val="30"/>
          <w:highlight w:val="none"/>
        </w:rPr>
        <w:t>项目编号：</w:t>
      </w:r>
      <w:r>
        <w:rPr>
          <w:rFonts w:hint="eastAsia" w:ascii="宋体" w:hAnsi="宋体"/>
          <w:color w:val="auto"/>
          <w:sz w:val="30"/>
          <w:szCs w:val="30"/>
          <w:highlight w:val="none"/>
          <w:lang w:eastAsia="zh-CN"/>
        </w:rPr>
        <w:t>JSZC-320300-ZBZJ-G2025-0002</w:t>
      </w:r>
    </w:p>
    <w:p w14:paraId="76515032">
      <w:pPr>
        <w:pStyle w:val="73"/>
        <w:jc w:val="center"/>
        <w:rPr>
          <w:rFonts w:hint="eastAsia" w:ascii="宋体" w:hAnsi="宋体"/>
          <w:color w:val="auto"/>
          <w:sz w:val="56"/>
          <w:szCs w:val="56"/>
          <w:highlight w:val="none"/>
        </w:rPr>
      </w:pPr>
    </w:p>
    <w:p w14:paraId="32BF5AF0">
      <w:pPr>
        <w:pStyle w:val="73"/>
        <w:jc w:val="center"/>
        <w:rPr>
          <w:rFonts w:hint="eastAsia" w:ascii="宋体" w:hAnsi="宋体" w:eastAsia="宋体"/>
          <w:color w:val="auto"/>
          <w:sz w:val="56"/>
          <w:szCs w:val="56"/>
          <w:highlight w:val="none"/>
          <w:lang w:eastAsia="zh-CN"/>
        </w:rPr>
      </w:pPr>
      <w:r>
        <w:rPr>
          <w:rFonts w:hint="eastAsia" w:ascii="宋体" w:hAnsi="宋体"/>
          <w:color w:val="auto"/>
          <w:sz w:val="56"/>
          <w:szCs w:val="56"/>
          <w:highlight w:val="none"/>
        </w:rPr>
        <w:t>采购</w:t>
      </w:r>
      <w:r>
        <w:rPr>
          <w:rFonts w:hint="eastAsia" w:ascii="宋体" w:hAnsi="宋体"/>
          <w:color w:val="auto"/>
          <w:sz w:val="56"/>
          <w:szCs w:val="56"/>
          <w:highlight w:val="none"/>
          <w:lang w:val="en-US" w:eastAsia="zh-CN"/>
        </w:rPr>
        <w:t>合同</w:t>
      </w:r>
    </w:p>
    <w:p w14:paraId="7238AA7B">
      <w:pPr>
        <w:pStyle w:val="73"/>
        <w:jc w:val="center"/>
        <w:rPr>
          <w:rFonts w:hint="eastAsia" w:ascii="宋体" w:hAnsi="宋体"/>
          <w:color w:val="auto"/>
          <w:sz w:val="56"/>
          <w:szCs w:val="56"/>
          <w:highlight w:val="none"/>
        </w:rPr>
      </w:pPr>
    </w:p>
    <w:p w14:paraId="0F3107E6">
      <w:pPr>
        <w:pStyle w:val="70"/>
        <w:rPr>
          <w:rFonts w:hint="eastAsia" w:ascii="宋体" w:hAnsi="宋体" w:eastAsia="宋体"/>
          <w:color w:val="auto"/>
          <w:highlight w:val="none"/>
        </w:rPr>
      </w:pPr>
    </w:p>
    <w:p w14:paraId="61053CE4">
      <w:pPr>
        <w:pStyle w:val="70"/>
        <w:rPr>
          <w:rFonts w:hint="eastAsia" w:ascii="宋体" w:hAnsi="宋体" w:eastAsia="宋体"/>
          <w:color w:val="auto"/>
          <w:highlight w:val="none"/>
        </w:rPr>
      </w:pPr>
    </w:p>
    <w:p w14:paraId="5C646862">
      <w:pPr>
        <w:pStyle w:val="73"/>
        <w:rPr>
          <w:rFonts w:hint="eastAsia" w:ascii="宋体" w:hAnsi="宋体"/>
          <w:color w:val="auto"/>
          <w:highlight w:val="none"/>
        </w:rPr>
      </w:pPr>
    </w:p>
    <w:p w14:paraId="10CAB36B">
      <w:pPr>
        <w:pStyle w:val="73"/>
        <w:keepNext w:val="0"/>
        <w:keepLines w:val="0"/>
        <w:pageBreakBefore w:val="0"/>
        <w:spacing w:after="0" w:line="360" w:lineRule="auto"/>
        <w:ind w:firstLine="1680"/>
        <w:jc w:val="left"/>
        <w:rPr>
          <w:rFonts w:hint="eastAsia" w:ascii="宋体" w:hAnsi="宋体"/>
          <w:color w:val="auto"/>
          <w:sz w:val="28"/>
          <w:szCs w:val="28"/>
          <w:highlight w:val="none"/>
        </w:rPr>
      </w:pPr>
      <w:r>
        <w:rPr>
          <w:rFonts w:ascii="宋体" w:hAnsi="宋体"/>
          <w:color w:val="auto"/>
          <w:sz w:val="28"/>
          <w:szCs w:val="28"/>
          <w:highlight w:val="none"/>
        </w:rPr>
        <w:t>采  购  人</w:t>
      </w:r>
      <w:r>
        <w:rPr>
          <w:rFonts w:hint="eastAsia" w:ascii="宋体" w:hAnsi="宋体"/>
          <w:color w:val="auto"/>
          <w:sz w:val="28"/>
          <w:szCs w:val="28"/>
          <w:highlight w:val="none"/>
        </w:rPr>
        <w:t>（甲方）</w:t>
      </w:r>
      <w:r>
        <w:rPr>
          <w:rFonts w:ascii="宋体" w:hAnsi="宋体"/>
          <w:color w:val="auto"/>
          <w:sz w:val="28"/>
          <w:szCs w:val="28"/>
          <w:highlight w:val="none"/>
        </w:rPr>
        <w:t>：</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lang w:eastAsia="zh-CN"/>
        </w:rPr>
        <w:t>徐州市城市管理局</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p>
    <w:p w14:paraId="63CBCA2C">
      <w:pPr>
        <w:pStyle w:val="73"/>
        <w:keepNext w:val="0"/>
        <w:keepLines w:val="0"/>
        <w:pageBreakBefore w:val="0"/>
        <w:spacing w:after="0" w:line="360" w:lineRule="auto"/>
        <w:ind w:firstLine="1680"/>
        <w:jc w:val="left"/>
        <w:rPr>
          <w:rFonts w:hint="eastAsia" w:ascii="宋体" w:hAnsi="宋体"/>
          <w:color w:val="auto"/>
          <w:sz w:val="28"/>
          <w:szCs w:val="28"/>
          <w:highlight w:val="none"/>
          <w:u w:val="single"/>
        </w:rPr>
      </w:pPr>
      <w:r>
        <w:rPr>
          <w:rFonts w:hint="eastAsia" w:ascii="宋体" w:hAnsi="宋体"/>
          <w:color w:val="auto"/>
          <w:sz w:val="28"/>
          <w:szCs w:val="28"/>
          <w:highlight w:val="none"/>
          <w:lang w:eastAsia="zh-CN"/>
        </w:rPr>
        <w:t>服</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lang w:eastAsia="zh-CN"/>
        </w:rPr>
        <w:t>务</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lang w:eastAsia="zh-CN"/>
        </w:rPr>
        <w:t>方</w:t>
      </w:r>
      <w:r>
        <w:rPr>
          <w:rFonts w:hint="eastAsia" w:ascii="宋体" w:hAnsi="宋体"/>
          <w:color w:val="auto"/>
          <w:sz w:val="28"/>
          <w:szCs w:val="28"/>
          <w:highlight w:val="none"/>
        </w:rPr>
        <w:t>（乙方）</w:t>
      </w:r>
      <w:r>
        <w:rPr>
          <w:rFonts w:ascii="宋体" w:hAnsi="宋体"/>
          <w:color w:val="auto"/>
          <w:sz w:val="28"/>
          <w:szCs w:val="28"/>
          <w:highlight w:val="none"/>
        </w:rPr>
        <w:t>：</w:t>
      </w:r>
      <w:r>
        <w:rPr>
          <w:rFonts w:hint="eastAsia" w:ascii="宋体" w:hAnsi="宋体"/>
          <w:color w:val="auto"/>
          <w:sz w:val="28"/>
          <w:szCs w:val="28"/>
          <w:highlight w:val="none"/>
          <w:u w:val="single"/>
        </w:rPr>
        <w:t xml:space="preserve">                            </w:t>
      </w:r>
    </w:p>
    <w:p w14:paraId="47D0E820">
      <w:pPr>
        <w:pStyle w:val="73"/>
        <w:keepNext w:val="0"/>
        <w:keepLines w:val="0"/>
        <w:pageBreakBefore w:val="0"/>
        <w:spacing w:after="0" w:line="360" w:lineRule="auto"/>
        <w:ind w:firstLine="1680"/>
        <w:jc w:val="left"/>
        <w:rPr>
          <w:rFonts w:hint="eastAsia" w:ascii="宋体" w:hAnsi="宋体"/>
          <w:color w:val="auto"/>
          <w:sz w:val="28"/>
          <w:szCs w:val="28"/>
          <w:highlight w:val="none"/>
        </w:rPr>
      </w:pPr>
      <w:r>
        <w:rPr>
          <w:rFonts w:ascii="宋体" w:hAnsi="宋体"/>
          <w:color w:val="auto"/>
          <w:sz w:val="28"/>
          <w:szCs w:val="28"/>
          <w:highlight w:val="none"/>
        </w:rPr>
        <w:t>合同签订日期：   年   月   日</w:t>
      </w:r>
    </w:p>
    <w:p w14:paraId="27618976">
      <w:pPr>
        <w:pStyle w:val="58"/>
        <w:keepNext w:val="0"/>
        <w:keepLines w:val="0"/>
        <w:pageBreakBefore w:val="0"/>
        <w:spacing w:line="360" w:lineRule="auto"/>
        <w:ind w:firstLine="1800"/>
        <w:jc w:val="left"/>
        <w:rPr>
          <w:rFonts w:hint="eastAsia" w:ascii="宋体" w:hAnsi="宋体"/>
          <w:color w:val="auto"/>
          <w:sz w:val="24"/>
          <w:szCs w:val="24"/>
          <w:highlight w:val="none"/>
        </w:rPr>
      </w:pPr>
      <w:r>
        <w:rPr>
          <w:rFonts w:hint="eastAsia" w:ascii="宋体" w:hAnsi="宋体" w:cs="宋体"/>
          <w:color w:val="auto"/>
          <w:sz w:val="30"/>
          <w:szCs w:val="30"/>
          <w:highlight w:val="none"/>
        </w:rPr>
        <w:t>签</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订</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地</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点：</w:t>
      </w:r>
    </w:p>
    <w:p w14:paraId="49E25D4B">
      <w:pPr>
        <w:pStyle w:val="58"/>
        <w:spacing w:line="360" w:lineRule="auto"/>
        <w:ind w:firstLine="480"/>
        <w:rPr>
          <w:rFonts w:hint="eastAsia" w:ascii="宋体" w:hAnsi="宋体"/>
          <w:color w:val="auto"/>
          <w:sz w:val="24"/>
          <w:szCs w:val="24"/>
          <w:highlight w:val="none"/>
        </w:rPr>
      </w:pPr>
    </w:p>
    <w:p w14:paraId="24B2DA47">
      <w:pPr>
        <w:pStyle w:val="58"/>
        <w:spacing w:line="360" w:lineRule="auto"/>
        <w:ind w:firstLine="480"/>
        <w:rPr>
          <w:rFonts w:hint="eastAsia" w:ascii="宋体" w:hAnsi="宋体"/>
          <w:color w:val="auto"/>
          <w:sz w:val="24"/>
          <w:szCs w:val="24"/>
          <w:highlight w:val="none"/>
        </w:rPr>
      </w:pPr>
    </w:p>
    <w:p w14:paraId="53AA7A37">
      <w:pPr>
        <w:pStyle w:val="58"/>
        <w:spacing w:line="360" w:lineRule="auto"/>
        <w:ind w:firstLine="480"/>
        <w:rPr>
          <w:rFonts w:hint="eastAsia" w:ascii="宋体" w:hAnsi="宋体"/>
          <w:color w:val="auto"/>
          <w:sz w:val="24"/>
          <w:szCs w:val="24"/>
          <w:highlight w:val="none"/>
        </w:rPr>
      </w:pPr>
    </w:p>
    <w:p w14:paraId="51AEBBCB">
      <w:pPr>
        <w:pStyle w:val="58"/>
        <w:spacing w:line="360" w:lineRule="auto"/>
        <w:ind w:firstLine="480"/>
        <w:rPr>
          <w:rFonts w:hint="eastAsia" w:ascii="宋体" w:hAnsi="宋体"/>
          <w:color w:val="auto"/>
          <w:sz w:val="24"/>
          <w:szCs w:val="24"/>
          <w:highlight w:val="none"/>
        </w:rPr>
      </w:pPr>
      <w:r>
        <w:rPr>
          <w:rFonts w:ascii="宋体" w:hAnsi="宋体"/>
          <w:color w:val="auto"/>
          <w:sz w:val="24"/>
          <w:szCs w:val="24"/>
          <w:highlight w:val="none"/>
        </w:rPr>
        <w:t>友情提醒：采购人与中标、成交供应商应当在中标、成交通知书发出之日起30日内，按照采购文件确定的事项签订政府采购合同。</w:t>
      </w:r>
    </w:p>
    <w:p w14:paraId="4CAFE680">
      <w:pPr>
        <w:pStyle w:val="58"/>
        <w:spacing w:line="360" w:lineRule="auto"/>
        <w:ind w:firstLine="480"/>
        <w:rPr>
          <w:rFonts w:hint="eastAsia" w:ascii="宋体" w:hAnsi="宋体"/>
          <w:bCs/>
          <w:color w:val="auto"/>
          <w:sz w:val="24"/>
          <w:szCs w:val="24"/>
          <w:highlight w:val="none"/>
        </w:rPr>
      </w:pPr>
      <w:r>
        <w:rPr>
          <w:rFonts w:ascii="宋体" w:hAnsi="宋体"/>
          <w:color w:val="auto"/>
          <w:sz w:val="24"/>
          <w:szCs w:val="24"/>
          <w:highlight w:val="none"/>
        </w:rPr>
        <w:t>采购人应当自政府采购合同签订之日起2个</w:t>
      </w:r>
      <w:r>
        <w:rPr>
          <w:rFonts w:ascii="宋体" w:hAnsi="宋体"/>
          <w:bCs/>
          <w:color w:val="auto"/>
          <w:sz w:val="24"/>
          <w:szCs w:val="24"/>
          <w:highlight w:val="none"/>
        </w:rPr>
        <w:t>工作日内，将政府采购合同在省级以上人民政府财政部门指定的媒体上公告，但政府采购合同中涉及国家秘密、商业秘密的内容除外。</w:t>
      </w:r>
    </w:p>
    <w:p w14:paraId="21D9E334">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clear="all"/>
      </w:r>
    </w:p>
    <w:p w14:paraId="211CA11D">
      <w:pPr>
        <w:spacing w:line="312" w:lineRule="auto"/>
        <w:rPr>
          <w:rFonts w:hint="eastAsia" w:ascii="宋体" w:hAnsi="宋体" w:cs="宋体"/>
          <w:color w:val="auto"/>
          <w:sz w:val="24"/>
          <w:highlight w:val="none"/>
        </w:rPr>
        <w:sectPr>
          <w:footerReference r:id="rId7" w:type="default"/>
          <w:pgSz w:w="11906" w:h="16838"/>
          <w:pgMar w:top="1440" w:right="1080" w:bottom="1440" w:left="1080" w:header="851" w:footer="992" w:gutter="0"/>
          <w:cols w:space="720" w:num="1"/>
          <w:docGrid w:linePitch="360" w:charSpace="0"/>
        </w:sectPr>
      </w:pPr>
    </w:p>
    <w:p w14:paraId="37C29436">
      <w:pPr>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徐州市城市管理局</w:t>
      </w:r>
    </w:p>
    <w:p w14:paraId="0E6876E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2961DC7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3DD82D0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徐州市渣土工地（含疏导点）监控运维服务</w:t>
      </w:r>
    </w:p>
    <w:p w14:paraId="72CE21DB">
      <w:pPr>
        <w:spacing w:line="360" w:lineRule="auto"/>
        <w:ind w:firstLine="42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甲方将</w:t>
      </w:r>
      <w:r>
        <w:rPr>
          <w:rFonts w:hint="eastAsia" w:ascii="宋体" w:hAnsi="宋体" w:eastAsia="宋体" w:cs="宋体"/>
          <w:color w:val="auto"/>
          <w:sz w:val="21"/>
          <w:szCs w:val="21"/>
          <w:highlight w:val="none"/>
          <w:u w:val="single"/>
          <w:lang w:val="en-US" w:eastAsia="zh-CN"/>
        </w:rPr>
        <w:t>徐州市渣土工地（含疏导点）监控运维服务</w:t>
      </w:r>
      <w:r>
        <w:rPr>
          <w:rFonts w:hint="eastAsia" w:ascii="宋体" w:hAnsi="宋体" w:eastAsia="宋体" w:cs="宋体"/>
          <w:color w:val="auto"/>
          <w:sz w:val="21"/>
          <w:szCs w:val="21"/>
          <w:highlight w:val="none"/>
        </w:rPr>
        <w:t>委托乙方，双方依据《中华人民共和国民法典》、《中华人民共和国政府采购法》等有关法律、法规，按照本项目的招标文件</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中标通知书，恪守公平、公正、诚信的原则，友好协商，签订本合同。</w:t>
      </w:r>
    </w:p>
    <w:p w14:paraId="68D6B24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一、项目名称及项目需求</w:t>
      </w:r>
    </w:p>
    <w:p w14:paraId="08BED3FA">
      <w:pPr>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val="en-US" w:eastAsia="zh-CN"/>
        </w:rPr>
        <w:t>徐州市渣土工地（含疏导点）监控运维服务</w:t>
      </w:r>
    </w:p>
    <w:p w14:paraId="339D62D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2.采购需求：</w:t>
      </w:r>
      <w:r>
        <w:rPr>
          <w:rFonts w:hint="eastAsia" w:ascii="宋体" w:hAnsi="宋体" w:eastAsia="宋体" w:cs="宋体"/>
          <w:color w:val="auto"/>
          <w:sz w:val="21"/>
          <w:szCs w:val="21"/>
          <w:highlight w:val="none"/>
          <w:lang w:val="en-US" w:eastAsia="zh-CN"/>
        </w:rPr>
        <w:t>包括渣土工地（含疏导点）的视频监控运维（球机）服务、光纤直连线路（万兆）服务及监控迁移服务等，具体</w:t>
      </w:r>
      <w:r>
        <w:rPr>
          <w:rFonts w:hint="eastAsia" w:ascii="宋体" w:hAnsi="宋体" w:eastAsia="宋体" w:cs="宋体"/>
          <w:color w:val="auto"/>
          <w:sz w:val="21"/>
          <w:szCs w:val="21"/>
          <w:highlight w:val="none"/>
        </w:rPr>
        <w:t>见合同附件1</w:t>
      </w:r>
    </w:p>
    <w:p w14:paraId="20E489D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二、服务期限：</w:t>
      </w:r>
      <w:r>
        <w:rPr>
          <w:rFonts w:hint="eastAsia" w:ascii="宋体" w:hAnsi="宋体" w:eastAsia="宋体" w:cs="宋体"/>
          <w:color w:val="auto"/>
          <w:sz w:val="21"/>
          <w:szCs w:val="21"/>
          <w:highlight w:val="none"/>
          <w:lang w:eastAsia="zh-CN"/>
        </w:rPr>
        <w:t>自合同签订</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月起至2027年6月</w:t>
      </w:r>
      <w:r>
        <w:rPr>
          <w:rFonts w:hint="eastAsia" w:ascii="宋体" w:hAnsi="宋体" w:eastAsia="宋体" w:cs="宋体"/>
          <w:color w:val="auto"/>
          <w:sz w:val="21"/>
          <w:szCs w:val="21"/>
          <w:highlight w:val="none"/>
          <w:lang w:val="en-US" w:eastAsia="zh-CN"/>
        </w:rPr>
        <w:t>30日</w:t>
      </w:r>
      <w:r>
        <w:rPr>
          <w:rFonts w:hint="eastAsia" w:ascii="宋体" w:hAnsi="宋体" w:eastAsia="宋体" w:cs="宋体"/>
          <w:color w:val="auto"/>
          <w:sz w:val="21"/>
          <w:szCs w:val="21"/>
          <w:highlight w:val="none"/>
          <w:lang w:eastAsia="zh-CN"/>
        </w:rPr>
        <w:t>止</w:t>
      </w:r>
      <w:r>
        <w:rPr>
          <w:rFonts w:hint="eastAsia" w:ascii="宋体" w:hAnsi="宋体" w:eastAsia="宋体" w:cs="宋体"/>
          <w:color w:val="auto"/>
          <w:sz w:val="21"/>
          <w:szCs w:val="21"/>
          <w:highlight w:val="none"/>
        </w:rPr>
        <w:t>。</w:t>
      </w:r>
    </w:p>
    <w:p w14:paraId="51278AD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三、合同总价</w:t>
      </w:r>
    </w:p>
    <w:p w14:paraId="59480CF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元整）。甲方不</w:t>
      </w:r>
      <w:r>
        <w:rPr>
          <w:rFonts w:hint="eastAsia" w:ascii="宋体" w:hAnsi="宋体" w:eastAsia="宋体" w:cs="宋体"/>
          <w:color w:val="auto"/>
          <w:sz w:val="21"/>
          <w:szCs w:val="21"/>
          <w:highlight w:val="none"/>
          <w:lang w:val="en-US" w:eastAsia="zh-CN"/>
        </w:rPr>
        <w:t>再</w:t>
      </w:r>
      <w:r>
        <w:rPr>
          <w:rFonts w:hint="eastAsia" w:ascii="宋体" w:hAnsi="宋体" w:eastAsia="宋体" w:cs="宋体"/>
          <w:color w:val="auto"/>
          <w:sz w:val="21"/>
          <w:szCs w:val="21"/>
          <w:highlight w:val="none"/>
        </w:rPr>
        <w:t>支付除此之外的一切费用。具体明细见下表。</w:t>
      </w:r>
    </w:p>
    <w:tbl>
      <w:tblPr>
        <w:tblStyle w:val="45"/>
        <w:tblpPr w:leftFromText="180" w:rightFromText="180" w:vertAnchor="text" w:horzAnchor="page" w:tblpX="1392" w:tblpY="145"/>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2880"/>
        <w:gridCol w:w="1200"/>
        <w:gridCol w:w="1065"/>
        <w:gridCol w:w="1770"/>
        <w:gridCol w:w="1680"/>
      </w:tblGrid>
      <w:tr w14:paraId="4745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8374148">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BBDC2FB">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项目名称</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065A63A">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数量</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6CF560B8">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7940575C">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C0B4E6">
            <w:pPr>
              <w:spacing w:line="360"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p>
        </w:tc>
      </w:tr>
      <w:tr w14:paraId="1EAB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14:paraId="7EC55163">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BC16F6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视频监控运维（球机）</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17A7917">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8993380">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480AB721">
            <w:pPr>
              <w:spacing w:line="360" w:lineRule="auto"/>
              <w:contextualSpacing/>
              <w:jc w:val="righ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元/套/月</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DC01BBB">
            <w:pPr>
              <w:spacing w:line="360" w:lineRule="auto"/>
              <w:contextualSpacing/>
              <w:rPr>
                <w:rFonts w:hint="eastAsia" w:ascii="宋体" w:hAnsi="宋体" w:eastAsia="宋体" w:cs="宋体"/>
                <w:color w:val="auto"/>
                <w:sz w:val="21"/>
                <w:szCs w:val="21"/>
                <w:highlight w:val="none"/>
                <w:lang w:val="en-US" w:eastAsia="zh-CN"/>
              </w:rPr>
            </w:pPr>
          </w:p>
        </w:tc>
      </w:tr>
      <w:tr w14:paraId="577F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14:paraId="3B57994C">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F6A3911">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光纤直连线路（万兆）</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F2F2D35">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1A46A4D">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条</w:t>
            </w:r>
          </w:p>
        </w:tc>
        <w:tc>
          <w:tcPr>
            <w:tcW w:w="1770" w:type="dxa"/>
            <w:tcBorders>
              <w:top w:val="single" w:color="000000" w:sz="4" w:space="0"/>
              <w:left w:val="single" w:color="000000" w:sz="4" w:space="0"/>
              <w:bottom w:val="single" w:color="000000" w:sz="4" w:space="0"/>
              <w:right w:val="single" w:color="000000" w:sz="4" w:space="0"/>
            </w:tcBorders>
            <w:noWrap/>
            <w:vAlign w:val="center"/>
          </w:tcPr>
          <w:p w14:paraId="08CEB248">
            <w:pPr>
              <w:spacing w:line="360" w:lineRule="auto"/>
              <w:contextualSpacing/>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元/条/月</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66540F13">
            <w:pPr>
              <w:spacing w:line="360" w:lineRule="auto"/>
              <w:contextualSpacing/>
              <w:rPr>
                <w:rFonts w:hint="eastAsia" w:ascii="宋体" w:hAnsi="宋体" w:eastAsia="宋体" w:cs="宋体"/>
                <w:color w:val="auto"/>
                <w:sz w:val="21"/>
                <w:szCs w:val="21"/>
                <w:highlight w:val="none"/>
                <w:lang w:val="en-US" w:eastAsia="zh-CN"/>
              </w:rPr>
            </w:pPr>
          </w:p>
        </w:tc>
      </w:tr>
      <w:tr w14:paraId="1392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15" w:type="dxa"/>
            <w:tcBorders>
              <w:top w:val="single" w:color="000000" w:sz="4" w:space="0"/>
              <w:left w:val="single" w:color="000000" w:sz="4" w:space="0"/>
              <w:bottom w:val="single" w:color="000000" w:sz="4" w:space="0"/>
              <w:right w:val="single" w:color="000000" w:sz="4" w:space="0"/>
            </w:tcBorders>
            <w:noWrap/>
            <w:vAlign w:val="center"/>
          </w:tcPr>
          <w:p w14:paraId="095CBFBB">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AD0F4C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监控迁移</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A757EF0">
            <w:pPr>
              <w:spacing w:line="360"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p w14:paraId="67BE579F">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（每年）</w:t>
            </w:r>
          </w:p>
        </w:tc>
        <w:tc>
          <w:tcPr>
            <w:tcW w:w="1065" w:type="dxa"/>
            <w:tcBorders>
              <w:top w:val="single" w:color="000000" w:sz="4" w:space="0"/>
              <w:left w:val="single" w:color="000000" w:sz="4" w:space="0"/>
              <w:bottom w:val="single" w:color="000000" w:sz="4" w:space="0"/>
              <w:right w:val="single" w:color="000000" w:sz="4" w:space="0"/>
            </w:tcBorders>
            <w:noWrap/>
            <w:vAlign w:val="center"/>
          </w:tcPr>
          <w:p w14:paraId="1FF1BBD4">
            <w:pPr>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套</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14:paraId="3AA97117">
            <w:pPr>
              <w:spacing w:line="360" w:lineRule="auto"/>
              <w:contextualSpacing/>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元/套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BA6B3B7">
            <w:pPr>
              <w:spacing w:line="360" w:lineRule="auto"/>
              <w:contextualSpacing/>
              <w:rPr>
                <w:rFonts w:hint="eastAsia" w:ascii="宋体" w:hAnsi="宋体" w:eastAsia="宋体" w:cs="宋体"/>
                <w:color w:val="auto"/>
                <w:sz w:val="21"/>
                <w:szCs w:val="21"/>
                <w:highlight w:val="none"/>
                <w:lang w:val="en-US" w:eastAsia="zh-CN"/>
              </w:rPr>
            </w:pPr>
          </w:p>
        </w:tc>
      </w:tr>
      <w:tr w14:paraId="0CC8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60" w:type="dxa"/>
            <w:gridSpan w:val="4"/>
            <w:tcBorders>
              <w:top w:val="single" w:color="000000" w:sz="4" w:space="0"/>
              <w:left w:val="single" w:color="000000" w:sz="4" w:space="0"/>
              <w:bottom w:val="single" w:color="000000" w:sz="4" w:space="0"/>
              <w:right w:val="single" w:color="000000" w:sz="4" w:space="0"/>
            </w:tcBorders>
            <w:noWrap/>
            <w:vAlign w:val="center"/>
          </w:tcPr>
          <w:p w14:paraId="26AE2A19">
            <w:pPr>
              <w:spacing w:line="360" w:lineRule="auto"/>
              <w:contextualSpacing/>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r>
              <w:rPr>
                <w:rFonts w:hint="eastAsia" w:ascii="宋体" w:hAnsi="宋体" w:cs="宋体"/>
                <w:color w:val="auto"/>
                <w:sz w:val="21"/>
                <w:szCs w:val="21"/>
                <w:highlight w:val="none"/>
                <w:lang w:val="en-US" w:eastAsia="zh-CN"/>
              </w:rPr>
              <w:t>（24个月）</w:t>
            </w:r>
          </w:p>
        </w:tc>
        <w:tc>
          <w:tcPr>
            <w:tcW w:w="3450" w:type="dxa"/>
            <w:gridSpan w:val="2"/>
            <w:tcBorders>
              <w:top w:val="single" w:color="000000" w:sz="4" w:space="0"/>
              <w:left w:val="single" w:color="000000" w:sz="4" w:space="0"/>
              <w:bottom w:val="single" w:color="000000" w:sz="4" w:space="0"/>
              <w:right w:val="single" w:color="000000" w:sz="4" w:space="0"/>
            </w:tcBorders>
            <w:noWrap w:val="0"/>
            <w:vAlign w:val="center"/>
          </w:tcPr>
          <w:p w14:paraId="63D1F148">
            <w:pPr>
              <w:spacing w:line="360" w:lineRule="auto"/>
              <w:contextualSpacing/>
              <w:rPr>
                <w:rFonts w:hint="eastAsia" w:ascii="宋体" w:hAnsi="宋体" w:eastAsia="宋体" w:cs="宋体"/>
                <w:color w:val="auto"/>
                <w:sz w:val="21"/>
                <w:szCs w:val="21"/>
                <w:highlight w:val="none"/>
                <w:lang w:val="en-US" w:eastAsia="zh-CN"/>
              </w:rPr>
            </w:pPr>
          </w:p>
        </w:tc>
      </w:tr>
    </w:tbl>
    <w:p w14:paraId="3F7E611A">
      <w:pPr>
        <w:spacing w:line="360" w:lineRule="auto"/>
        <w:contextualSpacing/>
        <w:rPr>
          <w:rFonts w:hint="eastAsia" w:ascii="宋体" w:hAnsi="宋体" w:eastAsia="宋体" w:cs="宋体"/>
          <w:color w:val="auto"/>
          <w:sz w:val="21"/>
          <w:szCs w:val="21"/>
          <w:highlight w:val="none"/>
        </w:rPr>
      </w:pPr>
    </w:p>
    <w:p w14:paraId="2529FE6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四、支付（采购资金的支付方式、时间、条件）</w:t>
      </w:r>
    </w:p>
    <w:p w14:paraId="7D652D4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经双方协商一致，选择以下第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种付款方式：</w:t>
      </w:r>
    </w:p>
    <w:p w14:paraId="6C01C89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付款方式1：提交预付款保函的</w:t>
      </w:r>
    </w:p>
    <w:p w14:paraId="14E7864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合同总价的百分之 四十 (40%)即￥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人民币作为预付款，在合同签订生效且乙方向甲方出具合同总价的百分之四十（40 %)即￥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的预付款保函，甲方自收到发票（发票金额为合同总价的40%）后（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内，将资金支付到合同约定的乙方账户；预付款抵扣后期应支付的服务费。预付款抵扣后根据每月考核结果，按月据实支付。在签订合同时，如乙方明确表示无需预付款的，每月服务费按考核结果据实支付（</w:t>
      </w:r>
      <w:bookmarkStart w:id="45" w:name="_GoBack"/>
      <w:bookmarkEnd w:id="45"/>
      <w:r>
        <w:rPr>
          <w:rFonts w:hint="eastAsia" w:ascii="宋体" w:hAnsi="宋体" w:eastAsia="宋体" w:cs="宋体"/>
          <w:color w:val="auto"/>
          <w:sz w:val="21"/>
          <w:szCs w:val="21"/>
          <w:highlight w:val="none"/>
        </w:rPr>
        <w:t>注：此条符合苏财购〔2020〕52号文件要求）；</w:t>
      </w:r>
    </w:p>
    <w:p w14:paraId="7E952CA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付款方式2：不提交预付款保函的</w:t>
      </w:r>
    </w:p>
    <w:p w14:paraId="3FE2647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合同总价的百分之十 (10%)即￥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在合同签订生效，甲方自收到发票（发票金额为服务费总价的10%）后（15）日内，将资金支付到合同约定的乙方账户；预付款抵扣后期应支付的服务费。预付款抵扣后根据每月考核结果，按月据实支付。在签订合同时，如乙方明确表示无需预付款的，每月服务费按考核结果据实支付（注：此条符合苏财购〔2020〕52号文件要求）。</w:t>
      </w:r>
    </w:p>
    <w:p w14:paraId="7D0EBF2E">
      <w:pPr>
        <w:spacing w:line="36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具体付款进度以财政拨款进度为准。</w:t>
      </w:r>
    </w:p>
    <w:p w14:paraId="5AD9B3A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五、双方的权利和义务</w:t>
      </w:r>
    </w:p>
    <w:p w14:paraId="70A49E4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（一）甲方权利和义务</w:t>
      </w:r>
    </w:p>
    <w:p w14:paraId="0DF330E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1.甲方对乙方提供的维护项目有实施日常检查、考核、管理的权利。</w:t>
      </w:r>
    </w:p>
    <w:p w14:paraId="531C02D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2.甲方有权要求乙方对存在问题进行限期整改，整改费用由乙方承担。</w:t>
      </w:r>
    </w:p>
    <w:p w14:paraId="1225428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3.甲方有权要求乙方更换为本项目服务的人员。</w:t>
      </w:r>
    </w:p>
    <w:p w14:paraId="409285B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4.甲方应公平、公开、公正的进行检查考核，考核主要内容包括：响应时间，完成工作时限，工作完成的质量，完备、真实、清晰的运维资料以及其他履约情况。</w:t>
      </w:r>
    </w:p>
    <w:p w14:paraId="16F78CC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5.甲方应根据本合同约定按期支付服务费用。</w:t>
      </w:r>
    </w:p>
    <w:p w14:paraId="2903111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6.甲方不承担因乙方原因造成服务不能有效产生的后果。</w:t>
      </w:r>
    </w:p>
    <w:p w14:paraId="12D7F9D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7.如乙方违约，甲方为维护权益向乙方追偿的一切费用（包括但不限于律师费、诉讼费、保全费、交通费等）均由乙方承担。</w:t>
      </w:r>
    </w:p>
    <w:p w14:paraId="65ED91E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（二）乙方权利和义务</w:t>
      </w:r>
    </w:p>
    <w:p w14:paraId="13D9B4BC">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乙方负责项目各项内容的运维工作。具体见合同附件2《运维服务方案》。</w:t>
      </w:r>
    </w:p>
    <w:p w14:paraId="568F4FE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2.乙方应独立负责本项目的具体实施，包括人员、车辆、设备、仪器等各类资源的组织、调配工作。具体见合同附件3《项目实施方案》。</w:t>
      </w:r>
    </w:p>
    <w:p w14:paraId="12D1CCE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乙方负责项目的技术培训工作。具体见合同附件4《技术培训方案》。</w:t>
      </w:r>
    </w:p>
    <w:p w14:paraId="25844CA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4.乙方应自觉接受甲方的检查、考核、指导和监督。</w:t>
      </w:r>
    </w:p>
    <w:p w14:paraId="43039DC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5.乙方必须依照相关技术规范、标准、规程进行作业。</w:t>
      </w:r>
    </w:p>
    <w:p w14:paraId="62A5F75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6.对于甲方安排的工作，乙方应按时、保质、保量完成。</w:t>
      </w:r>
    </w:p>
    <w:p w14:paraId="63A84CF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7.乙方有义务参加甲方通知的相关会议，汇报服务情况，完善实施措施，提高作业水平。</w:t>
      </w:r>
    </w:p>
    <w:p w14:paraId="7105873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8.乙方应保证不少于一辆升降车、一辆巡检车、两组巡检人员、一台电脑，专门用于本项目维护工作，并接受甲方的随时调度。</w:t>
      </w:r>
    </w:p>
    <w:p w14:paraId="2887390C">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乙方应安排专人专职驻场维护，驻场时间不少于5*8小时/周，乙方驻场人员应遵守甲方工作纪律，服从甲方工作安排，接受甲方监督。人员发生变动时，乙方应提前7个工作日书面通知甲方，未经甲方同意，乙方不得擅自换人。</w:t>
      </w:r>
    </w:p>
    <w:p w14:paraId="562807A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10.法定节假日乙方需根据甲方要求安排专人进行驻场值守。</w:t>
      </w:r>
    </w:p>
    <w:p w14:paraId="30CF977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11.甲方有权全天24小时随时向乙方发出工作指令，乙方应在规定的服务区域提供本合同项下的服务。</w:t>
      </w:r>
    </w:p>
    <w:p w14:paraId="0ECF237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12.乙方保证本合同所涉及的传输通道为甲方专用，带宽独享。</w:t>
      </w:r>
    </w:p>
    <w:p w14:paraId="7120BC6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13.服务期内，乙方负责合同项下监控资产的运维、保管及管理。</w:t>
      </w:r>
    </w:p>
    <w:p w14:paraId="011B860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14.乙方负责做好监控设备设施安全检查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监控设施涉及的强弱电检查以及老旧线路的改造工作</w:t>
      </w:r>
      <w:r>
        <w:rPr>
          <w:rFonts w:hint="eastAsia" w:ascii="宋体" w:hAnsi="宋体" w:eastAsia="宋体" w:cs="宋体"/>
          <w:color w:val="auto"/>
          <w:sz w:val="21"/>
          <w:szCs w:val="21"/>
          <w:highlight w:val="none"/>
        </w:rPr>
        <w:t>、巡查，及时消除安全隐患，预防安全事故发生，服务期内因乙方未尽维护职责造成的后果，如出现人员伤亡或财物损失，由乙方负全部责任。</w:t>
      </w:r>
    </w:p>
    <w:p w14:paraId="630E803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15.乙方的各项工作内容及结果均应以书面形式及时提交甲方，报告包含但不限于：《监控运维情况报表》《运维服务工作总结》《资产统计报表》《故障问题处理报告》等。</w:t>
      </w:r>
    </w:p>
    <w:p w14:paraId="0266D18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16.乙方如需中断甲方线路或业务，应提前48小时书面通知甲方，经甲方同意后实施，并不能影响甲方的正常业务。</w:t>
      </w:r>
    </w:p>
    <w:p w14:paraId="372A3B3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17.未经甲方授权，乙方不得将本项目的各类资源提供第三方使用。</w:t>
      </w:r>
    </w:p>
    <w:p w14:paraId="30FDFCA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18.乙方提供的服务范围超出业务经营许可证规定范围或违反行业主管部门有关规定的，一切责任均由乙方承担。</w:t>
      </w:r>
    </w:p>
    <w:p w14:paraId="6FE036F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乙方负有对自己员工的安全责任，乙方应执行国家有关规定（如徐州最低工资标准和其他规定），负责乙方员工的生病、事故、伤残、死亡和劳务纠纷，甲方不承担任何相关责任，且乙方不得因内部管理问题影响项目的正常进行。</w:t>
      </w:r>
    </w:p>
    <w:p w14:paraId="7BD6584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20.乙方应加强对运维服务人员的管理，乙方及其工作人员经严格遵守法律法规，恪尽职守，在服务中发现问题应立即以书面形式通知甲方，不得与他人进行恶意串通实施损害甲方权益的行为。</w:t>
      </w:r>
    </w:p>
    <w:p w14:paraId="361D8BE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六、考核标准</w:t>
      </w:r>
    </w:p>
    <w:p w14:paraId="47AD456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rPr>
        <w:t>监控运维：以视频监控系统中视频传输通畅为主要考核依据，在线时长以系统运维数据为准。单点当月（即本月1日0时至次月1日0时）系统累计离线时长小于168小时，视为当月达标点位。</w:t>
      </w:r>
    </w:p>
    <w:p w14:paraId="629D546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（1）除配合重点工程施工拆除点位外，当月点数达标率超过95%（含），当月该项服务费用为：∑未拆除点位当月运维费用。</w:t>
      </w:r>
    </w:p>
    <w:p w14:paraId="123687B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（2）除配合重点工程施工拆除点位外，当月点数达标率在90%（含）—95%之间，当月该项服务费用为：∑实际达标点位当月运维费用。</w:t>
      </w:r>
    </w:p>
    <w:p w14:paraId="2368E96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（3）除配合重点工程施工拆除点位外，当月点数达标率在75%（含）—90%之间，当月该项服务费用为：∑实际达标点位当月运维费用-长期断点扣罚费用。长期断点扣罚标准如下：</w:t>
      </w:r>
    </w:p>
    <w:p w14:paraId="7CA9000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①单点连续2个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月—3个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月（含）未达标的，另扣罚单点单月费用；</w:t>
      </w:r>
    </w:p>
    <w:p w14:paraId="758C3FB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②单点连续3个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月（不含）-—6个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月（含）未达标的，另扣罚2倍单点单月费用；</w:t>
      </w:r>
    </w:p>
    <w:p w14:paraId="56028A8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③单点连续6个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月（不含）—12个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月（含）未达标的，另扣罚3倍单点单月费用；</w:t>
      </w:r>
    </w:p>
    <w:p w14:paraId="6E5CD00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④单点连续12个</w:t>
      </w:r>
      <w:r>
        <w:rPr>
          <w:rFonts w:hint="eastAsia" w:ascii="宋体" w:hAnsi="宋体" w:eastAsia="宋体" w:cs="宋体"/>
          <w:color w:val="auto"/>
          <w:sz w:val="21"/>
          <w:szCs w:val="21"/>
          <w:highlight w:val="none"/>
          <w:lang w:val="en-US" w:eastAsia="zh-CN"/>
        </w:rPr>
        <w:t>自然</w:t>
      </w:r>
      <w:r>
        <w:rPr>
          <w:rFonts w:hint="eastAsia" w:ascii="宋体" w:hAnsi="宋体" w:eastAsia="宋体" w:cs="宋体"/>
          <w:color w:val="auto"/>
          <w:sz w:val="21"/>
          <w:szCs w:val="21"/>
          <w:highlight w:val="none"/>
        </w:rPr>
        <w:t>月（不含）以上，另扣罚4倍单点单月费用。</w:t>
      </w:r>
    </w:p>
    <w:p w14:paraId="40D8E27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说明：单点连续未达标月数自合同</w:t>
      </w:r>
      <w:r>
        <w:rPr>
          <w:rFonts w:hint="eastAsia" w:ascii="宋体" w:hAnsi="宋体" w:eastAsia="宋体" w:cs="宋体"/>
          <w:color w:val="auto"/>
          <w:sz w:val="21"/>
          <w:szCs w:val="21"/>
          <w:highlight w:val="none"/>
          <w:lang w:val="en-US" w:eastAsia="zh-CN"/>
        </w:rPr>
        <w:t>生效</w:t>
      </w:r>
      <w:r>
        <w:rPr>
          <w:rFonts w:hint="eastAsia" w:ascii="宋体" w:hAnsi="宋体" w:eastAsia="宋体" w:cs="宋体"/>
          <w:color w:val="auto"/>
          <w:sz w:val="21"/>
          <w:szCs w:val="21"/>
          <w:highlight w:val="none"/>
        </w:rPr>
        <w:t>日期的</w:t>
      </w:r>
      <w:r>
        <w:rPr>
          <w:rFonts w:hint="eastAsia" w:ascii="宋体" w:hAnsi="宋体" w:eastAsia="宋体" w:cs="宋体"/>
          <w:color w:val="auto"/>
          <w:sz w:val="21"/>
          <w:szCs w:val="21"/>
          <w:highlight w:val="none"/>
          <w:lang w:val="en-US" w:eastAsia="zh-CN"/>
        </w:rPr>
        <w:t>当</w:t>
      </w:r>
      <w:r>
        <w:rPr>
          <w:rFonts w:hint="eastAsia" w:ascii="宋体" w:hAnsi="宋体" w:eastAsia="宋体" w:cs="宋体"/>
          <w:color w:val="auto"/>
          <w:sz w:val="21"/>
          <w:szCs w:val="21"/>
          <w:highlight w:val="none"/>
        </w:rPr>
        <w:t>月1日起计算。</w:t>
      </w:r>
    </w:p>
    <w:p w14:paraId="7E578C9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（4）除配合重点工程施工拆除点位外，当月点位达标率不到75%（含），当月考核不合格，扣除当月监控运维全部费用。</w:t>
      </w:r>
    </w:p>
    <w:p w14:paraId="1122CC3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（5）前端监控设施存在设备不洁、设施损坏缺失、箱体锈蚀、编号错误或无编号，乙方未及时处置的，每次扣罚</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00元。</w:t>
      </w:r>
    </w:p>
    <w:p w14:paraId="1FFA7AD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（6）监控录像不完整、画面卡顿、画面遮挡、镜头脏污、平台标识不标准、地图定位不准确、地址描述不准确等情况，乙方未及时处置的，每次扣罚</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00元。</w:t>
      </w:r>
    </w:p>
    <w:p w14:paraId="5F830E9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（7）前端监控设施存在立杆倾斜、线缆架空、存在安全隐患，乙方未及时处置的，每次扣罚1000元。</w:t>
      </w:r>
    </w:p>
    <w:p w14:paraId="0DEECF3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（8）监控杆体上存在未经许可设置加挂设施且未及时清除的，每次扣罚</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00元，因加挂设施造成人身、财产损失等安全事故的，每次扣罚</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000元，并由乙方承担一切法律、经济责任。</w:t>
      </w:r>
    </w:p>
    <w:p w14:paraId="6DB31F6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（9）本项监控运维费用考核扣至零为止。</w:t>
      </w:r>
    </w:p>
    <w:p w14:paraId="2AF9F371">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.驻场人员维护：驻场人员未请假不到岗的，每次扣罚</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00元；驻场人员不服从管理调度的，每次扣罚</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00元；未按甲方要求更换驻场人员的，每次扣罚</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000元。</w:t>
      </w:r>
    </w:p>
    <w:p w14:paraId="559B70B1">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.乙方报送信息包含但不限于维护记录，报送信息不及时、不真实、不详细、不准确的，每次扣罚5000元。</w:t>
      </w:r>
    </w:p>
    <w:p w14:paraId="3AF8BC72">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.甲方安排的与本项目相关的工作要求，乙方未按时完成的，每次扣罚</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00元。</w:t>
      </w:r>
    </w:p>
    <w:p w14:paraId="4FE0D72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.因本合同项下服务造成数字城管、12345平台等投诉的，每次扣罚</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000元；被政府部门行政处罚、被社会有效行政投诉或公众媒体有效负面报道的，每次扣罚</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0000元。</w:t>
      </w:r>
    </w:p>
    <w:p w14:paraId="7D346F11">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.甲方下发的任务，乙方未按甲方要求完成的，每次扣罚1000元，经甲方督办后，乙方仍未按甲方要求完成的，每次扣罚5000元。</w:t>
      </w:r>
    </w:p>
    <w:p w14:paraId="725071CD">
      <w:pPr>
        <w:spacing w:line="36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乙方应定期巡检巡查合同项下服务内容以及监控设施配套相关设施及线路安全，发现问题后及时报送情况说明并做好相应除险工作，处理完成后上报处理结果；甲方复核处理结果时，乙方未按处理结果完成隐患排除工作的，每次扣罚5000元。</w:t>
      </w:r>
    </w:p>
    <w:p w14:paraId="75C5C79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因本合同项下服务以及监控设施配套相关设施及线路产生</w:t>
      </w:r>
      <w:r>
        <w:rPr>
          <w:rFonts w:hint="eastAsia" w:ascii="宋体" w:hAnsi="宋体" w:eastAsia="宋体" w:cs="宋体"/>
          <w:color w:val="auto"/>
          <w:sz w:val="21"/>
          <w:szCs w:val="21"/>
          <w:highlight w:val="none"/>
        </w:rPr>
        <w:t>安全隐患或发生安全事故的情况：</w:t>
      </w:r>
    </w:p>
    <w:p w14:paraId="6845FBB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（1）未及时发现安全隐患或发现后未及时处理的，视问题程度每次每起扣除</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000至</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0000元；</w:t>
      </w:r>
    </w:p>
    <w:p w14:paraId="0C294BB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（2）发生安全事故的，乙方应承担一切法律、经济责任。</w:t>
      </w:r>
    </w:p>
    <w:p w14:paraId="4EB6675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七、保密条款</w:t>
      </w:r>
    </w:p>
    <w:p w14:paraId="7DD9275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未经他方书面许可，双方工作人员不得将其持有的有关另一方的事务或其事务运行操作方法等信息向协议以外的第三方或公众透露、拷贝和抄写。保密期限为本协议有效期内及本协议有效期限届满之日起五年。</w:t>
      </w:r>
    </w:p>
    <w:p w14:paraId="59828A0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2.以下情况的保密信息披露不受本保密条款的约束：</w:t>
      </w:r>
    </w:p>
    <w:p w14:paraId="14FF7CD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（1）在接受保密信息以前已拥有或已获悉的信息；</w:t>
      </w:r>
    </w:p>
    <w:p w14:paraId="5862B39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（2）已经成为公众所知的信息，除非这种披露产生违反本协议的后果；</w:t>
      </w:r>
    </w:p>
    <w:p w14:paraId="42B3D43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（3）依照有管辖权的法院或政府管理部门的指令进行披露，但在这些情况下，接受方应在披露前告知披露方，以使披露方有机会抗辩、限制或防止此种事态的发生；</w:t>
      </w:r>
    </w:p>
    <w:p w14:paraId="559DD20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（4）根据披露方的书面授权向协议以外的第三方披露。</w:t>
      </w:r>
    </w:p>
    <w:p w14:paraId="1FA11B0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八、违约责任</w:t>
      </w:r>
    </w:p>
    <w:p w14:paraId="01C093B9">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因乙方原因不能继续提供本协议约定服务或因乙方提供服务不满足甲方需求致使合同无法继续履行的，甲方有权解除合同，并要求乙方支付合同总金额5%的违约金，如对甲方造成损失的，还需另行支付相应的赔偿。</w:t>
      </w:r>
    </w:p>
    <w:p w14:paraId="3D56C27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服务期内，出现甲方设备设施丢失或损毁的，乙方应7个工作日内赔偿、恢复，否则按设备原值两倍扣罚。若乙方提供监控设备出现丢失或损毁的，乙方应及时足额补齐并恢复，</w:t>
      </w:r>
      <w:r>
        <w:rPr>
          <w:rFonts w:hint="eastAsia" w:ascii="宋体" w:hAnsi="宋体" w:eastAsia="宋体" w:cs="宋体"/>
          <w:color w:val="auto"/>
          <w:sz w:val="21"/>
          <w:szCs w:val="21"/>
          <w:highlight w:val="none"/>
          <w:lang w:val="en-US" w:eastAsia="zh-CN"/>
        </w:rPr>
        <w:t>否则乙方向甲方支付</w:t>
      </w:r>
      <w:r>
        <w:rPr>
          <w:rFonts w:hint="eastAsia" w:ascii="宋体" w:hAnsi="宋体" w:eastAsia="宋体" w:cs="宋体"/>
          <w:color w:val="auto"/>
          <w:sz w:val="21"/>
          <w:szCs w:val="21"/>
          <w:highlight w:val="none"/>
        </w:rPr>
        <w:t>按设备原值两倍</w:t>
      </w:r>
      <w:r>
        <w:rPr>
          <w:rFonts w:hint="eastAsia" w:ascii="宋体" w:hAnsi="宋体" w:eastAsia="宋体" w:cs="宋体"/>
          <w:color w:val="auto"/>
          <w:sz w:val="21"/>
          <w:szCs w:val="21"/>
          <w:highlight w:val="none"/>
          <w:lang w:val="en-US" w:eastAsia="zh-CN"/>
        </w:rPr>
        <w:t>的违约金</w:t>
      </w:r>
      <w:r>
        <w:rPr>
          <w:rFonts w:hint="eastAsia" w:ascii="宋体" w:hAnsi="宋体" w:eastAsia="宋体" w:cs="宋体"/>
          <w:color w:val="auto"/>
          <w:sz w:val="21"/>
          <w:szCs w:val="21"/>
          <w:highlight w:val="none"/>
        </w:rPr>
        <w:t>。</w:t>
      </w:r>
    </w:p>
    <w:p w14:paraId="3DA5B20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若未经他方书面许可，</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工作人员将其持有的有关另一方的事务或其事务运行操作方法等信息向协议以外的第三方或公众透露、拷贝和抄写，违约方</w:t>
      </w:r>
      <w:r>
        <w:rPr>
          <w:rFonts w:hint="eastAsia" w:ascii="宋体" w:hAnsi="宋体" w:eastAsia="宋体" w:cs="宋体"/>
          <w:color w:val="auto"/>
          <w:sz w:val="21"/>
          <w:szCs w:val="21"/>
          <w:highlight w:val="none"/>
          <w:lang w:val="en-US" w:eastAsia="zh-CN"/>
        </w:rPr>
        <w:t>向守约方支付合同总金额的1%违约金并</w:t>
      </w:r>
      <w:r>
        <w:rPr>
          <w:rFonts w:hint="eastAsia" w:ascii="宋体" w:hAnsi="宋体" w:eastAsia="宋体" w:cs="宋体"/>
          <w:color w:val="auto"/>
          <w:sz w:val="21"/>
          <w:szCs w:val="21"/>
          <w:highlight w:val="none"/>
        </w:rPr>
        <w:t>承担一切法律、经济责任。</w:t>
      </w:r>
    </w:p>
    <w:p w14:paraId="040AC0D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必须自己完成合同内容，不得将本合同或本合同所约定的权利和义务转包或分包给第三方或者转委托给第三人，否则甲方有权解除本合同且不需向乙方支付任何费用，已经支付的，乙方应当予以返还，同时乙方</w:t>
      </w:r>
      <w:r>
        <w:rPr>
          <w:rFonts w:hint="eastAsia" w:ascii="宋体" w:hAnsi="宋体" w:eastAsia="宋体" w:cs="宋体"/>
          <w:color w:val="auto"/>
          <w:sz w:val="21"/>
          <w:szCs w:val="21"/>
          <w:highlight w:val="none"/>
          <w:lang w:val="en-US" w:eastAsia="zh-CN"/>
        </w:rPr>
        <w:t>向甲方支付</w:t>
      </w:r>
      <w:r>
        <w:rPr>
          <w:rFonts w:hint="eastAsia" w:ascii="宋体" w:hAnsi="宋体" w:eastAsia="宋体" w:cs="宋体"/>
          <w:color w:val="auto"/>
          <w:sz w:val="21"/>
          <w:szCs w:val="21"/>
          <w:highlight w:val="none"/>
        </w:rPr>
        <w:t>合同总金额的30%违约</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，因此给甲方造成的损失超过违约金的，乙方另行赔偿。</w:t>
      </w:r>
    </w:p>
    <w:p w14:paraId="009E776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.甲方一旦发现本项目存在借用资质承包的情况，甲方有权立即解除合同，并有权向乙方追回已支付的全部服务费，同时乙方</w:t>
      </w:r>
      <w:r>
        <w:rPr>
          <w:rFonts w:hint="eastAsia" w:ascii="宋体" w:hAnsi="宋体" w:eastAsia="宋体" w:cs="宋体"/>
          <w:color w:val="auto"/>
          <w:sz w:val="21"/>
          <w:szCs w:val="21"/>
          <w:highlight w:val="none"/>
          <w:lang w:val="en-US" w:eastAsia="zh-CN"/>
        </w:rPr>
        <w:t>向甲方支付</w:t>
      </w:r>
      <w:r>
        <w:rPr>
          <w:rFonts w:hint="eastAsia" w:ascii="宋体" w:hAnsi="宋体" w:eastAsia="宋体" w:cs="宋体"/>
          <w:color w:val="auto"/>
          <w:sz w:val="21"/>
          <w:szCs w:val="21"/>
          <w:highlight w:val="none"/>
        </w:rPr>
        <w:t>合同总金额的30%违约</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，因此给甲方造成的损失超过违约金的，乙方另行赔偿。</w:t>
      </w:r>
    </w:p>
    <w:p w14:paraId="12FC1EF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乙方工作失误或监督力度不够而造成质量事故、安全事故、质量缺陷、进度延误、未满足质量目标等，全部责任由乙方承担，甲方有权立即解除合同，并有权向乙方追回已支付的全部服务费，同时乙方应按照合同总金额的30%承担违约责任，因此给甲方造成的损失超过违约金的，乙方另行赔偿。</w:t>
      </w:r>
    </w:p>
    <w:p w14:paraId="3A80320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在承担上述违约责任后，仍应继续履行合同规定的义务（甲方解除合同的除外），如果限期内不履行或者履行不符合规定或约定，甲方有权解除合同。另外，因乙方违约给甲方造成损失，如果双方约定的违约金不足以弥补损失的，甲方有权要求乙方补足。</w:t>
      </w:r>
    </w:p>
    <w:p w14:paraId="76BA8601">
      <w:pPr>
        <w:spacing w:line="36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8.乙方违反招标、投标文件中规定义务的，</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向甲方支付</w:t>
      </w:r>
      <w:r>
        <w:rPr>
          <w:rFonts w:hint="eastAsia" w:ascii="宋体" w:hAnsi="宋体" w:eastAsia="宋体" w:cs="宋体"/>
          <w:color w:val="auto"/>
          <w:sz w:val="21"/>
          <w:szCs w:val="21"/>
          <w:highlight w:val="none"/>
        </w:rPr>
        <w:t>合同总金额的30%违约</w:t>
      </w:r>
      <w:r>
        <w:rPr>
          <w:rFonts w:hint="eastAsia" w:ascii="宋体" w:hAnsi="宋体" w:eastAsia="宋体" w:cs="宋体"/>
          <w:color w:val="auto"/>
          <w:sz w:val="21"/>
          <w:szCs w:val="21"/>
          <w:highlight w:val="none"/>
          <w:lang w:val="en-US" w:eastAsia="zh-CN"/>
        </w:rPr>
        <w:t>金，</w:t>
      </w:r>
      <w:r>
        <w:rPr>
          <w:rFonts w:hint="eastAsia" w:ascii="宋体" w:hAnsi="宋体" w:eastAsia="宋体" w:cs="宋体"/>
          <w:color w:val="auto"/>
          <w:sz w:val="21"/>
          <w:szCs w:val="21"/>
          <w:highlight w:val="none"/>
        </w:rPr>
        <w:t>因此给甲方造成的损失超过违约金的，乙方另行赔偿。</w:t>
      </w:r>
    </w:p>
    <w:p w14:paraId="307A350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九、免责条款</w:t>
      </w:r>
    </w:p>
    <w:p w14:paraId="5E78BA5C">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val="en-US" w:eastAsia="zh-CN"/>
        </w:rPr>
        <w:t>不可抗力因素</w:t>
      </w:r>
      <w:r>
        <w:rPr>
          <w:rFonts w:hint="eastAsia" w:ascii="宋体" w:hAnsi="宋体" w:eastAsia="宋体" w:cs="宋体"/>
          <w:color w:val="auto"/>
          <w:sz w:val="21"/>
          <w:szCs w:val="21"/>
          <w:highlight w:val="none"/>
        </w:rPr>
        <w:t>、非因双方原因发生的火灾、基础电信网络意外中断造成的及其他双方不能预见并且对其发生和后果不能防止或避免的不可抗力原因，致使任何一方不能履行其在本协议下的义务，该方不承担由此而给他方造成的损失。但该方应在不可抗力发生后15日内将相关情况告诉对方，并提供有关部门的证明。在不可抗力消除后的合理时间内，双方应当继续履行协议。</w:t>
      </w:r>
    </w:p>
    <w:p w14:paraId="2E1559F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十、争议解决</w:t>
      </w:r>
    </w:p>
    <w:p w14:paraId="2331CB8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1.如甲乙双方在履行合同过程中发生争议，双方友好协商。经协商仍不能解决的，向甲方所在地人民法院提起诉讼。</w:t>
      </w:r>
    </w:p>
    <w:p w14:paraId="0A0D1C5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2.本合同生效起，如任何一方违约，守约方为维护权益向违约方的律师费、公证费、鉴定费、保全费和诉讼费等一切费用由违约方承担。</w:t>
      </w:r>
    </w:p>
    <w:p w14:paraId="17B34E6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十一、其他</w:t>
      </w:r>
    </w:p>
    <w:p w14:paraId="40A58EF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1.发现下列情况之一的，甲方有权终止合同：</w:t>
      </w:r>
    </w:p>
    <w:p w14:paraId="4EEE1F5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（1）全年累计两次考核不合格的；</w:t>
      </w:r>
    </w:p>
    <w:p w14:paraId="53BB38CB">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（2）因维护措施不当，发生重大生产安全事故，或乙方擅自停业歇业，或其他重大、紧急可能危急公共安全或社会公共利益行为的。</w:t>
      </w:r>
    </w:p>
    <w:p w14:paraId="024CFDBE">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2.合同涉及的采购文件、乙方投标文件为本合同不可分割的一部分，如出现冲突，甲方有权择优选择。</w:t>
      </w:r>
    </w:p>
    <w:p w14:paraId="4D2B480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份，具有同等法律效力，甲方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代理机构</w:t>
      </w:r>
      <w:r>
        <w:rPr>
          <w:rFonts w:hint="eastAsia" w:ascii="宋体" w:hAnsi="宋体" w:eastAsia="宋体" w:cs="宋体"/>
          <w:color w:val="auto"/>
          <w:sz w:val="21"/>
          <w:szCs w:val="21"/>
          <w:highlight w:val="none"/>
        </w:rPr>
        <w:t>存档一份，政府采购监督管理部门备案一份。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    4.本合同其他未尽事宜及与采购文件有矛盾之处，以招标文件[项目编号：]为准。</w:t>
      </w:r>
    </w:p>
    <w:p w14:paraId="5941D9A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5.按照《财政部关于做好政府采购信息公开工作的通知》（财库〔2015〕135号），甲方依据《保守国家秘密法》等法律制度规定确定本合同 无 部分涉及国家秘密，该涉及国家秘密部分不公告；甲方依据《反不正当竞争法》等法律制度的规定与乙方约定本合同</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部分涉及商业秘密，该涉及商业秘密部分不公告。</w:t>
      </w:r>
    </w:p>
    <w:p w14:paraId="3CA0F584">
      <w:pPr>
        <w:spacing w:line="360" w:lineRule="auto"/>
        <w:contextualSpacing/>
        <w:rPr>
          <w:rFonts w:hint="eastAsia" w:ascii="宋体" w:hAnsi="宋体" w:eastAsia="宋体" w:cs="宋体"/>
          <w:color w:val="auto"/>
          <w:sz w:val="21"/>
          <w:szCs w:val="21"/>
          <w:highlight w:val="none"/>
        </w:rPr>
      </w:pPr>
    </w:p>
    <w:p w14:paraId="32FC4913">
      <w:pPr>
        <w:spacing w:line="36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  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w:t>
      </w:r>
      <w:r>
        <w:rPr>
          <w:rFonts w:hint="eastAsia" w:ascii="宋体" w:hAnsi="宋体" w:cs="宋体"/>
          <w:color w:val="auto"/>
          <w:sz w:val="21"/>
          <w:szCs w:val="21"/>
          <w:highlight w:val="none"/>
          <w:lang w:val="en-US" w:eastAsia="zh-CN"/>
        </w:rPr>
        <w:t>盖章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乙  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单位</w:t>
      </w:r>
      <w:r>
        <w:rPr>
          <w:rFonts w:hint="eastAsia" w:ascii="宋体" w:hAnsi="宋体" w:cs="宋体"/>
          <w:color w:val="auto"/>
          <w:sz w:val="21"/>
          <w:szCs w:val="21"/>
          <w:highlight w:val="none"/>
          <w:lang w:val="en-US" w:eastAsia="zh-CN"/>
        </w:rPr>
        <w:t>盖章</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A83A7D6">
      <w:pPr>
        <w:spacing w:line="360" w:lineRule="auto"/>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法定代表人或授权委托人（签字或盖章）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法定代表人或授权委托人（签字或盖章）</w:t>
      </w:r>
      <w:r>
        <w:rPr>
          <w:rFonts w:hint="eastAsia" w:ascii="宋体" w:hAnsi="宋体" w:eastAsia="宋体" w:cs="宋体"/>
          <w:color w:val="auto"/>
          <w:sz w:val="21"/>
          <w:szCs w:val="21"/>
          <w:highlight w:val="none"/>
        </w:rPr>
        <w:t xml:space="preserve">：                         </w:t>
      </w:r>
    </w:p>
    <w:p w14:paraId="24356F1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                                      单位地址：</w:t>
      </w:r>
    </w:p>
    <w:p w14:paraId="4401BD9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p>
    <w:p w14:paraId="59CF5534">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银行帐号：                                      银行帐号：                                   </w:t>
      </w:r>
    </w:p>
    <w:p w14:paraId="19B53A8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14:paraId="50129BF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14:paraId="609C6F03">
      <w:pPr>
        <w:spacing w:line="360" w:lineRule="auto"/>
        <w:contextualSpacing/>
        <w:rPr>
          <w:rFonts w:hint="eastAsia" w:ascii="宋体" w:hAnsi="宋体" w:eastAsia="宋体" w:cs="宋体"/>
          <w:color w:val="auto"/>
          <w:sz w:val="21"/>
          <w:szCs w:val="21"/>
          <w:highlight w:val="none"/>
        </w:rPr>
      </w:pPr>
    </w:p>
    <w:p w14:paraId="5D0F53CC">
      <w:pPr>
        <w:spacing w:line="360" w:lineRule="auto"/>
        <w:contextualSpacing/>
        <w:rPr>
          <w:rFonts w:hint="eastAsia" w:ascii="宋体" w:hAnsi="宋体" w:eastAsia="宋体" w:cs="宋体"/>
          <w:color w:val="auto"/>
          <w:sz w:val="21"/>
          <w:szCs w:val="21"/>
          <w:highlight w:val="none"/>
        </w:rPr>
      </w:pPr>
    </w:p>
    <w:p w14:paraId="4C8E5BBB">
      <w:pPr>
        <w:spacing w:line="360" w:lineRule="auto"/>
        <w:contextualSpacing/>
        <w:rPr>
          <w:rFonts w:hint="eastAsia" w:ascii="宋体" w:hAnsi="宋体" w:eastAsia="宋体" w:cs="宋体"/>
          <w:color w:val="auto"/>
          <w:sz w:val="21"/>
          <w:szCs w:val="21"/>
          <w:highlight w:val="none"/>
        </w:rPr>
      </w:pPr>
    </w:p>
    <w:p w14:paraId="39878B74">
      <w:pPr>
        <w:spacing w:line="360" w:lineRule="auto"/>
        <w:contextualSpacing/>
        <w:rPr>
          <w:rFonts w:hint="eastAsia" w:ascii="宋体" w:hAnsi="宋体" w:eastAsia="宋体" w:cs="宋体"/>
          <w:color w:val="auto"/>
          <w:sz w:val="21"/>
          <w:szCs w:val="21"/>
          <w:highlight w:val="none"/>
        </w:rPr>
      </w:pPr>
    </w:p>
    <w:p w14:paraId="65C02F00">
      <w:pPr>
        <w:spacing w:line="360" w:lineRule="auto"/>
        <w:contextualSpacing/>
        <w:rPr>
          <w:rFonts w:hint="eastAsia" w:ascii="宋体" w:hAnsi="宋体" w:eastAsia="宋体" w:cs="宋体"/>
          <w:color w:val="auto"/>
          <w:sz w:val="21"/>
          <w:szCs w:val="21"/>
          <w:highlight w:val="none"/>
        </w:rPr>
      </w:pPr>
    </w:p>
    <w:p w14:paraId="4496DE3D">
      <w:pPr>
        <w:spacing w:line="360" w:lineRule="auto"/>
        <w:contextualSpacing/>
        <w:rPr>
          <w:rFonts w:hint="eastAsia" w:ascii="宋体" w:hAnsi="宋体" w:eastAsia="宋体" w:cs="宋体"/>
          <w:color w:val="auto"/>
          <w:sz w:val="21"/>
          <w:szCs w:val="21"/>
          <w:highlight w:val="none"/>
        </w:rPr>
      </w:pPr>
    </w:p>
    <w:p w14:paraId="6C0D0EB2">
      <w:pPr>
        <w:spacing w:line="360" w:lineRule="auto"/>
        <w:contextualSpacing/>
        <w:rPr>
          <w:rFonts w:hint="eastAsia" w:ascii="宋体" w:hAnsi="宋体" w:eastAsia="宋体" w:cs="宋体"/>
          <w:color w:val="auto"/>
          <w:sz w:val="21"/>
          <w:szCs w:val="21"/>
          <w:highlight w:val="none"/>
        </w:rPr>
      </w:pPr>
    </w:p>
    <w:p w14:paraId="114E97AA">
      <w:pPr>
        <w:spacing w:line="360" w:lineRule="auto"/>
        <w:contextualSpacing/>
        <w:rPr>
          <w:rFonts w:hint="eastAsia" w:ascii="宋体" w:hAnsi="宋体" w:eastAsia="宋体" w:cs="宋体"/>
          <w:color w:val="auto"/>
          <w:sz w:val="21"/>
          <w:szCs w:val="21"/>
          <w:highlight w:val="none"/>
        </w:rPr>
      </w:pPr>
    </w:p>
    <w:p w14:paraId="346F83D2">
      <w:pPr>
        <w:spacing w:line="360" w:lineRule="auto"/>
        <w:contextualSpacing/>
        <w:rPr>
          <w:rFonts w:hint="eastAsia" w:ascii="宋体" w:hAnsi="宋体" w:eastAsia="宋体" w:cs="宋体"/>
          <w:color w:val="auto"/>
          <w:sz w:val="21"/>
          <w:szCs w:val="21"/>
          <w:highlight w:val="none"/>
        </w:rPr>
      </w:pPr>
    </w:p>
    <w:p w14:paraId="5E090CB7">
      <w:pPr>
        <w:spacing w:line="360" w:lineRule="auto"/>
        <w:contextualSpacing/>
        <w:rPr>
          <w:rFonts w:hint="eastAsia" w:ascii="宋体" w:hAnsi="宋体" w:eastAsia="宋体" w:cs="宋体"/>
          <w:color w:val="auto"/>
          <w:sz w:val="21"/>
          <w:szCs w:val="21"/>
          <w:highlight w:val="none"/>
        </w:rPr>
      </w:pPr>
    </w:p>
    <w:p w14:paraId="343F9515">
      <w:pPr>
        <w:spacing w:line="360" w:lineRule="auto"/>
        <w:contextualSpacing/>
        <w:rPr>
          <w:rFonts w:hint="eastAsia" w:ascii="宋体" w:hAnsi="宋体" w:eastAsia="宋体" w:cs="宋体"/>
          <w:color w:val="auto"/>
          <w:sz w:val="21"/>
          <w:szCs w:val="21"/>
          <w:highlight w:val="none"/>
        </w:rPr>
      </w:pPr>
    </w:p>
    <w:p w14:paraId="5A7D2C02">
      <w:pPr>
        <w:spacing w:line="360" w:lineRule="auto"/>
        <w:contextualSpacing/>
        <w:rPr>
          <w:rFonts w:hint="eastAsia" w:ascii="宋体" w:hAnsi="宋体" w:eastAsia="宋体" w:cs="宋体"/>
          <w:color w:val="auto"/>
          <w:sz w:val="21"/>
          <w:szCs w:val="21"/>
          <w:highlight w:val="none"/>
        </w:rPr>
      </w:pPr>
    </w:p>
    <w:p w14:paraId="1D0C845E">
      <w:pPr>
        <w:spacing w:line="360" w:lineRule="auto"/>
        <w:contextualSpacing/>
        <w:rPr>
          <w:rFonts w:hint="eastAsia" w:ascii="宋体" w:hAnsi="宋体" w:eastAsia="宋体" w:cs="宋体"/>
          <w:color w:val="auto"/>
          <w:sz w:val="21"/>
          <w:szCs w:val="21"/>
          <w:highlight w:val="none"/>
        </w:rPr>
      </w:pPr>
    </w:p>
    <w:p w14:paraId="7403CE21">
      <w:pPr>
        <w:spacing w:line="360" w:lineRule="auto"/>
        <w:contextualSpacing/>
        <w:rPr>
          <w:rFonts w:hint="eastAsia" w:ascii="宋体" w:hAnsi="宋体" w:eastAsia="宋体" w:cs="宋体"/>
          <w:color w:val="auto"/>
          <w:sz w:val="21"/>
          <w:szCs w:val="21"/>
          <w:highlight w:val="none"/>
        </w:rPr>
      </w:pPr>
    </w:p>
    <w:p w14:paraId="4748F96A">
      <w:pPr>
        <w:spacing w:line="360" w:lineRule="auto"/>
        <w:contextualSpacing/>
        <w:rPr>
          <w:rFonts w:hint="eastAsia" w:ascii="宋体" w:hAnsi="宋体" w:eastAsia="宋体" w:cs="宋体"/>
          <w:color w:val="auto"/>
          <w:sz w:val="21"/>
          <w:szCs w:val="21"/>
          <w:highlight w:val="none"/>
        </w:rPr>
      </w:pPr>
    </w:p>
    <w:p w14:paraId="5E30B3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clear="all"/>
      </w:r>
    </w:p>
    <w:p w14:paraId="54B2414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w:t>
      </w:r>
    </w:p>
    <w:p w14:paraId="2DC419F6">
      <w:pPr>
        <w:spacing w:line="360" w:lineRule="auto"/>
        <w:contextualSpacing/>
        <w:rPr>
          <w:rFonts w:hint="eastAsia" w:ascii="宋体" w:hAnsi="宋体" w:eastAsia="宋体" w:cs="宋体"/>
          <w:color w:val="auto"/>
          <w:sz w:val="21"/>
          <w:szCs w:val="21"/>
          <w:highlight w:val="none"/>
        </w:rPr>
      </w:pPr>
    </w:p>
    <w:p w14:paraId="1D5ED17A">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合同附件1：《采购需求》</w:t>
      </w:r>
    </w:p>
    <w:p w14:paraId="61DB4CF6">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(要求见招标文件第六章《采购需求》。)</w:t>
      </w:r>
    </w:p>
    <w:p w14:paraId="4C8E566F">
      <w:pPr>
        <w:spacing w:line="360" w:lineRule="auto"/>
        <w:contextualSpacing/>
        <w:rPr>
          <w:rFonts w:hint="eastAsia" w:ascii="宋体" w:hAnsi="宋体" w:eastAsia="宋体" w:cs="宋体"/>
          <w:color w:val="auto"/>
          <w:sz w:val="21"/>
          <w:szCs w:val="21"/>
          <w:highlight w:val="none"/>
        </w:rPr>
      </w:pPr>
    </w:p>
    <w:p w14:paraId="1AC34D80">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合同附件2：《运维服务方案》</w:t>
      </w:r>
    </w:p>
    <w:p w14:paraId="22689D55">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(要求见招标文件第六章《采购需求》；合同见乙方投标文件中《运维服务方案》。)</w:t>
      </w:r>
    </w:p>
    <w:p w14:paraId="74047F12">
      <w:pPr>
        <w:spacing w:line="360" w:lineRule="auto"/>
        <w:contextualSpacing/>
        <w:rPr>
          <w:rFonts w:hint="eastAsia" w:ascii="宋体" w:hAnsi="宋体" w:eastAsia="宋体" w:cs="宋体"/>
          <w:color w:val="auto"/>
          <w:sz w:val="21"/>
          <w:szCs w:val="21"/>
          <w:highlight w:val="none"/>
        </w:rPr>
      </w:pPr>
    </w:p>
    <w:p w14:paraId="45B3C083">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合同附件3：《项目实施方案》</w:t>
      </w:r>
    </w:p>
    <w:p w14:paraId="6203A97F">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(要求见招标文件第六章《采购需求》；合同见乙方投标文件中《项目实施方案》。)</w:t>
      </w:r>
    </w:p>
    <w:p w14:paraId="6E45B620">
      <w:pPr>
        <w:spacing w:line="360" w:lineRule="auto"/>
        <w:contextualSpacing/>
        <w:rPr>
          <w:rFonts w:hint="eastAsia" w:ascii="宋体" w:hAnsi="宋体" w:eastAsia="宋体" w:cs="宋体"/>
          <w:color w:val="auto"/>
          <w:sz w:val="21"/>
          <w:szCs w:val="21"/>
          <w:highlight w:val="none"/>
        </w:rPr>
      </w:pPr>
    </w:p>
    <w:p w14:paraId="37850268">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合同附件4：《技术培训方案》</w:t>
      </w:r>
    </w:p>
    <w:p w14:paraId="69803BC7">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(要求见招标文件第六章《采购需求》；合同见乙方投标文件中《技术培训方案》。)</w:t>
      </w:r>
    </w:p>
    <w:p w14:paraId="5DA9822A">
      <w:pPr>
        <w:spacing w:line="360" w:lineRule="auto"/>
        <w:contextualSpacing/>
        <w:rPr>
          <w:rFonts w:hint="eastAsia" w:ascii="宋体" w:hAnsi="宋体" w:eastAsia="宋体" w:cs="宋体"/>
          <w:color w:val="auto"/>
          <w:sz w:val="21"/>
          <w:szCs w:val="21"/>
          <w:highlight w:val="none"/>
        </w:rPr>
      </w:pPr>
    </w:p>
    <w:p w14:paraId="434DE84C">
      <w:pPr>
        <w:spacing w:line="36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合同附件5：《安全责任承诺书》</w:t>
      </w:r>
    </w:p>
    <w:p w14:paraId="38B9B00D">
      <w:pPr>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(要求见招标文件第六章《采购需求》中“</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项目实施要求</w:t>
      </w:r>
      <w:r>
        <w:rPr>
          <w:rFonts w:hint="eastAsia" w:ascii="宋体" w:hAnsi="宋体" w:eastAsia="宋体" w:cs="宋体"/>
          <w:color w:val="auto"/>
          <w:sz w:val="21"/>
          <w:szCs w:val="21"/>
          <w:highlight w:val="none"/>
        </w:rPr>
        <w:t>”。)</w:t>
      </w:r>
    </w:p>
    <w:p w14:paraId="7AE4ADF1">
      <w:pPr>
        <w:spacing w:line="360" w:lineRule="auto"/>
        <w:contextualSpacing/>
        <w:rPr>
          <w:rFonts w:hint="eastAsia" w:ascii="宋体" w:hAnsi="宋体" w:eastAsia="宋体" w:cs="宋体"/>
          <w:color w:val="auto"/>
          <w:sz w:val="21"/>
          <w:szCs w:val="21"/>
          <w:highlight w:val="none"/>
        </w:rPr>
      </w:pPr>
    </w:p>
    <w:p w14:paraId="565A435E">
      <w:pPr>
        <w:spacing w:line="520" w:lineRule="exact"/>
        <w:ind w:firstLine="560"/>
        <w:rPr>
          <w:rFonts w:hint="eastAsia" w:ascii="宋体" w:hAnsi="宋体" w:cs="宋体"/>
          <w:color w:val="auto"/>
          <w:sz w:val="28"/>
          <w:szCs w:val="28"/>
          <w:highlight w:val="none"/>
        </w:rPr>
      </w:pPr>
    </w:p>
    <w:p w14:paraId="4628C724">
      <w:pPr>
        <w:spacing w:line="520" w:lineRule="exact"/>
        <w:ind w:firstLine="560"/>
        <w:rPr>
          <w:rFonts w:hint="eastAsia" w:ascii="宋体" w:hAnsi="宋体" w:cs="宋体"/>
          <w:color w:val="auto"/>
          <w:sz w:val="28"/>
          <w:szCs w:val="28"/>
          <w:highlight w:val="none"/>
        </w:rPr>
      </w:pPr>
    </w:p>
    <w:p w14:paraId="7DA5C0E3">
      <w:pPr>
        <w:spacing w:line="520" w:lineRule="exact"/>
        <w:ind w:firstLine="560"/>
        <w:rPr>
          <w:rFonts w:hint="eastAsia" w:ascii="宋体" w:hAnsi="宋体" w:cs="宋体"/>
          <w:color w:val="auto"/>
          <w:sz w:val="28"/>
          <w:szCs w:val="28"/>
          <w:highlight w:val="none"/>
        </w:rPr>
      </w:pPr>
    </w:p>
    <w:p w14:paraId="7FE97435">
      <w:pPr>
        <w:spacing w:line="520" w:lineRule="exact"/>
        <w:ind w:firstLine="560"/>
        <w:rPr>
          <w:rFonts w:hint="eastAsia" w:ascii="宋体" w:hAnsi="宋体" w:cs="宋体"/>
          <w:color w:val="auto"/>
          <w:sz w:val="28"/>
          <w:szCs w:val="28"/>
          <w:highlight w:val="none"/>
        </w:rPr>
      </w:pPr>
    </w:p>
    <w:p w14:paraId="404F1351">
      <w:pPr>
        <w:spacing w:line="520" w:lineRule="exact"/>
        <w:ind w:firstLine="560"/>
        <w:rPr>
          <w:rFonts w:hint="eastAsia" w:ascii="宋体" w:hAnsi="宋体" w:cs="宋体"/>
          <w:color w:val="auto"/>
          <w:sz w:val="28"/>
          <w:szCs w:val="28"/>
          <w:highlight w:val="none"/>
        </w:rPr>
      </w:pPr>
    </w:p>
    <w:p w14:paraId="5C0338F1">
      <w:pPr>
        <w:spacing w:line="520" w:lineRule="exact"/>
        <w:ind w:firstLine="560"/>
        <w:rPr>
          <w:rFonts w:hint="eastAsia" w:ascii="宋体" w:hAnsi="宋体" w:cs="宋体"/>
          <w:color w:val="auto"/>
          <w:sz w:val="28"/>
          <w:szCs w:val="28"/>
          <w:highlight w:val="none"/>
        </w:rPr>
      </w:pPr>
    </w:p>
    <w:p w14:paraId="7BB10007">
      <w:pPr>
        <w:spacing w:line="520" w:lineRule="exact"/>
        <w:ind w:firstLine="560"/>
        <w:rPr>
          <w:rFonts w:hint="eastAsia" w:ascii="宋体" w:hAnsi="宋体" w:cs="宋体"/>
          <w:color w:val="auto"/>
          <w:sz w:val="28"/>
          <w:szCs w:val="28"/>
          <w:highlight w:val="none"/>
        </w:rPr>
      </w:pPr>
    </w:p>
    <w:p w14:paraId="2D60869E">
      <w:pPr>
        <w:keepNext w:val="0"/>
        <w:keepLines w:val="0"/>
        <w:pageBreakBefore w:val="0"/>
        <w:widowControl w:val="0"/>
        <w:spacing w:line="288" w:lineRule="auto"/>
        <w:ind w:firstLine="630"/>
        <w:rPr>
          <w:rFonts w:hint="eastAsia" w:ascii="宋体" w:hAnsi="宋体" w:cs="宋体"/>
          <w:b/>
          <w:bCs/>
          <w:color w:val="auto"/>
          <w:sz w:val="32"/>
          <w:szCs w:val="32"/>
          <w:highlight w:val="none"/>
        </w:rPr>
      </w:pPr>
      <w:r>
        <w:rPr>
          <w:rFonts w:hint="eastAsia" w:ascii="宋体" w:hAnsi="宋体" w:cs="宋体"/>
          <w:color w:val="auto"/>
          <w:sz w:val="28"/>
          <w:szCs w:val="28"/>
          <w:highlight w:val="none"/>
        </w:rPr>
        <w:br w:type="page" w:clear="all"/>
      </w:r>
    </w:p>
    <w:p w14:paraId="7B8A130C">
      <w:pPr>
        <w:spacing w:line="360" w:lineRule="auto"/>
        <w:jc w:val="center"/>
        <w:outlineLvl w:val="0"/>
        <w:rPr>
          <w:rFonts w:hint="eastAsia" w:ascii="宋体" w:hAnsi="宋体" w:cs="宋体"/>
          <w:b/>
          <w:bCs/>
          <w:color w:val="auto"/>
          <w:sz w:val="24"/>
          <w:szCs w:val="24"/>
          <w:highlight w:val="none"/>
        </w:rPr>
      </w:pPr>
      <w:bookmarkStart w:id="40" w:name="_Toc11404"/>
      <w:r>
        <w:rPr>
          <w:rFonts w:hint="eastAsia" w:ascii="宋体" w:hAnsi="宋体" w:cs="宋体"/>
          <w:b/>
          <w:bCs/>
          <w:color w:val="auto"/>
          <w:sz w:val="24"/>
          <w:szCs w:val="24"/>
          <w:highlight w:val="none"/>
        </w:rPr>
        <w:t>第七章  投标文件相关格式</w:t>
      </w:r>
      <w:bookmarkEnd w:id="40"/>
    </w:p>
    <w:p w14:paraId="17942980">
      <w:pPr>
        <w:pStyle w:val="58"/>
        <w:widowControl w:val="0"/>
        <w:jc w:val="center"/>
        <w:rPr>
          <w:rFonts w:hint="eastAsia" w:ascii="宋体" w:hAnsi="宋体" w:cs="宋体"/>
          <w:bCs/>
          <w:color w:val="auto"/>
          <w:sz w:val="32"/>
          <w:szCs w:val="32"/>
          <w:highlight w:val="none"/>
        </w:rPr>
      </w:pPr>
      <w:r>
        <w:rPr>
          <w:rStyle w:val="305"/>
          <w:rFonts w:hint="eastAsia" w:ascii="宋体" w:hAnsi="宋体" w:cs="宋体"/>
          <w:color w:val="auto"/>
          <w:sz w:val="24"/>
          <w:szCs w:val="24"/>
          <w:highlight w:val="none"/>
        </w:rPr>
        <w:t>（</w:t>
      </w:r>
      <w:r>
        <w:rPr>
          <w:rFonts w:hint="eastAsia" w:ascii="宋体" w:hAnsi="宋体" w:cs="宋体"/>
          <w:color w:val="auto"/>
          <w:sz w:val="24"/>
          <w:szCs w:val="24"/>
          <w:highlight w:val="none"/>
        </w:rPr>
        <w:t>本章仅提供投标文件中的部分文件格式，不应被理解为包含了投标文件所需的全部资料）</w:t>
      </w:r>
    </w:p>
    <w:p w14:paraId="6AAA8E39">
      <w:pPr>
        <w:jc w:val="center"/>
        <w:rPr>
          <w:rFonts w:hint="eastAsia" w:ascii="宋体" w:hAnsi="宋体" w:cs="宋体"/>
          <w:bCs/>
          <w:color w:val="auto"/>
          <w:sz w:val="32"/>
          <w:szCs w:val="32"/>
          <w:highlight w:val="none"/>
        </w:rPr>
      </w:pPr>
    </w:p>
    <w:p w14:paraId="29A0A871">
      <w:pPr>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徐州市渣土工地(含疏导点)监控运维服务</w:t>
      </w:r>
    </w:p>
    <w:p w14:paraId="23F15196">
      <w:pPr>
        <w:rPr>
          <w:rFonts w:hint="eastAsia" w:ascii="宋体" w:hAnsi="宋体" w:cs="宋体"/>
          <w:b/>
          <w:bCs/>
          <w:color w:val="auto"/>
          <w:sz w:val="32"/>
          <w:szCs w:val="32"/>
          <w:highlight w:val="none"/>
        </w:rPr>
      </w:pPr>
    </w:p>
    <w:p w14:paraId="4FEBA2E5">
      <w:pPr>
        <w:pStyle w:val="277"/>
        <w:ind w:firstLine="560"/>
        <w:rPr>
          <w:rFonts w:hint="eastAsia" w:ascii="宋体" w:hAnsi="宋体" w:eastAsia="宋体" w:cs="宋体"/>
          <w:color w:val="auto"/>
          <w:highlight w:val="none"/>
        </w:rPr>
      </w:pPr>
    </w:p>
    <w:p w14:paraId="43093147">
      <w:pPr>
        <w:jc w:val="center"/>
        <w:rPr>
          <w:rFonts w:hint="eastAsia" w:ascii="宋体" w:hAnsi="宋体" w:cs="宋体"/>
          <w:b/>
          <w:bCs/>
          <w:color w:val="auto"/>
          <w:sz w:val="32"/>
          <w:szCs w:val="32"/>
          <w:highlight w:val="none"/>
        </w:rPr>
      </w:pPr>
      <w:r>
        <w:rPr>
          <w:rFonts w:hint="eastAsia" w:ascii="宋体" w:hAnsi="宋体" w:cs="宋体"/>
          <w:bCs/>
          <w:color w:val="auto"/>
          <w:sz w:val="48"/>
          <w:szCs w:val="48"/>
          <w:highlight w:val="none"/>
        </w:rPr>
        <w:t>投标文件</w:t>
      </w:r>
    </w:p>
    <w:p w14:paraId="1364EF7E">
      <w:pPr>
        <w:jc w:val="center"/>
        <w:rPr>
          <w:rFonts w:hint="eastAsia" w:ascii="宋体" w:hAnsi="宋体" w:cs="宋体"/>
          <w:b/>
          <w:bCs/>
          <w:color w:val="auto"/>
          <w:sz w:val="32"/>
          <w:szCs w:val="32"/>
          <w:highlight w:val="none"/>
        </w:rPr>
      </w:pPr>
    </w:p>
    <w:p w14:paraId="282F6AEB">
      <w:pPr>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（项目编号：     ）</w:t>
      </w:r>
    </w:p>
    <w:p w14:paraId="49F1F634">
      <w:pPr>
        <w:jc w:val="center"/>
        <w:rPr>
          <w:rFonts w:hint="eastAsia" w:ascii="宋体" w:hAnsi="宋体" w:cs="宋体"/>
          <w:b/>
          <w:color w:val="auto"/>
          <w:sz w:val="32"/>
          <w:szCs w:val="32"/>
          <w:highlight w:val="none"/>
        </w:rPr>
      </w:pPr>
    </w:p>
    <w:p w14:paraId="4BE6B825">
      <w:pPr>
        <w:jc w:val="center"/>
        <w:rPr>
          <w:rFonts w:hint="eastAsia" w:ascii="宋体" w:hAnsi="宋体" w:cs="宋体"/>
          <w:b/>
          <w:color w:val="auto"/>
          <w:sz w:val="32"/>
          <w:szCs w:val="32"/>
          <w:highlight w:val="none"/>
        </w:rPr>
      </w:pPr>
    </w:p>
    <w:p w14:paraId="096A538C">
      <w:pPr>
        <w:jc w:val="center"/>
        <w:rPr>
          <w:rFonts w:hint="eastAsia" w:ascii="宋体" w:hAnsi="宋体" w:cs="宋体"/>
          <w:b/>
          <w:color w:val="auto"/>
          <w:sz w:val="32"/>
          <w:szCs w:val="32"/>
          <w:highlight w:val="none"/>
        </w:rPr>
      </w:pPr>
    </w:p>
    <w:p w14:paraId="614F4B6E">
      <w:pPr>
        <w:spacing w:line="480" w:lineRule="auto"/>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（名称打印并盖法人公章）</w:t>
      </w:r>
    </w:p>
    <w:p w14:paraId="697F6ADD">
      <w:pPr>
        <w:spacing w:line="480" w:lineRule="auto"/>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（签字或盖章）</w:t>
      </w:r>
    </w:p>
    <w:p w14:paraId="457DA665">
      <w:pPr>
        <w:spacing w:line="48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15F1FEFF">
      <w:pPr>
        <w:jc w:val="left"/>
        <w:rPr>
          <w:rFonts w:hint="eastAsia" w:ascii="宋体" w:hAnsi="宋体" w:cs="宋体"/>
          <w:color w:val="auto"/>
          <w:sz w:val="24"/>
          <w:highlight w:val="none"/>
        </w:rPr>
      </w:pPr>
    </w:p>
    <w:p w14:paraId="243A1684">
      <w:pPr>
        <w:jc w:val="center"/>
        <w:rPr>
          <w:rFonts w:hint="eastAsia" w:ascii="宋体" w:hAnsi="宋体" w:cs="宋体"/>
          <w:color w:val="auto"/>
          <w:sz w:val="24"/>
          <w:highlight w:val="none"/>
        </w:rPr>
      </w:pPr>
    </w:p>
    <w:p w14:paraId="6892C7BF">
      <w:pPr>
        <w:pStyle w:val="277"/>
        <w:ind w:firstLine="482"/>
        <w:rPr>
          <w:rStyle w:val="305"/>
          <w:rFonts w:hint="eastAsia" w:ascii="宋体" w:hAnsi="宋体" w:cs="宋体"/>
          <w:b/>
          <w:color w:val="auto"/>
          <w:sz w:val="24"/>
          <w:szCs w:val="24"/>
          <w:highlight w:val="none"/>
        </w:rPr>
      </w:pPr>
      <w:r>
        <w:rPr>
          <w:rStyle w:val="305"/>
          <w:rFonts w:hint="eastAsia" w:ascii="宋体" w:hAnsi="宋体" w:cs="宋体"/>
          <w:b/>
          <w:color w:val="auto"/>
          <w:sz w:val="24"/>
          <w:szCs w:val="24"/>
          <w:highlight w:val="none"/>
        </w:rPr>
        <w:t>特别提醒：</w:t>
      </w:r>
    </w:p>
    <w:p w14:paraId="514CCB06">
      <w:pPr>
        <w:pStyle w:val="277"/>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中标人领取中标通知书</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须向代理机构提交纸质胶装投标文件一正四副，电子版投标文件</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U盘或光盘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5EC70F6">
      <w:pPr>
        <w:pStyle w:val="277"/>
        <w:ind w:firstLine="560"/>
        <w:rPr>
          <w:rFonts w:hint="eastAsia" w:ascii="宋体" w:hAnsi="宋体" w:eastAsia="宋体" w:cs="宋体"/>
          <w:color w:val="auto"/>
          <w:highlight w:val="none"/>
        </w:rPr>
      </w:pPr>
    </w:p>
    <w:p w14:paraId="658597CF">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clear="all"/>
      </w:r>
    </w:p>
    <w:p w14:paraId="132F5A1C">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目 录</w:t>
      </w:r>
    </w:p>
    <w:p w14:paraId="55EE3CDB">
      <w:pPr>
        <w:rPr>
          <w:rFonts w:hint="eastAsia" w:ascii="宋体" w:hAnsi="宋体" w:cs="宋体"/>
          <w:color w:val="auto"/>
          <w:sz w:val="24"/>
          <w:highlight w:val="none"/>
        </w:rPr>
      </w:pPr>
    </w:p>
    <w:p w14:paraId="6E5CC785">
      <w:pPr>
        <w:rPr>
          <w:rFonts w:hint="eastAsia" w:ascii="宋体" w:hAnsi="宋体" w:cs="宋体"/>
          <w:color w:val="auto"/>
          <w:sz w:val="24"/>
          <w:highlight w:val="none"/>
        </w:rPr>
      </w:pPr>
    </w:p>
    <w:p w14:paraId="1FC8EF04">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1.投标函</w:t>
      </w:r>
    </w:p>
    <w:p w14:paraId="3B950E5A">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2.开标一览表</w:t>
      </w:r>
    </w:p>
    <w:p w14:paraId="41439ED7">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3.分项价格表</w:t>
      </w:r>
    </w:p>
    <w:p w14:paraId="185E7051">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偏离表</w:t>
      </w:r>
    </w:p>
    <w:p w14:paraId="20E829A4">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5.法定代表人授权书</w:t>
      </w:r>
    </w:p>
    <w:p w14:paraId="5AA5D80B">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6.中小企业声明函</w:t>
      </w:r>
    </w:p>
    <w:p w14:paraId="095815B9">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7.残疾人福利性单位声明函</w:t>
      </w:r>
    </w:p>
    <w:p w14:paraId="39EC1ED8">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8.投标人参加政府采购活动前3年内在经营活动中没有重大违法记录的书面声明</w:t>
      </w:r>
    </w:p>
    <w:p w14:paraId="4962D1FB">
      <w:pPr>
        <w:spacing w:line="360" w:lineRule="auto"/>
        <w:ind w:left="1701"/>
        <w:rPr>
          <w:rFonts w:hint="eastAsia" w:ascii="宋体" w:hAnsi="宋体" w:cs="宋体"/>
          <w:color w:val="auto"/>
          <w:sz w:val="24"/>
          <w:highlight w:val="none"/>
        </w:rPr>
      </w:pPr>
      <w:r>
        <w:rPr>
          <w:rFonts w:hint="eastAsia" w:ascii="宋体" w:hAnsi="宋体" w:cs="宋体"/>
          <w:color w:val="auto"/>
          <w:sz w:val="24"/>
          <w:highlight w:val="none"/>
        </w:rPr>
        <w:t>9.具备履行合同所必需的设备和专业技术能力的书面声明（附证明材料复印件）</w:t>
      </w:r>
    </w:p>
    <w:p w14:paraId="322D790C">
      <w:pPr>
        <w:spacing w:line="360" w:lineRule="auto"/>
        <w:ind w:left="1701"/>
        <w:rPr>
          <w:rFonts w:hint="eastAsia" w:ascii="宋体" w:hAnsi="宋体" w:cs="宋体"/>
          <w:color w:val="auto"/>
          <w:sz w:val="24"/>
          <w:highlight w:val="none"/>
        </w:rPr>
      </w:pPr>
      <w:bookmarkStart w:id="41" w:name="OLE_LINK2"/>
      <w:r>
        <w:rPr>
          <w:rFonts w:hint="eastAsia" w:ascii="宋体" w:hAnsi="宋体" w:cs="宋体"/>
          <w:color w:val="auto"/>
          <w:sz w:val="24"/>
          <w:highlight w:val="none"/>
        </w:rPr>
        <w:t>10.投标人基本情况表</w:t>
      </w:r>
    </w:p>
    <w:p w14:paraId="06606D90">
      <w:pPr>
        <w:spacing w:line="360" w:lineRule="auto"/>
        <w:ind w:left="1701"/>
        <w:rPr>
          <w:rFonts w:hint="eastAsia" w:ascii="宋体" w:hAnsi="宋体" w:cs="宋体"/>
          <w:color w:val="auto"/>
          <w:sz w:val="24"/>
          <w:highlight w:val="none"/>
          <w:lang w:val="en-US" w:eastAsia="zh-CN"/>
        </w:rPr>
      </w:pPr>
      <w:r>
        <w:rPr>
          <w:rFonts w:hint="eastAsia" w:ascii="宋体" w:hAnsi="宋体" w:cs="宋体"/>
          <w:color w:val="auto"/>
          <w:sz w:val="24"/>
          <w:highlight w:val="none"/>
        </w:rPr>
        <w:t>11.投标人相关承诺</w:t>
      </w:r>
    </w:p>
    <w:p w14:paraId="0B1B3972">
      <w:pPr>
        <w:spacing w:line="360" w:lineRule="auto"/>
        <w:ind w:left="170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12.投标人书面声明</w:t>
      </w:r>
    </w:p>
    <w:p w14:paraId="459F2BB5">
      <w:pPr>
        <w:spacing w:line="360" w:lineRule="auto"/>
        <w:ind w:left="1701"/>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13.技术部分（</w:t>
      </w:r>
      <w:r>
        <w:rPr>
          <w:rFonts w:hint="eastAsia" w:ascii="宋体" w:hAnsi="宋体" w:cs="宋体"/>
          <w:color w:val="auto"/>
          <w:sz w:val="24"/>
          <w:highlight w:val="none"/>
        </w:rPr>
        <w:t>实施方案</w:t>
      </w:r>
      <w:r>
        <w:rPr>
          <w:rFonts w:hint="eastAsia" w:ascii="宋体" w:hAnsi="宋体" w:cs="宋体"/>
          <w:color w:val="auto"/>
          <w:sz w:val="24"/>
          <w:highlight w:val="none"/>
          <w:lang w:eastAsia="zh-CN"/>
        </w:rPr>
        <w:t>）</w:t>
      </w:r>
    </w:p>
    <w:p w14:paraId="16A39227">
      <w:pPr>
        <w:spacing w:line="360" w:lineRule="auto"/>
        <w:ind w:left="1701"/>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14.投标人认为有必要提供并说明的其它资料(格式自拟)</w:t>
      </w:r>
    </w:p>
    <w:p w14:paraId="2BA273EC">
      <w:pPr>
        <w:spacing w:line="360" w:lineRule="auto"/>
        <w:ind w:left="1701"/>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15. </w:t>
      </w:r>
      <w:r>
        <w:rPr>
          <w:rFonts w:hint="eastAsia" w:ascii="宋体" w:hAnsi="宋体" w:cs="宋体"/>
          <w:color w:val="auto"/>
          <w:sz w:val="24"/>
          <w:highlight w:val="none"/>
        </w:rPr>
        <w:t>预付款保函支付条款模板</w:t>
      </w:r>
    </w:p>
    <w:bookmarkEnd w:id="41"/>
    <w:p w14:paraId="04B38A8B">
      <w:pPr>
        <w:spacing w:line="360" w:lineRule="auto"/>
        <w:ind w:left="1701"/>
        <w:rPr>
          <w:rFonts w:hint="default" w:ascii="宋体" w:hAnsi="宋体" w:eastAsia="宋体" w:cs="宋体"/>
          <w:color w:val="auto"/>
          <w:sz w:val="24"/>
          <w:highlight w:val="none"/>
          <w:lang w:val="en-US" w:eastAsia="zh-CN"/>
        </w:rPr>
        <w:sectPr>
          <w:headerReference r:id="rId8" w:type="default"/>
          <w:footerReference r:id="rId9" w:type="default"/>
          <w:pgSz w:w="11906" w:h="16838"/>
          <w:pgMar w:top="1440" w:right="1080" w:bottom="1440" w:left="1080" w:header="851" w:footer="992" w:gutter="0"/>
          <w:cols w:space="1701" w:num="1"/>
          <w:docGrid w:linePitch="360" w:charSpace="0"/>
        </w:sectPr>
      </w:pPr>
    </w:p>
    <w:p w14:paraId="524393A3">
      <w:pPr>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1. 投标函</w:t>
      </w:r>
    </w:p>
    <w:p w14:paraId="4D9F0EDE">
      <w:pPr>
        <w:rPr>
          <w:rFonts w:hint="eastAsia" w:ascii="宋体" w:hAnsi="宋体" w:cs="宋体"/>
          <w:color w:val="auto"/>
          <w:sz w:val="24"/>
          <w:highlight w:val="none"/>
        </w:rPr>
      </w:pPr>
    </w:p>
    <w:p w14:paraId="497AF7E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中经国际招标集团有限公司</w:t>
      </w:r>
    </w:p>
    <w:p w14:paraId="6DD073AD">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徐州市渣土工地(含疏导点)监控运维服务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（投标人的名称）全权处理本次投标的有关事宜。</w:t>
      </w:r>
    </w:p>
    <w:p w14:paraId="33BA2A3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据此函，投标人承诺并同意如下： </w:t>
      </w:r>
    </w:p>
    <w:p w14:paraId="55E7CEB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eastAsia="宋体" w:cs="宋体"/>
          <w:color w:val="auto"/>
          <w:sz w:val="24"/>
          <w:szCs w:val="24"/>
          <w:highlight w:val="none"/>
        </w:rPr>
        <w:t>本项目由投标人本企业提供服务，</w:t>
      </w:r>
      <w:r>
        <w:rPr>
          <w:rFonts w:hint="eastAsia" w:ascii="宋体" w:hAnsi="宋体" w:cs="宋体"/>
          <w:color w:val="auto"/>
          <w:sz w:val="24"/>
          <w:highlight w:val="none"/>
        </w:rPr>
        <w:t>投标人唯一投标报价见《开标一览表》。</w:t>
      </w:r>
    </w:p>
    <w:p w14:paraId="06819CF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 投标人将按招标文件的规定履行合同责任和义务。</w:t>
      </w:r>
    </w:p>
    <w:p w14:paraId="59A96D58">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 投标人已详细审查全部招标文件，包括第[插入编号] [补遗书][如果有的话]。投标人完全理解并同意放弃对这方面有不明及误解的权力。</w:t>
      </w:r>
    </w:p>
    <w:p w14:paraId="4FB4A17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4. 投标有效期为开标之日后90天。</w:t>
      </w:r>
    </w:p>
    <w:p w14:paraId="6C8F105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5. 投标人不在投标初始有效期内撤回投标。</w:t>
      </w:r>
    </w:p>
    <w:p w14:paraId="0DF48CC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6. 投标人同意提供按照贵方可能要求的与其投标有关的一切数据或资料，完全理解贵方不一定接受最低价的投标或收到的任何投标。</w:t>
      </w:r>
    </w:p>
    <w:p w14:paraId="0B29443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7. 投标人同意按照投标资料表中的有关规定支付招标代理服务费。 </w:t>
      </w:r>
    </w:p>
    <w:p w14:paraId="280F0FF5">
      <w:pPr>
        <w:spacing w:line="360" w:lineRule="auto"/>
        <w:ind w:right="29" w:firstLine="480"/>
        <w:rPr>
          <w:rFonts w:hint="eastAsia" w:ascii="宋体" w:hAnsi="宋体" w:eastAsia="宋体" w:cs="宋体"/>
          <w:color w:val="auto"/>
          <w:sz w:val="24"/>
          <w:szCs w:val="24"/>
          <w:highlight w:val="none"/>
        </w:rPr>
      </w:pPr>
      <w:r>
        <w:rPr>
          <w:rFonts w:hint="eastAsia" w:ascii="宋体" w:hAnsi="宋体" w:cs="宋体"/>
          <w:color w:val="auto"/>
          <w:sz w:val="24"/>
          <w:highlight w:val="none"/>
        </w:rPr>
        <w:t>8. 采购人或采购代理机构有权将我单位本项目的《开标一览表》和《分项价格表》予以公示，公示的方式由采购人或采购代理机构确定。</w:t>
      </w:r>
      <w:r>
        <w:rPr>
          <w:rFonts w:hint="eastAsia" w:ascii="宋体" w:hAnsi="宋体" w:eastAsia="宋体" w:cs="宋体"/>
          <w:color w:val="auto"/>
          <w:sz w:val="24"/>
          <w:szCs w:val="24"/>
          <w:highlight w:val="none"/>
        </w:rPr>
        <w:t>如我单位被确定为中标、成交供应商，</w:t>
      </w:r>
      <w:r>
        <w:rPr>
          <w:rFonts w:hint="eastAsia" w:ascii="宋体" w:hAnsi="宋体" w:cs="宋体"/>
          <w:color w:val="auto"/>
          <w:sz w:val="24"/>
          <w:highlight w:val="none"/>
        </w:rPr>
        <w:t>采购人或采购代理机构</w:t>
      </w:r>
      <w:r>
        <w:rPr>
          <w:rFonts w:hint="eastAsia" w:ascii="宋体" w:hAnsi="宋体" w:eastAsia="宋体" w:cs="宋体"/>
          <w:color w:val="auto"/>
          <w:sz w:val="24"/>
          <w:szCs w:val="24"/>
          <w:highlight w:val="none"/>
        </w:rPr>
        <w:t>有权将我单位本项目投标文件中的《中小企业声明函》（如有），《残疾人福利性单位声明函》（如有）作为《中标（成交）结果公告》的附件予以公告。</w:t>
      </w:r>
    </w:p>
    <w:p w14:paraId="62554E1E">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9. 采购人有权对投标人投标文件的真实性进行核实，签订合同前，中标人必须向采购人提交其投标文件中所有扫描件的原件，采购人核查无误后，签订合同。如中标人不能在采购人规定的时间内向采购人提供原件，将被采购人视为放弃中标资格。</w:t>
      </w:r>
    </w:p>
    <w:p w14:paraId="1D99770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10. 与本投标有关的一切正式往来信函请寄：</w:t>
      </w:r>
    </w:p>
    <w:p w14:paraId="771851B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 </w:t>
      </w:r>
    </w:p>
    <w:p w14:paraId="68596A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电话： </w:t>
      </w:r>
    </w:p>
    <w:p w14:paraId="7EC578E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 </w:t>
      </w:r>
    </w:p>
    <w:p w14:paraId="3F541065">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（盖电子签章）</w:t>
      </w:r>
    </w:p>
    <w:p w14:paraId="15E1ECB5">
      <w:pPr>
        <w:spacing w:line="36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4F216913">
      <w:pPr>
        <w:ind w:firstLine="3120"/>
        <w:rPr>
          <w:rFonts w:hint="eastAsia" w:ascii="宋体" w:hAnsi="宋体" w:cs="宋体"/>
          <w:color w:val="auto"/>
          <w:sz w:val="24"/>
          <w:highlight w:val="none"/>
        </w:rPr>
      </w:pPr>
    </w:p>
    <w:p w14:paraId="70EC6FAA">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clear="all"/>
      </w:r>
    </w:p>
    <w:p w14:paraId="553E8EA8">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8"/>
          <w:szCs w:val="28"/>
          <w:highlight w:val="none"/>
        </w:rPr>
        <w:t>2、开标一览表</w:t>
      </w:r>
    </w:p>
    <w:p w14:paraId="6D19AFCE">
      <w:pPr>
        <w:rPr>
          <w:rFonts w:hint="eastAsia" w:ascii="宋体" w:hAnsi="宋体" w:cs="宋体"/>
          <w:color w:val="auto"/>
          <w:sz w:val="24"/>
          <w:highlight w:val="none"/>
        </w:rPr>
      </w:pPr>
    </w:p>
    <w:p w14:paraId="62BD706E">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徐州市渣土工地(含疏导点)监控运维服务</w:t>
      </w:r>
    </w:p>
    <w:p w14:paraId="5DABDFD5">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r>
        <w:rPr>
          <w:rFonts w:hint="eastAsia" w:ascii="宋体" w:hAnsi="宋体" w:cs="宋体"/>
          <w:color w:val="auto"/>
          <w:sz w:val="24"/>
          <w:szCs w:val="24"/>
          <w:highlight w:val="none"/>
          <w:lang w:val="en-US" w:eastAsia="zh-CN"/>
        </w:rPr>
        <w:t>货币</w:t>
      </w:r>
      <w:r>
        <w:rPr>
          <w:rFonts w:hint="eastAsia" w:ascii="宋体" w:hAnsi="宋体" w:cs="宋体"/>
          <w:color w:val="auto"/>
          <w:sz w:val="24"/>
          <w:szCs w:val="24"/>
          <w:highlight w:val="none"/>
        </w:rPr>
        <w:t>单位：人民币元</w:t>
      </w:r>
    </w:p>
    <w:p w14:paraId="3F118B24">
      <w:pPr>
        <w:pStyle w:val="277"/>
        <w:ind w:firstLine="480"/>
        <w:rPr>
          <w:rFonts w:hint="eastAsia" w:ascii="宋体" w:hAnsi="宋体" w:eastAsia="宋体" w:cs="宋体"/>
          <w:color w:val="auto"/>
          <w:sz w:val="24"/>
          <w:highlight w:val="none"/>
        </w:rPr>
      </w:pPr>
    </w:p>
    <w:tbl>
      <w:tblPr>
        <w:tblStyle w:val="45"/>
        <w:tblpPr w:leftFromText="180" w:rightFromText="180" w:vertAnchor="text" w:horzAnchor="page" w:tblpX="1295" w:tblpY="89"/>
        <w:tblW w:w="9961" w:type="dxa"/>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002"/>
        <w:gridCol w:w="2724"/>
        <w:gridCol w:w="3200"/>
        <w:gridCol w:w="2035"/>
      </w:tblGrid>
      <w:tr w14:paraId="69B5B89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701" w:hRule="atLeast"/>
        </w:trPr>
        <w:tc>
          <w:tcPr>
            <w:tcW w:w="2002" w:type="dxa"/>
            <w:tcBorders>
              <w:top w:val="single" w:color="000000" w:sz="6" w:space="0"/>
              <w:left w:val="single" w:color="000000" w:sz="6" w:space="0"/>
              <w:bottom w:val="single" w:color="000000" w:sz="2" w:space="0"/>
              <w:right w:val="single" w:color="000000" w:sz="2" w:space="0"/>
            </w:tcBorders>
            <w:noWrap w:val="0"/>
            <w:vAlign w:val="center"/>
          </w:tcPr>
          <w:p w14:paraId="7CBB76F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2724" w:type="dxa"/>
            <w:tcBorders>
              <w:top w:val="single" w:color="000000" w:sz="6" w:space="0"/>
              <w:left w:val="single" w:color="000000" w:sz="2" w:space="0"/>
              <w:bottom w:val="single" w:color="000000" w:sz="2" w:space="0"/>
              <w:right w:val="single" w:color="000000" w:sz="2" w:space="0"/>
            </w:tcBorders>
            <w:noWrap w:val="0"/>
            <w:vAlign w:val="center"/>
          </w:tcPr>
          <w:p w14:paraId="342A198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项目内容</w:t>
            </w:r>
          </w:p>
        </w:tc>
        <w:tc>
          <w:tcPr>
            <w:tcW w:w="3200" w:type="dxa"/>
            <w:tcBorders>
              <w:top w:val="single" w:color="000000" w:sz="6" w:space="0"/>
              <w:left w:val="single" w:color="000000" w:sz="2" w:space="0"/>
              <w:bottom w:val="single" w:color="000000" w:sz="2" w:space="0"/>
              <w:right w:val="single" w:color="000000" w:sz="2" w:space="0"/>
            </w:tcBorders>
            <w:noWrap w:val="0"/>
            <w:vAlign w:val="center"/>
          </w:tcPr>
          <w:p w14:paraId="5EBD2CF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总价（小写）</w:t>
            </w:r>
          </w:p>
        </w:tc>
        <w:tc>
          <w:tcPr>
            <w:tcW w:w="2035" w:type="dxa"/>
            <w:tcBorders>
              <w:top w:val="single" w:color="000000" w:sz="6" w:space="0"/>
              <w:left w:val="single" w:color="000000" w:sz="2" w:space="0"/>
              <w:bottom w:val="single" w:color="000000" w:sz="2" w:space="0"/>
              <w:right w:val="single" w:color="000000" w:sz="2" w:space="0"/>
            </w:tcBorders>
            <w:noWrap w:val="0"/>
            <w:vAlign w:val="center"/>
          </w:tcPr>
          <w:p w14:paraId="34C394F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36E9D5B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701" w:hRule="atLeast"/>
        </w:trPr>
        <w:tc>
          <w:tcPr>
            <w:tcW w:w="2002" w:type="dxa"/>
            <w:tcBorders>
              <w:top w:val="single" w:color="000000" w:sz="2" w:space="0"/>
              <w:left w:val="single" w:color="000000" w:sz="6" w:space="0"/>
              <w:right w:val="single" w:color="000000" w:sz="2" w:space="0"/>
            </w:tcBorders>
            <w:noWrap w:val="0"/>
            <w:vAlign w:val="center"/>
          </w:tcPr>
          <w:p w14:paraId="2E88FAAB">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徐州市渣土工地(含疏导点)监控运维服务</w:t>
            </w:r>
          </w:p>
        </w:tc>
        <w:tc>
          <w:tcPr>
            <w:tcW w:w="2724" w:type="dxa"/>
            <w:tcBorders>
              <w:top w:val="single" w:color="000000" w:sz="2" w:space="0"/>
              <w:left w:val="single" w:color="000000" w:sz="2" w:space="0"/>
              <w:right w:val="single" w:color="000000" w:sz="2" w:space="0"/>
            </w:tcBorders>
            <w:noWrap w:val="0"/>
            <w:vAlign w:val="center"/>
          </w:tcPr>
          <w:p w14:paraId="16E5E67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详见投标文件</w:t>
            </w:r>
          </w:p>
        </w:tc>
        <w:tc>
          <w:tcPr>
            <w:tcW w:w="3200" w:type="dxa"/>
            <w:tcBorders>
              <w:top w:val="single" w:color="000000" w:sz="2" w:space="0"/>
              <w:left w:val="single" w:color="000000" w:sz="2" w:space="0"/>
              <w:right w:val="single" w:color="000000" w:sz="2" w:space="0"/>
            </w:tcBorders>
            <w:noWrap w:val="0"/>
            <w:vAlign w:val="center"/>
          </w:tcPr>
          <w:p w14:paraId="60E6311C">
            <w:pPr>
              <w:jc w:val="center"/>
              <w:rPr>
                <w:rFonts w:hint="eastAsia" w:ascii="宋体" w:hAnsi="宋体" w:cs="宋体"/>
                <w:color w:val="auto"/>
                <w:sz w:val="24"/>
                <w:szCs w:val="24"/>
                <w:highlight w:val="none"/>
              </w:rPr>
            </w:pPr>
          </w:p>
        </w:tc>
        <w:tc>
          <w:tcPr>
            <w:tcW w:w="2035" w:type="dxa"/>
            <w:vMerge w:val="restart"/>
            <w:tcBorders>
              <w:top w:val="single" w:color="000000" w:sz="2" w:space="0"/>
              <w:left w:val="single" w:color="000000" w:sz="2" w:space="0"/>
              <w:right w:val="single" w:color="000000" w:sz="2" w:space="0"/>
            </w:tcBorders>
            <w:noWrap w:val="0"/>
            <w:vAlign w:val="center"/>
          </w:tcPr>
          <w:p w14:paraId="390D1B8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合计总价为</w:t>
            </w:r>
          </w:p>
          <w:p w14:paraId="156CB4C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《分项价格表》</w:t>
            </w:r>
          </w:p>
          <w:p w14:paraId="65449E4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的总价</w:t>
            </w:r>
          </w:p>
        </w:tc>
      </w:tr>
      <w:tr w14:paraId="71AD0800">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701" w:hRule="atLeast"/>
        </w:trPr>
        <w:tc>
          <w:tcPr>
            <w:tcW w:w="7926" w:type="dxa"/>
            <w:gridSpan w:val="3"/>
            <w:tcBorders>
              <w:top w:val="single" w:color="000000" w:sz="2" w:space="0"/>
              <w:left w:val="single" w:color="000000" w:sz="6" w:space="0"/>
              <w:bottom w:val="single" w:color="000000" w:sz="2" w:space="0"/>
              <w:right w:val="single" w:color="000000" w:sz="2" w:space="0"/>
            </w:tcBorders>
            <w:noWrap w:val="0"/>
            <w:vAlign w:val="center"/>
          </w:tcPr>
          <w:p w14:paraId="627B344B">
            <w:pPr>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合计总价（大写）：</w:t>
            </w:r>
          </w:p>
        </w:tc>
        <w:tc>
          <w:tcPr>
            <w:tcW w:w="2035" w:type="dxa"/>
            <w:vMerge w:val="continue"/>
            <w:tcBorders>
              <w:left w:val="single" w:color="000000" w:sz="2" w:space="0"/>
              <w:bottom w:val="single" w:color="000000" w:sz="2" w:space="0"/>
              <w:right w:val="single" w:color="000000" w:sz="2" w:space="0"/>
            </w:tcBorders>
            <w:noWrap w:val="0"/>
            <w:vAlign w:val="center"/>
          </w:tcPr>
          <w:p w14:paraId="07EF8718">
            <w:pPr>
              <w:jc w:val="center"/>
              <w:rPr>
                <w:rFonts w:hint="eastAsia" w:ascii="宋体" w:hAnsi="宋体" w:cs="宋体"/>
                <w:color w:val="auto"/>
                <w:sz w:val="24"/>
                <w:szCs w:val="24"/>
                <w:highlight w:val="none"/>
              </w:rPr>
            </w:pPr>
          </w:p>
        </w:tc>
      </w:tr>
    </w:tbl>
    <w:p w14:paraId="186D4430">
      <w:pPr>
        <w:pStyle w:val="277"/>
        <w:ind w:firstLine="480"/>
        <w:rPr>
          <w:rFonts w:hint="eastAsia" w:ascii="宋体" w:hAnsi="宋体" w:eastAsia="宋体" w:cs="宋体"/>
          <w:color w:val="auto"/>
          <w:sz w:val="24"/>
          <w:highlight w:val="none"/>
        </w:rPr>
      </w:pPr>
    </w:p>
    <w:p w14:paraId="08D28EEC">
      <w:pPr>
        <w:spacing w:line="360" w:lineRule="auto"/>
        <w:ind w:firstLine="2160"/>
        <w:rPr>
          <w:rFonts w:hint="eastAsia" w:ascii="宋体" w:hAnsi="宋体" w:cs="宋体"/>
          <w:color w:val="auto"/>
          <w:sz w:val="24"/>
          <w:highlight w:val="none"/>
          <w:u w:val="single"/>
        </w:rPr>
      </w:pPr>
    </w:p>
    <w:p w14:paraId="126D626E">
      <w:pPr>
        <w:spacing w:line="360" w:lineRule="auto"/>
        <w:ind w:firstLine="480"/>
        <w:rPr>
          <w:rStyle w:val="319"/>
          <w:rFonts w:hint="eastAsia" w:ascii="宋体" w:hAnsi="宋体" w:cs="宋体"/>
          <w:b/>
          <w:color w:val="auto"/>
          <w:sz w:val="24"/>
          <w:highlight w:val="none"/>
        </w:rPr>
      </w:pPr>
      <w:r>
        <w:rPr>
          <w:rStyle w:val="319"/>
          <w:rFonts w:hint="eastAsia" w:ascii="宋体" w:hAnsi="宋体" w:cs="宋体"/>
          <w:b/>
          <w:color w:val="auto"/>
          <w:sz w:val="24"/>
          <w:highlight w:val="none"/>
        </w:rPr>
        <w:t>报价说明：</w:t>
      </w:r>
    </w:p>
    <w:p w14:paraId="43E278D6">
      <w:pPr>
        <w:pStyle w:val="58"/>
        <w:widowControl w:val="0"/>
        <w:spacing w:line="360" w:lineRule="auto"/>
        <w:ind w:firstLine="960"/>
        <w:jc w:val="left"/>
        <w:rPr>
          <w:rStyle w:val="319"/>
          <w:rFonts w:hint="eastAsia" w:ascii="宋体" w:hAnsi="宋体" w:cs="宋体"/>
          <w:bCs/>
          <w:color w:val="auto"/>
          <w:sz w:val="24"/>
          <w:highlight w:val="none"/>
        </w:rPr>
      </w:pPr>
      <w:r>
        <w:rPr>
          <w:rStyle w:val="319"/>
          <w:rFonts w:hint="eastAsia" w:ascii="宋体" w:hAnsi="宋体" w:cs="宋体"/>
          <w:bCs/>
          <w:color w:val="auto"/>
          <w:sz w:val="24"/>
          <w:highlight w:val="none"/>
        </w:rPr>
        <w:t>1、报价包括完成项目的所有费用。采购人不再支付报价以外的任何费用；</w:t>
      </w:r>
    </w:p>
    <w:p w14:paraId="64CD6EEF">
      <w:pPr>
        <w:pStyle w:val="58"/>
        <w:widowControl w:val="0"/>
        <w:spacing w:line="360" w:lineRule="auto"/>
        <w:ind w:firstLine="960"/>
        <w:jc w:val="left"/>
        <w:rPr>
          <w:rStyle w:val="319"/>
          <w:rFonts w:hint="eastAsia" w:ascii="宋体" w:hAnsi="宋体" w:cs="宋体"/>
          <w:bCs/>
          <w:color w:val="auto"/>
          <w:sz w:val="24"/>
          <w:highlight w:val="none"/>
        </w:rPr>
      </w:pPr>
      <w:r>
        <w:rPr>
          <w:rStyle w:val="319"/>
          <w:rFonts w:hint="eastAsia" w:ascii="宋体" w:hAnsi="宋体" w:cs="宋体"/>
          <w:bCs/>
          <w:color w:val="auto"/>
          <w:sz w:val="24"/>
          <w:highlight w:val="none"/>
        </w:rPr>
        <w:t>2、报价以总价为准，大小写不一致以大写为准；</w:t>
      </w:r>
    </w:p>
    <w:p w14:paraId="71736BA2">
      <w:pPr>
        <w:pStyle w:val="58"/>
        <w:widowControl w:val="0"/>
        <w:spacing w:line="360" w:lineRule="auto"/>
        <w:ind w:firstLine="960"/>
        <w:jc w:val="left"/>
        <w:rPr>
          <w:rStyle w:val="319"/>
          <w:rFonts w:hint="eastAsia" w:ascii="宋体" w:hAnsi="宋体" w:cs="宋体"/>
          <w:bCs/>
          <w:color w:val="auto"/>
          <w:sz w:val="24"/>
          <w:highlight w:val="none"/>
        </w:rPr>
      </w:pPr>
      <w:r>
        <w:rPr>
          <w:rStyle w:val="319"/>
          <w:rFonts w:hint="eastAsia" w:ascii="宋体" w:hAnsi="宋体" w:cs="宋体"/>
          <w:bCs/>
          <w:color w:val="auto"/>
          <w:sz w:val="24"/>
          <w:highlight w:val="none"/>
        </w:rPr>
        <w:t>3、偏离说明：详见《偏离表》。</w:t>
      </w:r>
    </w:p>
    <w:p w14:paraId="69CDE92B">
      <w:pPr>
        <w:spacing w:line="360" w:lineRule="auto"/>
        <w:ind w:firstLine="480"/>
        <w:jc w:val="right"/>
        <w:rPr>
          <w:rFonts w:hint="eastAsia" w:ascii="宋体" w:hAnsi="宋体" w:cs="宋体"/>
          <w:bCs/>
          <w:color w:val="auto"/>
          <w:sz w:val="24"/>
          <w:highlight w:val="none"/>
        </w:rPr>
      </w:pPr>
      <w:r>
        <w:rPr>
          <w:rFonts w:hint="eastAsia" w:ascii="宋体" w:hAnsi="宋体" w:cs="宋体"/>
          <w:color w:val="auto"/>
          <w:sz w:val="24"/>
          <w:highlight w:val="none"/>
        </w:rPr>
        <w:t>投</w:t>
      </w:r>
      <w:r>
        <w:rPr>
          <w:rFonts w:hint="eastAsia" w:ascii="宋体" w:hAnsi="宋体" w:cs="宋体"/>
          <w:bCs/>
          <w:color w:val="auto"/>
          <w:sz w:val="24"/>
          <w:highlight w:val="none"/>
        </w:rPr>
        <w:t>标人：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（盖电子签章）</w:t>
      </w:r>
    </w:p>
    <w:p w14:paraId="39A8233B">
      <w:pPr>
        <w:spacing w:line="360" w:lineRule="auto"/>
        <w:ind w:firstLine="480"/>
        <w:jc w:val="right"/>
        <w:rPr>
          <w:rFonts w:hint="eastAsia" w:ascii="宋体" w:hAnsi="宋体" w:cs="宋体"/>
          <w:color w:val="auto"/>
          <w:sz w:val="28"/>
          <w:szCs w:val="28"/>
          <w:highlight w:val="none"/>
        </w:rPr>
      </w:pPr>
      <w:r>
        <w:rPr>
          <w:rFonts w:hint="eastAsia" w:ascii="宋体" w:hAnsi="宋体" w:cs="宋体"/>
          <w:bCs/>
          <w:color w:val="auto"/>
          <w:sz w:val="24"/>
          <w:highlight w:val="none"/>
        </w:rPr>
        <w:t>日期</w:t>
      </w:r>
      <w:r>
        <w:rPr>
          <w:rFonts w:hint="eastAsia" w:ascii="宋体" w:hAnsi="宋体" w:cs="宋体"/>
          <w:color w:val="auto"/>
          <w:sz w:val="24"/>
          <w:highlight w:val="none"/>
        </w:rPr>
        <w:t>：   年  月   日</w:t>
      </w:r>
    </w:p>
    <w:p w14:paraId="3E007B57">
      <w:pPr>
        <w:spacing w:line="360" w:lineRule="auto"/>
        <w:jc w:val="center"/>
        <w:outlineLvl w:val="1"/>
        <w:rPr>
          <w:rFonts w:hint="eastAsia" w:ascii="宋体" w:hAnsi="宋体" w:cs="宋体"/>
          <w:color w:val="auto"/>
          <w:sz w:val="24"/>
          <w:highlight w:val="none"/>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rPr>
        <w:t>3、分项价格表</w:t>
      </w:r>
    </w:p>
    <w:p w14:paraId="3560D2C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徐州市渣土工地(含疏导点)监控运维服务</w:t>
      </w:r>
    </w:p>
    <w:p w14:paraId="01A151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项目编号：     </w:t>
      </w:r>
    </w:p>
    <w:p w14:paraId="41A2169A">
      <w:pPr>
        <w:spacing w:line="360" w:lineRule="auto"/>
        <w:jc w:val="left"/>
        <w:rPr>
          <w:rFonts w:hint="eastAsia" w:ascii="宋体" w:hAnsi="宋体" w:cs="宋体"/>
          <w:color w:val="auto"/>
          <w:sz w:val="24"/>
          <w:highlight w:val="none"/>
          <w:u w:val="single"/>
        </w:rPr>
      </w:pPr>
      <w:r>
        <w:rPr>
          <w:rFonts w:hint="eastAsia" w:ascii="宋体" w:hAnsi="宋体" w:cs="宋体"/>
          <w:color w:val="auto"/>
          <w:sz w:val="24"/>
          <w:highlight w:val="none"/>
        </w:rPr>
        <w:t>货币单位：人民币元</w:t>
      </w:r>
    </w:p>
    <w:tbl>
      <w:tblPr>
        <w:tblStyle w:val="45"/>
        <w:tblW w:w="9554" w:type="dxa"/>
        <w:tblInd w:w="5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6"/>
        <w:gridCol w:w="2945"/>
        <w:gridCol w:w="1472"/>
        <w:gridCol w:w="1177"/>
        <w:gridCol w:w="1362"/>
        <w:gridCol w:w="1362"/>
      </w:tblGrid>
      <w:tr w14:paraId="527C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6" w:type="dxa"/>
            <w:tcBorders>
              <w:top w:val="single" w:color="000000" w:sz="4" w:space="0"/>
              <w:left w:val="single" w:color="000000" w:sz="4" w:space="0"/>
              <w:bottom w:val="single" w:color="000000" w:sz="4" w:space="0"/>
              <w:right w:val="single" w:color="000000" w:sz="4" w:space="0"/>
            </w:tcBorders>
            <w:noWrap/>
            <w:vAlign w:val="center"/>
          </w:tcPr>
          <w:p w14:paraId="0316D969">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序号</w:t>
            </w:r>
          </w:p>
        </w:tc>
        <w:tc>
          <w:tcPr>
            <w:tcW w:w="2945" w:type="dxa"/>
            <w:tcBorders>
              <w:top w:val="single" w:color="000000" w:sz="4" w:space="0"/>
              <w:left w:val="single" w:color="000000" w:sz="4" w:space="0"/>
              <w:bottom w:val="single" w:color="000000" w:sz="4" w:space="0"/>
              <w:right w:val="single" w:color="000000" w:sz="4" w:space="0"/>
            </w:tcBorders>
            <w:noWrap/>
            <w:vAlign w:val="center"/>
          </w:tcPr>
          <w:p w14:paraId="32752551">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服务内容</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02B01C38">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数量</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49163E74">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单位</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5EBD807B">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单价</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8004214">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 xml:space="preserve">总价           </w:t>
            </w:r>
          </w:p>
        </w:tc>
      </w:tr>
      <w:tr w14:paraId="4012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C1D5DBC">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1</w:t>
            </w:r>
          </w:p>
        </w:tc>
        <w:tc>
          <w:tcPr>
            <w:tcW w:w="2945" w:type="dxa"/>
            <w:tcBorders>
              <w:top w:val="single" w:color="000000" w:sz="4" w:space="0"/>
              <w:left w:val="single" w:color="000000" w:sz="4" w:space="0"/>
              <w:bottom w:val="single" w:color="000000" w:sz="4" w:space="0"/>
              <w:right w:val="single" w:color="000000" w:sz="4" w:space="0"/>
            </w:tcBorders>
            <w:noWrap w:val="0"/>
            <w:vAlign w:val="center"/>
          </w:tcPr>
          <w:p w14:paraId="17736137">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视频监控运维（球机）</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4C011F3C">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133</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69391C0A">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4"/>
                <w:szCs w:val="24"/>
                <w:highlight w:val="none"/>
              </w:rPr>
              <w:t>套</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3456B42">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4"/>
                <w:szCs w:val="24"/>
                <w:highlight w:val="none"/>
              </w:rPr>
              <w:t>元/套/月</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5781847">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p>
        </w:tc>
      </w:tr>
      <w:tr w14:paraId="0DAD8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01563B8B">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2</w:t>
            </w:r>
          </w:p>
        </w:tc>
        <w:tc>
          <w:tcPr>
            <w:tcW w:w="2945" w:type="dxa"/>
            <w:tcBorders>
              <w:top w:val="single" w:color="000000" w:sz="4" w:space="0"/>
              <w:left w:val="single" w:color="000000" w:sz="4" w:space="0"/>
              <w:bottom w:val="single" w:color="000000" w:sz="4" w:space="0"/>
              <w:right w:val="single" w:color="000000" w:sz="4" w:space="0"/>
            </w:tcBorders>
            <w:noWrap w:val="0"/>
            <w:vAlign w:val="center"/>
          </w:tcPr>
          <w:p w14:paraId="0A5F587D">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光纤直连线路（万兆）</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730F41E4">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347C287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条</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ED2621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元/</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rPr>
              <w:t>/月</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6964E9EF">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w:t>
            </w:r>
          </w:p>
        </w:tc>
      </w:tr>
      <w:tr w14:paraId="15C27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56273459">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3</w:t>
            </w:r>
          </w:p>
        </w:tc>
        <w:tc>
          <w:tcPr>
            <w:tcW w:w="2945" w:type="dxa"/>
            <w:tcBorders>
              <w:top w:val="single" w:color="000000" w:sz="4" w:space="0"/>
              <w:left w:val="single" w:color="000000" w:sz="4" w:space="0"/>
              <w:bottom w:val="single" w:color="000000" w:sz="4" w:space="0"/>
              <w:right w:val="single" w:color="000000" w:sz="4" w:space="0"/>
            </w:tcBorders>
            <w:noWrap w:val="0"/>
            <w:vAlign w:val="center"/>
          </w:tcPr>
          <w:p w14:paraId="41ACF951">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监控迁移</w:t>
            </w:r>
          </w:p>
        </w:tc>
        <w:tc>
          <w:tcPr>
            <w:tcW w:w="1472" w:type="dxa"/>
            <w:tcBorders>
              <w:top w:val="single" w:color="000000" w:sz="4" w:space="0"/>
              <w:left w:val="single" w:color="000000" w:sz="4" w:space="0"/>
              <w:bottom w:val="single" w:color="000000" w:sz="4" w:space="0"/>
              <w:right w:val="single" w:color="000000" w:sz="4" w:space="0"/>
            </w:tcBorders>
            <w:noWrap/>
            <w:vAlign w:val="center"/>
          </w:tcPr>
          <w:p w14:paraId="43032F96">
            <w:pPr>
              <w:keepNext w:val="0"/>
              <w:keepLines w:val="0"/>
              <w:pageBreakBefore w:val="0"/>
              <w:widowControl w:val="0"/>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p w14:paraId="7C0C4B57">
            <w:pPr>
              <w:pStyle w:val="32"/>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b w:val="0"/>
                <w:bCs/>
                <w:color w:val="auto"/>
                <w:sz w:val="21"/>
                <w:szCs w:val="21"/>
                <w:highlight w:val="none"/>
                <w:lang w:val="en-US" w:eastAsia="zh-CN"/>
              </w:rPr>
              <w:t>（每年）</w:t>
            </w:r>
          </w:p>
        </w:tc>
        <w:tc>
          <w:tcPr>
            <w:tcW w:w="1177" w:type="dxa"/>
            <w:tcBorders>
              <w:top w:val="single" w:color="000000" w:sz="4" w:space="0"/>
              <w:left w:val="single" w:color="000000" w:sz="4" w:space="0"/>
              <w:bottom w:val="single" w:color="000000" w:sz="4" w:space="0"/>
              <w:right w:val="single" w:color="000000" w:sz="4" w:space="0"/>
            </w:tcBorders>
            <w:noWrap/>
            <w:vAlign w:val="center"/>
          </w:tcPr>
          <w:p w14:paraId="76C31E3B">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C064C99">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w:t>
            </w:r>
            <w:r>
              <w:rPr>
                <w:rStyle w:val="301"/>
                <w:rFonts w:hint="eastAsia" w:ascii="宋体" w:hAnsi="宋体" w:eastAsia="宋体" w:cs="宋体"/>
                <w:color w:val="auto"/>
                <w:sz w:val="24"/>
                <w:szCs w:val="24"/>
                <w:highlight w:val="none"/>
              </w:rPr>
              <w:t>元/</w:t>
            </w:r>
            <w:r>
              <w:rPr>
                <w:rStyle w:val="301"/>
                <w:rFonts w:hint="eastAsia" w:ascii="宋体" w:hAnsi="宋体" w:eastAsia="宋体" w:cs="宋体"/>
                <w:color w:val="auto"/>
                <w:sz w:val="24"/>
                <w:szCs w:val="24"/>
                <w:highlight w:val="none"/>
                <w:lang w:val="en-US" w:eastAsia="zh-CN"/>
              </w:rPr>
              <w:t>套</w:t>
            </w:r>
            <w:r>
              <w:rPr>
                <w:rFonts w:hint="eastAsia" w:ascii="宋体" w:hAnsi="宋体" w:eastAsia="宋体" w:cs="宋体"/>
                <w:color w:val="auto"/>
                <w:sz w:val="24"/>
                <w:szCs w:val="24"/>
                <w:highlight w:val="none"/>
              </w:rPr>
              <w:t xml:space="preserve"> </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6E000885">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 xml:space="preserve"> </w:t>
            </w:r>
          </w:p>
        </w:tc>
      </w:tr>
      <w:tr w14:paraId="68EE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6" w:type="dxa"/>
            <w:tcBorders>
              <w:top w:val="single" w:color="000000" w:sz="4" w:space="0"/>
              <w:left w:val="single" w:color="000000" w:sz="4" w:space="0"/>
              <w:bottom w:val="single" w:color="000000" w:sz="4" w:space="0"/>
              <w:right w:val="single" w:color="000000" w:sz="4" w:space="0"/>
            </w:tcBorders>
            <w:noWrap w:val="0"/>
            <w:vAlign w:val="center"/>
          </w:tcPr>
          <w:p w14:paraId="44CD78F3">
            <w:pPr>
              <w:keepNext w:val="0"/>
              <w:keepLines w:val="0"/>
              <w:widowControl/>
              <w:suppressLineNumbers w:val="0"/>
              <w:jc w:val="center"/>
              <w:rPr>
                <w:rFonts w:hint="eastAsia" w:ascii="宋体" w:hAnsi="宋体" w:eastAsia="宋体" w:cs="宋体"/>
                <w:i w:val="0"/>
                <w:iCs w:val="0"/>
                <w:color w:val="auto"/>
                <w:sz w:val="24"/>
                <w:szCs w:val="24"/>
                <w:highlight w:val="none"/>
                <w:u w:val="none"/>
                <w:lang w:val="en-US" w:eastAsia="zh-CN" w:bidi="ar"/>
              </w:rPr>
            </w:pPr>
            <w:r>
              <w:rPr>
                <w:rFonts w:hint="eastAsia" w:ascii="宋体" w:hAnsi="宋体" w:eastAsia="宋体" w:cs="宋体"/>
                <w:i w:val="0"/>
                <w:iCs w:val="0"/>
                <w:color w:val="auto"/>
                <w:sz w:val="24"/>
                <w:szCs w:val="24"/>
                <w:highlight w:val="none"/>
                <w:u w:val="none"/>
                <w:lang w:val="en-US" w:eastAsia="zh-CN" w:bidi="ar"/>
              </w:rPr>
              <w:t>4</w:t>
            </w:r>
          </w:p>
        </w:tc>
        <w:tc>
          <w:tcPr>
            <w:tcW w:w="6956" w:type="dxa"/>
            <w:gridSpan w:val="4"/>
            <w:tcBorders>
              <w:top w:val="single" w:color="000000" w:sz="4" w:space="0"/>
              <w:left w:val="single" w:color="000000" w:sz="4" w:space="0"/>
              <w:bottom w:val="single" w:color="000000" w:sz="4" w:space="0"/>
              <w:right w:val="single" w:color="000000" w:sz="4" w:space="0"/>
            </w:tcBorders>
            <w:noWrap w:val="0"/>
            <w:vAlign w:val="center"/>
          </w:tcPr>
          <w:p w14:paraId="527AF8ED">
            <w:pPr>
              <w:keepNext w:val="0"/>
              <w:keepLines w:val="0"/>
              <w:pageBreakBefore w:val="0"/>
              <w:widowControl w:val="0"/>
              <w:spacing w:line="312" w:lineRule="auto"/>
              <w:jc w:val="center"/>
              <w:rPr>
                <w:rStyle w:val="301"/>
                <w:rFonts w:hint="default" w:ascii="宋体" w:hAnsi="宋体" w:eastAsia="宋体" w:cs="宋体"/>
                <w:color w:val="auto"/>
                <w:sz w:val="24"/>
                <w:szCs w:val="24"/>
                <w:highlight w:val="none"/>
                <w:lang w:val="en-US" w:eastAsia="zh-CN"/>
              </w:rPr>
            </w:pPr>
            <w:r>
              <w:rPr>
                <w:rStyle w:val="301"/>
                <w:rFonts w:hint="eastAsia" w:ascii="宋体" w:hAnsi="宋体" w:eastAsia="宋体" w:cs="宋体"/>
                <w:color w:val="auto"/>
                <w:sz w:val="24"/>
                <w:szCs w:val="24"/>
                <w:highlight w:val="none"/>
                <w:lang w:val="en-US" w:eastAsia="zh-CN"/>
              </w:rPr>
              <w:t>合计</w:t>
            </w:r>
            <w:r>
              <w:rPr>
                <w:rStyle w:val="301"/>
                <w:rFonts w:hint="eastAsia" w:ascii="宋体" w:hAnsi="宋体" w:cs="宋体"/>
                <w:color w:val="auto"/>
                <w:sz w:val="24"/>
                <w:szCs w:val="24"/>
                <w:highlight w:val="none"/>
                <w:lang w:val="en-US" w:eastAsia="zh-CN"/>
              </w:rPr>
              <w:t>（24个月）</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63CE4E43">
            <w:pPr>
              <w:keepNext w:val="0"/>
              <w:keepLines w:val="0"/>
              <w:pageBreakBefore w:val="0"/>
              <w:widowControl w:val="0"/>
              <w:spacing w:line="312" w:lineRule="auto"/>
              <w:jc w:val="center"/>
              <w:rPr>
                <w:rFonts w:hint="eastAsia" w:ascii="宋体" w:hAnsi="宋体" w:eastAsia="宋体" w:cs="宋体"/>
                <w:b w:val="0"/>
                <w:bCs/>
                <w:color w:val="auto"/>
                <w:sz w:val="21"/>
                <w:szCs w:val="21"/>
                <w:highlight w:val="none"/>
                <w:lang w:val="en-US" w:eastAsia="zh-CN"/>
              </w:rPr>
            </w:pPr>
          </w:p>
        </w:tc>
      </w:tr>
    </w:tbl>
    <w:p w14:paraId="557D2548">
      <w:pPr>
        <w:spacing w:line="360" w:lineRule="auto"/>
        <w:rPr>
          <w:rFonts w:hint="eastAsia" w:ascii="宋体" w:hAnsi="宋体" w:cs="宋体"/>
          <w:color w:val="auto"/>
          <w:sz w:val="24"/>
          <w:highlight w:val="none"/>
        </w:rPr>
      </w:pPr>
    </w:p>
    <w:p w14:paraId="45977A4F">
      <w:pPr>
        <w:spacing w:line="360" w:lineRule="auto"/>
        <w:rPr>
          <w:rFonts w:hint="eastAsia" w:ascii="宋体" w:hAnsi="宋体" w:cs="宋体"/>
          <w:color w:val="auto"/>
          <w:sz w:val="24"/>
          <w:highlight w:val="none"/>
        </w:rPr>
      </w:pPr>
    </w:p>
    <w:p w14:paraId="48EC1A53">
      <w:pPr>
        <w:spacing w:line="360" w:lineRule="auto"/>
        <w:ind w:firstLine="480"/>
        <w:jc w:val="right"/>
        <w:rPr>
          <w:rFonts w:hint="eastAsia" w:ascii="宋体" w:hAnsi="宋体" w:cs="宋体"/>
          <w:bCs/>
          <w:color w:val="auto"/>
          <w:sz w:val="24"/>
          <w:highlight w:val="none"/>
        </w:rPr>
      </w:pPr>
      <w:r>
        <w:rPr>
          <w:rFonts w:hint="eastAsia" w:ascii="宋体" w:hAnsi="宋体" w:cs="宋体"/>
          <w:color w:val="auto"/>
          <w:sz w:val="24"/>
          <w:highlight w:val="none"/>
        </w:rPr>
        <w:t>投</w:t>
      </w:r>
      <w:r>
        <w:rPr>
          <w:rFonts w:hint="eastAsia" w:ascii="宋体" w:hAnsi="宋体" w:cs="宋体"/>
          <w:bCs/>
          <w:color w:val="auto"/>
          <w:sz w:val="24"/>
          <w:highlight w:val="none"/>
        </w:rPr>
        <w:t>标人：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（盖电子签章）</w:t>
      </w:r>
    </w:p>
    <w:p w14:paraId="4ADDC66E">
      <w:pPr>
        <w:spacing w:line="360" w:lineRule="auto"/>
        <w:ind w:firstLine="480"/>
        <w:jc w:val="right"/>
        <w:rPr>
          <w:rFonts w:hint="eastAsia" w:ascii="宋体" w:hAnsi="宋体" w:cs="宋体"/>
          <w:color w:val="auto"/>
          <w:sz w:val="28"/>
          <w:szCs w:val="28"/>
          <w:highlight w:val="none"/>
        </w:rPr>
      </w:pPr>
      <w:r>
        <w:rPr>
          <w:rFonts w:hint="eastAsia" w:ascii="宋体" w:hAnsi="宋体" w:cs="宋体"/>
          <w:bCs/>
          <w:color w:val="auto"/>
          <w:sz w:val="24"/>
          <w:highlight w:val="none"/>
        </w:rPr>
        <w:t>日期</w:t>
      </w:r>
      <w:r>
        <w:rPr>
          <w:rFonts w:hint="eastAsia" w:ascii="宋体" w:hAnsi="宋体" w:cs="宋体"/>
          <w:color w:val="auto"/>
          <w:sz w:val="24"/>
          <w:highlight w:val="none"/>
        </w:rPr>
        <w:t>：   年  月   日</w:t>
      </w:r>
    </w:p>
    <w:p w14:paraId="62EC04A8">
      <w:pPr>
        <w:spacing w:line="312" w:lineRule="auto"/>
        <w:rPr>
          <w:rFonts w:hint="eastAsia" w:ascii="宋体" w:hAnsi="宋体" w:cs="宋体"/>
          <w:color w:val="auto"/>
          <w:highlight w:val="none"/>
        </w:rPr>
      </w:pPr>
      <w:r>
        <w:rPr>
          <w:rFonts w:hint="eastAsia" w:ascii="宋体" w:hAnsi="宋体" w:cs="宋体"/>
          <w:color w:val="auto"/>
          <w:highlight w:val="none"/>
        </w:rPr>
        <w:t>说明：</w:t>
      </w:r>
    </w:p>
    <w:p w14:paraId="48C8ACCD">
      <w:pPr>
        <w:spacing w:line="312" w:lineRule="auto"/>
        <w:ind w:firstLine="420"/>
        <w:rPr>
          <w:rFonts w:hint="eastAsia" w:ascii="宋体" w:hAnsi="宋体" w:cs="宋体"/>
          <w:color w:val="auto"/>
          <w:highlight w:val="none"/>
        </w:rPr>
      </w:pPr>
      <w:r>
        <w:rPr>
          <w:rFonts w:hint="eastAsia" w:ascii="宋体" w:hAnsi="宋体" w:cs="宋体"/>
          <w:color w:val="auto"/>
          <w:highlight w:val="none"/>
        </w:rPr>
        <w:t>①如果不提供详细分项报价的，将视为没有实质性响应招标文件。</w:t>
      </w:r>
    </w:p>
    <w:p w14:paraId="643BB9FE">
      <w:pPr>
        <w:spacing w:line="312" w:lineRule="auto"/>
        <w:ind w:firstLine="420"/>
        <w:rPr>
          <w:rFonts w:hint="eastAsia" w:ascii="宋体" w:hAnsi="宋体" w:cs="宋体"/>
          <w:color w:val="auto"/>
          <w:highlight w:val="none"/>
        </w:rPr>
      </w:pPr>
      <w:r>
        <w:rPr>
          <w:rFonts w:hint="eastAsia" w:ascii="宋体" w:hAnsi="宋体" w:cs="宋体"/>
          <w:color w:val="auto"/>
          <w:highlight w:val="none"/>
        </w:rPr>
        <w:t>②投标人对以上数据的真实性负责。</w:t>
      </w:r>
    </w:p>
    <w:p w14:paraId="45B0A62C">
      <w:pPr>
        <w:spacing w:line="312" w:lineRule="auto"/>
        <w:ind w:firstLine="420"/>
        <w:rPr>
          <w:rFonts w:hint="eastAsia" w:ascii="宋体" w:hAnsi="宋体" w:cs="宋体"/>
          <w:b/>
          <w:bCs/>
          <w:i/>
          <w:iCs/>
          <w:color w:val="auto"/>
          <w:highlight w:val="none"/>
        </w:rPr>
      </w:pPr>
      <w:r>
        <w:rPr>
          <w:rFonts w:hint="eastAsia" w:ascii="宋体" w:hAnsi="宋体" w:cs="宋体"/>
          <w:b/>
          <w:bCs/>
          <w:i/>
          <w:iCs/>
          <w:color w:val="auto"/>
          <w:highlight w:val="none"/>
          <w:lang w:eastAsia="zh-CN"/>
        </w:rPr>
        <w:t>③</w:t>
      </w:r>
      <w:r>
        <w:rPr>
          <w:rFonts w:hint="eastAsia" w:ascii="宋体" w:hAnsi="宋体" w:cs="宋体"/>
          <w:b/>
          <w:bCs/>
          <w:i/>
          <w:iCs/>
          <w:color w:val="auto"/>
          <w:highlight w:val="none"/>
        </w:rPr>
        <w:t>采购人或采购代理机构有权将以上内容进行公示。</w:t>
      </w:r>
    </w:p>
    <w:p w14:paraId="4BE69971">
      <w:pPr>
        <w:spacing w:line="312" w:lineRule="auto"/>
        <w:ind w:firstLine="420"/>
        <w:rPr>
          <w:rFonts w:hint="eastAsia" w:ascii="宋体" w:hAnsi="宋体" w:cs="宋体"/>
          <w:color w:val="auto"/>
          <w:highlight w:val="none"/>
        </w:rPr>
      </w:pPr>
    </w:p>
    <w:p w14:paraId="0A8652F3">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clear="all"/>
      </w:r>
    </w:p>
    <w:p w14:paraId="004AA02A">
      <w:pPr>
        <w:spacing w:line="360" w:lineRule="auto"/>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4、偏离表</w:t>
      </w:r>
    </w:p>
    <w:p w14:paraId="0BC0C2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p>
    <w:p w14:paraId="4D8980B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徐州市渣土工地(含疏导点)监控运维服务</w:t>
      </w:r>
    </w:p>
    <w:tbl>
      <w:tblPr>
        <w:tblStyle w:val="45"/>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356"/>
        <w:gridCol w:w="1740"/>
        <w:gridCol w:w="1260"/>
        <w:gridCol w:w="2340"/>
      </w:tblGrid>
      <w:tr w14:paraId="000F961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4A2D321">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4A76DF69">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偏离内容</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14:paraId="2DC90372">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招标文件的要求</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78E2F4F2">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投标文件中的内容</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5C2C59">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（正/负/无）偏离</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14:paraId="3182E956">
            <w:pPr>
              <w:spacing w:line="360" w:lineRule="auto"/>
              <w:jc w:val="center"/>
              <w:rPr>
                <w:rFonts w:hint="eastAsia" w:ascii="宋体" w:hAnsi="宋体" w:cs="宋体"/>
                <w:caps/>
                <w:color w:val="auto"/>
                <w:sz w:val="24"/>
                <w:highlight w:val="none"/>
              </w:rPr>
            </w:pPr>
            <w:r>
              <w:rPr>
                <w:rFonts w:hint="eastAsia" w:ascii="宋体" w:hAnsi="宋体" w:cs="宋体"/>
                <w:caps/>
                <w:color w:val="auto"/>
                <w:sz w:val="24"/>
                <w:highlight w:val="none"/>
              </w:rPr>
              <w:t>说明</w:t>
            </w:r>
          </w:p>
        </w:tc>
      </w:tr>
      <w:tr w14:paraId="18A1311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1EBFE26F">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588FDB77">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3A589C7C">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102CF9B9">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3BCB1D78">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474CD738">
            <w:pPr>
              <w:spacing w:line="360" w:lineRule="auto"/>
              <w:rPr>
                <w:rFonts w:hint="eastAsia" w:ascii="宋体" w:hAnsi="宋体" w:cs="宋体"/>
                <w:color w:val="auto"/>
                <w:sz w:val="24"/>
                <w:highlight w:val="none"/>
              </w:rPr>
            </w:pPr>
          </w:p>
        </w:tc>
      </w:tr>
      <w:tr w14:paraId="1098954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6C50F1FC">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3E837E71">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6895D4F1">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708FA63A">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3E5501BD">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02EAD07B">
            <w:pPr>
              <w:spacing w:line="360" w:lineRule="auto"/>
              <w:rPr>
                <w:rFonts w:hint="eastAsia" w:ascii="宋体" w:hAnsi="宋体" w:cs="宋体"/>
                <w:color w:val="auto"/>
                <w:sz w:val="24"/>
                <w:highlight w:val="none"/>
              </w:rPr>
            </w:pPr>
          </w:p>
        </w:tc>
      </w:tr>
      <w:tr w14:paraId="3D7DC0E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3D9E6893">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6F0583E9">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4CBE169A">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63D4F723">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54FE9D2F">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6F7AD98E">
            <w:pPr>
              <w:spacing w:line="360" w:lineRule="auto"/>
              <w:rPr>
                <w:rFonts w:hint="eastAsia" w:ascii="宋体" w:hAnsi="宋体" w:cs="宋体"/>
                <w:color w:val="auto"/>
                <w:sz w:val="24"/>
                <w:highlight w:val="none"/>
              </w:rPr>
            </w:pPr>
          </w:p>
        </w:tc>
      </w:tr>
      <w:tr w14:paraId="457C095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37C3340E">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54648817">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323F9127">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5576D1F2">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76B50207">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62741DBF">
            <w:pPr>
              <w:spacing w:line="360" w:lineRule="auto"/>
              <w:rPr>
                <w:rFonts w:hint="eastAsia" w:ascii="宋体" w:hAnsi="宋体" w:cs="宋体"/>
                <w:color w:val="auto"/>
                <w:sz w:val="24"/>
                <w:highlight w:val="none"/>
              </w:rPr>
            </w:pPr>
          </w:p>
        </w:tc>
      </w:tr>
      <w:tr w14:paraId="5D6A766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1A5C2C59">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5A531DD6">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0E55EB4F">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3B625F15">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51FC13A0">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60DA0471">
            <w:pPr>
              <w:spacing w:line="360" w:lineRule="auto"/>
              <w:rPr>
                <w:rFonts w:hint="eastAsia" w:ascii="宋体" w:hAnsi="宋体" w:cs="宋体"/>
                <w:color w:val="auto"/>
                <w:sz w:val="24"/>
                <w:highlight w:val="none"/>
              </w:rPr>
            </w:pPr>
          </w:p>
        </w:tc>
      </w:tr>
      <w:tr w14:paraId="2CE1B0FF">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10DA18B3">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3A768EB0">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4AED7BAF">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0397EB3C">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318095A3">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729C7DC0">
            <w:pPr>
              <w:spacing w:line="360" w:lineRule="auto"/>
              <w:rPr>
                <w:rFonts w:hint="eastAsia" w:ascii="宋体" w:hAnsi="宋体" w:cs="宋体"/>
                <w:color w:val="auto"/>
                <w:sz w:val="24"/>
                <w:highlight w:val="none"/>
              </w:rPr>
            </w:pPr>
          </w:p>
        </w:tc>
      </w:tr>
      <w:tr w14:paraId="7C8E1A5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000000" w:sz="4" w:space="0"/>
              <w:left w:val="single" w:color="000000" w:sz="4" w:space="0"/>
              <w:bottom w:val="single" w:color="000000" w:sz="4" w:space="0"/>
              <w:right w:val="single" w:color="000000" w:sz="4" w:space="0"/>
            </w:tcBorders>
            <w:noWrap w:val="0"/>
          </w:tcPr>
          <w:p w14:paraId="4B4A762B">
            <w:pPr>
              <w:spacing w:line="360" w:lineRule="auto"/>
              <w:jc w:val="center"/>
              <w:rPr>
                <w:rFonts w:hint="eastAsia" w:ascii="宋体" w:hAnsi="宋体" w:cs="宋体"/>
                <w:caps/>
                <w:color w:val="auto"/>
                <w:sz w:val="24"/>
                <w:highlight w:val="none"/>
              </w:rPr>
            </w:pPr>
          </w:p>
        </w:tc>
        <w:tc>
          <w:tcPr>
            <w:tcW w:w="1404" w:type="dxa"/>
            <w:tcBorders>
              <w:top w:val="single" w:color="000000" w:sz="4" w:space="0"/>
              <w:left w:val="single" w:color="000000" w:sz="4" w:space="0"/>
              <w:bottom w:val="single" w:color="000000" w:sz="4" w:space="0"/>
              <w:right w:val="single" w:color="000000" w:sz="4" w:space="0"/>
            </w:tcBorders>
            <w:noWrap w:val="0"/>
          </w:tcPr>
          <w:p w14:paraId="54E75858">
            <w:pPr>
              <w:spacing w:line="360" w:lineRule="auto"/>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tcPr>
          <w:p w14:paraId="54ABF9BE">
            <w:pPr>
              <w:spacing w:line="360" w:lineRule="auto"/>
              <w:rPr>
                <w:rFonts w:hint="eastAsia" w:ascii="宋体" w:hAnsi="宋体" w:cs="宋体"/>
                <w:color w:val="auto"/>
                <w:sz w:val="24"/>
                <w:highlight w:val="none"/>
              </w:rPr>
            </w:pPr>
          </w:p>
        </w:tc>
        <w:tc>
          <w:tcPr>
            <w:tcW w:w="1740" w:type="dxa"/>
            <w:tcBorders>
              <w:top w:val="single" w:color="000000" w:sz="4" w:space="0"/>
              <w:left w:val="single" w:color="000000" w:sz="4" w:space="0"/>
              <w:bottom w:val="single" w:color="000000" w:sz="4" w:space="0"/>
              <w:right w:val="single" w:color="000000" w:sz="4" w:space="0"/>
            </w:tcBorders>
            <w:noWrap w:val="0"/>
          </w:tcPr>
          <w:p w14:paraId="6A04333A">
            <w:pPr>
              <w:spacing w:line="360" w:lineRule="auto"/>
              <w:rPr>
                <w:rFonts w:hint="eastAsia" w:ascii="宋体" w:hAnsi="宋体" w:cs="宋体"/>
                <w:color w:val="auto"/>
                <w:sz w:val="24"/>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Pr>
          <w:p w14:paraId="0CB74B53">
            <w:pPr>
              <w:spacing w:line="360" w:lineRule="auto"/>
              <w:rPr>
                <w:rFonts w:hint="eastAsia" w:ascii="宋体" w:hAnsi="宋体" w:cs="宋体"/>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Pr>
          <w:p w14:paraId="42FF9D31">
            <w:pPr>
              <w:spacing w:line="360" w:lineRule="auto"/>
              <w:rPr>
                <w:rFonts w:hint="eastAsia" w:ascii="宋体" w:hAnsi="宋体" w:cs="宋体"/>
                <w:color w:val="auto"/>
                <w:sz w:val="24"/>
                <w:highlight w:val="none"/>
              </w:rPr>
            </w:pPr>
          </w:p>
        </w:tc>
      </w:tr>
    </w:tbl>
    <w:p w14:paraId="384B11A4">
      <w:pPr>
        <w:spacing w:line="360" w:lineRule="auto"/>
        <w:rPr>
          <w:rFonts w:hint="eastAsia" w:ascii="宋体" w:hAnsi="宋体" w:cs="宋体"/>
          <w:color w:val="auto"/>
          <w:sz w:val="24"/>
          <w:highlight w:val="none"/>
          <w:u w:val="single"/>
        </w:rPr>
      </w:pPr>
    </w:p>
    <w:p w14:paraId="79CD41E8">
      <w:pPr>
        <w:spacing w:line="360" w:lineRule="auto"/>
        <w:rPr>
          <w:rFonts w:hint="eastAsia" w:ascii="宋体" w:hAnsi="宋体" w:cs="宋体"/>
          <w:b/>
          <w:color w:val="auto"/>
          <w:sz w:val="24"/>
          <w:highlight w:val="none"/>
        </w:rPr>
      </w:pPr>
      <w:r>
        <w:rPr>
          <w:rFonts w:hint="eastAsia" w:ascii="宋体" w:hAnsi="宋体" w:cs="宋体"/>
          <w:color w:val="auto"/>
          <w:sz w:val="24"/>
          <w:highlight w:val="none"/>
          <w:u w:val="single"/>
        </w:rPr>
        <w:t>注：投标人的投标文件中的内容与招标文件（含招标文件的澄清或者修改的内容）的要求不同时，</w:t>
      </w:r>
      <w:r>
        <w:rPr>
          <w:rFonts w:hint="eastAsia" w:ascii="宋体" w:hAnsi="宋体" w:cs="宋体"/>
          <w:color w:val="auto"/>
          <w:sz w:val="24"/>
          <w:highlight w:val="none"/>
          <w:u w:val="single"/>
          <w:lang w:val="en-US" w:eastAsia="zh-CN"/>
        </w:rPr>
        <w:t>应</w:t>
      </w:r>
      <w:r>
        <w:rPr>
          <w:rFonts w:hint="eastAsia" w:ascii="宋体" w:hAnsi="宋体" w:cs="宋体"/>
          <w:color w:val="auto"/>
          <w:sz w:val="24"/>
          <w:highlight w:val="none"/>
          <w:u w:val="single"/>
        </w:rPr>
        <w:t>逐条列在偏离表中，否则将认为投标人接受招标文件的要求。</w:t>
      </w:r>
    </w:p>
    <w:p w14:paraId="5D0ED540">
      <w:pPr>
        <w:spacing w:line="360" w:lineRule="auto"/>
        <w:rPr>
          <w:rFonts w:hint="eastAsia" w:ascii="宋体" w:hAnsi="宋体" w:cs="宋体"/>
          <w:color w:val="auto"/>
          <w:sz w:val="24"/>
          <w:highlight w:val="none"/>
        </w:rPr>
      </w:pPr>
    </w:p>
    <w:p w14:paraId="7418CAF4">
      <w:pPr>
        <w:spacing w:line="48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14:paraId="43F38DC7">
      <w:pPr>
        <w:spacing w:line="480" w:lineRule="auto"/>
        <w:ind w:firstLine="48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AD889B6">
      <w:pPr>
        <w:spacing w:line="360" w:lineRule="auto"/>
        <w:rPr>
          <w:rFonts w:hint="eastAsia" w:ascii="宋体" w:hAnsi="宋体" w:cs="宋体"/>
          <w:color w:val="auto"/>
          <w:sz w:val="24"/>
          <w:highlight w:val="none"/>
        </w:rPr>
      </w:pPr>
    </w:p>
    <w:p w14:paraId="678F8529">
      <w:pPr>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clear="all"/>
      </w:r>
    </w:p>
    <w:p w14:paraId="7FA2F94C">
      <w:pPr>
        <w:spacing w:line="360" w:lineRule="auto"/>
        <w:jc w:val="center"/>
        <w:outlineLvl w:val="1"/>
        <w:rPr>
          <w:rFonts w:hint="eastAsia" w:ascii="宋体" w:hAnsi="宋体" w:cs="宋体"/>
          <w:bCs/>
          <w:color w:val="auto"/>
          <w:sz w:val="28"/>
          <w:szCs w:val="28"/>
          <w:highlight w:val="none"/>
        </w:rPr>
      </w:pPr>
      <w:r>
        <w:rPr>
          <w:rFonts w:hint="eastAsia" w:ascii="宋体" w:hAnsi="宋体" w:cs="宋体"/>
          <w:bCs/>
          <w:color w:val="auto"/>
          <w:sz w:val="28"/>
          <w:szCs w:val="28"/>
          <w:highlight w:val="none"/>
        </w:rPr>
        <w:t>5、</w:t>
      </w:r>
      <w:r>
        <w:rPr>
          <w:rFonts w:hint="eastAsia" w:ascii="宋体" w:hAnsi="宋体" w:cs="宋体" w:eastAsiaTheme="minorEastAsia"/>
          <w:bCs/>
          <w:color w:val="auto"/>
          <w:sz w:val="28"/>
          <w:szCs w:val="28"/>
          <w:highlight w:val="none"/>
        </w:rPr>
        <w:t>法定代表人资格证明</w:t>
      </w:r>
      <w:r>
        <w:rPr>
          <w:rFonts w:hint="eastAsia" w:ascii="宋体" w:hAnsi="宋体" w:cs="宋体" w:eastAsiaTheme="minorEastAsia"/>
          <w:bCs/>
          <w:color w:val="auto"/>
          <w:sz w:val="28"/>
          <w:szCs w:val="28"/>
          <w:highlight w:val="none"/>
          <w:lang w:val="en-US" w:eastAsia="zh-CN"/>
        </w:rPr>
        <w:t>及</w:t>
      </w:r>
      <w:r>
        <w:rPr>
          <w:rFonts w:hint="eastAsia" w:ascii="宋体" w:hAnsi="宋体" w:cs="宋体"/>
          <w:bCs/>
          <w:color w:val="auto"/>
          <w:sz w:val="28"/>
          <w:szCs w:val="28"/>
          <w:highlight w:val="none"/>
        </w:rPr>
        <w:t>法定代表人授权书</w:t>
      </w:r>
    </w:p>
    <w:p w14:paraId="0B3FDD25">
      <w:pPr>
        <w:spacing w:line="400" w:lineRule="exact"/>
        <w:jc w:val="center"/>
        <w:rPr>
          <w:rFonts w:hint="eastAsia" w:ascii="宋体" w:hAnsi="宋体" w:cs="宋体"/>
          <w:bCs/>
          <w:color w:val="auto"/>
          <w:sz w:val="28"/>
          <w:szCs w:val="28"/>
          <w:highlight w:val="none"/>
        </w:rPr>
      </w:pPr>
    </w:p>
    <w:p w14:paraId="76D5C79D">
      <w:pPr>
        <w:spacing w:line="400" w:lineRule="exact"/>
        <w:jc w:val="center"/>
        <w:rPr>
          <w:rFonts w:ascii="宋体" w:hAnsi="宋体" w:cs="宋体"/>
          <w:bCs/>
          <w:color w:val="auto"/>
          <w:sz w:val="28"/>
          <w:szCs w:val="28"/>
          <w:highlight w:val="none"/>
        </w:rPr>
      </w:pPr>
      <w:r>
        <w:rPr>
          <w:rFonts w:hint="eastAsia" w:ascii="宋体" w:hAnsi="宋体" w:cs="宋体" w:eastAsiaTheme="minorEastAsia"/>
          <w:bCs/>
          <w:color w:val="auto"/>
          <w:sz w:val="28"/>
          <w:szCs w:val="28"/>
          <w:highlight w:val="none"/>
          <w:lang w:val="en-US" w:eastAsia="zh-CN"/>
        </w:rPr>
        <w:t>5.1</w:t>
      </w:r>
      <w:r>
        <w:rPr>
          <w:rFonts w:hint="eastAsia" w:ascii="宋体" w:hAnsi="宋体" w:cs="宋体" w:eastAsiaTheme="minorEastAsia"/>
          <w:bCs/>
          <w:color w:val="auto"/>
          <w:sz w:val="28"/>
          <w:szCs w:val="28"/>
          <w:highlight w:val="none"/>
        </w:rPr>
        <w:t>法定代表人资格证明</w:t>
      </w:r>
    </w:p>
    <w:p w14:paraId="3CF5F304">
      <w:pPr>
        <w:spacing w:line="560" w:lineRule="exact"/>
        <w:ind w:firstLine="525"/>
        <w:rPr>
          <w:rFonts w:ascii="宋体" w:hAnsi="宋体" w:cs="宋体"/>
          <w:color w:val="auto"/>
          <w:highlight w:val="none"/>
        </w:rPr>
      </w:pPr>
    </w:p>
    <w:p w14:paraId="74A58BEC">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投 标 人：</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none"/>
          <w:lang w:val="en-US" w:eastAsia="zh-CN"/>
        </w:rPr>
        <w:t xml:space="preserve"> </w:t>
      </w:r>
      <w:r>
        <w:rPr>
          <w:rFonts w:hint="eastAsia" w:ascii="宋体" w:hAnsi="宋体" w:cs="宋体" w:eastAsiaTheme="minorEastAsia"/>
          <w:color w:val="auto"/>
          <w:sz w:val="24"/>
          <w:szCs w:val="32"/>
          <w:highlight w:val="none"/>
          <w:u w:val="none"/>
        </w:rPr>
        <w:t xml:space="preserve">               </w:t>
      </w:r>
    </w:p>
    <w:p w14:paraId="2D733DC1">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地    址：</w:t>
      </w:r>
      <w:r>
        <w:rPr>
          <w:rFonts w:hint="eastAsia" w:ascii="宋体" w:hAnsi="宋体" w:cs="宋体" w:eastAsiaTheme="minorEastAsia"/>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u w:val="none"/>
        </w:rPr>
        <w:t xml:space="preserve">                        </w:t>
      </w:r>
      <w:r>
        <w:rPr>
          <w:rFonts w:hint="eastAsia" w:ascii="宋体" w:hAnsi="宋体" w:cs="宋体" w:eastAsiaTheme="minorEastAsia"/>
          <w:color w:val="auto"/>
          <w:sz w:val="24"/>
          <w:szCs w:val="32"/>
          <w:highlight w:val="none"/>
          <w:u w:val="single"/>
        </w:rPr>
        <w:t xml:space="preserve">  </w:t>
      </w:r>
    </w:p>
    <w:p w14:paraId="7DBD548A">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成立时间：</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年</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月</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日</w:t>
      </w:r>
    </w:p>
    <w:p w14:paraId="1B9AB4E6">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经营期限：</w:t>
      </w:r>
      <w:r>
        <w:rPr>
          <w:rFonts w:hint="eastAsia" w:ascii="宋体" w:hAnsi="宋体" w:cs="宋体" w:eastAsiaTheme="minorEastAsia"/>
          <w:color w:val="auto"/>
          <w:sz w:val="24"/>
          <w:szCs w:val="32"/>
          <w:highlight w:val="none"/>
          <w:u w:val="single"/>
        </w:rPr>
        <w:t xml:space="preserve">                                                        </w:t>
      </w:r>
    </w:p>
    <w:p w14:paraId="1146DBB1">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姓    名：</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性     别：</w:t>
      </w:r>
      <w:r>
        <w:rPr>
          <w:rFonts w:hint="eastAsia" w:ascii="宋体" w:hAnsi="宋体" w:cs="宋体" w:eastAsiaTheme="minorEastAsia"/>
          <w:color w:val="auto"/>
          <w:sz w:val="24"/>
          <w:szCs w:val="32"/>
          <w:highlight w:val="none"/>
          <w:u w:val="single"/>
        </w:rPr>
        <w:t xml:space="preserve">                   </w:t>
      </w:r>
    </w:p>
    <w:p w14:paraId="32A3BECE">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年    龄：</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职     务：</w:t>
      </w:r>
      <w:r>
        <w:rPr>
          <w:rFonts w:hint="eastAsia" w:ascii="宋体" w:hAnsi="宋体" w:cs="宋体" w:eastAsiaTheme="minorEastAsia"/>
          <w:color w:val="auto"/>
          <w:sz w:val="24"/>
          <w:szCs w:val="32"/>
          <w:highlight w:val="none"/>
          <w:u w:val="single"/>
        </w:rPr>
        <w:t xml:space="preserve">                   </w:t>
      </w:r>
    </w:p>
    <w:p w14:paraId="4BB1BA0A">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系</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（投标人名称）的法定代表人。</w:t>
      </w:r>
    </w:p>
    <w:p w14:paraId="218BDA7B">
      <w:pPr>
        <w:spacing w:line="360" w:lineRule="auto"/>
        <w:ind w:firstLine="525"/>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特此证明。</w:t>
      </w:r>
    </w:p>
    <w:p w14:paraId="1E471391">
      <w:pPr>
        <w:spacing w:line="360" w:lineRule="auto"/>
        <w:rPr>
          <w:rFonts w:ascii="宋体" w:hAnsi="宋体" w:cs="宋体"/>
          <w:color w:val="auto"/>
          <w:sz w:val="24"/>
          <w:szCs w:val="32"/>
          <w:highlight w:val="none"/>
        </w:rPr>
      </w:pPr>
    </w:p>
    <w:p w14:paraId="623AC486">
      <w:pPr>
        <w:spacing w:line="360" w:lineRule="auto"/>
        <w:rPr>
          <w:rFonts w:ascii="宋体" w:hAnsi="宋体" w:cs="宋体"/>
          <w:color w:val="auto"/>
          <w:sz w:val="24"/>
          <w:szCs w:val="32"/>
          <w:highlight w:val="none"/>
        </w:rPr>
      </w:pPr>
    </w:p>
    <w:p w14:paraId="52C0EB32">
      <w:pPr>
        <w:spacing w:line="360" w:lineRule="auto"/>
        <w:jc w:val="right"/>
        <w:rPr>
          <w:rFonts w:ascii="宋体" w:hAnsi="宋体" w:cs="宋体"/>
          <w:color w:val="auto"/>
          <w:sz w:val="24"/>
          <w:szCs w:val="32"/>
          <w:highlight w:val="none"/>
        </w:rPr>
      </w:pPr>
      <w:r>
        <w:rPr>
          <w:rFonts w:hint="eastAsia" w:ascii="宋体" w:hAnsi="宋体" w:cs="宋体" w:eastAsiaTheme="minorEastAsia"/>
          <w:color w:val="auto"/>
          <w:sz w:val="24"/>
          <w:szCs w:val="32"/>
          <w:highlight w:val="none"/>
        </w:rPr>
        <w:t>投标人：</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（盖电子签章）</w:t>
      </w:r>
    </w:p>
    <w:p w14:paraId="4756EDB3">
      <w:pPr>
        <w:spacing w:line="360" w:lineRule="auto"/>
        <w:jc w:val="right"/>
        <w:rPr>
          <w:rFonts w:ascii="宋体" w:hAnsi="宋体" w:cs="宋体"/>
          <w:color w:val="auto"/>
          <w:sz w:val="24"/>
          <w:szCs w:val="32"/>
          <w:highlight w:val="none"/>
        </w:rPr>
      </w:pP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年</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月</w:t>
      </w:r>
      <w:r>
        <w:rPr>
          <w:rFonts w:hint="eastAsia" w:ascii="宋体" w:hAnsi="宋体" w:cs="宋体" w:eastAsiaTheme="minorEastAsia"/>
          <w:color w:val="auto"/>
          <w:sz w:val="24"/>
          <w:szCs w:val="32"/>
          <w:highlight w:val="none"/>
          <w:u w:val="single"/>
        </w:rPr>
        <w:t xml:space="preserve">        </w:t>
      </w:r>
      <w:r>
        <w:rPr>
          <w:rFonts w:hint="eastAsia" w:ascii="宋体" w:hAnsi="宋体" w:cs="宋体" w:eastAsiaTheme="minorEastAsia"/>
          <w:color w:val="auto"/>
          <w:sz w:val="24"/>
          <w:szCs w:val="32"/>
          <w:highlight w:val="none"/>
        </w:rPr>
        <w:t>日</w:t>
      </w:r>
    </w:p>
    <w:p w14:paraId="578D572F">
      <w:pPr>
        <w:spacing w:line="400" w:lineRule="exact"/>
        <w:jc w:val="center"/>
        <w:rPr>
          <w:rFonts w:ascii="宋体" w:hAnsi="宋体" w:cs="宋体"/>
          <w:bCs/>
          <w:color w:val="auto"/>
          <w:sz w:val="28"/>
          <w:szCs w:val="28"/>
          <w:highlight w:val="none"/>
        </w:rPr>
      </w:pPr>
    </w:p>
    <w:p w14:paraId="4E36CA81">
      <w:pPr>
        <w:spacing w:line="400" w:lineRule="exact"/>
        <w:ind w:firstLine="950"/>
        <w:rPr>
          <w:rFonts w:ascii="宋体" w:hAnsi="宋体" w:cs="宋体"/>
          <w:bCs/>
          <w:color w:val="auto"/>
          <w:sz w:val="24"/>
          <w:highlight w:val="none"/>
        </w:rPr>
      </w:pPr>
      <w:r>
        <w:rPr>
          <w:rFonts w:hint="eastAsia" w:ascii="宋体" w:hAnsi="宋体" w:cs="宋体" w:eastAsiaTheme="minorEastAsia"/>
          <w:bCs/>
          <w:color w:val="auto"/>
          <w:sz w:val="24"/>
          <w:highlight w:val="none"/>
        </w:rPr>
        <w:t xml:space="preserve"> (法定代表人身份证</w:t>
      </w:r>
      <w:r>
        <w:rPr>
          <w:rFonts w:hint="eastAsia" w:ascii="宋体" w:hAnsi="宋体" w:eastAsia="宋体" w:cs="宋体"/>
          <w:bCs/>
          <w:color w:val="auto"/>
          <w:sz w:val="24"/>
          <w:highlight w:val="none"/>
          <w:lang w:val="en-US" w:eastAsia="zh-CN"/>
        </w:rPr>
        <w:t>反正面</w:t>
      </w:r>
      <w:r>
        <w:rPr>
          <w:rFonts w:hint="eastAsia" w:ascii="宋体" w:hAnsi="宋体" w:cs="宋体" w:eastAsiaTheme="minorEastAsia"/>
          <w:bCs/>
          <w:color w:val="auto"/>
          <w:sz w:val="24"/>
          <w:highlight w:val="none"/>
        </w:rPr>
        <w:t>复印件附后)</w:t>
      </w:r>
    </w:p>
    <w:p w14:paraId="2802D2C2">
      <w:pPr>
        <w:spacing w:line="400" w:lineRule="exact"/>
        <w:ind w:firstLine="950"/>
        <w:rPr>
          <w:rFonts w:ascii="宋体" w:hAnsi="宋体" w:cs="宋体"/>
          <w:bCs/>
          <w:color w:val="auto"/>
          <w:sz w:val="24"/>
          <w:highlight w:val="none"/>
        </w:rPr>
      </w:pPr>
    </w:p>
    <w:p w14:paraId="201B749C">
      <w:pPr>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clear="all"/>
      </w:r>
    </w:p>
    <w:p w14:paraId="134D89D8">
      <w:pPr>
        <w:spacing w:line="360" w:lineRule="auto"/>
        <w:jc w:val="center"/>
        <w:outlineLvl w:val="9"/>
        <w:rPr>
          <w:rFonts w:hint="eastAsia" w:ascii="宋体" w:hAnsi="宋体" w:cs="宋体"/>
          <w:bCs/>
          <w:color w:val="auto"/>
          <w:sz w:val="28"/>
          <w:szCs w:val="28"/>
          <w:highlight w:val="none"/>
        </w:rPr>
      </w:pPr>
      <w:r>
        <w:rPr>
          <w:rFonts w:hint="eastAsia" w:ascii="宋体" w:hAnsi="宋体" w:cs="宋体"/>
          <w:bCs/>
          <w:color w:val="auto"/>
          <w:sz w:val="28"/>
          <w:szCs w:val="28"/>
          <w:highlight w:val="none"/>
          <w:lang w:val="en-US" w:eastAsia="zh-CN"/>
        </w:rPr>
        <w:t>5.2</w:t>
      </w:r>
      <w:r>
        <w:rPr>
          <w:rFonts w:hint="eastAsia" w:ascii="宋体" w:hAnsi="宋体" w:cs="宋体"/>
          <w:bCs/>
          <w:color w:val="auto"/>
          <w:sz w:val="28"/>
          <w:szCs w:val="28"/>
          <w:highlight w:val="none"/>
        </w:rPr>
        <w:t>法定代表人授权书</w:t>
      </w:r>
    </w:p>
    <w:p w14:paraId="304441D4">
      <w:pPr>
        <w:spacing w:line="360" w:lineRule="auto"/>
        <w:jc w:val="both"/>
        <w:rPr>
          <w:rFonts w:hint="eastAsia" w:ascii="宋体" w:hAnsi="宋体" w:cs="宋体"/>
          <w:bCs/>
          <w:color w:val="auto"/>
          <w:sz w:val="24"/>
          <w:highlight w:val="none"/>
        </w:rPr>
      </w:pPr>
    </w:p>
    <w:p w14:paraId="4590E172">
      <w:pPr>
        <w:spacing w:line="360" w:lineRule="auto"/>
        <w:jc w:val="center"/>
        <w:rPr>
          <w:rFonts w:hint="eastAsia" w:ascii="宋体" w:hAnsi="宋体" w:cs="宋体"/>
          <w:bCs/>
          <w:color w:val="auto"/>
          <w:sz w:val="24"/>
          <w:highlight w:val="none"/>
        </w:rPr>
      </w:pPr>
    </w:p>
    <w:p w14:paraId="46499737">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委托人：</w:t>
      </w:r>
    </w:p>
    <w:p w14:paraId="67A9B4E1">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地  址：</w:t>
      </w:r>
    </w:p>
    <w:p w14:paraId="2349E4B4">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法定代表人：               职务：</w:t>
      </w:r>
    </w:p>
    <w:p w14:paraId="6D40618B">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统一社会信用代码：</w:t>
      </w:r>
    </w:p>
    <w:p w14:paraId="23998815">
      <w:pPr>
        <w:spacing w:line="360" w:lineRule="auto"/>
        <w:ind w:firstLine="470"/>
        <w:rPr>
          <w:rFonts w:hint="eastAsia" w:ascii="宋体" w:hAnsi="宋体" w:cs="宋体"/>
          <w:bCs/>
          <w:color w:val="auto"/>
          <w:sz w:val="24"/>
          <w:highlight w:val="none"/>
        </w:rPr>
      </w:pPr>
    </w:p>
    <w:p w14:paraId="00438002">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 xml:space="preserve">受托人：                   性别：男（女）  </w:t>
      </w:r>
    </w:p>
    <w:p w14:paraId="2453B76B">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年龄：  岁                 民族：   族</w:t>
      </w:r>
    </w:p>
    <w:p w14:paraId="3D3F71AF">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职务：</w:t>
      </w:r>
    </w:p>
    <w:p w14:paraId="12F4F8F0">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身份证号：</w:t>
      </w:r>
    </w:p>
    <w:p w14:paraId="7F999377">
      <w:pPr>
        <w:spacing w:line="360" w:lineRule="auto"/>
        <w:ind w:firstLine="470"/>
        <w:rPr>
          <w:rFonts w:hint="eastAsia" w:ascii="宋体" w:hAnsi="宋体" w:cs="宋体"/>
          <w:bCs/>
          <w:color w:val="auto"/>
          <w:sz w:val="24"/>
          <w:highlight w:val="none"/>
        </w:rPr>
      </w:pPr>
    </w:p>
    <w:p w14:paraId="7DD7C598">
      <w:pPr>
        <w:spacing w:line="360" w:lineRule="auto"/>
        <w:ind w:left="412" w:firstLine="480"/>
        <w:jc w:val="left"/>
        <w:rPr>
          <w:rFonts w:hint="eastAsia" w:ascii="宋体" w:hAnsi="宋体" w:cs="宋体"/>
          <w:bCs/>
          <w:color w:val="auto"/>
          <w:sz w:val="24"/>
          <w:highlight w:val="none"/>
        </w:rPr>
      </w:pPr>
      <w:r>
        <w:rPr>
          <w:rFonts w:hint="eastAsia" w:ascii="宋体" w:hAnsi="宋体" w:cs="宋体"/>
          <w:bCs/>
          <w:color w:val="auto"/>
          <w:sz w:val="24"/>
          <w:highlight w:val="none"/>
        </w:rPr>
        <w:t>兹委托（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）全权代表我企业（公司）参与[</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项目[项目编号：</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]的招、投标活动及签订经济合同。（</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）以我企业（公司）名义所为的法律行为及签署的文件，我企业（公司）均予以认可。有关法律责任均由我企业（公司）承担。（</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）无转委托权。</w:t>
      </w:r>
    </w:p>
    <w:p w14:paraId="6112FAB1">
      <w:pPr>
        <w:spacing w:line="360" w:lineRule="auto"/>
        <w:ind w:left="412" w:firstLine="480"/>
        <w:jc w:val="left"/>
        <w:rPr>
          <w:rFonts w:hint="eastAsia" w:ascii="宋体" w:hAnsi="宋体" w:cs="宋体"/>
          <w:bCs/>
          <w:color w:val="auto"/>
          <w:sz w:val="24"/>
          <w:highlight w:val="none"/>
        </w:rPr>
      </w:pPr>
      <w:r>
        <w:rPr>
          <w:rFonts w:hint="eastAsia" w:ascii="宋体" w:hAnsi="宋体" w:cs="宋体"/>
          <w:bCs/>
          <w:color w:val="auto"/>
          <w:sz w:val="24"/>
          <w:highlight w:val="none"/>
        </w:rPr>
        <w:t>委托期限自  年  月   日起至  年  月    日止。</w:t>
      </w:r>
    </w:p>
    <w:p w14:paraId="4DA9E074">
      <w:pPr>
        <w:spacing w:line="360" w:lineRule="auto"/>
        <w:ind w:firstLine="1015"/>
        <w:rPr>
          <w:rFonts w:hint="eastAsia" w:ascii="宋体" w:hAnsi="宋体" w:cs="宋体"/>
          <w:bCs/>
          <w:color w:val="auto"/>
          <w:sz w:val="24"/>
          <w:highlight w:val="none"/>
        </w:rPr>
      </w:pPr>
      <w:r>
        <w:rPr>
          <w:rFonts w:hint="eastAsia" w:ascii="宋体" w:hAnsi="宋体" w:cs="宋体"/>
          <w:bCs/>
          <w:color w:val="auto"/>
          <w:sz w:val="24"/>
          <w:highlight w:val="none"/>
        </w:rPr>
        <w:t>特此授权委托。</w:t>
      </w:r>
    </w:p>
    <w:p w14:paraId="479BBB13">
      <w:pPr>
        <w:spacing w:line="360" w:lineRule="auto"/>
        <w:ind w:firstLine="470"/>
        <w:rPr>
          <w:rFonts w:hint="eastAsia" w:ascii="宋体" w:hAnsi="宋体" w:cs="宋体"/>
          <w:b w:val="0"/>
          <w:bCs/>
          <w:color w:val="auto"/>
          <w:sz w:val="24"/>
          <w:highlight w:val="none"/>
        </w:rPr>
      </w:pPr>
      <w:r>
        <w:rPr>
          <w:rFonts w:hint="eastAsia" w:ascii="宋体" w:hAnsi="宋体" w:cs="宋体"/>
          <w:b w:val="0"/>
          <w:bCs/>
          <w:color w:val="auto"/>
          <w:sz w:val="24"/>
          <w:highlight w:val="none"/>
        </w:rPr>
        <w:t xml:space="preserve">委托人（盖电子签章）：              </w:t>
      </w:r>
    </w:p>
    <w:p w14:paraId="0731D611">
      <w:pPr>
        <w:spacing w:line="360" w:lineRule="auto"/>
        <w:ind w:firstLine="470"/>
        <w:rPr>
          <w:rFonts w:hint="eastAsia" w:ascii="宋体" w:hAnsi="宋体" w:cs="宋体"/>
          <w:b w:val="0"/>
          <w:bCs/>
          <w:color w:val="auto"/>
          <w:sz w:val="24"/>
          <w:highlight w:val="none"/>
        </w:rPr>
      </w:pPr>
      <w:r>
        <w:rPr>
          <w:rFonts w:hint="eastAsia" w:ascii="宋体" w:hAnsi="宋体" w:cs="宋体"/>
          <w:b w:val="0"/>
          <w:bCs/>
          <w:color w:val="auto"/>
          <w:sz w:val="24"/>
          <w:highlight w:val="none"/>
        </w:rPr>
        <w:t>法定代表人（</w:t>
      </w:r>
      <w:r>
        <w:rPr>
          <w:rFonts w:hint="eastAsia" w:ascii="宋体" w:hAnsi="宋体" w:cs="宋体" w:eastAsiaTheme="minorEastAsia"/>
          <w:b w:val="0"/>
          <w:bCs/>
          <w:color w:val="auto"/>
          <w:sz w:val="24"/>
          <w:highlight w:val="none"/>
        </w:rPr>
        <w:t>签字或电子签章</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受托人（</w:t>
      </w:r>
      <w:r>
        <w:rPr>
          <w:rFonts w:hint="eastAsia" w:ascii="宋体" w:hAnsi="宋体" w:cs="宋体" w:eastAsiaTheme="minorEastAsia"/>
          <w:b w:val="0"/>
          <w:bCs/>
          <w:color w:val="auto"/>
          <w:sz w:val="24"/>
          <w:highlight w:val="none"/>
        </w:rPr>
        <w:t>签字或电子签章</w:t>
      </w:r>
      <w:r>
        <w:rPr>
          <w:rFonts w:hint="eastAsia" w:ascii="宋体" w:hAnsi="宋体" w:cs="宋体"/>
          <w:b w:val="0"/>
          <w:bCs/>
          <w:color w:val="auto"/>
          <w:sz w:val="24"/>
          <w:highlight w:val="none"/>
        </w:rPr>
        <w:t>）：</w:t>
      </w:r>
    </w:p>
    <w:p w14:paraId="4538C918">
      <w:pPr>
        <w:pStyle w:val="32"/>
        <w:rPr>
          <w:rFonts w:hint="eastAsia" w:eastAsia="宋体"/>
          <w:b w:val="0"/>
          <w:bCs/>
          <w:color w:val="auto"/>
          <w:highlight w:val="none"/>
          <w:lang w:val="en-US" w:eastAsia="zh-CN"/>
        </w:rPr>
      </w:pPr>
      <w:r>
        <w:rPr>
          <w:rFonts w:hint="eastAsia" w:ascii="宋体" w:hAnsi="宋体" w:cs="宋体"/>
          <w:b w:val="0"/>
          <w:bCs/>
          <w:color w:val="auto"/>
          <w:sz w:val="24"/>
          <w:highlight w:val="none"/>
          <w:lang w:val="en-US" w:eastAsia="zh-CN"/>
        </w:rPr>
        <w:t xml:space="preserve">                                                 </w:t>
      </w:r>
      <w:r>
        <w:rPr>
          <w:rFonts w:hint="eastAsia" w:ascii="宋体" w:hAnsi="宋体" w:cs="宋体"/>
          <w:b w:val="0"/>
          <w:bCs/>
          <w:color w:val="auto"/>
          <w:sz w:val="24"/>
          <w:highlight w:val="none"/>
        </w:rPr>
        <w:t>受托人</w:t>
      </w:r>
      <w:r>
        <w:rPr>
          <w:rFonts w:hint="eastAsia" w:ascii="宋体" w:hAnsi="宋体" w:cs="宋体"/>
          <w:b w:val="0"/>
          <w:bCs/>
          <w:color w:val="auto"/>
          <w:sz w:val="24"/>
          <w:highlight w:val="none"/>
          <w:lang w:eastAsia="zh-CN"/>
        </w:rPr>
        <w:t>联系电话：</w:t>
      </w:r>
    </w:p>
    <w:p w14:paraId="6554EA76">
      <w:pPr>
        <w:spacing w:line="360" w:lineRule="auto"/>
        <w:ind w:firstLine="470"/>
        <w:jc w:val="right"/>
        <w:rPr>
          <w:rFonts w:hint="eastAsia" w:ascii="宋体" w:hAnsi="宋体" w:cs="宋体"/>
          <w:b/>
          <w:bCs w:val="0"/>
          <w:color w:val="auto"/>
          <w:sz w:val="24"/>
          <w:highlight w:val="none"/>
        </w:rPr>
      </w:pPr>
      <w:r>
        <w:rPr>
          <w:rFonts w:hint="eastAsia" w:ascii="宋体" w:hAnsi="宋体" w:cs="宋体"/>
          <w:b w:val="0"/>
          <w:bCs/>
          <w:color w:val="auto"/>
          <w:sz w:val="24"/>
          <w:highlight w:val="none"/>
        </w:rPr>
        <w:t>年   月   日</w:t>
      </w:r>
      <w:r>
        <w:rPr>
          <w:rFonts w:hint="eastAsia" w:ascii="宋体" w:hAnsi="宋体" w:cs="宋体"/>
          <w:b/>
          <w:bCs w:val="0"/>
          <w:color w:val="auto"/>
          <w:sz w:val="24"/>
          <w:highlight w:val="none"/>
        </w:rPr>
        <w:t xml:space="preserve"> </w:t>
      </w:r>
    </w:p>
    <w:p w14:paraId="7D2DDD86">
      <w:pPr>
        <w:spacing w:line="360" w:lineRule="auto"/>
        <w:ind w:firstLine="950"/>
        <w:jc w:val="center"/>
        <w:rPr>
          <w:rFonts w:hint="eastAsia" w:ascii="宋体" w:hAnsi="宋体" w:cs="宋体"/>
          <w:b w:val="0"/>
          <w:bCs/>
          <w:color w:val="auto"/>
          <w:sz w:val="28"/>
          <w:szCs w:val="28"/>
          <w:highlight w:val="none"/>
        </w:rPr>
      </w:pPr>
      <w:r>
        <w:rPr>
          <w:rFonts w:hint="eastAsia" w:ascii="宋体" w:hAnsi="宋体" w:cs="宋体"/>
          <w:b w:val="0"/>
          <w:bCs/>
          <w:color w:val="auto"/>
          <w:sz w:val="28"/>
          <w:szCs w:val="28"/>
          <w:highlight w:val="none"/>
        </w:rPr>
        <w:t>(受托人身份证反正面</w:t>
      </w:r>
      <w:r>
        <w:rPr>
          <w:rFonts w:hint="eastAsia" w:ascii="宋体" w:hAnsi="宋体" w:cs="宋体"/>
          <w:b w:val="0"/>
          <w:bCs/>
          <w:color w:val="auto"/>
          <w:sz w:val="28"/>
          <w:szCs w:val="28"/>
          <w:highlight w:val="none"/>
          <w:lang w:eastAsia="zh-CN"/>
        </w:rPr>
        <w:t>均</w:t>
      </w:r>
      <w:r>
        <w:rPr>
          <w:rFonts w:hint="eastAsia" w:ascii="宋体" w:hAnsi="宋体" w:cs="宋体"/>
          <w:b w:val="0"/>
          <w:bCs/>
          <w:color w:val="auto"/>
          <w:sz w:val="28"/>
          <w:szCs w:val="28"/>
          <w:highlight w:val="none"/>
        </w:rPr>
        <w:t>扫描件附后)</w:t>
      </w:r>
    </w:p>
    <w:p w14:paraId="4C251382">
      <w:pPr>
        <w:spacing w:line="360" w:lineRule="auto"/>
        <w:ind w:firstLine="950"/>
        <w:rPr>
          <w:rFonts w:hint="eastAsia" w:ascii="宋体" w:hAnsi="宋体" w:eastAsia="宋体" w:cs="宋体"/>
          <w:bCs/>
          <w:color w:val="auto"/>
          <w:sz w:val="28"/>
          <w:szCs w:val="28"/>
          <w:highlight w:val="none"/>
          <w:lang w:eastAsia="zh-CN"/>
        </w:rPr>
      </w:pPr>
      <w:r>
        <w:rPr>
          <w:rFonts w:hint="eastAsia" w:ascii="宋体" w:hAnsi="宋体" w:cs="宋体"/>
          <w:bCs/>
          <w:color w:val="auto"/>
          <w:sz w:val="28"/>
          <w:szCs w:val="28"/>
          <w:highlight w:val="none"/>
          <w:lang w:eastAsia="zh-CN"/>
        </w:rPr>
        <w:t>说明：此委托书打印签字盖章后，扫描上传。</w:t>
      </w:r>
    </w:p>
    <w:p w14:paraId="78226F52">
      <w:pPr>
        <w:rPr>
          <w:rFonts w:hint="eastAsia" w:ascii="宋体" w:hAnsi="宋体" w:cs="宋体"/>
          <w:bCs/>
          <w:color w:val="auto"/>
          <w:sz w:val="24"/>
          <w:highlight w:val="none"/>
        </w:rPr>
      </w:pPr>
    </w:p>
    <w:p w14:paraId="0B327694">
      <w:pPr>
        <w:rPr>
          <w:rFonts w:hint="eastAsia" w:ascii="宋体" w:hAnsi="宋体" w:cs="宋体"/>
          <w:bCs/>
          <w:color w:val="auto"/>
          <w:sz w:val="24"/>
          <w:highlight w:val="none"/>
        </w:rPr>
      </w:pPr>
    </w:p>
    <w:p w14:paraId="5C292659">
      <w:pPr>
        <w:jc w:val="center"/>
        <w:rPr>
          <w:rFonts w:hint="eastAsia" w:ascii="宋体" w:hAnsi="宋体" w:cs="宋体"/>
          <w:color w:val="auto"/>
          <w:sz w:val="28"/>
          <w:szCs w:val="28"/>
          <w:highlight w:val="none"/>
        </w:rPr>
      </w:pPr>
    </w:p>
    <w:p w14:paraId="5C363241">
      <w:pPr>
        <w:jc w:val="center"/>
        <w:rPr>
          <w:rFonts w:hint="eastAsia" w:ascii="宋体" w:hAnsi="宋体" w:cs="宋体"/>
          <w:color w:val="auto"/>
          <w:sz w:val="28"/>
          <w:szCs w:val="28"/>
          <w:highlight w:val="none"/>
        </w:rPr>
      </w:pPr>
    </w:p>
    <w:p w14:paraId="3FA47F02">
      <w:pPr>
        <w:pStyle w:val="2"/>
        <w:rPr>
          <w:rFonts w:hint="eastAsia"/>
          <w:color w:val="auto"/>
          <w:highlight w:val="none"/>
        </w:rPr>
      </w:pPr>
    </w:p>
    <w:p w14:paraId="2003272B">
      <w:pPr>
        <w:jc w:val="center"/>
        <w:rPr>
          <w:rFonts w:hint="eastAsia" w:ascii="宋体" w:hAnsi="宋体" w:cs="宋体"/>
          <w:color w:val="auto"/>
          <w:sz w:val="28"/>
          <w:szCs w:val="28"/>
          <w:highlight w:val="none"/>
        </w:rPr>
      </w:pPr>
    </w:p>
    <w:p w14:paraId="425D1306">
      <w:pPr>
        <w:jc w:val="center"/>
        <w:outlineLvl w:val="1"/>
        <w:rPr>
          <w:rFonts w:hint="eastAsia" w:ascii="宋体" w:hAnsi="宋体" w:cs="宋体"/>
          <w:color w:val="auto"/>
          <w:sz w:val="24"/>
          <w:highlight w:val="none"/>
        </w:rPr>
      </w:pPr>
      <w:r>
        <w:rPr>
          <w:rFonts w:hint="eastAsia" w:ascii="宋体" w:hAnsi="宋体" w:cs="宋体"/>
          <w:color w:val="auto"/>
          <w:sz w:val="28"/>
          <w:szCs w:val="28"/>
          <w:highlight w:val="none"/>
        </w:rPr>
        <w:t>6、中小企业声明函</w:t>
      </w:r>
    </w:p>
    <w:p w14:paraId="3CE62572">
      <w:pPr>
        <w:rPr>
          <w:rFonts w:hint="eastAsia" w:ascii="宋体" w:hAnsi="宋体" w:cs="宋体"/>
          <w:color w:val="auto"/>
          <w:sz w:val="24"/>
          <w:highlight w:val="none"/>
        </w:rPr>
      </w:pPr>
    </w:p>
    <w:p w14:paraId="6F442B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bCs/>
          <w:color w:val="auto"/>
          <w:sz w:val="24"/>
          <w:highlight w:val="none"/>
          <w:u w:val="single"/>
          <w:lang w:eastAsia="zh-CN"/>
        </w:rPr>
        <w:t>徐州市渣土工地(含疏导点)监控运维服务</w:t>
      </w:r>
    </w:p>
    <w:p w14:paraId="16FD9E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p>
    <w:p w14:paraId="7EC1A1C7">
      <w:pPr>
        <w:spacing w:line="360" w:lineRule="auto"/>
        <w:ind w:firstLine="480"/>
        <w:rPr>
          <w:rStyle w:val="319"/>
          <w:rFonts w:ascii="宋体" w:hAnsi="宋体" w:cs="宋体"/>
          <w:color w:val="auto"/>
          <w:sz w:val="24"/>
          <w:highlight w:val="none"/>
        </w:rPr>
      </w:pPr>
      <w:r>
        <w:rPr>
          <w:rStyle w:val="319"/>
          <w:rFonts w:hint="eastAsia" w:ascii="宋体" w:hAnsi="宋体" w:cs="宋体" w:eastAsiaTheme="minorEastAsia"/>
          <w:color w:val="auto"/>
          <w:sz w:val="24"/>
          <w:highlight w:val="none"/>
        </w:rPr>
        <w:t>本公司郑重声明，根据《政府采购促进中小企业发展暂行办法》（财库﹝2020﹞46 号）的规定，本公司参加</w:t>
      </w:r>
      <w:r>
        <w:rPr>
          <w:rStyle w:val="319"/>
          <w:rFonts w:hint="eastAsia" w:ascii="宋体" w:hAnsi="宋体" w:cs="宋体" w:eastAsiaTheme="minorEastAsia"/>
          <w:color w:val="auto"/>
          <w:sz w:val="24"/>
          <w:highlight w:val="none"/>
          <w:u w:val="single"/>
        </w:rPr>
        <w:t>（单位名称）</w:t>
      </w:r>
      <w:r>
        <w:rPr>
          <w:rStyle w:val="319"/>
          <w:rFonts w:hint="eastAsia" w:ascii="宋体" w:hAnsi="宋体" w:cs="宋体" w:eastAsiaTheme="minorEastAsia"/>
          <w:color w:val="auto"/>
          <w:sz w:val="24"/>
          <w:highlight w:val="none"/>
        </w:rPr>
        <w:t>的</w:t>
      </w:r>
      <w:r>
        <w:rPr>
          <w:rStyle w:val="319"/>
          <w:rFonts w:hint="eastAsia" w:ascii="宋体" w:hAnsi="宋体" w:cs="宋体" w:eastAsiaTheme="minorEastAsia"/>
          <w:color w:val="auto"/>
          <w:sz w:val="24"/>
          <w:highlight w:val="none"/>
          <w:u w:val="single"/>
        </w:rPr>
        <w:t>（项目名称）</w:t>
      </w:r>
      <w:r>
        <w:rPr>
          <w:rStyle w:val="319"/>
          <w:rFonts w:hint="eastAsia" w:ascii="宋体" w:hAnsi="宋体" w:cs="宋体" w:eastAsiaTheme="minorEastAsia"/>
          <w:color w:val="auto"/>
          <w:sz w:val="24"/>
          <w:highlight w:val="none"/>
        </w:rPr>
        <w:t>采购活动，服务全部由符合政策要求的中小企业承接。相关企业的具体情况如下：</w:t>
      </w:r>
      <w:r>
        <w:rPr>
          <w:rStyle w:val="319"/>
          <w:rFonts w:hint="eastAsia" w:ascii="宋体" w:hAnsi="宋体" w:cs="宋体" w:eastAsiaTheme="minorEastAsia"/>
          <w:color w:val="auto"/>
          <w:sz w:val="24"/>
          <w:highlight w:val="none"/>
        </w:rPr>
        <w:br w:type="textWrapping"/>
      </w:r>
      <w:r>
        <w:rPr>
          <w:rStyle w:val="319"/>
          <w:rFonts w:hint="eastAsia" w:ascii="宋体" w:hAnsi="宋体" w:cs="宋体" w:eastAsiaTheme="minorEastAsia"/>
          <w:color w:val="auto"/>
          <w:sz w:val="24"/>
          <w:highlight w:val="none"/>
        </w:rPr>
        <w:t xml:space="preserve">    </w:t>
      </w:r>
      <w:r>
        <w:rPr>
          <w:rFonts w:ascii="宋体" w:hAnsi="宋体" w:eastAsiaTheme="minorEastAsia"/>
          <w:color w:val="auto"/>
          <w:sz w:val="24"/>
          <w:highlight w:val="none"/>
          <w:u w:val="single"/>
        </w:rPr>
        <w:t>（</w:t>
      </w:r>
      <w:r>
        <w:rPr>
          <w:rFonts w:hint="eastAsia" w:ascii="宋体" w:hAnsi="宋体" w:cs="宋体"/>
          <w:bCs/>
          <w:color w:val="auto"/>
          <w:sz w:val="24"/>
          <w:highlight w:val="none"/>
          <w:u w:val="single"/>
          <w:lang w:eastAsia="zh-CN"/>
        </w:rPr>
        <w:t>徐州市渣土工地(含疏导点)监控运维服务</w:t>
      </w:r>
      <w:r>
        <w:rPr>
          <w:rFonts w:ascii="宋体" w:hAnsi="宋体" w:eastAsiaTheme="minorEastAsia"/>
          <w:color w:val="auto"/>
          <w:sz w:val="24"/>
          <w:highlight w:val="none"/>
          <w:u w:val="single"/>
        </w:rPr>
        <w:t>）</w:t>
      </w:r>
      <w:r>
        <w:rPr>
          <w:rFonts w:ascii="宋体" w:hAnsi="宋体" w:eastAsiaTheme="minorEastAsia"/>
          <w:color w:val="auto"/>
          <w:sz w:val="24"/>
          <w:highlight w:val="none"/>
        </w:rPr>
        <w:t>，属于</w:t>
      </w:r>
      <w:r>
        <w:rPr>
          <w:rFonts w:ascii="宋体" w:hAnsi="宋体" w:eastAsiaTheme="minorEastAsia"/>
          <w:color w:val="auto"/>
          <w:sz w:val="24"/>
          <w:highlight w:val="none"/>
          <w:u w:val="single"/>
        </w:rPr>
        <w:t>（</w:t>
      </w:r>
      <w:r>
        <w:rPr>
          <w:rFonts w:hint="eastAsia" w:ascii="宋体" w:hAnsi="宋体" w:cs="宋体"/>
          <w:color w:val="auto"/>
          <w:sz w:val="24"/>
          <w:highlight w:val="none"/>
          <w:u w:val="single"/>
        </w:rPr>
        <w:t>采购文件中明确的所属行业</w:t>
      </w:r>
      <w:r>
        <w:rPr>
          <w:rFonts w:ascii="宋体" w:hAnsi="宋体" w:eastAsiaTheme="minorEastAsia"/>
          <w:color w:val="auto"/>
          <w:sz w:val="24"/>
          <w:highlight w:val="none"/>
          <w:u w:val="single"/>
        </w:rPr>
        <w:t>）</w:t>
      </w:r>
      <w:r>
        <w:rPr>
          <w:rFonts w:ascii="宋体" w:hAnsi="宋体" w:eastAsiaTheme="minorEastAsia"/>
          <w:color w:val="auto"/>
          <w:sz w:val="24"/>
          <w:highlight w:val="none"/>
        </w:rPr>
        <w:t>； 承建（承接）企业为</w:t>
      </w:r>
      <w:r>
        <w:rPr>
          <w:rFonts w:hint="eastAsia" w:ascii="宋体" w:hAnsi="宋体" w:eastAsiaTheme="minorEastAsia"/>
          <w:color w:val="auto"/>
          <w:sz w:val="24"/>
          <w:highlight w:val="none"/>
          <w:u w:val="single"/>
          <w:lang w:val="en-US" w:eastAsia="zh-CN"/>
        </w:rPr>
        <w:t xml:space="preserve">   </w:t>
      </w:r>
      <w:r>
        <w:rPr>
          <w:rFonts w:ascii="宋体" w:hAnsi="宋体" w:eastAsiaTheme="minorEastAsia"/>
          <w:color w:val="auto"/>
          <w:sz w:val="24"/>
          <w:highlight w:val="none"/>
          <w:u w:val="single"/>
        </w:rPr>
        <w:t>（企业名称）</w:t>
      </w:r>
      <w:r>
        <w:rPr>
          <w:rFonts w:hint="eastAsia" w:ascii="宋体" w:hAnsi="宋体" w:eastAsiaTheme="minorEastAsia"/>
          <w:color w:val="auto"/>
          <w:sz w:val="24"/>
          <w:highlight w:val="none"/>
          <w:u w:val="single"/>
          <w:lang w:val="en-US" w:eastAsia="zh-CN"/>
        </w:rPr>
        <w:t xml:space="preserve">  </w:t>
      </w:r>
      <w:r>
        <w:rPr>
          <w:rFonts w:ascii="宋体" w:hAnsi="宋体" w:eastAsiaTheme="minorEastAsia"/>
          <w:color w:val="auto"/>
          <w:sz w:val="24"/>
          <w:highlight w:val="none"/>
        </w:rPr>
        <w:t>，从业人员</w:t>
      </w:r>
      <w:r>
        <w:rPr>
          <w:rFonts w:hint="eastAsia" w:ascii="宋体" w:hAnsi="宋体" w:eastAsiaTheme="minorEastAsia"/>
          <w:color w:val="auto"/>
          <w:sz w:val="24"/>
          <w:highlight w:val="none"/>
          <w:lang w:eastAsia="zh-CN"/>
        </w:rPr>
        <w:t>（</w:t>
      </w:r>
      <w:r>
        <w:rPr>
          <w:rFonts w:hint="eastAsia" w:ascii="宋体" w:hAnsi="宋体" w:eastAsiaTheme="minorEastAsia"/>
          <w:color w:val="auto"/>
          <w:sz w:val="24"/>
          <w:highlight w:val="none"/>
          <w:u w:val="single"/>
          <w:lang w:val="en-US" w:eastAsia="zh-CN"/>
        </w:rPr>
        <w:t xml:space="preserve">    </w:t>
      </w:r>
      <w:r>
        <w:rPr>
          <w:rFonts w:hint="eastAsia" w:ascii="宋体" w:hAnsi="宋体" w:eastAsiaTheme="minorEastAsia"/>
          <w:color w:val="auto"/>
          <w:sz w:val="24"/>
          <w:highlight w:val="none"/>
          <w:lang w:eastAsia="zh-CN"/>
        </w:rPr>
        <w:t>）</w:t>
      </w:r>
      <w:r>
        <w:rPr>
          <w:rFonts w:ascii="宋体" w:hAnsi="宋体" w:eastAsiaTheme="minorEastAsia"/>
          <w:color w:val="auto"/>
          <w:sz w:val="24"/>
          <w:highlight w:val="none"/>
        </w:rPr>
        <w:t>人，营业收入为</w:t>
      </w:r>
      <w:r>
        <w:rPr>
          <w:rFonts w:hint="eastAsia" w:ascii="宋体" w:hAnsi="宋体" w:eastAsiaTheme="minorEastAsia"/>
          <w:color w:val="auto"/>
          <w:sz w:val="24"/>
          <w:highlight w:val="none"/>
          <w:lang w:eastAsia="zh-CN"/>
        </w:rPr>
        <w:t>（</w:t>
      </w:r>
      <w:r>
        <w:rPr>
          <w:rFonts w:ascii="宋体" w:hAnsi="宋体" w:eastAsiaTheme="minorEastAsia"/>
          <w:color w:val="auto"/>
          <w:sz w:val="24"/>
          <w:highlight w:val="none"/>
          <w:u w:val="single"/>
        </w:rPr>
        <w:t xml:space="preserve">    </w:t>
      </w:r>
      <w:r>
        <w:rPr>
          <w:rFonts w:hint="eastAsia" w:ascii="宋体" w:hAnsi="宋体" w:eastAsiaTheme="minorEastAsia"/>
          <w:color w:val="auto"/>
          <w:sz w:val="24"/>
          <w:highlight w:val="none"/>
          <w:lang w:eastAsia="zh-CN"/>
        </w:rPr>
        <w:t>）</w:t>
      </w:r>
      <w:r>
        <w:rPr>
          <w:rFonts w:ascii="宋体" w:hAnsi="宋体" w:eastAsiaTheme="minorEastAsia"/>
          <w:color w:val="auto"/>
          <w:sz w:val="24"/>
          <w:highlight w:val="none"/>
        </w:rPr>
        <w:t>万元，资产总额为</w:t>
      </w:r>
      <w:r>
        <w:rPr>
          <w:rFonts w:hint="eastAsia" w:ascii="宋体" w:hAnsi="宋体" w:eastAsiaTheme="minorEastAsia"/>
          <w:color w:val="auto"/>
          <w:sz w:val="24"/>
          <w:highlight w:val="none"/>
          <w:lang w:eastAsia="zh-CN"/>
        </w:rPr>
        <w:t>（</w:t>
      </w:r>
      <w:r>
        <w:rPr>
          <w:rFonts w:ascii="宋体" w:hAnsi="宋体" w:eastAsiaTheme="minorEastAsia"/>
          <w:color w:val="auto"/>
          <w:sz w:val="24"/>
          <w:highlight w:val="none"/>
          <w:u w:val="single"/>
        </w:rPr>
        <w:t xml:space="preserve">    </w:t>
      </w:r>
      <w:r>
        <w:rPr>
          <w:rFonts w:hint="eastAsia" w:ascii="宋体" w:hAnsi="宋体" w:eastAsiaTheme="minorEastAsia"/>
          <w:color w:val="auto"/>
          <w:sz w:val="24"/>
          <w:highlight w:val="none"/>
          <w:lang w:eastAsia="zh-CN"/>
        </w:rPr>
        <w:t>）</w:t>
      </w:r>
      <w:r>
        <w:rPr>
          <w:rFonts w:ascii="宋体" w:hAnsi="宋体" w:eastAsiaTheme="minorEastAsia"/>
          <w:color w:val="auto"/>
          <w:sz w:val="24"/>
          <w:highlight w:val="none"/>
        </w:rPr>
        <w:t>万元，属于</w:t>
      </w:r>
      <w:r>
        <w:rPr>
          <w:rFonts w:hint="eastAsia" w:ascii="宋体" w:hAnsi="宋体" w:eastAsiaTheme="minorEastAsia"/>
          <w:color w:val="auto"/>
          <w:sz w:val="24"/>
          <w:highlight w:val="none"/>
          <w:u w:val="single"/>
        </w:rPr>
        <w:t xml:space="preserve">  </w:t>
      </w:r>
      <w:r>
        <w:rPr>
          <w:rFonts w:hint="eastAsia" w:ascii="宋体" w:hAnsi="宋体" w:cs="宋体" w:eastAsiaTheme="minorEastAsia"/>
          <w:b/>
          <w:color w:val="auto"/>
          <w:sz w:val="24"/>
          <w:highlight w:val="none"/>
          <w:u w:val="single"/>
        </w:rPr>
        <w:t>请</w:t>
      </w:r>
      <w:r>
        <w:rPr>
          <w:rFonts w:hint="eastAsia" w:ascii="宋体" w:hAnsi="宋体" w:cs="宋体" w:eastAsiaTheme="minorEastAsia"/>
          <w:b/>
          <w:color w:val="auto"/>
          <w:sz w:val="24"/>
          <w:highlight w:val="none"/>
          <w:u w:val="single"/>
          <w:lang w:eastAsia="zh-CN"/>
        </w:rPr>
        <w:t>填空并勾选</w:t>
      </w:r>
      <w:r>
        <w:rPr>
          <w:rFonts w:hint="eastAsia" w:ascii="宋体" w:hAnsi="宋体" w:eastAsia="宋体" w:cs="宋体"/>
          <w:b/>
          <w:color w:val="auto"/>
          <w:sz w:val="24"/>
          <w:highlight w:val="none"/>
          <w:u w:val="single"/>
          <w:lang w:eastAsia="zh-CN"/>
        </w:rPr>
        <w:t>！</w:t>
      </w:r>
      <w:r>
        <w:rPr>
          <w:rFonts w:hint="eastAsia" w:ascii="宋体" w:hAnsi="宋体" w:eastAsiaTheme="minorEastAsia"/>
          <w:color w:val="auto"/>
          <w:sz w:val="24"/>
          <w:highlight w:val="none"/>
          <w:u w:val="none"/>
        </w:rPr>
        <w:t xml:space="preserve"> 企业 </w:t>
      </w:r>
      <w:r>
        <w:rPr>
          <w:rFonts w:ascii="宋体" w:hAnsi="宋体" w:eastAsiaTheme="minorEastAsia"/>
          <w:color w:val="auto"/>
          <w:sz w:val="24"/>
          <w:highlight w:val="none"/>
        </w:rPr>
        <w:t>（</w:t>
      </w:r>
      <w:r>
        <w:rPr>
          <w:rFonts w:hint="eastAsia" w:ascii="宋体" w:hAnsi="宋体" w:cs="宋体" w:eastAsiaTheme="minorEastAsia"/>
          <w:b w:val="0"/>
          <w:bCs/>
          <w:color w:val="auto"/>
          <w:sz w:val="24"/>
          <w:highlight w:val="none"/>
          <w:u w:val="none"/>
        </w:rPr>
        <w:t>请</w:t>
      </w:r>
      <w:r>
        <w:rPr>
          <w:rFonts w:hint="eastAsia" w:ascii="宋体" w:hAnsi="宋体" w:cs="宋体" w:eastAsiaTheme="minorEastAsia"/>
          <w:b w:val="0"/>
          <w:bCs/>
          <w:color w:val="auto"/>
          <w:sz w:val="24"/>
          <w:highlight w:val="none"/>
          <w:u w:val="none"/>
          <w:lang w:eastAsia="zh-CN"/>
        </w:rPr>
        <w:t>勾选企业：</w:t>
      </w:r>
      <w:r>
        <w:rPr>
          <w:rFonts w:hint="eastAsia" w:ascii="宋体" w:hAnsi="宋体" w:eastAsia="宋体" w:cs="宋体"/>
          <w:color w:val="auto"/>
          <w:sz w:val="21"/>
          <w:szCs w:val="21"/>
          <w:highlight w:val="none"/>
          <w:shd w:val="clear" w:color="auto" w:fill="auto"/>
          <w:lang w:eastAsia="zh-CN"/>
        </w:rPr>
        <w:t>□</w:t>
      </w:r>
      <w:r>
        <w:rPr>
          <w:rFonts w:ascii="宋体" w:hAnsi="宋体" w:eastAsiaTheme="minorEastAsia"/>
          <w:color w:val="auto"/>
          <w:sz w:val="24"/>
          <w:highlight w:val="none"/>
        </w:rPr>
        <w:t>中型企业、</w:t>
      </w:r>
      <w:r>
        <w:rPr>
          <w:rFonts w:hint="eastAsia" w:ascii="宋体" w:hAnsi="宋体" w:eastAsia="宋体" w:cs="宋体"/>
          <w:color w:val="auto"/>
          <w:sz w:val="21"/>
          <w:szCs w:val="21"/>
          <w:highlight w:val="none"/>
          <w:shd w:val="clear" w:color="auto" w:fill="auto"/>
          <w:lang w:eastAsia="zh-CN"/>
        </w:rPr>
        <w:t>□</w:t>
      </w:r>
      <w:r>
        <w:rPr>
          <w:rFonts w:ascii="宋体" w:hAnsi="宋体" w:eastAsiaTheme="minorEastAsia"/>
          <w:color w:val="auto"/>
          <w:sz w:val="24"/>
          <w:highlight w:val="none"/>
        </w:rPr>
        <w:t>小型企业、</w:t>
      </w:r>
      <w:r>
        <w:rPr>
          <w:rFonts w:hint="eastAsia" w:ascii="宋体" w:hAnsi="宋体" w:eastAsia="宋体" w:cs="宋体"/>
          <w:color w:val="auto"/>
          <w:sz w:val="21"/>
          <w:szCs w:val="21"/>
          <w:highlight w:val="none"/>
          <w:shd w:val="clear" w:color="auto" w:fill="auto"/>
          <w:lang w:eastAsia="zh-CN"/>
        </w:rPr>
        <w:t>□</w:t>
      </w:r>
      <w:r>
        <w:rPr>
          <w:rFonts w:ascii="宋体" w:hAnsi="宋体" w:eastAsiaTheme="minorEastAsia"/>
          <w:color w:val="auto"/>
          <w:sz w:val="24"/>
          <w:highlight w:val="none"/>
        </w:rPr>
        <w:t>微型企业）</w:t>
      </w:r>
      <w:r>
        <w:rPr>
          <w:rFonts w:hint="eastAsia" w:ascii="宋体" w:hAnsi="宋体" w:cs="宋体" w:eastAsiaTheme="minorEastAsia"/>
          <w:color w:val="auto"/>
          <w:sz w:val="24"/>
          <w:highlight w:val="none"/>
        </w:rPr>
        <w:t>；</w:t>
      </w:r>
    </w:p>
    <w:p w14:paraId="63F63C8F">
      <w:pPr>
        <w:spacing w:line="360" w:lineRule="auto"/>
        <w:ind w:firstLine="482"/>
        <w:rPr>
          <w:rStyle w:val="319"/>
          <w:rFonts w:ascii="宋体" w:hAnsi="宋体" w:cs="宋体"/>
          <w:color w:val="auto"/>
          <w:sz w:val="24"/>
          <w:highlight w:val="none"/>
        </w:rPr>
      </w:pPr>
      <w:r>
        <w:rPr>
          <w:rStyle w:val="319"/>
          <w:rFonts w:hint="eastAsia" w:ascii="宋体" w:hAnsi="宋体" w:cs="宋体" w:eastAsiaTheme="minorEastAsia"/>
          <w:b/>
          <w:bCs/>
          <w:color w:val="auto"/>
          <w:sz w:val="24"/>
          <w:highlight w:val="none"/>
        </w:rPr>
        <w:t>以上企业，不属于大企业的分支机构，不存在控股股东为大企业的情形，也不存在与大企业的负责人为同一人的情形。</w:t>
      </w:r>
    </w:p>
    <w:p w14:paraId="418D634A">
      <w:pPr>
        <w:spacing w:line="360" w:lineRule="auto"/>
        <w:jc w:val="left"/>
        <w:rPr>
          <w:rStyle w:val="319"/>
          <w:rFonts w:ascii="宋体" w:hAnsi="宋体" w:cs="宋体"/>
          <w:color w:val="auto"/>
          <w:sz w:val="24"/>
          <w:highlight w:val="none"/>
        </w:rPr>
      </w:pPr>
      <w:r>
        <w:rPr>
          <w:rStyle w:val="319"/>
          <w:rFonts w:hint="eastAsia" w:ascii="宋体" w:hAnsi="宋体" w:cs="宋体" w:eastAsiaTheme="minorEastAsia"/>
          <w:color w:val="auto"/>
          <w:sz w:val="24"/>
          <w:highlight w:val="none"/>
        </w:rPr>
        <w:t>　　本企业对上述声明内容的真实性负责。如有虚假，将依法承担相应责任。</w:t>
      </w:r>
    </w:p>
    <w:p w14:paraId="7D122B26">
      <w:pPr>
        <w:spacing w:line="360" w:lineRule="auto"/>
        <w:ind w:firstLine="480"/>
        <w:jc w:val="left"/>
        <w:rPr>
          <w:rStyle w:val="319"/>
          <w:rFonts w:ascii="宋体" w:hAnsi="宋体" w:cs="宋体"/>
          <w:color w:val="auto"/>
          <w:sz w:val="24"/>
          <w:szCs w:val="22"/>
          <w:highlight w:val="none"/>
        </w:rPr>
      </w:pPr>
      <w:r>
        <w:rPr>
          <w:rStyle w:val="319"/>
          <w:rFonts w:hint="eastAsia" w:ascii="宋体" w:hAnsi="宋体" w:cs="宋体" w:eastAsiaTheme="minorEastAsia"/>
          <w:color w:val="auto"/>
          <w:sz w:val="24"/>
          <w:highlight w:val="none"/>
        </w:rPr>
        <w:t>注：本采</w:t>
      </w:r>
      <w:r>
        <w:rPr>
          <w:rStyle w:val="319"/>
          <w:rFonts w:hint="eastAsia" w:ascii="宋体" w:hAnsi="宋体" w:cs="宋体" w:eastAsiaTheme="minorEastAsia"/>
          <w:color w:val="auto"/>
          <w:sz w:val="24"/>
          <w:szCs w:val="22"/>
          <w:highlight w:val="none"/>
        </w:rPr>
        <w:t>购</w:t>
      </w:r>
      <w:r>
        <w:rPr>
          <w:rStyle w:val="319"/>
          <w:rFonts w:hint="eastAsia" w:ascii="宋体" w:hAnsi="宋体" w:cs="宋体" w:eastAsiaTheme="minorEastAsia"/>
          <w:color w:val="auto"/>
          <w:sz w:val="24"/>
          <w:highlight w:val="none"/>
        </w:rPr>
        <w:t>项目</w:t>
      </w:r>
      <w:r>
        <w:rPr>
          <w:rStyle w:val="319"/>
          <w:rFonts w:hint="eastAsia" w:ascii="宋体" w:hAnsi="宋体" w:cs="宋体" w:eastAsiaTheme="minorEastAsia"/>
          <w:color w:val="auto"/>
          <w:sz w:val="24"/>
          <w:szCs w:val="22"/>
          <w:highlight w:val="none"/>
        </w:rPr>
        <w:t>属于</w:t>
      </w:r>
      <w:r>
        <w:rPr>
          <w:rStyle w:val="319"/>
          <w:rFonts w:hint="eastAsia" w:ascii="宋体" w:hAnsi="宋体" w:cs="宋体" w:eastAsiaTheme="minorEastAsia"/>
          <w:color w:val="auto"/>
          <w:sz w:val="24"/>
          <w:szCs w:val="22"/>
          <w:highlight w:val="none"/>
          <w:u w:val="single"/>
        </w:rPr>
        <w:t>“</w:t>
      </w:r>
      <w:r>
        <w:rPr>
          <w:rFonts w:hint="eastAsia" w:ascii="宋体" w:hAnsi="宋体" w:cs="宋体"/>
          <w:color w:val="auto"/>
          <w:sz w:val="24"/>
          <w:highlight w:val="none"/>
          <w:u w:val="single"/>
        </w:rPr>
        <w:t xml:space="preserve"> </w:t>
      </w:r>
      <w:bookmarkStart w:id="42" w:name="OLE_LINK4"/>
      <w:r>
        <w:rPr>
          <w:rFonts w:hint="eastAsia" w:ascii="宋体" w:hAnsi="宋体" w:cs="宋体"/>
          <w:color w:val="auto"/>
          <w:sz w:val="24"/>
          <w:highlight w:val="none"/>
          <w:u w:val="single"/>
          <w:lang w:val="en-US" w:eastAsia="zh-CN"/>
        </w:rPr>
        <w:t>软件和信息</w:t>
      </w:r>
      <w:r>
        <w:rPr>
          <w:rFonts w:hint="eastAsia" w:ascii="宋体" w:hAnsi="宋体" w:cs="宋体"/>
          <w:color w:val="auto"/>
          <w:sz w:val="24"/>
          <w:highlight w:val="none"/>
          <w:u w:val="single"/>
        </w:rPr>
        <w:t>技术服务业</w:t>
      </w:r>
      <w:bookmarkEnd w:id="42"/>
      <w:r>
        <w:rPr>
          <w:rStyle w:val="319"/>
          <w:rFonts w:hint="eastAsia" w:ascii="宋体" w:hAnsi="宋体" w:cs="宋体" w:eastAsiaTheme="minorEastAsia"/>
          <w:color w:val="auto"/>
          <w:sz w:val="24"/>
          <w:szCs w:val="22"/>
          <w:highlight w:val="none"/>
          <w:u w:val="single"/>
        </w:rPr>
        <w:t>”</w:t>
      </w:r>
      <w:r>
        <w:rPr>
          <w:rStyle w:val="319"/>
          <w:rFonts w:hint="eastAsia" w:ascii="宋体" w:hAnsi="宋体" w:cs="宋体" w:eastAsiaTheme="minorEastAsia"/>
          <w:color w:val="auto"/>
          <w:sz w:val="24"/>
          <w:szCs w:val="22"/>
          <w:highlight w:val="none"/>
        </w:rPr>
        <w:t>。</w:t>
      </w:r>
    </w:p>
    <w:p w14:paraId="5F233084">
      <w:pPr>
        <w:spacing w:line="360" w:lineRule="auto"/>
        <w:ind w:firstLine="480"/>
        <w:jc w:val="left"/>
        <w:rPr>
          <w:rStyle w:val="305"/>
          <w:rFonts w:hint="eastAsia" w:ascii="宋体" w:hAnsi="宋体" w:cs="宋体"/>
          <w:color w:val="auto"/>
          <w:sz w:val="24"/>
          <w:szCs w:val="22"/>
          <w:highlight w:val="none"/>
        </w:rPr>
      </w:pPr>
    </w:p>
    <w:p w14:paraId="1E6E4737">
      <w:pPr>
        <w:spacing w:line="360" w:lineRule="auto"/>
        <w:ind w:firstLine="480"/>
        <w:jc w:val="left"/>
        <w:rPr>
          <w:rStyle w:val="305"/>
          <w:rFonts w:hint="eastAsia" w:ascii="宋体" w:hAnsi="宋体" w:cs="宋体"/>
          <w:color w:val="auto"/>
          <w:sz w:val="24"/>
          <w:szCs w:val="22"/>
          <w:highlight w:val="none"/>
        </w:rPr>
      </w:pPr>
      <w:r>
        <w:rPr>
          <w:rStyle w:val="305"/>
          <w:rFonts w:hint="eastAsia" w:ascii="宋体" w:hAnsi="宋体" w:cs="宋体"/>
          <w:color w:val="auto"/>
          <w:sz w:val="24"/>
          <w:szCs w:val="22"/>
          <w:highlight w:val="none"/>
        </w:rPr>
        <w:t>备注：</w:t>
      </w:r>
    </w:p>
    <w:p w14:paraId="0792E1A4">
      <w:pPr>
        <w:numPr>
          <w:ilvl w:val="0"/>
          <w:numId w:val="3"/>
        </w:numPr>
        <w:spacing w:line="360" w:lineRule="auto"/>
        <w:ind w:firstLine="480"/>
        <w:jc w:val="left"/>
        <w:rPr>
          <w:rStyle w:val="305"/>
          <w:rFonts w:hint="eastAsia" w:ascii="宋体" w:hAnsi="宋体" w:cs="宋体"/>
          <w:color w:val="auto"/>
          <w:sz w:val="24"/>
          <w:szCs w:val="22"/>
          <w:highlight w:val="none"/>
        </w:rPr>
      </w:pPr>
      <w:r>
        <w:rPr>
          <w:rStyle w:val="305"/>
          <w:rFonts w:hint="eastAsia" w:ascii="宋体" w:hAnsi="宋体" w:cs="宋体"/>
          <w:color w:val="auto"/>
          <w:sz w:val="24"/>
          <w:szCs w:val="22"/>
          <w:highlight w:val="none"/>
        </w:rPr>
        <w:t>从业人员、营业收入、资产总额填报上一年度数据，无上一年度数据的新成立企业可不填报。</w:t>
      </w:r>
    </w:p>
    <w:p w14:paraId="56E60BBA">
      <w:pPr>
        <w:numPr>
          <w:ilvl w:val="0"/>
          <w:numId w:val="0"/>
        </w:numPr>
        <w:spacing w:line="360" w:lineRule="auto"/>
        <w:ind w:firstLine="480"/>
        <w:jc w:val="left"/>
        <w:rPr>
          <w:rStyle w:val="305"/>
          <w:rFonts w:hint="eastAsia" w:ascii="宋体" w:hAnsi="宋体" w:cs="宋体"/>
          <w:color w:val="auto"/>
          <w:sz w:val="24"/>
          <w:szCs w:val="22"/>
          <w:highlight w:val="none"/>
        </w:rPr>
      </w:pPr>
      <w:r>
        <w:rPr>
          <w:rStyle w:val="305"/>
          <w:rFonts w:hint="eastAsia" w:ascii="宋体" w:hAnsi="宋体" w:cs="宋体"/>
          <w:color w:val="auto"/>
          <w:sz w:val="24"/>
          <w:szCs w:val="22"/>
          <w:highlight w:val="none"/>
        </w:rPr>
        <w:t>2、“中小企业声明函”查询渠道用微信搜索“中小企业规模类型自测小程序”（见下图示）。</w:t>
      </w:r>
    </w:p>
    <w:p w14:paraId="467CA9B0">
      <w:pPr>
        <w:spacing w:line="480" w:lineRule="auto"/>
        <w:ind w:firstLine="480"/>
        <w:jc w:val="right"/>
        <w:rPr>
          <w:rFonts w:hint="eastAsia" w:ascii="宋体" w:hAnsi="宋体" w:cs="宋体"/>
          <w:b/>
          <w:bCs/>
          <w:color w:val="auto"/>
          <w:sz w:val="24"/>
          <w:highlight w:val="none"/>
        </w:rPr>
      </w:pPr>
      <w:r>
        <w:rPr>
          <w:rFonts w:hint="eastAsia" w:ascii="宋体" w:hAnsi="宋体" w:cs="宋体"/>
          <w:b/>
          <w:bCs/>
          <w:color w:val="auto"/>
          <w:sz w:val="24"/>
          <w:highlight w:val="none"/>
        </w:rPr>
        <w:t>投标人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企业名称）</w:t>
      </w:r>
      <w:r>
        <w:rPr>
          <w:rFonts w:hint="eastAsia" w:ascii="宋体" w:hAnsi="宋体" w:cs="宋体"/>
          <w:b/>
          <w:bCs/>
          <w:color w:val="auto"/>
          <w:sz w:val="24"/>
          <w:highlight w:val="none"/>
        </w:rPr>
        <w:t>：</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（盖电子签章）</w:t>
      </w:r>
    </w:p>
    <w:p w14:paraId="0EBF0305">
      <w:pPr>
        <w:spacing w:line="480" w:lineRule="auto"/>
        <w:ind w:firstLine="480"/>
        <w:jc w:val="right"/>
        <w:rPr>
          <w:rFonts w:hint="eastAsia" w:ascii="宋体" w:hAnsi="宋体" w:cs="宋体"/>
          <w:b/>
          <w:bCs/>
          <w:color w:val="auto"/>
          <w:sz w:val="24"/>
          <w:highlight w:val="none"/>
        </w:rPr>
      </w:pPr>
      <w:r>
        <w:rPr>
          <w:rFonts w:hint="eastAsia" w:ascii="宋体" w:hAnsi="宋体" w:cs="宋体"/>
          <w:b/>
          <w:bCs/>
          <w:color w:val="auto"/>
          <w:sz w:val="24"/>
          <w:highlight w:val="none"/>
        </w:rPr>
        <w:t>日期：   年  月  日</w:t>
      </w:r>
    </w:p>
    <w:p w14:paraId="01CBA0C6">
      <w:pPr>
        <w:rPr>
          <w:rStyle w:val="305"/>
          <w:rFonts w:hint="eastAsia" w:ascii="宋体" w:hAnsi="宋体" w:cs="宋体"/>
          <w:b/>
          <w:bCs/>
          <w:color w:val="auto"/>
          <w:szCs w:val="18"/>
          <w:highlight w:val="none"/>
        </w:rPr>
      </w:pPr>
      <w:r>
        <w:rPr>
          <w:rStyle w:val="305"/>
          <w:rFonts w:hint="eastAsia" w:ascii="宋体" w:hAnsi="宋体" w:cs="宋体"/>
          <w:b/>
          <w:bCs/>
          <w:color w:val="auto"/>
          <w:szCs w:val="18"/>
          <w:highlight w:val="none"/>
        </w:rPr>
        <w:br w:type="page" w:clear="all"/>
      </w:r>
    </w:p>
    <w:p w14:paraId="2EABBD9E">
      <w:pPr>
        <w:rPr>
          <w:rFonts w:hint="eastAsia"/>
          <w:color w:val="auto"/>
          <w:highlight w:val="none"/>
        </w:rPr>
      </w:pPr>
      <w:r>
        <w:rPr>
          <w:rFonts w:hint="eastAsia"/>
          <w:color w:val="auto"/>
          <w:highlight w:val="none"/>
        </w:rPr>
        <w:t xml:space="preserve"> 说明：</w:t>
      </w:r>
    </w:p>
    <w:p w14:paraId="08FB7B08">
      <w:pPr>
        <w:rPr>
          <w:rFonts w:hint="eastAsia"/>
          <w:color w:val="auto"/>
          <w:highlight w:val="none"/>
        </w:rPr>
      </w:pPr>
      <w:r>
        <w:rPr>
          <w:rFonts w:hint="eastAsia"/>
          <w:color w:val="auto"/>
          <w:highlight w:val="none"/>
        </w:rPr>
        <w:t>1、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10E5EAD2">
      <w:pPr>
        <w:rPr>
          <w:rFonts w:hint="eastAsia"/>
          <w:color w:val="auto"/>
          <w:highlight w:val="none"/>
        </w:rPr>
      </w:pPr>
      <w:r>
        <w:rPr>
          <w:rFonts w:hint="eastAsia"/>
          <w:color w:val="auto"/>
          <w:highlight w:val="none"/>
        </w:rPr>
        <w:t>2、从业人员、营业收入、资产总额填报供应商上一年度数据，无上一年度数据的新成立企业可不填报。</w:t>
      </w:r>
    </w:p>
    <w:p w14:paraId="067F435C">
      <w:pPr>
        <w:rPr>
          <w:rFonts w:hint="eastAsia"/>
          <w:color w:val="auto"/>
          <w:highlight w:val="none"/>
        </w:rPr>
      </w:pPr>
      <w:r>
        <w:rPr>
          <w:rFonts w:hint="eastAsia"/>
          <w:color w:val="auto"/>
          <w:highlight w:val="none"/>
        </w:rPr>
        <w:t>3、中标、成交供应商为小型、微型企业的，采购人或者其委托的采购代理机构有权随中标、成交结果同时公告其《中小企业声明函》，接受社会监督。</w:t>
      </w:r>
    </w:p>
    <w:p w14:paraId="0CA65178">
      <w:pPr>
        <w:rPr>
          <w:rFonts w:hint="eastAsia"/>
          <w:color w:val="auto"/>
          <w:highlight w:val="none"/>
          <w:lang w:val="en-US" w:eastAsia="zh-CN"/>
        </w:rPr>
      </w:pPr>
      <w:r>
        <w:rPr>
          <w:rFonts w:hint="eastAsia"/>
          <w:color w:val="auto"/>
          <w:highlight w:val="none"/>
          <w:lang w:val="en-US" w:eastAsia="zh-CN"/>
        </w:rPr>
        <w:t>4、执行江苏省财政厅关于进一步加大政府采购支持中小企业力度的通知（苏财购〔2022〕45号）的规定。</w:t>
      </w:r>
    </w:p>
    <w:p w14:paraId="202F8578">
      <w:pPr>
        <w:rPr>
          <w:rFonts w:hint="eastAsia"/>
          <w:color w:val="auto"/>
          <w:highlight w:val="none"/>
        </w:rPr>
      </w:pPr>
      <w:r>
        <w:rPr>
          <w:rFonts w:hint="eastAsia"/>
          <w:color w:val="auto"/>
          <w:highlight w:val="none"/>
          <w:lang w:val="en-US" w:eastAsia="zh-CN"/>
        </w:rPr>
        <w:t>5</w:t>
      </w:r>
      <w:r>
        <w:rPr>
          <w:rFonts w:hint="eastAsia"/>
          <w:color w:val="auto"/>
          <w:highlight w:val="none"/>
        </w:rPr>
        <w:t>、供应商提供的《中小企业声明函》与事实不符的，依照《政府采购法》第七十七条第一款的规定追究法律责任。</w:t>
      </w:r>
    </w:p>
    <w:p w14:paraId="13D315CC">
      <w:pPr>
        <w:rPr>
          <w:rFonts w:hint="eastAsia"/>
          <w:color w:val="auto"/>
          <w:highlight w:val="none"/>
        </w:rPr>
        <w:sectPr>
          <w:footerReference r:id="rId10" w:type="even"/>
          <w:pgSz w:w="11906" w:h="16838"/>
          <w:pgMar w:top="1440" w:right="1080" w:bottom="1440" w:left="1080" w:header="851" w:footer="992" w:gutter="0"/>
          <w:cols w:space="1701" w:num="1"/>
          <w:docGrid w:linePitch="360" w:charSpace="0"/>
        </w:sectPr>
      </w:pPr>
      <w:r>
        <w:rPr>
          <w:color w:val="auto"/>
          <w:highlight w:val="none"/>
        </w:rPr>
        <w:drawing>
          <wp:anchor distT="0" distB="0" distL="114300" distR="114300" simplePos="0" relativeHeight="251661312" behindDoc="0" locked="0" layoutInCell="1" allowOverlap="1">
            <wp:simplePos x="0" y="0"/>
            <wp:positionH relativeFrom="column">
              <wp:posOffset>1969135</wp:posOffset>
            </wp:positionH>
            <wp:positionV relativeFrom="paragraph">
              <wp:posOffset>207010</wp:posOffset>
            </wp:positionV>
            <wp:extent cx="2181225" cy="4719955"/>
            <wp:effectExtent l="0" t="0" r="9525" b="4445"/>
            <wp:wrapNone/>
            <wp:docPr id="5" name="图片 1" descr="c014e88440e9256c45b9cc11fb0c7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014e88440e9256c45b9cc11fb0c77e"/>
                    <pic:cNvPicPr>
                      <a:picLocks noChangeAspect="1"/>
                    </pic:cNvPicPr>
                  </pic:nvPicPr>
                  <pic:blipFill>
                    <a:blip r:embed="rId12"/>
                    <a:stretch>
                      <a:fillRect/>
                    </a:stretch>
                  </pic:blipFill>
                  <pic:spPr>
                    <a:xfrm>
                      <a:off x="0" y="0"/>
                      <a:ext cx="2181225" cy="4719955"/>
                    </a:xfrm>
                    <a:prstGeom prst="rect">
                      <a:avLst/>
                    </a:prstGeom>
                  </pic:spPr>
                </pic:pic>
              </a:graphicData>
            </a:graphic>
          </wp:anchor>
        </w:drawing>
      </w:r>
      <w:r>
        <w:rPr>
          <w:rFonts w:hint="eastAsia"/>
          <w:color w:val="auto"/>
          <w:highlight w:val="none"/>
          <w:lang w:val="en-US" w:eastAsia="zh-CN"/>
        </w:rPr>
        <w:t>6、</w:t>
      </w:r>
      <w:r>
        <w:rPr>
          <w:rFonts w:hint="eastAsia"/>
          <w:color w:val="auto"/>
          <w:highlight w:val="none"/>
        </w:rPr>
        <w:t>《中小企业声明函》查询渠道用微信搜索“中小企业规模类型自测小程序”。</w:t>
      </w:r>
    </w:p>
    <w:p w14:paraId="3761D70D">
      <w:pPr>
        <w:spacing w:line="360" w:lineRule="auto"/>
        <w:jc w:val="center"/>
        <w:outlineLvl w:val="1"/>
        <w:rPr>
          <w:rFonts w:hint="eastAsia" w:ascii="宋体" w:hAnsi="宋体" w:cs="宋体"/>
          <w:color w:val="auto"/>
          <w:sz w:val="28"/>
          <w:szCs w:val="28"/>
          <w:highlight w:val="none"/>
        </w:rPr>
      </w:pPr>
      <w:r>
        <w:rPr>
          <w:rFonts w:hint="eastAsia" w:ascii="宋体" w:hAnsi="宋体" w:cs="宋体"/>
          <w:color w:val="auto"/>
          <w:sz w:val="28"/>
          <w:szCs w:val="28"/>
          <w:highlight w:val="none"/>
        </w:rPr>
        <w:t>7、残疾人福利性单位声明函</w:t>
      </w:r>
    </w:p>
    <w:p w14:paraId="1267677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（如投标人不属于残疾人福利性单位不需要提供此声明函）</w:t>
      </w:r>
    </w:p>
    <w:p w14:paraId="2CAC4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项目名称：</w:t>
      </w:r>
    </w:p>
    <w:p w14:paraId="0E21365E">
      <w:pPr>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项目编号：</w:t>
      </w:r>
    </w:p>
    <w:p w14:paraId="7E13B82C">
      <w:pPr>
        <w:spacing w:line="360" w:lineRule="auto"/>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w:t>
      </w:r>
      <w:r>
        <w:rPr>
          <w:rFonts w:hint="eastAsia" w:ascii="宋体" w:hAnsi="宋体" w:cs="宋体"/>
          <w:color w:val="auto"/>
          <w:sz w:val="24"/>
          <w:highlight w:val="none"/>
        </w:rPr>
        <w:t>______</w:t>
      </w:r>
      <w:r>
        <w:rPr>
          <w:rFonts w:hint="eastAsia" w:ascii="宋体" w:hAnsi="宋体" w:cs="宋体"/>
          <w:color w:val="auto"/>
          <w:spacing w:val="6"/>
          <w:sz w:val="24"/>
          <w:highlight w:val="none"/>
        </w:rPr>
        <w:t>单位的</w:t>
      </w:r>
      <w:r>
        <w:rPr>
          <w:rFonts w:hint="eastAsia" w:ascii="宋体" w:hAnsi="宋体" w:cs="宋体"/>
          <w:color w:val="auto"/>
          <w:sz w:val="24"/>
          <w:highlight w:val="none"/>
        </w:rPr>
        <w:t>______</w:t>
      </w:r>
      <w:r>
        <w:rPr>
          <w:rFonts w:hint="eastAsia" w:ascii="宋体" w:hAnsi="宋体" w:cs="宋体"/>
          <w:color w:val="auto"/>
          <w:spacing w:val="6"/>
          <w:sz w:val="24"/>
          <w:highlight w:val="none"/>
        </w:rPr>
        <w:t>项目采购活动提供服务</w:t>
      </w:r>
      <w:r>
        <w:rPr>
          <w:rFonts w:hint="eastAsia" w:ascii="宋体" w:hAnsi="宋体" w:cs="宋体"/>
          <w:color w:val="auto"/>
          <w:spacing w:val="6"/>
          <w:sz w:val="24"/>
          <w:highlight w:val="none"/>
          <w:lang w:val="en-US" w:eastAsia="zh-CN"/>
        </w:rPr>
        <w:t>或</w:t>
      </w:r>
      <w:r>
        <w:rPr>
          <w:rFonts w:hint="eastAsia" w:ascii="宋体" w:hAnsi="宋体" w:cs="宋体"/>
          <w:color w:val="auto"/>
          <w:spacing w:val="6"/>
          <w:sz w:val="24"/>
          <w:highlight w:val="none"/>
        </w:rPr>
        <w:t>本单位制造的货物（由本单位承担工程/提供服务），或者提供其他残疾人福利性单位制造的货物（不包括使用非残疾人福利性单位注册商标的货物）。</w:t>
      </w:r>
    </w:p>
    <w:p w14:paraId="6F2048B2">
      <w:pPr>
        <w:spacing w:line="360" w:lineRule="auto"/>
        <w:ind w:firstLine="504"/>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523ED9D9">
      <w:pPr>
        <w:spacing w:line="360" w:lineRule="auto"/>
        <w:ind w:firstLine="504"/>
        <w:rPr>
          <w:rFonts w:hint="eastAsia" w:ascii="宋体" w:hAnsi="宋体" w:cs="宋体"/>
          <w:color w:val="auto"/>
          <w:spacing w:val="6"/>
          <w:sz w:val="24"/>
          <w:highlight w:val="none"/>
        </w:rPr>
      </w:pPr>
    </w:p>
    <w:p w14:paraId="0FAF45C9">
      <w:pPr>
        <w:spacing w:line="480" w:lineRule="auto"/>
        <w:ind w:firstLine="3902"/>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14:paraId="3FD2CF98">
      <w:pPr>
        <w:spacing w:line="480" w:lineRule="auto"/>
        <w:ind w:firstLine="480"/>
        <w:jc w:val="center"/>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079747F1">
      <w:pPr>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4F16572B">
      <w:pPr>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中标、成交供应商为残疾人福利性单位的，采购人或者其委托的采购代理机构应当随中标、成交结果同时公告其《残疾人福利性单位声明函》，接受社会监督。</w:t>
      </w:r>
    </w:p>
    <w:p w14:paraId="5F8EFB61">
      <w:pPr>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供应商提供的《残疾人福利性单位声明函》与事实不符的，依照《政府采购法》第七十七条第一款的规定追究法律责任。</w:t>
      </w:r>
    </w:p>
    <w:p w14:paraId="67EB6683">
      <w:pPr>
        <w:spacing w:line="360" w:lineRule="auto"/>
        <w:jc w:val="left"/>
        <w:rPr>
          <w:rFonts w:hint="eastAsia" w:ascii="宋体" w:hAnsi="宋体" w:cs="宋体"/>
          <w:color w:val="auto"/>
          <w:sz w:val="28"/>
          <w:szCs w:val="28"/>
          <w:highlight w:val="none"/>
        </w:rPr>
      </w:pPr>
    </w:p>
    <w:p w14:paraId="75435BF5">
      <w:pPr>
        <w:spacing w:line="360" w:lineRule="auto"/>
        <w:rPr>
          <w:rFonts w:hint="eastAsia" w:ascii="宋体" w:hAnsi="宋体" w:cs="宋体"/>
          <w:color w:val="auto"/>
          <w:sz w:val="28"/>
          <w:szCs w:val="28"/>
          <w:highlight w:val="none"/>
        </w:rPr>
      </w:pPr>
    </w:p>
    <w:p w14:paraId="27F98AC9">
      <w:pPr>
        <w:spacing w:line="360" w:lineRule="auto"/>
        <w:rPr>
          <w:rFonts w:hint="eastAsia" w:ascii="宋体" w:hAnsi="宋体" w:cs="宋体"/>
          <w:color w:val="auto"/>
          <w:sz w:val="28"/>
          <w:szCs w:val="28"/>
          <w:highlight w:val="none"/>
        </w:rPr>
      </w:pPr>
    </w:p>
    <w:p w14:paraId="6CBED7D0">
      <w:pPr>
        <w:spacing w:line="360" w:lineRule="auto"/>
        <w:jc w:val="right"/>
        <w:rPr>
          <w:rFonts w:hint="eastAsia" w:ascii="宋体" w:hAnsi="宋体" w:cs="宋体"/>
          <w:color w:val="auto"/>
          <w:sz w:val="28"/>
          <w:szCs w:val="28"/>
          <w:highlight w:val="none"/>
        </w:rPr>
      </w:pPr>
    </w:p>
    <w:p w14:paraId="7A6FA61B">
      <w:pPr>
        <w:spacing w:line="360" w:lineRule="auto"/>
        <w:ind w:firstLine="480"/>
        <w:jc w:val="left"/>
        <w:outlineLvl w:val="1"/>
        <w:rPr>
          <w:rFonts w:hint="eastAsia" w:ascii="宋体" w:hAnsi="宋体" w:cs="宋体"/>
          <w:bCs/>
          <w:color w:val="auto"/>
          <w:sz w:val="24"/>
          <w:highlight w:val="none"/>
        </w:rPr>
      </w:pPr>
      <w:r>
        <w:rPr>
          <w:rFonts w:hint="eastAsia" w:ascii="宋体" w:hAnsi="宋体" w:cs="宋体"/>
          <w:color w:val="auto"/>
          <w:sz w:val="28"/>
          <w:szCs w:val="28"/>
          <w:highlight w:val="none"/>
        </w:rPr>
        <w:br w:type="page" w:clear="all"/>
      </w:r>
      <w:r>
        <w:rPr>
          <w:rFonts w:hint="eastAsia" w:ascii="宋体" w:hAnsi="宋体" w:cs="宋体"/>
          <w:color w:val="auto"/>
          <w:sz w:val="28"/>
          <w:szCs w:val="28"/>
          <w:highlight w:val="none"/>
        </w:rPr>
        <w:t>8、</w:t>
      </w:r>
      <w:r>
        <w:rPr>
          <w:rFonts w:hint="eastAsia" w:ascii="宋体" w:hAnsi="宋体" w:cs="宋体"/>
          <w:bCs/>
          <w:color w:val="auto"/>
          <w:sz w:val="28"/>
          <w:szCs w:val="28"/>
          <w:highlight w:val="none"/>
        </w:rPr>
        <w:t>投标人参加政府采购活动前3年内在经营活动中没有重大违法记录的书面声明</w:t>
      </w:r>
    </w:p>
    <w:p w14:paraId="27DE4DBE">
      <w:pPr>
        <w:spacing w:line="360" w:lineRule="auto"/>
        <w:ind w:firstLine="470"/>
        <w:rPr>
          <w:rFonts w:hint="eastAsia" w:ascii="宋体" w:hAnsi="宋体" w:cs="宋体"/>
          <w:bCs/>
          <w:color w:val="auto"/>
          <w:sz w:val="24"/>
          <w:highlight w:val="none"/>
        </w:rPr>
      </w:pPr>
    </w:p>
    <w:p w14:paraId="0207C0D0">
      <w:pPr>
        <w:spacing w:line="360" w:lineRule="auto"/>
        <w:ind w:firstLine="470"/>
        <w:jc w:val="left"/>
        <w:rPr>
          <w:rFonts w:hint="eastAsia" w:ascii="宋体" w:hAnsi="宋体" w:cs="宋体"/>
          <w:bCs/>
          <w:color w:val="auto"/>
          <w:sz w:val="24"/>
          <w:highlight w:val="none"/>
        </w:rPr>
      </w:pPr>
      <w:r>
        <w:rPr>
          <w:rFonts w:hint="eastAsia" w:ascii="宋体" w:hAnsi="宋体" w:cs="宋体"/>
          <w:bCs/>
          <w:color w:val="auto"/>
          <w:sz w:val="24"/>
          <w:highlight w:val="none"/>
        </w:rPr>
        <w:t>我单位在参加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s="宋体"/>
          <w:bCs/>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）政府采购活动前3年内在经营活动中没有重大违法记录。重大违法记录是指因违法经营受到刑事处罚或者责令停产停业、吊销许可证或者执照、较大数额罚款等行政处罚。</w:t>
      </w:r>
    </w:p>
    <w:p w14:paraId="13CC1089">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我单位对上述声明的真实性负责。如有虚假，将依法承担相应责任。</w:t>
      </w:r>
    </w:p>
    <w:p w14:paraId="7542760C">
      <w:pPr>
        <w:spacing w:line="360" w:lineRule="auto"/>
        <w:ind w:firstLine="470"/>
        <w:rPr>
          <w:rFonts w:hint="eastAsia" w:ascii="宋体" w:hAnsi="宋体" w:cs="宋体"/>
          <w:bCs/>
          <w:color w:val="auto"/>
          <w:sz w:val="24"/>
          <w:highlight w:val="none"/>
        </w:rPr>
      </w:pPr>
    </w:p>
    <w:p w14:paraId="2E52FB13">
      <w:pPr>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14:paraId="32C2B931">
      <w:pPr>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502C7884">
      <w:pPr>
        <w:spacing w:line="360" w:lineRule="auto"/>
        <w:ind w:firstLine="470"/>
        <w:rPr>
          <w:rFonts w:hint="eastAsia" w:ascii="宋体" w:hAnsi="宋体" w:cs="宋体"/>
          <w:bCs/>
          <w:color w:val="auto"/>
          <w:sz w:val="24"/>
          <w:highlight w:val="none"/>
        </w:rPr>
      </w:pPr>
    </w:p>
    <w:p w14:paraId="45F2B3FE">
      <w:pPr>
        <w:spacing w:line="360" w:lineRule="auto"/>
        <w:ind w:firstLine="470"/>
        <w:rPr>
          <w:rFonts w:hint="eastAsia" w:ascii="宋体" w:hAnsi="宋体" w:cs="宋体"/>
          <w:bCs/>
          <w:color w:val="auto"/>
          <w:sz w:val="24"/>
          <w:highlight w:val="none"/>
        </w:rPr>
      </w:pPr>
    </w:p>
    <w:p w14:paraId="54D93294">
      <w:pPr>
        <w:spacing w:line="360" w:lineRule="auto"/>
        <w:ind w:firstLine="470"/>
        <w:rPr>
          <w:rFonts w:hint="eastAsia" w:ascii="宋体" w:hAnsi="宋体" w:cs="宋体"/>
          <w:bCs/>
          <w:color w:val="auto"/>
          <w:sz w:val="24"/>
          <w:highlight w:val="none"/>
        </w:rPr>
      </w:pPr>
    </w:p>
    <w:p w14:paraId="74253AE3">
      <w:pPr>
        <w:spacing w:line="360" w:lineRule="auto"/>
        <w:ind w:firstLine="470"/>
        <w:rPr>
          <w:rFonts w:hint="eastAsia" w:ascii="宋体" w:hAnsi="宋体" w:cs="宋体"/>
          <w:bCs/>
          <w:color w:val="auto"/>
          <w:sz w:val="24"/>
          <w:highlight w:val="none"/>
        </w:rPr>
        <w:sectPr>
          <w:pgSz w:w="11906" w:h="16838"/>
          <w:pgMar w:top="1440" w:right="1080" w:bottom="1440" w:left="1080" w:header="851" w:footer="992" w:gutter="0"/>
          <w:cols w:space="1701" w:num="1"/>
          <w:docGrid w:linePitch="360" w:charSpace="0"/>
        </w:sectPr>
      </w:pPr>
    </w:p>
    <w:p w14:paraId="31951BB6">
      <w:pPr>
        <w:pStyle w:val="292"/>
        <w:numPr>
          <w:ilvl w:val="0"/>
          <w:numId w:val="4"/>
        </w:numPr>
        <w:spacing w:beforeAutospacing="0" w:afterAutospacing="0" w:line="360" w:lineRule="auto"/>
        <w:jc w:val="center"/>
        <w:outlineLvl w:val="1"/>
        <w:rPr>
          <w:rFonts w:hint="eastAsia" w:ascii="宋体" w:hAnsi="宋体" w:cs="宋体"/>
          <w:bCs/>
          <w:color w:val="auto"/>
          <w:sz w:val="28"/>
          <w:szCs w:val="28"/>
          <w:highlight w:val="none"/>
        </w:rPr>
      </w:pPr>
      <w:r>
        <w:rPr>
          <w:rFonts w:hint="eastAsia" w:ascii="宋体" w:hAnsi="宋体" w:cs="宋体"/>
          <w:bCs/>
          <w:color w:val="auto"/>
          <w:sz w:val="28"/>
          <w:szCs w:val="28"/>
          <w:highlight w:val="none"/>
        </w:rPr>
        <w:t>具备履行合同所必需的设备和专业技术能力的书面声明</w:t>
      </w:r>
    </w:p>
    <w:p w14:paraId="12886F64">
      <w:pPr>
        <w:pStyle w:val="292"/>
        <w:numPr>
          <w:ilvl w:val="0"/>
          <w:numId w:val="0"/>
        </w:numPr>
        <w:spacing w:beforeAutospacing="0" w:afterAutospacing="0" w:line="360" w:lineRule="auto"/>
        <w:jc w:val="center"/>
        <w:rPr>
          <w:rFonts w:hint="eastAsia" w:ascii="宋体" w:hAnsi="宋体" w:cs="宋体"/>
          <w:bCs/>
          <w:color w:val="auto"/>
          <w:sz w:val="28"/>
          <w:szCs w:val="28"/>
          <w:highlight w:val="none"/>
        </w:rPr>
      </w:pPr>
      <w:r>
        <w:rPr>
          <w:rFonts w:hint="eastAsia" w:ascii="宋体" w:hAnsi="宋体" w:cs="宋体"/>
          <w:b/>
          <w:bCs w:val="0"/>
          <w:color w:val="auto"/>
          <w:sz w:val="28"/>
          <w:szCs w:val="28"/>
          <w:highlight w:val="none"/>
        </w:rPr>
        <w:t>（附证明材料</w:t>
      </w:r>
      <w:r>
        <w:rPr>
          <w:rFonts w:hint="eastAsia" w:ascii="宋体" w:hAnsi="宋体" w:cs="宋体"/>
          <w:b/>
          <w:bCs w:val="0"/>
          <w:color w:val="auto"/>
          <w:sz w:val="28"/>
          <w:szCs w:val="28"/>
          <w:highlight w:val="none"/>
          <w:lang w:val="en-US" w:eastAsia="zh-CN"/>
        </w:rPr>
        <w:t>扫描件）</w:t>
      </w:r>
    </w:p>
    <w:p w14:paraId="2CE19733">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项目名称：</w:t>
      </w:r>
    </w:p>
    <w:p w14:paraId="6074C7A6">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项目编号：</w:t>
      </w:r>
    </w:p>
    <w:p w14:paraId="6FF9F4EE">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投标人郑重声明：投标人具备履行合同（项目名称：</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rPr>
        <w:t>所必需的设备和专业技术能力，具体为：</w:t>
      </w:r>
    </w:p>
    <w:p w14:paraId="33B77C86">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设备：</w:t>
      </w:r>
    </w:p>
    <w:p w14:paraId="5E731F6B">
      <w:pPr>
        <w:spacing w:line="360" w:lineRule="auto"/>
        <w:ind w:firstLine="47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ascii="宋体" w:hAnsi="宋体" w:cs="宋体"/>
          <w:bCs/>
          <w:color w:val="auto"/>
          <w:sz w:val="24"/>
          <w:highlight w:val="none"/>
        </w:rPr>
        <w:t>、</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（证明材料</w:t>
      </w:r>
      <w:r>
        <w:rPr>
          <w:rFonts w:hint="eastAsia" w:ascii="宋体" w:hAnsi="宋体" w:eastAsia="宋体" w:cs="宋体"/>
          <w:color w:val="auto"/>
          <w:sz w:val="24"/>
          <w:szCs w:val="24"/>
          <w:highlight w:val="none"/>
        </w:rPr>
        <w:t>扫描件</w:t>
      </w:r>
      <w:r>
        <w:rPr>
          <w:rFonts w:hint="eastAsia" w:ascii="宋体" w:hAnsi="宋体" w:eastAsia="宋体" w:cs="宋体"/>
          <w:bCs/>
          <w:color w:val="auto"/>
          <w:sz w:val="24"/>
          <w:highlight w:val="none"/>
        </w:rPr>
        <w:t>附后）</w:t>
      </w:r>
    </w:p>
    <w:p w14:paraId="16E66084">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w:t>
      </w:r>
      <w:r>
        <w:rPr>
          <w:rFonts w:hint="eastAsia" w:ascii="宋体" w:hAnsi="宋体" w:eastAsia="宋体" w:cs="宋体"/>
          <w:color w:val="auto"/>
          <w:sz w:val="24"/>
          <w:szCs w:val="24"/>
          <w:highlight w:val="none"/>
        </w:rPr>
        <w:t>扫描件</w:t>
      </w:r>
      <w:r>
        <w:rPr>
          <w:rFonts w:hint="eastAsia" w:ascii="宋体" w:hAnsi="宋体" w:eastAsia="宋体" w:cs="宋体"/>
          <w:bCs/>
          <w:color w:val="auto"/>
          <w:sz w:val="24"/>
          <w:highlight w:val="none"/>
        </w:rPr>
        <w:t>附后）</w:t>
      </w:r>
    </w:p>
    <w:p w14:paraId="36E97D15">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5705268C">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专业技术能力：</w:t>
      </w:r>
    </w:p>
    <w:p w14:paraId="2A9C3324">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w:t>
      </w:r>
      <w:r>
        <w:rPr>
          <w:rFonts w:hint="eastAsia" w:ascii="宋体" w:hAnsi="宋体" w:eastAsia="宋体" w:cs="宋体"/>
          <w:color w:val="auto"/>
          <w:sz w:val="24"/>
          <w:szCs w:val="24"/>
          <w:highlight w:val="none"/>
        </w:rPr>
        <w:t>扫描件</w:t>
      </w:r>
      <w:r>
        <w:rPr>
          <w:rFonts w:hint="eastAsia" w:ascii="宋体" w:hAnsi="宋体" w:eastAsia="宋体" w:cs="宋体"/>
          <w:bCs/>
          <w:color w:val="auto"/>
          <w:sz w:val="24"/>
          <w:highlight w:val="none"/>
        </w:rPr>
        <w:t>附后）</w:t>
      </w:r>
    </w:p>
    <w:p w14:paraId="2CFA4E73">
      <w:pPr>
        <w:spacing w:line="360" w:lineRule="auto"/>
        <w:ind w:firstLine="470"/>
        <w:rPr>
          <w:rFonts w:hint="eastAsia" w:ascii="宋体" w:hAnsi="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w:t>
      </w:r>
      <w:r>
        <w:rPr>
          <w:rFonts w:hint="eastAsia" w:ascii="宋体" w:hAnsi="宋体" w:eastAsia="宋体" w:cs="宋体"/>
          <w:color w:val="auto"/>
          <w:sz w:val="24"/>
          <w:szCs w:val="24"/>
          <w:highlight w:val="none"/>
        </w:rPr>
        <w:t>扫描件</w:t>
      </w:r>
      <w:r>
        <w:rPr>
          <w:rFonts w:hint="eastAsia" w:ascii="宋体" w:hAnsi="宋体" w:eastAsia="宋体" w:cs="宋体"/>
          <w:bCs/>
          <w:color w:val="auto"/>
          <w:sz w:val="24"/>
          <w:highlight w:val="none"/>
        </w:rPr>
        <w:t>附后</w:t>
      </w:r>
      <w:r>
        <w:rPr>
          <w:rFonts w:hint="eastAsia" w:ascii="宋体" w:hAnsi="宋体" w:cs="宋体"/>
          <w:bCs/>
          <w:color w:val="auto"/>
          <w:sz w:val="24"/>
          <w:highlight w:val="none"/>
        </w:rPr>
        <w:t>）</w:t>
      </w:r>
    </w:p>
    <w:p w14:paraId="066F039F">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w:t>
      </w:r>
    </w:p>
    <w:p w14:paraId="617D1D25">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特此声明。</w:t>
      </w:r>
    </w:p>
    <w:p w14:paraId="38A1B3DC">
      <w:pPr>
        <w:spacing w:line="360" w:lineRule="auto"/>
        <w:ind w:firstLine="470"/>
        <w:rPr>
          <w:rFonts w:hint="eastAsia" w:ascii="宋体" w:hAnsi="宋体" w:cs="宋体"/>
          <w:bCs/>
          <w:color w:val="auto"/>
          <w:sz w:val="24"/>
          <w:highlight w:val="none"/>
        </w:rPr>
      </w:pPr>
      <w:r>
        <w:rPr>
          <w:rFonts w:hint="eastAsia" w:ascii="宋体" w:hAnsi="宋体" w:cs="宋体"/>
          <w:bCs/>
          <w:color w:val="auto"/>
          <w:sz w:val="24"/>
          <w:highlight w:val="none"/>
        </w:rPr>
        <w:t>投标人对上述声明的真实性负责。如有虚假，将依法承担相应责任。</w:t>
      </w:r>
    </w:p>
    <w:p w14:paraId="10C08B13">
      <w:pPr>
        <w:spacing w:line="360" w:lineRule="auto"/>
        <w:rPr>
          <w:rFonts w:hint="eastAsia" w:ascii="宋体" w:hAnsi="宋体" w:cs="宋体"/>
          <w:bCs/>
          <w:color w:val="auto"/>
          <w:sz w:val="24"/>
          <w:highlight w:val="none"/>
        </w:rPr>
      </w:pPr>
    </w:p>
    <w:p w14:paraId="3857139E">
      <w:pPr>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（盖电子签章）</w:t>
      </w:r>
    </w:p>
    <w:p w14:paraId="79947993">
      <w:pPr>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601446D0">
      <w:pPr>
        <w:spacing w:line="360" w:lineRule="auto"/>
        <w:ind w:firstLine="470"/>
        <w:rPr>
          <w:rFonts w:hint="eastAsia" w:ascii="宋体" w:hAnsi="宋体" w:cs="宋体"/>
          <w:bCs/>
          <w:color w:val="auto"/>
          <w:sz w:val="24"/>
          <w:highlight w:val="none"/>
        </w:rPr>
      </w:pPr>
    </w:p>
    <w:p w14:paraId="12ED7F54">
      <w:pPr>
        <w:spacing w:line="360" w:lineRule="auto"/>
        <w:ind w:firstLine="470"/>
        <w:rPr>
          <w:rFonts w:hint="eastAsia" w:ascii="宋体" w:hAnsi="宋体" w:cs="宋体"/>
          <w:bCs/>
          <w:color w:val="auto"/>
          <w:sz w:val="24"/>
          <w:highlight w:val="none"/>
        </w:rPr>
      </w:pPr>
    </w:p>
    <w:p w14:paraId="4A44E7A6">
      <w:pPr>
        <w:spacing w:line="360" w:lineRule="auto"/>
        <w:ind w:firstLine="470"/>
        <w:rPr>
          <w:rFonts w:hint="eastAsia" w:ascii="宋体" w:hAnsi="宋体" w:cs="宋体"/>
          <w:bCs/>
          <w:color w:val="auto"/>
          <w:sz w:val="24"/>
          <w:highlight w:val="none"/>
        </w:rPr>
      </w:pPr>
    </w:p>
    <w:p w14:paraId="6B15D6B6">
      <w:pPr>
        <w:spacing w:line="360" w:lineRule="auto"/>
        <w:rPr>
          <w:rFonts w:hint="eastAsia" w:ascii="宋体" w:hAnsi="宋体" w:cs="宋体"/>
          <w:bCs/>
          <w:color w:val="auto"/>
          <w:sz w:val="28"/>
          <w:szCs w:val="28"/>
          <w:highlight w:val="none"/>
        </w:rPr>
        <w:sectPr>
          <w:pgSz w:w="11906" w:h="16838"/>
          <w:pgMar w:top="1440" w:right="1080" w:bottom="1440" w:left="1080" w:header="851" w:footer="992" w:gutter="0"/>
          <w:cols w:space="1701" w:num="1"/>
          <w:docGrid w:linePitch="360" w:charSpace="0"/>
        </w:sectPr>
      </w:pPr>
    </w:p>
    <w:p w14:paraId="49A36F7F">
      <w:pPr>
        <w:pStyle w:val="41"/>
        <w:spacing w:beforeAutospacing="0" w:afterAutospacing="0" w:line="360" w:lineRule="auto"/>
        <w:jc w:val="center"/>
        <w:outlineLvl w:val="1"/>
        <w:rPr>
          <w:rFonts w:hint="default" w:ascii="宋体" w:hAnsi="宋体" w:eastAsia="宋体" w:cs="宋体"/>
          <w:bCs/>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cs="宋体" w:eastAsiaTheme="minorEastAsia"/>
          <w:bCs/>
          <w:color w:val="auto"/>
          <w:sz w:val="28"/>
          <w:szCs w:val="28"/>
          <w:highlight w:val="none"/>
        </w:rPr>
        <w:t>投标人</w:t>
      </w:r>
      <w:r>
        <w:rPr>
          <w:rFonts w:hint="eastAsia" w:ascii="宋体" w:hAnsi="宋体" w:eastAsia="宋体" w:cs="宋体"/>
          <w:bCs/>
          <w:color w:val="auto"/>
          <w:sz w:val="28"/>
          <w:szCs w:val="28"/>
          <w:highlight w:val="none"/>
          <w:lang w:val="en-US" w:eastAsia="zh-CN"/>
        </w:rPr>
        <w:t>基本情况表</w:t>
      </w:r>
    </w:p>
    <w:p w14:paraId="40C4D135">
      <w:pPr>
        <w:pStyle w:val="41"/>
        <w:spacing w:beforeAutospacing="0" w:afterAutospacing="0" w:line="360" w:lineRule="auto"/>
        <w:jc w:val="center"/>
        <w:rPr>
          <w:rFonts w:ascii="宋体" w:hAnsi="宋体" w:cs="宋体"/>
          <w:bCs/>
          <w:color w:val="auto"/>
          <w:sz w:val="28"/>
          <w:szCs w:val="28"/>
          <w:highlight w:val="none"/>
        </w:rPr>
      </w:pPr>
      <w:r>
        <w:rPr>
          <w:rFonts w:hint="eastAsia" w:ascii="宋体" w:hAnsi="宋体" w:cs="宋体" w:eastAsiaTheme="minorEastAsia"/>
          <w:bCs/>
          <w:color w:val="auto"/>
          <w:sz w:val="28"/>
          <w:szCs w:val="28"/>
          <w:highlight w:val="none"/>
        </w:rPr>
        <w:t>（格式</w:t>
      </w:r>
      <w:r>
        <w:rPr>
          <w:rFonts w:hint="eastAsia" w:ascii="宋体" w:hAnsi="宋体" w:eastAsia="宋体" w:cs="宋体"/>
          <w:bCs/>
          <w:color w:val="auto"/>
          <w:sz w:val="28"/>
          <w:szCs w:val="28"/>
          <w:highlight w:val="none"/>
          <w:lang w:val="en-US" w:eastAsia="zh-CN"/>
        </w:rPr>
        <w:t>可以扩展</w:t>
      </w:r>
      <w:r>
        <w:rPr>
          <w:rFonts w:hint="eastAsia" w:ascii="宋体" w:hAnsi="宋体" w:cs="宋体" w:eastAsiaTheme="minorEastAsia"/>
          <w:bCs/>
          <w:color w:val="auto"/>
          <w:sz w:val="28"/>
          <w:szCs w:val="28"/>
          <w:highlight w:val="none"/>
        </w:rPr>
        <w:t>）</w:t>
      </w:r>
    </w:p>
    <w:tbl>
      <w:tblPr>
        <w:tblStyle w:val="45"/>
        <w:tblW w:w="8805"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881"/>
        <w:gridCol w:w="1002"/>
        <w:gridCol w:w="1139"/>
        <w:gridCol w:w="306"/>
        <w:gridCol w:w="1264"/>
        <w:gridCol w:w="727"/>
        <w:gridCol w:w="1889"/>
      </w:tblGrid>
      <w:tr w14:paraId="5933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7" w:type="dxa"/>
            <w:noWrap w:val="0"/>
          </w:tcPr>
          <w:p w14:paraId="52FCF6D3">
            <w:pPr>
              <w:pStyle w:val="311"/>
              <w:spacing w:before="1"/>
              <w:rPr>
                <w:rFonts w:hint="eastAsia" w:asciiTheme="minorEastAsia" w:hAnsiTheme="minorEastAsia" w:eastAsiaTheme="minorEastAsia" w:cstheme="minorEastAsia"/>
                <w:color w:val="auto"/>
                <w:sz w:val="14"/>
                <w:highlight w:val="none"/>
              </w:rPr>
            </w:pPr>
          </w:p>
          <w:p w14:paraId="5B159626">
            <w:pPr>
              <w:pStyle w:val="311"/>
              <w:ind w:left="151" w:right="13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投标人名称</w:t>
            </w:r>
          </w:p>
        </w:tc>
        <w:tc>
          <w:tcPr>
            <w:tcW w:w="7208" w:type="dxa"/>
            <w:gridSpan w:val="7"/>
            <w:noWrap w:val="0"/>
          </w:tcPr>
          <w:p w14:paraId="00978B2F">
            <w:pPr>
              <w:pStyle w:val="311"/>
              <w:rPr>
                <w:rFonts w:hint="eastAsia" w:asciiTheme="minorEastAsia" w:hAnsiTheme="minorEastAsia" w:eastAsiaTheme="minorEastAsia" w:cstheme="minorEastAsia"/>
                <w:color w:val="auto"/>
                <w:sz w:val="20"/>
                <w:highlight w:val="none"/>
              </w:rPr>
            </w:pPr>
          </w:p>
        </w:tc>
      </w:tr>
      <w:tr w14:paraId="3801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7" w:type="dxa"/>
            <w:noWrap w:val="0"/>
          </w:tcPr>
          <w:p w14:paraId="4A4A37A1">
            <w:pPr>
              <w:pStyle w:val="311"/>
              <w:spacing w:before="179"/>
              <w:ind w:left="144"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注册地址</w:t>
            </w:r>
          </w:p>
        </w:tc>
        <w:tc>
          <w:tcPr>
            <w:tcW w:w="3328" w:type="dxa"/>
            <w:gridSpan w:val="4"/>
            <w:noWrap w:val="0"/>
          </w:tcPr>
          <w:p w14:paraId="15606B28">
            <w:pPr>
              <w:pStyle w:val="311"/>
              <w:rPr>
                <w:rFonts w:hint="eastAsia" w:asciiTheme="minorEastAsia" w:hAnsiTheme="minorEastAsia" w:eastAsiaTheme="minorEastAsia" w:cstheme="minorEastAsia"/>
                <w:color w:val="auto"/>
                <w:sz w:val="20"/>
                <w:highlight w:val="none"/>
              </w:rPr>
            </w:pPr>
          </w:p>
        </w:tc>
        <w:tc>
          <w:tcPr>
            <w:tcW w:w="1264" w:type="dxa"/>
            <w:noWrap w:val="0"/>
          </w:tcPr>
          <w:p w14:paraId="35046722">
            <w:pPr>
              <w:pStyle w:val="311"/>
              <w:spacing w:before="179"/>
              <w:ind w:right="2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邮政编码</w:t>
            </w:r>
          </w:p>
        </w:tc>
        <w:tc>
          <w:tcPr>
            <w:tcW w:w="2616" w:type="dxa"/>
            <w:gridSpan w:val="2"/>
            <w:noWrap w:val="0"/>
          </w:tcPr>
          <w:p w14:paraId="38047E01">
            <w:pPr>
              <w:pStyle w:val="311"/>
              <w:rPr>
                <w:rFonts w:hint="eastAsia" w:asciiTheme="minorEastAsia" w:hAnsiTheme="minorEastAsia" w:eastAsiaTheme="minorEastAsia" w:cstheme="minorEastAsia"/>
                <w:color w:val="auto"/>
                <w:sz w:val="20"/>
                <w:highlight w:val="none"/>
              </w:rPr>
            </w:pPr>
          </w:p>
        </w:tc>
      </w:tr>
      <w:tr w14:paraId="7DFD6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7" w:type="dxa"/>
            <w:noWrap w:val="0"/>
            <w:vAlign w:val="center"/>
          </w:tcPr>
          <w:p w14:paraId="1B8762BA">
            <w:pPr>
              <w:pStyle w:val="311"/>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联系方式</w:t>
            </w:r>
          </w:p>
        </w:tc>
        <w:tc>
          <w:tcPr>
            <w:tcW w:w="881" w:type="dxa"/>
            <w:noWrap w:val="0"/>
          </w:tcPr>
          <w:p w14:paraId="2BBF8A94">
            <w:pPr>
              <w:pStyle w:val="311"/>
              <w:spacing w:before="177"/>
              <w:ind w:left="1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联系人</w:t>
            </w:r>
          </w:p>
        </w:tc>
        <w:tc>
          <w:tcPr>
            <w:tcW w:w="2447" w:type="dxa"/>
            <w:gridSpan w:val="3"/>
            <w:noWrap w:val="0"/>
          </w:tcPr>
          <w:p w14:paraId="562F24B9">
            <w:pPr>
              <w:pStyle w:val="311"/>
              <w:rPr>
                <w:rFonts w:hint="eastAsia" w:asciiTheme="minorEastAsia" w:hAnsiTheme="minorEastAsia" w:eastAsiaTheme="minorEastAsia" w:cstheme="minorEastAsia"/>
                <w:color w:val="auto"/>
                <w:sz w:val="20"/>
                <w:highlight w:val="none"/>
              </w:rPr>
            </w:pPr>
          </w:p>
        </w:tc>
        <w:tc>
          <w:tcPr>
            <w:tcW w:w="1264" w:type="dxa"/>
            <w:noWrap w:val="0"/>
          </w:tcPr>
          <w:p w14:paraId="58C03848">
            <w:pPr>
              <w:pStyle w:val="311"/>
              <w:tabs>
                <w:tab w:val="left" w:pos="419"/>
              </w:tabs>
              <w:spacing w:before="177"/>
              <w:ind w:right="2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w:t>
            </w:r>
            <w:r>
              <w:rPr>
                <w:rFonts w:hint="eastAsia" w:asciiTheme="minorEastAsia" w:hAnsiTheme="minorEastAsia" w:eastAsiaTheme="minorEastAsia" w:cstheme="minorEastAsia"/>
                <w:color w:val="auto"/>
                <w:sz w:val="21"/>
                <w:highlight w:val="none"/>
              </w:rPr>
              <w:tab/>
            </w:r>
            <w:r>
              <w:rPr>
                <w:rFonts w:hint="eastAsia" w:asciiTheme="minorEastAsia" w:hAnsiTheme="minorEastAsia" w:eastAsiaTheme="minorEastAsia" w:cstheme="minorEastAsia"/>
                <w:color w:val="auto"/>
                <w:sz w:val="21"/>
                <w:highlight w:val="none"/>
              </w:rPr>
              <w:t>话</w:t>
            </w:r>
          </w:p>
        </w:tc>
        <w:tc>
          <w:tcPr>
            <w:tcW w:w="2616" w:type="dxa"/>
            <w:gridSpan w:val="2"/>
            <w:noWrap w:val="0"/>
          </w:tcPr>
          <w:p w14:paraId="1518233B">
            <w:pPr>
              <w:pStyle w:val="311"/>
              <w:rPr>
                <w:rFonts w:hint="eastAsia" w:asciiTheme="minorEastAsia" w:hAnsiTheme="minorEastAsia" w:eastAsiaTheme="minorEastAsia" w:cstheme="minorEastAsia"/>
                <w:color w:val="auto"/>
                <w:sz w:val="20"/>
                <w:highlight w:val="none"/>
              </w:rPr>
            </w:pPr>
          </w:p>
        </w:tc>
      </w:tr>
      <w:tr w14:paraId="3C70A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7" w:type="dxa"/>
            <w:noWrap w:val="0"/>
          </w:tcPr>
          <w:p w14:paraId="3F8D3EAB">
            <w:pPr>
              <w:pStyle w:val="311"/>
              <w:rPr>
                <w:rFonts w:hint="eastAsia" w:asciiTheme="minorEastAsia" w:hAnsiTheme="minorEastAsia" w:eastAsiaTheme="minorEastAsia" w:cstheme="minorEastAsia"/>
                <w:color w:val="auto"/>
                <w:sz w:val="14"/>
                <w:highlight w:val="none"/>
              </w:rPr>
            </w:pPr>
          </w:p>
          <w:p w14:paraId="2209985F">
            <w:pPr>
              <w:pStyle w:val="311"/>
              <w:ind w:left="151" w:right="13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法定代表人</w:t>
            </w:r>
          </w:p>
        </w:tc>
        <w:tc>
          <w:tcPr>
            <w:tcW w:w="881" w:type="dxa"/>
            <w:noWrap w:val="0"/>
          </w:tcPr>
          <w:p w14:paraId="2DFE47AC">
            <w:pPr>
              <w:pStyle w:val="311"/>
              <w:rPr>
                <w:rFonts w:hint="eastAsia" w:asciiTheme="minorEastAsia" w:hAnsiTheme="minorEastAsia" w:eastAsiaTheme="minorEastAsia" w:cstheme="minorEastAsia"/>
                <w:color w:val="auto"/>
                <w:sz w:val="14"/>
                <w:highlight w:val="none"/>
              </w:rPr>
            </w:pPr>
          </w:p>
          <w:p w14:paraId="3BBDAEB7">
            <w:pPr>
              <w:pStyle w:val="311"/>
              <w:ind w:left="1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3711" w:type="dxa"/>
            <w:gridSpan w:val="4"/>
            <w:noWrap w:val="0"/>
          </w:tcPr>
          <w:p w14:paraId="3F146408">
            <w:pPr>
              <w:pStyle w:val="311"/>
              <w:rPr>
                <w:rFonts w:hint="eastAsia" w:asciiTheme="minorEastAsia" w:hAnsiTheme="minorEastAsia" w:eastAsiaTheme="minorEastAsia" w:cstheme="minorEastAsia"/>
                <w:color w:val="auto"/>
                <w:sz w:val="14"/>
                <w:highlight w:val="none"/>
              </w:rPr>
            </w:pPr>
          </w:p>
          <w:p w14:paraId="57B924C3">
            <w:pPr>
              <w:pStyle w:val="311"/>
              <w:rPr>
                <w:rFonts w:hint="eastAsia" w:asciiTheme="minorEastAsia" w:hAnsiTheme="minorEastAsia" w:eastAsiaTheme="minorEastAsia" w:cstheme="minorEastAsia"/>
                <w:color w:val="auto"/>
                <w:sz w:val="20"/>
                <w:highlight w:val="none"/>
              </w:rPr>
            </w:pPr>
          </w:p>
        </w:tc>
        <w:tc>
          <w:tcPr>
            <w:tcW w:w="727" w:type="dxa"/>
            <w:noWrap w:val="0"/>
          </w:tcPr>
          <w:p w14:paraId="6FBFD55E">
            <w:pPr>
              <w:pStyle w:val="311"/>
              <w:rPr>
                <w:rFonts w:hint="eastAsia" w:asciiTheme="minorEastAsia" w:hAnsiTheme="minorEastAsia" w:eastAsiaTheme="minorEastAsia" w:cstheme="minorEastAsia"/>
                <w:color w:val="auto"/>
                <w:sz w:val="14"/>
                <w:highlight w:val="none"/>
              </w:rPr>
            </w:pPr>
          </w:p>
          <w:p w14:paraId="54EF052D">
            <w:pPr>
              <w:pStyle w:val="311"/>
              <w:ind w:left="145" w:right="112"/>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电话</w:t>
            </w:r>
          </w:p>
        </w:tc>
        <w:tc>
          <w:tcPr>
            <w:tcW w:w="1889" w:type="dxa"/>
            <w:noWrap w:val="0"/>
          </w:tcPr>
          <w:p w14:paraId="5BA2EDAA">
            <w:pPr>
              <w:pStyle w:val="311"/>
              <w:rPr>
                <w:rFonts w:hint="eastAsia" w:asciiTheme="minorEastAsia" w:hAnsiTheme="minorEastAsia" w:eastAsiaTheme="minorEastAsia" w:cstheme="minorEastAsia"/>
                <w:color w:val="auto"/>
                <w:sz w:val="20"/>
                <w:highlight w:val="none"/>
              </w:rPr>
            </w:pPr>
          </w:p>
        </w:tc>
      </w:tr>
      <w:tr w14:paraId="5EBC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7" w:type="dxa"/>
            <w:noWrap w:val="0"/>
          </w:tcPr>
          <w:p w14:paraId="47BCFC4E">
            <w:pPr>
              <w:pStyle w:val="311"/>
              <w:spacing w:before="179"/>
              <w:ind w:left="151" w:right="13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技术负责人</w:t>
            </w:r>
          </w:p>
        </w:tc>
        <w:tc>
          <w:tcPr>
            <w:tcW w:w="881" w:type="dxa"/>
            <w:noWrap w:val="0"/>
          </w:tcPr>
          <w:p w14:paraId="7290C6DC">
            <w:pPr>
              <w:pStyle w:val="311"/>
              <w:spacing w:before="179"/>
              <w:ind w:left="10"/>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姓名</w:t>
            </w:r>
          </w:p>
        </w:tc>
        <w:tc>
          <w:tcPr>
            <w:tcW w:w="1002" w:type="dxa"/>
            <w:noWrap w:val="0"/>
          </w:tcPr>
          <w:p w14:paraId="40326AEC">
            <w:pPr>
              <w:pStyle w:val="311"/>
              <w:rPr>
                <w:rFonts w:hint="eastAsia" w:asciiTheme="minorEastAsia" w:hAnsiTheme="minorEastAsia" w:eastAsiaTheme="minorEastAsia" w:cstheme="minorEastAsia"/>
                <w:color w:val="auto"/>
                <w:sz w:val="20"/>
                <w:highlight w:val="none"/>
              </w:rPr>
            </w:pPr>
          </w:p>
        </w:tc>
        <w:tc>
          <w:tcPr>
            <w:tcW w:w="1139" w:type="dxa"/>
            <w:noWrap w:val="0"/>
          </w:tcPr>
          <w:p w14:paraId="78B65970">
            <w:pPr>
              <w:pStyle w:val="311"/>
              <w:spacing w:before="179"/>
              <w:ind w:left="130" w:right="119"/>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技术职称</w:t>
            </w:r>
          </w:p>
        </w:tc>
        <w:tc>
          <w:tcPr>
            <w:tcW w:w="1570" w:type="dxa"/>
            <w:gridSpan w:val="2"/>
            <w:noWrap w:val="0"/>
          </w:tcPr>
          <w:p w14:paraId="532DA5CD">
            <w:pPr>
              <w:pStyle w:val="311"/>
              <w:rPr>
                <w:rFonts w:hint="eastAsia" w:asciiTheme="minorEastAsia" w:hAnsiTheme="minorEastAsia" w:eastAsiaTheme="minorEastAsia" w:cstheme="minorEastAsia"/>
                <w:color w:val="auto"/>
                <w:sz w:val="20"/>
                <w:highlight w:val="none"/>
              </w:rPr>
            </w:pPr>
          </w:p>
        </w:tc>
        <w:tc>
          <w:tcPr>
            <w:tcW w:w="727" w:type="dxa"/>
            <w:noWrap w:val="0"/>
          </w:tcPr>
          <w:p w14:paraId="5751F9EA">
            <w:pPr>
              <w:pStyle w:val="311"/>
              <w:spacing w:before="179"/>
              <w:ind w:left="145" w:right="112"/>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电话</w:t>
            </w:r>
          </w:p>
        </w:tc>
        <w:tc>
          <w:tcPr>
            <w:tcW w:w="1889" w:type="dxa"/>
            <w:noWrap w:val="0"/>
          </w:tcPr>
          <w:p w14:paraId="52C6D50D">
            <w:pPr>
              <w:pStyle w:val="311"/>
              <w:rPr>
                <w:rFonts w:hint="eastAsia" w:asciiTheme="minorEastAsia" w:hAnsiTheme="minorEastAsia" w:eastAsiaTheme="minorEastAsia" w:cstheme="minorEastAsia"/>
                <w:color w:val="auto"/>
                <w:sz w:val="20"/>
                <w:highlight w:val="none"/>
              </w:rPr>
            </w:pPr>
          </w:p>
        </w:tc>
      </w:tr>
      <w:tr w14:paraId="4F0C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7" w:type="dxa"/>
            <w:noWrap w:val="0"/>
          </w:tcPr>
          <w:p w14:paraId="753EE712">
            <w:pPr>
              <w:pStyle w:val="311"/>
              <w:spacing w:before="179"/>
              <w:ind w:left="144"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成立时间</w:t>
            </w:r>
          </w:p>
        </w:tc>
        <w:tc>
          <w:tcPr>
            <w:tcW w:w="7208" w:type="dxa"/>
            <w:gridSpan w:val="7"/>
            <w:noWrap w:val="0"/>
          </w:tcPr>
          <w:p w14:paraId="1CA26BEF">
            <w:pPr>
              <w:pStyle w:val="311"/>
              <w:spacing w:before="179"/>
              <w:ind w:left="2014" w:right="2001"/>
              <w:jc w:val="center"/>
              <w:rPr>
                <w:rFonts w:hint="eastAsia" w:asciiTheme="minorEastAsia" w:hAnsiTheme="minorEastAsia" w:eastAsiaTheme="minorEastAsia" w:cstheme="minorEastAsia"/>
                <w:color w:val="auto"/>
                <w:sz w:val="21"/>
                <w:highlight w:val="none"/>
              </w:rPr>
            </w:pPr>
          </w:p>
        </w:tc>
      </w:tr>
      <w:tr w14:paraId="2BB4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7" w:type="dxa"/>
            <w:noWrap w:val="0"/>
          </w:tcPr>
          <w:p w14:paraId="25C737E2">
            <w:pPr>
              <w:pStyle w:val="311"/>
              <w:spacing w:before="177"/>
              <w:ind w:left="151" w:right="133"/>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营业执照号</w:t>
            </w:r>
          </w:p>
        </w:tc>
        <w:tc>
          <w:tcPr>
            <w:tcW w:w="7208" w:type="dxa"/>
            <w:gridSpan w:val="7"/>
            <w:noWrap w:val="0"/>
          </w:tcPr>
          <w:p w14:paraId="583817DB">
            <w:pPr>
              <w:pStyle w:val="311"/>
              <w:rPr>
                <w:rFonts w:hint="eastAsia" w:asciiTheme="minorEastAsia" w:hAnsiTheme="minorEastAsia" w:eastAsiaTheme="minorEastAsia" w:cstheme="minorEastAsia"/>
                <w:color w:val="auto"/>
                <w:sz w:val="20"/>
                <w:highlight w:val="none"/>
              </w:rPr>
            </w:pPr>
          </w:p>
        </w:tc>
      </w:tr>
      <w:tr w14:paraId="15453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97" w:type="dxa"/>
            <w:noWrap w:val="0"/>
          </w:tcPr>
          <w:p w14:paraId="4D7F092A">
            <w:pPr>
              <w:pStyle w:val="311"/>
              <w:spacing w:before="179"/>
              <w:ind w:left="144"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注册资金</w:t>
            </w:r>
          </w:p>
        </w:tc>
        <w:tc>
          <w:tcPr>
            <w:tcW w:w="7208" w:type="dxa"/>
            <w:gridSpan w:val="7"/>
            <w:noWrap w:val="0"/>
          </w:tcPr>
          <w:p w14:paraId="43348C28">
            <w:pPr>
              <w:pStyle w:val="311"/>
              <w:rPr>
                <w:rFonts w:hint="eastAsia" w:asciiTheme="minorEastAsia" w:hAnsiTheme="minorEastAsia" w:eastAsiaTheme="minorEastAsia" w:cstheme="minorEastAsia"/>
                <w:color w:val="auto"/>
                <w:sz w:val="20"/>
                <w:highlight w:val="none"/>
              </w:rPr>
            </w:pPr>
          </w:p>
        </w:tc>
      </w:tr>
      <w:tr w14:paraId="3D254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597" w:type="dxa"/>
            <w:noWrap w:val="0"/>
          </w:tcPr>
          <w:p w14:paraId="1F9B2615">
            <w:pPr>
              <w:pStyle w:val="311"/>
              <w:spacing w:before="178"/>
              <w:ind w:left="144"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开户银行</w:t>
            </w:r>
          </w:p>
        </w:tc>
        <w:tc>
          <w:tcPr>
            <w:tcW w:w="7208" w:type="dxa"/>
            <w:gridSpan w:val="7"/>
            <w:noWrap w:val="0"/>
          </w:tcPr>
          <w:p w14:paraId="2C50534E">
            <w:pPr>
              <w:pStyle w:val="311"/>
              <w:rPr>
                <w:rFonts w:hint="eastAsia" w:asciiTheme="minorEastAsia" w:hAnsiTheme="minorEastAsia" w:eastAsiaTheme="minorEastAsia" w:cstheme="minorEastAsia"/>
                <w:color w:val="auto"/>
                <w:sz w:val="20"/>
                <w:highlight w:val="none"/>
              </w:rPr>
            </w:pPr>
          </w:p>
        </w:tc>
      </w:tr>
      <w:tr w14:paraId="1823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597" w:type="dxa"/>
            <w:noWrap w:val="0"/>
          </w:tcPr>
          <w:p w14:paraId="3187E389">
            <w:pPr>
              <w:pStyle w:val="311"/>
              <w:spacing w:before="180"/>
              <w:ind w:left="151"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账号</w:t>
            </w:r>
          </w:p>
        </w:tc>
        <w:tc>
          <w:tcPr>
            <w:tcW w:w="7208" w:type="dxa"/>
            <w:gridSpan w:val="7"/>
            <w:noWrap w:val="0"/>
          </w:tcPr>
          <w:p w14:paraId="273E3E5E">
            <w:pPr>
              <w:pStyle w:val="311"/>
              <w:rPr>
                <w:rFonts w:hint="eastAsia" w:asciiTheme="minorEastAsia" w:hAnsiTheme="minorEastAsia" w:eastAsiaTheme="minorEastAsia" w:cstheme="minorEastAsia"/>
                <w:color w:val="auto"/>
                <w:sz w:val="20"/>
                <w:highlight w:val="none"/>
              </w:rPr>
            </w:pPr>
          </w:p>
        </w:tc>
      </w:tr>
      <w:tr w14:paraId="4BC7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1597" w:type="dxa"/>
            <w:noWrap w:val="0"/>
          </w:tcPr>
          <w:p w14:paraId="3DCFE175">
            <w:pPr>
              <w:pStyle w:val="311"/>
              <w:rPr>
                <w:rFonts w:hint="eastAsia" w:asciiTheme="minorEastAsia" w:hAnsiTheme="minorEastAsia" w:eastAsiaTheme="minorEastAsia" w:cstheme="minorEastAsia"/>
                <w:color w:val="auto"/>
                <w:sz w:val="20"/>
                <w:highlight w:val="none"/>
              </w:rPr>
            </w:pPr>
          </w:p>
          <w:p w14:paraId="5F49E7B5">
            <w:pPr>
              <w:pStyle w:val="311"/>
              <w:rPr>
                <w:rFonts w:hint="eastAsia" w:asciiTheme="minorEastAsia" w:hAnsiTheme="minorEastAsia" w:eastAsiaTheme="minorEastAsia" w:cstheme="minorEastAsia"/>
                <w:color w:val="auto"/>
                <w:sz w:val="20"/>
                <w:highlight w:val="none"/>
              </w:rPr>
            </w:pPr>
          </w:p>
          <w:p w14:paraId="590763A5">
            <w:pPr>
              <w:pStyle w:val="311"/>
              <w:spacing w:before="8"/>
              <w:rPr>
                <w:rFonts w:hint="eastAsia" w:asciiTheme="minorEastAsia" w:hAnsiTheme="minorEastAsia" w:eastAsiaTheme="minorEastAsia" w:cstheme="minorEastAsia"/>
                <w:color w:val="auto"/>
                <w:sz w:val="29"/>
                <w:highlight w:val="none"/>
              </w:rPr>
            </w:pPr>
          </w:p>
          <w:p w14:paraId="7A4FB7FC">
            <w:pPr>
              <w:pStyle w:val="311"/>
              <w:ind w:left="144"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经营范围</w:t>
            </w:r>
          </w:p>
        </w:tc>
        <w:tc>
          <w:tcPr>
            <w:tcW w:w="7208" w:type="dxa"/>
            <w:gridSpan w:val="7"/>
            <w:noWrap w:val="0"/>
          </w:tcPr>
          <w:p w14:paraId="443FBA1F">
            <w:pPr>
              <w:pStyle w:val="311"/>
              <w:rPr>
                <w:rFonts w:hint="eastAsia" w:asciiTheme="minorEastAsia" w:hAnsiTheme="minorEastAsia" w:eastAsiaTheme="minorEastAsia" w:cstheme="minorEastAsia"/>
                <w:color w:val="auto"/>
                <w:sz w:val="20"/>
                <w:highlight w:val="none"/>
              </w:rPr>
            </w:pPr>
          </w:p>
        </w:tc>
      </w:tr>
      <w:tr w14:paraId="779AD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97" w:type="dxa"/>
            <w:noWrap w:val="0"/>
          </w:tcPr>
          <w:p w14:paraId="35B84946">
            <w:pPr>
              <w:pStyle w:val="311"/>
              <w:spacing w:before="178"/>
              <w:ind w:left="151" w:right="135"/>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备注</w:t>
            </w:r>
          </w:p>
        </w:tc>
        <w:tc>
          <w:tcPr>
            <w:tcW w:w="7208" w:type="dxa"/>
            <w:gridSpan w:val="7"/>
            <w:noWrap w:val="0"/>
          </w:tcPr>
          <w:p w14:paraId="07D941FF">
            <w:pPr>
              <w:pStyle w:val="311"/>
              <w:rPr>
                <w:rFonts w:hint="eastAsia" w:asciiTheme="minorEastAsia" w:hAnsiTheme="minorEastAsia" w:eastAsiaTheme="minorEastAsia" w:cstheme="minorEastAsia"/>
                <w:color w:val="auto"/>
                <w:sz w:val="20"/>
                <w:highlight w:val="none"/>
              </w:rPr>
            </w:pPr>
          </w:p>
        </w:tc>
      </w:tr>
    </w:tbl>
    <w:p w14:paraId="50680068">
      <w:pPr>
        <w:pStyle w:val="41"/>
        <w:spacing w:beforeAutospacing="0" w:afterAutospacing="0" w:line="360" w:lineRule="auto"/>
        <w:jc w:val="center"/>
        <w:rPr>
          <w:rFonts w:ascii="宋体" w:hAnsi="宋体" w:cs="宋体"/>
          <w:bCs/>
          <w:color w:val="auto"/>
          <w:sz w:val="28"/>
          <w:szCs w:val="28"/>
          <w:highlight w:val="none"/>
        </w:rPr>
      </w:pPr>
    </w:p>
    <w:p w14:paraId="10B6971F">
      <w:pPr>
        <w:widowControl/>
        <w:spacing w:line="360" w:lineRule="auto"/>
        <w:jc w:val="center"/>
        <w:rPr>
          <w:rFonts w:hint="eastAsia" w:cs="宋体" w:asciiTheme="minorEastAsia" w:hAnsiTheme="minorEastAsia" w:eastAsiaTheme="minorEastAsia"/>
          <w:color w:val="auto"/>
          <w:sz w:val="28"/>
          <w:szCs w:val="28"/>
          <w:highlight w:val="none"/>
        </w:rPr>
      </w:pPr>
    </w:p>
    <w:p w14:paraId="0F7B9107">
      <w:pPr>
        <w:widowControl/>
        <w:spacing w:line="360" w:lineRule="auto"/>
        <w:jc w:val="center"/>
        <w:rPr>
          <w:rFonts w:hint="eastAsia" w:cs="宋体" w:asciiTheme="minorEastAsia" w:hAnsiTheme="minorEastAsia" w:eastAsiaTheme="minorEastAsia"/>
          <w:color w:val="auto"/>
          <w:sz w:val="28"/>
          <w:szCs w:val="28"/>
          <w:highlight w:val="none"/>
        </w:rPr>
      </w:pPr>
    </w:p>
    <w:p w14:paraId="5A82F35D">
      <w:pPr>
        <w:widowControl/>
        <w:spacing w:line="360" w:lineRule="auto"/>
        <w:jc w:val="center"/>
        <w:rPr>
          <w:rFonts w:hint="eastAsia" w:cs="宋体" w:asciiTheme="minorEastAsia" w:hAnsiTheme="minorEastAsia" w:eastAsiaTheme="minorEastAsia"/>
          <w:color w:val="auto"/>
          <w:sz w:val="28"/>
          <w:szCs w:val="28"/>
          <w:highlight w:val="none"/>
        </w:rPr>
      </w:pPr>
    </w:p>
    <w:p w14:paraId="71580053">
      <w:pPr>
        <w:spacing w:line="360" w:lineRule="auto"/>
        <w:jc w:val="center"/>
        <w:rPr>
          <w:rFonts w:hint="eastAsia" w:ascii="宋体" w:hAnsi="宋体" w:cs="宋体"/>
          <w:color w:val="auto"/>
          <w:sz w:val="28"/>
          <w:szCs w:val="28"/>
          <w:highlight w:val="none"/>
          <w:lang w:val="en-US" w:eastAsia="zh-CN"/>
        </w:rPr>
      </w:pPr>
    </w:p>
    <w:p w14:paraId="5C71413B">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clear="all"/>
      </w:r>
    </w:p>
    <w:p w14:paraId="0A63FDA4">
      <w:pPr>
        <w:widowControl/>
        <w:spacing w:before="361" w:after="361" w:line="360" w:lineRule="auto"/>
        <w:jc w:val="center"/>
        <w:outlineLvl w:val="1"/>
        <w:rPr>
          <w:rFonts w:hint="eastAsia" w:ascii="宋体" w:hAnsi="宋体" w:cs="宋体" w:eastAsiaTheme="minorEastAsia"/>
          <w:color w:val="auto"/>
          <w:sz w:val="28"/>
          <w:szCs w:val="28"/>
          <w:highlight w:val="none"/>
          <w:lang w:val="en-US" w:eastAsia="zh-CN"/>
        </w:rPr>
      </w:pPr>
      <w:r>
        <w:rPr>
          <w:rFonts w:hint="eastAsia" w:cs="宋体" w:asciiTheme="minorEastAsia" w:hAnsiTheme="minorEastAsia" w:eastAsiaTheme="minorEastAsia"/>
          <w:color w:val="auto"/>
          <w:sz w:val="28"/>
          <w:szCs w:val="28"/>
          <w:highlight w:val="none"/>
        </w:rPr>
        <w:t>1</w:t>
      </w:r>
      <w:r>
        <w:rPr>
          <w:rFonts w:hint="eastAsia" w:cs="宋体" w:asciiTheme="minorEastAsia" w:hAnsiTheme="minorEastAsia" w:eastAsiaTheme="minorEastAsia"/>
          <w:color w:val="auto"/>
          <w:sz w:val="28"/>
          <w:szCs w:val="28"/>
          <w:highlight w:val="none"/>
          <w:lang w:val="en-US" w:eastAsia="zh-CN"/>
        </w:rPr>
        <w:t>1</w:t>
      </w:r>
      <w:r>
        <w:rPr>
          <w:rFonts w:hint="eastAsia" w:cs="宋体" w:asciiTheme="minorEastAsia" w:hAnsiTheme="minorEastAsia" w:eastAsiaTheme="minorEastAsia"/>
          <w:color w:val="auto"/>
          <w:sz w:val="28"/>
          <w:szCs w:val="28"/>
          <w:highlight w:val="none"/>
        </w:rPr>
        <w:t>、</w:t>
      </w:r>
      <w:bookmarkStart w:id="43" w:name="OLE_LINK6"/>
      <w:r>
        <w:rPr>
          <w:rFonts w:hint="eastAsia" w:cs="宋体" w:asciiTheme="minorEastAsia" w:hAnsiTheme="minorEastAsia" w:eastAsiaTheme="minorEastAsia"/>
          <w:color w:val="auto"/>
          <w:sz w:val="28"/>
          <w:szCs w:val="28"/>
          <w:highlight w:val="none"/>
        </w:rPr>
        <w:t>投标人</w:t>
      </w:r>
      <w:bookmarkEnd w:id="43"/>
      <w:r>
        <w:rPr>
          <w:rFonts w:hint="eastAsia" w:cs="宋体" w:asciiTheme="minorEastAsia" w:hAnsiTheme="minorEastAsia" w:eastAsiaTheme="minorEastAsia"/>
          <w:color w:val="auto"/>
          <w:sz w:val="28"/>
          <w:szCs w:val="28"/>
          <w:highlight w:val="none"/>
          <w:lang w:val="en-US" w:eastAsia="zh-CN"/>
        </w:rPr>
        <w:t>承诺函1</w:t>
      </w:r>
    </w:p>
    <w:p w14:paraId="2F43834B">
      <w:pPr>
        <w:spacing w:line="360" w:lineRule="auto"/>
        <w:ind w:firstLine="48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项目名称：</w:t>
      </w:r>
    </w:p>
    <w:p w14:paraId="67A5FD9F">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w:t>
      </w:r>
    </w:p>
    <w:p w14:paraId="4B91887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我单位承诺：</w:t>
      </w:r>
    </w:p>
    <w:p w14:paraId="25ADF0C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如有参与同一合同项下政府采购活动的投标人与我单位存在负责人为同一人的情况或者存在直接控股、管理关系，我单位不再参加该同一合同项下的政府采购活动。</w:t>
      </w:r>
    </w:p>
    <w:p w14:paraId="390B7460">
      <w:pPr>
        <w:spacing w:line="360" w:lineRule="auto"/>
        <w:ind w:firstLine="480"/>
        <w:rPr>
          <w:rFonts w:hint="eastAsia" w:ascii="宋体" w:hAnsi="宋体" w:cs="宋体"/>
          <w:color w:val="auto"/>
          <w:sz w:val="24"/>
          <w:highlight w:val="none"/>
        </w:rPr>
      </w:pPr>
    </w:p>
    <w:p w14:paraId="07ED7E1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我单位对上述承诺负责，并依法承担相应责任。</w:t>
      </w:r>
    </w:p>
    <w:p w14:paraId="37F794D8">
      <w:pPr>
        <w:spacing w:line="360" w:lineRule="auto"/>
        <w:ind w:firstLine="480"/>
        <w:rPr>
          <w:rFonts w:ascii="宋体" w:hAnsi="宋体" w:cs="宋体"/>
          <w:color w:val="auto"/>
          <w:sz w:val="24"/>
          <w:highlight w:val="none"/>
        </w:rPr>
      </w:pPr>
    </w:p>
    <w:p w14:paraId="19BD6401">
      <w:pPr>
        <w:spacing w:line="300" w:lineRule="auto"/>
        <w:ind w:firstLine="3960"/>
        <w:rPr>
          <w:rFonts w:ascii="宋体" w:hAnsi="宋体" w:cs="宋体"/>
          <w:color w:val="auto"/>
          <w:sz w:val="24"/>
          <w:highlight w:val="none"/>
        </w:rPr>
      </w:pPr>
      <w:r>
        <w:rPr>
          <w:rFonts w:hint="eastAsia" w:ascii="宋体" w:hAnsi="宋体" w:cs="宋体"/>
          <w:color w:val="auto"/>
          <w:sz w:val="24"/>
          <w:highlight w:val="none"/>
        </w:rPr>
        <w:t>投标人：（盖电子签章）</w:t>
      </w:r>
    </w:p>
    <w:p w14:paraId="66725DC7">
      <w:pPr>
        <w:spacing w:line="360" w:lineRule="auto"/>
        <w:ind w:right="29" w:firstLine="4200"/>
        <w:rPr>
          <w:rFonts w:ascii="宋体" w:hAnsi="宋体" w:cs="宋体"/>
          <w:color w:val="auto"/>
          <w:sz w:val="24"/>
          <w:highlight w:val="none"/>
        </w:rPr>
      </w:pPr>
      <w:r>
        <w:rPr>
          <w:rFonts w:hint="eastAsia" w:ascii="宋体" w:hAnsi="宋体" w:cs="宋体"/>
          <w:color w:val="auto"/>
          <w:sz w:val="24"/>
          <w:highlight w:val="none"/>
        </w:rPr>
        <w:t>日期：年  月  日</w:t>
      </w:r>
    </w:p>
    <w:p w14:paraId="1504D6A0">
      <w:pPr>
        <w:spacing w:line="360" w:lineRule="auto"/>
        <w:jc w:val="center"/>
        <w:rPr>
          <w:rFonts w:hint="eastAsia" w:cs="宋体" w:asciiTheme="minorEastAsia" w:hAnsiTheme="minorEastAsia" w:eastAsiaTheme="minorEastAsia"/>
          <w:color w:val="auto"/>
          <w:sz w:val="28"/>
          <w:szCs w:val="28"/>
          <w:highlight w:val="none"/>
        </w:rPr>
      </w:pPr>
    </w:p>
    <w:p w14:paraId="6CE23C0A">
      <w:pPr>
        <w:widowControl/>
        <w:spacing w:line="360" w:lineRule="auto"/>
        <w:jc w:val="center"/>
        <w:rPr>
          <w:rFonts w:hint="eastAsia" w:cs="宋体" w:asciiTheme="minorEastAsia" w:hAnsiTheme="minorEastAsia" w:eastAsiaTheme="minorEastAsia"/>
          <w:color w:val="auto"/>
          <w:sz w:val="28"/>
          <w:szCs w:val="28"/>
          <w:highlight w:val="none"/>
        </w:rPr>
      </w:pPr>
    </w:p>
    <w:p w14:paraId="19883F26">
      <w:pPr>
        <w:widowControl/>
        <w:spacing w:line="360" w:lineRule="auto"/>
        <w:jc w:val="center"/>
        <w:outlineLvl w:val="1"/>
        <w:rPr>
          <w:rFonts w:hint="eastAsia"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color w:val="auto"/>
          <w:sz w:val="28"/>
          <w:szCs w:val="28"/>
          <w:highlight w:val="none"/>
        </w:rPr>
        <w:t>1</w:t>
      </w:r>
      <w:r>
        <w:rPr>
          <w:rFonts w:hint="eastAsia" w:cs="宋体" w:asciiTheme="minorEastAsia" w:hAnsiTheme="minorEastAsia" w:eastAsiaTheme="minorEastAsia"/>
          <w:color w:val="auto"/>
          <w:sz w:val="28"/>
          <w:szCs w:val="28"/>
          <w:highlight w:val="none"/>
          <w:lang w:val="en-US" w:eastAsia="zh-CN"/>
        </w:rPr>
        <w:t>2</w:t>
      </w:r>
      <w:r>
        <w:rPr>
          <w:rFonts w:hint="eastAsia" w:cs="宋体" w:asciiTheme="minorEastAsia" w:hAnsiTheme="minorEastAsia" w:eastAsiaTheme="minorEastAsia"/>
          <w:color w:val="auto"/>
          <w:sz w:val="28"/>
          <w:szCs w:val="28"/>
          <w:highlight w:val="none"/>
        </w:rPr>
        <w:t>、投标人</w:t>
      </w:r>
      <w:r>
        <w:rPr>
          <w:rFonts w:hint="eastAsia" w:cs="宋体" w:asciiTheme="minorEastAsia" w:hAnsiTheme="minorEastAsia" w:eastAsiaTheme="minorEastAsia"/>
          <w:color w:val="auto"/>
          <w:sz w:val="28"/>
          <w:szCs w:val="28"/>
          <w:highlight w:val="none"/>
          <w:lang w:val="en-US" w:eastAsia="zh-CN"/>
        </w:rPr>
        <w:t>承诺函2</w:t>
      </w:r>
    </w:p>
    <w:p w14:paraId="386C5E9C">
      <w:pPr>
        <w:widowControl/>
        <w:spacing w:line="360" w:lineRule="auto"/>
        <w:jc w:val="center"/>
        <w:rPr>
          <w:rFonts w:hint="eastAsia" w:cs="宋体" w:asciiTheme="minorEastAsia" w:hAnsiTheme="minorEastAsia" w:eastAsiaTheme="minorEastAsia"/>
          <w:color w:val="auto"/>
          <w:sz w:val="28"/>
          <w:szCs w:val="28"/>
          <w:highlight w:val="none"/>
        </w:rPr>
      </w:pPr>
    </w:p>
    <w:p w14:paraId="243B515D">
      <w:pPr>
        <w:spacing w:line="360" w:lineRule="auto"/>
        <w:ind w:firstLine="48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项目名称：</w:t>
      </w:r>
    </w:p>
    <w:p w14:paraId="1E8CE0E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w:t>
      </w:r>
    </w:p>
    <w:p w14:paraId="142C3886">
      <w:pPr>
        <w:widowControl/>
        <w:spacing w:line="360" w:lineRule="auto"/>
        <w:ind w:firstLine="48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我单位不是为本采购项目提供整体设计、规范编制或者项目管理、监理、检测等服务的供应商。</w:t>
      </w:r>
    </w:p>
    <w:p w14:paraId="79ADC592">
      <w:pPr>
        <w:widowControl/>
        <w:spacing w:line="360" w:lineRule="auto"/>
        <w:ind w:firstLine="48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特此声明。</w:t>
      </w:r>
    </w:p>
    <w:p w14:paraId="46C4E0D8">
      <w:pPr>
        <w:widowControl/>
        <w:spacing w:line="360" w:lineRule="auto"/>
        <w:ind w:firstLine="480"/>
        <w:jc w:val="both"/>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我单位对上述声明的真实性负责。如有虚假，将依法承担相应责任。</w:t>
      </w:r>
    </w:p>
    <w:p w14:paraId="57EBB160">
      <w:pPr>
        <w:widowControl/>
        <w:spacing w:line="360" w:lineRule="auto"/>
        <w:jc w:val="center"/>
        <w:rPr>
          <w:rFonts w:hint="eastAsia" w:cs="宋体" w:asciiTheme="minorEastAsia" w:hAnsiTheme="minorEastAsia" w:eastAsiaTheme="minorEastAsia"/>
          <w:color w:val="auto"/>
          <w:sz w:val="24"/>
          <w:szCs w:val="24"/>
          <w:highlight w:val="none"/>
        </w:rPr>
      </w:pPr>
    </w:p>
    <w:p w14:paraId="1C99B2D4">
      <w:pPr>
        <w:widowControl/>
        <w:spacing w:line="360" w:lineRule="auto"/>
        <w:jc w:val="center"/>
        <w:rPr>
          <w:rFonts w:hint="eastAsia" w:cs="宋体" w:asciiTheme="minorEastAsia" w:hAnsiTheme="minorEastAsia" w:eastAsiaTheme="minorEastAsia"/>
          <w:color w:val="auto"/>
          <w:sz w:val="24"/>
          <w:szCs w:val="24"/>
          <w:highlight w:val="none"/>
        </w:rPr>
      </w:pPr>
    </w:p>
    <w:p w14:paraId="2EC65FC9">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w:t>
      </w:r>
      <w:r>
        <w:rPr>
          <w:rFonts w:hint="eastAsia" w:ascii="宋体" w:hAnsi="宋体" w:cs="宋体"/>
          <w:color w:val="auto"/>
          <w:sz w:val="24"/>
          <w:highlight w:val="none"/>
        </w:rPr>
        <w:t>盖</w:t>
      </w:r>
      <w:r>
        <w:rPr>
          <w:rFonts w:hint="eastAsia" w:cs="宋体" w:asciiTheme="minorEastAsia" w:hAnsiTheme="minorEastAsia" w:eastAsiaTheme="minorEastAsia"/>
          <w:color w:val="auto"/>
          <w:sz w:val="24"/>
          <w:szCs w:val="24"/>
          <w:highlight w:val="none"/>
        </w:rPr>
        <w:t xml:space="preserve">电子签章） </w:t>
      </w:r>
    </w:p>
    <w:p w14:paraId="5D2CDBFB">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日期：   年  月  日</w:t>
      </w:r>
    </w:p>
    <w:p w14:paraId="61251705">
      <w:pPr>
        <w:widowControl/>
        <w:spacing w:line="360" w:lineRule="auto"/>
        <w:jc w:val="center"/>
        <w:rPr>
          <w:rFonts w:hint="eastAsia" w:cs="宋体" w:asciiTheme="minorEastAsia" w:hAnsiTheme="minorEastAsia" w:eastAsiaTheme="minorEastAsia"/>
          <w:color w:val="auto"/>
          <w:sz w:val="24"/>
          <w:szCs w:val="24"/>
          <w:highlight w:val="none"/>
        </w:rPr>
      </w:pPr>
    </w:p>
    <w:p w14:paraId="464478D4">
      <w:pPr>
        <w:widowControl/>
        <w:spacing w:line="360" w:lineRule="auto"/>
        <w:jc w:val="center"/>
        <w:rPr>
          <w:rFonts w:hint="eastAsia" w:cs="宋体" w:asciiTheme="minorEastAsia" w:hAnsiTheme="minorEastAsia" w:eastAsiaTheme="minorEastAsia"/>
          <w:color w:val="auto"/>
          <w:sz w:val="28"/>
          <w:szCs w:val="28"/>
          <w:highlight w:val="none"/>
        </w:rPr>
      </w:pPr>
    </w:p>
    <w:p w14:paraId="02C5FCD6">
      <w:pPr>
        <w:widowControl/>
        <w:spacing w:line="360" w:lineRule="auto"/>
        <w:jc w:val="center"/>
        <w:rPr>
          <w:rFonts w:hint="eastAsia" w:cs="宋体" w:asciiTheme="minorEastAsia" w:hAnsiTheme="minorEastAsia" w:eastAsiaTheme="minorEastAsia"/>
          <w:color w:val="auto"/>
          <w:sz w:val="28"/>
          <w:szCs w:val="28"/>
          <w:highlight w:val="none"/>
        </w:rPr>
      </w:pPr>
    </w:p>
    <w:p w14:paraId="564E0956">
      <w:pPr>
        <w:rPr>
          <w:rFonts w:hint="eastAsia" w:asciiTheme="minorEastAsia" w:hAnsiTheme="minorEastAsia" w:eastAsiaTheme="minorEastAsia"/>
          <w:color w:val="auto"/>
          <w:sz w:val="28"/>
          <w:szCs w:val="22"/>
          <w:highlight w:val="none"/>
          <w:lang w:val="en-US" w:eastAsia="zh-CN"/>
        </w:rPr>
      </w:pPr>
      <w:r>
        <w:rPr>
          <w:rFonts w:hint="eastAsia" w:asciiTheme="minorEastAsia" w:hAnsiTheme="minorEastAsia" w:eastAsiaTheme="minorEastAsia"/>
          <w:color w:val="auto"/>
          <w:sz w:val="28"/>
          <w:szCs w:val="22"/>
          <w:highlight w:val="none"/>
          <w:lang w:val="en-US" w:eastAsia="zh-CN"/>
        </w:rPr>
        <w:br w:type="page" w:clear="all"/>
      </w:r>
    </w:p>
    <w:p w14:paraId="2B91F815">
      <w:pPr>
        <w:widowControl/>
        <w:spacing w:line="360" w:lineRule="auto"/>
        <w:jc w:val="center"/>
        <w:outlineLvl w:val="1"/>
        <w:rPr>
          <w:rFonts w:hint="eastAsia" w:asciiTheme="minorEastAsia" w:hAnsiTheme="minorEastAsia" w:eastAsiaTheme="minorEastAsia"/>
          <w:color w:val="auto"/>
          <w:sz w:val="28"/>
          <w:szCs w:val="22"/>
          <w:highlight w:val="none"/>
          <w:lang w:val="en-US" w:eastAsia="zh-CN"/>
        </w:rPr>
        <w:sectPr>
          <w:pgSz w:w="11906" w:h="16838"/>
          <w:pgMar w:top="1440" w:right="1080" w:bottom="1440" w:left="1080" w:header="851" w:footer="992" w:gutter="0"/>
          <w:cols w:space="1701" w:num="1"/>
          <w:docGrid w:linePitch="360" w:charSpace="0"/>
        </w:sectPr>
      </w:pPr>
    </w:p>
    <w:p w14:paraId="76CBC9F5">
      <w:pPr>
        <w:widowControl/>
        <w:spacing w:line="360" w:lineRule="auto"/>
        <w:jc w:val="center"/>
        <w:outlineLvl w:val="1"/>
        <w:rPr>
          <w:rFonts w:hint="eastAsia"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color w:val="auto"/>
          <w:sz w:val="28"/>
          <w:szCs w:val="28"/>
          <w:highlight w:val="none"/>
        </w:rPr>
        <w:t>1</w:t>
      </w:r>
      <w:r>
        <w:rPr>
          <w:rFonts w:hint="eastAsia" w:cs="宋体" w:asciiTheme="minorEastAsia" w:hAnsiTheme="minorEastAsia" w:eastAsiaTheme="minorEastAsia"/>
          <w:color w:val="auto"/>
          <w:sz w:val="28"/>
          <w:szCs w:val="28"/>
          <w:highlight w:val="none"/>
          <w:lang w:val="en-US" w:eastAsia="zh-CN"/>
        </w:rPr>
        <w:t>3</w:t>
      </w:r>
      <w:r>
        <w:rPr>
          <w:rFonts w:hint="eastAsia" w:cs="宋体" w:asciiTheme="minorEastAsia" w:hAnsiTheme="minorEastAsia" w:eastAsiaTheme="minorEastAsia"/>
          <w:color w:val="auto"/>
          <w:sz w:val="28"/>
          <w:szCs w:val="28"/>
          <w:highlight w:val="none"/>
        </w:rPr>
        <w:t>、</w:t>
      </w:r>
      <w:r>
        <w:rPr>
          <w:rFonts w:hint="eastAsia" w:cs="宋体" w:asciiTheme="minorEastAsia" w:hAnsiTheme="minorEastAsia" w:eastAsiaTheme="minorEastAsia"/>
          <w:color w:val="auto"/>
          <w:sz w:val="28"/>
          <w:szCs w:val="28"/>
          <w:highlight w:val="none"/>
          <w:lang w:val="en-US" w:eastAsia="zh-CN"/>
        </w:rPr>
        <w:t>采购需求中加“★”项承诺</w:t>
      </w:r>
    </w:p>
    <w:p w14:paraId="29A313A7">
      <w:pPr>
        <w:spacing w:line="360" w:lineRule="auto"/>
        <w:ind w:firstLine="480"/>
        <w:rPr>
          <w:rFonts w:hint="eastAsia" w:ascii="宋体" w:hAnsi="宋体" w:cs="宋体"/>
          <w:color w:val="auto"/>
          <w:sz w:val="24"/>
          <w:highlight w:val="none"/>
        </w:rPr>
      </w:pPr>
    </w:p>
    <w:p w14:paraId="1BF7B88D">
      <w:pPr>
        <w:spacing w:line="360" w:lineRule="auto"/>
        <w:ind w:firstLine="48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项目名称：</w:t>
      </w:r>
    </w:p>
    <w:p w14:paraId="0169A87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项目编号：</w:t>
      </w:r>
    </w:p>
    <w:p w14:paraId="243A3DBC">
      <w:pPr>
        <w:widowControl/>
        <w:spacing w:line="360" w:lineRule="auto"/>
        <w:jc w:val="center"/>
        <w:outlineLvl w:val="9"/>
        <w:rPr>
          <w:rFonts w:hint="eastAsia" w:cs="宋体" w:asciiTheme="minorEastAsia" w:hAnsiTheme="minorEastAsia" w:eastAsiaTheme="minorEastAsia"/>
          <w:color w:val="auto"/>
          <w:sz w:val="28"/>
          <w:szCs w:val="28"/>
          <w:highlight w:val="none"/>
          <w:lang w:val="en-US" w:eastAsia="zh-CN"/>
        </w:rPr>
      </w:pPr>
    </w:p>
    <w:p w14:paraId="3BA553EA">
      <w:pPr>
        <w:widowControl/>
        <w:spacing w:line="360" w:lineRule="auto"/>
        <w:jc w:val="center"/>
        <w:rPr>
          <w:rFonts w:hint="eastAsia" w:cs="宋体" w:asciiTheme="minorEastAsia" w:hAnsiTheme="minorEastAsia" w:eastAsiaTheme="minorEastAsia"/>
          <w:color w:val="auto"/>
          <w:sz w:val="24"/>
          <w:szCs w:val="24"/>
          <w:highlight w:val="none"/>
          <w:lang w:val="en-US" w:eastAsia="zh-CN"/>
        </w:rPr>
      </w:pPr>
    </w:p>
    <w:p w14:paraId="5794E36D">
      <w:pPr>
        <w:widowControl/>
        <w:spacing w:line="360" w:lineRule="auto"/>
        <w:jc w:val="center"/>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格式自拟</w:t>
      </w:r>
    </w:p>
    <w:p w14:paraId="02070BFF">
      <w:pPr>
        <w:pStyle w:val="2"/>
        <w:rPr>
          <w:rFonts w:hint="eastAsia" w:cs="宋体" w:asciiTheme="minorEastAsia" w:hAnsiTheme="minorEastAsia" w:eastAsiaTheme="minorEastAsia"/>
          <w:color w:val="auto"/>
          <w:sz w:val="24"/>
          <w:szCs w:val="24"/>
          <w:highlight w:val="none"/>
        </w:rPr>
      </w:pPr>
    </w:p>
    <w:p w14:paraId="3828A34A">
      <w:pPr>
        <w:rPr>
          <w:rFonts w:hint="eastAsia" w:cs="宋体" w:asciiTheme="minorEastAsia" w:hAnsiTheme="minorEastAsia" w:eastAsiaTheme="minorEastAsia"/>
          <w:color w:val="auto"/>
          <w:sz w:val="24"/>
          <w:szCs w:val="24"/>
          <w:highlight w:val="none"/>
        </w:rPr>
      </w:pPr>
    </w:p>
    <w:p w14:paraId="54D63704">
      <w:pPr>
        <w:pStyle w:val="2"/>
        <w:rPr>
          <w:rFonts w:hint="eastAsia" w:cs="宋体" w:asciiTheme="minorEastAsia" w:hAnsiTheme="minorEastAsia" w:eastAsiaTheme="minorEastAsia"/>
          <w:color w:val="auto"/>
          <w:sz w:val="24"/>
          <w:szCs w:val="24"/>
          <w:highlight w:val="none"/>
        </w:rPr>
      </w:pPr>
    </w:p>
    <w:p w14:paraId="22CCA8D2">
      <w:pPr>
        <w:rPr>
          <w:rFonts w:hint="eastAsia" w:cs="宋体" w:asciiTheme="minorEastAsia" w:hAnsiTheme="minorEastAsia" w:eastAsiaTheme="minorEastAsia"/>
          <w:color w:val="auto"/>
          <w:sz w:val="24"/>
          <w:szCs w:val="24"/>
          <w:highlight w:val="none"/>
        </w:rPr>
      </w:pPr>
    </w:p>
    <w:p w14:paraId="15D994CE">
      <w:pPr>
        <w:pStyle w:val="2"/>
        <w:rPr>
          <w:rFonts w:hint="eastAsia"/>
          <w:color w:val="auto"/>
          <w:highlight w:val="none"/>
        </w:rPr>
      </w:pPr>
    </w:p>
    <w:p w14:paraId="2DDD3070">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w:t>
      </w:r>
      <w:r>
        <w:rPr>
          <w:rFonts w:hint="eastAsia" w:ascii="宋体" w:hAnsi="宋体" w:cs="宋体"/>
          <w:color w:val="auto"/>
          <w:sz w:val="24"/>
          <w:highlight w:val="none"/>
        </w:rPr>
        <w:t>盖</w:t>
      </w:r>
      <w:r>
        <w:rPr>
          <w:rFonts w:hint="eastAsia" w:cs="宋体" w:asciiTheme="minorEastAsia" w:hAnsiTheme="minorEastAsia" w:eastAsiaTheme="minorEastAsia"/>
          <w:color w:val="auto"/>
          <w:sz w:val="24"/>
          <w:szCs w:val="24"/>
          <w:highlight w:val="none"/>
        </w:rPr>
        <w:t xml:space="preserve">电子签章） </w:t>
      </w:r>
    </w:p>
    <w:p w14:paraId="504B6C7A">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日期：   年  月  日</w:t>
      </w:r>
    </w:p>
    <w:p w14:paraId="1E96254A">
      <w:pPr>
        <w:widowControl/>
        <w:spacing w:line="360" w:lineRule="auto"/>
        <w:jc w:val="center"/>
        <w:outlineLvl w:val="1"/>
        <w:rPr>
          <w:rFonts w:hint="eastAsia" w:asciiTheme="minorEastAsia" w:hAnsiTheme="minorEastAsia" w:eastAsiaTheme="minorEastAsia"/>
          <w:color w:val="auto"/>
          <w:sz w:val="28"/>
          <w:szCs w:val="22"/>
          <w:highlight w:val="none"/>
          <w:lang w:val="en-US" w:eastAsia="zh-CN"/>
        </w:rPr>
        <w:sectPr>
          <w:pgSz w:w="11906" w:h="16838"/>
          <w:pgMar w:top="1440" w:right="1080" w:bottom="1440" w:left="1080" w:header="851" w:footer="992" w:gutter="0"/>
          <w:cols w:space="1701" w:num="1"/>
          <w:docGrid w:linePitch="360" w:charSpace="0"/>
        </w:sectPr>
      </w:pPr>
    </w:p>
    <w:p w14:paraId="1E300F53">
      <w:pPr>
        <w:widowControl/>
        <w:spacing w:line="360" w:lineRule="auto"/>
        <w:jc w:val="center"/>
        <w:outlineLvl w:val="1"/>
        <w:rPr>
          <w:rFonts w:hint="eastAsia" w:ascii="宋体" w:hAnsi="宋体" w:eastAsiaTheme="minorEastAsia"/>
          <w:color w:val="auto"/>
          <w:sz w:val="28"/>
          <w:szCs w:val="22"/>
          <w:highlight w:val="none"/>
          <w:lang w:eastAsia="zh-CN"/>
        </w:rPr>
      </w:pPr>
      <w:r>
        <w:rPr>
          <w:rFonts w:hint="eastAsia" w:asciiTheme="minorEastAsia" w:hAnsiTheme="minorEastAsia" w:eastAsiaTheme="minorEastAsia"/>
          <w:color w:val="auto"/>
          <w:sz w:val="28"/>
          <w:szCs w:val="22"/>
          <w:highlight w:val="none"/>
          <w:lang w:val="en-US" w:eastAsia="zh-CN"/>
        </w:rPr>
        <w:t>14、</w:t>
      </w:r>
      <w:bookmarkStart w:id="44" w:name="OLE_LINK7"/>
      <w:r>
        <w:rPr>
          <w:rFonts w:hint="eastAsia" w:asciiTheme="minorEastAsia" w:hAnsiTheme="minorEastAsia" w:eastAsiaTheme="minorEastAsia"/>
          <w:color w:val="auto"/>
          <w:sz w:val="28"/>
          <w:szCs w:val="22"/>
          <w:highlight w:val="none"/>
          <w:lang w:val="en-US" w:eastAsia="zh-CN"/>
        </w:rPr>
        <w:t>技术部分（</w:t>
      </w:r>
      <w:r>
        <w:rPr>
          <w:rFonts w:hint="eastAsia" w:asciiTheme="minorEastAsia" w:hAnsiTheme="minorEastAsia" w:eastAsiaTheme="minorEastAsia"/>
          <w:color w:val="auto"/>
          <w:sz w:val="28"/>
          <w:szCs w:val="22"/>
          <w:highlight w:val="none"/>
        </w:rPr>
        <w:t>实施方案</w:t>
      </w:r>
      <w:r>
        <w:rPr>
          <w:rFonts w:hint="eastAsia" w:asciiTheme="minorEastAsia" w:hAnsiTheme="minorEastAsia" w:eastAsiaTheme="minorEastAsia"/>
          <w:color w:val="auto"/>
          <w:sz w:val="28"/>
          <w:szCs w:val="22"/>
          <w:highlight w:val="none"/>
          <w:lang w:eastAsia="zh-CN"/>
        </w:rPr>
        <w:t>）</w:t>
      </w:r>
      <w:bookmarkEnd w:id="44"/>
    </w:p>
    <w:p w14:paraId="494808AB">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（格式自拟）</w:t>
      </w:r>
    </w:p>
    <w:p w14:paraId="61E6118B">
      <w:pPr>
        <w:spacing w:line="360" w:lineRule="auto"/>
        <w:jc w:val="center"/>
        <w:rPr>
          <w:rFonts w:hint="eastAsia" w:asciiTheme="minorEastAsia" w:hAnsiTheme="minorEastAsia" w:eastAsiaTheme="minorEastAsia"/>
          <w:color w:val="auto"/>
          <w:sz w:val="24"/>
          <w:highlight w:val="none"/>
        </w:rPr>
      </w:pPr>
    </w:p>
    <w:p w14:paraId="4489F0A7">
      <w:pPr>
        <w:spacing w:line="360" w:lineRule="auto"/>
        <w:jc w:val="center"/>
        <w:outlineLvl w:val="1"/>
        <w:rPr>
          <w:rFonts w:ascii="宋体" w:hAnsi="宋体" w:cs="宋体"/>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15、</w:t>
      </w:r>
      <w:r>
        <w:rPr>
          <w:rFonts w:hint="eastAsia" w:cs="宋体" w:asciiTheme="minorEastAsia" w:hAnsiTheme="minorEastAsia" w:eastAsiaTheme="minorEastAsia"/>
          <w:b/>
          <w:bCs/>
          <w:color w:val="auto"/>
          <w:sz w:val="28"/>
          <w:szCs w:val="28"/>
          <w:highlight w:val="none"/>
        </w:rPr>
        <w:t>投标人认为有必要提供并说明的其它资料</w:t>
      </w:r>
      <w:r>
        <w:rPr>
          <w:rFonts w:hint="eastAsia" w:cs="宋体" w:asciiTheme="minorEastAsia" w:hAnsiTheme="minorEastAsia" w:eastAsiaTheme="minorEastAsia"/>
          <w:b/>
          <w:bCs/>
          <w:color w:val="auto"/>
          <w:sz w:val="24"/>
          <w:szCs w:val="24"/>
          <w:highlight w:val="none"/>
        </w:rPr>
        <w:t>（格</w:t>
      </w:r>
      <w:r>
        <w:rPr>
          <w:rFonts w:hint="eastAsia" w:cs="宋体" w:asciiTheme="minorEastAsia" w:hAnsiTheme="minorEastAsia" w:eastAsiaTheme="minorEastAsia"/>
          <w:b/>
          <w:color w:val="auto"/>
          <w:sz w:val="24"/>
          <w:szCs w:val="24"/>
          <w:highlight w:val="none"/>
        </w:rPr>
        <w:t>式自拟）</w:t>
      </w:r>
    </w:p>
    <w:p w14:paraId="1296B04E">
      <w:pPr>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br w:type="page" w:clear="all"/>
      </w:r>
    </w:p>
    <w:p w14:paraId="1ABA566E">
      <w:pPr>
        <w:spacing w:line="360" w:lineRule="auto"/>
        <w:jc w:val="center"/>
        <w:outlineLvl w:val="1"/>
        <w:rPr>
          <w:rFonts w:hint="eastAsia" w:ascii="宋体" w:hAnsi="宋体" w:cs="宋体"/>
          <w:b/>
          <w:bCs/>
          <w:color w:val="auto"/>
          <w:sz w:val="24"/>
          <w:highlight w:val="none"/>
        </w:rPr>
      </w:pP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 xml:space="preserve">预付款保函支付条款模板 </w:t>
      </w:r>
    </w:p>
    <w:p w14:paraId="13E718CC">
      <w:pPr>
        <w:spacing w:line="360" w:lineRule="auto"/>
        <w:ind w:firstLine="480"/>
        <w:jc w:val="left"/>
        <w:rPr>
          <w:rFonts w:hint="eastAsia" w:ascii="宋体" w:hAnsi="宋体" w:cs="宋体"/>
          <w:b/>
          <w:bCs/>
          <w:color w:val="auto"/>
          <w:sz w:val="24"/>
          <w:highlight w:val="none"/>
        </w:rPr>
      </w:pPr>
      <w:r>
        <w:rPr>
          <w:rFonts w:hint="eastAsia" w:ascii="宋体" w:hAnsi="宋体" w:cs="宋体"/>
          <w:b/>
          <w:bCs/>
          <w:color w:val="auto"/>
          <w:sz w:val="24"/>
          <w:highlight w:val="none"/>
        </w:rPr>
        <w:t>符合条件一：提交预付款保函的</w:t>
      </w:r>
    </w:p>
    <w:p w14:paraId="4B9B93DF">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（1）合同签订且乙方向甲方出具预付款保函后个工作日内，甲方应支付合同价款的百分之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w:t>
      </w:r>
    </w:p>
    <w:p w14:paraId="151D167B">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乙方需提交的支付文件：乙方出具的全额正式发票。</w:t>
      </w:r>
    </w:p>
    <w:p w14:paraId="00C356E3">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人民币 。 </w:t>
      </w:r>
    </w:p>
    <w:p w14:paraId="79D20429">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98AA60B">
      <w:pPr>
        <w:spacing w:line="360" w:lineRule="auto"/>
        <w:ind w:firstLine="480"/>
        <w:jc w:val="left"/>
        <w:rPr>
          <w:rFonts w:hint="eastAsia" w:ascii="宋体" w:hAnsi="宋体" w:cs="宋体"/>
          <w:b/>
          <w:bCs/>
          <w:color w:val="auto"/>
          <w:sz w:val="24"/>
          <w:highlight w:val="none"/>
        </w:rPr>
      </w:pPr>
      <w:r>
        <w:rPr>
          <w:rFonts w:hint="eastAsia" w:ascii="宋体" w:hAnsi="宋体" w:cs="宋体"/>
          <w:b/>
          <w:bCs/>
          <w:color w:val="auto"/>
          <w:sz w:val="24"/>
          <w:highlight w:val="none"/>
        </w:rPr>
        <w:t>符合条件二：不提交预付款保函的</w:t>
      </w:r>
    </w:p>
    <w:p w14:paraId="39C98617">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（1）合同签订后个工作日内，甲方应支付合同价款的百分之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w:t>
      </w:r>
    </w:p>
    <w:p w14:paraId="1A7419D3">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乙方需提交的支付文件：乙方出具的全额正式发票。</w:t>
      </w:r>
    </w:p>
    <w:p w14:paraId="34F6684B">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（2）验收合格后个工作日内，甲方应支付合同价款的百分之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人民币。</w:t>
      </w:r>
    </w:p>
    <w:p w14:paraId="622DFDDA">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69CD77D">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注：</w:t>
      </w:r>
    </w:p>
    <w:p w14:paraId="23A5F7C2">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1、付款条件一中，出具预付款保函后支付的合同款应当与保函金额一致。</w:t>
      </w:r>
    </w:p>
    <w:p w14:paraId="2CCB38A7">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2、付款条件二中，预付款比例设定应符合《关于做好政府采购支持企业发展有关事项的通知》(苏财购〔2020〕52号)要求。</w:t>
      </w:r>
    </w:p>
    <w:p w14:paraId="1D75DBEF">
      <w:pPr>
        <w:spacing w:line="360" w:lineRule="auto"/>
        <w:ind w:firstLine="480"/>
        <w:jc w:val="left"/>
        <w:rPr>
          <w:rFonts w:hint="eastAsia" w:ascii="宋体" w:hAnsi="宋体" w:cs="宋体"/>
          <w:color w:val="auto"/>
          <w:sz w:val="24"/>
          <w:highlight w:val="none"/>
        </w:rPr>
      </w:pPr>
    </w:p>
    <w:p w14:paraId="5752C37F">
      <w:pPr>
        <w:ind w:firstLine="3080"/>
        <w:rPr>
          <w:rFonts w:hint="default" w:eastAsia="宋体"/>
          <w:b w:val="0"/>
          <w:bCs/>
          <w:color w:val="auto"/>
          <w:highlight w:val="none"/>
          <w:lang w:val="en-US" w:eastAsia="zh-CN"/>
        </w:rPr>
      </w:pPr>
      <w:r>
        <w:rPr>
          <w:rFonts w:hint="eastAsia" w:eastAsia="宋体" w:asciiTheme="minorEastAsia" w:hAnsiTheme="minorEastAsia"/>
          <w:b w:val="0"/>
          <w:bCs/>
          <w:color w:val="auto"/>
          <w:sz w:val="28"/>
          <w:szCs w:val="22"/>
          <w:highlight w:val="none"/>
          <w:lang w:val="en-US" w:eastAsia="zh-CN"/>
        </w:rPr>
        <w:t>---------------</w:t>
      </w:r>
      <w:r>
        <w:rPr>
          <w:rFonts w:hint="eastAsia" w:asciiTheme="minorEastAsia" w:hAnsiTheme="minorEastAsia" w:eastAsiaTheme="minorEastAsia"/>
          <w:b w:val="0"/>
          <w:bCs/>
          <w:color w:val="auto"/>
          <w:sz w:val="28"/>
          <w:szCs w:val="22"/>
          <w:highlight w:val="none"/>
        </w:rPr>
        <w:t>（以下无正文）</w:t>
      </w:r>
      <w:r>
        <w:rPr>
          <w:rFonts w:hint="eastAsia" w:eastAsia="宋体" w:asciiTheme="minorEastAsia" w:hAnsiTheme="minorEastAsia"/>
          <w:b w:val="0"/>
          <w:bCs/>
          <w:color w:val="auto"/>
          <w:sz w:val="28"/>
          <w:szCs w:val="22"/>
          <w:highlight w:val="none"/>
          <w:lang w:val="en-US" w:eastAsia="zh-CN"/>
        </w:rPr>
        <w:t>--------------</w:t>
      </w:r>
    </w:p>
    <w:p w14:paraId="629588E8">
      <w:pPr>
        <w:jc w:val="center"/>
        <w:rPr>
          <w:rFonts w:hint="eastAsia" w:ascii="宋体" w:hAnsi="宋体" w:cs="宋体"/>
          <w:color w:val="auto"/>
          <w:highlight w:val="none"/>
        </w:rPr>
      </w:pPr>
    </w:p>
    <w:sectPr>
      <w:pgSz w:w="11906" w:h="16838"/>
      <w:pgMar w:top="1440" w:right="1080" w:bottom="1440" w:left="108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2CC3">
    <w:pPr>
      <w:jc w:val="righ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A87C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EdRpwI8AgAAbwQAAA4AAAAAAAAAAQAgAAAAHwEAAGRycy9lMm9E&#10;b2MueG1sUEsFBgAAAAAGAAYAWQEAAM0FAAAAAA==&#10;">
              <v:fill on="f" focussize="0,0"/>
              <v:stroke on="f" weight="0.5pt"/>
              <v:imagedata o:title=""/>
              <o:lock v:ext="edit" aspectratio="f"/>
              <v:textbox inset="0mm,0mm,0mm,0mm" style="mso-fit-shape-to-text:t;">
                <w:txbxContent>
                  <w:p w14:paraId="153A87C0">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ECE8">
    <w:pPr>
      <w:pStyle w:val="29"/>
      <w:tabs>
        <w:tab w:val="left" w:pos="8266"/>
        <w:tab w:val="clear" w:pos="7143"/>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608AB">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0lY7tAAAAAFAQAADwAAAAAAAAABACAAAAAiAAAAZHJzL2Rvd25yZXYu&#10;eG1sUEsBAhQAFAAAAAgAh07iQKQ/Mys8AgAAbwQAAA4AAAAAAAAAAQAgAAAAHwEAAGRycy9lMm9E&#10;b2MueG1sUEsFBgAAAAAGAAYAWQEAAM0FAAAAAA==&#10;">
              <v:fill on="f" focussize="0,0"/>
              <v:stroke on="f" weight="0.5pt"/>
              <v:imagedata o:title=""/>
              <o:lock v:ext="edit" aspectratio="f"/>
              <v:textbox inset="0mm,0mm,0mm,0mm" style="mso-fit-shape-to-text:t;">
                <w:txbxContent>
                  <w:p w14:paraId="42C608AB">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1715">
    <w:pPr>
      <w:pStyle w:val="288"/>
      <w:tabs>
        <w:tab w:val="right" w:pos="4153"/>
        <w:tab w:val="left" w:leader="underscore" w:pos="8306"/>
      </w:tabs>
      <w:ind w:firstLine="57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0AA1C">
                          <w:pPr>
                            <w:pStyle w:val="2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AFGr8zPQIAAG8EAAAOAAAAAAAAAAEAIAAAAB8BAABkcnMvZTJv&#10;RG9jLnhtbFBLBQYAAAAABgAGAFkBAADOBQAAAAA=&#10;">
              <v:fill on="f" focussize="0,0"/>
              <v:stroke on="f" weight="0.5pt"/>
              <v:imagedata o:title=""/>
              <o:lock v:ext="edit" aspectratio="f"/>
              <v:textbox inset="0mm,0mm,0mm,0mm" style="mso-fit-shape-to-text:t;">
                <w:txbxContent>
                  <w:p w14:paraId="7610AA1C">
                    <w:pPr>
                      <w:pStyle w:val="2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5BF8">
    <w:pPr>
      <w:pStyle w:val="29"/>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2DD61">
                          <w:pPr>
                            <w:pStyle w:val="2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Bi4ht4PQIAAG8EAAAOAAAAAAAAAAEAIAAAAB8BAABkcnMvZTJv&#10;RG9jLnhtbFBLBQYAAAAABgAGAFkBAADOBQAAAAA=&#10;">
              <v:fill on="f" focussize="0,0"/>
              <v:stroke on="f" weight="0.5pt"/>
              <v:imagedata o:title=""/>
              <o:lock v:ext="edit" aspectratio="f"/>
              <v:textbox inset="0mm,0mm,0mm,0mm" style="mso-fit-shape-to-text:t;">
                <w:txbxContent>
                  <w:p w14:paraId="78A2DD61">
                    <w:pPr>
                      <w:pStyle w:val="2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B5C6A">
    <w:pPr>
      <w:pStyle w:val="288"/>
      <w:framePr w:wrap="around" w:vAnchor="text" w:hAnchor="margin" w:xAlign="right" w:y="1"/>
      <w:rPr>
        <w:rStyle w:val="294"/>
      </w:rPr>
    </w:pPr>
    <w:r>
      <w:fldChar w:fldCharType="begin"/>
    </w:r>
    <w:r>
      <w:rPr>
        <w:rStyle w:val="294"/>
      </w:rPr>
      <w:instrText xml:space="preserve">PAGE  </w:instrText>
    </w:r>
    <w:r>
      <w:fldChar w:fldCharType="separate"/>
    </w:r>
    <w:r>
      <w:rPr>
        <w:rStyle w:val="294"/>
      </w:rPr>
      <w:t>19</w:t>
    </w:r>
    <w:r>
      <w:fldChar w:fldCharType="end"/>
    </w:r>
  </w:p>
  <w:p w14:paraId="53689142">
    <w:pPr>
      <w:pStyle w:val="28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B69C">
    <w:pPr>
      <w:pBdr>
        <w:bottom w:val="single" w:color="000000" w:sz="4" w:space="0"/>
      </w:pBdr>
      <w:tabs>
        <w:tab w:val="left" w:pos="643"/>
        <w:tab w:val="center" w:pos="4933"/>
      </w:tabs>
      <w:jc w:val="center"/>
      <w:rPr>
        <w:i/>
        <w:iCs/>
        <w:sz w:val="18"/>
      </w:rPr>
    </w:pPr>
    <w:r>
      <w:rPr>
        <w:rFonts w:hint="eastAsia"/>
        <w:sz w:val="18"/>
        <w:lang w:eastAsia="zh-CN"/>
      </w:rPr>
      <w:t>徐州市渣土工地(含疏导点)监控运维服务</w:t>
    </w:r>
    <w:r>
      <w:rPr>
        <w:rFonts w:hint="eastAsia"/>
        <w:sz w:val="18"/>
        <w:lang w:val="en-US" w:eastAsia="zh-CN"/>
      </w:rPr>
      <w:t xml:space="preserve">                                                           </w:t>
    </w:r>
    <w:r>
      <w:rPr>
        <w:rFonts w:hint="eastAsia"/>
        <w:sz w:val="18"/>
      </w:rPr>
      <w:t>招标文件</w:t>
    </w:r>
  </w:p>
  <w:p w14:paraId="045FC0A7">
    <w:pPr>
      <w:pStyle w:val="289"/>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F0F0">
    <w:pPr>
      <w:pBdr>
        <w:bottom w:val="single" w:color="000000" w:sz="4" w:space="0"/>
      </w:pBdr>
      <w:tabs>
        <w:tab w:val="left" w:pos="643"/>
        <w:tab w:val="center" w:pos="4933"/>
      </w:tabs>
      <w:jc w:val="center"/>
      <w:rPr>
        <w:i/>
        <w:iCs/>
        <w:sz w:val="21"/>
        <w:szCs w:val="21"/>
      </w:rPr>
    </w:pPr>
    <w:r>
      <w:rPr>
        <w:rFonts w:hint="eastAsia" w:ascii="宋体" w:hAnsi="宋体" w:cs="宋体"/>
        <w:b w:val="0"/>
        <w:bCs w:val="0"/>
        <w:color w:val="auto"/>
        <w:szCs w:val="28"/>
        <w:highlight w:val="none"/>
        <w:lang w:eastAsia="zh-CN"/>
      </w:rPr>
      <w:t>徐州市渣土工地(含疏导点)监控运维服务</w:t>
    </w:r>
    <w:r>
      <w:rPr>
        <w:rFonts w:hint="eastAsia" w:ascii="宋体" w:hAnsi="宋体" w:cs="宋体"/>
        <w:b w:val="0"/>
        <w:bCs w:val="0"/>
        <w:color w:val="auto"/>
        <w:szCs w:val="28"/>
        <w:highlight w:val="none"/>
        <w:lang w:val="en-US" w:eastAsia="zh-CN"/>
      </w:rPr>
      <w:t xml:space="preserve">                                          </w:t>
    </w:r>
    <w:r>
      <w:rPr>
        <w:rFonts w:hint="eastAsia"/>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5B0F3">
    <w:pPr>
      <w:pBdr>
        <w:bottom w:val="single" w:color="000000" w:sz="4" w:space="0"/>
      </w:pBdr>
      <w:tabs>
        <w:tab w:val="left" w:pos="643"/>
        <w:tab w:val="center" w:pos="4933"/>
      </w:tabs>
      <w:jc w:val="center"/>
      <w:rPr>
        <w:i/>
        <w:iCs/>
        <w:sz w:val="18"/>
      </w:rPr>
    </w:pPr>
    <w:r>
      <w:rPr>
        <w:rFonts w:hint="eastAsia" w:ascii="宋体" w:hAnsi="宋体" w:cs="宋体"/>
        <w:b w:val="0"/>
        <w:bCs w:val="0"/>
        <w:color w:val="auto"/>
        <w:szCs w:val="28"/>
        <w:highlight w:val="none"/>
        <w:lang w:eastAsia="zh-CN"/>
      </w:rPr>
      <w:t>徐州市渣土工地(含疏导点)监控运维服务</w:t>
    </w:r>
    <w:r>
      <w:rPr>
        <w:rFonts w:hint="eastAsia" w:ascii="宋体" w:hAnsi="宋体" w:cs="宋体"/>
        <w:b w:val="0"/>
        <w:bCs w:val="0"/>
        <w:color w:val="auto"/>
        <w:szCs w:val="28"/>
        <w:highlight w:val="none"/>
        <w:lang w:val="en-US" w:eastAsia="zh-CN"/>
      </w:rPr>
      <w:t xml:space="preserve">                                        </w:t>
    </w:r>
    <w:r>
      <w:rPr>
        <w:rFonts w:hint="eastAsia"/>
        <w:sz w:val="21"/>
        <w:szCs w:val="21"/>
      </w:rPr>
      <w:t>招标文件</w:t>
    </w:r>
  </w:p>
  <w:p w14:paraId="07DAAF06">
    <w:pPr>
      <w:pBdr>
        <w:bottom w:val="none" w:color="auto" w:sz="0" w:space="0"/>
      </w:pBdr>
      <w:tabs>
        <w:tab w:val="left" w:pos="3592"/>
      </w:tabs>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4B8ED"/>
    <w:multiLevelType w:val="multilevel"/>
    <w:tmpl w:val="89D4B8ED"/>
    <w:lvl w:ilvl="0" w:tentative="0">
      <w:start w:val="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E33FC51E"/>
    <w:multiLevelType w:val="multilevel"/>
    <w:tmpl w:val="E33FC51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7324A43A"/>
    <w:multiLevelType w:val="multilevel"/>
    <w:tmpl w:val="7324A43A"/>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7923A104"/>
    <w:multiLevelType w:val="multilevel"/>
    <w:tmpl w:val="7923A104"/>
    <w:lvl w:ilvl="0" w:tentative="0">
      <w:start w:val="12"/>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74412"/>
    <w:rsid w:val="48A538F6"/>
    <w:rsid w:val="7F2E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qFormat="1" w:uiPriority="99" w:semiHidden="0"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3">
    <w:name w:val="heading 1"/>
    <w:basedOn w:val="1"/>
    <w:next w:val="1"/>
    <w:link w:val="126"/>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127"/>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106"/>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12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12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13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13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13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133"/>
    <w:unhideWhenUsed/>
    <w:qFormat/>
    <w:uiPriority w:val="9"/>
    <w:pPr>
      <w:keepNext/>
      <w:keepLines/>
      <w:spacing w:before="320" w:after="200"/>
      <w:outlineLvl w:val="8"/>
    </w:pPr>
    <w:rPr>
      <w:rFonts w:ascii="Arial" w:hAnsi="Arial" w:eastAsia="Arial" w:cs="Arial"/>
      <w:i/>
      <w:iCs/>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420" w:right="33"/>
      <w:jc w:val="left"/>
    </w:pPr>
    <w:rPr>
      <w:sz w:val="24"/>
      <w:szCs w:val="20"/>
    </w:rPr>
  </w:style>
  <w:style w:type="paragraph" w:styleId="12">
    <w:name w:val="toc 7"/>
    <w:basedOn w:val="1"/>
    <w:next w:val="1"/>
    <w:unhideWhenUsed/>
    <w:qFormat/>
    <w:uiPriority w:val="39"/>
    <w:pPr>
      <w:spacing w:after="57"/>
      <w:ind w:left="1701"/>
    </w:pPr>
  </w:style>
  <w:style w:type="paragraph" w:styleId="13">
    <w:name w:val="table of authorities"/>
    <w:basedOn w:val="1"/>
    <w:next w:val="1"/>
    <w:unhideWhenUsed/>
    <w:qFormat/>
    <w:uiPriority w:val="99"/>
    <w:pPr>
      <w:ind w:left="420"/>
    </w:pPr>
  </w:style>
  <w:style w:type="paragraph" w:styleId="14">
    <w:name w:val="Normal Indent"/>
    <w:basedOn w:val="1"/>
    <w:qFormat/>
    <w:uiPriority w:val="0"/>
    <w:pPr>
      <w:ind w:firstLine="420"/>
    </w:p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index 5"/>
    <w:basedOn w:val="1"/>
    <w:next w:val="1"/>
    <w:qFormat/>
    <w:uiPriority w:val="0"/>
    <w:pPr>
      <w:ind w:left="798"/>
    </w:pPr>
    <w:rPr>
      <w:rFonts w:ascii="Calibri" w:hAnsi="Calibri"/>
    </w:rPr>
  </w:style>
  <w:style w:type="paragraph" w:styleId="17">
    <w:name w:val="toa heading"/>
    <w:basedOn w:val="1"/>
    <w:next w:val="1"/>
    <w:qFormat/>
    <w:uiPriority w:val="99"/>
    <w:pPr>
      <w:spacing w:before="120"/>
    </w:pPr>
    <w:rPr>
      <w:rFonts w:ascii="Cambria" w:hAnsi="Cambria" w:cs="Cambria"/>
      <w:sz w:val="24"/>
    </w:rPr>
  </w:style>
  <w:style w:type="paragraph" w:styleId="18">
    <w:name w:val="annotation text"/>
    <w:basedOn w:val="1"/>
    <w:link w:val="320"/>
    <w:semiHidden/>
    <w:unhideWhenUsed/>
    <w:qFormat/>
    <w:uiPriority w:val="99"/>
    <w:pPr>
      <w:jc w:val="left"/>
    </w:pPr>
  </w:style>
  <w:style w:type="paragraph" w:styleId="19">
    <w:name w:val="Body Text"/>
    <w:basedOn w:val="1"/>
    <w:next w:val="20"/>
    <w:qFormat/>
    <w:uiPriority w:val="0"/>
    <w:rPr>
      <w:rFonts w:ascii="Verdana" w:hAnsi="Verdana"/>
      <w:sz w:val="24"/>
      <w:szCs w:val="18"/>
    </w:rPr>
  </w:style>
  <w:style w:type="paragraph" w:customStyle="1" w:styleId="20">
    <w:name w:val="正文49"/>
    <w:qFormat/>
    <w:uiPriority w:val="0"/>
    <w:pPr>
      <w:widowControl w:val="0"/>
      <w:jc w:val="both"/>
    </w:pPr>
    <w:rPr>
      <w:rFonts w:hint="default" w:ascii="Calibri" w:hAnsi="Calibri" w:eastAsia="宋体" w:cs="Times New Roman"/>
      <w:sz w:val="21"/>
      <w:szCs w:val="22"/>
      <w:lang w:val="en-US" w:eastAsia="zh-CN" w:bidi="ar-SA"/>
    </w:rPr>
  </w:style>
  <w:style w:type="paragraph" w:styleId="21">
    <w:name w:val="Body Text Indent"/>
    <w:basedOn w:val="1"/>
    <w:qFormat/>
    <w:uiPriority w:val="0"/>
    <w:pPr>
      <w:spacing w:after="120"/>
      <w:ind w:left="420"/>
    </w:pPr>
  </w:style>
  <w:style w:type="paragraph" w:styleId="22">
    <w:name w:val="index 4"/>
    <w:basedOn w:val="1"/>
    <w:next w:val="1"/>
    <w:qFormat/>
    <w:uiPriority w:val="0"/>
    <w:pPr>
      <w:ind w:left="1260"/>
    </w:pPr>
    <w:rPr>
      <w:rFonts w:eastAsia="楷体_GB2312"/>
      <w:sz w:val="26"/>
      <w:szCs w:val="20"/>
    </w:rPr>
  </w:style>
  <w:style w:type="paragraph" w:styleId="23">
    <w:name w:val="toc 5"/>
    <w:basedOn w:val="1"/>
    <w:next w:val="1"/>
    <w:unhideWhenUsed/>
    <w:qFormat/>
    <w:uiPriority w:val="39"/>
    <w:pPr>
      <w:spacing w:after="57"/>
      <w:ind w:left="1134"/>
    </w:pPr>
  </w:style>
  <w:style w:type="paragraph" w:styleId="24">
    <w:name w:val="toc 3"/>
    <w:basedOn w:val="1"/>
    <w:next w:val="1"/>
    <w:unhideWhenUsed/>
    <w:qFormat/>
    <w:uiPriority w:val="39"/>
    <w:pPr>
      <w:spacing w:after="57"/>
      <w:ind w:left="567"/>
    </w:pPr>
  </w:style>
  <w:style w:type="paragraph" w:styleId="25">
    <w:name w:val="Plain Text"/>
    <w:basedOn w:val="1"/>
    <w:qFormat/>
    <w:uiPriority w:val="0"/>
    <w:rPr>
      <w:rFonts w:ascii="宋体" w:hAnsi="Courier New" w:eastAsia="仿宋_GB2312"/>
      <w:sz w:val="30"/>
      <w:szCs w:val="20"/>
    </w:rPr>
  </w:style>
  <w:style w:type="paragraph" w:styleId="26">
    <w:name w:val="toc 8"/>
    <w:basedOn w:val="1"/>
    <w:next w:val="1"/>
    <w:unhideWhenUsed/>
    <w:qFormat/>
    <w:uiPriority w:val="39"/>
    <w:pPr>
      <w:spacing w:after="57"/>
      <w:ind w:left="1984"/>
    </w:pPr>
  </w:style>
  <w:style w:type="paragraph" w:styleId="27">
    <w:name w:val="endnote text"/>
    <w:basedOn w:val="1"/>
    <w:link w:val="271"/>
    <w:semiHidden/>
    <w:unhideWhenUsed/>
    <w:qFormat/>
    <w:uiPriority w:val="99"/>
    <w:rPr>
      <w:sz w:val="20"/>
    </w:rPr>
  </w:style>
  <w:style w:type="paragraph" w:styleId="28">
    <w:name w:val="Balloon Text"/>
    <w:basedOn w:val="1"/>
    <w:link w:val="318"/>
    <w:semiHidden/>
    <w:unhideWhenUsed/>
    <w:qFormat/>
    <w:uiPriority w:val="99"/>
    <w:rPr>
      <w:sz w:val="18"/>
      <w:szCs w:val="18"/>
    </w:rPr>
  </w:style>
  <w:style w:type="paragraph" w:styleId="29">
    <w:name w:val="footer"/>
    <w:basedOn w:val="1"/>
    <w:link w:val="144"/>
    <w:unhideWhenUsed/>
    <w:qFormat/>
    <w:uiPriority w:val="99"/>
    <w:pPr>
      <w:tabs>
        <w:tab w:val="center" w:pos="7143"/>
        <w:tab w:val="right" w:pos="14287"/>
      </w:tabs>
    </w:pPr>
  </w:style>
  <w:style w:type="paragraph" w:styleId="30">
    <w:name w:val="envelope return"/>
    <w:basedOn w:val="1"/>
    <w:qFormat/>
    <w:uiPriority w:val="0"/>
    <w:rPr>
      <w:rFonts w:ascii="Arial" w:hAnsi="Arial"/>
    </w:rPr>
  </w:style>
  <w:style w:type="paragraph" w:styleId="31">
    <w:name w:val="header"/>
    <w:basedOn w:val="1"/>
    <w:link w:val="142"/>
    <w:unhideWhenUsed/>
    <w:qFormat/>
    <w:uiPriority w:val="99"/>
    <w:pPr>
      <w:tabs>
        <w:tab w:val="center" w:pos="7143"/>
        <w:tab w:val="right" w:pos="14287"/>
      </w:tabs>
    </w:pPr>
  </w:style>
  <w:style w:type="paragraph" w:styleId="32">
    <w:name w:val="toc 1"/>
    <w:basedOn w:val="1"/>
    <w:next w:val="1"/>
    <w:unhideWhenUsed/>
    <w:qFormat/>
    <w:uiPriority w:val="39"/>
    <w:pPr>
      <w:spacing w:after="57"/>
    </w:pPr>
  </w:style>
  <w:style w:type="paragraph" w:styleId="33">
    <w:name w:val="toc 4"/>
    <w:basedOn w:val="1"/>
    <w:next w:val="1"/>
    <w:unhideWhenUsed/>
    <w:qFormat/>
    <w:uiPriority w:val="39"/>
    <w:pPr>
      <w:spacing w:after="57"/>
      <w:ind w:left="850"/>
    </w:pPr>
  </w:style>
  <w:style w:type="paragraph" w:styleId="34">
    <w:name w:val="Subtitle"/>
    <w:basedOn w:val="1"/>
    <w:next w:val="1"/>
    <w:link w:val="137"/>
    <w:qFormat/>
    <w:uiPriority w:val="11"/>
    <w:pPr>
      <w:spacing w:before="200" w:after="200"/>
    </w:pPr>
    <w:rPr>
      <w:sz w:val="24"/>
      <w:szCs w:val="24"/>
    </w:rPr>
  </w:style>
  <w:style w:type="paragraph" w:styleId="35">
    <w:name w:val="footnote text"/>
    <w:basedOn w:val="1"/>
    <w:next w:val="16"/>
    <w:link w:val="270"/>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table of figures"/>
    <w:basedOn w:val="1"/>
    <w:next w:val="1"/>
    <w:unhideWhenUsed/>
    <w:qFormat/>
    <w:uiPriority w:val="99"/>
  </w:style>
  <w:style w:type="paragraph" w:styleId="38">
    <w:name w:val="toc 2"/>
    <w:basedOn w:val="1"/>
    <w:next w:val="1"/>
    <w:unhideWhenUsed/>
    <w:qFormat/>
    <w:uiPriority w:val="39"/>
    <w:pPr>
      <w:spacing w:after="57"/>
      <w:ind w:left="283"/>
    </w:pPr>
  </w:style>
  <w:style w:type="paragraph" w:styleId="39">
    <w:name w:val="toc 9"/>
    <w:basedOn w:val="1"/>
    <w:next w:val="1"/>
    <w:unhideWhenUsed/>
    <w:qFormat/>
    <w:uiPriority w:val="39"/>
    <w:pPr>
      <w:spacing w:after="57"/>
      <w:ind w:left="2268"/>
    </w:pPr>
  </w:style>
  <w:style w:type="paragraph" w:styleId="40">
    <w:name w:val="Body Text 2"/>
    <w:basedOn w:val="1"/>
    <w:qFormat/>
    <w:uiPriority w:val="0"/>
    <w:pPr>
      <w:spacing w:after="120" w:line="480" w:lineRule="auto"/>
    </w:pPr>
    <w:rPr>
      <w:rFonts w:ascii="Tahoma" w:hAnsi="Tahoma"/>
      <w:szCs w:val="24"/>
    </w:rPr>
  </w:style>
  <w:style w:type="paragraph" w:styleId="41">
    <w:name w:val="Normal (Web)"/>
    <w:basedOn w:val="1"/>
    <w:semiHidden/>
    <w:unhideWhenUsed/>
    <w:qFormat/>
    <w:uiPriority w:val="99"/>
    <w:pPr>
      <w:spacing w:before="0" w:beforeAutospacing="1" w:after="0" w:afterAutospacing="1"/>
      <w:ind w:left="0" w:right="0"/>
      <w:jc w:val="left"/>
    </w:pPr>
    <w:rPr>
      <w:sz w:val="24"/>
      <w:lang w:val="en-US" w:eastAsia="zh-CN" w:bidi="ar"/>
    </w:rPr>
  </w:style>
  <w:style w:type="paragraph" w:styleId="42">
    <w:name w:val="Title"/>
    <w:basedOn w:val="1"/>
    <w:next w:val="1"/>
    <w:link w:val="136"/>
    <w:qFormat/>
    <w:uiPriority w:val="10"/>
    <w:pPr>
      <w:spacing w:before="300" w:after="200"/>
      <w:contextualSpacing/>
    </w:pPr>
    <w:rPr>
      <w:sz w:val="48"/>
      <w:szCs w:val="48"/>
    </w:rPr>
  </w:style>
  <w:style w:type="paragraph" w:styleId="43">
    <w:name w:val="annotation subject"/>
    <w:basedOn w:val="18"/>
    <w:next w:val="18"/>
    <w:link w:val="321"/>
    <w:semiHidden/>
    <w:unhideWhenUsed/>
    <w:qFormat/>
    <w:uiPriority w:val="99"/>
    <w:rPr>
      <w:b/>
      <w:bCs/>
    </w:rPr>
  </w:style>
  <w:style w:type="paragraph" w:styleId="44">
    <w:name w:val="Body Text First Indent 2"/>
    <w:basedOn w:val="21"/>
    <w:semiHidden/>
    <w:unhideWhenUsed/>
    <w:qFormat/>
    <w:uiPriority w:val="99"/>
    <w:pPr>
      <w:ind w:firstLine="420"/>
    </w:pPr>
  </w:style>
  <w:style w:type="table" w:styleId="4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22"/>
    <w:rPr>
      <w:b/>
    </w:rPr>
  </w:style>
  <w:style w:type="character" w:styleId="49">
    <w:name w:val="endnote reference"/>
    <w:semiHidden/>
    <w:unhideWhenUsed/>
    <w:qFormat/>
    <w:uiPriority w:val="99"/>
    <w:rPr>
      <w:vertAlign w:val="superscript"/>
    </w:rPr>
  </w:style>
  <w:style w:type="character" w:styleId="50">
    <w:name w:val="Hyperlink"/>
    <w:unhideWhenUsed/>
    <w:qFormat/>
    <w:uiPriority w:val="99"/>
    <w:rPr>
      <w:color w:val="0000FF" w:themeColor="hyperlink"/>
      <w:u w:val="single"/>
      <w14:textFill>
        <w14:solidFill>
          <w14:schemeClr w14:val="hlink"/>
        </w14:solidFill>
      </w14:textFill>
    </w:rPr>
  </w:style>
  <w:style w:type="character" w:styleId="51">
    <w:name w:val="annotation reference"/>
    <w:basedOn w:val="47"/>
    <w:semiHidden/>
    <w:unhideWhenUsed/>
    <w:qFormat/>
    <w:uiPriority w:val="99"/>
    <w:rPr>
      <w:sz w:val="21"/>
      <w:szCs w:val="21"/>
    </w:rPr>
  </w:style>
  <w:style w:type="character" w:styleId="52">
    <w:name w:val="footnote reference"/>
    <w:unhideWhenUsed/>
    <w:qFormat/>
    <w:uiPriority w:val="99"/>
    <w:rPr>
      <w:vertAlign w:val="superscript"/>
    </w:rPr>
  </w:style>
  <w:style w:type="paragraph" w:customStyle="1" w:styleId="53">
    <w:name w:val="标题 411"/>
    <w:basedOn w:val="54"/>
    <w:next w:val="1"/>
    <w:qFormat/>
    <w:uiPriority w:val="0"/>
    <w:pPr>
      <w:keepNext/>
      <w:keepLines/>
      <w:spacing w:before="320" w:after="200"/>
      <w:outlineLvl w:val="3"/>
    </w:pPr>
    <w:rPr>
      <w:rFonts w:ascii="Arial" w:hAnsi="Arial" w:eastAsia="Arial"/>
      <w:b/>
      <w:bCs/>
      <w:sz w:val="26"/>
      <w:szCs w:val="26"/>
    </w:rPr>
  </w:style>
  <w:style w:type="paragraph" w:customStyle="1" w:styleId="54">
    <w:name w:val="正文12"/>
    <w:next w:val="5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5">
    <w:name w:val="Default"/>
    <w:qFormat/>
    <w:uiPriority w:val="0"/>
    <w:pPr>
      <w:widowControl w:val="0"/>
    </w:pPr>
    <w:rPr>
      <w:rFonts w:hint="default" w:ascii="Times New Roman" w:hAnsi="Times New Roman" w:eastAsia="宋体" w:cs="Calibri"/>
      <w:color w:val="000000"/>
      <w:sz w:val="24"/>
      <w:szCs w:val="24"/>
      <w:lang w:val="en-US" w:eastAsia="zh-CN" w:bidi="ar-SA"/>
    </w:rPr>
  </w:style>
  <w:style w:type="paragraph" w:customStyle="1" w:styleId="56">
    <w:name w:val="脚注文本1"/>
    <w:basedOn w:val="57"/>
    <w:next w:val="60"/>
    <w:qFormat/>
    <w:uiPriority w:val="0"/>
    <w:pPr>
      <w:jc w:val="left"/>
    </w:pPr>
    <w:rPr>
      <w:rFonts w:ascii="宋体" w:eastAsia="Times New Roman"/>
      <w:sz w:val="18"/>
      <w:szCs w:val="18"/>
    </w:rPr>
  </w:style>
  <w:style w:type="paragraph" w:customStyle="1" w:styleId="57">
    <w:name w:val="正文1"/>
    <w:basedOn w:val="58"/>
    <w:next w:val="56"/>
    <w:link w:val="319"/>
    <w:qFormat/>
    <w:uiPriority w:val="0"/>
    <w:pPr>
      <w:widowControl w:val="0"/>
    </w:pPr>
    <w:rPr>
      <w:sz w:val="21"/>
      <w:szCs w:val="24"/>
    </w:rPr>
  </w:style>
  <w:style w:type="paragraph" w:customStyle="1" w:styleId="58">
    <w:name w:val="正文11"/>
    <w:next w:val="59"/>
    <w:link w:val="305"/>
    <w:qFormat/>
    <w:uiPriority w:val="0"/>
    <w:pPr>
      <w:jc w:val="both"/>
    </w:pPr>
    <w:rPr>
      <w:rFonts w:hint="default" w:ascii="Times New Roman" w:hAnsi="Times New Roman" w:eastAsia="宋体" w:cs="Times New Roman"/>
      <w:lang w:val="en-US" w:eastAsia="zh-CN" w:bidi="ar-SA"/>
    </w:rPr>
  </w:style>
  <w:style w:type="paragraph" w:customStyle="1" w:styleId="59">
    <w:name w:val="目录 11"/>
    <w:basedOn w:val="57"/>
    <w:next w:val="58"/>
    <w:qFormat/>
    <w:uiPriority w:val="0"/>
  </w:style>
  <w:style w:type="paragraph" w:customStyle="1" w:styleId="60">
    <w:name w:val="索引 51"/>
    <w:basedOn w:val="57"/>
    <w:next w:val="57"/>
    <w:qFormat/>
    <w:uiPriority w:val="0"/>
    <w:pPr>
      <w:ind w:left="798"/>
      <w:jc w:val="left"/>
    </w:pPr>
    <w:rPr>
      <w:rFonts w:ascii="Calibri" w:hAnsi="Calibri"/>
    </w:rPr>
  </w:style>
  <w:style w:type="paragraph" w:customStyle="1" w:styleId="61">
    <w:name w:val="标题 111"/>
    <w:basedOn w:val="58"/>
    <w:next w:val="58"/>
    <w:qFormat/>
    <w:uiPriority w:val="0"/>
    <w:pPr>
      <w:keepNext/>
      <w:keepLines/>
      <w:spacing w:line="578" w:lineRule="auto"/>
      <w:jc w:val="center"/>
      <w:outlineLvl w:val="0"/>
    </w:pPr>
    <w:rPr>
      <w:rFonts w:eastAsia="新宋体"/>
      <w:b/>
      <w:bCs/>
      <w:sz w:val="30"/>
      <w:szCs w:val="44"/>
    </w:rPr>
  </w:style>
  <w:style w:type="paragraph" w:customStyle="1" w:styleId="62">
    <w:name w:val="正文111"/>
    <w:next w:val="63"/>
    <w:link w:val="316"/>
    <w:qFormat/>
    <w:uiPriority w:val="0"/>
    <w:pPr>
      <w:widowControl w:val="0"/>
      <w:jc w:val="both"/>
    </w:pPr>
    <w:rPr>
      <w:rFonts w:hint="default" w:ascii="Calibri" w:hAnsi="Calibri" w:eastAsia="宋体" w:cs="Calibri"/>
      <w:color w:val="000000"/>
      <w:sz w:val="22"/>
      <w:szCs w:val="22"/>
      <w:lang w:val="en-US" w:eastAsia="zh-CN" w:bidi="ar-SA"/>
    </w:rPr>
  </w:style>
  <w:style w:type="paragraph" w:customStyle="1" w:styleId="63">
    <w:name w:val="目录 111"/>
    <w:basedOn w:val="64"/>
    <w:next w:val="62"/>
    <w:qFormat/>
    <w:uiPriority w:val="0"/>
    <w:pPr>
      <w:spacing w:after="57"/>
    </w:pPr>
  </w:style>
  <w:style w:type="paragraph" w:customStyle="1" w:styleId="64">
    <w:name w:val="正文13"/>
    <w:next w:val="6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5">
    <w:name w:val="正文文本缩进11"/>
    <w:basedOn w:val="1"/>
    <w:qFormat/>
    <w:uiPriority w:val="0"/>
    <w:pPr>
      <w:spacing w:after="120"/>
      <w:ind w:left="420"/>
    </w:pPr>
  </w:style>
  <w:style w:type="paragraph" w:customStyle="1" w:styleId="66">
    <w:name w:val="正文文本1"/>
    <w:basedOn w:val="57"/>
    <w:next w:val="67"/>
    <w:qFormat/>
    <w:uiPriority w:val="0"/>
    <w:pPr>
      <w:spacing w:after="120"/>
    </w:pPr>
    <w:rPr>
      <w:rFonts w:ascii="Calibri" w:hAnsi="Calibri"/>
    </w:rPr>
  </w:style>
  <w:style w:type="paragraph" w:customStyle="1" w:styleId="67">
    <w:name w:val="一级条标题"/>
    <w:basedOn w:val="68"/>
    <w:next w:val="69"/>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68">
    <w:name w:val="章标题"/>
    <w:next w:val="57"/>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69">
    <w:name w:val="段"/>
    <w:basedOn w:val="58"/>
    <w:next w:val="1"/>
    <w:qFormat/>
    <w:uiPriority w:val="0"/>
    <w:pPr>
      <w:ind w:firstLine="200"/>
    </w:pPr>
    <w:rPr>
      <w:rFonts w:hint="eastAsia" w:ascii="宋体"/>
    </w:rPr>
  </w:style>
  <w:style w:type="paragraph" w:customStyle="1" w:styleId="70">
    <w:name w:val="文本块1"/>
    <w:basedOn w:val="57"/>
    <w:next w:val="71"/>
    <w:qFormat/>
    <w:uiPriority w:val="0"/>
    <w:pPr>
      <w:ind w:left="256" w:right="6" w:firstLine="624"/>
    </w:pPr>
    <w:rPr>
      <w:rFonts w:eastAsia="仿宋_GB2312"/>
      <w:sz w:val="28"/>
    </w:rPr>
  </w:style>
  <w:style w:type="paragraph" w:customStyle="1" w:styleId="71">
    <w:name w:val="标题 41"/>
    <w:basedOn w:val="54"/>
    <w:next w:val="58"/>
    <w:qFormat/>
    <w:uiPriority w:val="0"/>
    <w:pPr>
      <w:keepNext/>
      <w:keepLines/>
      <w:spacing w:line="360" w:lineRule="auto"/>
      <w:outlineLvl w:val="3"/>
    </w:pPr>
    <w:rPr>
      <w:rFonts w:ascii="Arial" w:hAnsi="Arial"/>
      <w:b/>
      <w:bCs/>
      <w:sz w:val="21"/>
      <w:szCs w:val="28"/>
    </w:rPr>
  </w:style>
  <w:style w:type="paragraph" w:customStyle="1" w:styleId="72">
    <w:name w:val="正文首行缩进1"/>
    <w:basedOn w:val="73"/>
    <w:next w:val="75"/>
    <w:qFormat/>
    <w:uiPriority w:val="0"/>
    <w:pPr>
      <w:ind w:firstLine="420"/>
    </w:pPr>
  </w:style>
  <w:style w:type="paragraph" w:customStyle="1" w:styleId="73">
    <w:name w:val="正文文本11"/>
    <w:basedOn w:val="74"/>
    <w:next w:val="58"/>
    <w:qFormat/>
    <w:uiPriority w:val="0"/>
    <w:pPr>
      <w:spacing w:after="120"/>
    </w:pPr>
  </w:style>
  <w:style w:type="paragraph" w:customStyle="1" w:styleId="74">
    <w:name w:val="正文112"/>
    <w:next w:val="73"/>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5">
    <w:name w:val="正文首行缩进 21"/>
    <w:basedOn w:val="76"/>
    <w:next w:val="62"/>
    <w:qFormat/>
    <w:uiPriority w:val="0"/>
    <w:pPr>
      <w:ind w:firstLine="420"/>
    </w:pPr>
    <w:rPr>
      <w:rFonts w:ascii="Times New Roman" w:hAnsi="Times New Roman"/>
    </w:rPr>
  </w:style>
  <w:style w:type="paragraph" w:customStyle="1" w:styleId="76">
    <w:name w:val="正文文本缩进1"/>
    <w:basedOn w:val="58"/>
    <w:next w:val="77"/>
    <w:qFormat/>
    <w:uiPriority w:val="0"/>
    <w:pPr>
      <w:spacing w:after="120"/>
      <w:ind w:left="420"/>
    </w:pPr>
  </w:style>
  <w:style w:type="paragraph" w:customStyle="1" w:styleId="77">
    <w:name w:val="寄信人地址1"/>
    <w:basedOn w:val="58"/>
    <w:qFormat/>
    <w:uiPriority w:val="0"/>
    <w:rPr>
      <w:rFonts w:ascii="Arial" w:hAnsi="Arial"/>
    </w:rPr>
  </w:style>
  <w:style w:type="paragraph" w:customStyle="1" w:styleId="78">
    <w:name w:val="正文首行缩进11"/>
    <w:basedOn w:val="66"/>
    <w:next w:val="79"/>
    <w:qFormat/>
    <w:uiPriority w:val="0"/>
    <w:pPr>
      <w:tabs>
        <w:tab w:val="left" w:pos="420"/>
      </w:tabs>
      <w:spacing w:line="360" w:lineRule="auto"/>
      <w:ind w:firstLine="200"/>
    </w:pPr>
    <w:rPr>
      <w:rFonts w:ascii="仿宋_GB2312" w:hAnsi="Calibri" w:eastAsia="仿宋_GB2312"/>
      <w:sz w:val="30"/>
      <w:szCs w:val="30"/>
    </w:rPr>
  </w:style>
  <w:style w:type="paragraph" w:customStyle="1" w:styleId="79">
    <w:name w:val="正文首行缩进 211"/>
    <w:basedOn w:val="65"/>
    <w:qFormat/>
    <w:uiPriority w:val="99"/>
    <w:pPr>
      <w:spacing w:after="0" w:line="360" w:lineRule="auto"/>
      <w:ind w:left="0" w:firstLine="420"/>
    </w:pPr>
    <w:rPr>
      <w:rFonts w:ascii="宋体" w:hAnsi="宋体"/>
    </w:rPr>
  </w:style>
  <w:style w:type="paragraph" w:customStyle="1" w:styleId="80">
    <w:name w:val="标题 21"/>
    <w:basedOn w:val="58"/>
    <w:next w:val="58"/>
    <w:qFormat/>
    <w:uiPriority w:val="9"/>
    <w:pPr>
      <w:keepNext/>
      <w:keepLines/>
      <w:spacing w:before="360" w:after="200"/>
      <w:outlineLvl w:val="1"/>
    </w:pPr>
    <w:rPr>
      <w:rFonts w:ascii="Arial" w:hAnsi="Arial" w:eastAsia="Arial"/>
      <w:sz w:val="34"/>
      <w:szCs w:val="20"/>
    </w:rPr>
  </w:style>
  <w:style w:type="table" w:customStyle="1" w:styleId="81">
    <w:name w:val="Plain Table 1"/>
    <w:basedOn w:val="45"/>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Plain Table 2"/>
    <w:basedOn w:val="45"/>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Plain Table 3"/>
    <w:basedOn w:val="45"/>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Plain Table 4"/>
    <w:basedOn w:val="45"/>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5"/>
    <w:basedOn w:val="4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Grid Table 1 Light"/>
    <w:basedOn w:val="45"/>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2"/>
    <w:basedOn w:val="45"/>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3"/>
    <w:basedOn w:val="45"/>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w:basedOn w:val="45"/>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5 Dark"/>
    <w:basedOn w:val="4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6 Colorful"/>
    <w:basedOn w:val="45"/>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2">
    <w:name w:val="Grid Table 7 Colorful"/>
    <w:basedOn w:val="45"/>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3">
    <w:name w:val="List Table 1 Light"/>
    <w:basedOn w:val="45"/>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94">
    <w:name w:val="List Table 2"/>
    <w:basedOn w:val="45"/>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5">
    <w:name w:val="List Table 3"/>
    <w:basedOn w:val="45"/>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96">
    <w:name w:val="List Table 4"/>
    <w:basedOn w:val="45"/>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97">
    <w:name w:val="List Table 5 Dark"/>
    <w:basedOn w:val="45"/>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98">
    <w:name w:val="List Table 6 Colorful"/>
    <w:basedOn w:val="45"/>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99">
    <w:name w:val="List Table 7 Colorful"/>
    <w:basedOn w:val="45"/>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100">
    <w:name w:val="TOC Heading"/>
    <w:unhideWhenUsed/>
    <w:qFormat/>
    <w:uiPriority w:val="39"/>
    <w:rPr>
      <w:rFonts w:hint="default" w:ascii="Times New Roman" w:hAnsi="Times New Roman" w:eastAsia="宋体" w:cs="Times New Roman"/>
    </w:rPr>
  </w:style>
  <w:style w:type="paragraph" w:customStyle="1" w:styleId="101">
    <w:name w:val="文本块11"/>
    <w:basedOn w:val="54"/>
    <w:qFormat/>
    <w:uiPriority w:val="0"/>
    <w:pPr>
      <w:ind w:left="256" w:right="6" w:firstLine="624"/>
    </w:pPr>
    <w:rPr>
      <w:rFonts w:eastAsia="仿宋_GB2312"/>
      <w:sz w:val="28"/>
      <w:szCs w:val="20"/>
    </w:rPr>
  </w:style>
  <w:style w:type="paragraph" w:customStyle="1" w:styleId="102">
    <w:name w:val="目录 1111"/>
    <w:basedOn w:val="1"/>
    <w:next w:val="1"/>
    <w:unhideWhenUsed/>
    <w:qFormat/>
    <w:uiPriority w:val="39"/>
    <w:pPr>
      <w:widowControl/>
      <w:spacing w:after="100" w:line="259" w:lineRule="auto"/>
      <w:jc w:val="left"/>
    </w:pPr>
    <w:rPr>
      <w:rFonts w:ascii="Calibri" w:hAnsi="Calibri"/>
      <w:sz w:val="22"/>
      <w:szCs w:val="22"/>
    </w:rPr>
  </w:style>
  <w:style w:type="character" w:customStyle="1" w:styleId="103">
    <w:name w:val="标题 1 Char"/>
    <w:link w:val="104"/>
    <w:qFormat/>
    <w:uiPriority w:val="0"/>
    <w:rPr>
      <w:rFonts w:eastAsia="新宋体"/>
      <w:b/>
      <w:bCs/>
      <w:sz w:val="30"/>
      <w:szCs w:val="44"/>
    </w:rPr>
  </w:style>
  <w:style w:type="paragraph" w:customStyle="1" w:styleId="104">
    <w:name w:val="标题 11"/>
    <w:basedOn w:val="54"/>
    <w:next w:val="54"/>
    <w:link w:val="103"/>
    <w:qFormat/>
    <w:uiPriority w:val="0"/>
    <w:pPr>
      <w:keepNext/>
      <w:keepLines/>
      <w:spacing w:line="578" w:lineRule="auto"/>
      <w:jc w:val="center"/>
      <w:outlineLvl w:val="0"/>
    </w:pPr>
    <w:rPr>
      <w:rFonts w:eastAsia="新宋体"/>
      <w:b/>
      <w:bCs/>
      <w:sz w:val="30"/>
      <w:szCs w:val="44"/>
    </w:rPr>
  </w:style>
  <w:style w:type="paragraph" w:customStyle="1" w:styleId="105">
    <w:name w:val="标题 211"/>
    <w:basedOn w:val="58"/>
    <w:next w:val="58"/>
    <w:qFormat/>
    <w:uiPriority w:val="0"/>
    <w:pPr>
      <w:keepNext/>
      <w:keepLines/>
      <w:spacing w:before="260" w:after="260" w:line="416" w:lineRule="auto"/>
      <w:outlineLvl w:val="1"/>
    </w:pPr>
    <w:rPr>
      <w:rFonts w:ascii="Calibri Light" w:hAnsi="Calibri Light"/>
      <w:bCs/>
      <w:sz w:val="32"/>
      <w:szCs w:val="32"/>
    </w:rPr>
  </w:style>
  <w:style w:type="character" w:customStyle="1" w:styleId="106">
    <w:name w:val="标题 3 字符"/>
    <w:link w:val="5"/>
    <w:qFormat/>
    <w:uiPriority w:val="9"/>
    <w:rPr>
      <w:rFonts w:ascii="Arial" w:hAnsi="Arial" w:eastAsia="Arial" w:cs="Arial"/>
      <w:sz w:val="30"/>
      <w:szCs w:val="30"/>
    </w:rPr>
  </w:style>
  <w:style w:type="character" w:customStyle="1" w:styleId="107">
    <w:name w:val="Heading 1 Char"/>
    <w:basedOn w:val="47"/>
    <w:qFormat/>
    <w:uiPriority w:val="9"/>
    <w:rPr>
      <w:rFonts w:ascii="Arial" w:hAnsi="Arial" w:eastAsia="Arial" w:cs="Arial"/>
      <w:sz w:val="40"/>
      <w:szCs w:val="40"/>
    </w:rPr>
  </w:style>
  <w:style w:type="character" w:customStyle="1" w:styleId="108">
    <w:name w:val="Heading 2 Char"/>
    <w:basedOn w:val="47"/>
    <w:qFormat/>
    <w:uiPriority w:val="9"/>
    <w:rPr>
      <w:rFonts w:ascii="Arial" w:hAnsi="Arial" w:eastAsia="Arial" w:cs="Arial"/>
      <w:sz w:val="34"/>
    </w:rPr>
  </w:style>
  <w:style w:type="character" w:customStyle="1" w:styleId="109">
    <w:name w:val="Heading 3 Char"/>
    <w:basedOn w:val="47"/>
    <w:qFormat/>
    <w:uiPriority w:val="9"/>
    <w:rPr>
      <w:rFonts w:ascii="Arial" w:hAnsi="Arial" w:eastAsia="Arial" w:cs="Arial"/>
      <w:sz w:val="30"/>
      <w:szCs w:val="30"/>
    </w:rPr>
  </w:style>
  <w:style w:type="character" w:customStyle="1" w:styleId="110">
    <w:name w:val="Heading 4 Char"/>
    <w:basedOn w:val="47"/>
    <w:qFormat/>
    <w:uiPriority w:val="9"/>
    <w:rPr>
      <w:rFonts w:ascii="Arial" w:hAnsi="Arial" w:eastAsia="Arial" w:cs="Arial"/>
      <w:b/>
      <w:bCs/>
      <w:sz w:val="26"/>
      <w:szCs w:val="26"/>
    </w:rPr>
  </w:style>
  <w:style w:type="character" w:customStyle="1" w:styleId="111">
    <w:name w:val="Heading 5 Char"/>
    <w:basedOn w:val="47"/>
    <w:qFormat/>
    <w:uiPriority w:val="9"/>
    <w:rPr>
      <w:rFonts w:ascii="Arial" w:hAnsi="Arial" w:eastAsia="Arial" w:cs="Arial"/>
      <w:b/>
      <w:bCs/>
      <w:sz w:val="24"/>
      <w:szCs w:val="24"/>
    </w:rPr>
  </w:style>
  <w:style w:type="character" w:customStyle="1" w:styleId="112">
    <w:name w:val="Heading 6 Char"/>
    <w:basedOn w:val="47"/>
    <w:qFormat/>
    <w:uiPriority w:val="9"/>
    <w:rPr>
      <w:rFonts w:ascii="Arial" w:hAnsi="Arial" w:eastAsia="Arial" w:cs="Arial"/>
      <w:b/>
      <w:bCs/>
      <w:sz w:val="22"/>
      <w:szCs w:val="22"/>
    </w:rPr>
  </w:style>
  <w:style w:type="character" w:customStyle="1" w:styleId="113">
    <w:name w:val="Heading 7 Char"/>
    <w:basedOn w:val="47"/>
    <w:qFormat/>
    <w:uiPriority w:val="9"/>
    <w:rPr>
      <w:rFonts w:ascii="Arial" w:hAnsi="Arial" w:eastAsia="Arial" w:cs="Arial"/>
      <w:b/>
      <w:bCs/>
      <w:i/>
      <w:iCs/>
      <w:sz w:val="22"/>
      <w:szCs w:val="22"/>
    </w:rPr>
  </w:style>
  <w:style w:type="character" w:customStyle="1" w:styleId="114">
    <w:name w:val="Heading 8 Char"/>
    <w:basedOn w:val="47"/>
    <w:qFormat/>
    <w:uiPriority w:val="9"/>
    <w:rPr>
      <w:rFonts w:ascii="Arial" w:hAnsi="Arial" w:eastAsia="Arial" w:cs="Arial"/>
      <w:i/>
      <w:iCs/>
      <w:sz w:val="22"/>
      <w:szCs w:val="22"/>
    </w:rPr>
  </w:style>
  <w:style w:type="character" w:customStyle="1" w:styleId="115">
    <w:name w:val="Heading 9 Char"/>
    <w:basedOn w:val="47"/>
    <w:qFormat/>
    <w:uiPriority w:val="9"/>
    <w:rPr>
      <w:rFonts w:ascii="Arial" w:hAnsi="Arial" w:eastAsia="Arial" w:cs="Arial"/>
      <w:i/>
      <w:iCs/>
      <w:sz w:val="21"/>
      <w:szCs w:val="21"/>
    </w:rPr>
  </w:style>
  <w:style w:type="character" w:customStyle="1" w:styleId="116">
    <w:name w:val="Title Char"/>
    <w:basedOn w:val="47"/>
    <w:qFormat/>
    <w:uiPriority w:val="10"/>
    <w:rPr>
      <w:sz w:val="48"/>
      <w:szCs w:val="48"/>
    </w:rPr>
  </w:style>
  <w:style w:type="character" w:customStyle="1" w:styleId="117">
    <w:name w:val="Subtitle Char"/>
    <w:basedOn w:val="47"/>
    <w:qFormat/>
    <w:uiPriority w:val="11"/>
    <w:rPr>
      <w:sz w:val="24"/>
      <w:szCs w:val="24"/>
    </w:rPr>
  </w:style>
  <w:style w:type="character" w:customStyle="1" w:styleId="118">
    <w:name w:val="Quote Char"/>
    <w:qFormat/>
    <w:uiPriority w:val="29"/>
    <w:rPr>
      <w:i/>
    </w:rPr>
  </w:style>
  <w:style w:type="character" w:customStyle="1" w:styleId="119">
    <w:name w:val="Intense Quote Char"/>
    <w:qFormat/>
    <w:uiPriority w:val="30"/>
    <w:rPr>
      <w:i/>
    </w:rPr>
  </w:style>
  <w:style w:type="character" w:customStyle="1" w:styleId="120">
    <w:name w:val="Header Char"/>
    <w:basedOn w:val="47"/>
    <w:qFormat/>
    <w:uiPriority w:val="99"/>
  </w:style>
  <w:style w:type="character" w:customStyle="1" w:styleId="121">
    <w:name w:val="Caption Char"/>
    <w:qFormat/>
    <w:uiPriority w:val="99"/>
  </w:style>
  <w:style w:type="character" w:customStyle="1" w:styleId="122">
    <w:name w:val="Footnote Text Char"/>
    <w:qFormat/>
    <w:uiPriority w:val="99"/>
    <w:rPr>
      <w:sz w:val="18"/>
    </w:rPr>
  </w:style>
  <w:style w:type="character" w:customStyle="1" w:styleId="123">
    <w:name w:val="Endnote Text Char"/>
    <w:qFormat/>
    <w:uiPriority w:val="99"/>
    <w:rPr>
      <w:sz w:val="20"/>
    </w:rPr>
  </w:style>
  <w:style w:type="paragraph" w:customStyle="1" w:styleId="124">
    <w:name w:val="TOC 标题1"/>
    <w:unhideWhenUsed/>
    <w:qFormat/>
    <w:uiPriority w:val="39"/>
    <w:rPr>
      <w:rFonts w:hint="default" w:ascii="Times New Roman" w:hAnsi="Times New Roman" w:eastAsia="宋体" w:cs="Times New Roman"/>
      <w:lang w:val="en-US" w:eastAsia="zh-CN" w:bidi="ar-SA"/>
    </w:rPr>
  </w:style>
  <w:style w:type="paragraph" w:customStyle="1" w:styleId="125">
    <w:name w:val="列出段落1"/>
    <w:basedOn w:val="57"/>
    <w:qFormat/>
    <w:uiPriority w:val="0"/>
    <w:pPr>
      <w:ind w:firstLine="420"/>
    </w:pPr>
    <w:rPr>
      <w:rFonts w:ascii="Calibri" w:hAnsi="Calibri"/>
    </w:rPr>
  </w:style>
  <w:style w:type="character" w:customStyle="1" w:styleId="126">
    <w:name w:val="标题 1 字符"/>
    <w:link w:val="3"/>
    <w:qFormat/>
    <w:uiPriority w:val="9"/>
    <w:rPr>
      <w:rFonts w:ascii="Arial" w:hAnsi="Arial" w:eastAsia="Arial" w:cs="Arial"/>
      <w:sz w:val="40"/>
      <w:szCs w:val="40"/>
    </w:rPr>
  </w:style>
  <w:style w:type="character" w:customStyle="1" w:styleId="127">
    <w:name w:val="标题 2 字符"/>
    <w:link w:val="4"/>
    <w:qFormat/>
    <w:uiPriority w:val="9"/>
    <w:rPr>
      <w:rFonts w:ascii="Arial" w:hAnsi="Arial" w:eastAsia="Arial" w:cs="Arial"/>
      <w:sz w:val="34"/>
    </w:rPr>
  </w:style>
  <w:style w:type="character" w:customStyle="1" w:styleId="128">
    <w:name w:val="标题 4 字符"/>
    <w:link w:val="6"/>
    <w:qFormat/>
    <w:uiPriority w:val="9"/>
    <w:rPr>
      <w:rFonts w:ascii="Arial" w:hAnsi="Arial" w:eastAsia="Arial" w:cs="Arial"/>
      <w:b/>
      <w:bCs/>
      <w:sz w:val="26"/>
      <w:szCs w:val="26"/>
    </w:rPr>
  </w:style>
  <w:style w:type="character" w:customStyle="1" w:styleId="129">
    <w:name w:val="标题 5 字符"/>
    <w:link w:val="7"/>
    <w:qFormat/>
    <w:uiPriority w:val="9"/>
    <w:rPr>
      <w:rFonts w:ascii="Arial" w:hAnsi="Arial" w:eastAsia="Arial" w:cs="Arial"/>
      <w:b/>
      <w:bCs/>
      <w:sz w:val="24"/>
      <w:szCs w:val="24"/>
    </w:rPr>
  </w:style>
  <w:style w:type="character" w:customStyle="1" w:styleId="130">
    <w:name w:val="标题 6 字符"/>
    <w:link w:val="8"/>
    <w:qFormat/>
    <w:uiPriority w:val="9"/>
    <w:rPr>
      <w:rFonts w:ascii="Arial" w:hAnsi="Arial" w:eastAsia="Arial" w:cs="Arial"/>
      <w:b/>
      <w:bCs/>
      <w:sz w:val="22"/>
      <w:szCs w:val="22"/>
    </w:rPr>
  </w:style>
  <w:style w:type="character" w:customStyle="1" w:styleId="131">
    <w:name w:val="标题 7 字符"/>
    <w:link w:val="9"/>
    <w:qFormat/>
    <w:uiPriority w:val="9"/>
    <w:rPr>
      <w:rFonts w:ascii="Arial" w:hAnsi="Arial" w:eastAsia="Arial" w:cs="Arial"/>
      <w:b/>
      <w:bCs/>
      <w:i/>
      <w:iCs/>
      <w:sz w:val="22"/>
      <w:szCs w:val="22"/>
    </w:rPr>
  </w:style>
  <w:style w:type="character" w:customStyle="1" w:styleId="132">
    <w:name w:val="标题 8 字符"/>
    <w:link w:val="10"/>
    <w:qFormat/>
    <w:uiPriority w:val="9"/>
    <w:rPr>
      <w:rFonts w:ascii="Arial" w:hAnsi="Arial" w:eastAsia="Arial" w:cs="Arial"/>
      <w:i/>
      <w:iCs/>
      <w:sz w:val="22"/>
      <w:szCs w:val="22"/>
    </w:rPr>
  </w:style>
  <w:style w:type="character" w:customStyle="1" w:styleId="133">
    <w:name w:val="标题 9 字符"/>
    <w:link w:val="11"/>
    <w:qFormat/>
    <w:uiPriority w:val="9"/>
    <w:rPr>
      <w:rFonts w:ascii="Arial" w:hAnsi="Arial" w:eastAsia="Arial" w:cs="Arial"/>
      <w:i/>
      <w:iCs/>
      <w:sz w:val="21"/>
      <w:szCs w:val="21"/>
    </w:rPr>
  </w:style>
  <w:style w:type="paragraph" w:styleId="134">
    <w:name w:val="List Paragraph"/>
    <w:basedOn w:val="1"/>
    <w:qFormat/>
    <w:uiPriority w:val="34"/>
    <w:pPr>
      <w:ind w:left="720"/>
      <w:contextualSpacing/>
    </w:pPr>
  </w:style>
  <w:style w:type="paragraph" w:styleId="135">
    <w:name w:val="No Spacing"/>
    <w:qFormat/>
    <w:uiPriority w:val="1"/>
    <w:rPr>
      <w:rFonts w:hint="default" w:ascii="Times New Roman" w:hAnsi="Times New Roman" w:eastAsia="宋体" w:cs="Times New Roman"/>
      <w:lang w:val="en-US" w:eastAsia="zh-CN" w:bidi="ar-SA"/>
    </w:rPr>
  </w:style>
  <w:style w:type="character" w:customStyle="1" w:styleId="136">
    <w:name w:val="标题 字符"/>
    <w:link w:val="42"/>
    <w:qFormat/>
    <w:uiPriority w:val="10"/>
    <w:rPr>
      <w:sz w:val="48"/>
      <w:szCs w:val="48"/>
    </w:rPr>
  </w:style>
  <w:style w:type="character" w:customStyle="1" w:styleId="137">
    <w:name w:val="副标题 字符"/>
    <w:link w:val="34"/>
    <w:qFormat/>
    <w:uiPriority w:val="11"/>
    <w:rPr>
      <w:sz w:val="24"/>
      <w:szCs w:val="24"/>
    </w:rPr>
  </w:style>
  <w:style w:type="paragraph" w:styleId="138">
    <w:name w:val="Quote"/>
    <w:basedOn w:val="1"/>
    <w:next w:val="1"/>
    <w:link w:val="139"/>
    <w:qFormat/>
    <w:uiPriority w:val="29"/>
    <w:pPr>
      <w:ind w:left="720" w:right="720"/>
    </w:pPr>
    <w:rPr>
      <w:i/>
    </w:rPr>
  </w:style>
  <w:style w:type="character" w:customStyle="1" w:styleId="139">
    <w:name w:val="引用 字符"/>
    <w:link w:val="138"/>
    <w:qFormat/>
    <w:uiPriority w:val="29"/>
    <w:rPr>
      <w:i/>
    </w:rPr>
  </w:style>
  <w:style w:type="paragraph" w:styleId="140">
    <w:name w:val="Intense Quote"/>
    <w:basedOn w:val="1"/>
    <w:next w:val="1"/>
    <w:link w:val="14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41">
    <w:name w:val="明显引用 字符"/>
    <w:link w:val="140"/>
    <w:qFormat/>
    <w:uiPriority w:val="30"/>
    <w:rPr>
      <w:i/>
    </w:rPr>
  </w:style>
  <w:style w:type="character" w:customStyle="1" w:styleId="142">
    <w:name w:val="页眉 字符"/>
    <w:link w:val="31"/>
    <w:qFormat/>
    <w:uiPriority w:val="99"/>
  </w:style>
  <w:style w:type="character" w:customStyle="1" w:styleId="143">
    <w:name w:val="Footer Char"/>
    <w:qFormat/>
    <w:uiPriority w:val="99"/>
  </w:style>
  <w:style w:type="character" w:customStyle="1" w:styleId="144">
    <w:name w:val="页脚 字符"/>
    <w:link w:val="29"/>
    <w:qFormat/>
    <w:uiPriority w:val="99"/>
  </w:style>
  <w:style w:type="table" w:customStyle="1" w:styleId="145">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46">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47">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48">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49">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50">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51">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52">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53">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54">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55">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56">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57">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58">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59">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60">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61">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62">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63">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64">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65">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66">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67">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68">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69">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70">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71">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72">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73">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74">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75">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76">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77">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78">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79">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80">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81">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82">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83">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84">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85">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86">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87">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88">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9">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90">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1">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92">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93">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94">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95">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6">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97">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8">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99">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200">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201">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202">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203">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204">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205">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206">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207">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08">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09">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10">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11">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12">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13">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14">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215">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216">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217">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218">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219">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220">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221">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222">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223">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224">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225">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226">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227">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228">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229">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230">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231">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232">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233">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234">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235">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236">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37">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38">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39">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40">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41">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42">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43">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44">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45">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46">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47">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48">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49">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50">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51">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52">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53">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54">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55">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56">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57">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58">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59">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60">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61">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62">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63">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64">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65">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66">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67">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68">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69">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70">
    <w:name w:val="脚注文本 字符"/>
    <w:link w:val="35"/>
    <w:qFormat/>
    <w:uiPriority w:val="99"/>
    <w:rPr>
      <w:sz w:val="18"/>
    </w:rPr>
  </w:style>
  <w:style w:type="character" w:customStyle="1" w:styleId="271">
    <w:name w:val="尾注文本 字符"/>
    <w:link w:val="27"/>
    <w:qFormat/>
    <w:uiPriority w:val="99"/>
    <w:rPr>
      <w:sz w:val="20"/>
    </w:rPr>
  </w:style>
  <w:style w:type="paragraph" w:customStyle="1" w:styleId="272">
    <w:name w:val="TOC 标题11"/>
    <w:unhideWhenUsed/>
    <w:qFormat/>
    <w:uiPriority w:val="39"/>
    <w:rPr>
      <w:rFonts w:hint="default" w:ascii="Times New Roman" w:hAnsi="Times New Roman" w:eastAsia="宋体" w:cs="Times New Roman"/>
      <w:lang w:val="en-US" w:eastAsia="zh-CN" w:bidi="ar-SA"/>
    </w:rPr>
  </w:style>
  <w:style w:type="paragraph" w:customStyle="1" w:styleId="273">
    <w:name w:val="正文缩进1"/>
    <w:basedOn w:val="1"/>
    <w:qFormat/>
    <w:uiPriority w:val="99"/>
    <w:pPr>
      <w:ind w:firstLine="420"/>
    </w:pPr>
  </w:style>
  <w:style w:type="paragraph" w:customStyle="1" w:styleId="274">
    <w:name w:val="标题 31"/>
    <w:basedOn w:val="1"/>
    <w:next w:val="1"/>
    <w:qFormat/>
    <w:uiPriority w:val="0"/>
    <w:pPr>
      <w:spacing w:beforeAutospacing="1" w:afterAutospacing="1"/>
      <w:jc w:val="left"/>
      <w:outlineLvl w:val="2"/>
    </w:pPr>
    <w:rPr>
      <w:rFonts w:hint="eastAsia" w:ascii="宋体" w:hAnsi="宋体"/>
      <w:b/>
      <w:bCs/>
      <w:sz w:val="27"/>
      <w:szCs w:val="27"/>
    </w:rPr>
  </w:style>
  <w:style w:type="character" w:customStyle="1" w:styleId="275">
    <w:name w:val="默认段落字体1"/>
    <w:unhideWhenUsed/>
    <w:qFormat/>
    <w:uiPriority w:val="1"/>
  </w:style>
  <w:style w:type="table" w:customStyle="1" w:styleId="276">
    <w:name w:val="普通表格1"/>
    <w:unhideWhenUsed/>
    <w:qFormat/>
    <w:uiPriority w:val="99"/>
    <w:tblPr>
      <w:tblCellMar>
        <w:top w:w="0" w:type="dxa"/>
        <w:left w:w="0" w:type="dxa"/>
        <w:bottom w:w="0" w:type="dxa"/>
        <w:right w:w="0" w:type="dxa"/>
      </w:tblCellMar>
    </w:tblPr>
  </w:style>
  <w:style w:type="paragraph" w:customStyle="1" w:styleId="277">
    <w:name w:val="文本块111"/>
    <w:basedOn w:val="1"/>
    <w:qFormat/>
    <w:uiPriority w:val="0"/>
    <w:pPr>
      <w:ind w:left="256" w:right="6" w:firstLine="624"/>
    </w:pPr>
    <w:rPr>
      <w:rFonts w:eastAsia="仿宋_GB2312"/>
      <w:sz w:val="28"/>
      <w:szCs w:val="20"/>
    </w:rPr>
  </w:style>
  <w:style w:type="paragraph" w:customStyle="1" w:styleId="278">
    <w:name w:val="索引 511"/>
    <w:basedOn w:val="1"/>
    <w:next w:val="1"/>
    <w:qFormat/>
    <w:uiPriority w:val="0"/>
    <w:pPr>
      <w:ind w:left="798"/>
      <w:jc w:val="left"/>
    </w:pPr>
  </w:style>
  <w:style w:type="paragraph" w:customStyle="1" w:styleId="279">
    <w:name w:val="批注文字1"/>
    <w:basedOn w:val="1"/>
    <w:qFormat/>
    <w:uiPriority w:val="0"/>
    <w:pPr>
      <w:jc w:val="left"/>
    </w:pPr>
  </w:style>
  <w:style w:type="paragraph" w:customStyle="1" w:styleId="280">
    <w:name w:val="正文文本111"/>
    <w:basedOn w:val="1"/>
    <w:next w:val="67"/>
    <w:link w:val="281"/>
    <w:qFormat/>
    <w:uiPriority w:val="0"/>
    <w:rPr>
      <w:rFonts w:ascii="Verdana" w:hAnsi="Verdana"/>
      <w:sz w:val="24"/>
      <w:szCs w:val="18"/>
    </w:rPr>
  </w:style>
  <w:style w:type="character" w:customStyle="1" w:styleId="281">
    <w:name w:val="正文文本 Char"/>
    <w:basedOn w:val="275"/>
    <w:link w:val="280"/>
    <w:qFormat/>
    <w:uiPriority w:val="0"/>
    <w:rPr>
      <w:rFonts w:ascii="Verdana" w:hAnsi="Verdana"/>
      <w:sz w:val="24"/>
      <w:szCs w:val="18"/>
    </w:rPr>
  </w:style>
  <w:style w:type="paragraph" w:customStyle="1" w:styleId="282">
    <w:name w:val="纯文本1"/>
    <w:basedOn w:val="283"/>
    <w:qFormat/>
    <w:uiPriority w:val="0"/>
    <w:rPr>
      <w:rFonts w:ascii="宋体" w:hAnsi="Courier New"/>
    </w:rPr>
  </w:style>
  <w:style w:type="paragraph" w:customStyle="1" w:styleId="283">
    <w:name w:val="正文121"/>
    <w:next w:val="284"/>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84">
    <w:name w:val="BlockQuote"/>
    <w:basedOn w:val="58"/>
    <w:qFormat/>
    <w:uiPriority w:val="0"/>
    <w:pPr>
      <w:ind w:left="256" w:right="6" w:firstLine="624"/>
    </w:pPr>
    <w:rPr>
      <w:rFonts w:eastAsia="仿宋_GB2312"/>
      <w:sz w:val="28"/>
    </w:rPr>
  </w:style>
  <w:style w:type="paragraph" w:customStyle="1" w:styleId="285">
    <w:name w:val="日期1"/>
    <w:basedOn w:val="1"/>
    <w:next w:val="1"/>
    <w:qFormat/>
    <w:uiPriority w:val="0"/>
    <w:rPr>
      <w:rFonts w:eastAsia="仿宋_GB2312"/>
      <w:sz w:val="28"/>
      <w:szCs w:val="20"/>
    </w:rPr>
  </w:style>
  <w:style w:type="paragraph" w:customStyle="1" w:styleId="286">
    <w:name w:val="批注框文本1"/>
    <w:basedOn w:val="1"/>
    <w:link w:val="287"/>
    <w:qFormat/>
    <w:uiPriority w:val="0"/>
    <w:rPr>
      <w:sz w:val="18"/>
      <w:szCs w:val="18"/>
    </w:rPr>
  </w:style>
  <w:style w:type="character" w:customStyle="1" w:styleId="287">
    <w:name w:val="批注框文本 Char"/>
    <w:basedOn w:val="275"/>
    <w:link w:val="286"/>
    <w:qFormat/>
    <w:uiPriority w:val="0"/>
    <w:rPr>
      <w:rFonts w:ascii="Calibri" w:hAnsi="Calibri" w:eastAsia="宋体" w:cs="Times New Roman"/>
      <w:sz w:val="18"/>
      <w:szCs w:val="18"/>
    </w:rPr>
  </w:style>
  <w:style w:type="paragraph" w:customStyle="1" w:styleId="288">
    <w:name w:val="页脚1"/>
    <w:basedOn w:val="1"/>
    <w:qFormat/>
    <w:uiPriority w:val="0"/>
    <w:pPr>
      <w:tabs>
        <w:tab w:val="center" w:pos="4153"/>
        <w:tab w:val="right" w:pos="8306"/>
      </w:tabs>
      <w:jc w:val="left"/>
    </w:pPr>
    <w:rPr>
      <w:sz w:val="18"/>
    </w:rPr>
  </w:style>
  <w:style w:type="paragraph" w:customStyle="1" w:styleId="289">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90">
    <w:name w:val="脚注文本11"/>
    <w:basedOn w:val="1"/>
    <w:next w:val="278"/>
    <w:link w:val="291"/>
    <w:qFormat/>
    <w:uiPriority w:val="0"/>
    <w:pPr>
      <w:jc w:val="left"/>
    </w:pPr>
    <w:rPr>
      <w:rFonts w:ascii="宋体" w:eastAsia="Times New Roman"/>
      <w:sz w:val="18"/>
      <w:szCs w:val="18"/>
    </w:rPr>
  </w:style>
  <w:style w:type="character" w:customStyle="1" w:styleId="291">
    <w:name w:val="脚注文本 Char"/>
    <w:basedOn w:val="275"/>
    <w:link w:val="290"/>
    <w:qFormat/>
    <w:uiPriority w:val="0"/>
    <w:rPr>
      <w:rFonts w:ascii="宋体" w:hAnsi="Calibri" w:eastAsia="Times New Roman"/>
      <w:sz w:val="18"/>
      <w:szCs w:val="18"/>
    </w:rPr>
  </w:style>
  <w:style w:type="paragraph" w:customStyle="1" w:styleId="292">
    <w:name w:val="普通(网站)1"/>
    <w:basedOn w:val="1"/>
    <w:qFormat/>
    <w:uiPriority w:val="0"/>
    <w:pPr>
      <w:spacing w:beforeAutospacing="1" w:afterAutospacing="1"/>
      <w:jc w:val="left"/>
    </w:pPr>
    <w:rPr>
      <w:sz w:val="24"/>
    </w:rPr>
  </w:style>
  <w:style w:type="table" w:customStyle="1" w:styleId="293">
    <w:name w:val="网格型1"/>
    <w:basedOn w:val="276"/>
    <w:qFormat/>
    <w:uiPriority w:val="59"/>
    <w:rPr>
      <w:rFonts w:ascii="Calibri" w:hAnsi="Calibri"/>
      <w:sz w:val="21"/>
      <w:szCs w:val="22"/>
    </w:rPr>
  </w:style>
  <w:style w:type="character" w:customStyle="1" w:styleId="294">
    <w:name w:val="页码1"/>
    <w:basedOn w:val="275"/>
    <w:qFormat/>
    <w:uiPriority w:val="0"/>
  </w:style>
  <w:style w:type="character" w:customStyle="1" w:styleId="295">
    <w:name w:val="超链接1"/>
    <w:qFormat/>
    <w:uiPriority w:val="99"/>
    <w:rPr>
      <w:rFonts w:cs="Times New Roman"/>
      <w:color w:val="0000FF"/>
      <w:u w:val="single"/>
    </w:rPr>
  </w:style>
  <w:style w:type="character" w:customStyle="1" w:styleId="296">
    <w:name w:val="批注引用1"/>
    <w:basedOn w:val="275"/>
    <w:qFormat/>
    <w:uiPriority w:val="0"/>
    <w:rPr>
      <w:sz w:val="21"/>
      <w:szCs w:val="21"/>
    </w:rPr>
  </w:style>
  <w:style w:type="paragraph" w:customStyle="1" w:styleId="297">
    <w:name w:val="BlockQuote1"/>
    <w:basedOn w:val="1"/>
    <w:qFormat/>
    <w:uiPriority w:val="0"/>
    <w:pPr>
      <w:ind w:left="256" w:right="6" w:firstLine="624"/>
    </w:pPr>
    <w:rPr>
      <w:rFonts w:eastAsia="仿宋_GB2312"/>
      <w:sz w:val="28"/>
    </w:rPr>
  </w:style>
  <w:style w:type="character" w:customStyle="1" w:styleId="298">
    <w:name w:val="font81"/>
    <w:basedOn w:val="275"/>
    <w:qFormat/>
    <w:uiPriority w:val="0"/>
    <w:rPr>
      <w:rFonts w:hint="eastAsia" w:ascii="宋体" w:hAnsi="宋体" w:eastAsia="宋体" w:cs="宋体"/>
      <w:color w:val="FF0000"/>
      <w:sz w:val="20"/>
      <w:szCs w:val="20"/>
      <w:u w:val="none"/>
    </w:rPr>
  </w:style>
  <w:style w:type="character" w:customStyle="1" w:styleId="299">
    <w:name w:val="font71"/>
    <w:basedOn w:val="275"/>
    <w:qFormat/>
    <w:uiPriority w:val="0"/>
    <w:rPr>
      <w:rFonts w:hint="eastAsia" w:ascii="宋体" w:hAnsi="宋体" w:eastAsia="宋体" w:cs="宋体"/>
      <w:color w:val="000000"/>
      <w:sz w:val="20"/>
      <w:szCs w:val="20"/>
      <w:u w:val="none"/>
    </w:rPr>
  </w:style>
  <w:style w:type="character" w:customStyle="1" w:styleId="300">
    <w:name w:val="font01"/>
    <w:basedOn w:val="47"/>
    <w:qFormat/>
    <w:uiPriority w:val="0"/>
    <w:rPr>
      <w:rFonts w:hint="eastAsia" w:ascii="宋体" w:hAnsi="宋体" w:eastAsia="宋体" w:cs="宋体"/>
      <w:color w:val="000000"/>
      <w:sz w:val="21"/>
      <w:szCs w:val="21"/>
      <w:u w:val="none"/>
    </w:rPr>
  </w:style>
  <w:style w:type="character" w:customStyle="1" w:styleId="301">
    <w:name w:val="font21"/>
    <w:basedOn w:val="47"/>
    <w:link w:val="62"/>
    <w:qFormat/>
    <w:uiPriority w:val="0"/>
    <w:rPr>
      <w:rFonts w:hint="eastAsia" w:ascii="宋体" w:hAnsi="宋体" w:eastAsia="宋体" w:cs="宋体"/>
      <w:color w:val="000000"/>
      <w:sz w:val="20"/>
      <w:szCs w:val="20"/>
      <w:u w:val="none"/>
    </w:rPr>
  </w:style>
  <w:style w:type="character" w:customStyle="1" w:styleId="302">
    <w:name w:val="font112"/>
    <w:basedOn w:val="275"/>
    <w:qFormat/>
    <w:uiPriority w:val="0"/>
    <w:rPr>
      <w:rFonts w:hint="eastAsia" w:ascii="宋体" w:hAnsi="宋体" w:eastAsia="宋体" w:cs="宋体"/>
      <w:color w:val="000000"/>
      <w:sz w:val="20"/>
      <w:szCs w:val="20"/>
      <w:u w:val="none"/>
    </w:rPr>
  </w:style>
  <w:style w:type="character" w:customStyle="1" w:styleId="303">
    <w:name w:val="font101"/>
    <w:basedOn w:val="275"/>
    <w:qFormat/>
    <w:uiPriority w:val="0"/>
    <w:rPr>
      <w:rFonts w:hint="eastAsia" w:ascii="宋体" w:hAnsi="宋体" w:eastAsia="宋体" w:cs="宋体"/>
      <w:color w:val="FF0000"/>
      <w:sz w:val="20"/>
      <w:szCs w:val="20"/>
      <w:u w:val="none"/>
    </w:rPr>
  </w:style>
  <w:style w:type="character" w:customStyle="1" w:styleId="304">
    <w:name w:val="font91"/>
    <w:basedOn w:val="275"/>
    <w:qFormat/>
    <w:uiPriority w:val="0"/>
    <w:rPr>
      <w:rFonts w:hint="eastAsia" w:ascii="宋体" w:hAnsi="宋体" w:eastAsia="宋体" w:cs="宋体"/>
      <w:color w:val="000000"/>
      <w:sz w:val="20"/>
      <w:szCs w:val="20"/>
      <w:u w:val="none"/>
    </w:rPr>
  </w:style>
  <w:style w:type="character" w:customStyle="1" w:styleId="305">
    <w:name w:val="NormalCharacter1"/>
    <w:link w:val="58"/>
    <w:qFormat/>
    <w:uiPriority w:val="0"/>
    <w:rPr>
      <w:rFonts w:ascii="Times New Roman" w:hAnsi="Times New Roman" w:eastAsia="宋体" w:cs="Times New Roman"/>
      <w:lang w:val="en-US" w:eastAsia="zh-CN" w:bidi="ar-SA"/>
    </w:rPr>
  </w:style>
  <w:style w:type="paragraph" w:customStyle="1" w:styleId="306">
    <w:name w:val="首行缩进"/>
    <w:basedOn w:val="1"/>
    <w:qFormat/>
    <w:uiPriority w:val="0"/>
    <w:pPr>
      <w:spacing w:line="360" w:lineRule="auto"/>
      <w:ind w:firstLine="420"/>
    </w:pPr>
  </w:style>
  <w:style w:type="paragraph" w:customStyle="1" w:styleId="307">
    <w:name w:val="Heading21"/>
    <w:basedOn w:val="1"/>
    <w:next w:val="1"/>
    <w:qFormat/>
    <w:uiPriority w:val="0"/>
    <w:pPr>
      <w:keepNext/>
      <w:keepLines/>
    </w:pPr>
    <w:rPr>
      <w:rFonts w:ascii="Arial" w:hAnsi="Arial"/>
      <w:sz w:val="28"/>
    </w:rPr>
  </w:style>
  <w:style w:type="paragraph" w:customStyle="1" w:styleId="308">
    <w:name w:val="标准"/>
    <w:basedOn w:val="1"/>
    <w:qFormat/>
    <w:uiPriority w:val="0"/>
    <w:pPr>
      <w:spacing w:line="360" w:lineRule="auto"/>
      <w:ind w:firstLine="200"/>
    </w:pPr>
    <w:rPr>
      <w:rFonts w:cs="宋体"/>
      <w:szCs w:val="20"/>
    </w:rPr>
  </w:style>
  <w:style w:type="paragraph" w:customStyle="1" w:styleId="309">
    <w:name w:val="列出段落2"/>
    <w:basedOn w:val="1"/>
    <w:qFormat/>
    <w:uiPriority w:val="34"/>
    <w:pPr>
      <w:ind w:firstLine="420"/>
    </w:pPr>
  </w:style>
  <w:style w:type="paragraph" w:customStyle="1" w:styleId="310">
    <w:name w:val="正文（缩进）"/>
    <w:basedOn w:val="1"/>
    <w:qFormat/>
    <w:uiPriority w:val="0"/>
    <w:pPr>
      <w:spacing w:line="360" w:lineRule="auto"/>
      <w:ind w:firstLine="480"/>
    </w:pPr>
    <w:rPr>
      <w:sz w:val="24"/>
    </w:rPr>
  </w:style>
  <w:style w:type="paragraph" w:customStyle="1" w:styleId="311">
    <w:name w:val="Table Paragraph"/>
    <w:basedOn w:val="58"/>
    <w:qFormat/>
    <w:uiPriority w:val="0"/>
    <w:pPr>
      <w:widowControl w:val="0"/>
      <w:jc w:val="left"/>
    </w:pPr>
    <w:rPr>
      <w:rFonts w:ascii="仿宋" w:hAnsi="仿宋" w:eastAsia="仿宋"/>
      <w:sz w:val="22"/>
      <w:szCs w:val="22"/>
    </w:rPr>
  </w:style>
  <w:style w:type="paragraph" w:customStyle="1" w:styleId="312">
    <w:name w:val="无间隔1"/>
    <w:qFormat/>
    <w:uiPriority w:val="1"/>
    <w:pPr>
      <w:widowControl w:val="0"/>
      <w:jc w:val="both"/>
    </w:pPr>
    <w:rPr>
      <w:rFonts w:hint="default" w:ascii="宋体" w:hAnsi="宋体" w:eastAsia="宋体" w:cs="宋体"/>
      <w:sz w:val="21"/>
      <w:szCs w:val="22"/>
      <w:lang w:val="en-US" w:eastAsia="zh-CN" w:bidi="ar-SA"/>
    </w:rPr>
  </w:style>
  <w:style w:type="paragraph" w:customStyle="1" w:styleId="313">
    <w:name w:val="p0"/>
    <w:basedOn w:val="1"/>
    <w:qFormat/>
    <w:uiPriority w:val="0"/>
  </w:style>
  <w:style w:type="paragraph" w:customStyle="1" w:styleId="314">
    <w:name w:val="Normal1"/>
    <w:qFormat/>
    <w:uiPriority w:val="0"/>
    <w:pPr>
      <w:jc w:val="both"/>
    </w:pPr>
    <w:rPr>
      <w:rFonts w:hint="default" w:ascii="Times New Roman" w:hAnsi="Times New Roman" w:eastAsia="宋体" w:cs="Times New Roman"/>
      <w:sz w:val="21"/>
      <w:szCs w:val="21"/>
      <w:lang w:val="en-US" w:eastAsia="zh-CN" w:bidi="ar-SA"/>
    </w:rPr>
  </w:style>
  <w:style w:type="character" w:customStyle="1" w:styleId="315">
    <w:name w:val="font61"/>
    <w:basedOn w:val="47"/>
    <w:qFormat/>
    <w:uiPriority w:val="0"/>
    <w:rPr>
      <w:rFonts w:ascii="Calibri" w:hAnsi="Calibri" w:cs="Calibri"/>
      <w:color w:val="000000"/>
      <w:sz w:val="24"/>
      <w:szCs w:val="24"/>
      <w:u w:val="none"/>
    </w:rPr>
  </w:style>
  <w:style w:type="character" w:customStyle="1" w:styleId="316">
    <w:name w:val="font51"/>
    <w:basedOn w:val="47"/>
    <w:link w:val="62"/>
    <w:qFormat/>
    <w:uiPriority w:val="0"/>
    <w:rPr>
      <w:rFonts w:hint="default" w:ascii="Calibri" w:hAnsi="Calibri" w:cs="Calibri"/>
      <w:color w:val="000000"/>
      <w:sz w:val="22"/>
      <w:szCs w:val="22"/>
      <w:u w:val="none"/>
    </w:rPr>
  </w:style>
  <w:style w:type="character" w:customStyle="1" w:styleId="317">
    <w:name w:val="font11"/>
    <w:basedOn w:val="47"/>
    <w:qFormat/>
    <w:uiPriority w:val="0"/>
    <w:rPr>
      <w:rFonts w:hint="eastAsia" w:ascii="宋体" w:hAnsi="宋体" w:eastAsia="宋体" w:cs="宋体"/>
      <w:color w:val="000000"/>
      <w:sz w:val="22"/>
      <w:szCs w:val="22"/>
      <w:u w:val="none"/>
    </w:rPr>
  </w:style>
  <w:style w:type="character" w:customStyle="1" w:styleId="318">
    <w:name w:val="批注框文本 字符"/>
    <w:basedOn w:val="47"/>
    <w:link w:val="28"/>
    <w:semiHidden/>
    <w:qFormat/>
    <w:uiPriority w:val="99"/>
    <w:rPr>
      <w:sz w:val="18"/>
      <w:szCs w:val="18"/>
    </w:rPr>
  </w:style>
  <w:style w:type="character" w:customStyle="1" w:styleId="319">
    <w:name w:val="NormalCharacter"/>
    <w:link w:val="57"/>
    <w:qFormat/>
    <w:uiPriority w:val="0"/>
    <w:rPr>
      <w:rFonts w:ascii="Times New Roman" w:hAnsi="Times New Roman" w:eastAsia="宋体" w:cs="Times New Roman"/>
      <w:sz w:val="21"/>
      <w:szCs w:val="24"/>
      <w:lang w:val="en-US" w:eastAsia="zh-CN" w:bidi="ar-SA"/>
    </w:rPr>
  </w:style>
  <w:style w:type="character" w:customStyle="1" w:styleId="320">
    <w:name w:val="批注文字 字符"/>
    <w:basedOn w:val="47"/>
    <w:link w:val="18"/>
    <w:semiHidden/>
    <w:qFormat/>
    <w:uiPriority w:val="99"/>
    <w:rPr>
      <w:sz w:val="21"/>
      <w:szCs w:val="21"/>
    </w:rPr>
  </w:style>
  <w:style w:type="character" w:customStyle="1" w:styleId="321">
    <w:name w:val="批注主题 字符"/>
    <w:basedOn w:val="320"/>
    <w:link w:val="43"/>
    <w:semiHidden/>
    <w:qFormat/>
    <w:uiPriority w:val="99"/>
    <w:rPr>
      <w:b/>
      <w:bCs/>
      <w:sz w:val="21"/>
      <w:szCs w:val="21"/>
    </w:rPr>
  </w:style>
  <w:style w:type="table" w:customStyle="1" w:styleId="322">
    <w:name w:val="网格型6"/>
    <w:basedOn w:val="45"/>
    <w:unhideWhenUsed/>
    <w:qFormat/>
    <w:uiPriority w:val="9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3">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24">
    <w:name w:val="WPSOffice手动目录 1"/>
    <w:qFormat/>
    <w:uiPriority w:val="0"/>
    <w:rPr>
      <w:rFonts w:hint="default" w:ascii="Times New Roman" w:hAnsi="Times New Roman" w:eastAsia="宋体" w:cs="Times New Roman"/>
      <w:lang w:val="en-US" w:eastAsia="zh-CN" w:bidi="ar-SA"/>
    </w:rPr>
  </w:style>
  <w:style w:type="character" w:customStyle="1" w:styleId="325">
    <w:name w:val="font31"/>
    <w:basedOn w:val="47"/>
    <w:qFormat/>
    <w:uiPriority w:val="0"/>
    <w:rPr>
      <w:rFonts w:hint="eastAsia" w:ascii="宋体" w:hAnsi="宋体" w:eastAsia="宋体" w:cs="宋体"/>
      <w:b/>
      <w:bCs/>
      <w:color w:val="000000"/>
      <w:sz w:val="20"/>
      <w:szCs w:val="20"/>
      <w:u w:val="none"/>
    </w:rPr>
  </w:style>
  <w:style w:type="paragraph" w:customStyle="1" w:styleId="326">
    <w:name w:val="！A正文小四"/>
    <w:basedOn w:val="1"/>
    <w:qFormat/>
    <w:uiPriority w:val="0"/>
    <w:pPr>
      <w:widowControl/>
      <w:spacing w:line="360" w:lineRule="auto"/>
      <w:jc w:val="left"/>
    </w:pPr>
    <w:rPr>
      <w:sz w:val="24"/>
      <w:lang w:val="zh-CN"/>
    </w:rPr>
  </w:style>
  <w:style w:type="paragraph" w:customStyle="1" w:styleId="327">
    <w:name w:val="null3"/>
    <w:qFormat/>
    <w:uiPriority w:val="0"/>
    <w:rPr>
      <w:rFonts w:hint="eastAsia" w:ascii="Calibri" w:hAnsi="Calibri" w:eastAsia="宋体" w:cs="Times New Roman"/>
      <w:lang w:val="en-US" w:eastAsia="zh-Hans" w:bidi="ar-SA"/>
    </w:rPr>
  </w:style>
  <w:style w:type="paragraph" w:customStyle="1" w:styleId="328">
    <w:name w:val="粗字体子题目"/>
    <w:qFormat/>
    <w:uiPriority w:val="0"/>
    <w:pPr>
      <w:shd w:val="clear" w:color="auto" w:fill="FEFFFF"/>
      <w:spacing w:line="0" w:lineRule="atLeast"/>
      <w:jc w:val="both"/>
    </w:pPr>
    <w:rPr>
      <w:rFonts w:hint="default" w:ascii="Arial" w:hAnsi="Arial" w:eastAsia="宋体" w:cs="Times New Roman"/>
      <w:b/>
      <w:color w:val="010000"/>
      <w:sz w:val="24"/>
      <w:lang w:val="en-US" w:eastAsia="zh-CN" w:bidi="ar-SA"/>
    </w:rPr>
  </w:style>
  <w:style w:type="paragraph" w:customStyle="1" w:styleId="329">
    <w:name w:val="内容样式"/>
    <w:basedOn w:val="58"/>
    <w:qFormat/>
    <w:uiPriority w:val="0"/>
    <w:pPr>
      <w:widowControl w:val="0"/>
      <w:spacing w:line="460" w:lineRule="exact"/>
      <w:ind w:firstLine="560"/>
    </w:pPr>
    <w:rPr>
      <w:rFonts w:ascii="仿宋_GB2312" w:hAnsi="仿宋_GB2312" w:eastAsia="仿宋_GB2312"/>
      <w:sz w:val="28"/>
      <w:szCs w:val="22"/>
    </w:rPr>
  </w:style>
  <w:style w:type="paragraph" w:customStyle="1" w:styleId="330">
    <w:name w:val="列出段落"/>
    <w:qFormat/>
    <w:uiPriority w:val="0"/>
    <w:pPr>
      <w:ind w:left="720"/>
      <w:contextualSpacing/>
    </w:pPr>
    <w:rPr>
      <w:rFonts w:hint="default" w:ascii="Times New Roman" w:hAnsi="Times New Roman" w:eastAsia="宋体" w:cs="Times New Roman"/>
      <w:lang w:val="en-US" w:eastAsia="zh-CN" w:bidi="ar-SA"/>
    </w:rPr>
  </w:style>
  <w:style w:type="paragraph" w:customStyle="1" w:styleId="331">
    <w:name w:val="标题1"/>
    <w:qFormat/>
    <w:uiPriority w:val="0"/>
    <w:pPr>
      <w:spacing w:before="300" w:after="200"/>
      <w:contextualSpacing/>
    </w:pPr>
    <w:rPr>
      <w:rFonts w:hint="default" w:ascii="Times New Roman" w:hAnsi="Times New Roman" w:eastAsia="宋体" w:cs="Times New Roman"/>
      <w:sz w:val="48"/>
      <w:szCs w:val="48"/>
      <w:lang w:val="en-US" w:eastAsia="zh-CN" w:bidi="ar-SA"/>
    </w:rPr>
  </w:style>
  <w:style w:type="character" w:customStyle="1" w:styleId="332">
    <w:name w:val="font41"/>
    <w:basedOn w:val="47"/>
    <w:qFormat/>
    <w:uiPriority w:val="0"/>
    <w:rPr>
      <w:rFonts w:hint="eastAsia" w:ascii="等线" w:hAnsi="等线" w:eastAsia="等线" w:cs="等线"/>
      <w:color w:val="FF0000"/>
      <w:sz w:val="22"/>
      <w:szCs w:val="22"/>
      <w:u w:val="single"/>
    </w:rPr>
  </w:style>
  <w:style w:type="paragraph" w:customStyle="1" w:styleId="333">
    <w:name w:val="BodyText"/>
    <w:basedOn w:val="1"/>
    <w:next w:val="1"/>
    <w:qFormat/>
    <w:uiPriority w:val="0"/>
    <w:rPr>
      <w:rFonts w:ascii="Times New Roman" w:hAnsi="Times New Roman"/>
      <w:sz w:val="24"/>
      <w:szCs w:val="20"/>
    </w:rPr>
  </w:style>
  <w:style w:type="paragraph" w:customStyle="1" w:styleId="334">
    <w:name w:val="AONormal"/>
    <w:qFormat/>
    <w:uiPriority w:val="0"/>
    <w:pPr>
      <w:spacing w:line="400" w:lineRule="exact"/>
      <w:ind w:firstLine="440"/>
    </w:pPr>
    <w:rPr>
      <w:rFonts w:hint="default" w:ascii="华文楷体" w:hAnsi="华文楷体" w:eastAsia="华文楷体" w:cs="华文楷体"/>
      <w:sz w:val="22"/>
      <w:szCs w:val="21"/>
    </w:rPr>
  </w:style>
  <w:style w:type="paragraph" w:customStyle="1" w:styleId="335">
    <w:name w:val="寄信人地址11"/>
    <w:basedOn w:val="1"/>
    <w:qFormat/>
    <w:uiPriority w:val="0"/>
    <w:rPr>
      <w:rFonts w:ascii="Arial" w:hAnsi="Arial"/>
    </w:rPr>
  </w:style>
  <w:style w:type="paragraph" w:customStyle="1" w:styleId="336">
    <w:name w:val="信息标题1"/>
    <w:basedOn w:val="1"/>
    <w:next w:val="337"/>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337">
    <w:name w:val="正文文本12"/>
    <w:basedOn w:val="1"/>
    <w:next w:val="1"/>
    <w:qFormat/>
    <w:uiPriority w:val="99"/>
    <w:pPr>
      <w:spacing w:after="120"/>
    </w:pPr>
  </w:style>
  <w:style w:type="paragraph" w:customStyle="1" w:styleId="338">
    <w:name w:val="正文1111"/>
    <w:next w:val="101"/>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14722</Words>
  <Characters>15471</Characters>
  <TotalTime>6</TotalTime>
  <ScaleCrop>false</ScaleCrop>
  <LinksUpToDate>false</LinksUpToDate>
  <CharactersWithSpaces>15567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永安</dc:creator>
  <cp:lastModifiedBy>猪宝贝</cp:lastModifiedBy>
  <dcterms:modified xsi:type="dcterms:W3CDTF">2025-06-03T06:40:36Z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B4FE50AFB6644E77A5018280CDD2F5B3_13</vt:lpwstr>
  </property>
  <property fmtid="{D5CDD505-2E9C-101B-9397-08002B2CF9AE}" pid="4" name="KSOTemplateDocerSaveRecord">
    <vt:lpwstr>eyJoZGlkIjoiNGE3NTRiNjhkNzA3NzAwMzE5Mjk4NWQ4ZGU1MjM4NDEiLCJ1c2VySWQiOiI0ODkyMzMxMDQifQ==</vt:lpwstr>
  </property>
</Properties>
</file>