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1A25F">
      <w:pPr>
        <w:tabs>
          <w:tab w:val="center" w:pos="4621"/>
        </w:tabs>
        <w:spacing w:line="400" w:lineRule="exact"/>
        <w:jc w:val="left"/>
        <w:rPr>
          <w:rFonts w:ascii="宋体" w:hAnsi="宋体" w:cs="宋体"/>
          <w:b/>
          <w:sz w:val="28"/>
          <w:szCs w:val="28"/>
        </w:rPr>
      </w:pPr>
    </w:p>
    <w:p w14:paraId="6FD05606">
      <w:pPr>
        <w:tabs>
          <w:tab w:val="center" w:pos="4621"/>
        </w:tabs>
        <w:spacing w:line="400" w:lineRule="exact"/>
        <w:jc w:val="left"/>
        <w:rPr>
          <w:rFonts w:ascii="宋体" w:hAnsi="宋体" w:cs="宋体"/>
          <w:b/>
          <w:sz w:val="28"/>
          <w:szCs w:val="28"/>
        </w:rPr>
      </w:pPr>
    </w:p>
    <w:p w14:paraId="7F870E0C">
      <w:pPr>
        <w:spacing w:line="400" w:lineRule="exact"/>
        <w:jc w:val="center"/>
        <w:rPr>
          <w:rFonts w:ascii="宋体" w:hAnsi="宋体" w:cs="宋体"/>
          <w:b/>
          <w:sz w:val="48"/>
          <w:szCs w:val="48"/>
        </w:rPr>
      </w:pPr>
    </w:p>
    <w:p w14:paraId="6AC206E1">
      <w:pPr>
        <w:spacing w:line="400" w:lineRule="exact"/>
        <w:rPr>
          <w:rFonts w:ascii="宋体" w:hAnsi="宋体" w:cs="宋体"/>
          <w:b/>
          <w:sz w:val="32"/>
        </w:rPr>
      </w:pPr>
    </w:p>
    <w:p w14:paraId="011297A1">
      <w:pPr>
        <w:jc w:val="center"/>
        <w:outlineLvl w:val="0"/>
        <w:rPr>
          <w:rFonts w:ascii="宋体" w:hAnsi="宋体" w:cs="宋体"/>
          <w:b/>
          <w:sz w:val="72"/>
          <w:szCs w:val="72"/>
        </w:rPr>
      </w:pPr>
      <w:r>
        <w:rPr>
          <w:rFonts w:hint="eastAsia" w:ascii="宋体" w:hAnsi="宋体" w:cs="宋体"/>
          <w:b/>
          <w:sz w:val="72"/>
          <w:szCs w:val="72"/>
        </w:rPr>
        <w:t>招  标  文  件</w:t>
      </w:r>
    </w:p>
    <w:p w14:paraId="4C74BED4">
      <w:pPr>
        <w:spacing w:line="400" w:lineRule="exact"/>
        <w:ind w:firstLine="2692"/>
        <w:rPr>
          <w:rFonts w:ascii="宋体" w:hAnsi="宋体" w:cs="宋体"/>
          <w:b/>
          <w:sz w:val="36"/>
        </w:rPr>
      </w:pPr>
    </w:p>
    <w:p w14:paraId="0BC8898A">
      <w:pPr>
        <w:spacing w:line="400" w:lineRule="exact"/>
        <w:jc w:val="center"/>
        <w:rPr>
          <w:rFonts w:ascii="宋体" w:hAnsi="宋体" w:cs="宋体"/>
          <w:sz w:val="36"/>
          <w:u w:val="single"/>
        </w:rPr>
      </w:pPr>
    </w:p>
    <w:p w14:paraId="32FAE514">
      <w:pPr>
        <w:spacing w:line="400" w:lineRule="exact"/>
        <w:ind w:firstLine="643"/>
        <w:jc w:val="center"/>
        <w:rPr>
          <w:rFonts w:ascii="宋体" w:hAnsi="宋体" w:cs="宋体"/>
          <w:b/>
          <w:sz w:val="32"/>
        </w:rPr>
      </w:pPr>
    </w:p>
    <w:p w14:paraId="7F6EDE9D">
      <w:pPr>
        <w:spacing w:line="400" w:lineRule="exact"/>
        <w:ind w:firstLine="643"/>
        <w:jc w:val="center"/>
        <w:rPr>
          <w:rFonts w:ascii="宋体" w:hAnsi="宋体" w:cs="宋体"/>
          <w:b/>
          <w:sz w:val="32"/>
        </w:rPr>
      </w:pPr>
    </w:p>
    <w:p w14:paraId="36B63F21">
      <w:pPr>
        <w:spacing w:line="400" w:lineRule="exact"/>
        <w:rPr>
          <w:rFonts w:ascii="宋体" w:hAnsi="宋体" w:cs="宋体"/>
          <w:b/>
          <w:sz w:val="32"/>
        </w:rPr>
      </w:pPr>
    </w:p>
    <w:p w14:paraId="54D05241">
      <w:pPr>
        <w:spacing w:line="400" w:lineRule="exact"/>
        <w:ind w:left="2550" w:hanging="1590"/>
        <w:rPr>
          <w:rFonts w:ascii="宋体" w:hAnsi="宋体" w:cs="宋体"/>
          <w:b/>
          <w:sz w:val="32"/>
        </w:rPr>
      </w:pPr>
    </w:p>
    <w:p w14:paraId="54CC6498">
      <w:pPr>
        <w:spacing w:line="400" w:lineRule="exact"/>
        <w:ind w:left="2550" w:hanging="1590"/>
        <w:rPr>
          <w:rFonts w:ascii="宋体" w:hAnsi="宋体" w:cs="宋体"/>
          <w:b/>
          <w:sz w:val="32"/>
        </w:rPr>
      </w:pPr>
    </w:p>
    <w:p w14:paraId="6DF7B9E1">
      <w:pPr>
        <w:pStyle w:val="229"/>
        <w:spacing w:line="400" w:lineRule="exact"/>
        <w:ind w:firstLine="643"/>
        <w:rPr>
          <w:rFonts w:ascii="宋体" w:hAnsi="宋体" w:eastAsia="宋体" w:cs="宋体"/>
          <w:b/>
          <w:color w:val="000000"/>
          <w:sz w:val="32"/>
        </w:rPr>
      </w:pPr>
    </w:p>
    <w:p w14:paraId="68C5625E">
      <w:pPr>
        <w:pStyle w:val="229"/>
        <w:spacing w:line="400" w:lineRule="exact"/>
        <w:ind w:firstLine="643"/>
        <w:rPr>
          <w:rFonts w:ascii="宋体" w:hAnsi="宋体" w:eastAsia="宋体" w:cs="宋体"/>
          <w:b/>
          <w:color w:val="000000"/>
          <w:sz w:val="32"/>
        </w:rPr>
      </w:pPr>
    </w:p>
    <w:p w14:paraId="289ADCD0">
      <w:pPr>
        <w:pStyle w:val="229"/>
        <w:spacing w:line="400" w:lineRule="exact"/>
        <w:ind w:firstLine="643"/>
        <w:rPr>
          <w:rFonts w:ascii="宋体" w:hAnsi="宋体" w:eastAsia="宋体" w:cs="宋体"/>
          <w:b/>
          <w:color w:val="000000"/>
          <w:sz w:val="32"/>
        </w:rPr>
      </w:pPr>
    </w:p>
    <w:p w14:paraId="69E1120B">
      <w:pPr>
        <w:spacing w:line="400" w:lineRule="exact"/>
        <w:ind w:left="2550" w:hanging="1590"/>
        <w:rPr>
          <w:rFonts w:ascii="宋体" w:hAnsi="宋体" w:cs="宋体"/>
          <w:b/>
          <w:sz w:val="32"/>
        </w:rPr>
      </w:pPr>
    </w:p>
    <w:p w14:paraId="103DB8ED">
      <w:pPr>
        <w:spacing w:line="400" w:lineRule="exact"/>
        <w:ind w:left="2550" w:hanging="1590"/>
        <w:rPr>
          <w:rFonts w:ascii="宋体" w:hAnsi="宋体" w:cs="宋体"/>
          <w:b/>
          <w:sz w:val="32"/>
        </w:rPr>
      </w:pPr>
    </w:p>
    <w:p w14:paraId="2C133113">
      <w:pPr>
        <w:spacing w:line="400" w:lineRule="exact"/>
        <w:ind w:firstLine="643"/>
        <w:outlineLvl w:val="0"/>
        <w:rPr>
          <w:rFonts w:ascii="宋体" w:hAnsi="宋体" w:cs="宋体"/>
          <w:b/>
          <w:bCs/>
          <w:sz w:val="28"/>
          <w:szCs w:val="28"/>
        </w:rPr>
      </w:pPr>
      <w:r>
        <w:rPr>
          <w:rFonts w:hint="eastAsia" w:ascii="宋体" w:hAnsi="宋体" w:cs="宋体"/>
          <w:b/>
          <w:sz w:val="32"/>
        </w:rPr>
        <w:t>项目名称:</w:t>
      </w:r>
      <w:bookmarkStart w:id="0" w:name="OLE_LINK2"/>
      <w:r>
        <w:rPr>
          <w:rFonts w:hint="eastAsia" w:ascii="宋体" w:hAnsi="宋体" w:cs="宋体"/>
          <w:b/>
          <w:sz w:val="32"/>
          <w:lang w:eastAsia="zh-CN"/>
        </w:rPr>
        <w:t>淮河镇集中处理中心粪肥还田示范基地建设项目</w:t>
      </w:r>
      <w:r>
        <w:rPr>
          <w:rFonts w:hint="eastAsia" w:ascii="宋体" w:hAnsi="宋体" w:cs="宋体"/>
          <w:b/>
          <w:sz w:val="32"/>
        </w:rPr>
        <w:t xml:space="preserve">   </w:t>
      </w:r>
      <w:bookmarkEnd w:id="0"/>
    </w:p>
    <w:p w14:paraId="66591C66">
      <w:pPr>
        <w:spacing w:line="400" w:lineRule="exact"/>
        <w:ind w:firstLine="964"/>
        <w:rPr>
          <w:rFonts w:ascii="宋体" w:hAnsi="宋体" w:cs="宋体"/>
          <w:b/>
          <w:sz w:val="32"/>
        </w:rPr>
      </w:pPr>
    </w:p>
    <w:p w14:paraId="11D60C52">
      <w:pPr>
        <w:spacing w:line="400" w:lineRule="exact"/>
        <w:ind w:firstLine="643"/>
        <w:outlineLvl w:val="0"/>
        <w:rPr>
          <w:rFonts w:hint="eastAsia" w:ascii="宋体" w:hAnsi="宋体" w:eastAsia="宋体" w:cs="宋体"/>
          <w:b/>
          <w:sz w:val="32"/>
          <w:lang w:eastAsia="zh-CN"/>
        </w:rPr>
      </w:pPr>
      <w:r>
        <w:rPr>
          <w:rFonts w:hint="eastAsia" w:ascii="宋体" w:hAnsi="宋体" w:cs="宋体"/>
          <w:b/>
          <w:sz w:val="32"/>
        </w:rPr>
        <w:t>采 购 人:</w:t>
      </w:r>
      <w:r>
        <w:rPr>
          <w:rFonts w:hint="eastAsia" w:ascii="宋体" w:hAnsi="宋体" w:cs="宋体"/>
          <w:b/>
          <w:sz w:val="32"/>
          <w:lang w:eastAsia="zh-CN"/>
        </w:rPr>
        <w:t>盱眙县淮河镇人民政府</w:t>
      </w:r>
    </w:p>
    <w:p w14:paraId="2728CBBA">
      <w:pPr>
        <w:spacing w:line="400" w:lineRule="exact"/>
        <w:ind w:firstLine="964"/>
        <w:rPr>
          <w:rFonts w:ascii="宋体" w:hAnsi="宋体" w:cs="宋体"/>
          <w:b/>
          <w:sz w:val="32"/>
        </w:rPr>
      </w:pPr>
    </w:p>
    <w:p w14:paraId="78ED9D2E">
      <w:pPr>
        <w:spacing w:line="400" w:lineRule="exact"/>
        <w:ind w:firstLine="643"/>
        <w:outlineLvl w:val="0"/>
        <w:rPr>
          <w:rFonts w:hint="eastAsia" w:ascii="宋体" w:hAnsi="宋体" w:eastAsia="宋体" w:cs="宋体"/>
          <w:b/>
          <w:sz w:val="32"/>
          <w:lang w:eastAsia="zh-CN"/>
        </w:rPr>
      </w:pPr>
      <w:r>
        <w:rPr>
          <w:rFonts w:hint="eastAsia" w:ascii="宋体" w:hAnsi="宋体" w:cs="宋体"/>
          <w:b/>
          <w:sz w:val="32"/>
        </w:rPr>
        <w:t>代理机构:</w:t>
      </w:r>
      <w:r>
        <w:rPr>
          <w:rFonts w:hint="eastAsia" w:ascii="宋体" w:hAnsi="宋体" w:cs="宋体"/>
          <w:b/>
          <w:sz w:val="32"/>
          <w:lang w:eastAsia="zh-CN"/>
        </w:rPr>
        <w:t>江苏宏润建设项目管理咨询有限公司</w:t>
      </w:r>
    </w:p>
    <w:p w14:paraId="1EBF36A1">
      <w:pPr>
        <w:spacing w:line="400" w:lineRule="exact"/>
        <w:ind w:firstLine="3052"/>
        <w:rPr>
          <w:rFonts w:ascii="宋体" w:hAnsi="宋体" w:cs="宋体"/>
          <w:b/>
          <w:sz w:val="32"/>
        </w:rPr>
      </w:pPr>
    </w:p>
    <w:p w14:paraId="09D06903">
      <w:pPr>
        <w:spacing w:line="400" w:lineRule="exact"/>
        <w:ind w:firstLine="3052"/>
        <w:rPr>
          <w:rFonts w:ascii="宋体" w:hAnsi="宋体" w:cs="宋体"/>
          <w:b/>
          <w:sz w:val="32"/>
        </w:rPr>
      </w:pPr>
    </w:p>
    <w:p w14:paraId="4A1E823F">
      <w:pPr>
        <w:spacing w:line="400" w:lineRule="exact"/>
        <w:ind w:firstLine="2570"/>
        <w:outlineLvl w:val="0"/>
        <w:rPr>
          <w:rFonts w:ascii="宋体" w:hAnsi="宋体" w:cs="宋体"/>
          <w:b/>
          <w:sz w:val="32"/>
        </w:rPr>
      </w:pPr>
      <w:r>
        <w:rPr>
          <w:rFonts w:hint="eastAsia" w:ascii="宋体" w:hAnsi="宋体" w:cs="宋体"/>
          <w:b/>
          <w:sz w:val="32"/>
        </w:rPr>
        <w:t>二〇二四年</w:t>
      </w:r>
      <w:r>
        <w:rPr>
          <w:rFonts w:hint="eastAsia" w:ascii="宋体" w:hAnsi="宋体" w:cs="宋体"/>
          <w:b/>
          <w:sz w:val="32"/>
          <w:lang w:val="en-US" w:eastAsia="zh-CN"/>
        </w:rPr>
        <w:t>八</w:t>
      </w:r>
      <w:r>
        <w:rPr>
          <w:rFonts w:hint="eastAsia" w:ascii="宋体" w:hAnsi="宋体" w:cs="宋体"/>
          <w:b/>
          <w:sz w:val="32"/>
        </w:rPr>
        <w:t>月</w:t>
      </w:r>
    </w:p>
    <w:p w14:paraId="04E0F058">
      <w:pPr>
        <w:spacing w:before="156" w:line="400" w:lineRule="exact"/>
        <w:ind w:firstLine="883"/>
        <w:jc w:val="center"/>
        <w:rPr>
          <w:rFonts w:ascii="宋体" w:hAnsi="宋体" w:cs="宋体"/>
          <w:b/>
          <w:sz w:val="44"/>
        </w:rPr>
      </w:pPr>
      <w:bookmarkStart w:id="1" w:name="_Toc142209795"/>
      <w:bookmarkStart w:id="2" w:name="_Toc115756014"/>
      <w:r>
        <w:rPr>
          <w:rFonts w:hint="eastAsia" w:ascii="宋体" w:hAnsi="宋体" w:cs="宋体"/>
          <w:b/>
          <w:sz w:val="44"/>
        </w:rPr>
        <w:br w:type="page" w:clear="all"/>
      </w:r>
      <w:r>
        <w:rPr>
          <w:rFonts w:hint="eastAsia" w:ascii="宋体" w:hAnsi="宋体" w:cs="宋体"/>
          <w:b/>
          <w:sz w:val="32"/>
          <w:szCs w:val="32"/>
        </w:rPr>
        <w:t>前附表</w:t>
      </w:r>
    </w:p>
    <w:tbl>
      <w:tblPr>
        <w:tblStyle w:val="33"/>
        <w:tblW w:w="9971"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3"/>
        <w:gridCol w:w="1738"/>
        <w:gridCol w:w="7530"/>
      </w:tblGrid>
      <w:tr w14:paraId="36A80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03" w:type="dxa"/>
            <w:noWrap w:val="0"/>
            <w:vAlign w:val="center"/>
          </w:tcPr>
          <w:p w14:paraId="7A58DB29">
            <w:pPr>
              <w:spacing w:line="400" w:lineRule="exact"/>
              <w:jc w:val="center"/>
              <w:rPr>
                <w:rFonts w:ascii="宋体" w:hAnsi="宋体" w:cs="宋体"/>
                <w:b/>
                <w:bCs/>
                <w:sz w:val="24"/>
              </w:rPr>
            </w:pPr>
            <w:r>
              <w:rPr>
                <w:rFonts w:hint="eastAsia" w:ascii="宋体" w:hAnsi="宋体" w:cs="宋体"/>
                <w:b/>
                <w:bCs/>
                <w:sz w:val="24"/>
              </w:rPr>
              <w:t>项目</w:t>
            </w:r>
          </w:p>
        </w:tc>
        <w:tc>
          <w:tcPr>
            <w:tcW w:w="1738" w:type="dxa"/>
            <w:noWrap w:val="0"/>
            <w:vAlign w:val="center"/>
          </w:tcPr>
          <w:p w14:paraId="0130DB84">
            <w:pPr>
              <w:spacing w:line="400" w:lineRule="exact"/>
              <w:jc w:val="center"/>
              <w:rPr>
                <w:rFonts w:ascii="宋体" w:hAnsi="宋体" w:cs="宋体"/>
                <w:b/>
                <w:bCs/>
                <w:sz w:val="24"/>
              </w:rPr>
            </w:pPr>
            <w:r>
              <w:rPr>
                <w:rFonts w:hint="eastAsia" w:ascii="宋体" w:hAnsi="宋体" w:cs="宋体"/>
                <w:b/>
                <w:bCs/>
                <w:sz w:val="24"/>
              </w:rPr>
              <w:t>名称</w:t>
            </w:r>
          </w:p>
        </w:tc>
        <w:tc>
          <w:tcPr>
            <w:tcW w:w="7530" w:type="dxa"/>
            <w:noWrap w:val="0"/>
            <w:vAlign w:val="center"/>
          </w:tcPr>
          <w:p w14:paraId="4B385B4A">
            <w:pPr>
              <w:spacing w:line="400" w:lineRule="exact"/>
              <w:jc w:val="center"/>
              <w:rPr>
                <w:rFonts w:ascii="宋体" w:hAnsi="宋体" w:cs="宋体"/>
                <w:b/>
                <w:bCs/>
                <w:sz w:val="24"/>
              </w:rPr>
            </w:pPr>
            <w:r>
              <w:rPr>
                <w:rFonts w:hint="eastAsia" w:ascii="宋体" w:hAnsi="宋体" w:cs="宋体"/>
                <w:b/>
                <w:bCs/>
                <w:sz w:val="24"/>
              </w:rPr>
              <w:t>内      容</w:t>
            </w:r>
          </w:p>
        </w:tc>
      </w:tr>
      <w:tr w14:paraId="07CAD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703" w:type="dxa"/>
            <w:noWrap w:val="0"/>
            <w:vAlign w:val="center"/>
          </w:tcPr>
          <w:p w14:paraId="10C9E385">
            <w:pPr>
              <w:spacing w:line="400" w:lineRule="exact"/>
              <w:jc w:val="center"/>
              <w:rPr>
                <w:rFonts w:ascii="宋体" w:hAnsi="宋体" w:cs="宋体"/>
                <w:sz w:val="24"/>
              </w:rPr>
            </w:pPr>
            <w:r>
              <w:rPr>
                <w:rFonts w:hint="eastAsia" w:ascii="宋体" w:hAnsi="宋体" w:cs="宋体"/>
                <w:sz w:val="24"/>
              </w:rPr>
              <w:t>1</w:t>
            </w:r>
          </w:p>
        </w:tc>
        <w:tc>
          <w:tcPr>
            <w:tcW w:w="1738" w:type="dxa"/>
            <w:noWrap w:val="0"/>
            <w:vAlign w:val="center"/>
          </w:tcPr>
          <w:p w14:paraId="5CD7F9F8">
            <w:pPr>
              <w:spacing w:line="400" w:lineRule="exact"/>
              <w:jc w:val="center"/>
              <w:rPr>
                <w:rFonts w:ascii="宋体" w:hAnsi="宋体" w:cs="宋体"/>
                <w:sz w:val="24"/>
              </w:rPr>
            </w:pPr>
            <w:r>
              <w:rPr>
                <w:rFonts w:hint="eastAsia" w:ascii="宋体" w:hAnsi="宋体" w:cs="宋体"/>
                <w:sz w:val="24"/>
              </w:rPr>
              <w:t>采购人</w:t>
            </w:r>
          </w:p>
        </w:tc>
        <w:tc>
          <w:tcPr>
            <w:tcW w:w="7530" w:type="dxa"/>
            <w:noWrap w:val="0"/>
            <w:vAlign w:val="center"/>
          </w:tcPr>
          <w:p w14:paraId="4F7ED93A">
            <w:pPr>
              <w:spacing w:line="400" w:lineRule="exact"/>
              <w:jc w:val="left"/>
              <w:rPr>
                <w:rFonts w:hint="eastAsia" w:ascii="宋体" w:hAnsi="宋体" w:eastAsia="宋体" w:cs="宋体"/>
                <w:sz w:val="24"/>
                <w:lang w:eastAsia="zh-CN"/>
              </w:rPr>
            </w:pPr>
            <w:r>
              <w:rPr>
                <w:rFonts w:hint="eastAsia" w:ascii="宋体" w:hAnsi="宋体" w:cs="宋体"/>
                <w:sz w:val="24"/>
                <w:lang w:eastAsia="zh-CN"/>
              </w:rPr>
              <w:t>盱眙县淮河镇人民政府</w:t>
            </w:r>
          </w:p>
        </w:tc>
      </w:tr>
      <w:tr w14:paraId="1AADB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703" w:type="dxa"/>
            <w:noWrap w:val="0"/>
            <w:vAlign w:val="center"/>
          </w:tcPr>
          <w:p w14:paraId="26494230">
            <w:pPr>
              <w:spacing w:line="400" w:lineRule="exact"/>
              <w:jc w:val="center"/>
              <w:rPr>
                <w:rFonts w:ascii="宋体" w:hAnsi="宋体" w:cs="宋体"/>
                <w:sz w:val="24"/>
              </w:rPr>
            </w:pPr>
            <w:r>
              <w:rPr>
                <w:rFonts w:hint="eastAsia" w:ascii="宋体" w:hAnsi="宋体" w:cs="宋体"/>
                <w:sz w:val="24"/>
              </w:rPr>
              <w:t>2</w:t>
            </w:r>
          </w:p>
        </w:tc>
        <w:tc>
          <w:tcPr>
            <w:tcW w:w="1738" w:type="dxa"/>
            <w:noWrap w:val="0"/>
            <w:vAlign w:val="center"/>
          </w:tcPr>
          <w:p w14:paraId="67D96B13">
            <w:pPr>
              <w:spacing w:line="400" w:lineRule="exact"/>
              <w:jc w:val="center"/>
              <w:rPr>
                <w:rFonts w:ascii="宋体" w:hAnsi="宋体" w:cs="宋体"/>
                <w:sz w:val="24"/>
              </w:rPr>
            </w:pPr>
            <w:r>
              <w:rPr>
                <w:rFonts w:hint="eastAsia" w:ascii="宋体" w:hAnsi="宋体" w:cs="宋体"/>
                <w:sz w:val="24"/>
              </w:rPr>
              <w:t>采购代理机构</w:t>
            </w:r>
          </w:p>
        </w:tc>
        <w:tc>
          <w:tcPr>
            <w:tcW w:w="7530" w:type="dxa"/>
            <w:noWrap w:val="0"/>
            <w:vAlign w:val="center"/>
          </w:tcPr>
          <w:p w14:paraId="0741DE3F">
            <w:pPr>
              <w:spacing w:line="400" w:lineRule="exact"/>
              <w:jc w:val="left"/>
              <w:rPr>
                <w:rFonts w:hint="eastAsia" w:ascii="宋体" w:hAnsi="宋体" w:eastAsia="宋体" w:cs="宋体"/>
                <w:sz w:val="24"/>
                <w:lang w:eastAsia="zh-CN"/>
              </w:rPr>
            </w:pPr>
            <w:r>
              <w:rPr>
                <w:rFonts w:hint="eastAsia" w:ascii="宋体" w:hAnsi="宋体" w:cs="宋体"/>
                <w:sz w:val="24"/>
                <w:lang w:eastAsia="zh-CN"/>
              </w:rPr>
              <w:t>江苏宏润建设项目管理咨询有限公司</w:t>
            </w:r>
          </w:p>
        </w:tc>
      </w:tr>
      <w:tr w14:paraId="2A02A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703" w:type="dxa"/>
            <w:noWrap w:val="0"/>
            <w:vAlign w:val="center"/>
          </w:tcPr>
          <w:p w14:paraId="3B82F835">
            <w:pPr>
              <w:spacing w:line="400" w:lineRule="exact"/>
              <w:jc w:val="center"/>
              <w:rPr>
                <w:rFonts w:ascii="宋体" w:hAnsi="宋体" w:cs="宋体"/>
                <w:sz w:val="24"/>
              </w:rPr>
            </w:pPr>
            <w:r>
              <w:rPr>
                <w:rFonts w:hint="eastAsia" w:ascii="宋体" w:hAnsi="宋体" w:cs="宋体"/>
                <w:sz w:val="24"/>
              </w:rPr>
              <w:t>3</w:t>
            </w:r>
          </w:p>
        </w:tc>
        <w:tc>
          <w:tcPr>
            <w:tcW w:w="1738" w:type="dxa"/>
            <w:noWrap w:val="0"/>
            <w:vAlign w:val="center"/>
          </w:tcPr>
          <w:p w14:paraId="61BD0E18">
            <w:pPr>
              <w:spacing w:line="400" w:lineRule="exact"/>
              <w:jc w:val="center"/>
              <w:rPr>
                <w:rFonts w:ascii="宋体" w:hAnsi="宋体" w:cs="宋体"/>
                <w:sz w:val="24"/>
              </w:rPr>
            </w:pPr>
            <w:r>
              <w:rPr>
                <w:rFonts w:hint="eastAsia" w:ascii="宋体" w:hAnsi="宋体" w:cs="宋体"/>
                <w:color w:val="0000FF"/>
                <w:sz w:val="24"/>
              </w:rPr>
              <w:t>项目编号</w:t>
            </w:r>
          </w:p>
        </w:tc>
        <w:tc>
          <w:tcPr>
            <w:tcW w:w="7530" w:type="dxa"/>
            <w:noWrap w:val="0"/>
            <w:vAlign w:val="center"/>
          </w:tcPr>
          <w:p w14:paraId="7B3FA08F">
            <w:pPr>
              <w:spacing w:line="400" w:lineRule="exact"/>
              <w:jc w:val="left"/>
              <w:rPr>
                <w:rFonts w:hint="eastAsia" w:ascii="宋体" w:hAnsi="宋体" w:eastAsia="宋体" w:cs="宋体"/>
                <w:sz w:val="24"/>
                <w:lang w:eastAsia="zh-CN"/>
              </w:rPr>
            </w:pPr>
            <w:r>
              <w:rPr>
                <w:rFonts w:hint="eastAsia" w:ascii="宋体" w:hAnsi="宋体" w:cs="宋体"/>
                <w:sz w:val="24"/>
                <w:lang w:val="en-US" w:eastAsia="zh-CN"/>
              </w:rPr>
              <w:t xml:space="preserve"> </w:t>
            </w:r>
            <w:r>
              <w:rPr>
                <w:rFonts w:hint="eastAsia" w:ascii="宋体" w:hAnsi="宋体" w:cs="宋体"/>
                <w:sz w:val="24"/>
                <w:lang w:eastAsia="zh-CN"/>
              </w:rPr>
              <w:t>JSZC-320830-JSHR-G2024-0024</w:t>
            </w:r>
          </w:p>
        </w:tc>
      </w:tr>
      <w:tr w14:paraId="325C2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5" w:hRule="atLeast"/>
        </w:trPr>
        <w:tc>
          <w:tcPr>
            <w:tcW w:w="703" w:type="dxa"/>
            <w:noWrap w:val="0"/>
            <w:vAlign w:val="center"/>
          </w:tcPr>
          <w:p w14:paraId="7FC5A78A">
            <w:pPr>
              <w:spacing w:line="400" w:lineRule="exact"/>
              <w:jc w:val="center"/>
              <w:rPr>
                <w:rFonts w:ascii="宋体" w:hAnsi="宋体" w:cs="宋体"/>
                <w:sz w:val="24"/>
              </w:rPr>
            </w:pPr>
            <w:r>
              <w:rPr>
                <w:rFonts w:hint="eastAsia" w:ascii="宋体" w:hAnsi="宋体" w:cs="宋体"/>
                <w:sz w:val="24"/>
              </w:rPr>
              <w:t>4</w:t>
            </w:r>
          </w:p>
        </w:tc>
        <w:tc>
          <w:tcPr>
            <w:tcW w:w="1738" w:type="dxa"/>
            <w:noWrap w:val="0"/>
            <w:vAlign w:val="center"/>
          </w:tcPr>
          <w:p w14:paraId="71A3CB9D">
            <w:pPr>
              <w:spacing w:line="400" w:lineRule="exact"/>
              <w:jc w:val="center"/>
              <w:rPr>
                <w:rFonts w:ascii="宋体" w:hAnsi="宋体" w:cs="宋体"/>
                <w:sz w:val="24"/>
              </w:rPr>
            </w:pPr>
            <w:r>
              <w:rPr>
                <w:rFonts w:hint="eastAsia" w:ascii="宋体" w:hAnsi="宋体" w:cs="宋体"/>
                <w:sz w:val="24"/>
              </w:rPr>
              <w:t>招标内容</w:t>
            </w:r>
          </w:p>
        </w:tc>
        <w:tc>
          <w:tcPr>
            <w:tcW w:w="7530" w:type="dxa"/>
            <w:noWrap w:val="0"/>
            <w:vAlign w:val="center"/>
          </w:tcPr>
          <w:p w14:paraId="42D09E61">
            <w:pPr>
              <w:spacing w:line="400" w:lineRule="exact"/>
              <w:jc w:val="left"/>
              <w:rPr>
                <w:rFonts w:hint="default" w:ascii="宋体" w:hAnsi="宋体" w:eastAsia="宋体" w:cs="宋体"/>
                <w:sz w:val="24"/>
                <w:lang w:val="en-US" w:eastAsia="zh-CN"/>
              </w:rPr>
            </w:pPr>
            <w:r>
              <w:rPr>
                <w:rFonts w:hint="eastAsia" w:ascii="宋体" w:hAnsi="宋体" w:eastAsia="宋体" w:cs="宋体"/>
                <w:sz w:val="24"/>
                <w:lang w:val="en-US" w:eastAsia="zh-CN"/>
              </w:rPr>
              <w:t>淮河镇集中处理中心粪肥还田示范基地建设项目。</w:t>
            </w:r>
            <w:r>
              <w:rPr>
                <w:rFonts w:hint="eastAsia" w:ascii="宋体" w:hAnsi="宋体" w:eastAsia="宋体" w:cs="宋体"/>
                <w:sz w:val="24"/>
                <w:lang w:eastAsia="zh-CN"/>
              </w:rPr>
              <w:t>详细内容见本招标文件</w:t>
            </w:r>
            <w:r>
              <w:rPr>
                <w:rFonts w:hint="eastAsia" w:ascii="宋体" w:hAnsi="宋体" w:eastAsia="宋体" w:cs="宋体"/>
                <w:sz w:val="24"/>
                <w:lang w:val="en-US" w:eastAsia="zh-CN"/>
              </w:rPr>
              <w:t>采购需求</w:t>
            </w:r>
          </w:p>
        </w:tc>
      </w:tr>
      <w:tr w14:paraId="63F63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703" w:type="dxa"/>
            <w:noWrap w:val="0"/>
            <w:vAlign w:val="center"/>
          </w:tcPr>
          <w:p w14:paraId="2D79DD57">
            <w:pPr>
              <w:spacing w:line="400" w:lineRule="exact"/>
              <w:jc w:val="center"/>
              <w:rPr>
                <w:rFonts w:ascii="宋体" w:hAnsi="宋体" w:cs="宋体"/>
                <w:sz w:val="24"/>
              </w:rPr>
            </w:pPr>
            <w:r>
              <w:rPr>
                <w:rFonts w:hint="eastAsia" w:ascii="宋体" w:hAnsi="宋体" w:cs="宋体"/>
                <w:sz w:val="24"/>
              </w:rPr>
              <w:t>5</w:t>
            </w:r>
          </w:p>
        </w:tc>
        <w:tc>
          <w:tcPr>
            <w:tcW w:w="1738" w:type="dxa"/>
            <w:noWrap w:val="0"/>
            <w:vAlign w:val="center"/>
          </w:tcPr>
          <w:p w14:paraId="7C22404F">
            <w:pPr>
              <w:spacing w:line="400" w:lineRule="exact"/>
              <w:jc w:val="center"/>
              <w:rPr>
                <w:rFonts w:ascii="宋体" w:hAnsi="宋体" w:cs="宋体"/>
                <w:sz w:val="24"/>
              </w:rPr>
            </w:pPr>
            <w:r>
              <w:rPr>
                <w:rFonts w:hint="eastAsia" w:ascii="宋体" w:hAnsi="宋体" w:cs="宋体"/>
                <w:sz w:val="24"/>
              </w:rPr>
              <w:t>采购预算价</w:t>
            </w:r>
          </w:p>
        </w:tc>
        <w:tc>
          <w:tcPr>
            <w:tcW w:w="7530" w:type="dxa"/>
            <w:shd w:val="clear" w:color="auto" w:fill="FFFFFF"/>
            <w:noWrap w:val="0"/>
            <w:vAlign w:val="center"/>
          </w:tcPr>
          <w:p w14:paraId="209015B3">
            <w:pPr>
              <w:spacing w:line="400" w:lineRule="exact"/>
              <w:jc w:val="left"/>
              <w:rPr>
                <w:rFonts w:ascii="宋体" w:hAnsi="宋体" w:cs="宋体"/>
                <w:b/>
                <w:sz w:val="24"/>
              </w:rPr>
            </w:pPr>
            <w:r>
              <w:rPr>
                <w:rFonts w:hint="eastAsia" w:ascii="宋体" w:hAnsi="宋体" w:cs="宋体"/>
                <w:sz w:val="24"/>
                <w:lang w:val="en-US" w:eastAsia="zh-CN"/>
              </w:rPr>
              <w:t>74万元</w:t>
            </w:r>
          </w:p>
        </w:tc>
      </w:tr>
      <w:tr w14:paraId="403D4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703" w:type="dxa"/>
            <w:noWrap w:val="0"/>
            <w:vAlign w:val="center"/>
          </w:tcPr>
          <w:p w14:paraId="2052964C">
            <w:pPr>
              <w:spacing w:line="400" w:lineRule="exact"/>
              <w:jc w:val="center"/>
              <w:rPr>
                <w:rFonts w:ascii="宋体" w:hAnsi="宋体" w:cs="宋体"/>
                <w:sz w:val="24"/>
              </w:rPr>
            </w:pPr>
            <w:r>
              <w:rPr>
                <w:rFonts w:hint="eastAsia" w:ascii="宋体" w:hAnsi="宋体" w:cs="宋体"/>
                <w:sz w:val="24"/>
              </w:rPr>
              <w:t>6</w:t>
            </w:r>
          </w:p>
        </w:tc>
        <w:tc>
          <w:tcPr>
            <w:tcW w:w="1738" w:type="dxa"/>
            <w:noWrap w:val="0"/>
            <w:vAlign w:val="center"/>
          </w:tcPr>
          <w:p w14:paraId="08B893A6">
            <w:pPr>
              <w:spacing w:line="400" w:lineRule="exact"/>
              <w:jc w:val="center"/>
              <w:rPr>
                <w:rFonts w:ascii="宋体" w:hAnsi="宋体" w:cs="宋体"/>
                <w:sz w:val="24"/>
              </w:rPr>
            </w:pPr>
            <w:r>
              <w:rPr>
                <w:rFonts w:hint="eastAsia" w:ascii="宋体" w:hAnsi="宋体" w:cs="宋体"/>
                <w:sz w:val="24"/>
              </w:rPr>
              <w:t>投标有效期</w:t>
            </w:r>
          </w:p>
        </w:tc>
        <w:tc>
          <w:tcPr>
            <w:tcW w:w="7530" w:type="dxa"/>
            <w:noWrap w:val="0"/>
            <w:vAlign w:val="center"/>
          </w:tcPr>
          <w:p w14:paraId="7C1B489A">
            <w:pPr>
              <w:spacing w:line="400" w:lineRule="exact"/>
              <w:jc w:val="left"/>
              <w:rPr>
                <w:rFonts w:ascii="宋体" w:hAnsi="宋体" w:cs="宋体"/>
                <w:sz w:val="24"/>
              </w:rPr>
            </w:pPr>
            <w:r>
              <w:rPr>
                <w:rFonts w:hint="eastAsia" w:ascii="宋体" w:hAnsi="宋体" w:cs="宋体"/>
                <w:sz w:val="24"/>
              </w:rPr>
              <w:t>九十日历天</w:t>
            </w:r>
          </w:p>
        </w:tc>
      </w:tr>
      <w:tr w14:paraId="0ABEF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703" w:type="dxa"/>
            <w:noWrap w:val="0"/>
            <w:vAlign w:val="center"/>
          </w:tcPr>
          <w:p w14:paraId="0941950F">
            <w:pPr>
              <w:spacing w:line="400" w:lineRule="exact"/>
              <w:jc w:val="center"/>
              <w:rPr>
                <w:rFonts w:ascii="宋体" w:hAnsi="宋体" w:cs="宋体"/>
                <w:sz w:val="24"/>
              </w:rPr>
            </w:pPr>
            <w:r>
              <w:rPr>
                <w:rFonts w:hint="eastAsia" w:ascii="宋体" w:hAnsi="宋体" w:cs="宋体"/>
                <w:sz w:val="24"/>
              </w:rPr>
              <w:t>7</w:t>
            </w:r>
          </w:p>
        </w:tc>
        <w:tc>
          <w:tcPr>
            <w:tcW w:w="1738" w:type="dxa"/>
            <w:noWrap w:val="0"/>
            <w:vAlign w:val="center"/>
          </w:tcPr>
          <w:p w14:paraId="417C8E4F">
            <w:pPr>
              <w:spacing w:line="400" w:lineRule="exact"/>
              <w:jc w:val="center"/>
              <w:rPr>
                <w:rFonts w:ascii="宋体" w:hAnsi="宋体" w:cs="宋体"/>
                <w:sz w:val="24"/>
              </w:rPr>
            </w:pPr>
            <w:r>
              <w:rPr>
                <w:rFonts w:hint="eastAsia" w:ascii="宋体" w:hAnsi="宋体" w:cs="宋体"/>
                <w:sz w:val="24"/>
              </w:rPr>
              <w:t>投标保证金</w:t>
            </w:r>
          </w:p>
        </w:tc>
        <w:tc>
          <w:tcPr>
            <w:tcW w:w="7530" w:type="dxa"/>
            <w:noWrap w:val="0"/>
            <w:vAlign w:val="center"/>
          </w:tcPr>
          <w:p w14:paraId="5CEAFE9E">
            <w:pPr>
              <w:spacing w:line="400" w:lineRule="exact"/>
              <w:rPr>
                <w:rFonts w:ascii="宋体" w:hAnsi="宋体" w:cs="宋体"/>
                <w:sz w:val="24"/>
              </w:rPr>
            </w:pPr>
            <w:r>
              <w:rPr>
                <w:rFonts w:hint="eastAsia" w:ascii="宋体" w:hAnsi="宋体" w:cs="宋体"/>
                <w:sz w:val="24"/>
              </w:rPr>
              <w:t>/</w:t>
            </w:r>
          </w:p>
        </w:tc>
      </w:tr>
      <w:tr w14:paraId="36D75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2" w:hRule="atLeast"/>
        </w:trPr>
        <w:tc>
          <w:tcPr>
            <w:tcW w:w="703" w:type="dxa"/>
            <w:noWrap w:val="0"/>
            <w:vAlign w:val="center"/>
          </w:tcPr>
          <w:p w14:paraId="5C084BAD">
            <w:pPr>
              <w:spacing w:line="400" w:lineRule="exact"/>
              <w:jc w:val="center"/>
              <w:rPr>
                <w:rFonts w:ascii="宋体" w:hAnsi="宋体" w:cs="宋体"/>
                <w:sz w:val="24"/>
              </w:rPr>
            </w:pPr>
            <w:r>
              <w:rPr>
                <w:rFonts w:hint="eastAsia" w:ascii="宋体" w:hAnsi="宋体" w:cs="宋体"/>
                <w:sz w:val="24"/>
              </w:rPr>
              <w:t>8</w:t>
            </w:r>
          </w:p>
        </w:tc>
        <w:tc>
          <w:tcPr>
            <w:tcW w:w="1738" w:type="dxa"/>
            <w:noWrap w:val="0"/>
            <w:vAlign w:val="center"/>
          </w:tcPr>
          <w:p w14:paraId="18D9B8F7">
            <w:pPr>
              <w:spacing w:line="400" w:lineRule="exact"/>
              <w:jc w:val="center"/>
              <w:rPr>
                <w:rFonts w:ascii="宋体" w:hAnsi="宋体" w:cs="宋体"/>
                <w:sz w:val="24"/>
              </w:rPr>
            </w:pPr>
            <w:r>
              <w:rPr>
                <w:rFonts w:hint="eastAsia" w:ascii="宋体" w:hAnsi="宋体" w:cs="宋体"/>
                <w:sz w:val="24"/>
              </w:rPr>
              <w:t>履约保证金</w:t>
            </w:r>
          </w:p>
        </w:tc>
        <w:tc>
          <w:tcPr>
            <w:tcW w:w="7530" w:type="dxa"/>
            <w:noWrap w:val="0"/>
            <w:vAlign w:val="center"/>
          </w:tcPr>
          <w:p w14:paraId="3803F537">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乙方交纳人民币</w:t>
            </w:r>
            <w:r>
              <w:rPr>
                <w:rFonts w:ascii="Times New Roman" w:hAnsi="Times New Roman" w:eastAsia="Times New Roman" w:cs="Times New Roman"/>
                <w:color w:val="000000"/>
                <w:sz w:val="21"/>
              </w:rPr>
              <w:t>_________</w:t>
            </w:r>
            <w:r>
              <w:rPr>
                <w:rFonts w:ascii="宋体" w:hAnsi="宋体" w:eastAsia="宋体" w:cs="宋体"/>
                <w:color w:val="000000"/>
                <w:sz w:val="21"/>
              </w:rPr>
              <w:t>元作为本合同的履约保证金。（不得超过合同金额的</w:t>
            </w:r>
            <w:r>
              <w:rPr>
                <w:rFonts w:ascii="Times New Roman" w:hAnsi="Times New Roman" w:eastAsia="Times New Roman" w:cs="Times New Roman"/>
                <w:color w:val="000000"/>
                <w:sz w:val="21"/>
              </w:rPr>
              <w:t>1%</w:t>
            </w:r>
            <w:r>
              <w:rPr>
                <w:rFonts w:ascii="宋体" w:hAnsi="宋体" w:eastAsia="宋体" w:cs="宋体"/>
                <w:color w:val="000000"/>
                <w:sz w:val="21"/>
              </w:rPr>
              <w:t>）</w:t>
            </w:r>
          </w:p>
        </w:tc>
      </w:tr>
      <w:tr w14:paraId="5A402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6" w:hRule="atLeast"/>
        </w:trPr>
        <w:tc>
          <w:tcPr>
            <w:tcW w:w="703" w:type="dxa"/>
            <w:noWrap w:val="0"/>
            <w:vAlign w:val="center"/>
          </w:tcPr>
          <w:p w14:paraId="55DE5248">
            <w:pPr>
              <w:spacing w:line="400" w:lineRule="exact"/>
              <w:jc w:val="center"/>
              <w:rPr>
                <w:rFonts w:ascii="宋体" w:hAnsi="宋体" w:cs="宋体"/>
                <w:szCs w:val="21"/>
              </w:rPr>
            </w:pPr>
            <w:r>
              <w:rPr>
                <w:rFonts w:hint="eastAsia" w:ascii="宋体" w:hAnsi="宋体" w:cs="宋体"/>
                <w:szCs w:val="21"/>
              </w:rPr>
              <w:t>9</w:t>
            </w:r>
          </w:p>
        </w:tc>
        <w:tc>
          <w:tcPr>
            <w:tcW w:w="1738" w:type="dxa"/>
            <w:noWrap w:val="0"/>
            <w:vAlign w:val="center"/>
          </w:tcPr>
          <w:p w14:paraId="69B2D962">
            <w:pPr>
              <w:spacing w:line="400" w:lineRule="exact"/>
              <w:jc w:val="center"/>
              <w:rPr>
                <w:rFonts w:ascii="宋体" w:hAnsi="宋体" w:cs="宋体"/>
                <w:szCs w:val="21"/>
              </w:rPr>
            </w:pPr>
            <w:r>
              <w:rPr>
                <w:rFonts w:hint="eastAsia" w:ascii="宋体" w:hAnsi="宋体" w:cs="宋体"/>
                <w:szCs w:val="21"/>
              </w:rPr>
              <w:t>招标文件获取</w:t>
            </w:r>
          </w:p>
        </w:tc>
        <w:tc>
          <w:tcPr>
            <w:tcW w:w="7530" w:type="dxa"/>
            <w:noWrap w:val="0"/>
            <w:vAlign w:val="center"/>
          </w:tcPr>
          <w:p w14:paraId="4B6D8349">
            <w:pPr>
              <w:pStyle w:val="275"/>
              <w:rPr>
                <w:rFonts w:hint="eastAsia"/>
              </w:rPr>
            </w:pPr>
            <w:r>
              <w:rPr>
                <w:rFonts w:hint="eastAsia"/>
              </w:rPr>
              <w:t>供应商登录江苏省政府采购网或者淮安市政府采购网，在网站首页点击“苏采云”→使用CA锁登录系统（新用户需进行“平台用户注册”）→“项目参与”进行登记，在“可参与项目”中选择“我要参与”，参与成功后到“已参与项目”界面中找到该项目下载文件并进行操作。</w:t>
            </w:r>
          </w:p>
          <w:p w14:paraId="4481F1C5">
            <w:pPr>
              <w:pStyle w:val="275"/>
            </w:pPr>
            <w:r>
              <w:rPr>
                <w:rFonts w:hint="eastAsia"/>
              </w:rPr>
              <w:t>注：供应商须持续关注本项目在江苏省政府采购网或者淮安市政府采购网发布的信息（含更正、修改等信息），否则产生的后果由供应商自行承担。</w:t>
            </w:r>
          </w:p>
        </w:tc>
      </w:tr>
      <w:tr w14:paraId="7E02D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06" w:hRule="atLeast"/>
        </w:trPr>
        <w:tc>
          <w:tcPr>
            <w:tcW w:w="703" w:type="dxa"/>
            <w:noWrap w:val="0"/>
            <w:vAlign w:val="center"/>
          </w:tcPr>
          <w:p w14:paraId="72E65A43">
            <w:pPr>
              <w:spacing w:line="400" w:lineRule="exact"/>
              <w:jc w:val="center"/>
              <w:rPr>
                <w:rFonts w:ascii="宋体" w:hAnsi="宋体" w:cs="宋体"/>
                <w:szCs w:val="21"/>
              </w:rPr>
            </w:pPr>
            <w:r>
              <w:rPr>
                <w:rFonts w:hint="eastAsia" w:ascii="宋体" w:hAnsi="宋体" w:cs="宋体"/>
                <w:szCs w:val="21"/>
              </w:rPr>
              <w:t>10</w:t>
            </w:r>
          </w:p>
        </w:tc>
        <w:tc>
          <w:tcPr>
            <w:tcW w:w="1738" w:type="dxa"/>
            <w:noWrap w:val="0"/>
            <w:vAlign w:val="center"/>
          </w:tcPr>
          <w:p w14:paraId="1717717D">
            <w:pPr>
              <w:spacing w:line="400" w:lineRule="exact"/>
              <w:jc w:val="center"/>
              <w:rPr>
                <w:rFonts w:ascii="宋体" w:hAnsi="宋体" w:cs="宋体"/>
                <w:szCs w:val="21"/>
              </w:rPr>
            </w:pPr>
            <w:r>
              <w:rPr>
                <w:rFonts w:hint="eastAsia" w:ascii="宋体" w:hAnsi="宋体" w:cs="宋体"/>
                <w:szCs w:val="21"/>
              </w:rPr>
              <w:t>投标文件份数</w:t>
            </w:r>
          </w:p>
        </w:tc>
        <w:tc>
          <w:tcPr>
            <w:tcW w:w="7530" w:type="dxa"/>
            <w:noWrap w:val="0"/>
            <w:vAlign w:val="center"/>
          </w:tcPr>
          <w:p w14:paraId="5D2DF296">
            <w:pPr>
              <w:spacing w:line="400" w:lineRule="exact"/>
              <w:jc w:val="left"/>
              <w:rPr>
                <w:rFonts w:ascii="宋体" w:hAnsi="宋体" w:cs="宋体"/>
                <w:b/>
                <w:szCs w:val="21"/>
              </w:rPr>
            </w:pPr>
            <w:r>
              <w:rPr>
                <w:rFonts w:hint="eastAsia" w:ascii="宋体" w:hAnsi="宋体" w:cs="宋体"/>
                <w:szCs w:val="21"/>
              </w:rPr>
              <w:t>投标人在规定的投标截止时间前上传加密电子投标文件一份。本项目采用“全流程不见面交易”模式，详见投标人须知第38条“全流程不见面交易采购”注意事项。</w:t>
            </w:r>
          </w:p>
        </w:tc>
      </w:tr>
      <w:tr w14:paraId="0D23A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8" w:hRule="atLeast"/>
        </w:trPr>
        <w:tc>
          <w:tcPr>
            <w:tcW w:w="703" w:type="dxa"/>
            <w:noWrap w:val="0"/>
            <w:vAlign w:val="center"/>
          </w:tcPr>
          <w:p w14:paraId="190DBAF4">
            <w:pPr>
              <w:spacing w:line="400" w:lineRule="exact"/>
              <w:jc w:val="center"/>
              <w:rPr>
                <w:rFonts w:ascii="宋体" w:hAnsi="宋体" w:cs="宋体"/>
                <w:szCs w:val="21"/>
              </w:rPr>
            </w:pPr>
            <w:r>
              <w:rPr>
                <w:rFonts w:hint="eastAsia" w:ascii="宋体" w:hAnsi="宋体" w:cs="宋体"/>
                <w:szCs w:val="21"/>
              </w:rPr>
              <w:t>11</w:t>
            </w:r>
          </w:p>
        </w:tc>
        <w:tc>
          <w:tcPr>
            <w:tcW w:w="1738" w:type="dxa"/>
            <w:noWrap w:val="0"/>
            <w:vAlign w:val="center"/>
          </w:tcPr>
          <w:p w14:paraId="3BB0BD6C">
            <w:pPr>
              <w:spacing w:line="400" w:lineRule="exact"/>
              <w:jc w:val="center"/>
              <w:rPr>
                <w:rFonts w:ascii="宋体" w:hAnsi="宋体" w:cs="宋体"/>
                <w:szCs w:val="21"/>
                <w:highlight w:val="none"/>
              </w:rPr>
            </w:pPr>
            <w:r>
              <w:rPr>
                <w:rFonts w:hint="eastAsia" w:ascii="宋体" w:hAnsi="宋体" w:cs="宋体"/>
                <w:b/>
                <w:szCs w:val="21"/>
                <w:highlight w:val="none"/>
              </w:rPr>
              <w:t>开标时间</w:t>
            </w:r>
          </w:p>
        </w:tc>
        <w:tc>
          <w:tcPr>
            <w:tcW w:w="7530" w:type="dxa"/>
            <w:noWrap w:val="0"/>
            <w:vAlign w:val="center"/>
          </w:tcPr>
          <w:p w14:paraId="4BF424A0">
            <w:pPr>
              <w:spacing w:line="400" w:lineRule="exact"/>
              <w:jc w:val="left"/>
              <w:rPr>
                <w:rFonts w:ascii="宋体" w:hAnsi="宋体" w:cs="宋体"/>
                <w:b/>
                <w:szCs w:val="21"/>
                <w:highlight w:val="white"/>
              </w:rPr>
            </w:pPr>
            <w:r>
              <w:rPr>
                <w:rFonts w:hint="eastAsia" w:ascii="宋体" w:hAnsi="宋体" w:cs="宋体"/>
                <w:b/>
                <w:szCs w:val="21"/>
                <w:highlight w:val="none"/>
                <w:u w:val="none"/>
              </w:rPr>
              <w:t>2024</w:t>
            </w:r>
            <w:r>
              <w:rPr>
                <w:rFonts w:hint="eastAsia" w:ascii="宋体" w:hAnsi="宋体" w:cs="宋体"/>
                <w:b/>
                <w:szCs w:val="21"/>
                <w:highlight w:val="white"/>
                <w:u w:val="none"/>
              </w:rPr>
              <w:t>年</w:t>
            </w:r>
            <w:r>
              <w:rPr>
                <w:rFonts w:hint="eastAsia" w:ascii="宋体" w:hAnsi="宋体" w:cs="宋体"/>
                <w:b/>
                <w:szCs w:val="21"/>
                <w:highlight w:val="white"/>
                <w:u w:val="none"/>
                <w:lang w:val="en-US" w:eastAsia="zh-CN"/>
              </w:rPr>
              <w:t>8月23</w:t>
            </w:r>
            <w:r>
              <w:rPr>
                <w:rFonts w:hint="eastAsia" w:ascii="宋体" w:hAnsi="宋体" w:cs="宋体"/>
                <w:b/>
                <w:szCs w:val="21"/>
                <w:highlight w:val="white"/>
                <w:u w:val="none"/>
              </w:rPr>
              <w:t>日09:00（北京时间） </w:t>
            </w:r>
          </w:p>
        </w:tc>
      </w:tr>
      <w:tr w14:paraId="5F653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8" w:hRule="atLeast"/>
        </w:trPr>
        <w:tc>
          <w:tcPr>
            <w:tcW w:w="703" w:type="dxa"/>
            <w:noWrap w:val="0"/>
            <w:vAlign w:val="center"/>
          </w:tcPr>
          <w:p w14:paraId="6E610120">
            <w:pPr>
              <w:spacing w:line="400" w:lineRule="exact"/>
              <w:jc w:val="center"/>
              <w:rPr>
                <w:rFonts w:ascii="宋体" w:hAnsi="宋体" w:cs="宋体"/>
                <w:szCs w:val="21"/>
              </w:rPr>
            </w:pPr>
            <w:r>
              <w:rPr>
                <w:rFonts w:hint="eastAsia" w:ascii="宋体" w:hAnsi="宋体" w:cs="宋体"/>
                <w:szCs w:val="21"/>
              </w:rPr>
              <w:t>12</w:t>
            </w:r>
          </w:p>
        </w:tc>
        <w:tc>
          <w:tcPr>
            <w:tcW w:w="1738" w:type="dxa"/>
            <w:noWrap w:val="0"/>
            <w:vAlign w:val="center"/>
          </w:tcPr>
          <w:p w14:paraId="70ED99F5">
            <w:pPr>
              <w:spacing w:line="400" w:lineRule="exact"/>
              <w:jc w:val="center"/>
              <w:rPr>
                <w:rFonts w:ascii="宋体" w:hAnsi="宋体" w:cs="宋体"/>
                <w:szCs w:val="21"/>
              </w:rPr>
            </w:pPr>
            <w:r>
              <w:rPr>
                <w:rFonts w:hint="eastAsia" w:ascii="宋体" w:hAnsi="宋体" w:cs="宋体"/>
                <w:szCs w:val="21"/>
              </w:rPr>
              <w:t>代理服务费</w:t>
            </w:r>
          </w:p>
        </w:tc>
        <w:tc>
          <w:tcPr>
            <w:tcW w:w="7530" w:type="dxa"/>
            <w:noWrap w:val="0"/>
            <w:vAlign w:val="center"/>
          </w:tcPr>
          <w:p w14:paraId="1C46F647">
            <w:pPr>
              <w:spacing w:line="440" w:lineRule="exact"/>
              <w:rPr>
                <w:rFonts w:ascii="宋体" w:hAnsi="宋体" w:cs="宋体"/>
                <w:szCs w:val="21"/>
              </w:rPr>
            </w:pPr>
            <w:r>
              <w:rPr>
                <w:rFonts w:hint="eastAsia" w:ascii="宋体" w:hAnsi="宋体" w:cs="宋体"/>
                <w:color w:val="0000FF"/>
                <w:sz w:val="24"/>
              </w:rPr>
              <w:t>参照计价格[2002]1980号文件收费标准</w:t>
            </w:r>
            <w:r>
              <w:rPr>
                <w:rFonts w:hint="eastAsia" w:ascii="宋体" w:hAnsi="宋体" w:cs="宋体"/>
                <w:color w:val="0000FF"/>
                <w:sz w:val="24"/>
                <w:lang w:val="en-US" w:eastAsia="zh-CN"/>
              </w:rPr>
              <w:t>的</w:t>
            </w:r>
            <w:r>
              <w:rPr>
                <w:rFonts w:hint="eastAsia" w:ascii="宋体" w:hAnsi="宋体" w:eastAsia="宋体" w:cs="宋体"/>
                <w:color w:val="0000FF"/>
                <w:sz w:val="24"/>
                <w:lang w:val="en-US" w:eastAsia="zh-CN"/>
              </w:rPr>
              <w:t>72%收取</w:t>
            </w:r>
            <w:r>
              <w:rPr>
                <w:rFonts w:hint="eastAsia" w:ascii="宋体" w:hAnsi="宋体" w:cs="宋体"/>
                <w:color w:val="0000FF"/>
                <w:sz w:val="24"/>
              </w:rPr>
              <w:t>，由成交单位领取成交通知书时支付给采购代理单位</w:t>
            </w:r>
            <w:r>
              <w:rPr>
                <w:rFonts w:hint="eastAsia" w:ascii="宋体" w:hAnsi="宋体" w:eastAsia="宋体" w:cs="宋体"/>
                <w:color w:val="0000FF"/>
                <w:sz w:val="24"/>
                <w:lang w:eastAsia="zh-CN"/>
              </w:rPr>
              <w:t>。</w:t>
            </w:r>
          </w:p>
        </w:tc>
      </w:tr>
      <w:tr w14:paraId="6BFD0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703" w:type="dxa"/>
            <w:noWrap w:val="0"/>
            <w:vAlign w:val="center"/>
          </w:tcPr>
          <w:p w14:paraId="7EFC5247">
            <w:pPr>
              <w:spacing w:line="400" w:lineRule="exact"/>
              <w:jc w:val="center"/>
              <w:rPr>
                <w:rFonts w:ascii="宋体" w:hAnsi="宋体" w:cs="宋体"/>
                <w:szCs w:val="21"/>
              </w:rPr>
            </w:pPr>
            <w:r>
              <w:rPr>
                <w:rFonts w:hint="eastAsia" w:ascii="宋体" w:hAnsi="宋体" w:cs="宋体"/>
                <w:szCs w:val="21"/>
              </w:rPr>
              <w:t>13</w:t>
            </w:r>
          </w:p>
        </w:tc>
        <w:tc>
          <w:tcPr>
            <w:tcW w:w="1738" w:type="dxa"/>
            <w:noWrap w:val="0"/>
            <w:vAlign w:val="center"/>
          </w:tcPr>
          <w:p w14:paraId="6BD1D7D2">
            <w:pPr>
              <w:spacing w:line="400" w:lineRule="exact"/>
              <w:jc w:val="center"/>
              <w:rPr>
                <w:rFonts w:ascii="宋体" w:hAnsi="宋体" w:cs="宋体"/>
                <w:szCs w:val="21"/>
              </w:rPr>
            </w:pPr>
            <w:r>
              <w:rPr>
                <w:rFonts w:hint="eastAsia" w:ascii="宋体" w:hAnsi="宋体" w:cs="宋体"/>
                <w:szCs w:val="21"/>
              </w:rPr>
              <w:t>资质要求</w:t>
            </w:r>
          </w:p>
        </w:tc>
        <w:tc>
          <w:tcPr>
            <w:tcW w:w="7530" w:type="dxa"/>
            <w:noWrap w:val="0"/>
            <w:vAlign w:val="center"/>
          </w:tcPr>
          <w:p w14:paraId="2CABFB8E">
            <w:pPr>
              <w:spacing w:line="400" w:lineRule="exact"/>
              <w:jc w:val="left"/>
              <w:rPr>
                <w:rFonts w:ascii="宋体" w:hAnsi="宋体" w:cs="宋体"/>
                <w:szCs w:val="21"/>
              </w:rPr>
            </w:pPr>
            <w:r>
              <w:rPr>
                <w:rFonts w:hint="eastAsia" w:ascii="宋体" w:hAnsi="宋体" w:cs="宋体"/>
                <w:szCs w:val="21"/>
              </w:rPr>
              <w:t>详见采购公告要求</w:t>
            </w:r>
          </w:p>
        </w:tc>
      </w:tr>
      <w:tr w14:paraId="7E616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6" w:hRule="atLeast"/>
        </w:trPr>
        <w:tc>
          <w:tcPr>
            <w:tcW w:w="703" w:type="dxa"/>
            <w:noWrap w:val="0"/>
            <w:vAlign w:val="center"/>
          </w:tcPr>
          <w:p w14:paraId="42C70A3F">
            <w:pPr>
              <w:spacing w:line="400" w:lineRule="exact"/>
              <w:jc w:val="center"/>
              <w:rPr>
                <w:rFonts w:ascii="宋体" w:hAnsi="宋体" w:cs="宋体"/>
                <w:szCs w:val="21"/>
              </w:rPr>
            </w:pPr>
            <w:r>
              <w:rPr>
                <w:rFonts w:hint="eastAsia" w:ascii="宋体" w:hAnsi="宋体" w:cs="宋体"/>
                <w:szCs w:val="21"/>
              </w:rPr>
              <w:t>14</w:t>
            </w:r>
          </w:p>
        </w:tc>
        <w:tc>
          <w:tcPr>
            <w:tcW w:w="1738" w:type="dxa"/>
            <w:noWrap w:val="0"/>
            <w:vAlign w:val="center"/>
          </w:tcPr>
          <w:p w14:paraId="2DC7E86B">
            <w:pPr>
              <w:spacing w:line="400" w:lineRule="exact"/>
              <w:jc w:val="center"/>
              <w:rPr>
                <w:rFonts w:ascii="宋体" w:hAnsi="宋体" w:cs="宋体"/>
                <w:szCs w:val="21"/>
              </w:rPr>
            </w:pPr>
            <w:r>
              <w:rPr>
                <w:rFonts w:hint="eastAsia" w:ascii="宋体" w:hAnsi="宋体" w:cs="宋体"/>
                <w:szCs w:val="21"/>
              </w:rPr>
              <w:t>评标方法</w:t>
            </w:r>
          </w:p>
        </w:tc>
        <w:tc>
          <w:tcPr>
            <w:tcW w:w="7530" w:type="dxa"/>
            <w:noWrap w:val="0"/>
            <w:vAlign w:val="center"/>
          </w:tcPr>
          <w:p w14:paraId="56322659">
            <w:pPr>
              <w:spacing w:line="400" w:lineRule="exact"/>
              <w:jc w:val="left"/>
              <w:rPr>
                <w:rFonts w:ascii="宋体" w:hAnsi="宋体" w:cs="宋体"/>
                <w:szCs w:val="21"/>
              </w:rPr>
            </w:pPr>
            <w:r>
              <w:rPr>
                <w:rFonts w:hint="eastAsia" w:ascii="宋体" w:hAnsi="宋体" w:cs="宋体"/>
                <w:szCs w:val="21"/>
              </w:rPr>
              <w:t>综合评分法</w:t>
            </w:r>
          </w:p>
        </w:tc>
      </w:tr>
      <w:tr w14:paraId="41F60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8" w:hRule="atLeast"/>
        </w:trPr>
        <w:tc>
          <w:tcPr>
            <w:tcW w:w="703" w:type="dxa"/>
            <w:noWrap w:val="0"/>
            <w:vAlign w:val="center"/>
          </w:tcPr>
          <w:p w14:paraId="0B68F4B1">
            <w:pPr>
              <w:spacing w:line="400" w:lineRule="exact"/>
              <w:jc w:val="center"/>
              <w:rPr>
                <w:rFonts w:ascii="宋体" w:hAnsi="宋体" w:cs="宋体"/>
                <w:szCs w:val="21"/>
              </w:rPr>
            </w:pPr>
            <w:r>
              <w:rPr>
                <w:rFonts w:hint="eastAsia" w:ascii="宋体" w:hAnsi="宋体" w:cs="宋体"/>
                <w:szCs w:val="21"/>
              </w:rPr>
              <w:t>15</w:t>
            </w:r>
          </w:p>
        </w:tc>
        <w:tc>
          <w:tcPr>
            <w:tcW w:w="1738" w:type="dxa"/>
            <w:noWrap w:val="0"/>
            <w:vAlign w:val="center"/>
          </w:tcPr>
          <w:p w14:paraId="7CBD846D">
            <w:pPr>
              <w:spacing w:line="400" w:lineRule="exact"/>
              <w:jc w:val="center"/>
              <w:rPr>
                <w:rFonts w:ascii="宋体" w:hAnsi="宋体" w:cs="宋体"/>
                <w:szCs w:val="21"/>
              </w:rPr>
            </w:pPr>
            <w:r>
              <w:rPr>
                <w:rFonts w:hint="eastAsia" w:ascii="宋体" w:hAnsi="宋体" w:cs="宋体"/>
                <w:szCs w:val="21"/>
              </w:rPr>
              <w:t>中标通知书领取时间、地点</w:t>
            </w:r>
          </w:p>
        </w:tc>
        <w:tc>
          <w:tcPr>
            <w:tcW w:w="7530" w:type="dxa"/>
            <w:noWrap w:val="0"/>
            <w:vAlign w:val="center"/>
          </w:tcPr>
          <w:p w14:paraId="14381C5F">
            <w:pPr>
              <w:spacing w:line="400" w:lineRule="exact"/>
              <w:jc w:val="left"/>
              <w:rPr>
                <w:rFonts w:ascii="宋体" w:hAnsi="宋体" w:cs="宋体"/>
                <w:szCs w:val="21"/>
              </w:rPr>
            </w:pPr>
            <w:r>
              <w:rPr>
                <w:rFonts w:hint="eastAsia" w:ascii="宋体" w:hAnsi="宋体" w:cs="宋体"/>
                <w:szCs w:val="21"/>
              </w:rPr>
              <w:t>中标结果公告发布后</w:t>
            </w:r>
            <w:r>
              <w:rPr>
                <w:rFonts w:hint="eastAsia" w:ascii="宋体" w:hAnsi="宋体" w:cs="宋体"/>
                <w:szCs w:val="21"/>
                <w:lang w:val="en-US" w:eastAsia="zh-CN"/>
              </w:rPr>
              <w:t>五</w:t>
            </w:r>
            <w:r>
              <w:rPr>
                <w:rFonts w:hint="eastAsia" w:ascii="宋体" w:hAnsi="宋体" w:cs="宋体"/>
                <w:szCs w:val="21"/>
              </w:rPr>
              <w:t>个工作日内至招标代理处领取</w:t>
            </w:r>
            <w:bookmarkEnd w:id="1"/>
            <w:bookmarkEnd w:id="2"/>
          </w:p>
        </w:tc>
      </w:tr>
    </w:tbl>
    <w:p w14:paraId="36C1D462">
      <w:bookmarkStart w:id="3" w:name="_Toc14516908"/>
      <w:bookmarkStart w:id="4" w:name="_Toc8631988"/>
      <w:bookmarkStart w:id="5" w:name="OLE_LINK1"/>
    </w:p>
    <w:p w14:paraId="3F2EF55B"/>
    <w:p w14:paraId="53BDDB5F">
      <w:pPr>
        <w:numPr>
          <w:ilvl w:val="0"/>
          <w:numId w:val="0"/>
        </w:numPr>
        <w:jc w:val="center"/>
        <w:outlineLvl w:val="0"/>
        <w:rPr>
          <w:rFonts w:hint="eastAsia" w:ascii="宋体" w:hAnsi="宋体" w:eastAsia="宋体" w:cs="宋体"/>
          <w:b/>
          <w:bCs/>
          <w:sz w:val="32"/>
          <w:szCs w:val="32"/>
          <w:lang w:val="en-US" w:eastAsia="zh-CN" w:bidi="ar-SA"/>
        </w:rPr>
      </w:pPr>
    </w:p>
    <w:p w14:paraId="1C8B51F5">
      <w:pPr>
        <w:numPr>
          <w:ilvl w:val="0"/>
          <w:numId w:val="0"/>
        </w:numPr>
        <w:jc w:val="center"/>
        <w:outlineLvl w:val="0"/>
        <w:rPr>
          <w:rFonts w:ascii="宋体" w:hAnsi="宋体" w:cs="宋体"/>
          <w:b/>
          <w:bCs/>
          <w:sz w:val="32"/>
          <w:szCs w:val="32"/>
        </w:rPr>
      </w:pPr>
      <w:r>
        <w:rPr>
          <w:rFonts w:hint="eastAsia" w:ascii="宋体" w:hAnsi="宋体" w:eastAsia="宋体" w:cs="宋体"/>
          <w:b/>
          <w:bCs/>
          <w:sz w:val="32"/>
          <w:szCs w:val="32"/>
          <w:lang w:val="en-US" w:eastAsia="zh-CN" w:bidi="ar-SA"/>
        </w:rPr>
        <w:t>第一章</w:t>
      </w:r>
      <w:r>
        <w:rPr>
          <w:rFonts w:hint="eastAsia" w:ascii="宋体" w:hAnsi="宋体" w:cs="宋体"/>
          <w:b/>
          <w:bCs/>
          <w:sz w:val="32"/>
          <w:szCs w:val="32"/>
        </w:rPr>
        <w:t xml:space="preserve"> </w:t>
      </w:r>
      <w:bookmarkEnd w:id="3"/>
      <w:bookmarkEnd w:id="4"/>
      <w:r>
        <w:rPr>
          <w:rFonts w:hint="eastAsia" w:ascii="宋体" w:hAnsi="宋体" w:cs="宋体"/>
          <w:b/>
          <w:bCs/>
          <w:sz w:val="32"/>
          <w:szCs w:val="32"/>
        </w:rPr>
        <w:t>招标文件</w:t>
      </w:r>
    </w:p>
    <w:p w14:paraId="5D6D2FEC">
      <w:pPr>
        <w:pStyle w:val="229"/>
        <w:numPr>
          <w:ilvl w:val="0"/>
          <w:numId w:val="5"/>
        </w:numPr>
        <w:spacing w:line="400" w:lineRule="exact"/>
        <w:ind w:left="0" w:firstLine="0"/>
        <w:jc w:val="center"/>
        <w:outlineLvl w:val="1"/>
        <w:rPr>
          <w:rFonts w:ascii="宋体" w:hAnsi="宋体" w:eastAsia="宋体" w:cs="宋体"/>
          <w:b/>
          <w:bCs/>
          <w:color w:val="000000"/>
          <w:sz w:val="32"/>
          <w:szCs w:val="32"/>
        </w:rPr>
      </w:pPr>
      <w:r>
        <w:rPr>
          <w:rFonts w:hint="eastAsia" w:ascii="宋体" w:hAnsi="宋体" w:eastAsia="宋体" w:cs="宋体"/>
          <w:b/>
          <w:bCs/>
          <w:color w:val="000000"/>
          <w:sz w:val="32"/>
          <w:szCs w:val="32"/>
        </w:rPr>
        <w:t xml:space="preserve">   招标公告</w:t>
      </w:r>
    </w:p>
    <w:p w14:paraId="5A36BEF3">
      <w:pPr>
        <w:spacing w:line="360" w:lineRule="auto"/>
        <w:ind w:firstLine="480"/>
        <w:rPr>
          <w:rFonts w:ascii="宋体" w:hAnsi="宋体" w:cs="宋体"/>
          <w:sz w:val="24"/>
          <w:szCs w:val="20"/>
        </w:rPr>
      </w:pPr>
      <w:r>
        <w:rPr>
          <w:rFonts w:hint="eastAsia" w:ascii="宋体" w:hAnsi="宋体" w:cs="宋体"/>
          <w:sz w:val="24"/>
          <w:szCs w:val="20"/>
          <w:lang w:eastAsia="zh-CN"/>
        </w:rPr>
        <w:t>江苏宏润建设项目管理咨询有限公司</w:t>
      </w:r>
      <w:r>
        <w:rPr>
          <w:rFonts w:hint="eastAsia" w:ascii="宋体" w:hAnsi="宋体" w:cs="宋体"/>
          <w:sz w:val="24"/>
          <w:szCs w:val="20"/>
        </w:rPr>
        <w:t>受</w:t>
      </w:r>
      <w:r>
        <w:rPr>
          <w:rFonts w:hint="eastAsia" w:ascii="宋体" w:hAnsi="宋体" w:cs="宋体"/>
          <w:sz w:val="24"/>
          <w:szCs w:val="20"/>
          <w:lang w:eastAsia="zh-CN"/>
        </w:rPr>
        <w:t>盱眙县淮河镇人民政府</w:t>
      </w:r>
      <w:r>
        <w:rPr>
          <w:rFonts w:hint="eastAsia" w:ascii="宋体" w:hAnsi="宋体" w:cs="宋体"/>
          <w:sz w:val="24"/>
          <w:szCs w:val="20"/>
        </w:rPr>
        <w:t>的委托，就该单位</w:t>
      </w:r>
      <w:r>
        <w:rPr>
          <w:rFonts w:hint="eastAsia" w:ascii="宋体" w:hAnsi="宋体" w:cs="宋体"/>
          <w:sz w:val="24"/>
          <w:szCs w:val="20"/>
          <w:lang w:eastAsia="zh-CN"/>
        </w:rPr>
        <w:t>淮河镇集中处理中心粪肥还田示范基地建设项目</w:t>
      </w:r>
      <w:r>
        <w:rPr>
          <w:rFonts w:hint="eastAsia" w:ascii="宋体" w:hAnsi="宋体" w:cs="宋体"/>
          <w:sz w:val="24"/>
          <w:szCs w:val="20"/>
        </w:rPr>
        <w:t>进行公开招标，现邀请符合条件的供应商参加投标。</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18"/>
      </w:tblGrid>
      <w:tr w14:paraId="58EB6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4" w:hRule="atLeast"/>
          <w:jc w:val="center"/>
        </w:trPr>
        <w:tc>
          <w:tcPr>
            <w:tcW w:w="9618" w:type="dxa"/>
            <w:noWrap w:val="0"/>
            <w:vAlign w:val="top"/>
          </w:tcPr>
          <w:p w14:paraId="1E8F0E3B">
            <w:pPr>
              <w:pStyle w:val="277"/>
              <w:spacing w:line="400" w:lineRule="exact"/>
              <w:jc w:val="both"/>
              <w:rPr>
                <w:rFonts w:ascii="宋体" w:hAnsi="宋体" w:eastAsia="宋体" w:cs="宋体"/>
                <w:b/>
                <w:bCs/>
                <w:szCs w:val="24"/>
                <w:highlight w:val="none"/>
                <w:lang w:val="en-US"/>
              </w:rPr>
            </w:pPr>
            <w:r>
              <w:rPr>
                <w:rFonts w:hint="eastAsia" w:ascii="宋体" w:hAnsi="宋体" w:eastAsia="宋体" w:cs="宋体"/>
                <w:b/>
                <w:bCs/>
                <w:szCs w:val="24"/>
                <w:highlight w:val="none"/>
                <w:lang w:val="en-US"/>
              </w:rPr>
              <w:t>项目概况:</w:t>
            </w:r>
          </w:p>
          <w:p w14:paraId="47726132">
            <w:pPr>
              <w:pStyle w:val="277"/>
              <w:spacing w:line="400" w:lineRule="exact"/>
              <w:ind w:firstLine="482"/>
              <w:jc w:val="both"/>
              <w:rPr>
                <w:rFonts w:ascii="宋体" w:hAnsi="宋体" w:eastAsia="宋体" w:cs="宋体"/>
                <w:szCs w:val="24"/>
                <w:highlight w:val="white"/>
              </w:rPr>
            </w:pPr>
            <w:r>
              <w:rPr>
                <w:rFonts w:hint="eastAsia" w:ascii="宋体" w:hAnsi="宋体" w:eastAsia="宋体" w:cs="宋体"/>
                <w:b/>
                <w:bCs/>
                <w:szCs w:val="24"/>
                <w:highlight w:val="none"/>
                <w:u w:val="single"/>
                <w:lang w:val="en-US"/>
              </w:rPr>
              <w:t xml:space="preserve"> </w:t>
            </w:r>
            <w:r>
              <w:rPr>
                <w:rFonts w:hint="eastAsia" w:ascii="宋体" w:hAnsi="宋体" w:eastAsia="宋体" w:cs="宋体"/>
                <w:szCs w:val="24"/>
                <w:highlight w:val="none"/>
                <w:u w:val="single"/>
                <w:lang w:val="en-US" w:eastAsia="zh-CN"/>
              </w:rPr>
              <w:t>淮河镇集中处理中心粪肥还田示范基地建设项目</w:t>
            </w:r>
            <w:r>
              <w:rPr>
                <w:rFonts w:hint="eastAsia" w:ascii="宋体" w:hAnsi="宋体" w:eastAsia="宋体" w:cs="宋体"/>
                <w:szCs w:val="24"/>
                <w:highlight w:val="none"/>
                <w:lang w:val="en-US"/>
              </w:rPr>
              <w:t>的潜在供应商登录江苏省政府采购网或者淮安市政府采购网，在网站首页点击“苏采云”→使用CA锁登录系统（新用户需进行“平台用户注册”）→“项目参与”进行登记，在“可参与项目”中选择“我要参与”，参与成功后到“已参与项目”界面中找到该项目下载文件并进行</w:t>
            </w:r>
            <w:r>
              <w:rPr>
                <w:rFonts w:hint="eastAsia" w:ascii="宋体" w:hAnsi="宋体" w:eastAsia="宋体" w:cs="宋体"/>
                <w:szCs w:val="24"/>
                <w:highlight w:val="white"/>
                <w:lang w:val="en-US"/>
              </w:rPr>
              <w:t>操作，并于2024年</w:t>
            </w:r>
            <w:r>
              <w:rPr>
                <w:rFonts w:hint="eastAsia" w:ascii="宋体" w:hAnsi="宋体" w:eastAsia="宋体" w:cs="宋体"/>
                <w:color w:val="0000FF"/>
                <w:szCs w:val="24"/>
                <w:highlight w:val="white"/>
                <w:lang w:val="en-US" w:eastAsia="zh-CN"/>
              </w:rPr>
              <w:t>8月23</w:t>
            </w:r>
            <w:r>
              <w:rPr>
                <w:rFonts w:hint="eastAsia" w:ascii="宋体" w:hAnsi="宋体" w:eastAsia="宋体" w:cs="宋体"/>
                <w:color w:val="0000FF"/>
                <w:szCs w:val="24"/>
                <w:highlight w:val="white"/>
                <w:lang w:val="en-US"/>
              </w:rPr>
              <w:t>日0</w:t>
            </w:r>
            <w:r>
              <w:rPr>
                <w:rFonts w:hint="eastAsia" w:ascii="宋体" w:hAnsi="宋体" w:eastAsia="宋体" w:cs="宋体"/>
                <w:szCs w:val="24"/>
                <w:highlight w:val="white"/>
                <w:lang w:val="en-US"/>
              </w:rPr>
              <w:t>9:00（北京时间）前递交响应文件。</w:t>
            </w:r>
          </w:p>
        </w:tc>
      </w:tr>
    </w:tbl>
    <w:p w14:paraId="6968804C">
      <w:pPr>
        <w:numPr>
          <w:ilvl w:val="0"/>
          <w:numId w:val="0"/>
        </w:numPr>
        <w:spacing w:line="400" w:lineRule="exact"/>
        <w:jc w:val="left"/>
        <w:outlineLvl w:val="2"/>
        <w:rPr>
          <w:rFonts w:ascii="宋体" w:hAnsi="宋体" w:cs="宋体"/>
          <w:b/>
          <w:bCs/>
          <w:sz w:val="24"/>
          <w:highlight w:val="none"/>
        </w:rPr>
      </w:pPr>
      <w:r>
        <w:rPr>
          <w:rFonts w:hint="eastAsia" w:ascii="宋体" w:hAnsi="宋体" w:eastAsia="宋体" w:cs="宋体"/>
          <w:b/>
          <w:bCs/>
          <w:sz w:val="24"/>
          <w:szCs w:val="24"/>
          <w:highlight w:val="none"/>
          <w:lang w:val="en-US" w:eastAsia="zh-CN" w:bidi="ar-SA"/>
        </w:rPr>
        <w:t>一、</w:t>
      </w:r>
      <w:r>
        <w:rPr>
          <w:rFonts w:hint="eastAsia" w:ascii="宋体" w:hAnsi="宋体" w:cs="宋体"/>
          <w:b/>
          <w:bCs/>
          <w:sz w:val="24"/>
          <w:highlight w:val="none"/>
        </w:rPr>
        <w:t>项目基本情况</w:t>
      </w:r>
    </w:p>
    <w:p w14:paraId="0DA2F10D">
      <w:pPr>
        <w:pStyle w:val="277"/>
        <w:spacing w:line="400" w:lineRule="exact"/>
        <w:ind w:firstLine="480"/>
        <w:rPr>
          <w:rFonts w:ascii="宋体" w:hAnsi="宋体" w:eastAsia="宋体" w:cs="宋体"/>
          <w:szCs w:val="24"/>
          <w:highlight w:val="none"/>
          <w:lang w:val="en-US"/>
        </w:rPr>
      </w:pPr>
      <w:r>
        <w:rPr>
          <w:rFonts w:hint="eastAsia" w:ascii="宋体" w:hAnsi="宋体" w:eastAsia="宋体" w:cs="宋体"/>
          <w:szCs w:val="24"/>
          <w:highlight w:val="none"/>
          <w:lang w:val="en-US"/>
        </w:rPr>
        <w:t>项目编号:</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lang w:val="en-US"/>
        </w:rPr>
        <w:t>JSZC-320830-JSHR-G2024-0024</w:t>
      </w:r>
      <w:r>
        <w:rPr>
          <w:rFonts w:hint="eastAsia" w:ascii="宋体" w:hAnsi="宋体" w:eastAsia="宋体" w:cs="宋体"/>
          <w:szCs w:val="24"/>
          <w:highlight w:val="none"/>
          <w:lang w:val="en-US"/>
        </w:rPr>
        <w:t xml:space="preserve">    </w:t>
      </w:r>
    </w:p>
    <w:p w14:paraId="20D79FF6">
      <w:pPr>
        <w:pStyle w:val="254"/>
        <w:spacing w:before="0" w:beforeAutospacing="0" w:after="0" w:afterAutospacing="0" w:line="400" w:lineRule="exact"/>
        <w:ind w:firstLine="480"/>
        <w:rPr>
          <w:rFonts w:cs="宋体"/>
          <w:highlight w:val="none"/>
        </w:rPr>
      </w:pPr>
      <w:r>
        <w:rPr>
          <w:rFonts w:hint="eastAsia" w:cs="宋体"/>
          <w:highlight w:val="none"/>
        </w:rPr>
        <w:t>项目名称:</w:t>
      </w:r>
      <w:r>
        <w:rPr>
          <w:rFonts w:hint="eastAsia" w:cs="宋体"/>
          <w:highlight w:val="none"/>
          <w:lang w:eastAsia="zh-CN"/>
        </w:rPr>
        <w:t>淮河镇集中处理中心粪肥还田示范基地建设项目</w:t>
      </w:r>
      <w:r>
        <w:rPr>
          <w:rFonts w:hint="eastAsia" w:cs="宋体"/>
          <w:highlight w:val="none"/>
        </w:rPr>
        <w:t xml:space="preserve">   </w:t>
      </w:r>
    </w:p>
    <w:p w14:paraId="40882BCA">
      <w:pPr>
        <w:pStyle w:val="254"/>
        <w:spacing w:before="0" w:beforeAutospacing="0" w:after="0" w:afterAutospacing="0" w:line="400" w:lineRule="exact"/>
        <w:ind w:firstLine="480"/>
        <w:rPr>
          <w:rFonts w:cs="宋体"/>
          <w:highlight w:val="none"/>
        </w:rPr>
      </w:pPr>
      <w:r>
        <w:rPr>
          <w:rFonts w:hint="eastAsia" w:cs="宋体"/>
          <w:highlight w:val="none"/>
        </w:rPr>
        <w:t>预算金额:</w:t>
      </w:r>
      <w:r>
        <w:rPr>
          <w:rFonts w:hint="eastAsia" w:cs="宋体"/>
          <w:highlight w:val="none"/>
          <w:lang w:val="en-US" w:eastAsia="zh-CN"/>
        </w:rPr>
        <w:t>74万元</w:t>
      </w:r>
    </w:p>
    <w:p w14:paraId="1CE14EF6">
      <w:pPr>
        <w:pStyle w:val="254"/>
        <w:spacing w:before="0" w:beforeAutospacing="0" w:after="0" w:afterAutospacing="0" w:line="400" w:lineRule="exact"/>
        <w:ind w:firstLine="480"/>
        <w:rPr>
          <w:rFonts w:hint="default" w:eastAsia="宋体" w:cs="宋体"/>
          <w:highlight w:val="none"/>
          <w:lang w:val="en-US" w:eastAsia="zh-CN"/>
        </w:rPr>
      </w:pPr>
      <w:r>
        <w:rPr>
          <w:rFonts w:hint="eastAsia" w:cs="宋体"/>
          <w:highlight w:val="none"/>
          <w:lang w:val="en-US" w:eastAsia="zh-CN"/>
        </w:rPr>
        <w:t>最高限价</w:t>
      </w:r>
      <w:r>
        <w:rPr>
          <w:rFonts w:hint="eastAsia" w:cs="宋体"/>
          <w:highlight w:val="none"/>
        </w:rPr>
        <w:t>:</w:t>
      </w:r>
      <w:r>
        <w:rPr>
          <w:rFonts w:hint="eastAsia" w:cs="宋体"/>
          <w:highlight w:val="none"/>
          <w:lang w:val="en-US" w:eastAsia="zh-CN"/>
        </w:rPr>
        <w:t>74万元（超过限价作废标处理）</w:t>
      </w:r>
    </w:p>
    <w:p w14:paraId="73D9666B">
      <w:pPr>
        <w:pStyle w:val="254"/>
        <w:spacing w:before="0" w:beforeAutospacing="0" w:after="0" w:afterAutospacing="0" w:line="400" w:lineRule="exact"/>
        <w:ind w:firstLine="480"/>
        <w:rPr>
          <w:rFonts w:hint="eastAsia" w:ascii="宋体" w:hAnsi="宋体" w:eastAsia="宋体" w:cs="宋体"/>
          <w:highlight w:val="none"/>
        </w:rPr>
      </w:pPr>
      <w:r>
        <w:rPr>
          <w:rFonts w:hint="eastAsia" w:cs="宋体"/>
          <w:highlight w:val="none"/>
        </w:rPr>
        <w:t>招标范围:</w:t>
      </w:r>
      <w:r>
        <w:rPr>
          <w:rFonts w:hint="eastAsia" w:ascii="宋体" w:hAnsi="宋体" w:eastAsia="宋体" w:cs="宋体"/>
          <w:highlight w:val="none"/>
          <w:lang w:val="en-US" w:eastAsia="zh-CN"/>
        </w:rPr>
        <w:t>淮河镇集中处理中心粪肥还田示范基地建设项目。</w:t>
      </w:r>
      <w:r>
        <w:rPr>
          <w:rFonts w:hint="eastAsia" w:ascii="宋体" w:hAnsi="宋体" w:eastAsia="宋体" w:cs="宋体"/>
          <w:highlight w:val="none"/>
        </w:rPr>
        <w:t>（详细内容见本招标文件第四章）</w:t>
      </w:r>
    </w:p>
    <w:p w14:paraId="39B71B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0" w:afterAutospacing="0" w:line="440" w:lineRule="exact"/>
        <w:ind w:left="0" w:right="0" w:firstLine="484" w:firstLineChars="202"/>
        <w:jc w:val="left"/>
        <w:textAlignment w:val="auto"/>
        <w:rPr>
          <w:rFonts w:hint="eastAsia" w:ascii="宋体" w:hAnsi="宋体" w:eastAsia="宋体" w:cs="宋体"/>
          <w:sz w:val="24"/>
          <w:szCs w:val="20"/>
          <w:highlight w:val="none"/>
          <w:lang w:val="en-US" w:eastAsia="zh-CN" w:bidi="ar-SA"/>
        </w:rPr>
      </w:pPr>
      <w:r>
        <w:rPr>
          <w:rFonts w:hint="eastAsia" w:ascii="宋体" w:hAnsi="宋体" w:eastAsia="宋体" w:cs="宋体"/>
          <w:sz w:val="24"/>
          <w:szCs w:val="20"/>
          <w:highlight w:val="none"/>
          <w:lang w:val="en-US" w:eastAsia="zh-CN" w:bidi="ar-SA"/>
        </w:rPr>
        <w:t>供货期:合同签订并经见证后30日历天内完成，具体安排按照甲方要求时间内完成。</w:t>
      </w:r>
    </w:p>
    <w:p w14:paraId="216B956F">
      <w:pPr>
        <w:pStyle w:val="228"/>
        <w:spacing w:after="0" w:line="400" w:lineRule="exact"/>
        <w:ind w:firstLine="480"/>
        <w:rPr>
          <w:rFonts w:ascii="宋体" w:hAnsi="宋体" w:cs="宋体"/>
          <w:sz w:val="24"/>
          <w:highlight w:val="none"/>
        </w:rPr>
      </w:pPr>
      <w:r>
        <w:rPr>
          <w:rFonts w:hint="eastAsia" w:ascii="宋体" w:hAnsi="宋体" w:cs="宋体"/>
          <w:sz w:val="24"/>
          <w:highlight w:val="none"/>
        </w:rPr>
        <w:t>本项目（否）接受联合体投标。</w:t>
      </w:r>
    </w:p>
    <w:p w14:paraId="4D7E054C">
      <w:pPr>
        <w:pStyle w:val="277"/>
        <w:numPr>
          <w:ilvl w:val="0"/>
          <w:numId w:val="0"/>
        </w:numPr>
        <w:spacing w:line="400" w:lineRule="exact"/>
        <w:outlineLvl w:val="2"/>
        <w:rPr>
          <w:rFonts w:ascii="宋体" w:hAnsi="宋体" w:eastAsia="宋体" w:cs="宋体"/>
          <w:b/>
          <w:bCs/>
          <w:szCs w:val="24"/>
          <w:highlight w:val="none"/>
          <w:lang w:val="en-US"/>
        </w:rPr>
      </w:pPr>
      <w:r>
        <w:rPr>
          <w:rFonts w:hint="eastAsia" w:ascii="宋体" w:hAnsi="宋体" w:eastAsia="宋体" w:cs="宋体"/>
          <w:b/>
          <w:bCs/>
          <w:sz w:val="24"/>
          <w:szCs w:val="24"/>
          <w:highlight w:val="none"/>
          <w:lang w:val="en-US" w:eastAsia="zh-CN" w:bidi="ar-SA"/>
        </w:rPr>
        <w:t>二、</w:t>
      </w:r>
      <w:r>
        <w:rPr>
          <w:rFonts w:hint="eastAsia" w:ascii="宋体" w:hAnsi="宋体" w:eastAsia="宋体" w:cs="宋体"/>
          <w:b/>
          <w:bCs/>
          <w:szCs w:val="24"/>
          <w:highlight w:val="none"/>
          <w:lang w:val="en-US"/>
        </w:rPr>
        <w:t>申请人的资格要求</w:t>
      </w:r>
    </w:p>
    <w:p w14:paraId="56CFF357">
      <w:pPr>
        <w:spacing w:line="440" w:lineRule="exact"/>
        <w:ind w:firstLine="480"/>
        <w:rPr>
          <w:rFonts w:ascii="宋体" w:hAnsi="宋体" w:cs="宋体"/>
          <w:color w:val="000000"/>
          <w:sz w:val="24"/>
          <w:highlight w:val="none"/>
        </w:rPr>
      </w:pPr>
      <w:r>
        <w:rPr>
          <w:rFonts w:hint="eastAsia" w:ascii="宋体" w:hAnsi="宋体" w:cs="宋体"/>
          <w:color w:val="000000"/>
          <w:sz w:val="24"/>
          <w:highlight w:val="none"/>
        </w:rPr>
        <w:t>（一）满足《中华人民共和国政府采购法》第二十二条规定：</w:t>
      </w:r>
    </w:p>
    <w:p w14:paraId="5CF3E925">
      <w:pPr>
        <w:spacing w:line="440" w:lineRule="exact"/>
        <w:ind w:firstLine="480"/>
        <w:rPr>
          <w:rFonts w:ascii="宋体" w:hAnsi="宋体" w:cs="宋体"/>
          <w:color w:val="000000"/>
          <w:sz w:val="24"/>
          <w:highlight w:val="none"/>
        </w:rPr>
      </w:pPr>
      <w:r>
        <w:rPr>
          <w:rFonts w:hint="eastAsia" w:ascii="宋体" w:hAnsi="宋体" w:cs="宋体"/>
          <w:color w:val="000000"/>
          <w:sz w:val="24"/>
          <w:highlight w:val="none"/>
        </w:rPr>
        <w:t>（二）落实政府采购政策需满足的资格要求：</w:t>
      </w:r>
    </w:p>
    <w:p w14:paraId="17B8AAF4">
      <w:pPr>
        <w:pStyle w:val="31"/>
        <w:shd w:val="clear" w:color="auto" w:fill="FFFFFF"/>
        <w:spacing w:before="0" w:beforeAutospacing="0" w:after="0" w:afterAutospacing="0" w:line="440" w:lineRule="exact"/>
        <w:ind w:firstLine="480"/>
        <w:jc w:val="both"/>
        <w:rPr>
          <w:color w:val="000000"/>
          <w:highlight w:val="none"/>
        </w:rPr>
      </w:pPr>
      <w:r>
        <w:rPr>
          <w:rFonts w:hint="eastAsia"/>
          <w:color w:val="000000"/>
          <w:highlight w:val="none"/>
          <w:shd w:val="clear" w:color="auto" w:fill="FFFFFF"/>
        </w:rPr>
        <w:t>本项目按照以下第</w:t>
      </w:r>
      <w:r>
        <w:rPr>
          <w:rFonts w:hint="eastAsia"/>
          <w:color w:val="000000"/>
          <w:highlight w:val="none"/>
          <w:u w:val="single"/>
          <w:shd w:val="clear" w:color="auto" w:fill="FFFFFF"/>
        </w:rPr>
        <w:t xml:space="preserve"> </w:t>
      </w:r>
      <w:r>
        <w:rPr>
          <w:rFonts w:hint="eastAsia"/>
          <w:color w:val="000000"/>
          <w:highlight w:val="none"/>
          <w:u w:val="single"/>
          <w:shd w:val="clear" w:color="auto" w:fill="FFFFFF"/>
          <w:lang w:val="en-US" w:eastAsia="zh-CN"/>
        </w:rPr>
        <w:t>1</w:t>
      </w:r>
      <w:r>
        <w:rPr>
          <w:rFonts w:hint="eastAsia"/>
          <w:color w:val="000000"/>
          <w:highlight w:val="none"/>
          <w:u w:val="single"/>
          <w:shd w:val="clear" w:color="auto" w:fill="FFFFFF"/>
        </w:rPr>
        <w:t xml:space="preserve"> </w:t>
      </w:r>
      <w:r>
        <w:rPr>
          <w:rFonts w:hint="eastAsia"/>
          <w:color w:val="000000"/>
          <w:highlight w:val="none"/>
          <w:shd w:val="clear" w:color="auto" w:fill="FFFFFF"/>
        </w:rPr>
        <w:t>种方式落实政府采购促进中小企业发展的要求：</w:t>
      </w:r>
    </w:p>
    <w:p w14:paraId="6EF7EBD3">
      <w:pPr>
        <w:pStyle w:val="31"/>
        <w:shd w:val="clear" w:color="auto" w:fill="FFFFFF"/>
        <w:spacing w:before="0" w:beforeAutospacing="0" w:after="0" w:afterAutospacing="0" w:line="440" w:lineRule="exact"/>
        <w:ind w:firstLine="480"/>
        <w:jc w:val="both"/>
        <w:rPr>
          <w:color w:val="000000"/>
          <w:highlight w:val="none"/>
        </w:rPr>
      </w:pPr>
      <w:r>
        <w:rPr>
          <w:rFonts w:hint="eastAsia"/>
          <w:color w:val="000000"/>
          <w:highlight w:val="none"/>
          <w:shd w:val="clear" w:color="auto" w:fill="FFFFFF"/>
        </w:rPr>
        <w:t>1、本项目为专门面向中小企业采购的项目,供应商必须为中小微企业，不接受非中小型企业参与本项目投标。</w:t>
      </w:r>
    </w:p>
    <w:p w14:paraId="21D4E092">
      <w:pPr>
        <w:pStyle w:val="31"/>
        <w:shd w:val="clear" w:color="auto" w:fill="FFFFFF"/>
        <w:spacing w:before="0" w:beforeAutospacing="0" w:after="0" w:afterAutospacing="0" w:line="440" w:lineRule="exact"/>
        <w:ind w:firstLine="480"/>
        <w:jc w:val="both"/>
        <w:rPr>
          <w:color w:val="000000"/>
          <w:highlight w:val="none"/>
        </w:rPr>
      </w:pPr>
      <w:r>
        <w:rPr>
          <w:rFonts w:hint="eastAsia"/>
          <w:color w:val="000000"/>
          <w:highlight w:val="none"/>
          <w:shd w:val="clear" w:color="auto" w:fill="FFFFFF"/>
        </w:rPr>
        <w:t>2、本项目通过以下第（ ）种方式预留部分采购份额采购中小企业服务：</w:t>
      </w:r>
    </w:p>
    <w:p w14:paraId="2249AA90">
      <w:pPr>
        <w:pStyle w:val="31"/>
        <w:shd w:val="clear" w:color="auto" w:fill="FFFFFF"/>
        <w:spacing w:before="0" w:beforeAutospacing="0" w:after="0" w:afterAutospacing="0" w:line="440" w:lineRule="exact"/>
        <w:ind w:firstLine="480"/>
        <w:jc w:val="both"/>
        <w:rPr>
          <w:color w:val="000000"/>
          <w:highlight w:val="none"/>
        </w:rPr>
      </w:pPr>
      <w:r>
        <w:rPr>
          <w:rFonts w:hint="eastAsia"/>
          <w:color w:val="000000"/>
          <w:highlight w:val="none"/>
          <w:shd w:val="clear" w:color="auto" w:fill="FFFFFF"/>
        </w:rPr>
        <w:t>（1）本项目要求供应商以联合体形式参加，中小企业合同金额应当达到的比例为</w:t>
      </w:r>
      <w:r>
        <w:rPr>
          <w:rFonts w:hint="eastAsia"/>
          <w:color w:val="000000"/>
          <w:highlight w:val="none"/>
          <w:u w:val="single"/>
          <w:shd w:val="clear" w:color="auto" w:fill="FFFFFF"/>
        </w:rPr>
        <w:t>    </w:t>
      </w:r>
      <w:r>
        <w:rPr>
          <w:rFonts w:hint="eastAsia"/>
          <w:color w:val="000000"/>
          <w:highlight w:val="none"/>
          <w:shd w:val="clear" w:color="auto" w:fill="FFFFFF"/>
        </w:rPr>
        <w:t>%，其中小微企业所占比例应为</w:t>
      </w:r>
      <w:r>
        <w:rPr>
          <w:rFonts w:hint="eastAsia"/>
          <w:color w:val="000000"/>
          <w:highlight w:val="none"/>
          <w:u w:val="single"/>
          <w:shd w:val="clear" w:color="auto" w:fill="FFFFFF"/>
        </w:rPr>
        <w:t>   </w:t>
      </w:r>
      <w:r>
        <w:rPr>
          <w:rFonts w:hint="eastAsia"/>
          <w:color w:val="000000"/>
          <w:highlight w:val="none"/>
          <w:shd w:val="clear" w:color="auto" w:fill="FFFFFF"/>
        </w:rPr>
        <w:t>%（两项比例均应符合《政府采购促进中小企业发展管理办法》第八条规定）。</w:t>
      </w:r>
    </w:p>
    <w:p w14:paraId="089575F2">
      <w:pPr>
        <w:pStyle w:val="31"/>
        <w:shd w:val="clear" w:color="auto" w:fill="FFFFFF"/>
        <w:spacing w:before="0" w:beforeAutospacing="0" w:after="0" w:afterAutospacing="0" w:line="440" w:lineRule="exact"/>
        <w:ind w:firstLine="480"/>
        <w:jc w:val="both"/>
        <w:rPr>
          <w:color w:val="000000"/>
          <w:highlight w:val="none"/>
        </w:rPr>
      </w:pPr>
      <w:r>
        <w:rPr>
          <w:rFonts w:hint="eastAsia"/>
          <w:color w:val="000000"/>
          <w:highlight w:val="none"/>
          <w:shd w:val="clear" w:color="auto" w:fill="FFFFFF"/>
        </w:rPr>
        <w:t>（2）本项目要求供应商进行合同分包，中小企业合同金额应当达到的比例为</w:t>
      </w:r>
      <w:r>
        <w:rPr>
          <w:rFonts w:hint="eastAsia"/>
          <w:color w:val="000000"/>
          <w:highlight w:val="none"/>
          <w:u w:val="single"/>
          <w:shd w:val="clear" w:color="auto" w:fill="FFFFFF"/>
        </w:rPr>
        <w:t>   </w:t>
      </w:r>
      <w:r>
        <w:rPr>
          <w:rFonts w:hint="eastAsia"/>
          <w:color w:val="000000"/>
          <w:highlight w:val="none"/>
          <w:shd w:val="clear" w:color="auto" w:fill="FFFFFF"/>
        </w:rPr>
        <w:t>%，其中小微企业所占比例应为</w:t>
      </w:r>
      <w:r>
        <w:rPr>
          <w:rFonts w:hint="eastAsia"/>
          <w:color w:val="000000"/>
          <w:highlight w:val="none"/>
          <w:u w:val="single"/>
          <w:shd w:val="clear" w:color="auto" w:fill="FFFFFF"/>
        </w:rPr>
        <w:t>   </w:t>
      </w:r>
      <w:r>
        <w:rPr>
          <w:rFonts w:hint="eastAsia"/>
          <w:color w:val="000000"/>
          <w:highlight w:val="none"/>
          <w:shd w:val="clear" w:color="auto" w:fill="FFFFFF"/>
        </w:rPr>
        <w:t>%（两项比例均应符合《政府采购促进中小企业发展管理办法》第八条规定）。</w:t>
      </w:r>
    </w:p>
    <w:p w14:paraId="72D98B4E">
      <w:pPr>
        <w:pStyle w:val="31"/>
        <w:shd w:val="clear" w:color="auto" w:fill="FFFFFF"/>
        <w:spacing w:before="0" w:beforeAutospacing="0" w:after="0" w:afterAutospacing="0" w:line="440" w:lineRule="exact"/>
        <w:ind w:firstLine="480"/>
        <w:jc w:val="both"/>
        <w:rPr>
          <w:color w:val="000000"/>
          <w:highlight w:val="none"/>
          <w:shd w:val="clear" w:color="auto" w:fill="FFFFFF"/>
        </w:rPr>
      </w:pPr>
      <w:r>
        <w:rPr>
          <w:rFonts w:hint="eastAsia"/>
          <w:color w:val="000000"/>
          <w:highlight w:val="none"/>
          <w:shd w:val="clear" w:color="auto" w:fill="FFFFFF"/>
        </w:rPr>
        <w:t>3、本项目为非预留份额的采购项目，对小微企业报价给予扣除，用扣除后的价格参加评审。</w:t>
      </w:r>
    </w:p>
    <w:p w14:paraId="619CBDD2">
      <w:pPr>
        <w:pStyle w:val="31"/>
        <w:shd w:val="clear" w:color="auto" w:fill="FFFFFF"/>
        <w:spacing w:before="0" w:beforeAutospacing="0" w:after="0" w:afterAutospacing="0" w:line="440" w:lineRule="exact"/>
        <w:ind w:firstLine="480"/>
        <w:jc w:val="both"/>
        <w:rPr>
          <w:color w:val="000000"/>
          <w:highlight w:val="none"/>
        </w:rPr>
      </w:pPr>
      <w:r>
        <w:rPr>
          <w:rFonts w:hint="eastAsia"/>
          <w:color w:val="000000"/>
          <w:highlight w:val="none"/>
          <w:shd w:val="clear" w:color="auto" w:fill="FFFFFF"/>
        </w:rPr>
        <w:t>注:监狱企业、残疾人福利性单位视同小微企业。</w:t>
      </w:r>
    </w:p>
    <w:p w14:paraId="3293B009">
      <w:pPr>
        <w:pStyle w:val="15"/>
        <w:spacing w:line="440" w:lineRule="exact"/>
        <w:ind w:firstLine="480"/>
        <w:rPr>
          <w:color w:val="000000"/>
          <w:sz w:val="24"/>
          <w:highlight w:val="none"/>
        </w:rPr>
      </w:pPr>
      <w:r>
        <w:rPr>
          <w:rFonts w:hint="eastAsia"/>
          <w:color w:val="000000"/>
          <w:sz w:val="24"/>
          <w:highlight w:val="none"/>
          <w:shd w:val="clear" w:color="auto" w:fill="FFFFFF"/>
        </w:rPr>
        <w:t>4、本项目采购标的对应的中小企业划分标准所属行业为</w:t>
      </w:r>
      <w:r>
        <w:rPr>
          <w:rFonts w:hint="eastAsia"/>
          <w:color w:val="000000"/>
          <w:sz w:val="24"/>
          <w:highlight w:val="none"/>
          <w:u w:val="single"/>
          <w:shd w:val="clear" w:color="auto" w:fill="FFFFFF"/>
        </w:rPr>
        <w:t xml:space="preserve">   </w:t>
      </w:r>
      <w:r>
        <w:rPr>
          <w:rFonts w:hint="eastAsia"/>
          <w:color w:val="000000"/>
          <w:sz w:val="24"/>
          <w:highlight w:val="none"/>
          <w:u w:val="single"/>
          <w:shd w:val="clear" w:color="auto" w:fill="FFFFFF"/>
          <w:lang w:val="en-US" w:eastAsia="zh-CN"/>
        </w:rPr>
        <w:t>工</w:t>
      </w:r>
      <w:r>
        <w:rPr>
          <w:rFonts w:hint="eastAsia"/>
          <w:color w:val="000000"/>
          <w:sz w:val="24"/>
          <w:highlight w:val="none"/>
          <w:u w:val="single"/>
          <w:shd w:val="clear" w:color="auto" w:fill="FFFFFF"/>
        </w:rPr>
        <w:t>业   </w:t>
      </w:r>
      <w:r>
        <w:rPr>
          <w:rFonts w:hint="eastAsia"/>
          <w:color w:val="000000"/>
          <w:sz w:val="24"/>
          <w:highlight w:val="none"/>
          <w:shd w:val="clear" w:color="auto" w:fill="FFFFFF"/>
        </w:rPr>
        <w:t>。</w:t>
      </w:r>
    </w:p>
    <w:p w14:paraId="1D081B4D">
      <w:pPr>
        <w:spacing w:before="48" w:after="48" w:line="440" w:lineRule="exact"/>
        <w:ind w:firstLine="200"/>
        <w:rPr>
          <w:rFonts w:hint="eastAsia" w:ascii="宋体" w:hAnsi="宋体" w:cs="宋体"/>
          <w:color w:val="000000"/>
          <w:sz w:val="24"/>
          <w:highlight w:val="none"/>
        </w:rPr>
      </w:pPr>
      <w:r>
        <w:rPr>
          <w:rFonts w:hint="eastAsia" w:ascii="宋体" w:hAnsi="宋体" w:cs="宋体"/>
          <w:color w:val="000000"/>
          <w:sz w:val="24"/>
          <w:highlight w:val="none"/>
        </w:rPr>
        <w:t>（三）本项目的特定资格要求：</w:t>
      </w:r>
    </w:p>
    <w:p w14:paraId="590D3989">
      <w:pPr>
        <w:pStyle w:val="31"/>
        <w:shd w:val="clear" w:color="auto" w:fill="FFFFFF"/>
        <w:spacing w:before="0" w:beforeAutospacing="0" w:after="0" w:afterAutospacing="0" w:line="440" w:lineRule="exact"/>
        <w:ind w:firstLine="480"/>
        <w:jc w:val="both"/>
        <w:rPr>
          <w:rFonts w:hint="eastAsia"/>
          <w:color w:val="000000"/>
          <w:highlight w:val="none"/>
          <w:shd w:val="clear" w:color="auto" w:fill="FFFFFF"/>
        </w:rPr>
      </w:pPr>
      <w:r>
        <w:rPr>
          <w:rFonts w:hint="eastAsia"/>
          <w:color w:val="000000"/>
          <w:highlight w:val="none"/>
          <w:shd w:val="clear" w:color="auto" w:fill="FFFFFF"/>
        </w:rPr>
        <w:t>1.法定代表人资格证明（格式按照示范格式一要求）及法定代表人身份证或授权委托书（格式按照示范格式二要求）及受托人身份证扫描件上传至电子标书</w:t>
      </w:r>
    </w:p>
    <w:p w14:paraId="64E6EE78">
      <w:pPr>
        <w:pStyle w:val="31"/>
        <w:shd w:val="clear" w:color="auto" w:fill="FFFFFF"/>
        <w:spacing w:before="0" w:beforeAutospacing="0" w:after="0" w:afterAutospacing="0" w:line="440" w:lineRule="exact"/>
        <w:ind w:firstLine="480"/>
        <w:jc w:val="both"/>
        <w:rPr>
          <w:rFonts w:hint="eastAsia"/>
          <w:color w:val="000000"/>
          <w:highlight w:val="none"/>
          <w:shd w:val="clear" w:color="auto" w:fill="FFFFFF"/>
        </w:rPr>
      </w:pPr>
      <w:r>
        <w:rPr>
          <w:rFonts w:hint="eastAsia"/>
          <w:color w:val="000000"/>
          <w:highlight w:val="none"/>
          <w:shd w:val="clear" w:color="auto" w:fill="FFFFFF"/>
        </w:rPr>
        <w:t>2.企业法人营业执照（如不是三合一新证，还需提供税务登记证、组织机构代码证副本）</w:t>
      </w:r>
      <w:r>
        <w:rPr>
          <w:rFonts w:hint="eastAsia"/>
          <w:color w:val="000000"/>
          <w:highlight w:val="none"/>
          <w:shd w:val="clear" w:color="auto" w:fill="FFFFFF"/>
        </w:rPr>
        <w:t>扫描件上传至电子标书</w:t>
      </w:r>
    </w:p>
    <w:p w14:paraId="76EEACA8">
      <w:pPr>
        <w:pStyle w:val="31"/>
        <w:shd w:val="clear" w:color="auto" w:fill="FFFFFF"/>
        <w:spacing w:before="0" w:beforeAutospacing="0" w:after="0" w:afterAutospacing="0" w:line="440" w:lineRule="exact"/>
        <w:ind w:firstLine="480"/>
        <w:jc w:val="both"/>
        <w:rPr>
          <w:rFonts w:hint="eastAsia"/>
          <w:color w:val="000000"/>
          <w:highlight w:val="none"/>
          <w:shd w:val="clear" w:color="auto" w:fill="FFFFFF"/>
        </w:rPr>
      </w:pPr>
      <w:r>
        <w:rPr>
          <w:rFonts w:hint="eastAsia"/>
          <w:color w:val="000000"/>
          <w:highlight w:val="none"/>
          <w:shd w:val="clear" w:color="auto" w:fill="FFFFFF"/>
        </w:rPr>
        <w:t>3.中小企业声明函或残疾人福利性单位声明函扫描件上传至电子标书</w:t>
      </w:r>
    </w:p>
    <w:p w14:paraId="0FA30EE6">
      <w:pPr>
        <w:pStyle w:val="31"/>
        <w:shd w:val="clear" w:color="auto" w:fill="FFFFFF"/>
        <w:spacing w:before="0" w:beforeAutospacing="0" w:after="0" w:afterAutospacing="0" w:line="440" w:lineRule="exact"/>
        <w:ind w:firstLine="480"/>
        <w:jc w:val="both"/>
        <w:rPr>
          <w:rFonts w:hint="eastAsia"/>
          <w:color w:val="000000"/>
          <w:highlight w:val="none"/>
          <w:shd w:val="clear" w:color="auto" w:fill="FFFFFF"/>
        </w:rPr>
      </w:pPr>
      <w:r>
        <w:rPr>
          <w:rFonts w:hint="eastAsia"/>
          <w:color w:val="000000"/>
          <w:highlight w:val="none"/>
          <w:shd w:val="clear" w:color="auto" w:fill="FFFFFF"/>
        </w:rPr>
        <w:t>4.承诺书（格式按照示范格式三要求）扫描件上传至电子标书</w:t>
      </w:r>
    </w:p>
    <w:p w14:paraId="1EE5E6CE">
      <w:pPr>
        <w:pStyle w:val="31"/>
        <w:shd w:val="clear" w:color="auto" w:fill="FFFFFF"/>
        <w:spacing w:before="0" w:beforeAutospacing="0" w:after="0" w:afterAutospacing="0" w:line="440" w:lineRule="exact"/>
        <w:ind w:firstLine="480"/>
        <w:jc w:val="both"/>
        <w:rPr>
          <w:rFonts w:hint="eastAsia"/>
          <w:color w:val="000000"/>
          <w:highlight w:val="none"/>
          <w:shd w:val="clear" w:color="auto" w:fill="FFFFFF"/>
        </w:rPr>
      </w:pPr>
      <w:r>
        <w:rPr>
          <w:rFonts w:hint="eastAsia"/>
          <w:color w:val="000000"/>
          <w:highlight w:val="none"/>
          <w:shd w:val="clear" w:color="auto" w:fill="FFFFFF"/>
        </w:rPr>
        <w:t>5.资格承诺制（具备履行合同所必需的设备和专业技术能力、财务状况、缴纳税收和社会保障资金等证明材料，格式按照示范格式四要求</w:t>
      </w:r>
      <w:r>
        <w:rPr>
          <w:rFonts w:hint="eastAsia"/>
          <w:color w:val="000000"/>
          <w:highlight w:val="none"/>
          <w:shd w:val="clear" w:color="auto" w:fill="FFFFFF"/>
        </w:rPr>
        <w:t>。扫描件上传至电子标书</w:t>
      </w:r>
    </w:p>
    <w:p w14:paraId="61220989">
      <w:pPr>
        <w:pStyle w:val="31"/>
        <w:shd w:val="clear" w:color="auto" w:fill="FFFFFF"/>
        <w:spacing w:before="0" w:beforeAutospacing="0" w:after="0" w:afterAutospacing="0" w:line="440" w:lineRule="exact"/>
        <w:ind w:firstLine="480"/>
        <w:jc w:val="both"/>
        <w:rPr>
          <w:rFonts w:hint="eastAsia" w:ascii="宋体" w:hAnsi="宋体" w:cs="宋体"/>
          <w:color w:val="000000"/>
          <w:sz w:val="24"/>
          <w:highlight w:val="none"/>
        </w:rPr>
      </w:pPr>
      <w:r>
        <w:rPr>
          <w:rFonts w:hint="eastAsia"/>
          <w:color w:val="000000"/>
          <w:highlight w:val="none"/>
          <w:shd w:val="clear" w:color="auto" w:fill="FFFFFF"/>
        </w:rPr>
        <w:t>6.投标人未被“信用中国”网（www.creditchina.gov.cn）列入失信被执行人、重大税收违法案件当事人名单、政府采购严重违法失信行为记录名单。投标人未被“中国政府采购网”（www.ccgp.gov.cn）列入政府采购严重违法失信行为记录名单。</w:t>
      </w:r>
    </w:p>
    <w:p w14:paraId="6C0D7AAF">
      <w:pPr>
        <w:pStyle w:val="254"/>
        <w:spacing w:before="0" w:beforeAutospacing="0" w:after="0" w:afterAutospacing="0" w:line="400" w:lineRule="exact"/>
        <w:ind w:firstLine="480"/>
        <w:rPr>
          <w:rFonts w:cs="宋体"/>
          <w:highlight w:val="none"/>
        </w:rPr>
      </w:pPr>
      <w:r>
        <w:rPr>
          <w:rFonts w:hint="eastAsia" w:cs="宋体"/>
          <w:highlight w:val="none"/>
        </w:rPr>
        <w:t>备注:本次招标采用资质后审方式，在整个采购过程中，由采购人及招标代理将对投标人的资质进行审查，若发现投标人的资质条件不符合招标文件要求，可随时取消其投标或中标资格。</w:t>
      </w:r>
    </w:p>
    <w:p w14:paraId="09D3277D">
      <w:pPr>
        <w:pStyle w:val="199"/>
        <w:spacing w:before="0" w:after="0" w:line="400" w:lineRule="exact"/>
        <w:rPr>
          <w:rFonts w:hint="eastAsia" w:ascii="宋体" w:hAnsi="宋体" w:eastAsia="宋体" w:cs="宋体"/>
          <w:bCs/>
          <w:sz w:val="24"/>
          <w:szCs w:val="24"/>
          <w:highlight w:val="none"/>
        </w:rPr>
      </w:pPr>
      <w:bookmarkStart w:id="6" w:name="_Toc28359004"/>
      <w:bookmarkStart w:id="7" w:name="_Toc28359081"/>
      <w:bookmarkStart w:id="8" w:name="_Toc35393623"/>
      <w:bookmarkStart w:id="9" w:name="_Toc35393792"/>
      <w:r>
        <w:rPr>
          <w:rFonts w:hint="eastAsia" w:ascii="宋体" w:hAnsi="宋体" w:eastAsia="宋体" w:cs="宋体"/>
          <w:bCs/>
          <w:sz w:val="24"/>
          <w:szCs w:val="24"/>
          <w:highlight w:val="none"/>
        </w:rPr>
        <w:t>三、获取招标文件</w:t>
      </w:r>
      <w:bookmarkEnd w:id="6"/>
      <w:bookmarkEnd w:id="7"/>
      <w:bookmarkEnd w:id="8"/>
      <w:bookmarkEnd w:id="9"/>
    </w:p>
    <w:p w14:paraId="6B342D4E">
      <w:pPr>
        <w:spacing w:line="440" w:lineRule="exact"/>
        <w:ind w:firstLine="360"/>
        <w:rPr>
          <w:rFonts w:hint="eastAsia" w:ascii="宋体" w:hAnsi="宋体"/>
          <w:sz w:val="24"/>
          <w:highlight w:val="none"/>
        </w:rPr>
      </w:pPr>
      <w:r>
        <w:rPr>
          <w:rFonts w:hint="eastAsia" w:ascii="宋体" w:hAnsi="宋体"/>
          <w:sz w:val="24"/>
          <w:highlight w:val="none"/>
        </w:rPr>
        <w:t>时间:2024年</w:t>
      </w:r>
      <w:r>
        <w:rPr>
          <w:rFonts w:hint="eastAsia" w:ascii="宋体" w:hAnsi="宋体"/>
          <w:sz w:val="24"/>
          <w:highlight w:val="none"/>
          <w:lang w:val="en-US" w:eastAsia="zh-CN"/>
        </w:rPr>
        <w:t>8</w:t>
      </w:r>
      <w:r>
        <w:rPr>
          <w:rFonts w:hint="eastAsia" w:ascii="宋体" w:hAnsi="宋体"/>
          <w:sz w:val="24"/>
          <w:highlight w:val="none"/>
        </w:rPr>
        <w:t>月</w:t>
      </w:r>
      <w:r>
        <w:rPr>
          <w:rFonts w:hint="eastAsia" w:ascii="宋体" w:hAnsi="宋体"/>
          <w:sz w:val="24"/>
          <w:highlight w:val="none"/>
          <w:lang w:val="en-US" w:eastAsia="zh-CN"/>
        </w:rPr>
        <w:t>1</w:t>
      </w:r>
      <w:r>
        <w:rPr>
          <w:rFonts w:hint="eastAsia" w:ascii="宋体" w:hAnsi="宋体"/>
          <w:sz w:val="24"/>
          <w:highlight w:val="none"/>
        </w:rPr>
        <w:t>日至2024年</w:t>
      </w:r>
      <w:r>
        <w:rPr>
          <w:rFonts w:hint="eastAsia" w:ascii="宋体" w:hAnsi="宋体"/>
          <w:sz w:val="24"/>
          <w:highlight w:val="none"/>
          <w:lang w:val="en-US" w:eastAsia="zh-CN"/>
        </w:rPr>
        <w:t>8</w:t>
      </w:r>
      <w:r>
        <w:rPr>
          <w:rFonts w:hint="eastAsia" w:ascii="宋体" w:hAnsi="宋体"/>
          <w:sz w:val="24"/>
          <w:highlight w:val="none"/>
        </w:rPr>
        <w:t>月</w:t>
      </w:r>
      <w:r>
        <w:rPr>
          <w:rFonts w:hint="eastAsia" w:ascii="宋体" w:hAnsi="宋体"/>
          <w:sz w:val="24"/>
          <w:highlight w:val="none"/>
          <w:lang w:val="en-US" w:eastAsia="zh-CN"/>
        </w:rPr>
        <w:t>8</w:t>
      </w:r>
      <w:r>
        <w:rPr>
          <w:rFonts w:hint="eastAsia" w:ascii="宋体" w:hAnsi="宋体"/>
          <w:sz w:val="24"/>
          <w:highlight w:val="none"/>
        </w:rPr>
        <w:t>日，</w:t>
      </w:r>
      <w:r>
        <w:rPr>
          <w:rFonts w:hint="eastAsia" w:ascii="宋体" w:hAnsi="宋体"/>
          <w:sz w:val="24"/>
          <w:highlight w:val="none"/>
          <w:lang w:val="en-US" w:eastAsia="zh-CN"/>
        </w:rPr>
        <w:t xml:space="preserve">每天上午00:00-12:00,下午12:00-23:59（北京时间，法定节假日除外） </w:t>
      </w:r>
      <w:bookmarkStart w:id="40" w:name="_GoBack"/>
      <w:bookmarkEnd w:id="40"/>
    </w:p>
    <w:p w14:paraId="4EEBB75F">
      <w:pPr>
        <w:spacing w:line="440" w:lineRule="exact"/>
        <w:ind w:firstLine="480"/>
        <w:rPr>
          <w:rFonts w:ascii="宋体" w:cs="宋体"/>
          <w:color w:val="000000"/>
          <w:sz w:val="24"/>
          <w:highlight w:val="none"/>
        </w:rPr>
      </w:pPr>
      <w:bookmarkStart w:id="10" w:name="_Toc28359005"/>
      <w:bookmarkStart w:id="11" w:name="_Toc28359082"/>
      <w:bookmarkStart w:id="12" w:name="_Toc35393624"/>
      <w:bookmarkStart w:id="13" w:name="_Toc35393793"/>
      <w:r>
        <w:rPr>
          <w:rFonts w:hint="eastAsia" w:ascii="宋体" w:cs="宋体"/>
          <w:color w:val="000000"/>
          <w:sz w:val="24"/>
          <w:highlight w:val="none"/>
        </w:rPr>
        <w:t>地点：</w:t>
      </w:r>
      <w:r>
        <w:rPr>
          <w:rFonts w:hint="eastAsia" w:ascii="宋体" w:hAnsi="宋体"/>
          <w:sz w:val="24"/>
          <w:highlight w:val="none"/>
        </w:rPr>
        <w:t>江苏省政府采购网或者淮安市政府采购网</w:t>
      </w:r>
    </w:p>
    <w:p w14:paraId="05A640A3">
      <w:pPr>
        <w:spacing w:line="440" w:lineRule="exact"/>
        <w:ind w:firstLine="360"/>
        <w:rPr>
          <w:rFonts w:ascii="宋体" w:cs="宋体"/>
          <w:color w:val="000000"/>
          <w:sz w:val="24"/>
          <w:highlight w:val="none"/>
        </w:rPr>
      </w:pPr>
      <w:r>
        <w:rPr>
          <w:rFonts w:hint="eastAsia" w:ascii="宋体" w:cs="宋体"/>
          <w:sz w:val="24"/>
          <w:highlight w:val="none"/>
        </w:rPr>
        <w:t>获取方式:</w:t>
      </w:r>
      <w:r>
        <w:rPr>
          <w:rFonts w:hint="eastAsia" w:ascii="宋体" w:hAnsi="宋体"/>
          <w:sz w:val="24"/>
          <w:highlight w:val="none"/>
        </w:rPr>
        <w:t>供应商登录江苏省政府采购网或者淮安市政府采购网，在网站首页点击“苏采云”→使用CA锁登录系统（新用户需进行“平台用户注册”）→“项目参与”进行登记，在“可参与项目”中选择“我要参与”，参与成功后到“已参与项目”界面中找到该项目下载文件并进行操作。</w:t>
      </w:r>
    </w:p>
    <w:p w14:paraId="0C81B10B">
      <w:pPr>
        <w:pStyle w:val="199"/>
        <w:spacing w:before="0" w:after="0" w:line="40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四、提交投标文件</w:t>
      </w:r>
      <w:bookmarkEnd w:id="10"/>
      <w:bookmarkEnd w:id="11"/>
      <w:r>
        <w:rPr>
          <w:rFonts w:hint="eastAsia" w:ascii="宋体" w:hAnsi="宋体" w:eastAsia="宋体" w:cs="宋体"/>
          <w:bCs/>
          <w:sz w:val="24"/>
          <w:szCs w:val="24"/>
          <w:highlight w:val="none"/>
        </w:rPr>
        <w:t>截止时间、开标时间和地点</w:t>
      </w:r>
      <w:bookmarkEnd w:id="12"/>
      <w:bookmarkEnd w:id="13"/>
    </w:p>
    <w:p w14:paraId="133F135E">
      <w:pPr>
        <w:spacing w:line="520" w:lineRule="exact"/>
        <w:ind w:firstLine="480"/>
        <w:rPr>
          <w:rFonts w:ascii="宋体" w:hAnsi="宋体"/>
          <w:sz w:val="24"/>
          <w:highlight w:val="none"/>
        </w:rPr>
      </w:pPr>
      <w:bookmarkStart w:id="14" w:name="_Toc28359007"/>
      <w:bookmarkStart w:id="15" w:name="_Toc28359084"/>
      <w:bookmarkStart w:id="16" w:name="_Toc35393794"/>
      <w:bookmarkStart w:id="17" w:name="_Toc35393625"/>
      <w:r>
        <w:rPr>
          <w:rFonts w:hint="eastAsia" w:ascii="宋体" w:hAnsi="宋体"/>
          <w:sz w:val="24"/>
          <w:highlight w:val="none"/>
        </w:rPr>
        <w:t>1.电子响应文件上传截止时间及开标时间：2024年</w:t>
      </w:r>
      <w:r>
        <w:rPr>
          <w:rFonts w:hint="eastAsia" w:ascii="宋体" w:hAnsi="宋体"/>
          <w:sz w:val="24"/>
          <w:highlight w:val="none"/>
          <w:lang w:val="en-US" w:eastAsia="zh-CN"/>
        </w:rPr>
        <w:t>8</w:t>
      </w:r>
      <w:r>
        <w:rPr>
          <w:rFonts w:hint="eastAsia" w:ascii="宋体" w:hAnsi="宋体"/>
          <w:sz w:val="24"/>
          <w:highlight w:val="none"/>
        </w:rPr>
        <w:t>月</w:t>
      </w:r>
      <w:r>
        <w:rPr>
          <w:rFonts w:hint="eastAsia" w:ascii="宋体" w:hAnsi="宋体"/>
          <w:sz w:val="24"/>
          <w:highlight w:val="none"/>
          <w:lang w:val="en-US" w:eastAsia="zh-CN"/>
        </w:rPr>
        <w:t>23</w:t>
      </w:r>
      <w:r>
        <w:rPr>
          <w:rFonts w:hint="eastAsia" w:ascii="宋体" w:hAnsi="宋体"/>
          <w:sz w:val="24"/>
          <w:highlight w:val="none"/>
        </w:rPr>
        <w:t>日09:00；</w:t>
      </w:r>
    </w:p>
    <w:p w14:paraId="0809D421">
      <w:pPr>
        <w:spacing w:line="520" w:lineRule="exact"/>
        <w:ind w:firstLine="480"/>
        <w:rPr>
          <w:rFonts w:ascii="宋体" w:hAnsi="宋体"/>
          <w:sz w:val="24"/>
          <w:highlight w:val="none"/>
        </w:rPr>
      </w:pPr>
      <w:r>
        <w:rPr>
          <w:rFonts w:hint="eastAsia" w:ascii="宋体" w:hAnsi="宋体"/>
          <w:sz w:val="24"/>
          <w:highlight w:val="none"/>
        </w:rPr>
        <w:t>2.电子响应文件上传地址：</w:t>
      </w:r>
      <w:r>
        <w:rPr>
          <w:rFonts w:ascii="宋体" w:hAnsi="宋体"/>
          <w:sz w:val="24"/>
          <w:highlight w:val="none"/>
        </w:rPr>
        <w:t>http://jszfcg.jscz.gov.cn/jszc/login</w:t>
      </w:r>
      <w:r>
        <w:rPr>
          <w:rFonts w:hint="eastAsia" w:ascii="宋体" w:hAnsi="宋体"/>
          <w:sz w:val="24"/>
          <w:highlight w:val="none"/>
        </w:rPr>
        <w:t>；</w:t>
      </w:r>
    </w:p>
    <w:p w14:paraId="789F1983">
      <w:pPr>
        <w:spacing w:line="520" w:lineRule="exact"/>
        <w:ind w:firstLine="480"/>
        <w:rPr>
          <w:rFonts w:ascii="宋体" w:cs="宋体"/>
          <w:color w:val="FF0000"/>
          <w:sz w:val="24"/>
          <w:highlight w:val="none"/>
        </w:rPr>
      </w:pPr>
      <w:r>
        <w:rPr>
          <w:rFonts w:hint="eastAsia" w:ascii="宋体" w:hAnsi="宋体"/>
          <w:sz w:val="24"/>
          <w:highlight w:val="none"/>
        </w:rPr>
        <w:t>3.开标地点:</w:t>
      </w:r>
      <w:r>
        <w:rPr>
          <w:rFonts w:hint="eastAsia" w:ascii="宋体" w:hAnsi="宋体"/>
          <w:color w:val="FF0000"/>
          <w:sz w:val="24"/>
          <w:highlight w:val="none"/>
        </w:rPr>
        <w:t>淮安市公共资源交易中心盱眙分中心</w:t>
      </w:r>
      <w:r>
        <w:rPr>
          <w:rFonts w:hint="eastAsia" w:ascii="宋体" w:hAnsi="宋体"/>
          <w:color w:val="FF0000"/>
          <w:sz w:val="24"/>
          <w:highlight w:val="none"/>
          <w:lang w:eastAsia="zh-CN"/>
        </w:rPr>
        <w:t>，</w:t>
      </w:r>
      <w:r>
        <w:rPr>
          <w:rFonts w:hint="eastAsia" w:ascii="宋体" w:hAnsi="宋体"/>
          <w:color w:val="FF0000"/>
          <w:sz w:val="24"/>
          <w:highlight w:val="none"/>
        </w:rPr>
        <w:t>［江苏省政府采购一体化不见面开标（采购）大厅］</w:t>
      </w:r>
    </w:p>
    <w:p w14:paraId="560ED261">
      <w:pPr>
        <w:pStyle w:val="199"/>
        <w:spacing w:before="0" w:after="0" w:line="400" w:lineRule="exact"/>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五、</w:t>
      </w:r>
      <w:r>
        <w:rPr>
          <w:rFonts w:hint="eastAsia" w:ascii="宋体" w:hAnsi="宋体" w:eastAsia="宋体" w:cs="宋体"/>
          <w:bCs/>
          <w:sz w:val="24"/>
          <w:szCs w:val="24"/>
          <w:highlight w:val="none"/>
        </w:rPr>
        <w:t>公告期限</w:t>
      </w:r>
      <w:bookmarkEnd w:id="14"/>
      <w:bookmarkEnd w:id="15"/>
      <w:bookmarkEnd w:id="16"/>
      <w:bookmarkEnd w:id="17"/>
    </w:p>
    <w:p w14:paraId="00E0E4E6">
      <w:pPr>
        <w:spacing w:line="400" w:lineRule="exact"/>
        <w:ind w:firstLine="480"/>
        <w:rPr>
          <w:rFonts w:ascii="宋体" w:hAnsi="宋体" w:cs="宋体"/>
          <w:sz w:val="28"/>
          <w:szCs w:val="28"/>
          <w:highlight w:val="none"/>
        </w:rPr>
      </w:pPr>
      <w:r>
        <w:rPr>
          <w:rFonts w:hint="eastAsia" w:ascii="宋体" w:hAnsi="宋体" w:cs="宋体"/>
          <w:sz w:val="24"/>
          <w:highlight w:val="none"/>
        </w:rPr>
        <w:t>自本公告发布之日起5个工作日。</w:t>
      </w:r>
    </w:p>
    <w:p w14:paraId="6DA4BD75">
      <w:pPr>
        <w:pStyle w:val="199"/>
        <w:spacing w:before="0" w:after="0" w:line="400" w:lineRule="exact"/>
        <w:rPr>
          <w:rFonts w:hint="eastAsia" w:ascii="宋体" w:hAnsi="宋体" w:eastAsia="宋体" w:cs="宋体"/>
          <w:bCs/>
          <w:sz w:val="24"/>
          <w:szCs w:val="24"/>
          <w:highlight w:val="none"/>
        </w:rPr>
      </w:pPr>
      <w:bookmarkStart w:id="18" w:name="_Toc35393795"/>
      <w:bookmarkStart w:id="19" w:name="_Toc35393626"/>
      <w:r>
        <w:rPr>
          <w:rFonts w:hint="eastAsia" w:ascii="宋体" w:hAnsi="宋体" w:eastAsia="宋体" w:cs="宋体"/>
          <w:bCs/>
          <w:sz w:val="24"/>
          <w:szCs w:val="24"/>
          <w:highlight w:val="none"/>
          <w:lang w:val="en-US" w:eastAsia="zh-CN"/>
        </w:rPr>
        <w:t>六</w:t>
      </w:r>
      <w:r>
        <w:rPr>
          <w:rFonts w:hint="eastAsia" w:ascii="宋体" w:hAnsi="宋体" w:eastAsia="宋体" w:cs="宋体"/>
          <w:bCs/>
          <w:sz w:val="24"/>
          <w:szCs w:val="24"/>
          <w:highlight w:val="none"/>
        </w:rPr>
        <w:t>、其他补充事宜</w:t>
      </w:r>
      <w:bookmarkEnd w:id="18"/>
      <w:bookmarkEnd w:id="19"/>
      <w:r>
        <w:rPr>
          <w:rFonts w:hint="eastAsia" w:ascii="宋体" w:hAnsi="宋体" w:eastAsia="宋体" w:cs="宋体"/>
          <w:bCs/>
          <w:sz w:val="24"/>
          <w:szCs w:val="24"/>
          <w:highlight w:val="none"/>
        </w:rPr>
        <w:t>（电子招投标说明）</w:t>
      </w:r>
    </w:p>
    <w:p w14:paraId="17332D90">
      <w:pPr>
        <w:pStyle w:val="277"/>
        <w:spacing w:line="400" w:lineRule="exact"/>
        <w:ind w:firstLine="480"/>
        <w:outlineLvl w:val="2"/>
        <w:rPr>
          <w:rFonts w:hint="eastAsia" w:ascii="宋体" w:hAnsi="宋体" w:eastAsia="宋体"/>
        </w:rPr>
      </w:pPr>
      <w:r>
        <w:rPr>
          <w:rFonts w:hint="eastAsia" w:ascii="宋体" w:hAnsi="宋体" w:eastAsia="宋体"/>
          <w:bCs/>
          <w:szCs w:val="24"/>
        </w:rPr>
        <w:t>1、乙方交纳人民币_________元作为本合同的履约保证金。（不得超过合同金额的1%）</w:t>
      </w:r>
    </w:p>
    <w:p w14:paraId="194DAEC9">
      <w:pPr>
        <w:pStyle w:val="277"/>
        <w:spacing w:line="400" w:lineRule="exact"/>
        <w:ind w:firstLine="480"/>
        <w:outlineLvl w:val="2"/>
        <w:rPr>
          <w:rFonts w:hint="eastAsia" w:ascii="宋体" w:hAnsi="宋体" w:eastAsia="宋体"/>
        </w:rPr>
      </w:pPr>
      <w:r>
        <w:rPr>
          <w:rFonts w:hint="eastAsia" w:ascii="宋体" w:hAnsi="宋体" w:eastAsia="宋体"/>
          <w:bCs/>
          <w:szCs w:val="24"/>
        </w:rPr>
        <w:t>2、乙方提供的履约保证金可以是人民币形式（银行本票、汇票、支票、电汇），或银行保函、担保公司的保证担保或保险公司的保证保险等多种形式。</w:t>
      </w:r>
    </w:p>
    <w:p w14:paraId="59B33F66">
      <w:pPr>
        <w:pStyle w:val="277"/>
        <w:spacing w:line="400" w:lineRule="exact"/>
        <w:ind w:firstLine="480"/>
        <w:outlineLvl w:val="2"/>
        <w:rPr>
          <w:rFonts w:hint="eastAsia" w:ascii="宋体" w:hAnsi="宋体" w:eastAsia="宋体"/>
        </w:rPr>
      </w:pPr>
      <w:r>
        <w:rPr>
          <w:rFonts w:hint="eastAsia" w:ascii="宋体" w:hAnsi="宋体" w:eastAsia="宋体"/>
          <w:bCs/>
          <w:szCs w:val="24"/>
        </w:rPr>
        <w:t>3、乙方选取银行保函、担保公司的保证担保或保险公司的保证保险等形式的向采购人缴纳的，如保函（担保、保险等）的约定期到期但乙方履约仍未结束的，乙方须进行续保。</w:t>
      </w:r>
    </w:p>
    <w:p w14:paraId="2847EA9D">
      <w:pPr>
        <w:pStyle w:val="277"/>
        <w:spacing w:line="400" w:lineRule="exact"/>
        <w:ind w:firstLine="480"/>
        <w:outlineLvl w:val="2"/>
        <w:rPr>
          <w:rFonts w:hint="eastAsia" w:ascii="宋体" w:hAnsi="宋体" w:eastAsia="宋体"/>
        </w:rPr>
      </w:pPr>
      <w:r>
        <w:rPr>
          <w:rFonts w:hint="eastAsia" w:ascii="宋体" w:hAnsi="宋体" w:eastAsia="宋体"/>
          <w:bCs/>
          <w:szCs w:val="24"/>
        </w:rPr>
        <w:t>4、乙方选取以履约保函（保险）形式向采购人缴纳的，按照《关于在全省政府采购领域推行电子履约保函（保险）的通知》（苏财购【2023】150号）的要求，登录“政府采购电子履约保函（保险）平台”，选择第三方机构并提交保函（保险）申请，经审核通过后支付相关费用。</w:t>
      </w:r>
    </w:p>
    <w:p w14:paraId="44C8FB46">
      <w:pPr>
        <w:pStyle w:val="277"/>
        <w:spacing w:line="400" w:lineRule="exact"/>
        <w:ind w:firstLine="480"/>
        <w:outlineLvl w:val="2"/>
        <w:rPr>
          <w:rFonts w:hint="eastAsia" w:ascii="宋体" w:hAnsi="宋体" w:eastAsia="宋体"/>
        </w:rPr>
      </w:pPr>
      <w:r>
        <w:rPr>
          <w:rFonts w:hint="eastAsia" w:ascii="宋体" w:hAnsi="宋体" w:eastAsia="宋体"/>
          <w:bCs/>
          <w:szCs w:val="24"/>
        </w:rPr>
        <w:t>5、如乙方未能履行合同规定的义务，甲方有权从履约保证金中取得补偿。</w:t>
      </w:r>
    </w:p>
    <w:p w14:paraId="24FA1E49">
      <w:pPr>
        <w:pStyle w:val="277"/>
        <w:spacing w:line="400" w:lineRule="exact"/>
        <w:ind w:firstLine="480"/>
        <w:outlineLvl w:val="2"/>
        <w:rPr>
          <w:rFonts w:hint="eastAsia" w:ascii="宋体" w:hAnsi="宋体" w:eastAsia="宋体"/>
        </w:rPr>
      </w:pPr>
      <w:r>
        <w:rPr>
          <w:rFonts w:hint="eastAsia" w:ascii="宋体" w:hAnsi="宋体" w:eastAsia="宋体"/>
          <w:bCs/>
          <w:szCs w:val="24"/>
        </w:rPr>
        <w:t>6、履约保证金在合同约定期间内不予退还或者应完全有效，约定期间届满之日起 5个工作日内，甲方应将履约保证金退还乙方；逾期退还的，按中国人民银行同期贷款基利率上浮20%后的利率支付超期资金占用费，但因乙方自身原因导致无法及时退还的除外。</w:t>
      </w:r>
    </w:p>
    <w:p w14:paraId="77E9718D">
      <w:pPr>
        <w:pStyle w:val="277"/>
        <w:spacing w:line="400" w:lineRule="exact"/>
        <w:ind w:firstLine="480"/>
        <w:outlineLvl w:val="2"/>
        <w:rPr>
          <w:rFonts w:hint="eastAsia" w:ascii="宋体" w:hAnsi="宋体" w:eastAsia="宋体"/>
        </w:rPr>
      </w:pPr>
      <w:r>
        <w:rPr>
          <w:rFonts w:hint="eastAsia" w:ascii="宋体" w:hAnsi="宋体" w:eastAsia="宋体"/>
          <w:bCs/>
          <w:szCs w:val="24"/>
        </w:rPr>
        <w:t>7、履约保证金在合同约定期间内不予退还或者应完全有效，履约保证金在项目验收合格后退还给乙方。</w:t>
      </w:r>
    </w:p>
    <w:p w14:paraId="15E985AC">
      <w:pPr>
        <w:pStyle w:val="277"/>
        <w:spacing w:line="400" w:lineRule="exact"/>
        <w:ind w:firstLine="480"/>
        <w:outlineLvl w:val="2"/>
        <w:rPr>
          <w:rFonts w:hint="eastAsia" w:ascii="宋体" w:hAnsi="宋体" w:eastAsia="宋体"/>
        </w:rPr>
      </w:pPr>
      <w:r>
        <w:rPr>
          <w:rFonts w:hint="eastAsia" w:ascii="宋体" w:hAnsi="宋体" w:eastAsia="宋体"/>
          <w:bCs/>
          <w:szCs w:val="24"/>
        </w:rPr>
        <w:t>8、本项目采用“全流程电子化交易”模式，通过“苏采云政府采购一体化平台”及相应的配套硬件设备（摄像头、话筒、麦克风等）完成远程解密、公布报价、澄清等交互环节。采购人或代理机构组织本项目的“不见面交易”活动。供应商仅需在任意地点登录“苏采云”系统，进入江苏省政府采购一体化不见面开标（采购）大厅观看项目的活动组织。</w:t>
      </w:r>
    </w:p>
    <w:p w14:paraId="6A8142D5">
      <w:pPr>
        <w:pStyle w:val="277"/>
        <w:spacing w:line="400" w:lineRule="exact"/>
        <w:ind w:firstLine="480"/>
        <w:outlineLvl w:val="2"/>
        <w:rPr>
          <w:rFonts w:ascii="宋体" w:hAnsi="宋体" w:eastAsia="宋体" w:cs="宋体"/>
          <w:lang w:val="en-US"/>
        </w:rPr>
      </w:pPr>
      <w:r>
        <w:rPr>
          <w:rFonts w:hint="eastAsia" w:ascii="宋体" w:hAnsi="宋体" w:eastAsia="宋体"/>
          <w:bCs/>
          <w:szCs w:val="24"/>
        </w:rPr>
        <w:t>9、供应商在制作上传电子响应文件、观看活动组织、响应文件解密等技术方面遇到问题时，请与软件公司技术人员咨询，联系电话:0517-83638013。</w:t>
      </w:r>
    </w:p>
    <w:p w14:paraId="0935DDB8">
      <w:pPr>
        <w:pStyle w:val="277"/>
        <w:spacing w:line="400" w:lineRule="exact"/>
        <w:outlineLvl w:val="2"/>
        <w:rPr>
          <w:rFonts w:ascii="宋体" w:hAnsi="宋体" w:eastAsia="宋体" w:cs="宋体"/>
          <w:b/>
          <w:bCs/>
          <w:szCs w:val="24"/>
          <w:lang w:val="en-US"/>
        </w:rPr>
      </w:pPr>
      <w:r>
        <w:rPr>
          <w:rFonts w:hint="eastAsia" w:ascii="宋体" w:hAnsi="宋体" w:eastAsia="宋体" w:cs="宋体"/>
          <w:b/>
          <w:bCs/>
          <w:szCs w:val="24"/>
          <w:lang w:val="en-US" w:eastAsia="zh-CN"/>
        </w:rPr>
        <w:t>七</w:t>
      </w:r>
      <w:r>
        <w:rPr>
          <w:rFonts w:hint="eastAsia" w:ascii="宋体" w:hAnsi="宋体" w:eastAsia="宋体" w:cs="宋体"/>
          <w:b/>
          <w:bCs/>
          <w:szCs w:val="24"/>
          <w:lang w:val="en-US"/>
        </w:rPr>
        <w:t>、凡对本次采购提出询问，请按以下方式联系</w:t>
      </w:r>
    </w:p>
    <w:p w14:paraId="1E4C4B82">
      <w:pPr>
        <w:spacing w:line="440" w:lineRule="exact"/>
        <w:ind w:firstLine="422"/>
        <w:jc w:val="left"/>
        <w:rPr>
          <w:rFonts w:ascii="宋体" w:hAnsi="宋体" w:cs="宋体"/>
          <w:sz w:val="24"/>
        </w:rPr>
      </w:pPr>
      <w:r>
        <w:rPr>
          <w:rFonts w:hint="eastAsia" w:ascii="宋体" w:hAnsi="宋体" w:cs="宋体"/>
          <w:b/>
          <w:bCs/>
        </w:rPr>
        <w:t xml:space="preserve"> </w:t>
      </w:r>
      <w:bookmarkStart w:id="20" w:name="_Toc35393806"/>
      <w:bookmarkStart w:id="21" w:name="_Toc28359096"/>
      <w:bookmarkStart w:id="22" w:name="_Toc35393637"/>
      <w:bookmarkStart w:id="23" w:name="_Toc28359019"/>
      <w:r>
        <w:rPr>
          <w:rFonts w:hint="eastAsia" w:ascii="宋体" w:hAnsi="宋体" w:cs="宋体"/>
          <w:sz w:val="24"/>
        </w:rPr>
        <w:t>1.采购人信息</w:t>
      </w:r>
      <w:bookmarkEnd w:id="20"/>
      <w:bookmarkEnd w:id="21"/>
      <w:bookmarkEnd w:id="22"/>
      <w:bookmarkEnd w:id="23"/>
    </w:p>
    <w:p w14:paraId="0FF553AA">
      <w:pPr>
        <w:spacing w:line="440" w:lineRule="exact"/>
        <w:ind w:firstLine="480"/>
        <w:jc w:val="left"/>
        <w:rPr>
          <w:rFonts w:ascii="宋体" w:hAnsi="宋体" w:cs="宋体"/>
          <w:sz w:val="24"/>
        </w:rPr>
      </w:pPr>
      <w:r>
        <w:rPr>
          <w:rFonts w:hint="eastAsia" w:ascii="宋体" w:hAnsi="宋体" w:cs="宋体"/>
          <w:sz w:val="24"/>
        </w:rPr>
        <w:t>名    称：</w:t>
      </w:r>
      <w:r>
        <w:rPr>
          <w:rFonts w:hint="eastAsia" w:ascii="宋体" w:hAnsi="宋体" w:cs="宋体"/>
          <w:sz w:val="24"/>
          <w:lang w:eastAsia="zh-CN"/>
        </w:rPr>
        <w:t>盱眙县淮河镇人民政府</w:t>
      </w:r>
      <w:r>
        <w:rPr>
          <w:rFonts w:hint="eastAsia" w:ascii="宋体" w:hAnsi="宋体" w:cs="宋体"/>
          <w:sz w:val="24"/>
        </w:rPr>
        <w:t xml:space="preserve"> </w:t>
      </w:r>
    </w:p>
    <w:p w14:paraId="3182CAF3">
      <w:pPr>
        <w:spacing w:line="440" w:lineRule="exact"/>
        <w:ind w:firstLine="480"/>
        <w:jc w:val="left"/>
        <w:rPr>
          <w:rFonts w:ascii="宋体" w:hAnsi="宋体" w:cs="宋体"/>
          <w:sz w:val="24"/>
        </w:rPr>
      </w:pPr>
      <w:r>
        <w:rPr>
          <w:rFonts w:hint="eastAsia" w:ascii="宋体" w:hAnsi="宋体" w:cs="宋体"/>
          <w:sz w:val="24"/>
        </w:rPr>
        <w:t>地    址：</w:t>
      </w:r>
      <w:r>
        <w:rPr>
          <w:rFonts w:hint="eastAsia" w:ascii="宋体" w:hAnsi="宋体" w:cs="宋体"/>
          <w:sz w:val="24"/>
          <w:lang w:eastAsia="zh-CN"/>
        </w:rPr>
        <w:t>盱眙县淮河镇人民政府</w:t>
      </w:r>
    </w:p>
    <w:p w14:paraId="38231714">
      <w:pPr>
        <w:spacing w:line="440" w:lineRule="exact"/>
        <w:ind w:firstLine="480"/>
        <w:jc w:val="left"/>
        <w:rPr>
          <w:rFonts w:ascii="宋体" w:hAnsi="宋体" w:cs="宋体"/>
          <w:sz w:val="24"/>
          <w:highlight w:val="none"/>
        </w:rPr>
      </w:pPr>
      <w:r>
        <w:rPr>
          <w:rFonts w:hint="eastAsia" w:ascii="宋体" w:hAnsi="宋体" w:cs="宋体"/>
          <w:sz w:val="24"/>
        </w:rPr>
        <w:t>联系方式</w:t>
      </w:r>
      <w:r>
        <w:rPr>
          <w:rFonts w:hint="eastAsia" w:ascii="宋体" w:hAnsi="宋体" w:cs="宋体"/>
          <w:sz w:val="24"/>
          <w:highlight w:val="none"/>
        </w:rPr>
        <w:t>：</w:t>
      </w:r>
      <w:r>
        <w:rPr>
          <w:rFonts w:hint="eastAsia" w:ascii="宋体" w:hAnsi="宋体" w:eastAsia="宋体" w:cs="宋体"/>
          <w:sz w:val="24"/>
          <w:lang w:eastAsia="zh-CN"/>
        </w:rPr>
        <w:t>叶标兵</w:t>
      </w:r>
      <w:r>
        <w:rPr>
          <w:rFonts w:hint="eastAsia" w:ascii="宋体" w:hAnsi="宋体" w:eastAsia="宋体" w:cs="宋体"/>
          <w:sz w:val="24"/>
          <w:lang w:val="en-US" w:eastAsia="zh-CN"/>
        </w:rPr>
        <w:t xml:space="preserve">  15351780087</w:t>
      </w:r>
      <w:r>
        <w:rPr>
          <w:rFonts w:hint="eastAsia" w:ascii="宋体" w:hAnsi="宋体" w:eastAsia="宋体" w:cs="宋体"/>
          <w:sz w:val="24"/>
          <w:lang w:eastAsia="zh-CN"/>
        </w:rPr>
        <w:t xml:space="preserve">  </w:t>
      </w:r>
      <w:r>
        <w:rPr>
          <w:rFonts w:hint="eastAsia" w:ascii="宋体" w:hAnsi="宋体" w:cs="宋体"/>
          <w:sz w:val="24"/>
          <w:highlight w:val="none"/>
        </w:rPr>
        <w:t xml:space="preserve">  </w:t>
      </w:r>
      <w:bookmarkStart w:id="24" w:name="_Toc35393638"/>
      <w:bookmarkStart w:id="25" w:name="_Toc35393807"/>
      <w:bookmarkStart w:id="26" w:name="_Toc28359020"/>
      <w:bookmarkStart w:id="27" w:name="_Toc28359097"/>
    </w:p>
    <w:p w14:paraId="07B80B04">
      <w:pPr>
        <w:spacing w:line="440" w:lineRule="exact"/>
        <w:ind w:firstLine="480"/>
        <w:jc w:val="left"/>
        <w:rPr>
          <w:rFonts w:ascii="宋体" w:hAnsi="宋体" w:cs="宋体"/>
          <w:sz w:val="24"/>
          <w:highlight w:val="none"/>
        </w:rPr>
      </w:pPr>
      <w:r>
        <w:rPr>
          <w:rFonts w:hint="eastAsia" w:ascii="宋体" w:hAnsi="宋体" w:cs="宋体"/>
          <w:sz w:val="24"/>
          <w:highlight w:val="none"/>
        </w:rPr>
        <w:t>2.采购代理机构信息</w:t>
      </w:r>
      <w:bookmarkEnd w:id="24"/>
      <w:bookmarkEnd w:id="25"/>
      <w:bookmarkEnd w:id="26"/>
      <w:bookmarkEnd w:id="27"/>
      <w:r>
        <w:rPr>
          <w:rFonts w:hint="eastAsia" w:ascii="宋体" w:hAnsi="宋体" w:cs="宋体"/>
          <w:sz w:val="24"/>
          <w:highlight w:val="none"/>
        </w:rPr>
        <w:t xml:space="preserve"> </w:t>
      </w:r>
    </w:p>
    <w:p w14:paraId="65C29A35">
      <w:pPr>
        <w:spacing w:line="440" w:lineRule="exact"/>
        <w:ind w:firstLine="480"/>
        <w:jc w:val="left"/>
        <w:rPr>
          <w:rFonts w:hint="eastAsia" w:ascii="宋体" w:hAnsi="宋体" w:eastAsia="宋体" w:cs="宋体"/>
          <w:sz w:val="24"/>
          <w:highlight w:val="none"/>
          <w:lang w:eastAsia="zh-CN"/>
        </w:rPr>
      </w:pPr>
      <w:r>
        <w:rPr>
          <w:rFonts w:hint="eastAsia" w:ascii="宋体" w:hAnsi="宋体" w:cs="宋体"/>
          <w:sz w:val="24"/>
          <w:highlight w:val="none"/>
        </w:rPr>
        <w:t>名    称：</w:t>
      </w:r>
      <w:r>
        <w:rPr>
          <w:rFonts w:hint="eastAsia" w:ascii="宋体" w:hAnsi="宋体" w:cs="宋体"/>
          <w:sz w:val="24"/>
          <w:highlight w:val="none"/>
          <w:lang w:eastAsia="zh-CN"/>
        </w:rPr>
        <w:t>江苏宏润建设项目管理咨询有限公司</w:t>
      </w:r>
    </w:p>
    <w:p w14:paraId="051AEAEA">
      <w:pPr>
        <w:spacing w:line="440" w:lineRule="exact"/>
        <w:ind w:firstLine="480"/>
        <w:jc w:val="left"/>
        <w:rPr>
          <w:rFonts w:hint="default" w:ascii="宋体" w:hAnsi="宋体" w:eastAsia="宋体" w:cs="宋体"/>
          <w:sz w:val="24"/>
          <w:highlight w:val="none"/>
          <w:lang w:val="en-US" w:eastAsia="zh-CN"/>
        </w:rPr>
      </w:pPr>
      <w:r>
        <w:rPr>
          <w:rFonts w:hint="eastAsia" w:ascii="宋体" w:hAnsi="宋体" w:cs="宋体"/>
          <w:sz w:val="24"/>
          <w:highlight w:val="none"/>
        </w:rPr>
        <w:t>地　　址：</w:t>
      </w:r>
      <w:r>
        <w:rPr>
          <w:rFonts w:hint="eastAsia" w:ascii="宋体" w:hAnsi="宋体"/>
          <w:i w:val="0"/>
          <w:iCs w:val="0"/>
          <w:color w:val="auto"/>
          <w:sz w:val="24"/>
          <w:szCs w:val="24"/>
          <w:highlight w:val="none"/>
          <w:lang w:val="en-US" w:eastAsia="zh-CN"/>
        </w:rPr>
        <w:t>盱眙县二山路果品批发市场2号楼4楼</w:t>
      </w:r>
    </w:p>
    <w:p w14:paraId="10CCA5A8">
      <w:pPr>
        <w:spacing w:line="440" w:lineRule="exact"/>
        <w:ind w:firstLine="480"/>
        <w:jc w:val="left"/>
        <w:rPr>
          <w:rFonts w:ascii="宋体" w:hAnsi="宋体" w:cs="宋体"/>
          <w:sz w:val="24"/>
          <w:highlight w:val="none"/>
        </w:rPr>
      </w:pPr>
      <w:r>
        <w:rPr>
          <w:rFonts w:hint="eastAsia" w:ascii="宋体" w:hAnsi="宋体" w:cs="宋体"/>
          <w:sz w:val="24"/>
          <w:highlight w:val="none"/>
        </w:rPr>
        <w:t>联系方式：</w:t>
      </w:r>
      <w:r>
        <w:rPr>
          <w:rFonts w:hint="eastAsia" w:ascii="宋体" w:hAnsi="宋体" w:eastAsia="宋体"/>
          <w:i w:val="0"/>
          <w:iCs w:val="0"/>
          <w:color w:val="auto"/>
          <w:sz w:val="24"/>
          <w:szCs w:val="24"/>
          <w:highlight w:val="none"/>
          <w:lang w:val="en-US" w:eastAsia="zh-CN"/>
        </w:rPr>
        <w:t>范工133752</w:t>
      </w:r>
      <w:r>
        <w:rPr>
          <w:rFonts w:hint="eastAsia" w:ascii="宋体" w:hAnsi="宋体"/>
          <w:i w:val="0"/>
          <w:iCs w:val="0"/>
          <w:color w:val="auto"/>
          <w:sz w:val="24"/>
          <w:szCs w:val="24"/>
          <w:highlight w:val="none"/>
          <w:lang w:val="en-US" w:eastAsia="zh-CN"/>
        </w:rPr>
        <w:t>2</w:t>
      </w:r>
      <w:r>
        <w:rPr>
          <w:rFonts w:hint="eastAsia" w:ascii="宋体" w:hAnsi="宋体" w:eastAsia="宋体"/>
          <w:i w:val="0"/>
          <w:iCs w:val="0"/>
          <w:color w:val="auto"/>
          <w:sz w:val="24"/>
          <w:szCs w:val="24"/>
          <w:highlight w:val="none"/>
          <w:lang w:val="en-US" w:eastAsia="zh-CN"/>
        </w:rPr>
        <w:t>2228</w:t>
      </w:r>
    </w:p>
    <w:p w14:paraId="56313AEF">
      <w:pPr>
        <w:spacing w:line="440" w:lineRule="exact"/>
        <w:ind w:firstLine="480"/>
        <w:jc w:val="left"/>
        <w:rPr>
          <w:rFonts w:ascii="宋体" w:hAnsi="宋体" w:cs="宋体"/>
          <w:sz w:val="24"/>
          <w:highlight w:val="none"/>
        </w:rPr>
      </w:pPr>
      <w:bookmarkStart w:id="28" w:name="_Toc35393808"/>
      <w:bookmarkStart w:id="29" w:name="_Toc28359098"/>
      <w:bookmarkStart w:id="30" w:name="_Toc28359021"/>
      <w:bookmarkStart w:id="31" w:name="_Toc35393639"/>
      <w:r>
        <w:rPr>
          <w:rFonts w:hint="eastAsia" w:ascii="宋体" w:hAnsi="宋体" w:cs="宋体"/>
          <w:sz w:val="24"/>
          <w:highlight w:val="none"/>
        </w:rPr>
        <w:t>3.项目联系方式</w:t>
      </w:r>
      <w:bookmarkEnd w:id="28"/>
      <w:bookmarkEnd w:id="29"/>
      <w:bookmarkEnd w:id="30"/>
      <w:bookmarkEnd w:id="31"/>
    </w:p>
    <w:p w14:paraId="1031BA79">
      <w:pPr>
        <w:spacing w:line="440" w:lineRule="exact"/>
        <w:ind w:firstLine="480"/>
        <w:jc w:val="left"/>
        <w:rPr>
          <w:rFonts w:ascii="宋体" w:hAnsi="宋体" w:cs="宋体"/>
          <w:sz w:val="24"/>
          <w:highlight w:val="none"/>
        </w:rPr>
      </w:pPr>
      <w:r>
        <w:rPr>
          <w:rFonts w:hint="eastAsia" w:ascii="宋体" w:hAnsi="宋体" w:cs="宋体"/>
          <w:sz w:val="24"/>
          <w:highlight w:val="none"/>
        </w:rPr>
        <w:t>项目联系人：</w:t>
      </w:r>
      <w:r>
        <w:rPr>
          <w:rFonts w:hint="eastAsia" w:ascii="宋体" w:hAnsi="宋体" w:eastAsia="宋体" w:cs="宋体"/>
          <w:sz w:val="24"/>
          <w:lang w:eastAsia="zh-CN"/>
        </w:rPr>
        <w:t>叶标兵</w:t>
      </w:r>
    </w:p>
    <w:p w14:paraId="611CADBA">
      <w:pPr>
        <w:spacing w:line="440" w:lineRule="exact"/>
        <w:ind w:firstLine="480"/>
        <w:jc w:val="left"/>
        <w:rPr>
          <w:rFonts w:ascii="宋体" w:hAnsi="宋体" w:cs="宋体"/>
          <w:highlight w:val="none"/>
        </w:rPr>
      </w:pPr>
      <w:r>
        <w:rPr>
          <w:rFonts w:hint="eastAsia" w:ascii="宋体" w:hAnsi="宋体" w:cs="宋体"/>
          <w:sz w:val="24"/>
          <w:highlight w:val="none"/>
        </w:rPr>
        <w:t>电　　 话：</w:t>
      </w:r>
      <w:bookmarkEnd w:id="5"/>
      <w:r>
        <w:rPr>
          <w:rFonts w:hint="eastAsia" w:ascii="宋体" w:hAnsi="宋体" w:eastAsia="宋体" w:cs="宋体"/>
          <w:sz w:val="24"/>
          <w:lang w:val="en-US" w:eastAsia="zh-CN"/>
        </w:rPr>
        <w:t>15351780087</w:t>
      </w:r>
    </w:p>
    <w:p w14:paraId="6572AA62">
      <w:pPr>
        <w:rPr>
          <w:rFonts w:ascii="宋体" w:hAnsi="宋体" w:cs="宋体"/>
        </w:rPr>
      </w:pPr>
    </w:p>
    <w:p w14:paraId="3069769D">
      <w:pPr>
        <w:pStyle w:val="275"/>
        <w:rPr>
          <w:rFonts w:ascii="宋体" w:hAnsi="宋体"/>
        </w:rPr>
      </w:pPr>
    </w:p>
    <w:p w14:paraId="71BEDADC">
      <w:pPr>
        <w:jc w:val="center"/>
        <w:rPr>
          <w:rFonts w:hint="eastAsia" w:ascii="宋体" w:hAnsi="宋体" w:cs="宋体"/>
          <w:b/>
          <w:sz w:val="32"/>
          <w:szCs w:val="32"/>
        </w:rPr>
      </w:pPr>
      <w:bookmarkStart w:id="32" w:name="_Toc522870431"/>
    </w:p>
    <w:p w14:paraId="379D8041">
      <w:pPr>
        <w:jc w:val="center"/>
        <w:rPr>
          <w:rFonts w:hint="eastAsia" w:ascii="宋体" w:hAnsi="宋体" w:cs="宋体"/>
          <w:b/>
          <w:sz w:val="32"/>
          <w:szCs w:val="32"/>
        </w:rPr>
      </w:pPr>
    </w:p>
    <w:p w14:paraId="693281C0">
      <w:pPr>
        <w:jc w:val="center"/>
        <w:rPr>
          <w:rFonts w:hint="eastAsia" w:ascii="宋体" w:hAnsi="宋体" w:cs="宋体"/>
          <w:b/>
          <w:sz w:val="32"/>
          <w:szCs w:val="32"/>
        </w:rPr>
      </w:pPr>
    </w:p>
    <w:p w14:paraId="0CCD3F37">
      <w:pPr>
        <w:jc w:val="center"/>
        <w:rPr>
          <w:rFonts w:hint="eastAsia" w:ascii="宋体" w:hAnsi="宋体" w:cs="宋体"/>
          <w:b/>
          <w:sz w:val="32"/>
          <w:szCs w:val="32"/>
        </w:rPr>
      </w:pPr>
    </w:p>
    <w:p w14:paraId="72F8B9F9">
      <w:pPr>
        <w:jc w:val="center"/>
        <w:rPr>
          <w:rFonts w:hint="eastAsia" w:ascii="宋体" w:hAnsi="宋体" w:cs="宋体"/>
          <w:b/>
          <w:sz w:val="32"/>
          <w:szCs w:val="32"/>
        </w:rPr>
      </w:pPr>
    </w:p>
    <w:p w14:paraId="6F66C489">
      <w:pPr>
        <w:jc w:val="center"/>
        <w:rPr>
          <w:rFonts w:hint="eastAsia" w:ascii="宋体" w:hAnsi="宋体" w:cs="宋体"/>
          <w:b/>
          <w:sz w:val="32"/>
          <w:szCs w:val="32"/>
        </w:rPr>
      </w:pPr>
    </w:p>
    <w:p w14:paraId="30F2D606">
      <w:pPr>
        <w:jc w:val="center"/>
        <w:rPr>
          <w:rFonts w:hint="eastAsia" w:ascii="宋体" w:hAnsi="宋体" w:cs="宋体"/>
          <w:b/>
          <w:sz w:val="32"/>
          <w:szCs w:val="32"/>
        </w:rPr>
      </w:pPr>
    </w:p>
    <w:p w14:paraId="4E9D93CB">
      <w:pPr>
        <w:jc w:val="center"/>
        <w:rPr>
          <w:rFonts w:hint="eastAsia" w:ascii="宋体" w:hAnsi="宋体" w:cs="宋体"/>
          <w:b/>
          <w:sz w:val="32"/>
          <w:szCs w:val="32"/>
        </w:rPr>
      </w:pPr>
    </w:p>
    <w:p w14:paraId="75417877">
      <w:pPr>
        <w:jc w:val="center"/>
        <w:rPr>
          <w:rFonts w:hint="eastAsia" w:ascii="宋体" w:hAnsi="宋体" w:cs="宋体"/>
          <w:b/>
          <w:sz w:val="32"/>
          <w:szCs w:val="32"/>
        </w:rPr>
      </w:pPr>
    </w:p>
    <w:p w14:paraId="7255487F">
      <w:pPr>
        <w:jc w:val="center"/>
        <w:rPr>
          <w:rFonts w:hint="eastAsia" w:ascii="宋体" w:hAnsi="宋体" w:cs="宋体"/>
          <w:b/>
          <w:sz w:val="32"/>
          <w:szCs w:val="32"/>
        </w:rPr>
      </w:pPr>
    </w:p>
    <w:p w14:paraId="1FEBADB3">
      <w:pPr>
        <w:jc w:val="center"/>
        <w:rPr>
          <w:rFonts w:hint="eastAsia" w:ascii="宋体" w:hAnsi="宋体" w:cs="宋体"/>
          <w:b/>
          <w:sz w:val="32"/>
          <w:szCs w:val="32"/>
        </w:rPr>
      </w:pPr>
    </w:p>
    <w:p w14:paraId="08BAA3C1">
      <w:pPr>
        <w:jc w:val="center"/>
        <w:rPr>
          <w:rFonts w:hint="eastAsia" w:ascii="宋体" w:hAnsi="宋体" w:cs="宋体"/>
          <w:b/>
          <w:sz w:val="32"/>
          <w:szCs w:val="32"/>
        </w:rPr>
      </w:pPr>
    </w:p>
    <w:p w14:paraId="6DA05583">
      <w:pPr>
        <w:jc w:val="center"/>
        <w:rPr>
          <w:rFonts w:hint="eastAsia" w:ascii="宋体" w:hAnsi="宋体" w:cs="宋体"/>
          <w:b/>
          <w:sz w:val="32"/>
          <w:szCs w:val="32"/>
        </w:rPr>
      </w:pPr>
    </w:p>
    <w:p w14:paraId="100D3EA5">
      <w:pPr>
        <w:jc w:val="center"/>
        <w:rPr>
          <w:rFonts w:hint="eastAsia" w:ascii="宋体" w:hAnsi="宋体" w:cs="宋体"/>
          <w:b/>
          <w:sz w:val="32"/>
          <w:szCs w:val="32"/>
        </w:rPr>
      </w:pPr>
    </w:p>
    <w:p w14:paraId="256017B9">
      <w:pPr>
        <w:jc w:val="center"/>
        <w:rPr>
          <w:rFonts w:hint="eastAsia" w:ascii="宋体" w:hAnsi="宋体" w:cs="宋体"/>
          <w:b/>
          <w:sz w:val="32"/>
          <w:szCs w:val="32"/>
        </w:rPr>
      </w:pPr>
    </w:p>
    <w:p w14:paraId="061C0A91">
      <w:pPr>
        <w:jc w:val="center"/>
        <w:rPr>
          <w:rFonts w:hint="eastAsia" w:ascii="宋体" w:hAnsi="宋体" w:cs="宋体"/>
          <w:b/>
          <w:sz w:val="32"/>
          <w:szCs w:val="32"/>
        </w:rPr>
      </w:pPr>
    </w:p>
    <w:p w14:paraId="5AAEDDB1">
      <w:pPr>
        <w:jc w:val="center"/>
        <w:rPr>
          <w:rFonts w:hint="eastAsia" w:ascii="宋体" w:hAnsi="宋体" w:cs="宋体"/>
          <w:b/>
          <w:sz w:val="32"/>
          <w:szCs w:val="32"/>
        </w:rPr>
      </w:pPr>
    </w:p>
    <w:p w14:paraId="42CC8BA1">
      <w:pPr>
        <w:jc w:val="center"/>
        <w:rPr>
          <w:rFonts w:ascii="宋体" w:hAnsi="宋体" w:cs="宋体"/>
          <w:b/>
          <w:sz w:val="32"/>
          <w:szCs w:val="32"/>
        </w:rPr>
      </w:pPr>
      <w:r>
        <w:rPr>
          <w:rFonts w:hint="eastAsia" w:ascii="宋体" w:hAnsi="宋体" w:cs="宋体"/>
          <w:b/>
          <w:sz w:val="32"/>
          <w:szCs w:val="32"/>
        </w:rPr>
        <w:t>第二部分  投标人须知</w:t>
      </w:r>
    </w:p>
    <w:p w14:paraId="0E8E0022">
      <w:pPr>
        <w:spacing w:line="440" w:lineRule="exact"/>
        <w:ind w:firstLine="482"/>
        <w:outlineLvl w:val="2"/>
        <w:rPr>
          <w:rFonts w:ascii="宋体" w:hAnsi="宋体" w:cs="宋体"/>
          <w:b/>
          <w:sz w:val="24"/>
        </w:rPr>
      </w:pPr>
      <w:r>
        <w:rPr>
          <w:rFonts w:hint="eastAsia" w:ascii="宋体" w:hAnsi="宋体" w:cs="宋体"/>
          <w:b/>
          <w:sz w:val="24"/>
        </w:rPr>
        <w:t>一、总  则</w:t>
      </w:r>
    </w:p>
    <w:p w14:paraId="208197CC">
      <w:pPr>
        <w:spacing w:line="440" w:lineRule="exact"/>
        <w:ind w:firstLine="482"/>
        <w:rPr>
          <w:rFonts w:ascii="宋体" w:hAnsi="宋体" w:cs="宋体"/>
          <w:b/>
          <w:sz w:val="24"/>
        </w:rPr>
      </w:pPr>
      <w:r>
        <w:rPr>
          <w:rFonts w:hint="eastAsia" w:ascii="宋体" w:hAnsi="宋体" w:cs="宋体"/>
          <w:b/>
          <w:sz w:val="24"/>
        </w:rPr>
        <w:t xml:space="preserve"> 1.适用范围</w:t>
      </w:r>
    </w:p>
    <w:p w14:paraId="756890F2">
      <w:pPr>
        <w:pStyle w:val="230"/>
        <w:spacing w:line="440" w:lineRule="exact"/>
        <w:ind w:firstLine="480"/>
        <w:rPr>
          <w:rFonts w:ascii="宋体" w:hAnsi="宋体" w:eastAsia="宋体" w:cs="宋体"/>
          <w:sz w:val="24"/>
          <w:szCs w:val="24"/>
        </w:rPr>
      </w:pPr>
      <w:r>
        <w:rPr>
          <w:rFonts w:hint="eastAsia" w:ascii="宋体" w:hAnsi="宋体" w:eastAsia="宋体" w:cs="宋体"/>
          <w:sz w:val="24"/>
          <w:szCs w:val="24"/>
        </w:rPr>
        <w:t>本招标文件仅适用于招标公告中所述项目。</w:t>
      </w:r>
    </w:p>
    <w:p w14:paraId="7BC9F566">
      <w:pPr>
        <w:pStyle w:val="230"/>
        <w:spacing w:line="440" w:lineRule="exact"/>
        <w:ind w:firstLine="482"/>
        <w:rPr>
          <w:rFonts w:ascii="宋体" w:hAnsi="宋体" w:eastAsia="宋体" w:cs="宋体"/>
          <w:b/>
          <w:sz w:val="24"/>
          <w:szCs w:val="24"/>
        </w:rPr>
      </w:pPr>
      <w:r>
        <w:rPr>
          <w:rFonts w:hint="eastAsia" w:ascii="宋体" w:hAnsi="宋体" w:eastAsia="宋体" w:cs="宋体"/>
          <w:b/>
          <w:sz w:val="24"/>
          <w:szCs w:val="24"/>
        </w:rPr>
        <w:t xml:space="preserve"> 2.合格的投标人</w:t>
      </w:r>
    </w:p>
    <w:p w14:paraId="193FD533">
      <w:pPr>
        <w:spacing w:line="440" w:lineRule="exact"/>
        <w:ind w:firstLine="480"/>
        <w:rPr>
          <w:rFonts w:ascii="宋体" w:hAnsi="宋体" w:cs="宋体"/>
          <w:sz w:val="24"/>
        </w:rPr>
      </w:pPr>
      <w:r>
        <w:rPr>
          <w:rFonts w:hint="eastAsia" w:ascii="宋体" w:hAnsi="宋体" w:cs="宋体"/>
          <w:sz w:val="24"/>
        </w:rPr>
        <w:t>2.1符合《中华人民共和国政府采购法》第二十二条规定；</w:t>
      </w:r>
    </w:p>
    <w:p w14:paraId="54290238">
      <w:pPr>
        <w:spacing w:line="440" w:lineRule="exact"/>
        <w:ind w:firstLine="480"/>
        <w:rPr>
          <w:rFonts w:ascii="宋体" w:hAnsi="宋体" w:cs="宋体"/>
          <w:sz w:val="24"/>
        </w:rPr>
      </w:pPr>
      <w:r>
        <w:rPr>
          <w:rFonts w:hint="eastAsia" w:ascii="宋体" w:hAnsi="宋体" w:cs="宋体"/>
          <w:sz w:val="24"/>
        </w:rPr>
        <w:t>2.2凡有能力按照招标文件规定的要求交付货物、工程和服务的投标供应商均合格的投标供应商。</w:t>
      </w:r>
    </w:p>
    <w:p w14:paraId="03146567">
      <w:pPr>
        <w:spacing w:line="440" w:lineRule="exact"/>
        <w:ind w:firstLine="480"/>
        <w:rPr>
          <w:rFonts w:ascii="宋体" w:hAnsi="宋体" w:cs="宋体"/>
          <w:sz w:val="24"/>
        </w:rPr>
      </w:pPr>
      <w:r>
        <w:rPr>
          <w:rFonts w:hint="eastAsia" w:ascii="宋体" w:hAnsi="宋体" w:cs="宋体"/>
          <w:sz w:val="24"/>
        </w:rPr>
        <w:t>2.3符合招标文件中规定的其他资质要求。</w:t>
      </w:r>
    </w:p>
    <w:p w14:paraId="02AA0BAA">
      <w:pPr>
        <w:pStyle w:val="230"/>
        <w:spacing w:line="440" w:lineRule="exact"/>
        <w:ind w:firstLine="595"/>
        <w:rPr>
          <w:rFonts w:ascii="宋体" w:hAnsi="宋体" w:eastAsia="宋体" w:cs="宋体"/>
          <w:b/>
          <w:sz w:val="24"/>
          <w:szCs w:val="24"/>
        </w:rPr>
      </w:pPr>
      <w:r>
        <w:rPr>
          <w:rFonts w:hint="eastAsia" w:ascii="宋体" w:hAnsi="宋体" w:eastAsia="宋体" w:cs="宋体"/>
          <w:b/>
          <w:sz w:val="24"/>
          <w:szCs w:val="24"/>
        </w:rPr>
        <w:t>3.投标费用</w:t>
      </w:r>
    </w:p>
    <w:p w14:paraId="390A7174">
      <w:pPr>
        <w:pStyle w:val="230"/>
        <w:spacing w:line="440" w:lineRule="exact"/>
        <w:ind w:firstLine="480"/>
        <w:rPr>
          <w:rFonts w:ascii="宋体" w:hAnsi="宋体" w:eastAsia="宋体" w:cs="宋体"/>
          <w:sz w:val="24"/>
          <w:szCs w:val="24"/>
        </w:rPr>
      </w:pPr>
      <w:r>
        <w:rPr>
          <w:rFonts w:hint="eastAsia" w:ascii="宋体" w:hAnsi="宋体" w:eastAsia="宋体" w:cs="宋体"/>
          <w:sz w:val="24"/>
          <w:szCs w:val="24"/>
        </w:rPr>
        <w:t>3.1投标人自行承担所有与参加投标有关的费用。不论投标的结果如何，采购人在任何情况下均无义务和责任承担这些费用。</w:t>
      </w:r>
    </w:p>
    <w:p w14:paraId="4DF3E5FF">
      <w:pPr>
        <w:spacing w:line="440" w:lineRule="exact"/>
        <w:ind w:firstLine="482"/>
        <w:outlineLvl w:val="2"/>
        <w:rPr>
          <w:rFonts w:ascii="宋体" w:hAnsi="宋体" w:cs="宋体"/>
          <w:b/>
          <w:sz w:val="24"/>
        </w:rPr>
      </w:pPr>
      <w:r>
        <w:rPr>
          <w:rFonts w:hint="eastAsia" w:ascii="宋体" w:hAnsi="宋体" w:cs="宋体"/>
          <w:b/>
          <w:sz w:val="24"/>
        </w:rPr>
        <w:t>二、招标文件构成</w:t>
      </w:r>
    </w:p>
    <w:p w14:paraId="0D957374">
      <w:pPr>
        <w:spacing w:line="440" w:lineRule="exact"/>
        <w:ind w:firstLine="482"/>
        <w:rPr>
          <w:rFonts w:ascii="宋体" w:hAnsi="宋体" w:cs="宋体"/>
          <w:b/>
          <w:sz w:val="24"/>
        </w:rPr>
      </w:pPr>
      <w:r>
        <w:rPr>
          <w:rFonts w:hint="eastAsia" w:ascii="宋体" w:hAnsi="宋体" w:cs="宋体"/>
          <w:b/>
          <w:sz w:val="24"/>
        </w:rPr>
        <w:t>4.招标文件</w:t>
      </w:r>
      <w:r>
        <w:rPr>
          <w:rFonts w:hint="eastAsia" w:ascii="宋体" w:hAnsi="宋体" w:cs="宋体"/>
          <w:b/>
          <w:bCs/>
          <w:sz w:val="24"/>
        </w:rPr>
        <w:t>包</w:t>
      </w:r>
      <w:r>
        <w:rPr>
          <w:rFonts w:hint="eastAsia" w:ascii="宋体" w:hAnsi="宋体" w:cs="宋体"/>
          <w:b/>
          <w:sz w:val="24"/>
        </w:rPr>
        <w:t>括:</w:t>
      </w:r>
    </w:p>
    <w:p w14:paraId="2347E301">
      <w:pPr>
        <w:spacing w:line="440" w:lineRule="exact"/>
        <w:ind w:firstLine="482"/>
        <w:rPr>
          <w:rFonts w:ascii="宋体" w:hAnsi="宋体" w:cs="宋体"/>
          <w:b/>
          <w:sz w:val="24"/>
        </w:rPr>
      </w:pPr>
      <w:r>
        <w:rPr>
          <w:rFonts w:hint="eastAsia" w:ascii="宋体" w:hAnsi="宋体" w:cs="宋体"/>
          <w:b/>
          <w:sz w:val="24"/>
        </w:rPr>
        <w:t>第一章   招标文件</w:t>
      </w:r>
    </w:p>
    <w:p w14:paraId="5743D20B">
      <w:pPr>
        <w:spacing w:line="440" w:lineRule="exact"/>
        <w:ind w:firstLine="480"/>
        <w:rPr>
          <w:rFonts w:ascii="宋体" w:hAnsi="宋体" w:cs="宋体"/>
          <w:sz w:val="24"/>
          <w:highlight w:val="none"/>
        </w:rPr>
      </w:pPr>
      <w:r>
        <w:rPr>
          <w:rFonts w:hint="eastAsia" w:ascii="宋体" w:hAnsi="宋体" w:cs="宋体"/>
          <w:sz w:val="24"/>
          <w:highlight w:val="none"/>
        </w:rPr>
        <w:t>一、招标公告</w:t>
      </w:r>
    </w:p>
    <w:p w14:paraId="719BE008">
      <w:pPr>
        <w:spacing w:line="440" w:lineRule="exact"/>
        <w:ind w:firstLine="480"/>
        <w:rPr>
          <w:rFonts w:ascii="宋体" w:hAnsi="宋体" w:cs="宋体"/>
          <w:sz w:val="24"/>
          <w:highlight w:val="none"/>
        </w:rPr>
      </w:pPr>
      <w:r>
        <w:rPr>
          <w:rFonts w:hint="eastAsia" w:ascii="宋体" w:hAnsi="宋体" w:cs="宋体"/>
          <w:sz w:val="24"/>
          <w:highlight w:val="none"/>
        </w:rPr>
        <w:t>二、投标人须知</w:t>
      </w:r>
    </w:p>
    <w:p w14:paraId="5F8EF148">
      <w:pPr>
        <w:spacing w:line="440" w:lineRule="exact"/>
        <w:ind w:firstLine="480"/>
        <w:rPr>
          <w:rFonts w:hint="default" w:ascii="宋体" w:hAnsi="宋体" w:eastAsia="宋体" w:cs="宋体"/>
          <w:sz w:val="24"/>
          <w:highlight w:val="none"/>
          <w:lang w:val="en-US" w:eastAsia="zh-CN"/>
        </w:rPr>
      </w:pPr>
      <w:r>
        <w:rPr>
          <w:rFonts w:hint="eastAsia" w:ascii="宋体" w:hAnsi="宋体" w:cs="宋体"/>
          <w:sz w:val="24"/>
          <w:highlight w:val="none"/>
        </w:rPr>
        <w:t>三、合同条款</w:t>
      </w:r>
      <w:r>
        <w:rPr>
          <w:rFonts w:hint="eastAsia" w:ascii="宋体" w:hAnsi="宋体" w:cs="宋体"/>
          <w:sz w:val="24"/>
          <w:highlight w:val="none"/>
          <w:lang w:val="en-US" w:eastAsia="zh-CN"/>
        </w:rPr>
        <w:t>和格式</w:t>
      </w:r>
    </w:p>
    <w:p w14:paraId="7F5CFACD">
      <w:pPr>
        <w:spacing w:line="440" w:lineRule="exact"/>
        <w:ind w:firstLine="480"/>
        <w:rPr>
          <w:rFonts w:ascii="宋体" w:hAnsi="宋体" w:cs="宋体"/>
          <w:sz w:val="24"/>
          <w:highlight w:val="none"/>
        </w:rPr>
      </w:pPr>
      <w:r>
        <w:rPr>
          <w:rFonts w:hint="eastAsia" w:ascii="宋体" w:hAnsi="宋体" w:cs="宋体"/>
          <w:sz w:val="24"/>
          <w:highlight w:val="none"/>
        </w:rPr>
        <w:t>四、采购配置及总体要求</w:t>
      </w:r>
    </w:p>
    <w:p w14:paraId="15AACB3C">
      <w:pPr>
        <w:spacing w:line="440" w:lineRule="exact"/>
        <w:ind w:firstLine="482"/>
        <w:rPr>
          <w:rFonts w:ascii="宋体" w:hAnsi="宋体" w:cs="宋体"/>
          <w:b/>
          <w:sz w:val="24"/>
          <w:highlight w:val="none"/>
        </w:rPr>
      </w:pPr>
      <w:r>
        <w:rPr>
          <w:rFonts w:hint="eastAsia" w:ascii="宋体" w:hAnsi="宋体" w:cs="宋体"/>
          <w:b/>
          <w:sz w:val="24"/>
          <w:highlight w:val="none"/>
        </w:rPr>
        <w:t>第二章   投标文件</w:t>
      </w:r>
    </w:p>
    <w:p w14:paraId="3B5230BE">
      <w:pPr>
        <w:spacing w:line="440" w:lineRule="exact"/>
        <w:ind w:firstLine="480"/>
        <w:rPr>
          <w:rFonts w:ascii="宋体" w:hAnsi="宋体" w:cs="宋体"/>
          <w:sz w:val="24"/>
          <w:highlight w:val="none"/>
        </w:rPr>
      </w:pPr>
      <w:r>
        <w:rPr>
          <w:rFonts w:hint="eastAsia" w:ascii="宋体" w:hAnsi="宋体" w:cs="宋体"/>
          <w:sz w:val="24"/>
          <w:highlight w:val="none"/>
        </w:rPr>
        <w:t>一、投标函格式</w:t>
      </w:r>
    </w:p>
    <w:p w14:paraId="10CD5CE3">
      <w:pPr>
        <w:spacing w:line="440" w:lineRule="exact"/>
        <w:ind w:firstLine="480"/>
        <w:rPr>
          <w:rFonts w:ascii="宋体" w:hAnsi="宋体" w:cs="宋体"/>
          <w:sz w:val="24"/>
          <w:highlight w:val="none"/>
        </w:rPr>
      </w:pPr>
      <w:r>
        <w:rPr>
          <w:rFonts w:hint="eastAsia" w:ascii="宋体" w:hAnsi="宋体" w:cs="宋体"/>
          <w:sz w:val="24"/>
          <w:highlight w:val="none"/>
        </w:rPr>
        <w:t>二、开标一览表</w:t>
      </w:r>
    </w:p>
    <w:p w14:paraId="2B1F0CBD">
      <w:pPr>
        <w:spacing w:line="440" w:lineRule="exact"/>
        <w:ind w:firstLine="480"/>
        <w:rPr>
          <w:rFonts w:hint="eastAsia" w:ascii="宋体" w:hAnsi="宋体" w:cs="宋体"/>
          <w:sz w:val="24"/>
          <w:highlight w:val="none"/>
        </w:rPr>
      </w:pPr>
      <w:r>
        <w:rPr>
          <w:rFonts w:hint="eastAsia" w:ascii="宋体" w:hAnsi="宋体" w:cs="宋体"/>
          <w:sz w:val="24"/>
          <w:highlight w:val="none"/>
        </w:rPr>
        <w:t>三、投标报价明细表</w:t>
      </w:r>
    </w:p>
    <w:p w14:paraId="056F4F2C">
      <w:pPr>
        <w:spacing w:line="440" w:lineRule="exact"/>
        <w:ind w:firstLine="480"/>
        <w:rPr>
          <w:rFonts w:hint="eastAsia" w:ascii="宋体" w:hAnsi="宋体" w:cs="宋体"/>
          <w:sz w:val="24"/>
          <w:highlight w:val="none"/>
        </w:rPr>
      </w:pPr>
      <w:r>
        <w:rPr>
          <w:rFonts w:hint="eastAsia" w:ascii="宋体" w:hAnsi="宋体" w:cs="宋体"/>
          <w:sz w:val="24"/>
          <w:highlight w:val="none"/>
        </w:rPr>
        <w:t>四、技术规格响应偏离表</w:t>
      </w:r>
    </w:p>
    <w:p w14:paraId="6D8F96A7">
      <w:pPr>
        <w:spacing w:line="440" w:lineRule="exact"/>
        <w:ind w:firstLine="480"/>
        <w:rPr>
          <w:rFonts w:ascii="宋体" w:hAnsi="宋体" w:cs="宋体"/>
          <w:sz w:val="24"/>
          <w:highlight w:val="none"/>
          <w:u w:val="single"/>
        </w:rPr>
      </w:pPr>
      <w:r>
        <w:rPr>
          <w:rFonts w:hint="eastAsia" w:ascii="宋体" w:hAnsi="宋体" w:cs="宋体"/>
          <w:sz w:val="24"/>
          <w:highlight w:val="none"/>
        </w:rPr>
        <w:t>五、服务承诺</w:t>
      </w:r>
    </w:p>
    <w:p w14:paraId="2A9B717C">
      <w:pPr>
        <w:spacing w:line="440" w:lineRule="exact"/>
        <w:ind w:firstLine="480"/>
        <w:rPr>
          <w:rFonts w:ascii="宋体" w:hAnsi="宋体" w:cs="宋体"/>
          <w:sz w:val="24"/>
          <w:highlight w:val="none"/>
        </w:rPr>
      </w:pPr>
      <w:r>
        <w:rPr>
          <w:rFonts w:hint="eastAsia" w:ascii="宋体" w:hAnsi="宋体" w:cs="宋体"/>
          <w:sz w:val="24"/>
          <w:highlight w:val="none"/>
          <w:lang w:val="en-US" w:eastAsia="zh-CN"/>
        </w:rPr>
        <w:t>六、</w:t>
      </w:r>
      <w:r>
        <w:rPr>
          <w:rFonts w:hint="eastAsia" w:ascii="宋体" w:hAnsi="宋体" w:cs="宋体"/>
          <w:sz w:val="24"/>
          <w:highlight w:val="none"/>
        </w:rPr>
        <w:t>资格证明文件</w:t>
      </w:r>
    </w:p>
    <w:p w14:paraId="1BB8D934">
      <w:pPr>
        <w:spacing w:line="440" w:lineRule="exact"/>
        <w:ind w:firstLine="480"/>
        <w:rPr>
          <w:rFonts w:ascii="宋体" w:hAnsi="宋体" w:cs="宋体"/>
          <w:sz w:val="24"/>
          <w:highlight w:val="none"/>
        </w:rPr>
      </w:pPr>
      <w:r>
        <w:rPr>
          <w:rFonts w:hint="eastAsia" w:ascii="宋体" w:hAnsi="宋体" w:cs="宋体"/>
          <w:bCs/>
          <w:sz w:val="24"/>
          <w:highlight w:val="none"/>
          <w:lang w:val="en-US" w:eastAsia="zh-CN"/>
        </w:rPr>
        <w:t>七、</w:t>
      </w:r>
      <w:r>
        <w:rPr>
          <w:rFonts w:hint="eastAsia" w:ascii="宋体" w:hAnsi="宋体" w:cs="宋体"/>
          <w:bCs/>
          <w:sz w:val="24"/>
          <w:highlight w:val="none"/>
        </w:rPr>
        <w:t>投标人认为有必要提供并说明的其它资料</w:t>
      </w:r>
    </w:p>
    <w:p w14:paraId="306C580F">
      <w:pPr>
        <w:spacing w:line="440" w:lineRule="exact"/>
        <w:ind w:firstLine="482"/>
        <w:rPr>
          <w:rFonts w:ascii="宋体" w:hAnsi="宋体" w:cs="宋体"/>
          <w:b/>
          <w:sz w:val="24"/>
          <w:highlight w:val="none"/>
        </w:rPr>
      </w:pPr>
      <w:r>
        <w:rPr>
          <w:rFonts w:hint="eastAsia" w:ascii="宋体" w:hAnsi="宋体" w:cs="宋体"/>
          <w:b/>
          <w:sz w:val="24"/>
          <w:highlight w:val="none"/>
        </w:rPr>
        <w:t>5.招标文件的澄清</w:t>
      </w:r>
    </w:p>
    <w:p w14:paraId="6A8BCEBA">
      <w:pPr>
        <w:spacing w:line="440" w:lineRule="exact"/>
        <w:ind w:firstLine="480"/>
        <w:rPr>
          <w:rFonts w:ascii="宋体" w:hAnsi="宋体" w:cs="宋体"/>
          <w:sz w:val="24"/>
          <w:lang w:val="zh-CN"/>
        </w:rPr>
      </w:pPr>
      <w:r>
        <w:rPr>
          <w:rFonts w:hint="eastAsia" w:ascii="宋体" w:hAnsi="宋体" w:cs="宋体"/>
          <w:sz w:val="24"/>
        </w:rPr>
        <w:t>5.1任何对招标文件要求进行澄清的投标人，均应在投标截止时间前十五日按投标邀请中的通讯地址，以书面形式（如信件、传真等）送达采购单位，采购人对投标截止时间前十五日收到的任何澄清要求将以书面形式予以答复（邮寄或传真）。由于投标人所留联系方式有问题而导致采购人无法通知的，其责任由投标人自行承担。</w:t>
      </w:r>
      <w:r>
        <w:rPr>
          <w:rFonts w:hint="eastAsia" w:ascii="宋体" w:hAnsi="宋体" w:cs="宋体"/>
          <w:sz w:val="24"/>
          <w:lang w:val="zh-CN"/>
        </w:rPr>
        <w:t>（逾期递交对招标文件要求进行澄清的，</w:t>
      </w:r>
      <w:r>
        <w:rPr>
          <w:rFonts w:hint="eastAsia" w:ascii="宋体" w:hAnsi="宋体" w:cs="宋体"/>
          <w:sz w:val="24"/>
        </w:rPr>
        <w:t>采购人</w:t>
      </w:r>
      <w:r>
        <w:rPr>
          <w:rFonts w:hint="eastAsia" w:ascii="宋体" w:hAnsi="宋体" w:cs="宋体"/>
          <w:sz w:val="24"/>
          <w:lang w:val="zh-CN"/>
        </w:rPr>
        <w:t>不予受理）</w:t>
      </w:r>
    </w:p>
    <w:p w14:paraId="4BFBA4E6">
      <w:pPr>
        <w:spacing w:line="440" w:lineRule="exact"/>
        <w:ind w:firstLine="482"/>
        <w:rPr>
          <w:rFonts w:ascii="宋体" w:hAnsi="宋体" w:cs="宋体"/>
          <w:b/>
          <w:sz w:val="24"/>
        </w:rPr>
      </w:pPr>
      <w:r>
        <w:rPr>
          <w:rFonts w:hint="eastAsia" w:ascii="宋体" w:hAnsi="宋体" w:cs="宋体"/>
          <w:b/>
          <w:sz w:val="24"/>
        </w:rPr>
        <w:t>6.招标文件的修改</w:t>
      </w:r>
    </w:p>
    <w:p w14:paraId="23166B8D">
      <w:pPr>
        <w:spacing w:line="440" w:lineRule="exact"/>
        <w:ind w:firstLine="480"/>
        <w:rPr>
          <w:rFonts w:ascii="宋体" w:hAnsi="宋体" w:cs="宋体"/>
          <w:sz w:val="24"/>
        </w:rPr>
      </w:pPr>
      <w:r>
        <w:rPr>
          <w:rFonts w:hint="eastAsia" w:ascii="宋体" w:hAnsi="宋体" w:cs="宋体"/>
          <w:sz w:val="24"/>
        </w:rPr>
        <w:t>6.1在投标截止时间十五日前，采购人可主动地或在解答投标人提出的澄清问题时对招标文件进行修改。</w:t>
      </w:r>
    </w:p>
    <w:p w14:paraId="22C2A317">
      <w:pPr>
        <w:spacing w:line="440" w:lineRule="exact"/>
        <w:ind w:firstLine="480"/>
        <w:rPr>
          <w:rFonts w:ascii="宋体" w:hAnsi="宋体" w:cs="宋体"/>
          <w:sz w:val="24"/>
          <w:lang w:val="zh-CN"/>
        </w:rPr>
      </w:pPr>
      <w:r>
        <w:rPr>
          <w:rFonts w:hint="eastAsia" w:ascii="宋体" w:hAnsi="宋体" w:cs="宋体"/>
          <w:sz w:val="24"/>
          <w:lang w:val="zh-CN"/>
        </w:rPr>
        <w:t>6.2招标文件的修改将以公告的形式进行发布，投标人应持续关注</w:t>
      </w:r>
      <w:r>
        <w:rPr>
          <w:rFonts w:hint="eastAsia" w:ascii="宋体" w:hAnsi="宋体" w:cs="宋体"/>
          <w:bCs/>
          <w:sz w:val="24"/>
          <w:lang w:val="en-US" w:eastAsia="zh-CN"/>
        </w:rPr>
        <w:t>江苏省政府采购网和</w:t>
      </w:r>
      <w:r>
        <w:rPr>
          <w:rFonts w:hint="eastAsia" w:ascii="宋体" w:hAnsi="宋体" w:cs="宋体"/>
          <w:bCs/>
          <w:sz w:val="24"/>
        </w:rPr>
        <w:t>淮安市政府采购网信息</w:t>
      </w:r>
      <w:r>
        <w:rPr>
          <w:rFonts w:hint="eastAsia" w:ascii="宋体" w:hAnsi="宋体" w:cs="宋体"/>
          <w:sz w:val="24"/>
          <w:lang w:val="zh-CN"/>
        </w:rPr>
        <w:t>。补充文件将作为招标文件的组成部分，对所有投标人都具有约束力。</w:t>
      </w:r>
    </w:p>
    <w:p w14:paraId="51F0FC99">
      <w:pPr>
        <w:spacing w:line="440" w:lineRule="exact"/>
        <w:ind w:firstLine="480"/>
        <w:rPr>
          <w:rFonts w:ascii="宋体" w:hAnsi="宋体" w:cs="宋体"/>
          <w:sz w:val="24"/>
        </w:rPr>
      </w:pPr>
      <w:r>
        <w:rPr>
          <w:rFonts w:hint="eastAsia" w:ascii="宋体" w:hAnsi="宋体" w:cs="宋体"/>
          <w:sz w:val="24"/>
          <w:lang w:val="zh-CN"/>
        </w:rPr>
        <w:t>6.3</w:t>
      </w:r>
      <w:r>
        <w:rPr>
          <w:rFonts w:hint="eastAsia" w:ascii="宋体" w:hAnsi="宋体" w:cs="宋体"/>
          <w:sz w:val="24"/>
        </w:rPr>
        <w:t>投标人在收到补充通知后，应于一个工作日内正式书面回函采购人。逾期不回的，采购人视同投标人已收到补充通知。</w:t>
      </w:r>
    </w:p>
    <w:p w14:paraId="28116AF6">
      <w:pPr>
        <w:spacing w:line="440" w:lineRule="exact"/>
        <w:ind w:firstLine="480"/>
        <w:rPr>
          <w:rFonts w:ascii="宋体" w:hAnsi="宋体" w:cs="宋体"/>
          <w:sz w:val="24"/>
          <w:lang w:val="zh-CN"/>
        </w:rPr>
      </w:pPr>
      <w:r>
        <w:rPr>
          <w:rFonts w:hint="eastAsia" w:ascii="宋体" w:hAnsi="宋体" w:cs="宋体"/>
          <w:sz w:val="24"/>
        </w:rPr>
        <w:t>6.4采购人</w:t>
      </w:r>
      <w:r>
        <w:rPr>
          <w:rFonts w:hint="eastAsia" w:ascii="宋体" w:hAnsi="宋体" w:cs="宋体"/>
          <w:sz w:val="24"/>
          <w:lang w:val="zh-CN"/>
        </w:rPr>
        <w:t>有权酌情推迟投标截止时间和开标日期，并在淮安市公共资源交易网公告。</w:t>
      </w:r>
    </w:p>
    <w:p w14:paraId="16DF061E">
      <w:pPr>
        <w:spacing w:line="440" w:lineRule="exact"/>
        <w:ind w:firstLine="482"/>
        <w:outlineLvl w:val="2"/>
        <w:rPr>
          <w:rFonts w:ascii="宋体" w:hAnsi="宋体" w:cs="宋体"/>
          <w:b/>
          <w:bCs/>
          <w:sz w:val="24"/>
        </w:rPr>
      </w:pPr>
      <w:r>
        <w:rPr>
          <w:rFonts w:hint="eastAsia" w:ascii="宋体" w:hAnsi="宋体" w:cs="宋体"/>
          <w:b/>
          <w:bCs/>
          <w:sz w:val="24"/>
        </w:rPr>
        <w:t>三、投标文件的编制</w:t>
      </w:r>
    </w:p>
    <w:p w14:paraId="327B5654">
      <w:pPr>
        <w:spacing w:line="440" w:lineRule="exact"/>
        <w:ind w:firstLine="482"/>
        <w:rPr>
          <w:rFonts w:ascii="宋体" w:hAnsi="宋体" w:cs="宋体"/>
          <w:b/>
          <w:sz w:val="24"/>
        </w:rPr>
      </w:pPr>
      <w:r>
        <w:rPr>
          <w:rFonts w:hint="eastAsia" w:ascii="宋体" w:hAnsi="宋体" w:cs="宋体"/>
          <w:b/>
          <w:sz w:val="24"/>
        </w:rPr>
        <w:t>7.投标文件的语言及计量单位</w:t>
      </w:r>
    </w:p>
    <w:p w14:paraId="47A66613">
      <w:pPr>
        <w:spacing w:line="440" w:lineRule="exact"/>
        <w:ind w:firstLine="480"/>
        <w:rPr>
          <w:rFonts w:ascii="宋体" w:hAnsi="宋体" w:cs="宋体"/>
          <w:sz w:val="24"/>
        </w:rPr>
      </w:pPr>
      <w:r>
        <w:rPr>
          <w:rFonts w:hint="eastAsia" w:ascii="宋体" w:hAnsi="宋体" w:cs="宋体"/>
          <w:sz w:val="24"/>
        </w:rPr>
        <w:t>7.1投标人提交的投标文件以及投标人与</w:t>
      </w:r>
      <w:r>
        <w:rPr>
          <w:rFonts w:hint="eastAsia" w:ascii="宋体" w:hAnsi="宋体" w:cs="宋体"/>
          <w:sz w:val="24"/>
          <w:lang w:val="en-US" w:eastAsia="zh-CN"/>
        </w:rPr>
        <w:t>采购人及采购代理机构</w:t>
      </w:r>
      <w:r>
        <w:rPr>
          <w:rFonts w:hint="eastAsia" w:ascii="宋体" w:hAnsi="宋体" w:cs="宋体"/>
          <w:sz w:val="24"/>
        </w:rPr>
        <w:t>就有关投标的所有来往函电均应使用简体中文。</w:t>
      </w:r>
    </w:p>
    <w:p w14:paraId="576CC495">
      <w:pPr>
        <w:spacing w:line="440" w:lineRule="exact"/>
        <w:ind w:firstLine="480"/>
        <w:rPr>
          <w:rFonts w:ascii="宋体" w:hAnsi="宋体" w:cs="宋体"/>
          <w:sz w:val="24"/>
          <w:lang w:val="zh-CN"/>
        </w:rPr>
      </w:pPr>
      <w:r>
        <w:rPr>
          <w:rFonts w:hint="eastAsia" w:ascii="宋体" w:hAnsi="宋体" w:cs="宋体"/>
          <w:sz w:val="24"/>
        </w:rPr>
        <w:t>7.2</w:t>
      </w:r>
      <w:r>
        <w:rPr>
          <w:rFonts w:hint="eastAsia" w:ascii="宋体" w:hAnsi="宋体" w:cs="宋体"/>
          <w:sz w:val="24"/>
          <w:lang w:val="zh-CN"/>
        </w:rPr>
        <w:t>除招标文件中另有规定外，投标文件所使用的计量单位，均须采用国家法定计量单位。</w:t>
      </w:r>
    </w:p>
    <w:p w14:paraId="6AA1795A">
      <w:pPr>
        <w:spacing w:line="440" w:lineRule="exact"/>
        <w:ind w:firstLine="482"/>
        <w:rPr>
          <w:rFonts w:ascii="宋体" w:hAnsi="宋体" w:cs="宋体"/>
          <w:sz w:val="24"/>
        </w:rPr>
      </w:pPr>
      <w:r>
        <w:rPr>
          <w:rFonts w:hint="eastAsia" w:ascii="宋体" w:hAnsi="宋体" w:cs="宋体"/>
          <w:b/>
          <w:sz w:val="24"/>
        </w:rPr>
        <w:t>8.投标文件构成</w:t>
      </w:r>
    </w:p>
    <w:p w14:paraId="42E34F04">
      <w:pPr>
        <w:spacing w:line="440" w:lineRule="exact"/>
        <w:ind w:firstLine="504"/>
        <w:rPr>
          <w:rFonts w:ascii="宋体" w:hAnsi="宋体" w:cs="宋体"/>
          <w:spacing w:val="6"/>
          <w:sz w:val="24"/>
        </w:rPr>
      </w:pPr>
      <w:r>
        <w:rPr>
          <w:rFonts w:hint="eastAsia" w:ascii="宋体" w:hAnsi="宋体" w:cs="宋体"/>
          <w:spacing w:val="6"/>
          <w:sz w:val="24"/>
        </w:rPr>
        <w:t>8.1</w:t>
      </w:r>
      <w:r>
        <w:rPr>
          <w:rFonts w:hint="eastAsia" w:ascii="宋体" w:hAnsi="宋体" w:cs="宋体"/>
          <w:sz w:val="24"/>
        </w:rPr>
        <w:t>投标人编写的投标文件应包括下列部分:</w:t>
      </w:r>
    </w:p>
    <w:p w14:paraId="4DF0B481">
      <w:pPr>
        <w:spacing w:line="440" w:lineRule="exact"/>
        <w:ind w:firstLine="504"/>
        <w:rPr>
          <w:rFonts w:ascii="宋体" w:hAnsi="宋体" w:cs="宋体"/>
          <w:spacing w:val="6"/>
          <w:sz w:val="24"/>
        </w:rPr>
      </w:pPr>
      <w:r>
        <w:rPr>
          <w:rFonts w:hint="eastAsia" w:ascii="宋体" w:hAnsi="宋体" w:cs="宋体"/>
          <w:spacing w:val="6"/>
          <w:sz w:val="24"/>
        </w:rPr>
        <w:t>8.1.1按照要求填写的投标函；</w:t>
      </w:r>
    </w:p>
    <w:p w14:paraId="0272BF51">
      <w:pPr>
        <w:spacing w:line="440" w:lineRule="exact"/>
        <w:ind w:firstLine="504"/>
        <w:rPr>
          <w:rFonts w:ascii="宋体" w:hAnsi="宋体" w:cs="宋体"/>
          <w:spacing w:val="6"/>
          <w:sz w:val="24"/>
        </w:rPr>
      </w:pPr>
      <w:r>
        <w:rPr>
          <w:rFonts w:hint="eastAsia" w:ascii="宋体" w:hAnsi="宋体" w:cs="宋体"/>
          <w:spacing w:val="6"/>
          <w:sz w:val="24"/>
        </w:rPr>
        <w:t>8.1.2按照第9条要求填写的</w:t>
      </w:r>
      <w:r>
        <w:rPr>
          <w:rFonts w:hint="eastAsia" w:ascii="宋体" w:hAnsi="宋体" w:cs="宋体"/>
          <w:sz w:val="24"/>
        </w:rPr>
        <w:t>开标一览表</w:t>
      </w:r>
      <w:r>
        <w:rPr>
          <w:rFonts w:hint="eastAsia" w:ascii="宋体" w:hAnsi="宋体" w:cs="宋体"/>
          <w:spacing w:val="6"/>
          <w:sz w:val="24"/>
        </w:rPr>
        <w:t>；</w:t>
      </w:r>
    </w:p>
    <w:p w14:paraId="4C4A4434">
      <w:pPr>
        <w:spacing w:line="440" w:lineRule="exact"/>
        <w:ind w:firstLine="480"/>
        <w:rPr>
          <w:rFonts w:ascii="宋体" w:hAnsi="宋体" w:cs="宋体"/>
          <w:spacing w:val="6"/>
          <w:sz w:val="24"/>
        </w:rPr>
      </w:pPr>
      <w:r>
        <w:rPr>
          <w:rFonts w:hint="eastAsia" w:ascii="宋体" w:hAnsi="宋体" w:cs="宋体"/>
          <w:sz w:val="24"/>
        </w:rPr>
        <w:t>8.1.3</w:t>
      </w:r>
      <w:r>
        <w:rPr>
          <w:rFonts w:hint="eastAsia" w:ascii="宋体" w:hAnsi="宋体" w:cs="宋体"/>
          <w:spacing w:val="6"/>
          <w:sz w:val="24"/>
        </w:rPr>
        <w:t xml:space="preserve">按照第12条要求作出的服务承诺； </w:t>
      </w:r>
    </w:p>
    <w:p w14:paraId="1B543FDC">
      <w:pPr>
        <w:spacing w:line="440" w:lineRule="exact"/>
        <w:ind w:firstLine="504"/>
        <w:rPr>
          <w:rFonts w:ascii="宋体" w:hAnsi="宋体" w:cs="宋体"/>
          <w:sz w:val="24"/>
          <w:lang w:val="zh-CN"/>
        </w:rPr>
      </w:pPr>
      <w:r>
        <w:rPr>
          <w:rFonts w:hint="eastAsia" w:ascii="宋体" w:hAnsi="宋体" w:cs="宋体"/>
          <w:spacing w:val="6"/>
          <w:sz w:val="24"/>
        </w:rPr>
        <w:t>8.1.4按照第13条要求出具资格证明文件；</w:t>
      </w:r>
      <w:r>
        <w:rPr>
          <w:rFonts w:hint="eastAsia" w:ascii="宋体" w:hAnsi="宋体" w:cs="宋体"/>
          <w:sz w:val="24"/>
          <w:lang w:val="zh-CN"/>
        </w:rPr>
        <w:t>证明投标人是合格的，中标人有能力履行合同；</w:t>
      </w:r>
    </w:p>
    <w:p w14:paraId="4394F3E3">
      <w:pPr>
        <w:spacing w:line="440" w:lineRule="exact"/>
        <w:ind w:firstLine="482"/>
        <w:rPr>
          <w:rFonts w:ascii="宋体" w:hAnsi="宋体" w:cs="宋体"/>
          <w:b/>
          <w:sz w:val="24"/>
        </w:rPr>
      </w:pPr>
      <w:r>
        <w:rPr>
          <w:rFonts w:hint="eastAsia" w:ascii="宋体" w:hAnsi="宋体" w:cs="宋体"/>
          <w:b/>
          <w:sz w:val="24"/>
        </w:rPr>
        <w:t>9.开标一览表</w:t>
      </w:r>
    </w:p>
    <w:p w14:paraId="209B9E04">
      <w:pPr>
        <w:spacing w:line="440" w:lineRule="exact"/>
        <w:ind w:firstLine="480"/>
        <w:rPr>
          <w:rFonts w:ascii="宋体" w:hAnsi="宋体" w:cs="宋体"/>
          <w:sz w:val="24"/>
          <w:lang w:val="zh-CN"/>
        </w:rPr>
      </w:pPr>
      <w:r>
        <w:rPr>
          <w:rFonts w:hint="eastAsia" w:ascii="宋体" w:hAnsi="宋体" w:cs="宋体"/>
          <w:sz w:val="24"/>
        </w:rPr>
        <w:t>9.1投标人必须按照招标文件中提供的开标一览表的规定格式完整、清晰、正确填写,</w:t>
      </w:r>
      <w:r>
        <w:rPr>
          <w:rFonts w:hint="eastAsia" w:ascii="宋体" w:hAnsi="宋体" w:cs="宋体"/>
          <w:sz w:val="24"/>
          <w:lang w:val="zh-CN"/>
        </w:rPr>
        <w:t>不得自行增减内容。</w:t>
      </w:r>
    </w:p>
    <w:p w14:paraId="7D1B0419">
      <w:pPr>
        <w:spacing w:line="440" w:lineRule="exact"/>
        <w:ind w:firstLine="480"/>
        <w:rPr>
          <w:rFonts w:ascii="宋体" w:hAnsi="宋体" w:cs="宋体"/>
          <w:sz w:val="24"/>
        </w:rPr>
      </w:pPr>
      <w:r>
        <w:rPr>
          <w:rFonts w:hint="eastAsia" w:ascii="宋体" w:hAnsi="宋体" w:cs="宋体"/>
          <w:sz w:val="24"/>
        </w:rPr>
        <w:t>9.2开标一览表中不得填报有选择性报价方案，表中内容应与投标文件中的内容完全一致，如不一致的，以开标一览表内容为准。</w:t>
      </w:r>
    </w:p>
    <w:p w14:paraId="1AE9D2A7">
      <w:pPr>
        <w:spacing w:line="440" w:lineRule="exact"/>
        <w:ind w:firstLine="482"/>
        <w:rPr>
          <w:rFonts w:ascii="宋体" w:hAnsi="宋体" w:cs="宋体"/>
          <w:b/>
          <w:sz w:val="24"/>
        </w:rPr>
      </w:pPr>
      <w:r>
        <w:rPr>
          <w:rFonts w:hint="eastAsia" w:ascii="宋体" w:hAnsi="宋体" w:cs="宋体"/>
          <w:b/>
          <w:sz w:val="24"/>
        </w:rPr>
        <w:t>10.投标报价</w:t>
      </w:r>
    </w:p>
    <w:p w14:paraId="66A05A21">
      <w:pPr>
        <w:spacing w:line="440" w:lineRule="exact"/>
        <w:ind w:firstLine="480"/>
        <w:rPr>
          <w:rFonts w:ascii="宋体" w:hAnsi="宋体" w:cs="宋体"/>
          <w:sz w:val="24"/>
        </w:rPr>
      </w:pPr>
      <w:r>
        <w:rPr>
          <w:rFonts w:hint="eastAsia" w:ascii="宋体" w:hAnsi="宋体" w:cs="宋体"/>
          <w:sz w:val="24"/>
        </w:rPr>
        <w:t>10.1投标人应在投标文件中的投标报价表上标明本合同拟提供货物的单价和总价。任何有选择的报价将不予接受，每种规格货物只允许有一个报价。</w:t>
      </w:r>
    </w:p>
    <w:p w14:paraId="6EF612C6">
      <w:pPr>
        <w:spacing w:line="440" w:lineRule="exact"/>
        <w:ind w:firstLine="480"/>
        <w:rPr>
          <w:rFonts w:ascii="宋体" w:hAnsi="宋体" w:cs="宋体"/>
          <w:sz w:val="24"/>
        </w:rPr>
      </w:pPr>
      <w:r>
        <w:rPr>
          <w:rFonts w:hint="eastAsia" w:ascii="宋体" w:hAnsi="宋体" w:cs="宋体"/>
          <w:sz w:val="24"/>
        </w:rPr>
        <w:t>10.2投标报价表上的价格应按下列方式分开填写:</w:t>
      </w:r>
    </w:p>
    <w:p w14:paraId="7D4B194F">
      <w:pPr>
        <w:spacing w:line="440" w:lineRule="exact"/>
        <w:ind w:firstLine="480"/>
        <w:rPr>
          <w:rFonts w:ascii="宋体" w:hAnsi="宋体" w:cs="宋体"/>
          <w:sz w:val="24"/>
        </w:rPr>
      </w:pPr>
      <w:r>
        <w:rPr>
          <w:rFonts w:hint="eastAsia" w:ascii="宋体" w:hAnsi="宋体" w:cs="宋体"/>
          <w:sz w:val="24"/>
        </w:rPr>
        <w:t>（1）货物的总价:包括制造和装配货物所使用的材料、部件、售后服务的费用及货物本身已支付或将支付的进口税、增值税、营业税和其它税费；</w:t>
      </w:r>
    </w:p>
    <w:p w14:paraId="109A0CD7">
      <w:pPr>
        <w:spacing w:line="440" w:lineRule="exact"/>
        <w:ind w:firstLine="480"/>
        <w:rPr>
          <w:rFonts w:ascii="宋体" w:hAnsi="宋体" w:cs="宋体"/>
          <w:sz w:val="24"/>
        </w:rPr>
      </w:pPr>
      <w:r>
        <w:rPr>
          <w:rFonts w:hint="eastAsia" w:ascii="宋体" w:hAnsi="宋体" w:cs="宋体"/>
          <w:sz w:val="24"/>
        </w:rPr>
        <w:t>（2）技术规格中特别要求的备件价格；</w:t>
      </w:r>
    </w:p>
    <w:p w14:paraId="6385094D">
      <w:pPr>
        <w:spacing w:line="440" w:lineRule="exact"/>
        <w:ind w:firstLine="480"/>
        <w:rPr>
          <w:rFonts w:ascii="宋体" w:hAnsi="宋体" w:cs="宋体"/>
          <w:sz w:val="24"/>
        </w:rPr>
      </w:pPr>
      <w:r>
        <w:rPr>
          <w:rFonts w:hint="eastAsia" w:ascii="宋体" w:hAnsi="宋体" w:cs="宋体"/>
          <w:sz w:val="24"/>
        </w:rPr>
        <w:t>（3）运输费、保险费和货物交付使用前</w:t>
      </w:r>
      <w:r>
        <w:rPr>
          <w:rFonts w:hint="eastAsia" w:ascii="宋体" w:hAnsi="宋体" w:cs="宋体"/>
          <w:sz w:val="24"/>
          <w:lang w:val="en-US" w:eastAsia="zh-CN"/>
        </w:rPr>
        <w:t>为完成本项目</w:t>
      </w:r>
      <w:r>
        <w:rPr>
          <w:rFonts w:hint="eastAsia" w:ascii="宋体" w:hAnsi="宋体" w:cs="宋体"/>
          <w:sz w:val="24"/>
        </w:rPr>
        <w:t>所产生的</w:t>
      </w:r>
      <w:r>
        <w:rPr>
          <w:rFonts w:hint="eastAsia" w:ascii="宋体" w:hAnsi="宋体" w:cs="宋体"/>
          <w:sz w:val="24"/>
          <w:lang w:val="en-US" w:eastAsia="zh-CN"/>
        </w:rPr>
        <w:t>任何</w:t>
      </w:r>
      <w:r>
        <w:rPr>
          <w:rFonts w:hint="eastAsia" w:ascii="宋体" w:hAnsi="宋体" w:cs="宋体"/>
          <w:sz w:val="24"/>
        </w:rPr>
        <w:t>费用；</w:t>
      </w:r>
    </w:p>
    <w:p w14:paraId="1D087B2D">
      <w:pPr>
        <w:spacing w:line="440" w:lineRule="exact"/>
        <w:ind w:firstLine="480"/>
        <w:rPr>
          <w:rFonts w:hint="eastAsia" w:ascii="宋体" w:hAnsi="宋体" w:eastAsia="宋体" w:cs="宋体"/>
          <w:sz w:val="24"/>
          <w:lang w:eastAsia="zh-CN"/>
        </w:rPr>
      </w:pPr>
      <w:r>
        <w:rPr>
          <w:rFonts w:hint="eastAsia" w:ascii="宋体" w:hAnsi="宋体" w:cs="宋体"/>
          <w:sz w:val="24"/>
        </w:rPr>
        <w:t>（4）</w:t>
      </w:r>
      <w:r>
        <w:rPr>
          <w:rFonts w:hint="eastAsia" w:ascii="宋体" w:hAnsi="宋体" w:cs="宋体"/>
          <w:color w:val="0000FF"/>
          <w:sz w:val="24"/>
        </w:rPr>
        <w:t>参照计价格[2002]1980号文件收费标准</w:t>
      </w:r>
      <w:r>
        <w:rPr>
          <w:rFonts w:hint="eastAsia" w:ascii="宋体" w:hAnsi="宋体" w:cs="宋体"/>
          <w:color w:val="0000FF"/>
          <w:sz w:val="24"/>
          <w:lang w:val="en-US" w:eastAsia="zh-CN"/>
        </w:rPr>
        <w:t>的</w:t>
      </w:r>
      <w:r>
        <w:rPr>
          <w:rFonts w:hint="eastAsia" w:ascii="宋体" w:hAnsi="宋体" w:eastAsia="宋体" w:cs="宋体"/>
          <w:color w:val="0000FF"/>
          <w:sz w:val="24"/>
          <w:lang w:val="en-US" w:eastAsia="zh-CN"/>
        </w:rPr>
        <w:t>72%收取</w:t>
      </w:r>
      <w:r>
        <w:rPr>
          <w:rFonts w:hint="eastAsia" w:ascii="宋体" w:hAnsi="宋体" w:cs="宋体"/>
          <w:color w:val="0000FF"/>
          <w:sz w:val="24"/>
        </w:rPr>
        <w:t>，由成交单位领取成交通知书时支付给采购代理单位</w:t>
      </w:r>
      <w:r>
        <w:rPr>
          <w:rFonts w:hint="eastAsia" w:ascii="宋体" w:hAnsi="宋体" w:eastAsia="宋体" w:cs="宋体"/>
          <w:color w:val="0000FF"/>
          <w:sz w:val="24"/>
          <w:lang w:eastAsia="zh-CN"/>
        </w:rPr>
        <w:t>。</w:t>
      </w:r>
    </w:p>
    <w:p w14:paraId="042F7740">
      <w:pPr>
        <w:spacing w:line="440" w:lineRule="exact"/>
        <w:ind w:firstLine="482"/>
        <w:rPr>
          <w:rFonts w:ascii="宋体" w:hAnsi="宋体" w:cs="宋体"/>
          <w:b/>
          <w:sz w:val="24"/>
        </w:rPr>
      </w:pPr>
      <w:r>
        <w:rPr>
          <w:rFonts w:hint="eastAsia" w:ascii="宋体" w:hAnsi="宋体" w:cs="宋体"/>
          <w:b/>
          <w:sz w:val="24"/>
          <w:highlight w:val="none"/>
        </w:rPr>
        <w:t>（5）最高限价:</w:t>
      </w:r>
      <w:r>
        <w:rPr>
          <w:rFonts w:hint="eastAsia" w:ascii="宋体" w:hAnsi="宋体" w:cs="宋体"/>
          <w:b/>
          <w:sz w:val="24"/>
          <w:highlight w:val="none"/>
          <w:lang w:val="en-US" w:eastAsia="zh-CN"/>
        </w:rPr>
        <w:t>74万元</w:t>
      </w:r>
      <w:r>
        <w:rPr>
          <w:rFonts w:hint="eastAsia" w:ascii="宋体" w:hAnsi="宋体" w:cs="宋体"/>
          <w:b/>
          <w:sz w:val="24"/>
          <w:highlight w:val="none"/>
        </w:rPr>
        <w:t>，投标报</w:t>
      </w:r>
      <w:r>
        <w:rPr>
          <w:rFonts w:hint="eastAsia" w:ascii="宋体" w:hAnsi="宋体" w:cs="宋体"/>
          <w:b/>
          <w:sz w:val="24"/>
        </w:rPr>
        <w:t>价超过预算限价的，视为重大偏差，作废标处理</w:t>
      </w:r>
    </w:p>
    <w:p w14:paraId="7936E910">
      <w:pPr>
        <w:spacing w:line="440" w:lineRule="exact"/>
        <w:ind w:firstLine="480"/>
        <w:rPr>
          <w:rFonts w:ascii="宋体" w:hAnsi="宋体" w:cs="宋体"/>
          <w:sz w:val="24"/>
        </w:rPr>
      </w:pPr>
      <w:r>
        <w:rPr>
          <w:rFonts w:hint="eastAsia" w:ascii="宋体" w:hAnsi="宋体" w:cs="宋体"/>
          <w:sz w:val="24"/>
        </w:rPr>
        <w:t>10.3技术规格要求的安装、校准、调试和培训的费用应包括在投标报价中。</w:t>
      </w:r>
    </w:p>
    <w:p w14:paraId="037C16DA">
      <w:pPr>
        <w:spacing w:line="440" w:lineRule="exact"/>
        <w:ind w:firstLine="482"/>
        <w:rPr>
          <w:rFonts w:ascii="宋体" w:hAnsi="宋体" w:cs="宋体"/>
          <w:b/>
          <w:sz w:val="24"/>
        </w:rPr>
      </w:pPr>
      <w:r>
        <w:rPr>
          <w:rFonts w:hint="eastAsia" w:ascii="宋体" w:hAnsi="宋体" w:cs="宋体"/>
          <w:b/>
          <w:sz w:val="24"/>
        </w:rPr>
        <w:t>11.技术方案的响应</w:t>
      </w:r>
    </w:p>
    <w:p w14:paraId="242D60E5">
      <w:pPr>
        <w:spacing w:line="440" w:lineRule="exact"/>
        <w:ind w:firstLine="480"/>
        <w:rPr>
          <w:rFonts w:ascii="宋体" w:hAnsi="宋体" w:cs="宋体"/>
          <w:sz w:val="24"/>
        </w:rPr>
      </w:pPr>
      <w:r>
        <w:rPr>
          <w:rFonts w:hint="eastAsia" w:ascii="宋体" w:hAnsi="宋体" w:cs="宋体"/>
          <w:sz w:val="24"/>
        </w:rPr>
        <w:t>11.1投标人应对招标文件中的技术要求作出实质性响应。</w:t>
      </w:r>
    </w:p>
    <w:p w14:paraId="06A0AE3C">
      <w:pPr>
        <w:spacing w:line="440" w:lineRule="exact"/>
        <w:ind w:firstLine="482"/>
        <w:rPr>
          <w:rFonts w:ascii="宋体" w:hAnsi="宋体" w:cs="宋体"/>
          <w:b/>
          <w:sz w:val="24"/>
          <w:lang w:val="zh-CN"/>
        </w:rPr>
      </w:pPr>
      <w:r>
        <w:rPr>
          <w:rFonts w:hint="eastAsia" w:ascii="宋体" w:hAnsi="宋体" w:cs="宋体"/>
          <w:b/>
          <w:sz w:val="24"/>
          <w:lang w:val="zh-CN"/>
        </w:rPr>
        <w:t>12.服务承诺</w:t>
      </w:r>
    </w:p>
    <w:p w14:paraId="18FED6DD">
      <w:pPr>
        <w:spacing w:line="440" w:lineRule="exact"/>
        <w:ind w:firstLine="480"/>
        <w:rPr>
          <w:rFonts w:ascii="宋体" w:hAnsi="宋体" w:cs="宋体"/>
          <w:sz w:val="24"/>
          <w:lang w:val="zh-CN"/>
        </w:rPr>
      </w:pPr>
      <w:r>
        <w:rPr>
          <w:rFonts w:hint="eastAsia" w:ascii="宋体" w:hAnsi="宋体" w:cs="宋体"/>
          <w:sz w:val="24"/>
          <w:lang w:val="zh-CN"/>
        </w:rPr>
        <w:t>12.1投标人的服务承诺应按不低于招标文件中基本服务要求的标准，并作出响应。</w:t>
      </w:r>
    </w:p>
    <w:p w14:paraId="5407AD84">
      <w:pPr>
        <w:spacing w:line="440" w:lineRule="exact"/>
        <w:ind w:firstLine="482"/>
        <w:rPr>
          <w:rFonts w:ascii="宋体" w:hAnsi="宋体" w:cs="宋体"/>
          <w:b/>
          <w:sz w:val="24"/>
        </w:rPr>
      </w:pPr>
      <w:r>
        <w:rPr>
          <w:rFonts w:hint="eastAsia" w:ascii="宋体" w:hAnsi="宋体" w:cs="宋体"/>
          <w:b/>
          <w:sz w:val="24"/>
        </w:rPr>
        <w:t>13.证明投标人资格的文件</w:t>
      </w:r>
    </w:p>
    <w:p w14:paraId="5FA1FE64">
      <w:pPr>
        <w:spacing w:line="440" w:lineRule="exact"/>
        <w:ind w:firstLine="480"/>
        <w:rPr>
          <w:rFonts w:ascii="宋体" w:hAnsi="宋体" w:cs="宋体"/>
          <w:sz w:val="24"/>
        </w:rPr>
      </w:pPr>
      <w:r>
        <w:rPr>
          <w:rFonts w:hint="eastAsia" w:ascii="宋体" w:hAnsi="宋体" w:cs="宋体"/>
          <w:sz w:val="24"/>
        </w:rPr>
        <w:t>13.1按照规定，投标人应提交证明其有资格参加投标和中标后有能力履行合同的文件，并作为其投标文件的一部分。</w:t>
      </w:r>
    </w:p>
    <w:p w14:paraId="7B985230">
      <w:pPr>
        <w:spacing w:line="440" w:lineRule="exact"/>
        <w:ind w:firstLine="480"/>
        <w:rPr>
          <w:rFonts w:ascii="宋体" w:hAnsi="宋体" w:cs="宋体"/>
          <w:sz w:val="24"/>
          <w:lang w:val="zh-CN"/>
        </w:rPr>
      </w:pPr>
      <w:r>
        <w:rPr>
          <w:rFonts w:hint="eastAsia" w:ascii="宋体" w:hAnsi="宋体" w:cs="宋体"/>
          <w:sz w:val="24"/>
          <w:lang w:val="zh-CN"/>
        </w:rPr>
        <w:t>13.2投标人除必须具有履行合同所必需的提供货物和服务的能力外，还必须具备相应的的财务、物流保障方面的能力；</w:t>
      </w:r>
    </w:p>
    <w:p w14:paraId="6896106B">
      <w:pPr>
        <w:spacing w:line="440" w:lineRule="exact"/>
        <w:ind w:firstLine="480"/>
        <w:rPr>
          <w:rFonts w:ascii="宋体" w:hAnsi="宋体" w:cs="宋体"/>
          <w:sz w:val="24"/>
          <w:lang w:val="zh-CN"/>
        </w:rPr>
      </w:pPr>
      <w:r>
        <w:rPr>
          <w:rFonts w:hint="eastAsia" w:ascii="宋体" w:hAnsi="宋体" w:cs="宋体"/>
          <w:sz w:val="24"/>
          <w:lang w:val="zh-CN"/>
        </w:rPr>
        <w:t xml:space="preserve"> 13.3 投标人应填写并提交招标文件所附的“资格证明文件”。</w:t>
      </w:r>
    </w:p>
    <w:p w14:paraId="52418CF1">
      <w:pPr>
        <w:spacing w:line="440" w:lineRule="exact"/>
        <w:ind w:firstLine="482"/>
        <w:rPr>
          <w:rFonts w:ascii="宋体" w:hAnsi="宋体" w:cs="宋体"/>
          <w:b/>
          <w:sz w:val="24"/>
        </w:rPr>
      </w:pPr>
      <w:r>
        <w:rPr>
          <w:rFonts w:hint="eastAsia" w:ascii="宋体" w:hAnsi="宋体" w:cs="宋体"/>
          <w:b/>
          <w:sz w:val="24"/>
        </w:rPr>
        <w:t>14.证明货物的合格性和符合招标文件规定的文件</w:t>
      </w:r>
    </w:p>
    <w:p w14:paraId="443DBB25">
      <w:pPr>
        <w:spacing w:line="440" w:lineRule="exact"/>
        <w:ind w:firstLine="480"/>
        <w:rPr>
          <w:rFonts w:ascii="宋体" w:hAnsi="宋体" w:cs="宋体"/>
          <w:sz w:val="24"/>
        </w:rPr>
      </w:pPr>
      <w:r>
        <w:rPr>
          <w:rFonts w:hint="eastAsia" w:ascii="宋体" w:hAnsi="宋体" w:cs="宋体"/>
          <w:sz w:val="24"/>
        </w:rPr>
        <w:t>14.1按照规定，投标人应提交根据合同要求提供的主要货物的合格性以及符合招标文件规定的证明文件，并作为其投标的一部分。</w:t>
      </w:r>
    </w:p>
    <w:p w14:paraId="4029F09C">
      <w:pPr>
        <w:spacing w:line="440" w:lineRule="exact"/>
        <w:ind w:firstLine="480"/>
        <w:rPr>
          <w:rFonts w:ascii="宋体" w:hAnsi="宋体" w:cs="宋体"/>
          <w:sz w:val="24"/>
        </w:rPr>
      </w:pPr>
      <w:r>
        <w:rPr>
          <w:rFonts w:hint="eastAsia" w:ascii="宋体" w:hAnsi="宋体" w:cs="宋体"/>
          <w:sz w:val="24"/>
        </w:rPr>
        <w:t>14.2货物合格性的证明文件应包括投标报价表中对货物来源地的声明。</w:t>
      </w:r>
    </w:p>
    <w:p w14:paraId="339045A1">
      <w:pPr>
        <w:spacing w:line="440" w:lineRule="exact"/>
        <w:ind w:firstLine="480"/>
        <w:rPr>
          <w:rFonts w:ascii="宋体" w:hAnsi="宋体" w:cs="宋体"/>
          <w:sz w:val="24"/>
        </w:rPr>
      </w:pPr>
      <w:r>
        <w:rPr>
          <w:rFonts w:hint="eastAsia" w:ascii="宋体" w:hAnsi="宋体" w:cs="宋体"/>
          <w:sz w:val="24"/>
        </w:rPr>
        <w:t>14.3证明货物与招标文件的要求相一致的文件可以是手册、图纸、文字资料和数据，投标人应提供:</w:t>
      </w:r>
    </w:p>
    <w:p w14:paraId="2E7A99AA">
      <w:pPr>
        <w:spacing w:line="440" w:lineRule="exact"/>
        <w:ind w:firstLine="480"/>
        <w:rPr>
          <w:rFonts w:ascii="宋体" w:hAnsi="宋体" w:cs="宋体"/>
          <w:sz w:val="24"/>
        </w:rPr>
      </w:pPr>
      <w:r>
        <w:rPr>
          <w:rFonts w:hint="eastAsia" w:ascii="宋体" w:hAnsi="宋体" w:cs="宋体"/>
          <w:sz w:val="24"/>
        </w:rPr>
        <w:t>（1）货物主要技术指标和运行性能的详细说明；</w:t>
      </w:r>
    </w:p>
    <w:p w14:paraId="08388A3D">
      <w:pPr>
        <w:spacing w:line="440" w:lineRule="exact"/>
        <w:ind w:firstLine="480"/>
        <w:rPr>
          <w:rFonts w:ascii="宋体" w:hAnsi="宋体" w:cs="宋体"/>
          <w:sz w:val="24"/>
        </w:rPr>
      </w:pPr>
      <w:r>
        <w:rPr>
          <w:rFonts w:hint="eastAsia" w:ascii="宋体" w:hAnsi="宋体" w:cs="宋体"/>
          <w:sz w:val="24"/>
        </w:rPr>
        <w:t>（2）逐条对招标文件要求的技术规格进行评议，指出自己提供的货物、服务是否做出实质性的响应；或逐条填报投标报价表的技术规格响应表。</w:t>
      </w:r>
    </w:p>
    <w:p w14:paraId="3B01EEC0">
      <w:pPr>
        <w:spacing w:line="440" w:lineRule="exact"/>
        <w:ind w:firstLine="480"/>
        <w:rPr>
          <w:rFonts w:ascii="宋体" w:hAnsi="宋体" w:cs="宋体"/>
          <w:sz w:val="24"/>
        </w:rPr>
      </w:pPr>
      <w:r>
        <w:rPr>
          <w:rFonts w:hint="eastAsia" w:ascii="宋体" w:hAnsi="宋体" w:cs="宋体"/>
          <w:sz w:val="24"/>
        </w:rPr>
        <w:t>14.4投标人在说明上述第14.3（2）的规定时应注意:招标文件在技术规格中指出的工艺、材料、设备参照的标准、商标或样本目录号码对投标文件具有限制性。</w:t>
      </w:r>
    </w:p>
    <w:p w14:paraId="39C4F9B1">
      <w:pPr>
        <w:spacing w:line="440" w:lineRule="exact"/>
        <w:ind w:left="420"/>
        <w:rPr>
          <w:rFonts w:ascii="宋体" w:hAnsi="宋体" w:cs="宋体"/>
          <w:b/>
          <w:bCs/>
          <w:sz w:val="24"/>
          <w:lang w:val="zh-CN"/>
        </w:rPr>
      </w:pPr>
      <w:r>
        <w:rPr>
          <w:rFonts w:hint="eastAsia" w:ascii="宋体" w:hAnsi="宋体" w:cs="宋体"/>
          <w:b/>
          <w:bCs/>
          <w:sz w:val="24"/>
        </w:rPr>
        <w:t>15.</w:t>
      </w:r>
      <w:r>
        <w:rPr>
          <w:rFonts w:hint="eastAsia" w:ascii="宋体" w:hAnsi="宋体" w:cs="宋体"/>
          <w:b/>
          <w:bCs/>
          <w:sz w:val="24"/>
          <w:lang w:val="zh-CN"/>
        </w:rPr>
        <w:t>投标保证金（</w:t>
      </w:r>
      <w:r>
        <w:rPr>
          <w:rFonts w:hint="eastAsia" w:ascii="宋体" w:hAnsi="宋体" w:cs="宋体"/>
          <w:b/>
          <w:bCs/>
          <w:sz w:val="24"/>
        </w:rPr>
        <w:t>无</w:t>
      </w:r>
      <w:r>
        <w:rPr>
          <w:rFonts w:hint="eastAsia" w:ascii="宋体" w:hAnsi="宋体" w:cs="宋体"/>
          <w:b/>
          <w:bCs/>
          <w:sz w:val="24"/>
          <w:lang w:val="zh-CN"/>
        </w:rPr>
        <w:t>）</w:t>
      </w:r>
    </w:p>
    <w:p w14:paraId="2FFC4683">
      <w:pPr>
        <w:spacing w:line="440" w:lineRule="exact"/>
        <w:ind w:firstLine="482"/>
        <w:rPr>
          <w:rFonts w:ascii="宋体" w:hAnsi="宋体" w:cs="宋体"/>
          <w:b/>
          <w:sz w:val="24"/>
        </w:rPr>
      </w:pPr>
      <w:r>
        <w:rPr>
          <w:rFonts w:hint="eastAsia" w:ascii="宋体" w:hAnsi="宋体" w:cs="宋体"/>
          <w:b/>
          <w:sz w:val="24"/>
        </w:rPr>
        <w:t>16.投标管理费</w:t>
      </w:r>
    </w:p>
    <w:p w14:paraId="7B3B922E">
      <w:pPr>
        <w:spacing w:line="440" w:lineRule="exact"/>
        <w:ind w:firstLine="480"/>
        <w:rPr>
          <w:rFonts w:ascii="宋体" w:hAnsi="宋体" w:cs="宋体"/>
          <w:sz w:val="24"/>
        </w:rPr>
      </w:pPr>
      <w:r>
        <w:rPr>
          <w:rFonts w:hint="eastAsia" w:ascii="宋体" w:hAnsi="宋体" w:cs="宋体"/>
          <w:sz w:val="24"/>
        </w:rPr>
        <w:t>16.1本次采购暂免收中标管理费。</w:t>
      </w:r>
    </w:p>
    <w:p w14:paraId="01EBD27A">
      <w:pPr>
        <w:spacing w:line="440" w:lineRule="exact"/>
        <w:ind w:firstLine="482"/>
        <w:rPr>
          <w:rFonts w:ascii="宋体" w:hAnsi="宋体" w:cs="宋体"/>
          <w:b/>
          <w:sz w:val="24"/>
        </w:rPr>
      </w:pPr>
      <w:r>
        <w:rPr>
          <w:rFonts w:hint="eastAsia" w:ascii="宋体" w:hAnsi="宋体" w:cs="宋体"/>
          <w:b/>
          <w:sz w:val="24"/>
        </w:rPr>
        <w:t>17.投标有效期</w:t>
      </w:r>
    </w:p>
    <w:p w14:paraId="06FA5BE7">
      <w:pPr>
        <w:spacing w:line="440" w:lineRule="exact"/>
        <w:ind w:firstLine="480"/>
        <w:rPr>
          <w:rFonts w:ascii="宋体" w:hAnsi="宋体" w:cs="宋体"/>
          <w:sz w:val="24"/>
          <w:lang w:val="zh-CN"/>
        </w:rPr>
      </w:pPr>
      <w:r>
        <w:rPr>
          <w:rFonts w:hint="eastAsia" w:ascii="宋体" w:hAnsi="宋体" w:cs="宋体"/>
          <w:sz w:val="24"/>
        </w:rPr>
        <w:t>17.1投标有效期为采购人规定的开标之日后九十天。</w:t>
      </w:r>
      <w:r>
        <w:rPr>
          <w:rFonts w:hint="eastAsia" w:ascii="宋体" w:hAnsi="宋体" w:cs="宋体"/>
          <w:sz w:val="24"/>
          <w:lang w:val="zh-CN"/>
        </w:rPr>
        <w:t>投标有效期比规定短的将被视为非响应投标而予以拒绝。</w:t>
      </w:r>
    </w:p>
    <w:p w14:paraId="0082B55A">
      <w:pPr>
        <w:spacing w:line="440" w:lineRule="exact"/>
        <w:ind w:firstLine="480"/>
        <w:rPr>
          <w:rFonts w:ascii="宋体" w:hAnsi="宋体" w:cs="宋体"/>
          <w:sz w:val="24"/>
        </w:rPr>
      </w:pPr>
      <w:r>
        <w:rPr>
          <w:rFonts w:hint="eastAsia" w:ascii="宋体" w:hAnsi="宋体" w:cs="宋体"/>
          <w:bCs/>
          <w:sz w:val="24"/>
        </w:rPr>
        <w:t>17.2</w:t>
      </w:r>
      <w:r>
        <w:rPr>
          <w:rFonts w:hint="eastAsia" w:ascii="宋体" w:hAnsi="宋体" w:cs="宋体"/>
          <w:sz w:val="24"/>
        </w:rPr>
        <w:t>在特殊情况下，采购人于原投标有效期满之前，可向投标人提出延长投标有效期的要求，这种要求与答复均应采用书面形式如信件、传真或电报等。投标人可以拒绝接受采购人的这种要求而放弃投标。同意延长的投标人既不能要求也不允许修改其投标文件。</w:t>
      </w:r>
    </w:p>
    <w:p w14:paraId="46909A9B">
      <w:pPr>
        <w:spacing w:line="440" w:lineRule="exact"/>
        <w:ind w:firstLine="482"/>
        <w:rPr>
          <w:rFonts w:ascii="宋体" w:hAnsi="宋体" w:cs="宋体"/>
          <w:b/>
          <w:sz w:val="24"/>
        </w:rPr>
      </w:pPr>
      <w:r>
        <w:rPr>
          <w:rFonts w:hint="eastAsia" w:ascii="宋体" w:hAnsi="宋体" w:cs="宋体"/>
          <w:b/>
          <w:sz w:val="24"/>
        </w:rPr>
        <w:t>18.投标文件份数和签署</w:t>
      </w:r>
    </w:p>
    <w:p w14:paraId="63AB6DAE">
      <w:pPr>
        <w:spacing w:line="440" w:lineRule="exact"/>
        <w:ind w:firstLine="570"/>
        <w:rPr>
          <w:rFonts w:ascii="宋体" w:hAnsi="宋体" w:cs="宋体"/>
          <w:sz w:val="24"/>
        </w:rPr>
      </w:pPr>
      <w:r>
        <w:rPr>
          <w:rFonts w:hint="eastAsia" w:ascii="宋体" w:hAnsi="宋体" w:cs="宋体"/>
          <w:sz w:val="24"/>
        </w:rPr>
        <w:t>18.1投标人应在投标邀请规定的投标截止时间前上传加密电子投标文件一份。本项目采用“全流程不见面交易”模式，详见第38条“全流程不见面交易采购”注意事项。</w:t>
      </w:r>
    </w:p>
    <w:p w14:paraId="3DA51C43">
      <w:pPr>
        <w:spacing w:line="440" w:lineRule="exact"/>
        <w:ind w:firstLine="570"/>
        <w:rPr>
          <w:rFonts w:ascii="宋体" w:hAnsi="宋体" w:cs="宋体"/>
          <w:sz w:val="24"/>
        </w:rPr>
      </w:pPr>
      <w:r>
        <w:rPr>
          <w:rFonts w:hint="eastAsia" w:ascii="宋体" w:hAnsi="宋体" w:cs="宋体"/>
          <w:sz w:val="24"/>
        </w:rPr>
        <w:t>18.2投标人</w:t>
      </w:r>
      <w:r>
        <w:rPr>
          <w:rFonts w:hint="eastAsia" w:ascii="宋体" w:cs="宋体"/>
          <w:color w:val="000000"/>
          <w:sz w:val="24"/>
        </w:rPr>
        <w:t>应当按照《操作手册》的规定，在投标文件接收截止时间前制作并上传电子响应文件</w:t>
      </w:r>
      <w:r>
        <w:rPr>
          <w:rFonts w:hint="eastAsia" w:ascii="宋体" w:hAnsi="宋体" w:cs="宋体"/>
          <w:sz w:val="24"/>
        </w:rPr>
        <w:t>。</w:t>
      </w:r>
    </w:p>
    <w:p w14:paraId="7484F493">
      <w:pPr>
        <w:spacing w:line="440" w:lineRule="exact"/>
        <w:ind w:firstLine="482"/>
        <w:outlineLvl w:val="2"/>
        <w:rPr>
          <w:rFonts w:ascii="宋体" w:hAnsi="宋体" w:cs="宋体"/>
          <w:b/>
          <w:bCs/>
          <w:sz w:val="24"/>
        </w:rPr>
      </w:pPr>
      <w:r>
        <w:rPr>
          <w:rFonts w:hint="eastAsia" w:ascii="宋体" w:hAnsi="宋体" w:cs="宋体"/>
          <w:b/>
          <w:bCs/>
          <w:sz w:val="24"/>
        </w:rPr>
        <w:t>四、投标文件的递交</w:t>
      </w:r>
    </w:p>
    <w:p w14:paraId="31BD5133">
      <w:pPr>
        <w:spacing w:line="440" w:lineRule="exact"/>
        <w:ind w:firstLine="482"/>
        <w:rPr>
          <w:rFonts w:ascii="宋体" w:hAnsi="宋体" w:cs="宋体"/>
          <w:b/>
          <w:sz w:val="24"/>
        </w:rPr>
      </w:pPr>
      <w:r>
        <w:rPr>
          <w:rFonts w:hint="eastAsia" w:ascii="宋体" w:hAnsi="宋体" w:cs="宋体"/>
          <w:b/>
          <w:sz w:val="24"/>
        </w:rPr>
        <w:t>19.响应文件的密封和标记</w:t>
      </w:r>
    </w:p>
    <w:p w14:paraId="0EA0D618">
      <w:pPr>
        <w:spacing w:line="440" w:lineRule="exact"/>
        <w:ind w:firstLine="570"/>
        <w:rPr>
          <w:rFonts w:ascii="宋体" w:hAnsi="宋体" w:cs="宋体"/>
          <w:sz w:val="24"/>
        </w:rPr>
      </w:pPr>
      <w:r>
        <w:rPr>
          <w:rFonts w:hint="eastAsia" w:ascii="宋体" w:hAnsi="宋体" w:cs="宋体"/>
          <w:sz w:val="24"/>
        </w:rPr>
        <w:t>19.1投标人应严格按照第7.3条的要求，在苏彩云系统中上传加密电子投标文件一份，本项目采用“全流程不见面交易”模式，详见第38条“全流程不见面交易采购”注意事项。</w:t>
      </w:r>
    </w:p>
    <w:p w14:paraId="210B6844">
      <w:pPr>
        <w:spacing w:line="440" w:lineRule="exact"/>
        <w:ind w:firstLine="570"/>
        <w:rPr>
          <w:rFonts w:ascii="宋体" w:hAnsi="宋体" w:cs="宋体"/>
          <w:sz w:val="24"/>
        </w:rPr>
      </w:pPr>
      <w:r>
        <w:rPr>
          <w:rFonts w:hint="eastAsia" w:ascii="宋体" w:hAnsi="宋体" w:cs="宋体"/>
          <w:sz w:val="24"/>
        </w:rPr>
        <w:t>19.2电子投标文件仅需要在投标人进行签章的位置应进行电子签章。电子投标文件（如有）均不得涂改、行间插字或删除，如果出现上述情况应重新编制。</w:t>
      </w:r>
    </w:p>
    <w:p w14:paraId="6BE1E9E5">
      <w:pPr>
        <w:spacing w:line="440" w:lineRule="exact"/>
        <w:ind w:firstLine="570"/>
        <w:rPr>
          <w:rFonts w:ascii="宋体" w:hAnsi="宋体" w:cs="宋体"/>
          <w:sz w:val="24"/>
        </w:rPr>
      </w:pPr>
      <w:r>
        <w:rPr>
          <w:rFonts w:hint="eastAsia" w:ascii="宋体" w:hAnsi="宋体" w:cs="宋体"/>
          <w:sz w:val="24"/>
        </w:rPr>
        <w:t>19.3纸质投标文件（中标公示结束成交供应商打印3套提交,纸质投标文件须打印并加盖投标人公章。）</w:t>
      </w:r>
    </w:p>
    <w:p w14:paraId="08DD31BC">
      <w:pPr>
        <w:spacing w:line="440" w:lineRule="exact"/>
        <w:ind w:firstLine="570"/>
        <w:rPr>
          <w:rFonts w:ascii="宋体" w:hAnsi="宋体" w:cs="宋体"/>
          <w:sz w:val="24"/>
        </w:rPr>
      </w:pPr>
      <w:r>
        <w:rPr>
          <w:rFonts w:hint="eastAsia" w:ascii="宋体" w:hAnsi="宋体" w:cs="宋体"/>
          <w:sz w:val="24"/>
        </w:rPr>
        <w:t>19.4本招标文件所表述的公章是指刻有投标人法定名称的印章，不包括合同、财务、税务、增值税专用发票等形式的业务专用章。</w:t>
      </w:r>
    </w:p>
    <w:p w14:paraId="74303F18">
      <w:pPr>
        <w:spacing w:line="440" w:lineRule="exact"/>
        <w:ind w:firstLine="482"/>
        <w:rPr>
          <w:rFonts w:ascii="宋体" w:hAnsi="宋体" w:cs="宋体"/>
          <w:b/>
          <w:sz w:val="24"/>
        </w:rPr>
      </w:pPr>
      <w:r>
        <w:rPr>
          <w:rFonts w:hint="eastAsia" w:ascii="宋体" w:hAnsi="宋体" w:cs="宋体"/>
          <w:b/>
          <w:sz w:val="24"/>
        </w:rPr>
        <w:t>20.投标截止日期</w:t>
      </w:r>
    </w:p>
    <w:p w14:paraId="010D8C33">
      <w:pPr>
        <w:spacing w:line="440" w:lineRule="exact"/>
        <w:ind w:firstLine="570"/>
        <w:rPr>
          <w:rFonts w:ascii="宋体" w:hAnsi="宋体" w:cs="宋体"/>
          <w:sz w:val="24"/>
        </w:rPr>
      </w:pPr>
      <w:r>
        <w:rPr>
          <w:rFonts w:hint="eastAsia" w:ascii="宋体" w:hAnsi="宋体" w:cs="宋体"/>
          <w:sz w:val="24"/>
        </w:rPr>
        <w:t>20.1采购人可以按第6条规定，通过修改招标文件有权酌情延长投标截止时间。在此情况下，投标人的所有权利和义务以及受制的截止日期均应以延长后新的截止日期为准。</w:t>
      </w:r>
    </w:p>
    <w:p w14:paraId="05E4BF5D">
      <w:pPr>
        <w:spacing w:line="440" w:lineRule="exact"/>
        <w:ind w:firstLine="482"/>
        <w:rPr>
          <w:rFonts w:ascii="宋体" w:hAnsi="宋体" w:cs="宋体"/>
          <w:b/>
          <w:sz w:val="24"/>
        </w:rPr>
      </w:pPr>
      <w:r>
        <w:rPr>
          <w:rFonts w:hint="eastAsia" w:ascii="宋体" w:hAnsi="宋体" w:cs="宋体"/>
          <w:b/>
          <w:sz w:val="24"/>
        </w:rPr>
        <w:t>21.迟交的投标文件</w:t>
      </w:r>
    </w:p>
    <w:p w14:paraId="489FA526">
      <w:pPr>
        <w:spacing w:line="440" w:lineRule="exact"/>
        <w:ind w:firstLine="480"/>
        <w:rPr>
          <w:rFonts w:ascii="宋体" w:hAnsi="宋体" w:cs="宋体"/>
          <w:sz w:val="24"/>
        </w:rPr>
      </w:pPr>
      <w:r>
        <w:rPr>
          <w:rFonts w:hint="eastAsia" w:ascii="宋体" w:hAnsi="宋体" w:cs="宋体"/>
          <w:sz w:val="24"/>
        </w:rPr>
        <w:t>21.1在投标截止时间后递交的投标文件，采购人将拒绝接收。</w:t>
      </w:r>
    </w:p>
    <w:p w14:paraId="1C86BA7B">
      <w:pPr>
        <w:spacing w:line="440" w:lineRule="exact"/>
        <w:ind w:firstLine="482"/>
        <w:rPr>
          <w:rFonts w:ascii="宋体" w:hAnsi="宋体" w:cs="宋体"/>
          <w:b/>
          <w:sz w:val="24"/>
        </w:rPr>
      </w:pPr>
      <w:r>
        <w:rPr>
          <w:rFonts w:hint="eastAsia" w:ascii="宋体" w:hAnsi="宋体" w:cs="宋体"/>
          <w:b/>
          <w:sz w:val="24"/>
        </w:rPr>
        <w:t>22.投标文件的修改和撤回</w:t>
      </w:r>
    </w:p>
    <w:p w14:paraId="683D1970">
      <w:pPr>
        <w:spacing w:line="440" w:lineRule="exact"/>
        <w:ind w:firstLine="480"/>
        <w:rPr>
          <w:rFonts w:ascii="宋体" w:hAnsi="宋体" w:cs="宋体"/>
          <w:sz w:val="24"/>
        </w:rPr>
      </w:pPr>
      <w:r>
        <w:rPr>
          <w:rFonts w:hint="eastAsia" w:ascii="宋体" w:hAnsi="宋体" w:cs="宋体"/>
          <w:sz w:val="24"/>
        </w:rPr>
        <w:t>22.1投标人在递交投标文件后可以对其修改或撤回，但这种修改和撤回，必须在规定的投标截止时间前。</w:t>
      </w:r>
    </w:p>
    <w:p w14:paraId="678AC479">
      <w:pPr>
        <w:spacing w:line="440" w:lineRule="exact"/>
        <w:ind w:firstLine="480"/>
        <w:rPr>
          <w:rFonts w:ascii="宋体" w:hAnsi="宋体" w:cs="宋体"/>
          <w:sz w:val="24"/>
        </w:rPr>
      </w:pPr>
      <w:r>
        <w:rPr>
          <w:rFonts w:hint="eastAsia" w:ascii="宋体" w:hAnsi="宋体" w:cs="宋体"/>
          <w:sz w:val="24"/>
        </w:rPr>
        <w:t>22.2对于电子投标文件的修改，投标人可在投标截止时间前登录淮安市公共资源全程电子化交易平台撤回电子投标文件，并上传新的投标文件。</w:t>
      </w:r>
    </w:p>
    <w:p w14:paraId="305A9E69">
      <w:pPr>
        <w:spacing w:line="440" w:lineRule="exact"/>
        <w:ind w:firstLine="480"/>
        <w:rPr>
          <w:rFonts w:ascii="宋体" w:hAnsi="宋体" w:cs="宋体"/>
          <w:sz w:val="24"/>
        </w:rPr>
      </w:pPr>
      <w:r>
        <w:rPr>
          <w:rFonts w:hint="eastAsia" w:ascii="宋体" w:hAnsi="宋体" w:cs="宋体"/>
          <w:sz w:val="24"/>
        </w:rPr>
        <w:t>22.3投标人不得在投标截止时间以后修改投标文件。</w:t>
      </w:r>
    </w:p>
    <w:p w14:paraId="247FCD3D">
      <w:pPr>
        <w:spacing w:line="440" w:lineRule="exact"/>
        <w:ind w:firstLine="480"/>
        <w:rPr>
          <w:rFonts w:ascii="宋体" w:hAnsi="宋体" w:cs="宋体"/>
          <w:sz w:val="24"/>
        </w:rPr>
      </w:pPr>
      <w:r>
        <w:rPr>
          <w:rFonts w:hint="eastAsia" w:ascii="宋体" w:hAnsi="宋体" w:cs="宋体"/>
          <w:sz w:val="24"/>
        </w:rPr>
        <w:t>22.4投标人不得在投标截止时间起至投标有效期满前撤回投标文件。</w:t>
      </w:r>
    </w:p>
    <w:p w14:paraId="1F20D2A7">
      <w:pPr>
        <w:spacing w:line="440" w:lineRule="exact"/>
        <w:ind w:firstLine="482"/>
        <w:outlineLvl w:val="2"/>
        <w:rPr>
          <w:rFonts w:ascii="宋体" w:hAnsi="宋体" w:cs="宋体"/>
          <w:b/>
          <w:bCs/>
          <w:sz w:val="24"/>
        </w:rPr>
      </w:pPr>
      <w:r>
        <w:rPr>
          <w:rFonts w:hint="eastAsia" w:ascii="宋体" w:hAnsi="宋体" w:cs="宋体"/>
          <w:b/>
          <w:bCs/>
          <w:sz w:val="24"/>
        </w:rPr>
        <w:t>五、开标与评标</w:t>
      </w:r>
    </w:p>
    <w:p w14:paraId="361DBD20">
      <w:pPr>
        <w:spacing w:line="440" w:lineRule="exact"/>
        <w:ind w:firstLine="470"/>
        <w:rPr>
          <w:rFonts w:ascii="宋体" w:hAnsi="宋体" w:cs="宋体"/>
          <w:b/>
          <w:sz w:val="24"/>
        </w:rPr>
      </w:pPr>
      <w:bookmarkStart w:id="33" w:name="_Toc162083530"/>
      <w:r>
        <w:rPr>
          <w:rFonts w:hint="eastAsia" w:ascii="宋体" w:hAnsi="宋体" w:cs="宋体"/>
          <w:b/>
          <w:sz w:val="24"/>
        </w:rPr>
        <w:t>23.投标截止时间结束后参加投标的供应商不足三家的处理</w:t>
      </w:r>
      <w:bookmarkEnd w:id="33"/>
    </w:p>
    <w:p w14:paraId="124EA79C">
      <w:pPr>
        <w:spacing w:line="440" w:lineRule="exact"/>
        <w:ind w:firstLine="424"/>
        <w:rPr>
          <w:rFonts w:ascii="宋体" w:hAnsi="宋体" w:cs="宋体"/>
          <w:sz w:val="24"/>
        </w:rPr>
      </w:pPr>
      <w:r>
        <w:rPr>
          <w:rFonts w:hint="eastAsia" w:ascii="宋体" w:hAnsi="宋体" w:cs="宋体"/>
          <w:sz w:val="24"/>
        </w:rPr>
        <w:t xml:space="preserve"> 23.1 如出现投标截止时间结束后参加投标的供应商不足三家的情况，除采购任务取消情形外，其招标文件经评委会认定没有歧视限制条款的情况下，并且是在采购人同意继续采用公开招标方式采购的情况下，采购代理机构将报告财政部门，据其批准按以下原则处理:</w:t>
      </w:r>
    </w:p>
    <w:p w14:paraId="4FAEAEB9">
      <w:pPr>
        <w:spacing w:line="440" w:lineRule="exact"/>
        <w:ind w:firstLine="424"/>
        <w:outlineLvl w:val="0"/>
        <w:rPr>
          <w:rFonts w:ascii="宋体" w:hAnsi="宋体" w:cs="宋体"/>
          <w:sz w:val="24"/>
        </w:rPr>
      </w:pPr>
      <w:r>
        <w:rPr>
          <w:rFonts w:hint="eastAsia" w:ascii="宋体" w:hAnsi="宋体" w:cs="宋体"/>
          <w:sz w:val="24"/>
        </w:rPr>
        <w:t>23.1.1 同意继续采用公开招标方式采购，采购代理机构将继续实施采购。其原招标文件中所有内容均不变。</w:t>
      </w:r>
    </w:p>
    <w:p w14:paraId="3A60BD13">
      <w:pPr>
        <w:spacing w:line="440" w:lineRule="exact"/>
        <w:ind w:firstLine="424"/>
        <w:rPr>
          <w:rFonts w:ascii="宋体" w:hAnsi="宋体" w:cs="宋体"/>
          <w:sz w:val="24"/>
        </w:rPr>
      </w:pPr>
      <w:r>
        <w:rPr>
          <w:rFonts w:hint="eastAsia" w:ascii="宋体" w:hAnsi="宋体" w:cs="宋体"/>
          <w:sz w:val="24"/>
        </w:rPr>
        <w:t>23.1.2同意采取竞争性谈判采购或单一来源方式采购，采购代理机构将继续按批准的方式实施采购。</w:t>
      </w:r>
    </w:p>
    <w:p w14:paraId="2D1D09CC">
      <w:pPr>
        <w:spacing w:line="440" w:lineRule="exact"/>
        <w:ind w:firstLine="424"/>
        <w:outlineLvl w:val="0"/>
        <w:rPr>
          <w:rFonts w:ascii="宋体" w:hAnsi="宋体" w:cs="宋体"/>
          <w:sz w:val="24"/>
        </w:rPr>
      </w:pPr>
      <w:r>
        <w:rPr>
          <w:rFonts w:hint="eastAsia" w:ascii="宋体" w:hAnsi="宋体" w:cs="宋体"/>
          <w:sz w:val="24"/>
        </w:rPr>
        <w:t>23.1.3 财政部门不同意采购方式变更的，本次招标项目作废标处理，采购人将依法重新组织招标。</w:t>
      </w:r>
    </w:p>
    <w:p w14:paraId="3E7CBDD9">
      <w:pPr>
        <w:spacing w:line="440" w:lineRule="exact"/>
        <w:ind w:firstLine="424"/>
        <w:outlineLvl w:val="0"/>
        <w:rPr>
          <w:rFonts w:ascii="宋体" w:hAnsi="宋体" w:cs="宋体"/>
          <w:sz w:val="24"/>
        </w:rPr>
      </w:pPr>
      <w:r>
        <w:rPr>
          <w:rFonts w:hint="eastAsia" w:ascii="宋体" w:hAnsi="宋体" w:cs="宋体"/>
          <w:sz w:val="24"/>
        </w:rPr>
        <w:t>23.1.4有多家投标人参加投标，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137F8BE">
      <w:pPr>
        <w:spacing w:line="440" w:lineRule="exact"/>
        <w:ind w:firstLine="424"/>
        <w:rPr>
          <w:rFonts w:ascii="宋体" w:hAnsi="宋体" w:cs="宋体"/>
          <w:sz w:val="24"/>
        </w:rPr>
      </w:pPr>
      <w:r>
        <w:rPr>
          <w:rFonts w:hint="eastAsia" w:ascii="宋体" w:hAnsi="宋体" w:cs="宋体"/>
          <w:sz w:val="24"/>
        </w:rPr>
        <w:t>23.2 在评标期间，出现有效供应商不足三家情形的，比照前款规定执行。</w:t>
      </w:r>
    </w:p>
    <w:p w14:paraId="0A5FE150">
      <w:pPr>
        <w:spacing w:line="440" w:lineRule="exact"/>
        <w:ind w:firstLine="480"/>
        <w:rPr>
          <w:rFonts w:ascii="宋体" w:hAnsi="宋体" w:cs="宋体"/>
          <w:b/>
          <w:bCs/>
          <w:sz w:val="24"/>
        </w:rPr>
      </w:pPr>
      <w:r>
        <w:rPr>
          <w:rFonts w:hint="eastAsia" w:ascii="宋体" w:hAnsi="宋体" w:cs="宋体"/>
          <w:sz w:val="24"/>
        </w:rPr>
        <w:t>23.3投标人若不同意继续采用竞争性谈判方式或单一来源方式采购的，应在规定的时间内书面向评委会说明，未在规定时间内提交书面说明的将被视为同意。</w:t>
      </w:r>
    </w:p>
    <w:p w14:paraId="3320E905">
      <w:pPr>
        <w:spacing w:line="440" w:lineRule="exact"/>
        <w:ind w:firstLine="480"/>
        <w:rPr>
          <w:rFonts w:ascii="宋体" w:hAnsi="宋体" w:cs="宋体"/>
          <w:sz w:val="24"/>
          <w:lang w:val="zh-CN"/>
        </w:rPr>
      </w:pPr>
      <w:r>
        <w:rPr>
          <w:rFonts w:hint="eastAsia" w:ascii="宋体" w:hAnsi="宋体" w:cs="宋体"/>
          <w:sz w:val="24"/>
        </w:rPr>
        <w:t>23.4采购人将在投标邀请中规定的时间和地点组织公开开标。</w:t>
      </w:r>
      <w:r>
        <w:rPr>
          <w:rFonts w:hint="eastAsia" w:ascii="宋体" w:hAnsi="宋体" w:cs="宋体"/>
          <w:sz w:val="24"/>
          <w:lang w:val="zh-CN"/>
        </w:rPr>
        <w:t>采购人、投标供应商应委派代表准时参加，财政部门及有关部门可以视情况到现场监督开标活动。参加开标的代表须签名以证明其出席，否则将取消投标供应商的投标资格。</w:t>
      </w:r>
    </w:p>
    <w:p w14:paraId="4DAEB1F2">
      <w:pPr>
        <w:spacing w:line="440" w:lineRule="exact"/>
        <w:ind w:firstLine="480"/>
        <w:rPr>
          <w:rFonts w:ascii="宋体" w:hAnsi="宋体" w:cs="宋体"/>
          <w:sz w:val="24"/>
        </w:rPr>
      </w:pPr>
      <w:r>
        <w:rPr>
          <w:rFonts w:hint="eastAsia" w:ascii="宋体" w:hAnsi="宋体" w:cs="宋体"/>
          <w:sz w:val="24"/>
        </w:rPr>
        <w:t>23.5按照第21条规定，迟交的投标文件将不予开封。</w:t>
      </w:r>
    </w:p>
    <w:p w14:paraId="077871DC">
      <w:pPr>
        <w:spacing w:line="440" w:lineRule="exact"/>
        <w:ind w:firstLine="480"/>
        <w:rPr>
          <w:rFonts w:ascii="宋体" w:hAnsi="宋体" w:cs="宋体"/>
          <w:sz w:val="24"/>
        </w:rPr>
      </w:pPr>
      <w:r>
        <w:rPr>
          <w:rFonts w:hint="eastAsia" w:ascii="宋体" w:hAnsi="宋体" w:cs="宋体"/>
          <w:sz w:val="24"/>
        </w:rPr>
        <w:t>23.6唱标后，由采购人组织评标委员会对投标供应商的资质进行审查，对于符合招标文件资质要求的给予继续评标。若发现投标供应商资质条件不符合招标文件要求的，可取消其继续参加评审的资格。</w:t>
      </w:r>
    </w:p>
    <w:p w14:paraId="08BD3283">
      <w:pPr>
        <w:widowControl/>
        <w:spacing w:line="440" w:lineRule="exact"/>
        <w:ind w:firstLine="482"/>
        <w:jc w:val="left"/>
        <w:rPr>
          <w:rFonts w:ascii="宋体" w:hAnsi="宋体" w:cs="宋体"/>
          <w:b/>
          <w:sz w:val="24"/>
        </w:rPr>
      </w:pPr>
      <w:r>
        <w:rPr>
          <w:rFonts w:hint="eastAsia" w:ascii="宋体" w:hAnsi="宋体" w:cs="宋体"/>
          <w:b/>
          <w:sz w:val="24"/>
        </w:rPr>
        <w:t>24.评标委员会</w:t>
      </w:r>
    </w:p>
    <w:p w14:paraId="48A84960">
      <w:pPr>
        <w:spacing w:line="440" w:lineRule="exact"/>
        <w:ind w:firstLine="480"/>
        <w:rPr>
          <w:rFonts w:ascii="宋体" w:hAnsi="宋体" w:cs="宋体"/>
          <w:b/>
          <w:sz w:val="24"/>
        </w:rPr>
      </w:pPr>
      <w:r>
        <w:rPr>
          <w:rFonts w:hint="eastAsia" w:ascii="宋体" w:hAnsi="宋体" w:cs="宋体"/>
          <w:sz w:val="24"/>
        </w:rPr>
        <w:t>24.1 唱标结束后，采购人将立即组织评标委员会（以下简称评委会）进行评标。</w:t>
      </w:r>
    </w:p>
    <w:p w14:paraId="6C56ECB6">
      <w:pPr>
        <w:spacing w:line="440" w:lineRule="exact"/>
        <w:ind w:firstLine="480"/>
        <w:rPr>
          <w:rFonts w:ascii="宋体" w:hAnsi="宋体" w:cs="宋体"/>
          <w:b/>
          <w:sz w:val="24"/>
        </w:rPr>
      </w:pPr>
      <w:r>
        <w:rPr>
          <w:rFonts w:hint="eastAsia" w:ascii="宋体" w:hAnsi="宋体" w:cs="宋体"/>
          <w:sz w:val="24"/>
        </w:rPr>
        <w:t>24.2 评委会由五人或以上单数的行业专家、采购人代表组成。</w:t>
      </w:r>
    </w:p>
    <w:p w14:paraId="3EF2F940">
      <w:pPr>
        <w:spacing w:line="440" w:lineRule="exact"/>
        <w:ind w:firstLine="480"/>
        <w:rPr>
          <w:rFonts w:ascii="宋体" w:hAnsi="宋体" w:cs="宋体"/>
          <w:sz w:val="24"/>
        </w:rPr>
      </w:pPr>
      <w:r>
        <w:rPr>
          <w:rFonts w:hint="eastAsia" w:ascii="宋体" w:hAnsi="宋体" w:cs="宋体"/>
          <w:sz w:val="24"/>
        </w:rPr>
        <w:t>24.3 评委会独立开展工作，负责审议所有投标文件，并推荐中标候选人。</w:t>
      </w:r>
    </w:p>
    <w:p w14:paraId="1B7B40F1">
      <w:pPr>
        <w:spacing w:line="440" w:lineRule="exact"/>
        <w:ind w:firstLine="480"/>
        <w:rPr>
          <w:rFonts w:ascii="宋体" w:hAnsi="宋体" w:cs="宋体"/>
          <w:sz w:val="24"/>
        </w:rPr>
      </w:pPr>
      <w:r>
        <w:rPr>
          <w:rFonts w:hint="eastAsia" w:ascii="宋体" w:hAnsi="宋体" w:cs="宋体"/>
          <w:sz w:val="24"/>
        </w:rPr>
        <w:t>24.4 评委会应对投标人的商业、技术秘密予以保密。</w:t>
      </w:r>
    </w:p>
    <w:p w14:paraId="33F3032F">
      <w:pPr>
        <w:spacing w:line="440" w:lineRule="exact"/>
        <w:ind w:firstLine="482"/>
        <w:rPr>
          <w:rFonts w:ascii="宋体" w:hAnsi="宋体" w:cs="宋体"/>
          <w:b/>
          <w:sz w:val="24"/>
        </w:rPr>
      </w:pPr>
      <w:r>
        <w:rPr>
          <w:rFonts w:hint="eastAsia" w:ascii="宋体" w:hAnsi="宋体" w:cs="宋体"/>
          <w:b/>
          <w:sz w:val="24"/>
        </w:rPr>
        <w:t>25.评标过程的保密</w:t>
      </w:r>
    </w:p>
    <w:p w14:paraId="3100190B">
      <w:pPr>
        <w:spacing w:line="440" w:lineRule="exact"/>
        <w:ind w:firstLine="480"/>
        <w:rPr>
          <w:rFonts w:ascii="宋体" w:hAnsi="宋体" w:cs="宋体"/>
          <w:sz w:val="24"/>
        </w:rPr>
      </w:pPr>
      <w:r>
        <w:rPr>
          <w:rFonts w:hint="eastAsia" w:ascii="宋体" w:hAnsi="宋体" w:cs="宋体"/>
          <w:sz w:val="24"/>
        </w:rPr>
        <w:t>25.1开标后，直至向中标的投标人授予合同时止，凡是与审查、澄清、评价和比较投标的有关资料以及授权建议等，均不得向任何投标人或与评标无关的其他人员透露。</w:t>
      </w:r>
    </w:p>
    <w:p w14:paraId="1EC8F711">
      <w:pPr>
        <w:spacing w:line="440" w:lineRule="exact"/>
        <w:ind w:firstLine="480"/>
        <w:rPr>
          <w:rFonts w:ascii="宋体" w:hAnsi="宋体" w:cs="宋体"/>
          <w:sz w:val="24"/>
        </w:rPr>
      </w:pPr>
      <w:r>
        <w:rPr>
          <w:rFonts w:hint="eastAsia" w:ascii="宋体" w:hAnsi="宋体" w:cs="宋体"/>
          <w:sz w:val="24"/>
        </w:rPr>
        <w:t>25.2在评标过程中，如果投标人试图向采购人、交易中心和参与评标的人员施加任何影响，都将会导致其投标被拒绝。</w:t>
      </w:r>
    </w:p>
    <w:p w14:paraId="01198E42">
      <w:pPr>
        <w:spacing w:line="440" w:lineRule="exact"/>
        <w:ind w:firstLine="480"/>
        <w:rPr>
          <w:rFonts w:ascii="宋体" w:hAnsi="宋体" w:cs="宋体"/>
          <w:sz w:val="24"/>
          <w:lang w:val="zh-CN"/>
        </w:rPr>
      </w:pPr>
      <w:r>
        <w:rPr>
          <w:rFonts w:hint="eastAsia" w:ascii="宋体" w:hAnsi="宋体" w:cs="宋体"/>
          <w:sz w:val="24"/>
        </w:rPr>
        <w:t>25.3</w:t>
      </w:r>
      <w:r>
        <w:rPr>
          <w:rFonts w:hint="eastAsia" w:ascii="宋体" w:hAnsi="宋体" w:cs="宋体"/>
          <w:sz w:val="24"/>
          <w:lang w:val="zh-CN"/>
        </w:rPr>
        <w:t xml:space="preserve"> 评标委员会名单应在开标前确定，并在招标结果确定前保密。</w:t>
      </w:r>
    </w:p>
    <w:p w14:paraId="33573656">
      <w:pPr>
        <w:spacing w:line="440" w:lineRule="exact"/>
        <w:ind w:firstLine="482"/>
        <w:rPr>
          <w:rFonts w:ascii="宋体" w:hAnsi="宋体" w:cs="宋体"/>
          <w:b/>
          <w:sz w:val="24"/>
        </w:rPr>
      </w:pPr>
      <w:r>
        <w:rPr>
          <w:rFonts w:hint="eastAsia" w:ascii="宋体" w:hAnsi="宋体" w:cs="宋体"/>
          <w:b/>
          <w:sz w:val="24"/>
        </w:rPr>
        <w:t>26.对投标文件的初审</w:t>
      </w:r>
    </w:p>
    <w:p w14:paraId="33575AFD">
      <w:pPr>
        <w:spacing w:line="440" w:lineRule="exact"/>
        <w:ind w:firstLine="480"/>
        <w:rPr>
          <w:rFonts w:ascii="宋体" w:hAnsi="宋体" w:cs="宋体"/>
          <w:sz w:val="24"/>
        </w:rPr>
      </w:pPr>
      <w:r>
        <w:rPr>
          <w:rFonts w:hint="eastAsia" w:ascii="宋体" w:hAnsi="宋体" w:cs="宋体"/>
          <w:sz w:val="24"/>
        </w:rPr>
        <w:t>26.1</w:t>
      </w:r>
      <w:r>
        <w:rPr>
          <w:rFonts w:hint="eastAsia" w:ascii="宋体" w:hAnsi="宋体" w:cs="宋体"/>
          <w:sz w:val="24"/>
          <w:lang w:val="zh-CN"/>
        </w:rPr>
        <w:t>开标后，</w:t>
      </w:r>
      <w:r>
        <w:rPr>
          <w:rFonts w:hint="eastAsia" w:ascii="宋体" w:hAnsi="宋体" w:cs="宋体"/>
          <w:sz w:val="24"/>
        </w:rPr>
        <w:t>采购人</w:t>
      </w:r>
      <w:r>
        <w:rPr>
          <w:rFonts w:hint="eastAsia" w:ascii="宋体" w:hAnsi="宋体" w:cs="宋体"/>
          <w:sz w:val="24"/>
          <w:lang w:val="zh-CN"/>
        </w:rPr>
        <w:t>将组织工作人员对以</w:t>
      </w:r>
      <w:r>
        <w:rPr>
          <w:rFonts w:hint="eastAsia" w:ascii="宋体" w:hAnsi="宋体" w:cs="宋体"/>
          <w:sz w:val="24"/>
        </w:rPr>
        <w:t>法定代表人参加投标的</w:t>
      </w:r>
      <w:r>
        <w:rPr>
          <w:rFonts w:hint="eastAsia" w:ascii="宋体" w:hAnsi="宋体" w:cs="宋体"/>
          <w:sz w:val="24"/>
          <w:lang w:val="zh-CN"/>
        </w:rPr>
        <w:t>投标人是否</w:t>
      </w:r>
      <w:r>
        <w:rPr>
          <w:rFonts w:hint="eastAsia" w:ascii="宋体" w:hAnsi="宋体" w:cs="宋体"/>
          <w:sz w:val="24"/>
        </w:rPr>
        <w:t>按第二章投标文件的相关格式填写资格证明文件；对以委托受托人参加投标的</w:t>
      </w:r>
      <w:r>
        <w:rPr>
          <w:rFonts w:hint="eastAsia" w:ascii="宋体" w:hAnsi="宋体" w:cs="宋体"/>
          <w:sz w:val="24"/>
          <w:lang w:val="zh-CN"/>
        </w:rPr>
        <w:t>投标人是否</w:t>
      </w:r>
      <w:r>
        <w:rPr>
          <w:rFonts w:hint="eastAsia" w:ascii="宋体" w:hAnsi="宋体" w:cs="宋体"/>
          <w:sz w:val="24"/>
        </w:rPr>
        <w:t>按第二章投标文件的相关格式填写授权委托书。</w:t>
      </w:r>
    </w:p>
    <w:p w14:paraId="1F867EE2">
      <w:pPr>
        <w:spacing w:line="440" w:lineRule="exact"/>
        <w:ind w:firstLine="480"/>
        <w:rPr>
          <w:rFonts w:ascii="宋体" w:hAnsi="宋体" w:cs="宋体"/>
          <w:sz w:val="24"/>
          <w:lang w:val="zh-CN"/>
        </w:rPr>
      </w:pPr>
      <w:r>
        <w:rPr>
          <w:rFonts w:hint="eastAsia" w:ascii="宋体" w:hAnsi="宋体" w:cs="宋体"/>
          <w:sz w:val="24"/>
          <w:lang w:val="zh-CN"/>
        </w:rPr>
        <w:t>26.2开标后，</w:t>
      </w:r>
      <w:r>
        <w:rPr>
          <w:rFonts w:hint="eastAsia" w:ascii="宋体" w:hAnsi="宋体" w:cs="宋体"/>
          <w:sz w:val="24"/>
        </w:rPr>
        <w:t>采购人</w:t>
      </w:r>
      <w:r>
        <w:rPr>
          <w:rFonts w:hint="eastAsia" w:ascii="宋体" w:hAnsi="宋体" w:cs="宋体"/>
          <w:sz w:val="24"/>
          <w:lang w:val="zh-CN"/>
        </w:rPr>
        <w:t>将组织评委会对投标文件是否完整，有无计算上的错误，文件签署是否合格，投标文件是否大体编排有序且基本符合招标文件的要求。</w:t>
      </w:r>
    </w:p>
    <w:p w14:paraId="436CDDBA">
      <w:pPr>
        <w:spacing w:line="440" w:lineRule="exact"/>
        <w:ind w:firstLine="480"/>
        <w:rPr>
          <w:rFonts w:ascii="宋体" w:hAnsi="宋体" w:cs="宋体"/>
          <w:sz w:val="24"/>
        </w:rPr>
      </w:pPr>
      <w:r>
        <w:rPr>
          <w:rFonts w:hint="eastAsia" w:ascii="宋体" w:hAnsi="宋体" w:cs="宋体"/>
          <w:sz w:val="24"/>
        </w:rPr>
        <w:t>26.3在详细评标之前，评委会将首先审查每份投标文件是否实质响应了招标文件的要求。实质上响应的投标应该是与招标文件要求的所有全部条款、条件和要求相符，没有重大偏离或保留的投标。所谓重大偏离或保留是指影响到招标文件规定的供货期、供货范围、质量和性能；或者在实质上与招标文件不一致，而且限制了合同中买方的权利或投标人的义务，纠正这些偏离或保留将会对其他实质上响应要求的投标人的竞争地位产生不公正的影响。重大负偏离的认定须经评标委员会三分之二以上同意。评委会决定投标文件的响应性只根据投标文件本身的内容，而不寻求外部的证据。</w:t>
      </w:r>
    </w:p>
    <w:p w14:paraId="2E6F8EC2">
      <w:pPr>
        <w:spacing w:line="440" w:lineRule="exact"/>
        <w:ind w:firstLine="480"/>
        <w:rPr>
          <w:rFonts w:ascii="宋体" w:hAnsi="宋体" w:cs="宋体"/>
          <w:sz w:val="24"/>
        </w:rPr>
      </w:pPr>
      <w:r>
        <w:rPr>
          <w:rFonts w:hint="eastAsia" w:ascii="宋体" w:hAnsi="宋体" w:cs="宋体"/>
          <w:sz w:val="24"/>
        </w:rPr>
        <w:t>26.4如果投标文件实质上没有响应招标文件的要求，评委会将予以拒绝，投标人不得通过修改或撤销不合要求的偏离或保留而使其投标成为实质上响应的投标。</w:t>
      </w:r>
    </w:p>
    <w:p w14:paraId="585ADDB2">
      <w:pPr>
        <w:spacing w:line="440" w:lineRule="exact"/>
        <w:ind w:firstLine="480"/>
        <w:rPr>
          <w:rFonts w:ascii="宋体" w:hAnsi="宋体" w:cs="宋体"/>
          <w:sz w:val="24"/>
        </w:rPr>
      </w:pPr>
      <w:r>
        <w:rPr>
          <w:rFonts w:hint="eastAsia" w:ascii="宋体" w:hAnsi="宋体" w:cs="宋体"/>
          <w:sz w:val="24"/>
        </w:rPr>
        <w:t>26.5评委会将对确定为实质性响应的投标进行进一步审核，看其是否有计算上或累加上的算术错误，修正错误的原则如下:</w:t>
      </w:r>
    </w:p>
    <w:p w14:paraId="068C320E">
      <w:pPr>
        <w:spacing w:line="440" w:lineRule="exact"/>
        <w:ind w:firstLine="480"/>
        <w:rPr>
          <w:rFonts w:ascii="宋体" w:hAnsi="宋体" w:cs="宋体"/>
          <w:sz w:val="24"/>
        </w:rPr>
      </w:pPr>
      <w:r>
        <w:rPr>
          <w:rFonts w:hint="eastAsia" w:ascii="宋体" w:hAnsi="宋体" w:cs="宋体"/>
          <w:sz w:val="24"/>
        </w:rPr>
        <w:t>（1）如果用数字表示的金额和用文字表示的金额不一致时，应以文字表示的金额为准进行修正；</w:t>
      </w:r>
    </w:p>
    <w:p w14:paraId="11E162A3">
      <w:pPr>
        <w:spacing w:line="440" w:lineRule="exact"/>
        <w:ind w:firstLine="480"/>
        <w:rPr>
          <w:rFonts w:ascii="宋体" w:hAnsi="宋体" w:cs="宋体"/>
          <w:sz w:val="24"/>
        </w:rPr>
      </w:pPr>
      <w:r>
        <w:rPr>
          <w:rFonts w:hint="eastAsia" w:ascii="宋体" w:hAnsi="宋体" w:cs="宋体"/>
          <w:sz w:val="24"/>
        </w:rPr>
        <w:t>（2）当单价与数量的乘积和总价不一致时，以单价为准进行修正。只有在评委会认为单价有明显的小数点错误时，才能以标出的总价为准，并修改单价。</w:t>
      </w:r>
    </w:p>
    <w:p w14:paraId="097300C9">
      <w:pPr>
        <w:spacing w:line="440" w:lineRule="exact"/>
        <w:ind w:firstLine="480"/>
        <w:rPr>
          <w:rFonts w:ascii="宋体" w:hAnsi="宋体" w:cs="宋体"/>
          <w:sz w:val="24"/>
        </w:rPr>
      </w:pPr>
      <w:r>
        <w:rPr>
          <w:rFonts w:hint="eastAsia" w:ascii="宋体" w:hAnsi="宋体" w:cs="宋体"/>
          <w:sz w:val="24"/>
        </w:rPr>
        <w:t>（3）如果投标人提供的折扣数与按折扣率为基准计算的折扣数不一致时，以折扣率计算为基准进行修正。</w:t>
      </w:r>
    </w:p>
    <w:p w14:paraId="6212F928">
      <w:pPr>
        <w:spacing w:line="440" w:lineRule="exact"/>
        <w:ind w:firstLine="480"/>
        <w:rPr>
          <w:rFonts w:ascii="宋体" w:hAnsi="宋体" w:cs="宋体"/>
          <w:sz w:val="24"/>
        </w:rPr>
      </w:pPr>
      <w:r>
        <w:rPr>
          <w:rFonts w:hint="eastAsia" w:ascii="宋体" w:hAnsi="宋体" w:cs="宋体"/>
          <w:sz w:val="24"/>
        </w:rPr>
        <w:t>26.6评委会将按上述修正错误的方法调整投标文件中的投标报价，调整后的价格应对投标人具有约束力。如果投标人不接受修正后的价格，则其投标将被拒绝。</w:t>
      </w:r>
    </w:p>
    <w:p w14:paraId="09240478">
      <w:pPr>
        <w:spacing w:line="440" w:lineRule="exact"/>
        <w:ind w:firstLine="480"/>
        <w:rPr>
          <w:rFonts w:ascii="宋体" w:hAnsi="宋体" w:cs="宋体"/>
          <w:sz w:val="24"/>
        </w:rPr>
      </w:pPr>
      <w:r>
        <w:rPr>
          <w:rFonts w:hint="eastAsia" w:ascii="宋体" w:hAnsi="宋体" w:cs="宋体"/>
          <w:sz w:val="24"/>
        </w:rPr>
        <w:t>26.7评委会将允许修正投标文件中不构成重大偏离的、微小的、非正规的、不一致的或不规则的地方，但这些修改不能影响任何投标人相应的名次排列。</w:t>
      </w:r>
    </w:p>
    <w:p w14:paraId="4B050F16">
      <w:pPr>
        <w:spacing w:line="440" w:lineRule="exact"/>
        <w:ind w:firstLine="480"/>
        <w:rPr>
          <w:rFonts w:ascii="宋体" w:hAnsi="宋体" w:cs="宋体"/>
          <w:sz w:val="24"/>
        </w:rPr>
      </w:pPr>
      <w:r>
        <w:rPr>
          <w:rFonts w:hint="eastAsia" w:ascii="宋体" w:hAnsi="宋体" w:cs="宋体"/>
          <w:sz w:val="24"/>
        </w:rPr>
        <w:t xml:space="preserve">26.8投标文件有下列情况之一的，应当在资格性、符合性检查时按照无效投标处理:                                                                                                                                                       </w:t>
      </w:r>
    </w:p>
    <w:p w14:paraId="6871B15E">
      <w:pPr>
        <w:spacing w:line="440" w:lineRule="exact"/>
        <w:ind w:firstLine="540"/>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1</w:t>
      </w:r>
      <w:r>
        <w:rPr>
          <w:rFonts w:hint="eastAsia" w:ascii="宋体" w:hAnsi="宋体" w:cs="宋体"/>
          <w:bCs/>
          <w:sz w:val="24"/>
        </w:rPr>
        <w:t>)</w:t>
      </w:r>
      <w:r>
        <w:rPr>
          <w:rFonts w:hint="eastAsia" w:ascii="宋体" w:hAnsi="宋体" w:cs="宋体"/>
          <w:bCs/>
          <w:color w:val="0000FF"/>
          <w:sz w:val="24"/>
        </w:rPr>
        <w:t>投标文件未按招标文件要求签署、盖章的;</w:t>
      </w:r>
    </w:p>
    <w:p w14:paraId="4B65A4F8">
      <w:pPr>
        <w:spacing w:line="440" w:lineRule="exact"/>
        <w:ind w:firstLine="540"/>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2</w:t>
      </w:r>
      <w:r>
        <w:rPr>
          <w:rFonts w:hint="eastAsia" w:ascii="宋体" w:hAnsi="宋体" w:cs="宋体"/>
          <w:bCs/>
          <w:sz w:val="24"/>
        </w:rPr>
        <w:t>)不具备招标文件中规定的资格要求的;</w:t>
      </w:r>
    </w:p>
    <w:p w14:paraId="7D93E6A6">
      <w:pPr>
        <w:spacing w:line="440" w:lineRule="exact"/>
        <w:ind w:firstLine="540"/>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3</w:t>
      </w:r>
      <w:r>
        <w:rPr>
          <w:rFonts w:hint="eastAsia" w:ascii="宋体" w:hAnsi="宋体" w:cs="宋体"/>
          <w:bCs/>
          <w:sz w:val="24"/>
        </w:rPr>
        <w:t>)</w:t>
      </w:r>
      <w:r>
        <w:rPr>
          <w:rFonts w:hint="eastAsia" w:ascii="宋体" w:hAnsi="宋体" w:cs="宋体"/>
          <w:bCs/>
          <w:sz w:val="24"/>
          <w:highlight w:val="yellow"/>
        </w:rPr>
        <w:t>报价超过招标文件中规定的预算金额或者最高限价的;</w:t>
      </w:r>
    </w:p>
    <w:p w14:paraId="0FC5B447">
      <w:pPr>
        <w:spacing w:line="440" w:lineRule="exact"/>
        <w:ind w:firstLine="540"/>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4</w:t>
      </w:r>
      <w:r>
        <w:rPr>
          <w:rFonts w:hint="eastAsia" w:ascii="宋体" w:hAnsi="宋体" w:cs="宋体"/>
          <w:bCs/>
          <w:sz w:val="24"/>
        </w:rPr>
        <w:t>)投标文件含有采购人不能接受的附加条件的;</w:t>
      </w:r>
    </w:p>
    <w:p w14:paraId="57C76AC6">
      <w:pPr>
        <w:spacing w:line="440" w:lineRule="exact"/>
        <w:ind w:firstLine="480"/>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）未按招标文件要求提供电子投标文件或者电子投标文件未能解密（指因投标人自身原因）、按照招标文件明确的投标文件解密失败的补救方案补救不成功的；</w:t>
      </w:r>
    </w:p>
    <w:p w14:paraId="70E7D673">
      <w:pPr>
        <w:spacing w:line="440" w:lineRule="exact"/>
        <w:ind w:firstLine="424"/>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）投标人提交的电子投标文件、投标备份光盘（或U盘）均因其自身出现问题导致无法电子评标的；</w:t>
      </w:r>
    </w:p>
    <w:p w14:paraId="126D6DBE">
      <w:pPr>
        <w:spacing w:line="440" w:lineRule="exact"/>
        <w:ind w:firstLine="480"/>
        <w:rPr>
          <w:rFonts w:ascii="宋体" w:hAnsi="宋体" w:cs="宋体"/>
          <w:sz w:val="24"/>
        </w:rPr>
      </w:pPr>
      <w:r>
        <w:rPr>
          <w:rFonts w:hint="eastAsia" w:ascii="宋体" w:hAnsi="宋体" w:cs="宋体"/>
          <w:sz w:val="24"/>
        </w:rPr>
        <w:t>26.9在招标采购中，出现下列情形之一的，应予废标:</w:t>
      </w:r>
    </w:p>
    <w:p w14:paraId="51357F1C">
      <w:pPr>
        <w:spacing w:line="440" w:lineRule="exact"/>
        <w:ind w:firstLine="480"/>
        <w:rPr>
          <w:rFonts w:ascii="宋体" w:hAnsi="宋体" w:cs="宋体"/>
          <w:sz w:val="24"/>
        </w:rPr>
      </w:pPr>
      <w:r>
        <w:rPr>
          <w:rFonts w:hint="eastAsia" w:ascii="宋体" w:hAnsi="宋体" w:cs="宋体"/>
          <w:sz w:val="24"/>
        </w:rPr>
        <w:t>（1）符合专业条件的投标人或者对招标文件作实质响应的投标人不足三家的；特殊情况按第23条处理。</w:t>
      </w:r>
    </w:p>
    <w:p w14:paraId="3F341CAE">
      <w:pPr>
        <w:spacing w:line="440" w:lineRule="exact"/>
        <w:ind w:firstLine="480"/>
        <w:rPr>
          <w:rFonts w:ascii="宋体" w:hAnsi="宋体" w:cs="宋体"/>
          <w:sz w:val="24"/>
        </w:rPr>
      </w:pPr>
      <w:r>
        <w:rPr>
          <w:rFonts w:hint="eastAsia" w:ascii="宋体" w:hAnsi="宋体" w:cs="宋体"/>
          <w:sz w:val="24"/>
        </w:rPr>
        <w:t>（2）出现影响采购公正的违法、违规行为的；</w:t>
      </w:r>
    </w:p>
    <w:p w14:paraId="3DFE4D70">
      <w:pPr>
        <w:spacing w:line="440" w:lineRule="exact"/>
        <w:ind w:firstLine="480"/>
        <w:rPr>
          <w:rFonts w:ascii="宋体" w:hAnsi="宋体" w:cs="宋体"/>
          <w:sz w:val="24"/>
        </w:rPr>
      </w:pPr>
      <w:r>
        <w:rPr>
          <w:rFonts w:hint="eastAsia" w:ascii="宋体" w:hAnsi="宋体" w:cs="宋体"/>
          <w:sz w:val="24"/>
        </w:rPr>
        <w:t>（3）投标人的报价均超过了采购预算，采购人不能支付的；</w:t>
      </w:r>
    </w:p>
    <w:p w14:paraId="7A06B2E5">
      <w:pPr>
        <w:spacing w:line="440" w:lineRule="exact"/>
        <w:ind w:firstLine="480"/>
        <w:rPr>
          <w:rFonts w:ascii="宋体" w:hAnsi="宋体" w:cs="宋体"/>
          <w:sz w:val="24"/>
        </w:rPr>
      </w:pPr>
      <w:r>
        <w:rPr>
          <w:rFonts w:hint="eastAsia" w:ascii="宋体" w:hAnsi="宋体" w:cs="宋体"/>
          <w:sz w:val="24"/>
        </w:rPr>
        <w:t>（4）因重大变故，采购任务取消的。</w:t>
      </w:r>
    </w:p>
    <w:p w14:paraId="41D7E4BD">
      <w:pPr>
        <w:spacing w:line="440" w:lineRule="exact"/>
        <w:ind w:firstLine="480"/>
        <w:rPr>
          <w:rFonts w:ascii="宋体" w:hAnsi="宋体" w:cs="宋体"/>
          <w:sz w:val="24"/>
        </w:rPr>
      </w:pPr>
      <w:r>
        <w:rPr>
          <w:rFonts w:hint="eastAsia" w:ascii="宋体" w:hAnsi="宋体" w:cs="宋体"/>
          <w:sz w:val="24"/>
        </w:rPr>
        <w:t>废标后，采购人应当将废标理由通知所有投标人。</w:t>
      </w:r>
    </w:p>
    <w:p w14:paraId="583696A9">
      <w:pPr>
        <w:spacing w:line="440" w:lineRule="exact"/>
        <w:ind w:firstLine="482"/>
        <w:rPr>
          <w:rFonts w:ascii="宋体" w:hAnsi="宋体" w:cs="宋体"/>
          <w:b/>
          <w:sz w:val="24"/>
        </w:rPr>
      </w:pPr>
      <w:r>
        <w:rPr>
          <w:rFonts w:hint="eastAsia" w:ascii="宋体" w:hAnsi="宋体" w:cs="宋体"/>
          <w:b/>
          <w:bCs/>
          <w:sz w:val="24"/>
        </w:rPr>
        <w:t>27.</w:t>
      </w:r>
      <w:r>
        <w:rPr>
          <w:rFonts w:hint="eastAsia" w:ascii="宋体" w:hAnsi="宋体" w:cs="宋体"/>
          <w:b/>
          <w:sz w:val="24"/>
        </w:rPr>
        <w:t xml:space="preserve"> 投标文件的澄清</w:t>
      </w:r>
    </w:p>
    <w:p w14:paraId="7CC3DAB4">
      <w:pPr>
        <w:spacing w:line="440" w:lineRule="exact"/>
        <w:ind w:firstLine="480"/>
        <w:rPr>
          <w:rFonts w:ascii="宋体" w:hAnsi="宋体" w:cs="宋体"/>
          <w:sz w:val="24"/>
        </w:rPr>
      </w:pPr>
      <w:r>
        <w:rPr>
          <w:rFonts w:hint="eastAsia" w:ascii="宋体" w:hAnsi="宋体" w:cs="宋体"/>
          <w:bCs/>
          <w:sz w:val="24"/>
        </w:rPr>
        <w:t>27.1在</w:t>
      </w:r>
      <w:r>
        <w:rPr>
          <w:rFonts w:hint="eastAsia" w:ascii="宋体" w:hAnsi="宋体" w:cs="宋体"/>
          <w:sz w:val="24"/>
        </w:rPr>
        <w:t>评标期间，为有助于对投标文件的审查、评价和比较，评委会有权要求投标人对其投标文件进行澄清，但并非对每个投标人都作澄清要求。</w:t>
      </w:r>
    </w:p>
    <w:p w14:paraId="53F69578">
      <w:pPr>
        <w:spacing w:line="440" w:lineRule="exact"/>
        <w:ind w:firstLine="480"/>
        <w:rPr>
          <w:rFonts w:ascii="宋体" w:hAnsi="宋体" w:cs="宋体"/>
          <w:sz w:val="24"/>
        </w:rPr>
      </w:pPr>
      <w:r>
        <w:rPr>
          <w:rFonts w:hint="eastAsia" w:ascii="宋体" w:hAnsi="宋体" w:cs="宋体"/>
          <w:bCs/>
          <w:sz w:val="24"/>
        </w:rPr>
        <w:t>27.2</w:t>
      </w:r>
      <w:r>
        <w:rPr>
          <w:rFonts w:hint="eastAsia" w:ascii="宋体" w:hAnsi="宋体" w:cs="宋体"/>
          <w:sz w:val="24"/>
        </w:rPr>
        <w:t>接到评委会澄清要求的投标人应派人按评委会通知的时间和地点做出书面澄清，书面澄清的内容必须由投标人法定代表人或委托受托人签署，并作为投标文件的补充部分，但投标的价格和实质性的内容不得做任何更改。</w:t>
      </w:r>
    </w:p>
    <w:p w14:paraId="5B964EB8">
      <w:pPr>
        <w:spacing w:line="440" w:lineRule="exact"/>
        <w:ind w:firstLine="480"/>
        <w:rPr>
          <w:rFonts w:ascii="宋体" w:hAnsi="宋体" w:cs="宋体"/>
          <w:sz w:val="24"/>
        </w:rPr>
      </w:pPr>
      <w:r>
        <w:rPr>
          <w:rFonts w:hint="eastAsia" w:ascii="宋体" w:hAnsi="宋体" w:cs="宋体"/>
          <w:bCs/>
          <w:sz w:val="24"/>
        </w:rPr>
        <w:t xml:space="preserve">27.3 </w:t>
      </w:r>
      <w:r>
        <w:rPr>
          <w:rFonts w:hint="eastAsia" w:ascii="宋体" w:hAnsi="宋体" w:cs="宋体"/>
          <w:sz w:val="24"/>
        </w:rPr>
        <w:t>接到评委会澄清要求的投标人如未按第27.2条的规定做出澄清，其风险由投标人自行承担。</w:t>
      </w:r>
    </w:p>
    <w:p w14:paraId="18E15FC8">
      <w:pPr>
        <w:spacing w:line="440" w:lineRule="exact"/>
        <w:rPr>
          <w:rFonts w:ascii="宋体" w:hAnsi="宋体" w:cs="宋体"/>
          <w:sz w:val="24"/>
        </w:rPr>
      </w:pPr>
      <w:r>
        <w:rPr>
          <w:rFonts w:hint="eastAsia" w:ascii="宋体" w:hAnsi="宋体" w:cs="宋体"/>
          <w:sz w:val="24"/>
        </w:rPr>
        <w:t>28.评审及中标</w:t>
      </w:r>
    </w:p>
    <w:p w14:paraId="7E9BF6D5">
      <w:pPr>
        <w:spacing w:line="440" w:lineRule="exact"/>
        <w:ind w:firstLine="480"/>
        <w:rPr>
          <w:rFonts w:ascii="宋体" w:hAnsi="宋体" w:cs="宋体"/>
          <w:sz w:val="24"/>
        </w:rPr>
      </w:pPr>
      <w:r>
        <w:rPr>
          <w:rFonts w:hint="eastAsia" w:ascii="宋体" w:hAnsi="宋体" w:cs="宋体"/>
          <w:sz w:val="24"/>
        </w:rPr>
        <w:t>28.1特殊情况处理</w:t>
      </w:r>
    </w:p>
    <w:p w14:paraId="32B524AE">
      <w:pPr>
        <w:spacing w:line="440" w:lineRule="exact"/>
        <w:ind w:firstLine="480"/>
        <w:rPr>
          <w:rFonts w:ascii="宋体" w:hAnsi="宋体" w:cs="宋体"/>
          <w:sz w:val="24"/>
        </w:rPr>
      </w:pPr>
      <w:r>
        <w:rPr>
          <w:rFonts w:hint="eastAsia" w:ascii="宋体" w:hAnsi="宋体" w:cs="宋体"/>
          <w:sz w:val="24"/>
        </w:rPr>
        <w:t>28.1.1因“开评标系统”自身故障，开标活动无法正常进行时，将使用投标文件备份光盘（或U盘）继续进行开标活动。</w:t>
      </w:r>
    </w:p>
    <w:p w14:paraId="41382ED1">
      <w:pPr>
        <w:spacing w:line="440" w:lineRule="exact"/>
        <w:ind w:firstLine="480"/>
        <w:rPr>
          <w:rFonts w:ascii="宋体" w:hAnsi="宋体" w:cs="宋体"/>
          <w:sz w:val="24"/>
        </w:rPr>
      </w:pPr>
      <w:r>
        <w:rPr>
          <w:rFonts w:hint="eastAsia" w:ascii="宋体" w:hAnsi="宋体" w:cs="宋体"/>
          <w:sz w:val="24"/>
        </w:rPr>
        <w:t>28.1.2“开评标系统”自身故障是指非投标人原因造成所有投标人电子投标文件均无法解密的情形。部分投标文件无法解密的，不适用该条款。</w:t>
      </w:r>
    </w:p>
    <w:p w14:paraId="11756E64">
      <w:pPr>
        <w:spacing w:line="440" w:lineRule="exact"/>
        <w:ind w:firstLine="480"/>
        <w:rPr>
          <w:rFonts w:ascii="宋体" w:hAnsi="宋体" w:cs="宋体"/>
          <w:sz w:val="24"/>
        </w:rPr>
      </w:pPr>
      <w:r>
        <w:rPr>
          <w:rFonts w:hint="eastAsia" w:ascii="宋体" w:hAnsi="宋体" w:cs="宋体"/>
          <w:sz w:val="24"/>
        </w:rPr>
        <w:t>28.2对于不同载体的投标文件，开标、评标及认定顺序为电子投标文件、投标备份光盘（或U盘），前项不能读取的可按后项评审。</w:t>
      </w:r>
    </w:p>
    <w:p w14:paraId="5445D7E9">
      <w:pPr>
        <w:spacing w:line="440" w:lineRule="exact"/>
        <w:ind w:firstLine="480"/>
        <w:rPr>
          <w:rFonts w:ascii="宋体" w:hAnsi="宋体" w:cs="宋体"/>
          <w:sz w:val="24"/>
        </w:rPr>
      </w:pPr>
      <w:r>
        <w:rPr>
          <w:rFonts w:hint="eastAsia" w:ascii="宋体" w:hAnsi="宋体" w:cs="宋体"/>
          <w:sz w:val="24"/>
        </w:rPr>
        <w:t xml:space="preserve">28.3 评委会将对通过资格性审查和符合性审查的投标文件进行评价和比较。 </w:t>
      </w:r>
    </w:p>
    <w:p w14:paraId="37633F8F">
      <w:pPr>
        <w:spacing w:line="440" w:lineRule="exact"/>
        <w:ind w:firstLine="480"/>
        <w:rPr>
          <w:rFonts w:ascii="宋体" w:hAnsi="宋体" w:cs="宋体"/>
          <w:sz w:val="24"/>
        </w:rPr>
      </w:pPr>
      <w:r>
        <w:rPr>
          <w:rFonts w:hint="eastAsia" w:ascii="宋体" w:hAnsi="宋体" w:cs="宋体"/>
          <w:sz w:val="24"/>
        </w:rPr>
        <w:t xml:space="preserve">28.4评委会按招标文件第一章第三部分中公布的评标标准对每份合格投标文件进行评审，确定中标供应商，任何单项因素的最优不能作为中标的保证。 </w:t>
      </w:r>
    </w:p>
    <w:p w14:paraId="599CF0FF">
      <w:pPr>
        <w:spacing w:line="440" w:lineRule="exact"/>
        <w:ind w:firstLine="480"/>
        <w:rPr>
          <w:rFonts w:ascii="宋体" w:hAnsi="宋体" w:cs="宋体"/>
          <w:sz w:val="24"/>
        </w:rPr>
      </w:pPr>
      <w:r>
        <w:rPr>
          <w:rFonts w:hint="eastAsia" w:ascii="宋体" w:hAnsi="宋体" w:cs="宋体"/>
          <w:sz w:val="24"/>
        </w:rPr>
        <w:t>28.5评委会发现招标文件存在歧义、重大缺陷导致评审工作无法进行，或者招标文件内容存在违反国家有关规定的，评标工作停止，采购人修改招标文件后重新组织采购活动。</w:t>
      </w:r>
    </w:p>
    <w:p w14:paraId="55B9FAC1">
      <w:pPr>
        <w:spacing w:line="440" w:lineRule="exact"/>
        <w:ind w:firstLine="480"/>
        <w:rPr>
          <w:rFonts w:ascii="宋体" w:hAnsi="宋体" w:cs="宋体"/>
          <w:sz w:val="24"/>
        </w:rPr>
      </w:pPr>
      <w:r>
        <w:rPr>
          <w:rFonts w:hint="eastAsia" w:ascii="宋体" w:hAnsi="宋体" w:cs="宋体"/>
          <w:sz w:val="24"/>
        </w:rPr>
        <w:t>29.评标过程的保密</w:t>
      </w:r>
    </w:p>
    <w:p w14:paraId="377E4BE8">
      <w:pPr>
        <w:spacing w:line="440" w:lineRule="exact"/>
        <w:ind w:firstLine="480"/>
        <w:rPr>
          <w:rFonts w:ascii="宋体" w:hAnsi="宋体" w:cs="宋体"/>
          <w:sz w:val="24"/>
        </w:rPr>
      </w:pPr>
      <w:r>
        <w:rPr>
          <w:rFonts w:hint="eastAsia" w:ascii="宋体" w:hAnsi="宋体" w:cs="宋体"/>
          <w:sz w:val="24"/>
        </w:rPr>
        <w:t>29.1在宣布中标结果之前，凡属于审查、澄清、评价、比较投标文件和中标意向等有关信息，相关当事人均不得泄露给任何供应商或与评审工作无关的人员。</w:t>
      </w:r>
    </w:p>
    <w:p w14:paraId="6BAD463A">
      <w:pPr>
        <w:spacing w:line="440" w:lineRule="exact"/>
        <w:ind w:firstLine="480"/>
        <w:rPr>
          <w:rFonts w:ascii="宋体" w:hAnsi="宋体" w:cs="宋体"/>
          <w:sz w:val="24"/>
        </w:rPr>
      </w:pPr>
      <w:r>
        <w:rPr>
          <w:rFonts w:hint="eastAsia" w:ascii="宋体" w:hAnsi="宋体" w:cs="宋体"/>
          <w:sz w:val="24"/>
        </w:rPr>
        <w:t xml:space="preserve">29.2 投标人不得探听上述信息，不得以任何行为影响评标过程，否则其投标文件将被作无效处理。 </w:t>
      </w:r>
    </w:p>
    <w:p w14:paraId="0D014D1D">
      <w:pPr>
        <w:spacing w:line="440" w:lineRule="exact"/>
        <w:ind w:firstLine="480"/>
        <w:rPr>
          <w:rFonts w:ascii="宋体" w:hAnsi="宋体" w:cs="宋体"/>
          <w:sz w:val="24"/>
        </w:rPr>
      </w:pPr>
      <w:r>
        <w:rPr>
          <w:rFonts w:hint="eastAsia" w:ascii="宋体" w:hAnsi="宋体" w:cs="宋体"/>
          <w:sz w:val="24"/>
        </w:rPr>
        <w:t xml:space="preserve">29.3 在评审期间，采购人将有专门人员与投标人进行联络。 </w:t>
      </w:r>
    </w:p>
    <w:p w14:paraId="3E1DA3E1">
      <w:pPr>
        <w:spacing w:line="440" w:lineRule="exact"/>
        <w:ind w:firstLine="480"/>
        <w:rPr>
          <w:rFonts w:ascii="宋体" w:hAnsi="宋体" w:cs="宋体"/>
          <w:sz w:val="24"/>
        </w:rPr>
      </w:pPr>
      <w:r>
        <w:rPr>
          <w:rFonts w:hint="eastAsia" w:ascii="宋体" w:hAnsi="宋体" w:cs="宋体"/>
          <w:sz w:val="24"/>
        </w:rPr>
        <w:t>29.4 采购人和评审委员会不向未中标的供应商解释未中标原因，也不公布评审过程中的相关细节。</w:t>
      </w:r>
    </w:p>
    <w:p w14:paraId="0088F556">
      <w:pPr>
        <w:spacing w:line="440" w:lineRule="exact"/>
        <w:ind w:firstLine="480"/>
        <w:rPr>
          <w:rFonts w:ascii="宋体" w:hAnsi="宋体" w:cs="宋体"/>
          <w:sz w:val="24"/>
        </w:rPr>
      </w:pPr>
      <w:r>
        <w:rPr>
          <w:rFonts w:hint="eastAsia" w:ascii="宋体" w:hAnsi="宋体" w:cs="宋体"/>
          <w:sz w:val="24"/>
        </w:rPr>
        <w:t>29.5 评标委员会名单在开标前确定，并在招标结果确定前保密。</w:t>
      </w:r>
    </w:p>
    <w:p w14:paraId="64D87D41">
      <w:pPr>
        <w:spacing w:line="440" w:lineRule="exact"/>
        <w:ind w:firstLine="482"/>
        <w:rPr>
          <w:rFonts w:ascii="宋体" w:hAnsi="宋体" w:cs="宋体"/>
          <w:b/>
          <w:sz w:val="24"/>
        </w:rPr>
      </w:pPr>
      <w:r>
        <w:rPr>
          <w:rFonts w:hint="eastAsia" w:ascii="宋体" w:hAnsi="宋体" w:cs="宋体"/>
          <w:b/>
          <w:sz w:val="24"/>
        </w:rPr>
        <w:t>30.评标办法</w:t>
      </w:r>
    </w:p>
    <w:p w14:paraId="1ED38544">
      <w:pPr>
        <w:spacing w:line="520" w:lineRule="exact"/>
        <w:ind w:firstLine="480" w:firstLineChars="200"/>
        <w:rPr>
          <w:rFonts w:hint="eastAsia" w:ascii="宋体" w:hAnsi="宋体" w:cs="宋体"/>
          <w:sz w:val="24"/>
        </w:rPr>
      </w:pPr>
      <w:r>
        <w:rPr>
          <w:rFonts w:hint="eastAsia" w:ascii="宋体" w:hAnsi="宋体" w:cs="宋体"/>
          <w:sz w:val="24"/>
          <w:lang w:val="zh-CN"/>
        </w:rPr>
        <w:t>30.1</w:t>
      </w:r>
      <w:r>
        <w:rPr>
          <w:rFonts w:hint="eastAsia" w:ascii="宋体" w:hAnsi="宋体" w:cs="宋体"/>
          <w:b/>
          <w:sz w:val="24"/>
        </w:rPr>
        <w:t>评标标准和方法:</w:t>
      </w:r>
      <w:r>
        <w:rPr>
          <w:rFonts w:hint="eastAsia" w:ascii="宋体" w:hAnsi="宋体" w:cs="宋体"/>
          <w:sz w:val="24"/>
        </w:rPr>
        <w:t>（均按下述办法分别进行评标）</w:t>
      </w:r>
    </w:p>
    <w:p w14:paraId="1567A7B7">
      <w:pPr>
        <w:spacing w:line="440" w:lineRule="exact"/>
        <w:ind w:firstLine="480"/>
        <w:rPr>
          <w:rFonts w:hint="eastAsia" w:ascii="宋体" w:hAnsi="宋体" w:eastAsia="宋体" w:cs="宋体"/>
          <w:sz w:val="24"/>
        </w:rPr>
      </w:pPr>
      <w:r>
        <w:rPr>
          <w:rFonts w:hint="eastAsia" w:ascii="宋体" w:hAnsi="宋体" w:eastAsia="宋体" w:cs="宋体"/>
          <w:sz w:val="24"/>
        </w:rPr>
        <w:t>一、评委会根据招标文件中规定的评标标准对投标人进行综合评审，最终按综合评审得分由高到低的顺序推荐出3名中标候选人。</w:t>
      </w:r>
    </w:p>
    <w:p w14:paraId="6E852AE5">
      <w:pPr>
        <w:spacing w:line="440" w:lineRule="exact"/>
        <w:ind w:firstLine="480"/>
        <w:rPr>
          <w:rFonts w:hint="eastAsia" w:ascii="宋体" w:hAnsi="宋体" w:eastAsia="宋体" w:cs="宋体"/>
          <w:sz w:val="24"/>
        </w:rPr>
      </w:pPr>
      <w:r>
        <w:rPr>
          <w:rFonts w:hint="eastAsia" w:ascii="宋体" w:hAnsi="宋体" w:eastAsia="宋体" w:cs="宋体"/>
          <w:sz w:val="24"/>
        </w:rPr>
        <w:t>二、本项目采用综合评分法。评委会仅对确定为实质上响应招标文件要求的投标文件进行评价和比较。综合评分法，是指投标文件满足招标文件全部实质性要求,且按照评审因素的量化指标评审得分最高的供应商为中标候选人的评标方法。</w:t>
      </w:r>
    </w:p>
    <w:p w14:paraId="2AB54C62">
      <w:pPr>
        <w:spacing w:line="440" w:lineRule="exact"/>
        <w:ind w:firstLine="480"/>
        <w:rPr>
          <w:rFonts w:hint="eastAsia" w:ascii="宋体" w:hAnsi="宋体" w:eastAsia="宋体" w:cs="宋体"/>
          <w:sz w:val="24"/>
        </w:rPr>
      </w:pPr>
      <w:r>
        <w:rPr>
          <w:rFonts w:hint="eastAsia" w:ascii="宋体" w:hAnsi="宋体" w:eastAsia="宋体" w:cs="宋体"/>
          <w:sz w:val="24"/>
        </w:rPr>
        <w:t>三、评委会将依据下列评标标准进行评标，本评标标准的总分为100分。按评审后得分由高到低顺序排列。得分相同的，按投标报价由低到高顺序排列。得分且投标报价相同的并列, 由评标委员会通过随机抽取的方式确定中标候选人。</w:t>
      </w:r>
    </w:p>
    <w:p w14:paraId="4F99CD46">
      <w:pPr>
        <w:tabs>
          <w:tab w:val="left" w:pos="735"/>
        </w:tabs>
        <w:spacing w:line="440" w:lineRule="exact"/>
        <w:ind w:firstLine="360"/>
        <w:rPr>
          <w:rFonts w:ascii="宋体" w:hAnsi="宋体" w:cs="宋体"/>
          <w:sz w:val="24"/>
        </w:rPr>
      </w:pPr>
    </w:p>
    <w:tbl>
      <w:tblPr>
        <w:tblStyle w:val="373"/>
        <w:tblW w:w="9193"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4"/>
        <w:gridCol w:w="1047"/>
        <w:gridCol w:w="6857"/>
        <w:gridCol w:w="795"/>
      </w:tblGrid>
      <w:tr w14:paraId="18C97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494" w:type="dxa"/>
            <w:noWrap w:val="0"/>
            <w:vAlign w:val="center"/>
          </w:tcPr>
          <w:p w14:paraId="3C108DEC">
            <w:pPr>
              <w:pStyle w:val="374"/>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1047" w:type="dxa"/>
            <w:noWrap w:val="0"/>
            <w:vAlign w:val="center"/>
          </w:tcPr>
          <w:p w14:paraId="2B6C150A">
            <w:pPr>
              <w:pStyle w:val="374"/>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评分因素</w:t>
            </w:r>
          </w:p>
        </w:tc>
        <w:tc>
          <w:tcPr>
            <w:tcW w:w="6857" w:type="dxa"/>
            <w:noWrap w:val="0"/>
            <w:vAlign w:val="center"/>
          </w:tcPr>
          <w:p w14:paraId="39A605C8">
            <w:pPr>
              <w:pStyle w:val="374"/>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评分标准</w:t>
            </w:r>
          </w:p>
        </w:tc>
        <w:tc>
          <w:tcPr>
            <w:tcW w:w="795" w:type="dxa"/>
            <w:noWrap w:val="0"/>
            <w:vAlign w:val="center"/>
          </w:tcPr>
          <w:p w14:paraId="6A4B8604">
            <w:pPr>
              <w:pStyle w:val="374"/>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 w:hAnsi="仿宋" w:eastAsia="仿宋" w:cs="仿宋"/>
                <w:color w:val="auto"/>
                <w:spacing w:val="-3"/>
                <w:sz w:val="21"/>
                <w:szCs w:val="21"/>
                <w:highlight w:val="none"/>
                <w:lang w:val="en-US" w:eastAsia="zh-CN"/>
              </w:rPr>
            </w:pPr>
            <w:r>
              <w:rPr>
                <w:rFonts w:hint="eastAsia" w:ascii="仿宋" w:hAnsi="仿宋" w:eastAsia="仿宋" w:cs="仿宋"/>
                <w:color w:val="auto"/>
                <w:spacing w:val="-3"/>
                <w:sz w:val="21"/>
                <w:szCs w:val="21"/>
                <w:highlight w:val="none"/>
                <w:lang w:val="en-US" w:eastAsia="zh-CN"/>
              </w:rPr>
              <w:t>分值</w:t>
            </w:r>
          </w:p>
        </w:tc>
      </w:tr>
      <w:tr w14:paraId="3F1C3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1" w:hRule="atLeast"/>
        </w:trPr>
        <w:tc>
          <w:tcPr>
            <w:tcW w:w="494" w:type="dxa"/>
            <w:noWrap w:val="0"/>
            <w:vAlign w:val="center"/>
          </w:tcPr>
          <w:p w14:paraId="41CE8A70">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1</w:t>
            </w:r>
          </w:p>
        </w:tc>
        <w:tc>
          <w:tcPr>
            <w:tcW w:w="1047" w:type="dxa"/>
            <w:noWrap w:val="0"/>
            <w:vAlign w:val="center"/>
          </w:tcPr>
          <w:p w14:paraId="47554637">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价格</w:t>
            </w:r>
          </w:p>
          <w:p w14:paraId="342067F9">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w:t>
            </w:r>
            <w:r>
              <w:rPr>
                <w:rFonts w:hint="eastAsia" w:ascii="仿宋" w:hAnsi="仿宋" w:eastAsia="仿宋" w:cs="仿宋"/>
                <w:color w:val="auto"/>
                <w:spacing w:val="2"/>
                <w:sz w:val="21"/>
                <w:szCs w:val="21"/>
                <w:highlight w:val="none"/>
              </w:rPr>
              <w:t>30分</w:t>
            </w:r>
            <w:r>
              <w:rPr>
                <w:rFonts w:hint="eastAsia" w:ascii="仿宋" w:hAnsi="仿宋" w:eastAsia="仿宋" w:cs="仿宋"/>
                <w:color w:val="auto"/>
                <w:spacing w:val="2"/>
                <w:sz w:val="21"/>
                <w:szCs w:val="21"/>
                <w:highlight w:val="none"/>
                <w:lang w:val="en-US" w:eastAsia="zh-CN"/>
              </w:rPr>
              <w:t>)</w:t>
            </w:r>
          </w:p>
        </w:tc>
        <w:tc>
          <w:tcPr>
            <w:tcW w:w="6857" w:type="dxa"/>
            <w:noWrap w:val="0"/>
            <w:vAlign w:val="center"/>
          </w:tcPr>
          <w:p w14:paraId="44251244">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1</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价格分采用低价优先法计算，即通过资格性和初步评审且投标价格最低的投标报价为评标基准价，其价格得分为满分30分。</w:t>
            </w:r>
          </w:p>
          <w:p w14:paraId="374A9C98">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2</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其他投标人的价格分统一按照下列公式计算：投标报价得分= (评标基准价／投标报价)×30</w:t>
            </w:r>
          </w:p>
          <w:p w14:paraId="666DB497">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注：价格分计算保留小数点后二位。</w:t>
            </w:r>
          </w:p>
        </w:tc>
        <w:tc>
          <w:tcPr>
            <w:tcW w:w="795" w:type="dxa"/>
            <w:noWrap w:val="0"/>
            <w:vAlign w:val="center"/>
          </w:tcPr>
          <w:p w14:paraId="7B50A457">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30</w:t>
            </w:r>
          </w:p>
        </w:tc>
      </w:tr>
      <w:tr w14:paraId="3779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494" w:type="dxa"/>
            <w:noWrap w:val="0"/>
            <w:vAlign w:val="center"/>
          </w:tcPr>
          <w:p w14:paraId="5BC05B90">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2</w:t>
            </w:r>
          </w:p>
        </w:tc>
        <w:tc>
          <w:tcPr>
            <w:tcW w:w="1047" w:type="dxa"/>
            <w:noWrap w:val="0"/>
            <w:vAlign w:val="center"/>
          </w:tcPr>
          <w:p w14:paraId="586370CA">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lang w:eastAsia="zh-CN"/>
              </w:rPr>
            </w:pPr>
            <w:r>
              <w:rPr>
                <w:rFonts w:hint="eastAsia" w:ascii="仿宋" w:hAnsi="仿宋" w:eastAsia="仿宋" w:cs="仿宋"/>
                <w:color w:val="auto"/>
                <w:spacing w:val="2"/>
                <w:sz w:val="21"/>
                <w:szCs w:val="21"/>
                <w:highlight w:val="none"/>
              </w:rPr>
              <w:t xml:space="preserve">产品性能 及配置  </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30分</w:t>
            </w:r>
            <w:r>
              <w:rPr>
                <w:rFonts w:hint="eastAsia" w:ascii="仿宋" w:hAnsi="仿宋" w:eastAsia="仿宋" w:cs="仿宋"/>
                <w:color w:val="auto"/>
                <w:spacing w:val="2"/>
                <w:sz w:val="21"/>
                <w:szCs w:val="21"/>
                <w:highlight w:val="none"/>
                <w:lang w:eastAsia="zh-CN"/>
              </w:rPr>
              <w:t>)</w:t>
            </w:r>
          </w:p>
        </w:tc>
        <w:tc>
          <w:tcPr>
            <w:tcW w:w="6857" w:type="dxa"/>
            <w:noWrap w:val="0"/>
            <w:vAlign w:val="center"/>
          </w:tcPr>
          <w:p w14:paraId="2B097875">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产品技术指标、功能和性能要求等全部符合招标文件要求的得30分；★ 项有负偏离，作无效投标处理；▲项有负偏离，每项扣4分，其他无标识参数条款，不符合或低于招标文件要求的，每一项扣3分，扣完为止。</w:t>
            </w:r>
          </w:p>
        </w:tc>
        <w:tc>
          <w:tcPr>
            <w:tcW w:w="795" w:type="dxa"/>
            <w:noWrap w:val="0"/>
            <w:vAlign w:val="center"/>
          </w:tcPr>
          <w:p w14:paraId="4C39D470">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30</w:t>
            </w:r>
          </w:p>
        </w:tc>
      </w:tr>
      <w:tr w14:paraId="6B2A1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9" w:hRule="atLeast"/>
        </w:trPr>
        <w:tc>
          <w:tcPr>
            <w:tcW w:w="494" w:type="dxa"/>
            <w:vMerge w:val="restart"/>
            <w:noWrap w:val="0"/>
            <w:vAlign w:val="center"/>
          </w:tcPr>
          <w:p w14:paraId="2E541803">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3</w:t>
            </w:r>
          </w:p>
        </w:tc>
        <w:tc>
          <w:tcPr>
            <w:tcW w:w="1047" w:type="dxa"/>
            <w:vMerge w:val="restart"/>
            <w:noWrap w:val="0"/>
            <w:vAlign w:val="center"/>
          </w:tcPr>
          <w:p w14:paraId="0210A367">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服务方案</w:t>
            </w:r>
          </w:p>
          <w:p w14:paraId="752483ED">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及实力</w:t>
            </w:r>
          </w:p>
          <w:p w14:paraId="64435994">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lang w:eastAsia="zh-CN"/>
              </w:rPr>
            </w:pP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lang w:val="en-US" w:eastAsia="zh-CN"/>
              </w:rPr>
              <w:t>30</w:t>
            </w:r>
            <w:r>
              <w:rPr>
                <w:rFonts w:hint="eastAsia" w:ascii="仿宋" w:hAnsi="仿宋" w:eastAsia="仿宋" w:cs="仿宋"/>
                <w:color w:val="auto"/>
                <w:spacing w:val="2"/>
                <w:sz w:val="21"/>
                <w:szCs w:val="21"/>
                <w:highlight w:val="none"/>
              </w:rPr>
              <w:t>分</w:t>
            </w:r>
            <w:r>
              <w:rPr>
                <w:rFonts w:hint="eastAsia" w:ascii="仿宋" w:hAnsi="仿宋" w:eastAsia="仿宋" w:cs="仿宋"/>
                <w:color w:val="auto"/>
                <w:spacing w:val="2"/>
                <w:sz w:val="21"/>
                <w:szCs w:val="21"/>
                <w:highlight w:val="none"/>
                <w:lang w:eastAsia="zh-CN"/>
              </w:rPr>
              <w:t>)</w:t>
            </w:r>
          </w:p>
        </w:tc>
        <w:tc>
          <w:tcPr>
            <w:tcW w:w="6857" w:type="dxa"/>
            <w:noWrap w:val="0"/>
            <w:vAlign w:val="center"/>
          </w:tcPr>
          <w:p w14:paraId="4A27BE59">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根据提供的供货实施方案内容是否全面、详细、质量保证措施、人员、材料、设备计划等方面综合评定：</w:t>
            </w:r>
          </w:p>
          <w:p w14:paraId="48813A1E">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实施方案全面详细，各方面措施完备可操作性强，人员、材料、设备计划可行性强得</w:t>
            </w:r>
            <w:r>
              <w:rPr>
                <w:rFonts w:hint="eastAsia" w:ascii="仿宋" w:hAnsi="仿宋" w:eastAsia="仿宋" w:cs="仿宋"/>
                <w:color w:val="auto"/>
                <w:spacing w:val="2"/>
                <w:sz w:val="21"/>
                <w:szCs w:val="21"/>
                <w:highlight w:val="none"/>
                <w:lang w:val="en-US" w:eastAsia="zh-CN"/>
              </w:rPr>
              <w:t>7-8</w:t>
            </w:r>
            <w:r>
              <w:rPr>
                <w:rFonts w:hint="eastAsia" w:ascii="仿宋" w:hAnsi="仿宋" w:eastAsia="仿宋" w:cs="仿宋"/>
                <w:color w:val="auto"/>
                <w:spacing w:val="2"/>
                <w:sz w:val="21"/>
                <w:szCs w:val="21"/>
                <w:highlight w:val="none"/>
              </w:rPr>
              <w:t>分；</w:t>
            </w:r>
          </w:p>
          <w:p w14:paraId="252042E2">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实施方案较全面详细，各方面措施较完备可操作性较强，人员、材料、设备计划较可行性较强得</w:t>
            </w:r>
            <w:r>
              <w:rPr>
                <w:rFonts w:hint="eastAsia" w:ascii="仿宋" w:hAnsi="仿宋" w:eastAsia="仿宋" w:cs="仿宋"/>
                <w:color w:val="auto"/>
                <w:spacing w:val="2"/>
                <w:sz w:val="21"/>
                <w:szCs w:val="21"/>
                <w:highlight w:val="none"/>
                <w:lang w:val="en-US" w:eastAsia="zh-CN"/>
              </w:rPr>
              <w:t>4-6</w:t>
            </w:r>
            <w:r>
              <w:rPr>
                <w:rFonts w:hint="eastAsia" w:ascii="仿宋" w:hAnsi="仿宋" w:eastAsia="仿宋" w:cs="仿宋"/>
                <w:color w:val="auto"/>
                <w:spacing w:val="2"/>
                <w:sz w:val="21"/>
                <w:szCs w:val="21"/>
                <w:highlight w:val="none"/>
              </w:rPr>
              <w:t>分；</w:t>
            </w:r>
          </w:p>
          <w:p w14:paraId="05951A2D">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实施方案基本全面，各方面措施基本完备可操作性较弱，人员、材料、设备计划基本可行得</w:t>
            </w:r>
            <w:r>
              <w:rPr>
                <w:rFonts w:hint="eastAsia" w:ascii="仿宋" w:hAnsi="仿宋" w:eastAsia="仿宋" w:cs="仿宋"/>
                <w:color w:val="auto"/>
                <w:spacing w:val="2"/>
                <w:sz w:val="21"/>
                <w:szCs w:val="21"/>
                <w:highlight w:val="none"/>
                <w:lang w:val="en-US" w:eastAsia="zh-CN"/>
              </w:rPr>
              <w:t>1-3</w:t>
            </w:r>
            <w:r>
              <w:rPr>
                <w:rFonts w:hint="eastAsia" w:ascii="仿宋" w:hAnsi="仿宋" w:eastAsia="仿宋" w:cs="仿宋"/>
                <w:color w:val="auto"/>
                <w:spacing w:val="2"/>
                <w:sz w:val="21"/>
                <w:szCs w:val="21"/>
                <w:highlight w:val="none"/>
              </w:rPr>
              <w:t>分；</w:t>
            </w:r>
          </w:p>
          <w:p w14:paraId="344933EA">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不提供不得分，最高得8分。</w:t>
            </w:r>
          </w:p>
        </w:tc>
        <w:tc>
          <w:tcPr>
            <w:tcW w:w="795" w:type="dxa"/>
            <w:noWrap w:val="0"/>
            <w:vAlign w:val="center"/>
          </w:tcPr>
          <w:p w14:paraId="3422D7D4">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8</w:t>
            </w:r>
          </w:p>
        </w:tc>
      </w:tr>
      <w:tr w14:paraId="3D44E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7" w:hRule="atLeast"/>
        </w:trPr>
        <w:tc>
          <w:tcPr>
            <w:tcW w:w="494" w:type="dxa"/>
            <w:vMerge w:val="continue"/>
            <w:noWrap w:val="0"/>
            <w:vAlign w:val="center"/>
          </w:tcPr>
          <w:p w14:paraId="62FD60A6">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lang w:val="en-US" w:eastAsia="zh-CN"/>
              </w:rPr>
            </w:pPr>
          </w:p>
        </w:tc>
        <w:tc>
          <w:tcPr>
            <w:tcW w:w="1047" w:type="dxa"/>
            <w:vMerge w:val="continue"/>
            <w:noWrap w:val="0"/>
            <w:vAlign w:val="center"/>
          </w:tcPr>
          <w:p w14:paraId="332E7C28">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lang w:eastAsia="zh-CN"/>
              </w:rPr>
            </w:pPr>
          </w:p>
        </w:tc>
        <w:tc>
          <w:tcPr>
            <w:tcW w:w="6857" w:type="dxa"/>
            <w:noWrap w:val="0"/>
            <w:vAlign w:val="center"/>
          </w:tcPr>
          <w:p w14:paraId="705C41AC">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lang w:eastAsia="zh-CN"/>
              </w:rPr>
            </w:pPr>
            <w:r>
              <w:rPr>
                <w:rFonts w:hint="eastAsia" w:ascii="仿宋" w:hAnsi="仿宋" w:eastAsia="仿宋" w:cs="仿宋"/>
                <w:color w:val="auto"/>
                <w:spacing w:val="2"/>
                <w:sz w:val="21"/>
                <w:szCs w:val="21"/>
                <w:highlight w:val="none"/>
              </w:rPr>
              <w:t>根据供应商本次供货的企业综合能力</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供货时间、货物运输等方面进行</w:t>
            </w:r>
            <w:r>
              <w:rPr>
                <w:rFonts w:hint="eastAsia" w:ascii="仿宋" w:hAnsi="仿宋" w:eastAsia="仿宋" w:cs="仿宋"/>
                <w:color w:val="auto"/>
                <w:spacing w:val="2"/>
                <w:sz w:val="21"/>
                <w:szCs w:val="21"/>
                <w:highlight w:val="none"/>
                <w:lang w:eastAsia="zh-CN"/>
              </w:rPr>
              <w:t>综合评定：</w:t>
            </w:r>
          </w:p>
          <w:p w14:paraId="5E61D5C6">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rPr>
              <w:t>企业综合能力</w:t>
            </w:r>
            <w:r>
              <w:rPr>
                <w:rFonts w:hint="eastAsia" w:ascii="仿宋" w:hAnsi="仿宋" w:eastAsia="仿宋" w:cs="仿宋"/>
                <w:color w:val="auto"/>
                <w:spacing w:val="2"/>
                <w:sz w:val="21"/>
                <w:szCs w:val="21"/>
                <w:highlight w:val="none"/>
                <w:lang w:eastAsia="zh-CN"/>
              </w:rPr>
              <w:t>强、</w:t>
            </w:r>
            <w:r>
              <w:rPr>
                <w:rFonts w:hint="eastAsia" w:ascii="仿宋" w:hAnsi="仿宋" w:eastAsia="仿宋" w:cs="仿宋"/>
                <w:color w:val="auto"/>
                <w:spacing w:val="2"/>
                <w:sz w:val="21"/>
                <w:szCs w:val="21"/>
                <w:highlight w:val="none"/>
              </w:rPr>
              <w:t>供货时间</w:t>
            </w:r>
            <w:r>
              <w:rPr>
                <w:rFonts w:hint="eastAsia" w:ascii="仿宋" w:hAnsi="仿宋" w:eastAsia="仿宋" w:cs="仿宋"/>
                <w:color w:val="auto"/>
                <w:spacing w:val="2"/>
                <w:sz w:val="21"/>
                <w:szCs w:val="21"/>
                <w:highlight w:val="none"/>
                <w:lang w:eastAsia="zh-CN"/>
              </w:rPr>
              <w:t>合理</w:t>
            </w:r>
            <w:r>
              <w:rPr>
                <w:rFonts w:hint="eastAsia" w:ascii="仿宋" w:hAnsi="仿宋" w:eastAsia="仿宋" w:cs="仿宋"/>
                <w:color w:val="auto"/>
                <w:spacing w:val="2"/>
                <w:sz w:val="21"/>
                <w:szCs w:val="21"/>
                <w:highlight w:val="none"/>
              </w:rPr>
              <w:t>、货物运输</w:t>
            </w:r>
            <w:r>
              <w:rPr>
                <w:rFonts w:hint="eastAsia" w:ascii="仿宋" w:hAnsi="仿宋" w:eastAsia="仿宋" w:cs="仿宋"/>
                <w:color w:val="auto"/>
                <w:spacing w:val="2"/>
                <w:sz w:val="21"/>
                <w:szCs w:val="21"/>
                <w:highlight w:val="none"/>
                <w:lang w:eastAsia="zh-CN"/>
              </w:rPr>
              <w:t>可操作性强得</w:t>
            </w:r>
            <w:r>
              <w:rPr>
                <w:rFonts w:hint="eastAsia" w:ascii="仿宋" w:hAnsi="仿宋" w:eastAsia="仿宋" w:cs="仿宋"/>
                <w:color w:val="auto"/>
                <w:spacing w:val="2"/>
                <w:sz w:val="21"/>
                <w:szCs w:val="21"/>
                <w:highlight w:val="none"/>
                <w:lang w:val="en-US" w:eastAsia="zh-CN"/>
              </w:rPr>
              <w:t>7-8分；</w:t>
            </w:r>
          </w:p>
          <w:p w14:paraId="0CF8A640">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rPr>
              <w:t>企业综合能力</w:t>
            </w:r>
            <w:r>
              <w:rPr>
                <w:rFonts w:hint="eastAsia" w:ascii="仿宋" w:hAnsi="仿宋" w:eastAsia="仿宋" w:cs="仿宋"/>
                <w:color w:val="auto"/>
                <w:spacing w:val="2"/>
                <w:sz w:val="21"/>
                <w:szCs w:val="21"/>
                <w:highlight w:val="none"/>
                <w:lang w:eastAsia="zh-CN"/>
              </w:rPr>
              <w:t>较强、</w:t>
            </w:r>
            <w:r>
              <w:rPr>
                <w:rFonts w:hint="eastAsia" w:ascii="仿宋" w:hAnsi="仿宋" w:eastAsia="仿宋" w:cs="仿宋"/>
                <w:color w:val="auto"/>
                <w:spacing w:val="2"/>
                <w:sz w:val="21"/>
                <w:szCs w:val="21"/>
                <w:highlight w:val="none"/>
              </w:rPr>
              <w:t>供货时间</w:t>
            </w:r>
            <w:r>
              <w:rPr>
                <w:rFonts w:hint="eastAsia" w:ascii="仿宋" w:hAnsi="仿宋" w:eastAsia="仿宋" w:cs="仿宋"/>
                <w:color w:val="auto"/>
                <w:spacing w:val="2"/>
                <w:sz w:val="21"/>
                <w:szCs w:val="21"/>
                <w:highlight w:val="none"/>
                <w:lang w:eastAsia="zh-CN"/>
              </w:rPr>
              <w:t>较合理</w:t>
            </w:r>
            <w:r>
              <w:rPr>
                <w:rFonts w:hint="eastAsia" w:ascii="仿宋" w:hAnsi="仿宋" w:eastAsia="仿宋" w:cs="仿宋"/>
                <w:color w:val="auto"/>
                <w:spacing w:val="2"/>
                <w:sz w:val="21"/>
                <w:szCs w:val="21"/>
                <w:highlight w:val="none"/>
              </w:rPr>
              <w:t>、货物运输</w:t>
            </w:r>
            <w:r>
              <w:rPr>
                <w:rFonts w:hint="eastAsia" w:ascii="仿宋" w:hAnsi="仿宋" w:eastAsia="仿宋" w:cs="仿宋"/>
                <w:color w:val="auto"/>
                <w:spacing w:val="2"/>
                <w:sz w:val="21"/>
                <w:szCs w:val="21"/>
                <w:highlight w:val="none"/>
                <w:lang w:eastAsia="zh-CN"/>
              </w:rPr>
              <w:t>可操作性较强得</w:t>
            </w:r>
            <w:r>
              <w:rPr>
                <w:rFonts w:hint="eastAsia" w:ascii="仿宋" w:hAnsi="仿宋" w:eastAsia="仿宋" w:cs="仿宋"/>
                <w:color w:val="auto"/>
                <w:spacing w:val="2"/>
                <w:sz w:val="21"/>
                <w:szCs w:val="21"/>
                <w:highlight w:val="none"/>
                <w:lang w:val="en-US" w:eastAsia="zh-CN"/>
              </w:rPr>
              <w:t>4-6分；</w:t>
            </w:r>
          </w:p>
          <w:p w14:paraId="3EBA6DCD">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rPr>
              <w:t>企业综合能力</w:t>
            </w:r>
            <w:r>
              <w:rPr>
                <w:rFonts w:hint="eastAsia" w:ascii="仿宋" w:hAnsi="仿宋" w:eastAsia="仿宋" w:cs="仿宋"/>
                <w:color w:val="auto"/>
                <w:spacing w:val="2"/>
                <w:sz w:val="21"/>
                <w:szCs w:val="21"/>
                <w:highlight w:val="none"/>
                <w:lang w:eastAsia="zh-CN"/>
              </w:rPr>
              <w:t>较弱、</w:t>
            </w:r>
            <w:r>
              <w:rPr>
                <w:rFonts w:hint="eastAsia" w:ascii="仿宋" w:hAnsi="仿宋" w:eastAsia="仿宋" w:cs="仿宋"/>
                <w:color w:val="auto"/>
                <w:spacing w:val="2"/>
                <w:sz w:val="21"/>
                <w:szCs w:val="21"/>
                <w:highlight w:val="none"/>
              </w:rPr>
              <w:t>供货时间</w:t>
            </w:r>
            <w:r>
              <w:rPr>
                <w:rFonts w:hint="eastAsia" w:ascii="仿宋" w:hAnsi="仿宋" w:eastAsia="仿宋" w:cs="仿宋"/>
                <w:color w:val="auto"/>
                <w:spacing w:val="2"/>
                <w:sz w:val="21"/>
                <w:szCs w:val="21"/>
                <w:highlight w:val="none"/>
                <w:lang w:eastAsia="zh-CN"/>
              </w:rPr>
              <w:t>较弱</w:t>
            </w:r>
            <w:r>
              <w:rPr>
                <w:rFonts w:hint="eastAsia" w:ascii="仿宋" w:hAnsi="仿宋" w:eastAsia="仿宋" w:cs="仿宋"/>
                <w:color w:val="auto"/>
                <w:spacing w:val="2"/>
                <w:sz w:val="21"/>
                <w:szCs w:val="21"/>
                <w:highlight w:val="none"/>
              </w:rPr>
              <w:t>、货物运输</w:t>
            </w:r>
            <w:r>
              <w:rPr>
                <w:rFonts w:hint="eastAsia" w:ascii="仿宋" w:hAnsi="仿宋" w:eastAsia="仿宋" w:cs="仿宋"/>
                <w:color w:val="auto"/>
                <w:spacing w:val="2"/>
                <w:sz w:val="21"/>
                <w:szCs w:val="21"/>
                <w:highlight w:val="none"/>
                <w:lang w:eastAsia="zh-CN"/>
              </w:rPr>
              <w:t>可操作性较弱得</w:t>
            </w:r>
            <w:r>
              <w:rPr>
                <w:rFonts w:hint="eastAsia" w:ascii="仿宋" w:hAnsi="仿宋" w:eastAsia="仿宋" w:cs="仿宋"/>
                <w:color w:val="auto"/>
                <w:spacing w:val="2"/>
                <w:sz w:val="21"/>
                <w:szCs w:val="21"/>
                <w:highlight w:val="none"/>
                <w:lang w:val="en-US" w:eastAsia="zh-CN"/>
              </w:rPr>
              <w:t>1-3分；</w:t>
            </w:r>
          </w:p>
          <w:p w14:paraId="7FBDED89">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2"/>
                <w:sz w:val="21"/>
                <w:szCs w:val="21"/>
                <w:highlight w:val="none"/>
              </w:rPr>
              <w:t>不提供不得分，最高得</w:t>
            </w:r>
            <w:r>
              <w:rPr>
                <w:rFonts w:hint="eastAsia" w:ascii="仿宋" w:hAnsi="仿宋" w:eastAsia="仿宋" w:cs="仿宋"/>
                <w:color w:val="auto"/>
                <w:spacing w:val="2"/>
                <w:sz w:val="21"/>
                <w:szCs w:val="21"/>
                <w:highlight w:val="none"/>
                <w:lang w:val="en-US" w:eastAsia="zh-CN"/>
              </w:rPr>
              <w:t>8</w:t>
            </w:r>
            <w:r>
              <w:rPr>
                <w:rFonts w:hint="eastAsia" w:ascii="仿宋" w:hAnsi="仿宋" w:eastAsia="仿宋" w:cs="仿宋"/>
                <w:color w:val="auto"/>
                <w:spacing w:val="2"/>
                <w:sz w:val="21"/>
                <w:szCs w:val="21"/>
                <w:highlight w:val="none"/>
              </w:rPr>
              <w:t>分。</w:t>
            </w:r>
          </w:p>
        </w:tc>
        <w:tc>
          <w:tcPr>
            <w:tcW w:w="795" w:type="dxa"/>
            <w:noWrap w:val="0"/>
            <w:vAlign w:val="center"/>
          </w:tcPr>
          <w:p w14:paraId="6C221ACC">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8</w:t>
            </w:r>
          </w:p>
        </w:tc>
      </w:tr>
      <w:tr w14:paraId="0E896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4" w:hRule="atLeast"/>
        </w:trPr>
        <w:tc>
          <w:tcPr>
            <w:tcW w:w="494" w:type="dxa"/>
            <w:vMerge w:val="continue"/>
            <w:tcBorders>
              <w:bottom w:val="nil"/>
            </w:tcBorders>
            <w:noWrap w:val="0"/>
            <w:vAlign w:val="center"/>
          </w:tcPr>
          <w:p w14:paraId="1C3DECF9">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p>
        </w:tc>
        <w:tc>
          <w:tcPr>
            <w:tcW w:w="1047" w:type="dxa"/>
            <w:vMerge w:val="continue"/>
            <w:tcBorders>
              <w:bottom w:val="nil"/>
            </w:tcBorders>
            <w:noWrap w:val="0"/>
            <w:vAlign w:val="center"/>
          </w:tcPr>
          <w:p w14:paraId="117EC936">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p>
        </w:tc>
        <w:tc>
          <w:tcPr>
            <w:tcW w:w="6857" w:type="dxa"/>
            <w:noWrap w:val="0"/>
            <w:vAlign w:val="center"/>
          </w:tcPr>
          <w:p w14:paraId="3D913B96">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根据提供的售后服务方案</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包括售后服务计划、备品备件、应急方案、人员安排、响应时间、质保期外服务等承诺内容</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进行评分：</w:t>
            </w:r>
          </w:p>
          <w:p w14:paraId="4B0EFA23">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售后服务方案完整，针对性强，可操作性强的得</w:t>
            </w:r>
            <w:r>
              <w:rPr>
                <w:rFonts w:hint="eastAsia" w:ascii="仿宋" w:hAnsi="仿宋" w:eastAsia="仿宋" w:cs="仿宋"/>
                <w:color w:val="auto"/>
                <w:spacing w:val="2"/>
                <w:sz w:val="21"/>
                <w:szCs w:val="21"/>
                <w:highlight w:val="none"/>
                <w:lang w:val="en-US" w:eastAsia="zh-CN"/>
              </w:rPr>
              <w:t>7</w:t>
            </w:r>
            <w:r>
              <w:rPr>
                <w:rFonts w:hint="eastAsia" w:ascii="仿宋" w:hAnsi="仿宋" w:eastAsia="仿宋" w:cs="仿宋"/>
                <w:color w:val="auto"/>
                <w:spacing w:val="2"/>
                <w:sz w:val="21"/>
                <w:szCs w:val="21"/>
                <w:highlight w:val="none"/>
              </w:rPr>
              <w:t>-</w:t>
            </w:r>
            <w:r>
              <w:rPr>
                <w:rFonts w:hint="eastAsia" w:ascii="仿宋" w:hAnsi="仿宋" w:eastAsia="仿宋" w:cs="仿宋"/>
                <w:color w:val="auto"/>
                <w:spacing w:val="2"/>
                <w:sz w:val="21"/>
                <w:szCs w:val="21"/>
                <w:highlight w:val="none"/>
                <w:lang w:val="en-US" w:eastAsia="zh-CN"/>
              </w:rPr>
              <w:t>8</w:t>
            </w:r>
            <w:r>
              <w:rPr>
                <w:rFonts w:hint="eastAsia" w:ascii="仿宋" w:hAnsi="仿宋" w:eastAsia="仿宋" w:cs="仿宋"/>
                <w:color w:val="auto"/>
                <w:spacing w:val="2"/>
                <w:sz w:val="21"/>
                <w:szCs w:val="21"/>
                <w:highlight w:val="none"/>
              </w:rPr>
              <w:t>分；</w:t>
            </w:r>
          </w:p>
          <w:p w14:paraId="07B157A7">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售后服务方案较完整，针对性较强，可操作性较强的得</w:t>
            </w:r>
            <w:r>
              <w:rPr>
                <w:rFonts w:hint="eastAsia" w:ascii="仿宋" w:hAnsi="仿宋" w:eastAsia="仿宋" w:cs="仿宋"/>
                <w:color w:val="auto"/>
                <w:spacing w:val="2"/>
                <w:sz w:val="21"/>
                <w:szCs w:val="21"/>
                <w:highlight w:val="none"/>
                <w:lang w:val="en-US" w:eastAsia="zh-CN"/>
              </w:rPr>
              <w:t>4</w:t>
            </w:r>
            <w:r>
              <w:rPr>
                <w:rFonts w:hint="eastAsia" w:ascii="仿宋" w:hAnsi="仿宋" w:eastAsia="仿宋" w:cs="仿宋"/>
                <w:color w:val="auto"/>
                <w:spacing w:val="2"/>
                <w:sz w:val="21"/>
                <w:szCs w:val="21"/>
                <w:highlight w:val="none"/>
              </w:rPr>
              <w:t>-</w:t>
            </w:r>
            <w:r>
              <w:rPr>
                <w:rFonts w:hint="eastAsia" w:ascii="仿宋" w:hAnsi="仿宋" w:eastAsia="仿宋" w:cs="仿宋"/>
                <w:color w:val="auto"/>
                <w:spacing w:val="2"/>
                <w:sz w:val="21"/>
                <w:szCs w:val="21"/>
                <w:highlight w:val="none"/>
                <w:lang w:val="en-US" w:eastAsia="zh-CN"/>
              </w:rPr>
              <w:t>6</w:t>
            </w:r>
            <w:r>
              <w:rPr>
                <w:rFonts w:hint="eastAsia" w:ascii="仿宋" w:hAnsi="仿宋" w:eastAsia="仿宋" w:cs="仿宋"/>
                <w:color w:val="auto"/>
                <w:spacing w:val="2"/>
                <w:sz w:val="21"/>
                <w:szCs w:val="21"/>
                <w:highlight w:val="none"/>
              </w:rPr>
              <w:t>分；</w:t>
            </w:r>
          </w:p>
          <w:p w14:paraId="791A733E">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售后服务方案基本完整，针对性较弱，可操作性较弱的得1-3分；</w:t>
            </w:r>
          </w:p>
          <w:p w14:paraId="50F8742E">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不提供不得分，最高得</w:t>
            </w:r>
            <w:r>
              <w:rPr>
                <w:rFonts w:hint="eastAsia" w:ascii="仿宋" w:hAnsi="仿宋" w:eastAsia="仿宋" w:cs="仿宋"/>
                <w:color w:val="auto"/>
                <w:spacing w:val="2"/>
                <w:sz w:val="21"/>
                <w:szCs w:val="21"/>
                <w:highlight w:val="none"/>
                <w:lang w:val="en-US" w:eastAsia="zh-CN"/>
              </w:rPr>
              <w:t>8</w:t>
            </w:r>
            <w:r>
              <w:rPr>
                <w:rFonts w:hint="eastAsia" w:ascii="仿宋" w:hAnsi="仿宋" w:eastAsia="仿宋" w:cs="仿宋"/>
                <w:color w:val="auto"/>
                <w:spacing w:val="2"/>
                <w:sz w:val="21"/>
                <w:szCs w:val="21"/>
                <w:highlight w:val="none"/>
              </w:rPr>
              <w:t>分。</w:t>
            </w:r>
          </w:p>
        </w:tc>
        <w:tc>
          <w:tcPr>
            <w:tcW w:w="795" w:type="dxa"/>
            <w:noWrap w:val="0"/>
            <w:vAlign w:val="center"/>
          </w:tcPr>
          <w:p w14:paraId="5540E85C">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8</w:t>
            </w:r>
          </w:p>
        </w:tc>
      </w:tr>
      <w:tr w14:paraId="5E696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4" w:hRule="atLeast"/>
        </w:trPr>
        <w:tc>
          <w:tcPr>
            <w:tcW w:w="494" w:type="dxa"/>
            <w:tcBorders>
              <w:top w:val="nil"/>
            </w:tcBorders>
            <w:noWrap w:val="0"/>
            <w:vAlign w:val="center"/>
          </w:tcPr>
          <w:p w14:paraId="0A422589">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p>
        </w:tc>
        <w:tc>
          <w:tcPr>
            <w:tcW w:w="1047" w:type="dxa"/>
            <w:tcBorders>
              <w:top w:val="nil"/>
            </w:tcBorders>
            <w:noWrap w:val="0"/>
            <w:vAlign w:val="center"/>
          </w:tcPr>
          <w:p w14:paraId="29CB16F3">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p>
        </w:tc>
        <w:tc>
          <w:tcPr>
            <w:tcW w:w="6857" w:type="dxa"/>
            <w:noWrap w:val="0"/>
            <w:vAlign w:val="center"/>
          </w:tcPr>
          <w:p w14:paraId="5AF97E15">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lang w:val="en-US" w:eastAsia="zh-CN"/>
              </w:rPr>
              <w:t>投标人</w:t>
            </w:r>
            <w:r>
              <w:rPr>
                <w:rFonts w:hint="eastAsia" w:ascii="仿宋" w:hAnsi="仿宋" w:eastAsia="仿宋" w:cs="仿宋"/>
                <w:color w:val="auto"/>
                <w:spacing w:val="2"/>
                <w:sz w:val="21"/>
                <w:szCs w:val="21"/>
                <w:highlight w:val="none"/>
              </w:rPr>
              <w:t>售后服务获得全国星级评价，并且有CTEAS、GB/T27922 服务能力持续有效验证认证证书的星级证书，十二星级及以上得</w:t>
            </w:r>
            <w:r>
              <w:rPr>
                <w:rFonts w:hint="eastAsia" w:ascii="仿宋" w:hAnsi="仿宋" w:eastAsia="仿宋" w:cs="仿宋"/>
                <w:color w:val="auto"/>
                <w:spacing w:val="2"/>
                <w:sz w:val="21"/>
                <w:szCs w:val="21"/>
                <w:highlight w:val="none"/>
                <w:lang w:val="en-US" w:eastAsia="zh-CN"/>
              </w:rPr>
              <w:t>6</w:t>
            </w:r>
            <w:r>
              <w:rPr>
                <w:rFonts w:hint="eastAsia" w:ascii="仿宋" w:hAnsi="仿宋" w:eastAsia="仿宋" w:cs="仿宋"/>
                <w:color w:val="auto"/>
                <w:spacing w:val="2"/>
                <w:sz w:val="21"/>
                <w:szCs w:val="21"/>
                <w:highlight w:val="none"/>
              </w:rPr>
              <w:t>分，八星级至十一星级</w:t>
            </w:r>
            <w:r>
              <w:rPr>
                <w:rFonts w:hint="eastAsia" w:ascii="仿宋" w:hAnsi="仿宋" w:eastAsia="仿宋" w:cs="仿宋"/>
                <w:color w:val="auto"/>
                <w:spacing w:val="2"/>
                <w:sz w:val="21"/>
                <w:szCs w:val="21"/>
                <w:highlight w:val="none"/>
                <w:lang w:val="en-US" w:eastAsia="zh-CN"/>
              </w:rPr>
              <w:t>3</w:t>
            </w:r>
            <w:r>
              <w:rPr>
                <w:rFonts w:hint="eastAsia" w:ascii="仿宋" w:hAnsi="仿宋" w:eastAsia="仿宋" w:cs="仿宋"/>
                <w:color w:val="auto"/>
                <w:spacing w:val="2"/>
                <w:sz w:val="21"/>
                <w:szCs w:val="21"/>
                <w:highlight w:val="none"/>
              </w:rPr>
              <w:t>分，</w:t>
            </w:r>
            <w:r>
              <w:rPr>
                <w:rFonts w:hint="eastAsia" w:ascii="仿宋" w:hAnsi="仿宋" w:eastAsia="仿宋" w:cs="仿宋"/>
                <w:color w:val="auto"/>
                <w:spacing w:val="2"/>
                <w:sz w:val="21"/>
                <w:szCs w:val="21"/>
                <w:highlight w:val="none"/>
                <w:lang w:val="en-US" w:eastAsia="zh-CN"/>
              </w:rPr>
              <w:t>八星（不含）以下得1分</w:t>
            </w:r>
            <w:r>
              <w:rPr>
                <w:rFonts w:hint="eastAsia" w:ascii="仿宋" w:hAnsi="仿宋" w:eastAsia="仿宋" w:cs="仿宋"/>
                <w:color w:val="auto"/>
                <w:spacing w:val="2"/>
                <w:sz w:val="21"/>
                <w:szCs w:val="21"/>
                <w:highlight w:val="none"/>
              </w:rPr>
              <w:t>（提供证书证明材料原件扫描上传至</w:t>
            </w:r>
            <w:r>
              <w:rPr>
                <w:rFonts w:hint="eastAsia" w:ascii="仿宋" w:hAnsi="仿宋" w:eastAsia="仿宋" w:cs="仿宋"/>
                <w:color w:val="auto"/>
                <w:spacing w:val="2"/>
                <w:sz w:val="21"/>
                <w:szCs w:val="21"/>
                <w:highlight w:val="none"/>
                <w:lang w:eastAsia="zh-CN"/>
              </w:rPr>
              <w:t>投标文件</w:t>
            </w:r>
            <w:r>
              <w:rPr>
                <w:rFonts w:hint="eastAsia" w:ascii="仿宋" w:hAnsi="仿宋" w:eastAsia="仿宋" w:cs="仿宋"/>
                <w:color w:val="auto"/>
                <w:spacing w:val="2"/>
                <w:sz w:val="21"/>
                <w:szCs w:val="21"/>
                <w:highlight w:val="none"/>
              </w:rPr>
              <w:t>，</w:t>
            </w:r>
            <w:r>
              <w:rPr>
                <w:rFonts w:hint="eastAsia" w:ascii="仿宋" w:hAnsi="仿宋" w:eastAsia="仿宋" w:cs="仿宋"/>
                <w:color w:val="auto"/>
                <w:spacing w:val="2"/>
                <w:sz w:val="21"/>
                <w:szCs w:val="21"/>
                <w:highlight w:val="none"/>
                <w:lang w:val="en-US" w:eastAsia="zh-CN"/>
              </w:rPr>
              <w:t>证书认证范围包含所投产品，</w:t>
            </w:r>
            <w:r>
              <w:rPr>
                <w:rFonts w:hint="eastAsia" w:ascii="仿宋" w:hAnsi="仿宋" w:eastAsia="仿宋" w:cs="仿宋"/>
                <w:color w:val="auto"/>
                <w:spacing w:val="2"/>
                <w:sz w:val="21"/>
                <w:szCs w:val="21"/>
                <w:highlight w:val="none"/>
              </w:rPr>
              <w:t>否则不得分）</w:t>
            </w:r>
          </w:p>
        </w:tc>
        <w:tc>
          <w:tcPr>
            <w:tcW w:w="795" w:type="dxa"/>
            <w:noWrap w:val="0"/>
            <w:vAlign w:val="center"/>
          </w:tcPr>
          <w:p w14:paraId="3D1AF89B">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6</w:t>
            </w:r>
          </w:p>
        </w:tc>
      </w:tr>
      <w:tr w14:paraId="67EB6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atLeast"/>
        </w:trPr>
        <w:tc>
          <w:tcPr>
            <w:tcW w:w="494" w:type="dxa"/>
            <w:noWrap w:val="0"/>
            <w:vAlign w:val="center"/>
          </w:tcPr>
          <w:p w14:paraId="31EB1A1C">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4</w:t>
            </w:r>
          </w:p>
        </w:tc>
        <w:tc>
          <w:tcPr>
            <w:tcW w:w="1047" w:type="dxa"/>
            <w:noWrap w:val="0"/>
            <w:vAlign w:val="center"/>
          </w:tcPr>
          <w:p w14:paraId="38F047FD">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企业综合</w:t>
            </w:r>
          </w:p>
          <w:p w14:paraId="7FE907C1">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实力</w:t>
            </w:r>
          </w:p>
          <w:p w14:paraId="34D451AD">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lang w:eastAsia="zh-CN"/>
              </w:rPr>
            </w:pP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lang w:val="en-US" w:eastAsia="zh-CN"/>
              </w:rPr>
              <w:t>6</w:t>
            </w:r>
            <w:r>
              <w:rPr>
                <w:rFonts w:hint="eastAsia" w:ascii="仿宋" w:hAnsi="仿宋" w:eastAsia="仿宋" w:cs="仿宋"/>
                <w:color w:val="auto"/>
                <w:spacing w:val="2"/>
                <w:sz w:val="21"/>
                <w:szCs w:val="21"/>
                <w:highlight w:val="none"/>
              </w:rPr>
              <w:t>分</w:t>
            </w:r>
            <w:r>
              <w:rPr>
                <w:rFonts w:hint="eastAsia" w:ascii="仿宋" w:hAnsi="仿宋" w:eastAsia="仿宋" w:cs="仿宋"/>
                <w:color w:val="auto"/>
                <w:spacing w:val="2"/>
                <w:sz w:val="21"/>
                <w:szCs w:val="21"/>
                <w:highlight w:val="none"/>
                <w:lang w:eastAsia="zh-CN"/>
              </w:rPr>
              <w:t>)</w:t>
            </w:r>
          </w:p>
        </w:tc>
        <w:tc>
          <w:tcPr>
            <w:tcW w:w="6857" w:type="dxa"/>
            <w:noWrap w:val="0"/>
            <w:vAlign w:val="center"/>
          </w:tcPr>
          <w:p w14:paraId="2ADC3C43">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1、投标人有获得“中国智能制造行业十佳企业”的得 3 分。(</w:t>
            </w:r>
            <w:r>
              <w:rPr>
                <w:rFonts w:hint="eastAsia" w:ascii="仿宋" w:hAnsi="仿宋" w:eastAsia="仿宋" w:cs="仿宋"/>
                <w:color w:val="auto"/>
                <w:spacing w:val="2"/>
                <w:sz w:val="21"/>
                <w:szCs w:val="21"/>
                <w:highlight w:val="none"/>
              </w:rPr>
              <w:t>提供证书证明材料</w:t>
            </w:r>
            <w:r>
              <w:rPr>
                <w:rFonts w:hint="eastAsia" w:ascii="仿宋" w:hAnsi="仿宋" w:eastAsia="仿宋" w:cs="仿宋"/>
                <w:color w:val="auto"/>
                <w:spacing w:val="2"/>
                <w:sz w:val="21"/>
                <w:szCs w:val="21"/>
                <w:highlight w:val="none"/>
                <w:lang w:eastAsia="zh-CN"/>
              </w:rPr>
              <w:t>复印件加盖公章放</w:t>
            </w:r>
            <w:r>
              <w:rPr>
                <w:rFonts w:hint="eastAsia" w:ascii="仿宋" w:hAnsi="仿宋" w:eastAsia="仿宋" w:cs="仿宋"/>
                <w:color w:val="auto"/>
                <w:spacing w:val="2"/>
                <w:sz w:val="21"/>
                <w:szCs w:val="21"/>
                <w:highlight w:val="none"/>
              </w:rPr>
              <w:t>至投标文件</w:t>
            </w:r>
            <w:r>
              <w:rPr>
                <w:rFonts w:hint="eastAsia" w:ascii="仿宋" w:hAnsi="仿宋" w:eastAsia="仿宋" w:cs="仿宋"/>
                <w:color w:val="auto"/>
                <w:spacing w:val="2"/>
                <w:sz w:val="21"/>
                <w:szCs w:val="21"/>
                <w:highlight w:val="none"/>
                <w:lang w:val="en-US" w:eastAsia="zh-CN"/>
              </w:rPr>
              <w:t>)</w:t>
            </w:r>
          </w:p>
          <w:p w14:paraId="0E3FDDA0">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lang w:eastAsia="zh-CN"/>
              </w:rPr>
            </w:pPr>
            <w:r>
              <w:rPr>
                <w:rFonts w:hint="eastAsia" w:ascii="仿宋" w:hAnsi="仿宋" w:eastAsia="仿宋" w:cs="仿宋"/>
                <w:color w:val="auto"/>
                <w:spacing w:val="2"/>
                <w:sz w:val="21"/>
                <w:szCs w:val="21"/>
                <w:highlight w:val="none"/>
                <w:lang w:val="en-US" w:eastAsia="zh-CN"/>
              </w:rPr>
              <w:t>2</w:t>
            </w:r>
            <w:r>
              <w:rPr>
                <w:rFonts w:hint="eastAsia" w:ascii="仿宋" w:hAnsi="仿宋" w:eastAsia="仿宋" w:cs="仿宋"/>
                <w:color w:val="auto"/>
                <w:spacing w:val="2"/>
                <w:sz w:val="21"/>
                <w:szCs w:val="21"/>
                <w:highlight w:val="none"/>
              </w:rPr>
              <w:t>、</w:t>
            </w:r>
            <w:r>
              <w:rPr>
                <w:rFonts w:hint="eastAsia" w:ascii="仿宋" w:hAnsi="仿宋" w:eastAsia="仿宋" w:cs="仿宋"/>
                <w:color w:val="auto"/>
                <w:spacing w:val="2"/>
                <w:sz w:val="21"/>
                <w:szCs w:val="21"/>
                <w:highlight w:val="none"/>
                <w:lang w:val="en-US" w:eastAsia="zh-CN"/>
              </w:rPr>
              <w:t>投标人</w:t>
            </w:r>
            <w:r>
              <w:rPr>
                <w:rFonts w:hint="eastAsia" w:ascii="仿宋" w:hAnsi="仿宋" w:eastAsia="仿宋" w:cs="仿宋"/>
                <w:color w:val="auto"/>
                <w:spacing w:val="2"/>
                <w:sz w:val="21"/>
                <w:szCs w:val="21"/>
                <w:highlight w:val="none"/>
              </w:rPr>
              <w:t>有获得省级及以上政府部门颁发的“节能环保产业示范企业”的得</w:t>
            </w:r>
            <w:r>
              <w:rPr>
                <w:rFonts w:hint="eastAsia" w:ascii="仿宋" w:hAnsi="仿宋" w:eastAsia="仿宋" w:cs="仿宋"/>
                <w:color w:val="auto"/>
                <w:spacing w:val="2"/>
                <w:sz w:val="21"/>
                <w:szCs w:val="21"/>
                <w:highlight w:val="none"/>
                <w:lang w:val="en-US" w:eastAsia="zh-CN"/>
              </w:rPr>
              <w:t>3</w:t>
            </w:r>
            <w:r>
              <w:rPr>
                <w:rFonts w:hint="eastAsia" w:ascii="仿宋" w:hAnsi="仿宋" w:eastAsia="仿宋" w:cs="仿宋"/>
                <w:color w:val="auto"/>
                <w:spacing w:val="2"/>
                <w:sz w:val="21"/>
                <w:szCs w:val="21"/>
                <w:highlight w:val="none"/>
              </w:rPr>
              <w:t xml:space="preserve"> 分。</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提供证书证明材料</w:t>
            </w:r>
            <w:r>
              <w:rPr>
                <w:rFonts w:hint="eastAsia" w:ascii="仿宋" w:hAnsi="仿宋" w:eastAsia="仿宋" w:cs="仿宋"/>
                <w:color w:val="auto"/>
                <w:spacing w:val="2"/>
                <w:sz w:val="21"/>
                <w:szCs w:val="21"/>
                <w:highlight w:val="none"/>
                <w:lang w:eastAsia="zh-CN"/>
              </w:rPr>
              <w:t>复印件加盖公章放</w:t>
            </w:r>
            <w:r>
              <w:rPr>
                <w:rFonts w:hint="eastAsia" w:ascii="仿宋" w:hAnsi="仿宋" w:eastAsia="仿宋" w:cs="仿宋"/>
                <w:color w:val="auto"/>
                <w:spacing w:val="2"/>
                <w:sz w:val="21"/>
                <w:szCs w:val="21"/>
                <w:highlight w:val="none"/>
              </w:rPr>
              <w:t>至投标文件</w:t>
            </w:r>
            <w:r>
              <w:rPr>
                <w:rFonts w:hint="eastAsia" w:ascii="仿宋" w:hAnsi="仿宋" w:eastAsia="仿宋" w:cs="仿宋"/>
                <w:color w:val="auto"/>
                <w:spacing w:val="2"/>
                <w:sz w:val="21"/>
                <w:szCs w:val="21"/>
                <w:highlight w:val="none"/>
                <w:lang w:eastAsia="zh-CN"/>
              </w:rPr>
              <w:t>)</w:t>
            </w:r>
          </w:p>
        </w:tc>
        <w:tc>
          <w:tcPr>
            <w:tcW w:w="795" w:type="dxa"/>
            <w:noWrap w:val="0"/>
            <w:vAlign w:val="center"/>
          </w:tcPr>
          <w:p w14:paraId="52E4E35C">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6</w:t>
            </w:r>
          </w:p>
        </w:tc>
      </w:tr>
      <w:tr w14:paraId="1B294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94" w:type="dxa"/>
            <w:noWrap w:val="0"/>
            <w:vAlign w:val="center"/>
          </w:tcPr>
          <w:p w14:paraId="2905C180">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center"/>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5</w:t>
            </w:r>
          </w:p>
        </w:tc>
        <w:tc>
          <w:tcPr>
            <w:tcW w:w="1047" w:type="dxa"/>
            <w:noWrap w:val="0"/>
            <w:vAlign w:val="center"/>
          </w:tcPr>
          <w:p w14:paraId="6F4A1E9B">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业绩（4分）</w:t>
            </w:r>
          </w:p>
        </w:tc>
        <w:tc>
          <w:tcPr>
            <w:tcW w:w="6857" w:type="dxa"/>
            <w:noWrap w:val="0"/>
            <w:vAlign w:val="center"/>
          </w:tcPr>
          <w:p w14:paraId="1006062E">
            <w:pPr>
              <w:pStyle w:val="374"/>
              <w:keepNext w:val="0"/>
              <w:keepLines w:val="0"/>
              <w:pageBreakBefore w:val="0"/>
              <w:widowControl w:val="0"/>
              <w:kinsoku/>
              <w:wordWrap/>
              <w:overflowPunct/>
              <w:topLinePunct w:val="0"/>
              <w:autoSpaceDE/>
              <w:autoSpaceDN/>
              <w:bidi w:val="0"/>
              <w:adjustRightInd/>
              <w:snapToGrid/>
              <w:spacing w:line="320" w:lineRule="exact"/>
              <w:ind w:left="0" w:right="0" w:hanging="3"/>
              <w:jc w:val="left"/>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投标人具有项目类似业绩的，每有一个得2分，最高得4分；（提供合同复印件加盖投标人公章放入投标文件，原件备查）。</w:t>
            </w:r>
          </w:p>
        </w:tc>
        <w:tc>
          <w:tcPr>
            <w:tcW w:w="795" w:type="dxa"/>
            <w:noWrap w:val="0"/>
            <w:vAlign w:val="center"/>
          </w:tcPr>
          <w:p w14:paraId="2CFFE1D4">
            <w:pPr>
              <w:pStyle w:val="374"/>
              <w:keepNext w:val="0"/>
              <w:keepLines w:val="0"/>
              <w:pageBreakBefore w:val="0"/>
              <w:widowControl w:val="0"/>
              <w:kinsoku/>
              <w:wordWrap/>
              <w:overflowPunct/>
              <w:topLinePunct w:val="0"/>
              <w:autoSpaceDE/>
              <w:autoSpaceDN/>
              <w:bidi w:val="0"/>
              <w:adjustRightInd/>
              <w:snapToGrid/>
              <w:spacing w:line="400" w:lineRule="exact"/>
              <w:ind w:left="0" w:right="0" w:hanging="3"/>
              <w:jc w:val="center"/>
              <w:textAlignment w:val="auto"/>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4</w:t>
            </w:r>
          </w:p>
        </w:tc>
      </w:tr>
    </w:tbl>
    <w:p w14:paraId="6E6251F6">
      <w:pPr>
        <w:spacing w:line="440" w:lineRule="exact"/>
        <w:rPr>
          <w:rFonts w:ascii="宋体" w:hAnsi="宋体" w:cs="宋体"/>
          <w:sz w:val="24"/>
        </w:rPr>
      </w:pPr>
    </w:p>
    <w:p w14:paraId="439E5D61">
      <w:pPr>
        <w:spacing w:line="440" w:lineRule="exact"/>
        <w:ind w:firstLine="482"/>
        <w:rPr>
          <w:rFonts w:ascii="宋体" w:hAnsi="宋体" w:cs="宋体"/>
          <w:b/>
          <w:bCs/>
          <w:sz w:val="24"/>
          <w:lang w:val="zh-CN"/>
        </w:rPr>
      </w:pPr>
      <w:r>
        <w:rPr>
          <w:rFonts w:hint="eastAsia" w:ascii="宋体" w:hAnsi="宋体" w:cs="宋体"/>
          <w:b/>
          <w:bCs/>
          <w:sz w:val="24"/>
          <w:lang w:val="zh-CN"/>
        </w:rPr>
        <w:t>六、授予合同</w:t>
      </w:r>
    </w:p>
    <w:p w14:paraId="0552BCC0">
      <w:pPr>
        <w:spacing w:line="440" w:lineRule="exact"/>
        <w:ind w:firstLine="480"/>
        <w:rPr>
          <w:rFonts w:ascii="宋体" w:hAnsi="宋体" w:cs="宋体"/>
          <w:sz w:val="24"/>
          <w:lang w:val="zh-CN"/>
        </w:rPr>
      </w:pPr>
      <w:r>
        <w:rPr>
          <w:rFonts w:hint="eastAsia" w:ascii="宋体" w:hAnsi="宋体" w:cs="宋体"/>
          <w:sz w:val="24"/>
          <w:lang w:val="zh-CN"/>
        </w:rPr>
        <w:t>31.合同授予标准</w:t>
      </w:r>
    </w:p>
    <w:p w14:paraId="22DABEA9">
      <w:pPr>
        <w:spacing w:line="440" w:lineRule="exact"/>
        <w:ind w:firstLine="480"/>
        <w:rPr>
          <w:rFonts w:hint="eastAsia" w:ascii="宋体" w:hAnsi="宋体" w:eastAsia="宋体" w:cs="宋体"/>
          <w:sz w:val="24"/>
          <w:lang w:val="zh-CN"/>
        </w:rPr>
      </w:pPr>
      <w:r>
        <w:rPr>
          <w:rFonts w:hint="eastAsia" w:ascii="宋体" w:hAnsi="宋体" w:cs="宋体"/>
          <w:sz w:val="24"/>
        </w:rPr>
        <w:t>31.1</w:t>
      </w:r>
      <w:r>
        <w:rPr>
          <w:rFonts w:hint="eastAsia" w:ascii="宋体" w:hAnsi="宋体" w:cs="宋体"/>
          <w:sz w:val="24"/>
          <w:lang w:val="zh-CN"/>
        </w:rPr>
        <w:t>评委会按第26条规定对实质上响应招标文件要求的投标人进行综合评审，最终推荐出中标候选人。中标候选人将在淮安市政府采购网</w:t>
      </w:r>
      <w:r>
        <w:rPr>
          <w:rFonts w:hint="eastAsia" w:ascii="宋体" w:hAnsi="宋体" w:eastAsia="宋体" w:cs="宋体"/>
          <w:sz w:val="24"/>
          <w:lang w:val="en-US" w:eastAsia="zh-CN"/>
        </w:rPr>
        <w:t>或</w:t>
      </w:r>
      <w:r>
        <w:rPr>
          <w:rFonts w:hint="eastAsia" w:ascii="宋体" w:hAnsi="宋体" w:eastAsia="宋体" w:cs="宋体"/>
          <w:sz w:val="24"/>
          <w:lang w:val="zh-CN"/>
        </w:rPr>
        <w:t>江苏省政府采购网上公告，公告期为一个工作日。</w:t>
      </w:r>
    </w:p>
    <w:p w14:paraId="1A8B0772">
      <w:pPr>
        <w:spacing w:line="440" w:lineRule="exact"/>
        <w:ind w:firstLine="480"/>
        <w:rPr>
          <w:rFonts w:ascii="宋体" w:hAnsi="宋体" w:cs="宋体"/>
          <w:sz w:val="24"/>
        </w:rPr>
      </w:pPr>
      <w:r>
        <w:rPr>
          <w:rFonts w:hint="eastAsia" w:ascii="宋体" w:hAnsi="宋体" w:cs="宋体"/>
          <w:sz w:val="24"/>
        </w:rPr>
        <w:t>31.2评标结束后，将由项目招投标领导小组（由采购人、出资方、纪检、监督等部门领导组成）必要时可邀请交易中心共同对评委会推荐的中标候选人进行最终审查，最终审查包括对投标人资质、信誉以及项目招投标领导小组认为有必要了解的其他问题。</w:t>
      </w:r>
    </w:p>
    <w:p w14:paraId="34C3BBD5">
      <w:pPr>
        <w:spacing w:line="440" w:lineRule="exact"/>
        <w:ind w:firstLine="480"/>
        <w:rPr>
          <w:rFonts w:ascii="宋体" w:hAnsi="宋体" w:cs="宋体"/>
          <w:sz w:val="24"/>
        </w:rPr>
      </w:pPr>
      <w:r>
        <w:rPr>
          <w:rFonts w:hint="eastAsia" w:ascii="宋体" w:hAnsi="宋体" w:cs="宋体"/>
          <w:sz w:val="24"/>
        </w:rPr>
        <w:t>31.3最终审查的方式可以为:对中标候选人进行询问或对中标候选人进行实地考察。</w:t>
      </w:r>
    </w:p>
    <w:p w14:paraId="27B73DAF">
      <w:pPr>
        <w:spacing w:line="440" w:lineRule="exact"/>
        <w:ind w:firstLine="480"/>
        <w:rPr>
          <w:rFonts w:ascii="宋体" w:hAnsi="宋体" w:cs="宋体"/>
          <w:sz w:val="24"/>
        </w:rPr>
      </w:pPr>
      <w:r>
        <w:rPr>
          <w:rFonts w:hint="eastAsia" w:ascii="宋体" w:hAnsi="宋体" w:cs="宋体"/>
          <w:sz w:val="24"/>
        </w:rPr>
        <w:t>31.4接受最终审查的中标候选人，必须如实回答询问或接受考察，并提供所需的相关资料。</w:t>
      </w:r>
    </w:p>
    <w:p w14:paraId="7524372C">
      <w:pPr>
        <w:spacing w:line="440" w:lineRule="exact"/>
        <w:ind w:firstLine="482"/>
        <w:rPr>
          <w:rFonts w:ascii="宋体" w:hAnsi="宋体" w:cs="宋体"/>
          <w:b/>
          <w:sz w:val="24"/>
        </w:rPr>
      </w:pPr>
      <w:r>
        <w:rPr>
          <w:rFonts w:hint="eastAsia" w:ascii="宋体" w:hAnsi="宋体" w:cs="宋体"/>
          <w:b/>
          <w:sz w:val="24"/>
        </w:rPr>
        <w:t>32.采购人授标时不得对招标文件做实质性更改</w:t>
      </w:r>
    </w:p>
    <w:p w14:paraId="6B6F9F94">
      <w:pPr>
        <w:spacing w:line="440" w:lineRule="exact"/>
        <w:ind w:firstLine="480"/>
        <w:rPr>
          <w:rFonts w:ascii="宋体" w:hAnsi="宋体" w:cs="宋体"/>
          <w:sz w:val="24"/>
        </w:rPr>
      </w:pPr>
      <w:r>
        <w:rPr>
          <w:rFonts w:hint="eastAsia" w:ascii="宋体" w:hAnsi="宋体" w:cs="宋体"/>
          <w:sz w:val="24"/>
        </w:rPr>
        <w:t>32.1采购人不得对招标文件中确定的数量、单价和其他条款和条件作出任何实质性改变。</w:t>
      </w:r>
    </w:p>
    <w:p w14:paraId="0C1BE7DB">
      <w:pPr>
        <w:spacing w:line="440" w:lineRule="exact"/>
        <w:ind w:firstLine="482"/>
        <w:rPr>
          <w:rFonts w:ascii="宋体" w:hAnsi="宋体" w:cs="宋体"/>
          <w:b/>
          <w:sz w:val="24"/>
        </w:rPr>
      </w:pPr>
      <w:r>
        <w:rPr>
          <w:rFonts w:hint="eastAsia" w:ascii="宋体" w:hAnsi="宋体" w:cs="宋体"/>
          <w:b/>
          <w:sz w:val="24"/>
        </w:rPr>
        <w:t>33.</w:t>
      </w:r>
      <w:r>
        <w:rPr>
          <w:rFonts w:hint="eastAsia" w:ascii="宋体" w:hAnsi="宋体" w:cs="宋体"/>
          <w:b/>
          <w:sz w:val="24"/>
          <w:lang w:val="en-US" w:eastAsia="zh-CN"/>
        </w:rPr>
        <w:t>采购人</w:t>
      </w:r>
      <w:r>
        <w:rPr>
          <w:rFonts w:hint="eastAsia" w:ascii="宋体" w:hAnsi="宋体" w:cs="宋体"/>
          <w:b/>
          <w:sz w:val="24"/>
        </w:rPr>
        <w:t>接受和拒绝任何或所有投标的权利</w:t>
      </w:r>
    </w:p>
    <w:p w14:paraId="6EAF3F5F">
      <w:pPr>
        <w:spacing w:line="440" w:lineRule="exact"/>
        <w:ind w:firstLine="480"/>
        <w:rPr>
          <w:rFonts w:ascii="宋体" w:hAnsi="宋体" w:cs="宋体"/>
          <w:sz w:val="24"/>
        </w:rPr>
      </w:pPr>
      <w:r>
        <w:rPr>
          <w:rFonts w:hint="eastAsia" w:ascii="宋体" w:hAnsi="宋体" w:cs="宋体"/>
          <w:sz w:val="24"/>
        </w:rPr>
        <w:t>33.1采购人保留在授标之前任何时候接受或拒绝任何投标，宣布招标程序无效或拒绝所有投标的权力，对受影响的投标人不承担任何责任，也无义务将这样做的理由通知受影响的投标人。</w:t>
      </w:r>
    </w:p>
    <w:p w14:paraId="1C67DA0D">
      <w:pPr>
        <w:spacing w:line="440" w:lineRule="exact"/>
        <w:ind w:firstLine="482"/>
        <w:rPr>
          <w:rFonts w:ascii="宋体" w:hAnsi="宋体" w:cs="宋体"/>
          <w:b/>
          <w:sz w:val="24"/>
        </w:rPr>
      </w:pPr>
      <w:r>
        <w:rPr>
          <w:rFonts w:hint="eastAsia" w:ascii="宋体" w:hAnsi="宋体" w:cs="宋体"/>
          <w:b/>
          <w:sz w:val="24"/>
        </w:rPr>
        <w:t>34.中标通知书</w:t>
      </w:r>
    </w:p>
    <w:p w14:paraId="201C44CE">
      <w:pPr>
        <w:spacing w:line="440" w:lineRule="exact"/>
        <w:ind w:firstLine="480"/>
        <w:rPr>
          <w:rFonts w:ascii="宋体" w:hAnsi="宋体" w:cs="宋体"/>
          <w:sz w:val="24"/>
        </w:rPr>
      </w:pPr>
      <w:r>
        <w:rPr>
          <w:rFonts w:hint="eastAsia" w:ascii="宋体" w:hAnsi="宋体" w:cs="宋体"/>
          <w:sz w:val="24"/>
        </w:rPr>
        <w:t>34.1采购人在投标有效期期满之前，将以书面形式通知中标人，并确认其投标已被接受。</w:t>
      </w:r>
    </w:p>
    <w:p w14:paraId="790AC803">
      <w:pPr>
        <w:spacing w:line="440" w:lineRule="exact"/>
        <w:ind w:firstLine="480"/>
        <w:rPr>
          <w:rFonts w:ascii="宋体" w:hAnsi="宋体" w:cs="宋体"/>
          <w:sz w:val="24"/>
        </w:rPr>
      </w:pPr>
      <w:r>
        <w:rPr>
          <w:rFonts w:hint="eastAsia" w:ascii="宋体" w:hAnsi="宋体" w:cs="宋体"/>
          <w:sz w:val="24"/>
        </w:rPr>
        <w:t>34.2中标人在中标结果公布后五个工作日内必须领取中标通知书，逾期未办理作自动放弃处理。</w:t>
      </w:r>
    </w:p>
    <w:p w14:paraId="54D98B42">
      <w:pPr>
        <w:spacing w:line="440" w:lineRule="exact"/>
        <w:ind w:firstLine="480"/>
        <w:rPr>
          <w:rFonts w:ascii="宋体" w:hAnsi="宋体" w:cs="宋体"/>
          <w:sz w:val="24"/>
        </w:rPr>
      </w:pPr>
      <w:r>
        <w:rPr>
          <w:rFonts w:hint="eastAsia" w:ascii="宋体" w:hAnsi="宋体" w:cs="宋体"/>
          <w:sz w:val="24"/>
        </w:rPr>
        <w:t>34.3中标通知书将是合同的组成部分。</w:t>
      </w:r>
    </w:p>
    <w:p w14:paraId="3F13B8A6">
      <w:pPr>
        <w:spacing w:line="440" w:lineRule="exact"/>
        <w:ind w:firstLine="480"/>
        <w:rPr>
          <w:rFonts w:ascii="宋体" w:hAnsi="宋体" w:cs="宋体"/>
          <w:b/>
          <w:bCs/>
          <w:sz w:val="24"/>
        </w:rPr>
      </w:pPr>
      <w:r>
        <w:rPr>
          <w:rFonts w:hint="eastAsia" w:ascii="宋体" w:hAnsi="宋体" w:cs="宋体"/>
          <w:b/>
          <w:bCs/>
          <w:sz w:val="24"/>
        </w:rPr>
        <w:t>35.签订合同</w:t>
      </w:r>
    </w:p>
    <w:p w14:paraId="15B2FDD8">
      <w:pPr>
        <w:spacing w:line="440" w:lineRule="exact"/>
        <w:ind w:firstLine="480"/>
        <w:rPr>
          <w:rFonts w:ascii="宋体" w:hAnsi="宋体" w:cs="宋体"/>
          <w:sz w:val="24"/>
        </w:rPr>
      </w:pPr>
      <w:r>
        <w:rPr>
          <w:rFonts w:hint="eastAsia" w:ascii="宋体" w:hAnsi="宋体" w:cs="宋体"/>
          <w:sz w:val="24"/>
        </w:rPr>
        <w:t>35.1中标人应按中标通知书指定的时间、地点与采购人签订合同。招标文件、中标人的投标文件及澄清文件等，均为签订合同的依据。</w:t>
      </w:r>
    </w:p>
    <w:p w14:paraId="0DDDCF4B">
      <w:pPr>
        <w:spacing w:line="440" w:lineRule="exact"/>
        <w:ind w:firstLine="480"/>
        <w:rPr>
          <w:rFonts w:ascii="宋体" w:hAnsi="宋体" w:cs="宋体"/>
          <w:sz w:val="24"/>
        </w:rPr>
      </w:pPr>
      <w:r>
        <w:rPr>
          <w:rFonts w:hint="eastAsia" w:ascii="宋体" w:hAnsi="宋体" w:cs="宋体"/>
          <w:sz w:val="24"/>
        </w:rPr>
        <w:t>35.2中标通知书</w:t>
      </w:r>
      <w:r>
        <w:rPr>
          <w:rFonts w:hint="eastAsia" w:ascii="宋体" w:hAnsi="宋体" w:cs="宋体"/>
          <w:sz w:val="24"/>
          <w:lang w:val="en-US" w:eastAsia="zh-CN"/>
        </w:rPr>
        <w:t>发布</w:t>
      </w:r>
      <w:r>
        <w:rPr>
          <w:rFonts w:hint="eastAsia" w:ascii="宋体" w:hAnsi="宋体" w:cs="宋体"/>
          <w:sz w:val="24"/>
        </w:rPr>
        <w:t>后</w:t>
      </w:r>
      <w:r>
        <w:rPr>
          <w:rFonts w:hint="eastAsia" w:ascii="宋体" w:hAnsi="宋体" w:cs="宋体"/>
          <w:sz w:val="24"/>
          <w:lang w:val="en-US" w:eastAsia="zh-CN"/>
        </w:rPr>
        <w:t>15</w:t>
      </w:r>
      <w:r>
        <w:rPr>
          <w:rFonts w:hint="eastAsia" w:ascii="宋体" w:hAnsi="宋体" w:cs="宋体"/>
          <w:sz w:val="24"/>
        </w:rPr>
        <w:t>日内，必须与采购人签订合同。若中标通知书发出之日起30日内，中标人无正当理由拒绝签订合同的，视为自动放弃中标；给采购人造成的损失的，中标人还应当予以赔偿。</w:t>
      </w:r>
    </w:p>
    <w:p w14:paraId="27093F15">
      <w:pPr>
        <w:spacing w:line="440" w:lineRule="exact"/>
        <w:ind w:firstLine="482"/>
        <w:rPr>
          <w:rFonts w:hint="eastAsia" w:ascii="宋体" w:hAnsi="宋体" w:cs="宋体"/>
          <w:b/>
          <w:sz w:val="24"/>
        </w:rPr>
      </w:pPr>
      <w:r>
        <w:rPr>
          <w:rFonts w:hint="eastAsia" w:ascii="宋体" w:hAnsi="宋体" w:cs="宋体"/>
          <w:b/>
          <w:sz w:val="24"/>
        </w:rPr>
        <w:t>36.履约保证金</w:t>
      </w:r>
    </w:p>
    <w:p w14:paraId="74C55197">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36.1乙方交纳人民币_________元作为本合同的履约保证金。（不得超过合同金额的1%）</w:t>
      </w:r>
    </w:p>
    <w:p w14:paraId="55E97FC0">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36.2乙方提供的履约保证金可以是人民币形式（银行本票、汇票、支票、电汇），或银行保函、担保公司的保证担保或保险公司的保证保险等多种形式。</w:t>
      </w:r>
    </w:p>
    <w:p w14:paraId="16944A8B">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36.3、乙方选取银行保函、担保公司的保证担保或保险公司的保证保险等形式的向采购人缴纳的，如保函（担保、保险等）的约定期到期但乙方履约仍未结束的，乙方须进行续保。</w:t>
      </w:r>
    </w:p>
    <w:p w14:paraId="1B4E724E">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36.4乙方选取以履约保函（保险）形式向采购人缴纳的，按照《关于在全省政府采购领域推行电子履约保函（保险）的通知》（苏财购【2023】150号）的要求，登录“政府采购电子履约保函（保险）平台”，选择第三方机构并提交保函（保险）申请，经审核通过后支付相关费用。</w:t>
      </w:r>
    </w:p>
    <w:p w14:paraId="70C5AA07">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36.5如乙方未能履行合同规定的义务，甲方有权从履约保证金中取得补偿。</w:t>
      </w:r>
    </w:p>
    <w:p w14:paraId="4B1B98EE">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36.6履约保证金在合同约定期间内不予退还或者应完全有效，约定期间届满之日起 5个工作日内，甲方应将履约保证金退还乙方；逾期退还的，按中国人民银行同期贷款基利率上浮20%后的利率支付超期资金占用费，但因乙方自身原因导致无法及时退还的除外。</w:t>
      </w:r>
    </w:p>
    <w:p w14:paraId="11F06F2B">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36.7履约保证金在合同约定期间内不予退还或者应完全有效，履约保证金在项目验收合格后退还给乙方。</w:t>
      </w:r>
    </w:p>
    <w:p w14:paraId="747D06DA">
      <w:pPr>
        <w:spacing w:line="440" w:lineRule="exact"/>
        <w:ind w:firstLine="480"/>
        <w:rPr>
          <w:rFonts w:ascii="宋体" w:hAnsi="宋体" w:cs="宋体"/>
          <w:sz w:val="24"/>
        </w:rPr>
      </w:pPr>
      <w:r>
        <w:rPr>
          <w:rFonts w:hint="eastAsia" w:ascii="宋体" w:hAnsi="宋体" w:cs="宋体"/>
          <w:sz w:val="24"/>
        </w:rPr>
        <w:t>36.8如果中标人没有按照35条的规定去做，采购人将有充分理由取消该授标。在此情况下采购人可将标授予下一个中标候选人，或重新招标。</w:t>
      </w:r>
    </w:p>
    <w:p w14:paraId="37656680">
      <w:pPr>
        <w:spacing w:line="440" w:lineRule="exact"/>
        <w:ind w:firstLine="482"/>
        <w:rPr>
          <w:rFonts w:ascii="宋体" w:hAnsi="宋体" w:cs="宋体"/>
          <w:b/>
          <w:sz w:val="24"/>
        </w:rPr>
      </w:pPr>
      <w:r>
        <w:rPr>
          <w:rFonts w:hint="eastAsia" w:ascii="宋体" w:hAnsi="宋体" w:cs="宋体"/>
          <w:b/>
          <w:sz w:val="24"/>
        </w:rPr>
        <w:t>37、质疑处理</w:t>
      </w:r>
    </w:p>
    <w:p w14:paraId="5EEF1E72">
      <w:pPr>
        <w:spacing w:line="440" w:lineRule="exact"/>
        <w:ind w:firstLine="480"/>
        <w:rPr>
          <w:rFonts w:ascii="宋体" w:hAnsi="宋体" w:cs="宋体"/>
          <w:sz w:val="24"/>
        </w:rPr>
      </w:pPr>
      <w:r>
        <w:rPr>
          <w:rFonts w:hint="eastAsia" w:ascii="宋体" w:hAnsi="宋体" w:cs="宋体"/>
          <w:sz w:val="24"/>
        </w:rPr>
        <w:t>37.质疑处理</w:t>
      </w:r>
    </w:p>
    <w:p w14:paraId="6EA1152D">
      <w:pPr>
        <w:spacing w:line="440" w:lineRule="exact"/>
        <w:ind w:firstLine="480"/>
        <w:rPr>
          <w:rFonts w:hint="eastAsia" w:ascii="宋体" w:hAnsi="宋体" w:cs="宋体"/>
          <w:sz w:val="24"/>
        </w:rPr>
      </w:pPr>
      <w:r>
        <w:rPr>
          <w:rFonts w:hint="eastAsia" w:ascii="宋体" w:hAnsi="宋体" w:cs="宋体"/>
          <w:sz w:val="24"/>
        </w:rPr>
        <w:t>37.1 投标人认为采购文件、采购过程和中标结果使自己的权益受到损害的，可以在知道或者应知其权益受到损害之日起七个工作日内，以“苏采云政府采购一体化平台”内电子件形式向采购人或代理机构一次性提出质疑。非“苏采云政府采购一体化平台”内电子件形式、分批次质疑、超出质疑期限</w:t>
      </w:r>
      <w:r>
        <w:rPr>
          <w:rFonts w:hint="eastAsia" w:ascii="宋体" w:hAnsi="宋体" w:cs="宋体"/>
          <w:sz w:val="24"/>
          <w:lang w:eastAsia="zh-CN"/>
        </w:rPr>
        <w:t>、</w:t>
      </w:r>
      <w:r>
        <w:rPr>
          <w:rFonts w:hint="eastAsia" w:ascii="宋体" w:hAnsi="宋体" w:cs="宋体"/>
          <w:sz w:val="24"/>
        </w:rPr>
        <w:t>未邮寄质疑函原件</w:t>
      </w:r>
      <w:r>
        <w:rPr>
          <w:rFonts w:hint="eastAsia" w:ascii="宋体" w:hAnsi="宋体" w:cs="宋体"/>
          <w:sz w:val="24"/>
          <w:lang w:eastAsia="zh-CN"/>
        </w:rPr>
        <w:t>、</w:t>
      </w:r>
      <w:r>
        <w:rPr>
          <w:rFonts w:hint="eastAsia" w:ascii="宋体" w:hAnsi="宋体" w:cs="宋体"/>
          <w:sz w:val="24"/>
        </w:rPr>
        <w:t xml:space="preserve">七个工作日之外以及匿名的质疑将不予受理。  </w:t>
      </w:r>
    </w:p>
    <w:p w14:paraId="750E3DD6">
      <w:pPr>
        <w:spacing w:line="440" w:lineRule="exact"/>
        <w:ind w:firstLine="480"/>
        <w:rPr>
          <w:rFonts w:ascii="宋体" w:hAnsi="宋体" w:cs="宋体"/>
          <w:sz w:val="24"/>
        </w:rPr>
      </w:pPr>
      <w:r>
        <w:rPr>
          <w:rFonts w:hint="eastAsia" w:ascii="宋体" w:hAnsi="宋体" w:cs="宋体"/>
          <w:sz w:val="24"/>
        </w:rPr>
        <w:t>37.2上述应知其权益受到损害之日是指:</w:t>
      </w:r>
    </w:p>
    <w:p w14:paraId="2D72AA6A">
      <w:pPr>
        <w:spacing w:line="440" w:lineRule="exact"/>
        <w:ind w:firstLine="480"/>
        <w:rPr>
          <w:rFonts w:ascii="宋体" w:hAnsi="宋体" w:cs="宋体"/>
          <w:sz w:val="24"/>
        </w:rPr>
      </w:pPr>
      <w:r>
        <w:rPr>
          <w:rFonts w:hint="eastAsia" w:ascii="宋体" w:hAnsi="宋体" w:cs="宋体"/>
          <w:sz w:val="24"/>
        </w:rPr>
        <w:t>（1）对招标文件提出质疑的，为采购文件公告期限届满之日起计算；</w:t>
      </w:r>
    </w:p>
    <w:p w14:paraId="7579C78A">
      <w:pPr>
        <w:spacing w:line="440" w:lineRule="exact"/>
        <w:ind w:firstLine="480"/>
        <w:rPr>
          <w:rFonts w:ascii="宋体" w:hAnsi="宋体" w:cs="宋体"/>
          <w:sz w:val="24"/>
        </w:rPr>
      </w:pPr>
      <w:r>
        <w:rPr>
          <w:rFonts w:hint="eastAsia" w:ascii="宋体" w:hAnsi="宋体" w:cs="宋体"/>
          <w:sz w:val="24"/>
        </w:rPr>
        <w:t>（2）对采购过程提出质疑的，为各采购程序环节结束之日起计算；</w:t>
      </w:r>
    </w:p>
    <w:p w14:paraId="727C45FA">
      <w:pPr>
        <w:spacing w:line="440" w:lineRule="exact"/>
        <w:ind w:firstLine="480"/>
        <w:rPr>
          <w:rFonts w:ascii="宋体" w:hAnsi="宋体" w:cs="宋体"/>
          <w:sz w:val="24"/>
        </w:rPr>
      </w:pPr>
      <w:r>
        <w:rPr>
          <w:rFonts w:hint="eastAsia" w:ascii="宋体" w:hAnsi="宋体" w:cs="宋体"/>
          <w:sz w:val="24"/>
        </w:rPr>
        <w:t xml:space="preserve">（3）对中标结果提出质疑的，为中标结果公告期限届满之日起计算。  </w:t>
      </w:r>
    </w:p>
    <w:p w14:paraId="75F2FBE9">
      <w:pPr>
        <w:spacing w:line="440" w:lineRule="exact"/>
        <w:ind w:firstLine="480"/>
        <w:rPr>
          <w:rFonts w:ascii="宋体" w:hAnsi="宋体" w:cs="宋体"/>
          <w:sz w:val="24"/>
        </w:rPr>
      </w:pPr>
      <w:r>
        <w:rPr>
          <w:rFonts w:hint="eastAsia" w:ascii="宋体" w:hAnsi="宋体" w:cs="宋体"/>
          <w:sz w:val="24"/>
        </w:rPr>
        <w:t>37.3 质疑投标人是指直接参加本次投标活动的投标人，未参加投标活动的投标人或在投标活动中自身权益未受到损害的投标人所提出的质疑不予受理。</w:t>
      </w:r>
    </w:p>
    <w:p w14:paraId="6C6E4A0F">
      <w:pPr>
        <w:spacing w:line="440" w:lineRule="exact"/>
        <w:ind w:firstLine="480"/>
        <w:rPr>
          <w:rFonts w:ascii="宋体" w:hAnsi="宋体" w:cs="宋体"/>
          <w:sz w:val="24"/>
        </w:rPr>
      </w:pPr>
      <w:r>
        <w:rPr>
          <w:rFonts w:hint="eastAsia" w:ascii="宋体" w:hAnsi="宋体" w:cs="宋体"/>
          <w:sz w:val="24"/>
        </w:rPr>
        <w:t>37.4 质疑投标人在法定质疑期内应当一次性提出针对同一采购环节提出质疑。</w:t>
      </w:r>
    </w:p>
    <w:p w14:paraId="46611656">
      <w:pPr>
        <w:spacing w:line="440" w:lineRule="exact"/>
        <w:ind w:firstLine="480"/>
        <w:rPr>
          <w:rFonts w:ascii="宋体" w:hAnsi="宋体" w:cs="宋体"/>
          <w:sz w:val="24"/>
        </w:rPr>
      </w:pPr>
      <w:r>
        <w:rPr>
          <w:rFonts w:hint="eastAsia" w:ascii="宋体" w:hAnsi="宋体" w:cs="宋体"/>
          <w:sz w:val="24"/>
        </w:rPr>
        <w:t>37.5 质疑函必须以参加投标投标人法定代表人（签署本人姓名或印章）或授权代表[签署本人姓名或印章，应当同时提供法定代表人授权其办理质疑事项的授权书（授权中必须载明具体权限、期限和事项）]以原件送达的方式提交，未按上述要求提交的质疑函（含传真、电子邮件等）采购人有权不予受理。</w:t>
      </w:r>
    </w:p>
    <w:p w14:paraId="6D6E7EAA">
      <w:pPr>
        <w:spacing w:line="440" w:lineRule="exact"/>
        <w:ind w:firstLine="480"/>
        <w:rPr>
          <w:rFonts w:ascii="宋体" w:hAnsi="宋体" w:cs="宋体"/>
          <w:sz w:val="24"/>
        </w:rPr>
      </w:pPr>
      <w:r>
        <w:rPr>
          <w:rFonts w:hint="eastAsia" w:ascii="宋体" w:hAnsi="宋体" w:cs="宋体"/>
          <w:sz w:val="24"/>
        </w:rPr>
        <w:t>37.6 质疑函应当包括以下主要内容，附上相关证明材料。否则，采购人不予受理。</w:t>
      </w:r>
    </w:p>
    <w:p w14:paraId="1D5DAAD5">
      <w:pPr>
        <w:spacing w:line="440" w:lineRule="exact"/>
        <w:ind w:firstLine="480"/>
        <w:rPr>
          <w:rFonts w:ascii="宋体" w:hAnsi="宋体" w:cs="宋体"/>
          <w:sz w:val="24"/>
        </w:rPr>
      </w:pPr>
      <w:r>
        <w:rPr>
          <w:rFonts w:hint="eastAsia" w:ascii="宋体" w:hAnsi="宋体" w:cs="宋体"/>
          <w:sz w:val="24"/>
        </w:rPr>
        <w:t xml:space="preserve">（1）质疑投标人的名称、地址、邮编、联系人及联系电话； </w:t>
      </w:r>
    </w:p>
    <w:p w14:paraId="23933A21">
      <w:pPr>
        <w:spacing w:line="440" w:lineRule="exact"/>
        <w:ind w:firstLine="480"/>
        <w:rPr>
          <w:rFonts w:ascii="宋体" w:hAnsi="宋体" w:cs="宋体"/>
          <w:sz w:val="24"/>
        </w:rPr>
      </w:pPr>
      <w:r>
        <w:rPr>
          <w:rFonts w:hint="eastAsia" w:ascii="宋体" w:hAnsi="宋体" w:cs="宋体"/>
          <w:sz w:val="24"/>
        </w:rPr>
        <w:t>（2）质疑项目的名称、编号；</w:t>
      </w:r>
    </w:p>
    <w:p w14:paraId="1EF81C91">
      <w:pPr>
        <w:spacing w:line="440" w:lineRule="exact"/>
        <w:ind w:firstLine="480"/>
        <w:rPr>
          <w:rFonts w:ascii="宋体" w:hAnsi="宋体" w:cs="宋体"/>
          <w:sz w:val="24"/>
        </w:rPr>
      </w:pPr>
      <w:r>
        <w:rPr>
          <w:rFonts w:hint="eastAsia" w:ascii="宋体" w:hAnsi="宋体" w:cs="宋体"/>
          <w:sz w:val="24"/>
        </w:rPr>
        <w:t>（3）具体、明确的质疑事项和与质疑事实相关的请求；</w:t>
      </w:r>
    </w:p>
    <w:p w14:paraId="21DE52DF">
      <w:pPr>
        <w:spacing w:line="440" w:lineRule="exact"/>
        <w:ind w:firstLine="480"/>
        <w:rPr>
          <w:rFonts w:ascii="宋体" w:hAnsi="宋体" w:cs="宋体"/>
          <w:sz w:val="24"/>
        </w:rPr>
      </w:pPr>
      <w:r>
        <w:rPr>
          <w:rFonts w:hint="eastAsia" w:ascii="宋体" w:hAnsi="宋体" w:cs="宋体"/>
          <w:sz w:val="24"/>
        </w:rPr>
        <w:t>（4）事实依据；</w:t>
      </w:r>
    </w:p>
    <w:p w14:paraId="4FDD5E50">
      <w:pPr>
        <w:spacing w:line="440" w:lineRule="exact"/>
        <w:ind w:firstLine="480"/>
        <w:rPr>
          <w:rFonts w:ascii="宋体" w:hAnsi="宋体" w:cs="宋体"/>
          <w:sz w:val="24"/>
        </w:rPr>
      </w:pPr>
      <w:r>
        <w:rPr>
          <w:rFonts w:hint="eastAsia" w:ascii="宋体" w:hAnsi="宋体" w:cs="宋体"/>
          <w:sz w:val="24"/>
        </w:rPr>
        <w:t>（5）必要的法律依据；</w:t>
      </w:r>
    </w:p>
    <w:p w14:paraId="7A909B59">
      <w:pPr>
        <w:spacing w:line="440" w:lineRule="exact"/>
        <w:ind w:firstLine="480"/>
        <w:rPr>
          <w:rFonts w:ascii="宋体" w:hAnsi="宋体" w:cs="宋体"/>
          <w:sz w:val="24"/>
        </w:rPr>
      </w:pPr>
      <w:r>
        <w:rPr>
          <w:rFonts w:hint="eastAsia" w:ascii="宋体" w:hAnsi="宋体" w:cs="宋体"/>
          <w:sz w:val="24"/>
        </w:rPr>
        <w:t xml:space="preserve">（6）提起质疑的日期； </w:t>
      </w:r>
    </w:p>
    <w:p w14:paraId="2601A0DC">
      <w:pPr>
        <w:spacing w:line="440" w:lineRule="exact"/>
        <w:ind w:firstLine="480"/>
        <w:rPr>
          <w:rFonts w:ascii="宋体" w:hAnsi="宋体" w:cs="宋体"/>
          <w:sz w:val="24"/>
        </w:rPr>
      </w:pPr>
      <w:r>
        <w:rPr>
          <w:rFonts w:hint="eastAsia" w:ascii="宋体" w:hAnsi="宋体" w:cs="宋体"/>
          <w:sz w:val="24"/>
        </w:rPr>
        <w:t xml:space="preserve">（7）质疑函应当署名:应当由法定代表人签字并加盖单位公章。 </w:t>
      </w:r>
    </w:p>
    <w:p w14:paraId="2E0E4398">
      <w:pPr>
        <w:spacing w:line="440" w:lineRule="exact"/>
        <w:ind w:firstLine="480"/>
        <w:rPr>
          <w:rFonts w:ascii="宋体" w:hAnsi="宋体" w:cs="宋体"/>
          <w:sz w:val="24"/>
        </w:rPr>
      </w:pPr>
      <w:r>
        <w:rPr>
          <w:rFonts w:hint="eastAsia" w:ascii="宋体" w:hAnsi="宋体" w:cs="宋体"/>
          <w:sz w:val="24"/>
        </w:rPr>
        <w:t xml:space="preserve">37.7 采购人收到质疑函后，将对质疑的形式和内容进行审查，如质疑函内容、格式不符合规定，采购人或招标代理将告知质疑人进行补正。质疑人应当在法定质疑期限内进行补正并重新提交质疑函，拒不补正或者超过法定期限后未重新提交质疑函的，为无效质疑，采购人有权不予受理。 </w:t>
      </w:r>
    </w:p>
    <w:p w14:paraId="65D6ADB0">
      <w:pPr>
        <w:spacing w:line="440" w:lineRule="exact"/>
        <w:ind w:firstLine="480"/>
        <w:rPr>
          <w:rFonts w:ascii="宋体" w:hAnsi="宋体" w:cs="宋体"/>
          <w:sz w:val="24"/>
        </w:rPr>
      </w:pPr>
      <w:r>
        <w:rPr>
          <w:rFonts w:hint="eastAsia" w:ascii="宋体" w:hAnsi="宋体" w:cs="宋体"/>
          <w:sz w:val="24"/>
        </w:rPr>
        <w:t>37.8对于内容、格式符合规定的质疑函，采购人将在五个工作日内以书面形式或者电子文件形式作出答复，但质疑答复的内容不涉及商业秘密。</w:t>
      </w:r>
    </w:p>
    <w:p w14:paraId="200124AB">
      <w:pPr>
        <w:spacing w:line="440" w:lineRule="exact"/>
        <w:ind w:firstLine="480"/>
        <w:rPr>
          <w:rFonts w:ascii="宋体" w:hAnsi="宋体" w:cs="宋体"/>
          <w:sz w:val="24"/>
        </w:rPr>
      </w:pPr>
      <w:r>
        <w:rPr>
          <w:rFonts w:hint="eastAsia" w:ascii="宋体" w:hAnsi="宋体" w:cs="宋体"/>
          <w:sz w:val="24"/>
        </w:rPr>
        <w:t>37.9 投标人提出书面质疑必须有理、有据，不得恶意质疑或提交虚假质疑。否则，一经查实，采购人有权依据政府采购的有关规定，报请盱眙县财政局对该投标人列入失信行为或不良行为记录名单，进行相应的行政处罚。</w:t>
      </w:r>
    </w:p>
    <w:p w14:paraId="72DF6316">
      <w:pPr>
        <w:spacing w:line="440" w:lineRule="exact"/>
        <w:ind w:firstLine="241"/>
        <w:rPr>
          <w:rFonts w:ascii="宋体" w:hAnsi="宋体" w:cs="宋体"/>
          <w:b/>
          <w:bCs/>
          <w:sz w:val="24"/>
        </w:rPr>
      </w:pPr>
      <w:r>
        <w:rPr>
          <w:rFonts w:hint="eastAsia" w:ascii="宋体" w:hAnsi="宋体" w:cs="宋体"/>
          <w:b/>
          <w:bCs/>
          <w:sz w:val="24"/>
        </w:rPr>
        <w:t>38.“全流程不见面交易采购”注意事项</w:t>
      </w:r>
    </w:p>
    <w:p w14:paraId="11918D21">
      <w:pPr>
        <w:spacing w:line="520" w:lineRule="exact"/>
        <w:ind w:firstLine="480"/>
        <w:rPr>
          <w:rFonts w:ascii="宋体" w:hAnsi="宋体"/>
          <w:bCs/>
          <w:sz w:val="24"/>
        </w:rPr>
      </w:pPr>
      <w:r>
        <w:rPr>
          <w:rFonts w:hint="eastAsia" w:ascii="宋体" w:hAnsi="宋体"/>
          <w:bCs/>
          <w:sz w:val="24"/>
        </w:rPr>
        <w:t>38.1全流程电子化交易采购说明</w:t>
      </w:r>
    </w:p>
    <w:p w14:paraId="395E494F">
      <w:pPr>
        <w:spacing w:line="520" w:lineRule="exact"/>
        <w:ind w:firstLine="480"/>
        <w:rPr>
          <w:rFonts w:ascii="宋体" w:hAnsi="宋体"/>
          <w:bCs/>
          <w:sz w:val="24"/>
        </w:rPr>
      </w:pPr>
      <w:r>
        <w:rPr>
          <w:rFonts w:hint="eastAsia" w:ascii="宋体" w:hAnsi="宋体"/>
          <w:bCs/>
          <w:sz w:val="24"/>
        </w:rPr>
        <w:t>38.1.1由于</w:t>
      </w:r>
      <w:r>
        <w:rPr>
          <w:rFonts w:hint="eastAsia" w:ascii="宋体" w:hAnsi="宋体"/>
          <w:sz w:val="24"/>
        </w:rPr>
        <w:t>“苏采云政府采购一体化平台”</w:t>
      </w:r>
      <w:r>
        <w:rPr>
          <w:rFonts w:hint="eastAsia" w:ascii="宋体" w:hAnsi="宋体"/>
          <w:bCs/>
          <w:sz w:val="24"/>
        </w:rPr>
        <w:t>自身原因导致项目不能正常进行的，项目作废标处理。</w:t>
      </w:r>
    </w:p>
    <w:p w14:paraId="14EEF2C7">
      <w:pPr>
        <w:spacing w:line="520" w:lineRule="exact"/>
        <w:ind w:firstLine="480"/>
        <w:rPr>
          <w:rFonts w:ascii="宋体" w:hAnsi="宋体"/>
          <w:bCs/>
          <w:sz w:val="24"/>
        </w:rPr>
      </w:pPr>
      <w:r>
        <w:rPr>
          <w:rFonts w:hint="eastAsia" w:ascii="宋体" w:hAnsi="宋体"/>
          <w:bCs/>
          <w:sz w:val="24"/>
        </w:rPr>
        <w:t>38.1.2本项目中的时间均以国家授时中心发布的时间为准。</w:t>
      </w:r>
    </w:p>
    <w:p w14:paraId="37AD218D">
      <w:pPr>
        <w:spacing w:line="520" w:lineRule="exact"/>
        <w:ind w:firstLine="480"/>
        <w:rPr>
          <w:rFonts w:ascii="宋体" w:hAnsi="宋体"/>
          <w:bCs/>
          <w:sz w:val="24"/>
        </w:rPr>
      </w:pPr>
      <w:r>
        <w:rPr>
          <w:rFonts w:hint="eastAsia" w:ascii="宋体" w:hAnsi="宋体"/>
          <w:bCs/>
          <w:sz w:val="24"/>
        </w:rPr>
        <w:t>38.1.3本项目下载磋商文件、上传响应文件均通过互联网操作，请供应商充分考虑网络拥堵及平台操作所需时间等因素。因供应商自身原因导致操作失败的，其责任自负。</w:t>
      </w:r>
    </w:p>
    <w:p w14:paraId="324AEDF7">
      <w:pPr>
        <w:spacing w:line="520" w:lineRule="exact"/>
        <w:ind w:firstLine="480"/>
        <w:rPr>
          <w:rFonts w:ascii="宋体" w:hAnsi="宋体"/>
          <w:bCs/>
          <w:sz w:val="24"/>
        </w:rPr>
      </w:pPr>
      <w:r>
        <w:rPr>
          <w:rFonts w:hint="eastAsia" w:ascii="宋体" w:hAnsi="宋体"/>
          <w:bCs/>
          <w:sz w:val="24"/>
        </w:rPr>
        <w:t>38.1.4本项目响应文件的编制使用</w:t>
      </w:r>
      <w:r>
        <w:rPr>
          <w:rFonts w:hint="eastAsia" w:ascii="宋体" w:hAnsi="宋体"/>
          <w:sz w:val="24"/>
        </w:rPr>
        <w:t>“苏采云政府采购一体化平台”</w:t>
      </w:r>
      <w:r>
        <w:rPr>
          <w:rFonts w:hint="eastAsia" w:ascii="宋体" w:hAnsi="宋体"/>
          <w:bCs/>
          <w:sz w:val="24"/>
        </w:rPr>
        <w:t>客户端，供应商响应文件的编制和上传，应按照磋商文件的规定进行。如未按磋商文件要求编制、上传电子响应文件，将可能作无效响应文件处理，其后果由供应商自负。供应商如对正确使用</w:t>
      </w:r>
      <w:r>
        <w:rPr>
          <w:rFonts w:hint="eastAsia" w:ascii="宋体" w:hAnsi="宋体"/>
          <w:sz w:val="24"/>
        </w:rPr>
        <w:t>“苏采云政府采购一体化平台”</w:t>
      </w:r>
      <w:r>
        <w:rPr>
          <w:rFonts w:hint="eastAsia" w:ascii="宋体" w:hAnsi="宋体"/>
          <w:bCs/>
          <w:sz w:val="24"/>
        </w:rPr>
        <w:t>客户端有疑问的，请与软件公司技术人员联系。</w:t>
      </w:r>
    </w:p>
    <w:p w14:paraId="2D98C74B">
      <w:pPr>
        <w:spacing w:line="520" w:lineRule="exact"/>
        <w:ind w:firstLine="480"/>
        <w:rPr>
          <w:rFonts w:ascii="宋体" w:hAnsi="宋体"/>
          <w:bCs/>
          <w:sz w:val="24"/>
        </w:rPr>
      </w:pPr>
      <w:r>
        <w:rPr>
          <w:rFonts w:hint="eastAsia" w:ascii="宋体" w:hAnsi="宋体"/>
          <w:bCs/>
          <w:sz w:val="24"/>
        </w:rPr>
        <w:t>38.1.5“全流程电子化交易”活动当日，供应商不必抵达现场，仅需在任意地点登录</w:t>
      </w:r>
      <w:r>
        <w:rPr>
          <w:rFonts w:hint="eastAsia" w:ascii="宋体" w:hAnsi="宋体"/>
          <w:sz w:val="24"/>
        </w:rPr>
        <w:t>“苏采云政府采购一体化平台”</w:t>
      </w:r>
      <w:r>
        <w:rPr>
          <w:rFonts w:hint="eastAsia" w:ascii="宋体" w:hAnsi="宋体"/>
          <w:bCs/>
          <w:sz w:val="24"/>
        </w:rPr>
        <w:t>，进入江苏省政府采购一体化不见面（采购）大厅观看项目的活动组织。为保障供应商权益以及避免围标串标的情况，供应商必须插CA锁登录</w:t>
      </w:r>
      <w:r>
        <w:rPr>
          <w:rFonts w:hint="eastAsia" w:ascii="宋体" w:hAnsi="宋体"/>
          <w:sz w:val="24"/>
        </w:rPr>
        <w:t>“苏采云政府采购一体化平台”</w:t>
      </w:r>
      <w:r>
        <w:rPr>
          <w:rFonts w:hint="eastAsia" w:ascii="宋体" w:hAnsi="宋体"/>
          <w:bCs/>
          <w:sz w:val="24"/>
        </w:rPr>
        <w:t>。具体操作详见《操作手册》。</w:t>
      </w:r>
    </w:p>
    <w:p w14:paraId="52AF9F57">
      <w:pPr>
        <w:spacing w:line="520" w:lineRule="exact"/>
        <w:ind w:firstLine="480"/>
        <w:rPr>
          <w:rFonts w:ascii="宋体" w:hAnsi="宋体"/>
          <w:bCs/>
          <w:sz w:val="24"/>
        </w:rPr>
      </w:pPr>
      <w:r>
        <w:rPr>
          <w:rFonts w:hint="eastAsia" w:ascii="宋体" w:hAnsi="宋体"/>
          <w:bCs/>
          <w:sz w:val="24"/>
        </w:rPr>
        <w:t xml:space="preserve">38.1.6电子响应文件开启时间前，各供应商的授权委托人或法人代表提前进入江苏省政府采购一体化不见面（采购）大厅，根据操作手册验证CA与签章是否正常，以免影响响应文件的解密。 </w:t>
      </w:r>
    </w:p>
    <w:p w14:paraId="179BC0F7">
      <w:pPr>
        <w:spacing w:line="520" w:lineRule="exact"/>
        <w:ind w:firstLine="480"/>
        <w:rPr>
          <w:rFonts w:ascii="宋体" w:hAnsi="宋体"/>
          <w:bCs/>
          <w:sz w:val="24"/>
        </w:rPr>
      </w:pPr>
      <w:r>
        <w:rPr>
          <w:rFonts w:hint="eastAsia" w:ascii="宋体" w:hAnsi="宋体"/>
          <w:bCs/>
          <w:sz w:val="24"/>
        </w:rPr>
        <w:t>38.1.7电子响应文件开启后，代理机构将在江苏省政府采购一体化不见面（采购）大厅内公布供应商名单，然后通过大厅操作区发出响应文件解密的指令，供应商在各自地点按规定时间自行实施远程解密，供应商解密限定在主持人发布解密指令后30分钟内完成。因供应商网络与电源不稳定、未按《操作手册》要求配置软硬件、解密CA锁发生故障或用错、故意不在要求时限内完成解密等自身原因，导致响应文件在规定时间内未能解密、解密失败或解密超时，作无效响应文件处理。因</w:t>
      </w:r>
      <w:r>
        <w:rPr>
          <w:rFonts w:hint="eastAsia" w:ascii="宋体" w:hAnsi="宋体"/>
          <w:sz w:val="24"/>
        </w:rPr>
        <w:t>“苏采云政府采购一体化平台”</w:t>
      </w:r>
      <w:r>
        <w:rPr>
          <w:rFonts w:hint="eastAsia" w:ascii="宋体" w:hAnsi="宋体"/>
          <w:bCs/>
          <w:sz w:val="24"/>
        </w:rPr>
        <w:t>发生故障，导致无法按时完成响应文件解密，可根据实际情况相应延迟解密时间。本项目在限定的解密时间内，只要有任一家投标人解密成功，即视为</w:t>
      </w:r>
      <w:r>
        <w:rPr>
          <w:rFonts w:hint="eastAsia" w:ascii="宋体" w:hAnsi="宋体"/>
          <w:sz w:val="24"/>
        </w:rPr>
        <w:t>“苏采云政府采购一体化平台”</w:t>
      </w:r>
      <w:r>
        <w:rPr>
          <w:rFonts w:hint="eastAsia" w:ascii="宋体" w:hAnsi="宋体"/>
          <w:bCs/>
          <w:sz w:val="24"/>
        </w:rPr>
        <w:t>运行无故障。</w:t>
      </w:r>
    </w:p>
    <w:p w14:paraId="1FE2C4D1">
      <w:pPr>
        <w:spacing w:line="520" w:lineRule="exact"/>
        <w:ind w:firstLine="480"/>
        <w:rPr>
          <w:rFonts w:ascii="宋体" w:hAnsi="宋体"/>
          <w:bCs/>
          <w:sz w:val="24"/>
        </w:rPr>
      </w:pPr>
      <w:r>
        <w:rPr>
          <w:rFonts w:hint="eastAsia" w:ascii="宋体" w:hAnsi="宋体"/>
          <w:bCs/>
          <w:sz w:val="24"/>
        </w:rPr>
        <w:t>38.1.8活动全过程中，各供应商参与澄清、说明、补正、远程交互的授权委托人或法人代表应始终为同一个人，中途不得更换，在澄清、说明、补正、异议提出等特殊情况下需要交互时，供应商一端参与交互的人员将均被视为是供应商的授权委托人或法人代表，供应商不得以不承认交互人员的资格或身份等为借口抵赖推脱，供应商自行承担随意更换人员所导致的一切后果。</w:t>
      </w:r>
    </w:p>
    <w:p w14:paraId="0665DE60">
      <w:pPr>
        <w:spacing w:line="520" w:lineRule="exact"/>
        <w:ind w:firstLine="480"/>
        <w:rPr>
          <w:rFonts w:ascii="宋体" w:hAnsi="宋体"/>
          <w:bCs/>
          <w:sz w:val="24"/>
        </w:rPr>
      </w:pPr>
      <w:r>
        <w:rPr>
          <w:rFonts w:hint="eastAsia" w:ascii="宋体" w:hAnsi="宋体"/>
          <w:bCs/>
          <w:sz w:val="24"/>
        </w:rPr>
        <w:t>38.1.9为顺利实现本项目交易活动组织的远程交互，建议供应商配置相关软硬件设施，具体包括:</w:t>
      </w:r>
    </w:p>
    <w:p w14:paraId="77E4399F">
      <w:pPr>
        <w:spacing w:line="520" w:lineRule="exact"/>
        <w:ind w:firstLine="480"/>
        <w:rPr>
          <w:rFonts w:ascii="宋体" w:hAnsi="宋体"/>
          <w:bCs/>
          <w:sz w:val="24"/>
        </w:rPr>
      </w:pPr>
      <w:r>
        <w:rPr>
          <w:rFonts w:hint="eastAsia" w:ascii="宋体" w:hAnsi="宋体"/>
          <w:bCs/>
          <w:sz w:val="24"/>
        </w:rPr>
        <w:t>38.1.10软件设施:谷歌浏览器或360安全浏览器，同时必须安装</w:t>
      </w:r>
      <w:r>
        <w:rPr>
          <w:rFonts w:hint="eastAsia" w:ascii="宋体" w:hAnsi="宋体"/>
          <w:sz w:val="24"/>
        </w:rPr>
        <w:t>“苏采云政府采购一体化平台”</w:t>
      </w:r>
      <w:r>
        <w:rPr>
          <w:rFonts w:hint="eastAsia" w:ascii="宋体" w:hAnsi="宋体"/>
          <w:bCs/>
          <w:sz w:val="24"/>
        </w:rPr>
        <w:t xml:space="preserve">客户端所要求的驱动。 </w:t>
      </w:r>
    </w:p>
    <w:p w14:paraId="732C5951">
      <w:pPr>
        <w:spacing w:line="520" w:lineRule="exact"/>
        <w:ind w:firstLine="480"/>
        <w:rPr>
          <w:rFonts w:ascii="宋体" w:hAnsi="宋体"/>
          <w:bCs/>
          <w:sz w:val="24"/>
        </w:rPr>
      </w:pPr>
      <w:r>
        <w:rPr>
          <w:rFonts w:hint="eastAsia" w:ascii="宋体" w:hAnsi="宋体"/>
          <w:bCs/>
          <w:sz w:val="24"/>
        </w:rPr>
        <w:t>38.1.11硬件设施:高配置电脑（内存4G以上，建议屏幕分辨率用1024*768像素或以上，不要使用上网本）、高速稳定的网络、CA锁、音视频设备［话筒、耳麦、高清摄像头（支持分辨率720P及以上）、音响］等。</w:t>
      </w:r>
    </w:p>
    <w:p w14:paraId="54B39A4D">
      <w:pPr>
        <w:spacing w:line="520" w:lineRule="exact"/>
        <w:ind w:firstLine="480"/>
        <w:rPr>
          <w:rFonts w:ascii="宋体" w:hAnsi="宋体"/>
          <w:bCs/>
          <w:sz w:val="24"/>
        </w:rPr>
      </w:pPr>
      <w:r>
        <w:rPr>
          <w:rFonts w:hint="eastAsia" w:ascii="宋体" w:hAnsi="宋体"/>
          <w:bCs/>
          <w:sz w:val="24"/>
        </w:rPr>
        <w:t>38.1.12为保证交互效果，要求供应商按上述要求配置相关软硬件并选择封闭安静的地点参与远程交互。因供应商自身软硬件配备不齐全或发生故障等问题而导致在交互过程中出现不稳定或中断等情况的，由供应商自身承担一切后果。</w:t>
      </w:r>
    </w:p>
    <w:p w14:paraId="5893A967">
      <w:pPr>
        <w:pStyle w:val="228"/>
        <w:spacing w:after="0" w:line="440" w:lineRule="exact"/>
        <w:ind w:firstLine="480"/>
        <w:rPr>
          <w:rFonts w:hint="eastAsia" w:ascii="宋体" w:hAnsi="宋体"/>
          <w:bCs w:val="0"/>
          <w:sz w:val="24"/>
        </w:rPr>
      </w:pPr>
      <w:r>
        <w:rPr>
          <w:rFonts w:hint="eastAsia" w:ascii="宋体" w:hAnsi="宋体"/>
          <w:bCs w:val="0"/>
          <w:sz w:val="24"/>
        </w:rPr>
        <w:t>38.1.13供应商在制作上传电子响应文件、观看活动组织、响应文件解密等技术方面遇到问题时，请与软件公司技术人员咨询，联系电话:0517-83638013。</w:t>
      </w:r>
    </w:p>
    <w:p w14:paraId="4E98968F">
      <w:pPr>
        <w:pStyle w:val="228"/>
        <w:spacing w:after="0" w:line="440" w:lineRule="exact"/>
        <w:ind w:firstLine="240"/>
        <w:rPr>
          <w:rFonts w:ascii="宋体" w:hAnsi="宋体" w:cs="宋体"/>
          <w:bCs w:val="0"/>
          <w:sz w:val="24"/>
        </w:rPr>
      </w:pPr>
      <w:r>
        <w:rPr>
          <w:rFonts w:hint="eastAsia" w:ascii="宋体" w:hAnsi="宋体" w:cs="宋体"/>
          <w:bCs w:val="0"/>
          <w:sz w:val="24"/>
        </w:rPr>
        <w:t>39.政策功能落实</w:t>
      </w:r>
    </w:p>
    <w:p w14:paraId="34CC2F71">
      <w:pPr>
        <w:spacing w:line="520" w:lineRule="exact"/>
        <w:ind w:firstLine="480"/>
        <w:rPr>
          <w:rFonts w:ascii="宋体" w:hAnsi="宋体" w:cs="宋体"/>
          <w:sz w:val="24"/>
        </w:rPr>
      </w:pPr>
      <w:r>
        <w:rPr>
          <w:rFonts w:hint="eastAsia" w:ascii="宋体" w:hAnsi="宋体" w:cs="宋体"/>
          <w:sz w:val="24"/>
        </w:rPr>
        <w:t>39.1小微型企业价格扣除</w:t>
      </w:r>
    </w:p>
    <w:p w14:paraId="69460128">
      <w:pPr>
        <w:spacing w:line="520" w:lineRule="exact"/>
        <w:ind w:firstLine="480"/>
        <w:rPr>
          <w:rFonts w:ascii="宋体" w:hAnsi="宋体" w:cs="宋体"/>
          <w:sz w:val="24"/>
        </w:rPr>
      </w:pPr>
      <w:r>
        <w:rPr>
          <w:rFonts w:hint="eastAsia" w:ascii="宋体" w:hAnsi="宋体" w:cs="宋体"/>
          <w:sz w:val="24"/>
        </w:rPr>
        <w:t>39.1.1</w:t>
      </w:r>
      <w:r>
        <w:rPr>
          <w:rFonts w:hint="eastAsia" w:ascii="宋体" w:hAnsi="宋体" w:cs="宋体"/>
          <w:sz w:val="24"/>
          <w:lang w:val="zh-CN"/>
        </w:rPr>
        <w:t>对于未预留份额专门面向中小企业采购的采购项目，供应商提供的货物或者服务</w:t>
      </w:r>
      <w:r>
        <w:rPr>
          <w:rFonts w:hint="eastAsia" w:ascii="宋体" w:hAnsi="宋体" w:cs="宋体"/>
          <w:sz w:val="24"/>
        </w:rPr>
        <w:t>符合下列情形的，享受本办法规定的中小企业扶持政策给予小微企业报价20%的扣除，用扣除后的价格参与评审：</w:t>
      </w:r>
    </w:p>
    <w:p w14:paraId="5E9D1790">
      <w:pPr>
        <w:spacing w:line="520" w:lineRule="exact"/>
        <w:ind w:firstLine="480"/>
        <w:rPr>
          <w:rFonts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01525FD4">
      <w:pPr>
        <w:spacing w:line="520" w:lineRule="exact"/>
        <w:ind w:firstLine="480"/>
        <w:rPr>
          <w:rFonts w:ascii="宋体" w:hAnsi="宋体" w:cs="宋体"/>
          <w:sz w:val="24"/>
        </w:rPr>
      </w:pPr>
      <w:r>
        <w:rPr>
          <w:rFonts w:hint="eastAsia" w:ascii="宋体" w:hAnsi="宋体" w:cs="宋体"/>
          <w:sz w:val="24"/>
        </w:rPr>
        <w:t>（2）在服务采购项目中，服务由中小企业承接，即提供服务的人员为中小企业依照《中华人民共和国民法典》订立劳动合同的从业人员。</w:t>
      </w:r>
    </w:p>
    <w:p w14:paraId="614D1E9C">
      <w:pPr>
        <w:spacing w:line="520" w:lineRule="exact"/>
        <w:ind w:firstLine="480"/>
        <w:rPr>
          <w:rFonts w:ascii="宋体" w:hAnsi="宋体" w:cs="宋体"/>
          <w:sz w:val="24"/>
        </w:rPr>
      </w:pPr>
      <w:r>
        <w:rPr>
          <w:rFonts w:hint="eastAsia" w:ascii="宋体" w:hAnsi="宋体" w:cs="宋体"/>
          <w:sz w:val="24"/>
        </w:rPr>
        <w:t>39.1.2在货物采购项目中，供应商提供的货物既有中小企业制造货物，也有大型企业制造货物的，不享受本办法规定的中小企业扶持政策。</w:t>
      </w:r>
    </w:p>
    <w:p w14:paraId="4922E812">
      <w:pPr>
        <w:spacing w:line="520" w:lineRule="exact"/>
        <w:ind w:firstLine="480"/>
        <w:rPr>
          <w:rFonts w:ascii="宋体" w:hAnsi="宋体" w:cs="宋体"/>
          <w:sz w:val="24"/>
        </w:rPr>
      </w:pPr>
      <w:r>
        <w:rPr>
          <w:rFonts w:hint="eastAsia" w:ascii="宋体" w:hAnsi="宋体" w:cs="宋体"/>
          <w:sz w:val="24"/>
        </w:rPr>
        <w:t>39.2联合体及分包</w:t>
      </w:r>
    </w:p>
    <w:p w14:paraId="35B9E53A">
      <w:pPr>
        <w:spacing w:line="520" w:lineRule="exact"/>
        <w:ind w:firstLine="480"/>
        <w:rPr>
          <w:rFonts w:ascii="宋体" w:hAnsi="宋体" w:cs="宋体"/>
          <w:sz w:val="24"/>
        </w:rPr>
      </w:pPr>
      <w:r>
        <w:rPr>
          <w:rFonts w:hint="eastAsia" w:ascii="宋体" w:hAnsi="宋体" w:cs="宋体"/>
          <w:sz w:val="24"/>
        </w:rPr>
        <w:t>39.2.1以联合体形式参加政府采购活动，联合体各方均为中小企业的，联合体视同中小企业。其中，联合体各方均为小微企业的，联合体视同小微企业。</w:t>
      </w:r>
    </w:p>
    <w:p w14:paraId="6B21DD7C">
      <w:pPr>
        <w:spacing w:line="520" w:lineRule="exact"/>
        <w:ind w:firstLine="480"/>
        <w:rPr>
          <w:rFonts w:ascii="宋体" w:hAnsi="宋体" w:cs="宋体"/>
          <w:sz w:val="24"/>
        </w:rPr>
      </w:pPr>
      <w:r>
        <w:rPr>
          <w:rFonts w:hint="eastAsia" w:ascii="宋体" w:hAnsi="宋体" w:cs="宋体"/>
          <w:sz w:val="24"/>
        </w:rPr>
        <w:t>39.2.2享受扶持政策获得政府采购合同的，小微企业不得将合同分包给大中型企业，中型企业不得将合同分包给大型企业。</w:t>
      </w:r>
    </w:p>
    <w:p w14:paraId="55146E1C">
      <w:pPr>
        <w:spacing w:line="520" w:lineRule="exact"/>
        <w:ind w:firstLine="480"/>
        <w:rPr>
          <w:rFonts w:ascii="宋体" w:hAnsi="宋体" w:cs="宋体"/>
          <w:sz w:val="24"/>
        </w:rPr>
      </w:pPr>
      <w:r>
        <w:rPr>
          <w:rFonts w:hint="eastAsia" w:ascii="宋体" w:hAnsi="宋体" w:cs="宋体"/>
          <w:sz w:val="24"/>
        </w:rPr>
        <w:t>39.2.3接受大中型企业与小微企业组成联合体或者允许大中型企业向一家或者多家小微企业分包的采购项目，对于联合协议或者分包意向协议约定小微企业的合同份额占到合同总金额 30%以上的，采购人应当对联合体或者大中型企业的报价给予3%的扣除，用扣除后的价格参加评审。</w:t>
      </w:r>
    </w:p>
    <w:p w14:paraId="24145ACC">
      <w:pPr>
        <w:spacing w:line="520" w:lineRule="exact"/>
        <w:ind w:firstLine="480"/>
        <w:rPr>
          <w:rFonts w:ascii="宋体" w:hAnsi="宋体" w:cs="宋体"/>
          <w:sz w:val="24"/>
        </w:rPr>
      </w:pPr>
      <w:r>
        <w:rPr>
          <w:rFonts w:hint="eastAsia" w:ascii="宋体" w:hAnsi="宋体" w:cs="宋体"/>
          <w:sz w:val="24"/>
        </w:rPr>
        <w:t>39.2.4组成联合体或者接受分包的小微企业与联合体内其他企业、分包企业之间存在直接控股、管理关系的，不享受价格扣除优惠政策。价格扣除比例或者价格分加分比例对小型企业和微型企业同等对待，不作区分。</w:t>
      </w:r>
    </w:p>
    <w:p w14:paraId="41E76C0B">
      <w:pPr>
        <w:spacing w:line="520" w:lineRule="exact"/>
        <w:ind w:firstLine="480"/>
        <w:rPr>
          <w:rFonts w:ascii="宋体" w:hAnsi="宋体" w:cs="宋体"/>
          <w:sz w:val="24"/>
        </w:rPr>
      </w:pPr>
      <w:r>
        <w:rPr>
          <w:rFonts w:hint="eastAsia" w:ascii="宋体" w:hAnsi="宋体" w:cs="宋体"/>
          <w:sz w:val="24"/>
        </w:rPr>
        <w:t>39.3小微型企业</w:t>
      </w:r>
    </w:p>
    <w:p w14:paraId="7A818600">
      <w:pPr>
        <w:spacing w:line="520" w:lineRule="exact"/>
        <w:ind w:firstLine="480"/>
        <w:rPr>
          <w:rFonts w:ascii="宋体" w:hAnsi="宋体" w:cs="宋体"/>
          <w:sz w:val="24"/>
        </w:rPr>
      </w:pPr>
      <w:r>
        <w:rPr>
          <w:rFonts w:hint="eastAsia" w:ascii="宋体" w:hAnsi="宋体" w:cs="宋体"/>
          <w:sz w:val="24"/>
        </w:rPr>
        <w:t>（1）供应商须按照磋商文件的要求提供相应的《企业声明函》，详见磋商文件第六章示范格式。</w:t>
      </w:r>
    </w:p>
    <w:p w14:paraId="387875FF">
      <w:pPr>
        <w:spacing w:line="520" w:lineRule="exact"/>
        <w:ind w:firstLine="480"/>
        <w:rPr>
          <w:rFonts w:ascii="宋体" w:hAnsi="宋体" w:cs="宋体"/>
          <w:sz w:val="24"/>
        </w:rPr>
      </w:pPr>
      <w:r>
        <w:rPr>
          <w:rFonts w:hint="eastAsia" w:ascii="宋体" w:hAnsi="宋体" w:cs="宋体"/>
          <w:sz w:val="24"/>
        </w:rPr>
        <w:t>（2）企业标准请参照《政府采购促进中小企业发展管理办法》（财库【2020】46号）文件规定自行填写。</w:t>
      </w:r>
    </w:p>
    <w:p w14:paraId="1D94DDE1">
      <w:pPr>
        <w:spacing w:line="520" w:lineRule="exact"/>
        <w:ind w:firstLine="480"/>
        <w:rPr>
          <w:rFonts w:ascii="宋体" w:hAnsi="宋体" w:cs="宋体"/>
          <w:sz w:val="24"/>
        </w:rPr>
      </w:pPr>
      <w:r>
        <w:rPr>
          <w:rFonts w:hint="eastAsia" w:ascii="宋体" w:hAnsi="宋体" w:cs="宋体"/>
          <w:sz w:val="24"/>
        </w:rPr>
        <w:t>39.4残疾人福利单位</w:t>
      </w:r>
    </w:p>
    <w:p w14:paraId="79FCD7C1">
      <w:pPr>
        <w:spacing w:line="520" w:lineRule="exact"/>
        <w:ind w:firstLine="480"/>
        <w:rPr>
          <w:rFonts w:ascii="宋体" w:hAnsi="宋体" w:cs="宋体"/>
          <w:sz w:val="24"/>
        </w:rPr>
      </w:pPr>
      <w:r>
        <w:rPr>
          <w:rFonts w:hint="eastAsia" w:ascii="宋体" w:hAnsi="宋体" w:cs="宋体"/>
          <w:sz w:val="24"/>
        </w:rPr>
        <w:t>（1）残疾人福利单位需按照招标文件的要求提供《残疾人福利性单位声明函》，详见招标文件第六章示范格式。</w:t>
      </w:r>
    </w:p>
    <w:p w14:paraId="58F15151">
      <w:pPr>
        <w:spacing w:line="520" w:lineRule="exact"/>
        <w:ind w:firstLine="480"/>
        <w:rPr>
          <w:rFonts w:ascii="宋体" w:hAnsi="宋体" w:cs="宋体"/>
          <w:sz w:val="24"/>
        </w:rPr>
      </w:pPr>
      <w:r>
        <w:rPr>
          <w:rFonts w:hint="eastAsia" w:ascii="宋体" w:hAnsi="宋体" w:cs="宋体"/>
          <w:sz w:val="24"/>
        </w:rPr>
        <w:t>（2）残疾人福利单位标准请参照《关于促进残疾人就业政府采购政策的通知》（财库〔2017〕141号）。</w:t>
      </w:r>
    </w:p>
    <w:p w14:paraId="017E69D1">
      <w:pPr>
        <w:spacing w:line="520" w:lineRule="exact"/>
        <w:ind w:firstLine="480"/>
        <w:rPr>
          <w:rFonts w:ascii="宋体" w:hAnsi="宋体" w:cs="宋体"/>
          <w:sz w:val="24"/>
        </w:rPr>
      </w:pPr>
      <w:r>
        <w:rPr>
          <w:rFonts w:hint="eastAsia" w:ascii="宋体" w:hAnsi="宋体" w:cs="宋体"/>
          <w:sz w:val="24"/>
        </w:rPr>
        <w:t>39.5监狱和戒毒企业</w:t>
      </w:r>
    </w:p>
    <w:p w14:paraId="4C92F26F">
      <w:pPr>
        <w:spacing w:line="520" w:lineRule="exact"/>
        <w:ind w:firstLine="480"/>
        <w:rPr>
          <w:rFonts w:ascii="宋体" w:hAnsi="宋体" w:cs="宋体"/>
          <w:sz w:val="24"/>
        </w:rPr>
      </w:pPr>
      <w:r>
        <w:rPr>
          <w:rFonts w:hint="eastAsia" w:ascii="宋体" w:hAnsi="宋体" w:cs="宋体"/>
          <w:sz w:val="24"/>
        </w:rPr>
        <w:t>（1）监狱企业参加政府采购活动时，需提供由省级以上监狱管理局、戒毒管理局（含新疆生产建设兵团）出具的属于监狱企业的证明文件）（磋商文件中上传加盖出具单位公章的电子件）。</w:t>
      </w:r>
    </w:p>
    <w:p w14:paraId="691B2453">
      <w:pPr>
        <w:spacing w:line="520" w:lineRule="exact"/>
        <w:ind w:firstLine="480"/>
        <w:rPr>
          <w:rFonts w:ascii="宋体" w:hAnsi="宋体" w:cs="宋体"/>
          <w:sz w:val="24"/>
        </w:rPr>
      </w:pPr>
      <w:r>
        <w:rPr>
          <w:rFonts w:hint="eastAsia" w:ascii="宋体" w:hAnsi="宋体" w:cs="宋体"/>
          <w:sz w:val="24"/>
        </w:rPr>
        <w:t>（2）监狱企业标准请参照《关于政府采购支持监狱企业发展有关问题的通知》（财库[2014]68号）。</w:t>
      </w:r>
    </w:p>
    <w:p w14:paraId="34FCBD55">
      <w:pPr>
        <w:pStyle w:val="228"/>
        <w:spacing w:after="0" w:line="440" w:lineRule="exact"/>
        <w:ind w:firstLine="0"/>
        <w:rPr>
          <w:rFonts w:ascii="宋体" w:hAnsi="宋体" w:cs="宋体"/>
          <w:b/>
          <w:sz w:val="24"/>
        </w:rPr>
      </w:pPr>
    </w:p>
    <w:p w14:paraId="0B2ED10D">
      <w:pPr>
        <w:rPr>
          <w:rFonts w:ascii="宋体" w:hAnsi="宋体" w:cs="宋体"/>
          <w:b/>
          <w:bCs/>
          <w:sz w:val="24"/>
        </w:rPr>
      </w:pPr>
      <w:r>
        <w:rPr>
          <w:rFonts w:hint="eastAsia" w:ascii="宋体" w:hAnsi="宋体" w:cs="宋体"/>
          <w:b/>
          <w:bCs/>
          <w:sz w:val="24"/>
        </w:rPr>
        <w:br w:type="page" w:clear="all"/>
      </w:r>
    </w:p>
    <w:p w14:paraId="346D24D2">
      <w:pPr>
        <w:tabs>
          <w:tab w:val="left" w:pos="180"/>
        </w:tabs>
        <w:spacing w:line="440" w:lineRule="exact"/>
        <w:jc w:val="center"/>
        <w:rPr>
          <w:rFonts w:hint="default" w:ascii="宋体" w:hAnsi="宋体" w:eastAsia="宋体" w:cs="宋体"/>
          <w:b/>
          <w:sz w:val="28"/>
          <w:szCs w:val="28"/>
          <w:u w:val="single"/>
          <w:lang w:val="en-US" w:eastAsia="zh-CN"/>
        </w:rPr>
      </w:pPr>
      <w:r>
        <w:rPr>
          <w:rFonts w:hint="eastAsia" w:ascii="宋体" w:hAnsi="宋体" w:cs="宋体"/>
          <w:b/>
          <w:bCs/>
          <w:sz w:val="28"/>
          <w:szCs w:val="28"/>
        </w:rPr>
        <w:t xml:space="preserve">第三部分   </w:t>
      </w:r>
      <w:r>
        <w:rPr>
          <w:rFonts w:hint="eastAsia" w:ascii="宋体" w:hAnsi="宋体" w:cs="宋体"/>
          <w:b/>
          <w:sz w:val="28"/>
          <w:szCs w:val="28"/>
        </w:rPr>
        <w:t xml:space="preserve">  合同条款</w:t>
      </w:r>
      <w:r>
        <w:rPr>
          <w:rFonts w:hint="eastAsia" w:ascii="宋体" w:hAnsi="宋体" w:cs="宋体"/>
          <w:b/>
          <w:sz w:val="28"/>
          <w:szCs w:val="28"/>
          <w:lang w:val="en-US" w:eastAsia="zh-CN"/>
        </w:rPr>
        <w:t>和格式</w:t>
      </w:r>
    </w:p>
    <w:p w14:paraId="765210AB">
      <w:pPr>
        <w:tabs>
          <w:tab w:val="left" w:pos="180"/>
        </w:tabs>
        <w:spacing w:line="440" w:lineRule="exact"/>
        <w:ind w:firstLine="482"/>
        <w:rPr>
          <w:rFonts w:ascii="宋体" w:hAnsi="宋体" w:cs="宋体"/>
          <w:b/>
          <w:bCs/>
          <w:sz w:val="24"/>
          <w:u w:val="single"/>
        </w:rPr>
      </w:pPr>
    </w:p>
    <w:p w14:paraId="0620BF00">
      <w:pPr>
        <w:tabs>
          <w:tab w:val="left" w:pos="180"/>
        </w:tabs>
        <w:spacing w:line="440" w:lineRule="exact"/>
        <w:ind w:firstLine="482"/>
        <w:rPr>
          <w:rFonts w:ascii="宋体" w:hAnsi="宋体" w:cs="宋体"/>
          <w:sz w:val="24"/>
        </w:rPr>
      </w:pPr>
      <w:r>
        <w:rPr>
          <w:rFonts w:hint="eastAsia" w:ascii="宋体" w:hAnsi="宋体" w:cs="宋体"/>
          <w:b/>
          <w:bCs/>
          <w:sz w:val="24"/>
        </w:rPr>
        <w:t>注:以下为采购人提出中标后签订本项目合同的主要条款及通用条款，投标人必须实质性响应，中标供应商不得提出实质性的修改，关于专用条款将由采购人与中标供应商结合本项目具体情况协商后签订。</w:t>
      </w:r>
    </w:p>
    <w:p w14:paraId="11FF0317">
      <w:pPr>
        <w:tabs>
          <w:tab w:val="left" w:pos="180"/>
        </w:tabs>
        <w:spacing w:line="440" w:lineRule="exact"/>
        <w:jc w:val="center"/>
        <w:rPr>
          <w:rFonts w:ascii="宋体" w:hAnsi="宋体" w:cs="宋体"/>
          <w:b/>
          <w:sz w:val="24"/>
        </w:rPr>
      </w:pPr>
    </w:p>
    <w:p w14:paraId="3DFCAA54">
      <w:pPr>
        <w:pStyle w:val="275"/>
        <w:spacing w:line="440" w:lineRule="exact"/>
        <w:rPr>
          <w:rFonts w:ascii="宋体" w:hAnsi="宋体"/>
          <w:sz w:val="24"/>
          <w:szCs w:val="24"/>
        </w:rPr>
      </w:pPr>
    </w:p>
    <w:p w14:paraId="5F02BD1B">
      <w:pPr>
        <w:tabs>
          <w:tab w:val="left" w:pos="180"/>
        </w:tabs>
        <w:spacing w:line="440" w:lineRule="exact"/>
        <w:jc w:val="center"/>
        <w:rPr>
          <w:rFonts w:hint="eastAsia" w:ascii="宋体" w:hAnsi="宋体" w:eastAsia="宋体" w:cs="宋体"/>
          <w:b/>
          <w:sz w:val="24"/>
        </w:rPr>
      </w:pPr>
      <w:r>
        <w:rPr>
          <w:rFonts w:hint="eastAsia" w:ascii="宋体" w:hAnsi="宋体" w:eastAsia="宋体" w:cs="宋体"/>
          <w:b/>
          <w:sz w:val="24"/>
        </w:rPr>
        <w:t>一、合同前附表</w:t>
      </w:r>
    </w:p>
    <w:tbl>
      <w:tblPr>
        <w:tblStyle w:val="33"/>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0"/>
        <w:gridCol w:w="8554"/>
      </w:tblGrid>
      <w:tr w14:paraId="5992F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1080" w:type="dxa"/>
            <w:noWrap w:val="0"/>
            <w:vAlign w:val="center"/>
          </w:tcPr>
          <w:p w14:paraId="5B78BF80">
            <w:pPr>
              <w:spacing w:line="440" w:lineRule="exact"/>
              <w:rPr>
                <w:rFonts w:ascii="宋体" w:hAnsi="宋体" w:cs="宋体"/>
                <w:b/>
                <w:sz w:val="24"/>
              </w:rPr>
            </w:pPr>
            <w:r>
              <w:rPr>
                <w:rFonts w:hint="eastAsia" w:ascii="宋体" w:hAnsi="宋体" w:cs="宋体"/>
                <w:b/>
                <w:sz w:val="24"/>
              </w:rPr>
              <w:t>序 号</w:t>
            </w:r>
          </w:p>
        </w:tc>
        <w:tc>
          <w:tcPr>
            <w:tcW w:w="8554" w:type="dxa"/>
            <w:noWrap w:val="0"/>
            <w:vAlign w:val="center"/>
          </w:tcPr>
          <w:p w14:paraId="057D497A">
            <w:pPr>
              <w:spacing w:line="440" w:lineRule="exact"/>
              <w:ind w:firstLine="482"/>
              <w:jc w:val="center"/>
              <w:rPr>
                <w:rFonts w:ascii="宋体" w:hAnsi="宋体" w:cs="宋体"/>
                <w:b/>
                <w:sz w:val="24"/>
              </w:rPr>
            </w:pPr>
            <w:r>
              <w:rPr>
                <w:rFonts w:hint="eastAsia" w:ascii="宋体" w:hAnsi="宋体" w:cs="宋体"/>
                <w:b/>
                <w:sz w:val="24"/>
              </w:rPr>
              <w:t>内           容</w:t>
            </w:r>
          </w:p>
        </w:tc>
      </w:tr>
      <w:tr w14:paraId="2BB2E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0" w:type="dxa"/>
            <w:noWrap w:val="0"/>
            <w:vAlign w:val="center"/>
          </w:tcPr>
          <w:p w14:paraId="417B001D">
            <w:pPr>
              <w:spacing w:line="440" w:lineRule="exact"/>
              <w:jc w:val="center"/>
              <w:rPr>
                <w:rFonts w:ascii="宋体" w:hAnsi="宋体" w:cs="宋体"/>
                <w:sz w:val="24"/>
              </w:rPr>
            </w:pPr>
            <w:r>
              <w:rPr>
                <w:rFonts w:hint="eastAsia" w:ascii="宋体" w:hAnsi="宋体" w:cs="宋体"/>
                <w:sz w:val="24"/>
              </w:rPr>
              <w:t>1</w:t>
            </w:r>
          </w:p>
        </w:tc>
        <w:tc>
          <w:tcPr>
            <w:tcW w:w="8554" w:type="dxa"/>
            <w:noWrap w:val="0"/>
            <w:vAlign w:val="top"/>
          </w:tcPr>
          <w:p w14:paraId="57470E59">
            <w:pPr>
              <w:spacing w:line="440" w:lineRule="exact"/>
              <w:rPr>
                <w:rFonts w:ascii="宋体" w:hAnsi="宋体" w:cs="宋体"/>
                <w:color w:val="0000FF"/>
                <w:sz w:val="24"/>
              </w:rPr>
            </w:pPr>
            <w:r>
              <w:rPr>
                <w:rFonts w:hint="eastAsia" w:ascii="宋体" w:hAnsi="宋体" w:cs="宋体"/>
                <w:color w:val="0000FF"/>
                <w:sz w:val="24"/>
              </w:rPr>
              <w:t>付款均应按下列条件进行:</w:t>
            </w:r>
          </w:p>
          <w:p w14:paraId="17E1602B">
            <w:pPr>
              <w:spacing w:line="440" w:lineRule="exact"/>
              <w:rPr>
                <w:rFonts w:hint="eastAsia" w:ascii="宋体" w:hAnsi="宋体" w:eastAsia="宋体" w:cs="宋体"/>
                <w:color w:val="0000FF"/>
                <w:sz w:val="24"/>
                <w:lang w:val="en-US" w:eastAsia="zh-CN"/>
              </w:rPr>
            </w:pPr>
            <w:r>
              <w:rPr>
                <w:rFonts w:hint="eastAsia" w:ascii="宋体" w:hAnsi="宋体" w:eastAsia="宋体" w:cs="宋体"/>
                <w:color w:val="0000FF"/>
                <w:sz w:val="24"/>
                <w:lang w:val="en-US" w:eastAsia="zh-CN"/>
              </w:rPr>
              <w:t>1.</w:t>
            </w:r>
            <w:r>
              <w:rPr>
                <w:rFonts w:hint="eastAsia" w:ascii="宋体" w:hAnsi="宋体" w:eastAsia="宋体" w:cs="宋体"/>
                <w:color w:val="0000FF"/>
                <w:sz w:val="24"/>
              </w:rPr>
              <w:t>预付款支付时间：合同签订后</w:t>
            </w:r>
            <w:r>
              <w:rPr>
                <w:rFonts w:hint="eastAsia" w:ascii="宋体" w:hAnsi="宋体" w:eastAsia="宋体" w:cs="宋体"/>
                <w:color w:val="0000FF"/>
                <w:sz w:val="24"/>
                <w:lang w:eastAsia="zh-CN"/>
              </w:rPr>
              <w:t>且县农业农村局拔付款到帐</w:t>
            </w:r>
            <w:r>
              <w:rPr>
                <w:rFonts w:hint="eastAsia" w:ascii="宋体" w:hAnsi="宋体" w:eastAsia="宋体" w:cs="宋体"/>
                <w:color w:val="0000FF"/>
                <w:sz w:val="24"/>
                <w:lang w:val="en-US" w:eastAsia="zh-CN"/>
              </w:rPr>
              <w:t>15</w:t>
            </w:r>
            <w:r>
              <w:rPr>
                <w:rFonts w:hint="eastAsia" w:ascii="宋体" w:hAnsi="宋体" w:eastAsia="宋体" w:cs="宋体"/>
                <w:color w:val="0000FF"/>
                <w:sz w:val="24"/>
              </w:rPr>
              <w:t>日内，预付款支付比例：</w:t>
            </w:r>
            <w:r>
              <w:rPr>
                <w:rFonts w:hint="eastAsia" w:ascii="宋体" w:hAnsi="宋体" w:eastAsia="宋体" w:cs="宋体"/>
                <w:color w:val="FF0000"/>
                <w:sz w:val="24"/>
              </w:rPr>
              <w:t>合同金额的</w:t>
            </w:r>
            <w:r>
              <w:rPr>
                <w:rFonts w:hint="eastAsia" w:ascii="宋体" w:hAnsi="宋体" w:eastAsia="宋体" w:cs="宋体"/>
                <w:color w:val="FF0000"/>
                <w:sz w:val="24"/>
                <w:lang w:val="en-US" w:eastAsia="zh-CN"/>
              </w:rPr>
              <w:t>40</w:t>
            </w:r>
            <w:r>
              <w:rPr>
                <w:rFonts w:hint="eastAsia" w:ascii="宋体" w:hAnsi="宋体" w:eastAsia="宋体" w:cs="宋体"/>
                <w:color w:val="FF0000"/>
                <w:sz w:val="24"/>
              </w:rPr>
              <w:t>%。</w:t>
            </w:r>
          </w:p>
          <w:p w14:paraId="53C883C0">
            <w:pPr>
              <w:spacing w:line="440" w:lineRule="exact"/>
              <w:rPr>
                <w:rFonts w:hint="eastAsia" w:ascii="宋体" w:hAnsi="宋体" w:eastAsia="宋体" w:cs="宋体"/>
                <w:color w:val="0000FF"/>
                <w:sz w:val="24"/>
                <w:lang w:eastAsia="zh-CN"/>
              </w:rPr>
            </w:pPr>
            <w:r>
              <w:rPr>
                <w:rFonts w:hint="eastAsia" w:ascii="宋体" w:hAnsi="宋体" w:eastAsia="宋体" w:cs="宋体"/>
                <w:color w:val="0000FF"/>
                <w:sz w:val="24"/>
                <w:lang w:val="en-US" w:eastAsia="zh-CN"/>
              </w:rPr>
              <w:t>2.</w:t>
            </w:r>
            <w:r>
              <w:rPr>
                <w:rFonts w:hint="eastAsia" w:ascii="宋体" w:hAnsi="宋体" w:eastAsia="宋体" w:cs="宋体"/>
                <w:color w:val="0000FF"/>
                <w:sz w:val="24"/>
              </w:rPr>
              <w:t>尾款支付时间：产品验收通过,采购人收到发票后</w:t>
            </w:r>
            <w:r>
              <w:rPr>
                <w:rFonts w:hint="eastAsia" w:ascii="宋体" w:hAnsi="宋体" w:eastAsia="宋体" w:cs="宋体"/>
                <w:color w:val="0000FF"/>
                <w:sz w:val="24"/>
                <w:lang w:eastAsia="zh-CN"/>
              </w:rPr>
              <w:t>且县农业农村局拔付款到帐</w:t>
            </w:r>
            <w:r>
              <w:rPr>
                <w:rFonts w:hint="eastAsia" w:ascii="宋体" w:hAnsi="宋体" w:eastAsia="宋体" w:cs="宋体"/>
                <w:color w:val="0000FF"/>
                <w:sz w:val="24"/>
              </w:rPr>
              <w:t>15日内，尾款支付比例：</w:t>
            </w:r>
            <w:r>
              <w:rPr>
                <w:rFonts w:hint="eastAsia" w:ascii="宋体" w:hAnsi="宋体" w:eastAsia="宋体" w:cs="宋体"/>
                <w:color w:val="FF0000"/>
                <w:sz w:val="24"/>
              </w:rPr>
              <w:t>合同金额的</w:t>
            </w:r>
            <w:r>
              <w:rPr>
                <w:rFonts w:hint="eastAsia" w:ascii="宋体" w:hAnsi="宋体" w:eastAsia="宋体" w:cs="宋体"/>
                <w:color w:val="FF0000"/>
                <w:sz w:val="24"/>
                <w:lang w:val="en-US" w:eastAsia="zh-CN"/>
              </w:rPr>
              <w:t>60</w:t>
            </w:r>
            <w:r>
              <w:rPr>
                <w:rFonts w:hint="eastAsia" w:ascii="宋体" w:hAnsi="宋体" w:eastAsia="宋体" w:cs="宋体"/>
                <w:color w:val="FF0000"/>
                <w:sz w:val="24"/>
              </w:rPr>
              <w:t>%</w:t>
            </w:r>
            <w:r>
              <w:rPr>
                <w:rFonts w:hint="eastAsia" w:ascii="宋体" w:hAnsi="宋体" w:eastAsia="宋体" w:cs="宋体"/>
                <w:color w:val="0000FF"/>
                <w:sz w:val="24"/>
              </w:rPr>
              <w:t>。</w:t>
            </w:r>
          </w:p>
        </w:tc>
      </w:tr>
      <w:tr w14:paraId="271E1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0" w:type="dxa"/>
            <w:noWrap w:val="0"/>
            <w:vAlign w:val="center"/>
          </w:tcPr>
          <w:p w14:paraId="359FE946">
            <w:pPr>
              <w:spacing w:line="440" w:lineRule="exact"/>
              <w:jc w:val="center"/>
              <w:rPr>
                <w:rFonts w:ascii="宋体" w:hAnsi="宋体" w:cs="宋体"/>
                <w:sz w:val="24"/>
              </w:rPr>
            </w:pPr>
            <w:r>
              <w:rPr>
                <w:rFonts w:hint="eastAsia" w:ascii="宋体" w:hAnsi="宋体" w:cs="宋体"/>
                <w:sz w:val="24"/>
              </w:rPr>
              <w:t>2</w:t>
            </w:r>
          </w:p>
        </w:tc>
        <w:tc>
          <w:tcPr>
            <w:tcW w:w="8554" w:type="dxa"/>
            <w:noWrap w:val="0"/>
            <w:vAlign w:val="top"/>
          </w:tcPr>
          <w:p w14:paraId="321B5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Autospacing="0" w:after="0" w:afterAutospacing="0" w:line="440" w:lineRule="exact"/>
              <w:ind w:right="0"/>
              <w:jc w:val="left"/>
              <w:textAlignment w:val="auto"/>
              <w:rPr>
                <w:rFonts w:hint="eastAsia" w:ascii="宋体" w:hAnsi="宋体" w:cs="宋体"/>
                <w:color w:val="0000FF"/>
                <w:sz w:val="24"/>
              </w:rPr>
            </w:pPr>
            <w:r>
              <w:rPr>
                <w:rFonts w:hint="eastAsia" w:ascii="宋体" w:hAnsi="宋体" w:cs="宋体"/>
                <w:color w:val="0000FF"/>
                <w:sz w:val="24"/>
              </w:rPr>
              <w:t>供货时间:</w:t>
            </w:r>
            <w:r>
              <w:rPr>
                <w:rFonts w:hint="eastAsia" w:ascii="宋体" w:hAnsi="宋体" w:eastAsia="宋体" w:cs="宋体"/>
                <w:color w:val="0000FF"/>
                <w:sz w:val="24"/>
                <w:lang w:val="en-US" w:eastAsia="zh-CN"/>
              </w:rPr>
              <w:t>合同签订并经见证后30日历天内完成，具体安排按照甲方要求时间内完成。</w:t>
            </w:r>
          </w:p>
        </w:tc>
      </w:tr>
      <w:tr w14:paraId="1D997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0" w:type="dxa"/>
            <w:noWrap w:val="0"/>
            <w:vAlign w:val="center"/>
          </w:tcPr>
          <w:p w14:paraId="0A157603">
            <w:pPr>
              <w:spacing w:line="440" w:lineRule="exact"/>
              <w:jc w:val="center"/>
              <w:rPr>
                <w:rFonts w:hint="eastAsia" w:ascii="宋体" w:hAnsi="宋体" w:cs="宋体"/>
                <w:sz w:val="24"/>
              </w:rPr>
            </w:pPr>
            <w:r>
              <w:rPr>
                <w:rFonts w:hint="eastAsia" w:ascii="宋体" w:hAnsi="宋体" w:cs="宋体"/>
                <w:sz w:val="24"/>
              </w:rPr>
              <w:t>3</w:t>
            </w:r>
          </w:p>
        </w:tc>
        <w:tc>
          <w:tcPr>
            <w:tcW w:w="8554" w:type="dxa"/>
            <w:noWrap w:val="0"/>
            <w:vAlign w:val="top"/>
          </w:tcPr>
          <w:p w14:paraId="20C854D5">
            <w:pPr>
              <w:spacing w:line="440" w:lineRule="exact"/>
              <w:rPr>
                <w:rFonts w:hint="eastAsia" w:ascii="宋体" w:hAnsi="宋体" w:cs="宋体"/>
                <w:sz w:val="24"/>
              </w:rPr>
            </w:pPr>
            <w:r>
              <w:rPr>
                <w:rFonts w:hint="eastAsia" w:ascii="宋体" w:hAnsi="宋体" w:cs="宋体"/>
                <w:sz w:val="24"/>
              </w:rPr>
              <w:t>供货地点:由采购人指定</w:t>
            </w:r>
          </w:p>
        </w:tc>
      </w:tr>
    </w:tbl>
    <w:p w14:paraId="41052DDA">
      <w:pPr>
        <w:pStyle w:val="275"/>
        <w:spacing w:line="440" w:lineRule="exact"/>
        <w:rPr>
          <w:rFonts w:ascii="宋体" w:hAnsi="宋体"/>
          <w:sz w:val="24"/>
          <w:szCs w:val="24"/>
        </w:rPr>
      </w:pPr>
    </w:p>
    <w:p w14:paraId="17D3ABE5">
      <w:pPr>
        <w:tabs>
          <w:tab w:val="left" w:pos="180"/>
        </w:tabs>
        <w:spacing w:line="440" w:lineRule="exact"/>
        <w:jc w:val="center"/>
        <w:rPr>
          <w:rFonts w:ascii="宋体" w:hAnsi="宋体" w:cs="宋体"/>
          <w:b/>
          <w:sz w:val="24"/>
        </w:rPr>
      </w:pPr>
    </w:p>
    <w:p w14:paraId="41549794">
      <w:pPr>
        <w:tabs>
          <w:tab w:val="left" w:pos="180"/>
        </w:tabs>
        <w:spacing w:line="440" w:lineRule="exact"/>
        <w:jc w:val="center"/>
        <w:rPr>
          <w:rFonts w:ascii="宋体" w:hAnsi="宋体" w:cs="宋体"/>
          <w:b/>
          <w:sz w:val="24"/>
        </w:rPr>
      </w:pPr>
      <w:r>
        <w:rPr>
          <w:rFonts w:hint="eastAsia" w:ascii="宋体" w:hAnsi="宋体" w:cs="宋体"/>
          <w:b/>
          <w:sz w:val="24"/>
        </w:rPr>
        <w:t>二、  政府采购合同通用条款</w:t>
      </w:r>
    </w:p>
    <w:p w14:paraId="45030CB7">
      <w:pPr>
        <w:spacing w:line="440" w:lineRule="exact"/>
        <w:ind w:firstLine="482"/>
        <w:rPr>
          <w:rFonts w:ascii="宋体" w:hAnsi="宋体" w:cs="宋体"/>
          <w:b/>
          <w:sz w:val="24"/>
          <w:szCs w:val="24"/>
        </w:rPr>
      </w:pPr>
      <w:r>
        <w:rPr>
          <w:rFonts w:hint="eastAsia" w:ascii="宋体" w:hAnsi="宋体" w:cs="宋体"/>
          <w:b/>
          <w:sz w:val="24"/>
          <w:szCs w:val="24"/>
        </w:rPr>
        <w:t xml:space="preserve">   1.定义</w:t>
      </w:r>
    </w:p>
    <w:p w14:paraId="7ACF60E3">
      <w:pPr>
        <w:spacing w:line="440" w:lineRule="exact"/>
        <w:ind w:firstLine="480"/>
        <w:rPr>
          <w:rFonts w:ascii="宋体" w:hAnsi="宋体" w:cs="宋体"/>
          <w:sz w:val="24"/>
          <w:szCs w:val="24"/>
        </w:rPr>
      </w:pPr>
      <w:r>
        <w:rPr>
          <w:rFonts w:hint="eastAsia" w:ascii="宋体" w:hAnsi="宋体" w:cs="宋体"/>
          <w:sz w:val="24"/>
          <w:szCs w:val="24"/>
        </w:rPr>
        <w:t>本合同中的下列术语应解释为:</w:t>
      </w:r>
    </w:p>
    <w:p w14:paraId="3FC5C304">
      <w:pPr>
        <w:spacing w:line="440" w:lineRule="exact"/>
        <w:ind w:firstLine="480"/>
        <w:rPr>
          <w:rFonts w:ascii="宋体" w:hAnsi="宋体" w:cs="宋体"/>
          <w:sz w:val="24"/>
          <w:szCs w:val="24"/>
        </w:rPr>
      </w:pPr>
      <w:r>
        <w:rPr>
          <w:rFonts w:hint="eastAsia" w:ascii="宋体" w:hAnsi="宋体" w:cs="宋体"/>
          <w:sz w:val="24"/>
          <w:szCs w:val="24"/>
        </w:rPr>
        <w:t>（1）“合同”系指买方与卖方签署的、合同格式中列明的买方与卖方所达成的协议，包括所有的附件、附录和构成合同的所有文件。</w:t>
      </w:r>
    </w:p>
    <w:p w14:paraId="79FCC0E5">
      <w:pPr>
        <w:spacing w:line="440" w:lineRule="exact"/>
        <w:ind w:firstLine="480"/>
        <w:rPr>
          <w:rFonts w:ascii="宋体" w:hAnsi="宋体" w:cs="宋体"/>
          <w:sz w:val="24"/>
          <w:szCs w:val="24"/>
        </w:rPr>
      </w:pPr>
      <w:r>
        <w:rPr>
          <w:rFonts w:hint="eastAsia" w:ascii="宋体" w:hAnsi="宋体" w:cs="宋体"/>
          <w:sz w:val="24"/>
          <w:szCs w:val="24"/>
        </w:rPr>
        <w:t>（2）“合同价”系指根据合同规定，卖方在完全履行合同义务后买方应支付给卖方的价格。</w:t>
      </w:r>
    </w:p>
    <w:p w14:paraId="7DC97FEA">
      <w:pPr>
        <w:spacing w:line="440" w:lineRule="exact"/>
        <w:ind w:firstLine="480"/>
        <w:rPr>
          <w:rFonts w:ascii="宋体" w:hAnsi="宋体" w:cs="宋体"/>
          <w:sz w:val="24"/>
          <w:szCs w:val="24"/>
        </w:rPr>
      </w:pPr>
      <w:r>
        <w:rPr>
          <w:rFonts w:hint="eastAsia" w:ascii="宋体" w:hAnsi="宋体" w:cs="宋体"/>
          <w:sz w:val="24"/>
          <w:szCs w:val="24"/>
        </w:rPr>
        <w:t>（3）“货物”系指卖方按合同要求，须向买方提供的一切设备、机械、仪表、备件、工具、手册和其他技术资料及其他材料。</w:t>
      </w:r>
    </w:p>
    <w:p w14:paraId="677C63FB">
      <w:pPr>
        <w:spacing w:line="440" w:lineRule="exact"/>
        <w:ind w:firstLine="480"/>
        <w:rPr>
          <w:rFonts w:ascii="宋体" w:hAnsi="宋体" w:cs="宋体"/>
          <w:sz w:val="24"/>
          <w:szCs w:val="24"/>
        </w:rPr>
      </w:pPr>
      <w:r>
        <w:rPr>
          <w:rFonts w:hint="eastAsia" w:ascii="宋体" w:hAnsi="宋体" w:cs="宋体"/>
          <w:sz w:val="24"/>
          <w:szCs w:val="24"/>
        </w:rPr>
        <w:t>（4）“服务”系指根据合同规定卖方承担与供货有关的所有辅助服务，如运输、保险以及其它的服务，如安装、调试、提供技术援助、培训及其他类似的义务。</w:t>
      </w:r>
    </w:p>
    <w:p w14:paraId="11C39412">
      <w:pPr>
        <w:spacing w:line="440" w:lineRule="exact"/>
        <w:ind w:firstLine="480"/>
        <w:rPr>
          <w:rFonts w:ascii="宋体" w:hAnsi="宋体" w:cs="宋体"/>
          <w:sz w:val="24"/>
          <w:szCs w:val="24"/>
        </w:rPr>
      </w:pPr>
      <w:r>
        <w:rPr>
          <w:rFonts w:hint="eastAsia" w:ascii="宋体" w:hAnsi="宋体" w:cs="宋体"/>
          <w:sz w:val="24"/>
          <w:szCs w:val="24"/>
        </w:rPr>
        <w:t>（5）“买方”系指</w:t>
      </w:r>
      <w:r>
        <w:rPr>
          <w:rFonts w:hint="eastAsia" w:ascii="宋体" w:hAnsi="宋体" w:cs="宋体"/>
          <w:color w:val="0000FF"/>
          <w:sz w:val="24"/>
          <w:szCs w:val="24"/>
          <w:lang w:eastAsia="zh-CN"/>
        </w:rPr>
        <w:t>盱眙县淮河镇人民政府</w:t>
      </w:r>
      <w:r>
        <w:rPr>
          <w:rFonts w:hint="eastAsia" w:ascii="宋体" w:hAnsi="宋体" w:cs="宋体"/>
          <w:color w:val="0000FF"/>
          <w:sz w:val="24"/>
          <w:szCs w:val="24"/>
        </w:rPr>
        <w:t>。</w:t>
      </w:r>
    </w:p>
    <w:p w14:paraId="324F5960">
      <w:pPr>
        <w:spacing w:line="440" w:lineRule="exact"/>
        <w:ind w:firstLine="480"/>
        <w:rPr>
          <w:rFonts w:ascii="宋体" w:hAnsi="宋体" w:cs="宋体"/>
          <w:sz w:val="24"/>
          <w:szCs w:val="24"/>
        </w:rPr>
      </w:pPr>
      <w:r>
        <w:rPr>
          <w:rFonts w:hint="eastAsia" w:ascii="宋体" w:hAnsi="宋体" w:cs="宋体"/>
          <w:sz w:val="24"/>
          <w:szCs w:val="24"/>
        </w:rPr>
        <w:t>（6）“卖方”系指提供货物和服务的供应商。</w:t>
      </w:r>
    </w:p>
    <w:p w14:paraId="1CEA238F">
      <w:pPr>
        <w:spacing w:line="440" w:lineRule="exact"/>
        <w:ind w:firstLine="482"/>
        <w:rPr>
          <w:rFonts w:ascii="宋体" w:hAnsi="宋体" w:cs="宋体"/>
          <w:b/>
          <w:bCs/>
          <w:sz w:val="24"/>
          <w:szCs w:val="24"/>
        </w:rPr>
      </w:pPr>
      <w:r>
        <w:rPr>
          <w:rFonts w:hint="eastAsia" w:ascii="宋体" w:hAnsi="宋体" w:cs="宋体"/>
          <w:b/>
          <w:bCs/>
          <w:sz w:val="24"/>
          <w:szCs w:val="24"/>
        </w:rPr>
        <w:t>2.技术规格</w:t>
      </w:r>
    </w:p>
    <w:p w14:paraId="6285126D">
      <w:pPr>
        <w:spacing w:line="440" w:lineRule="exact"/>
        <w:ind w:firstLine="480"/>
        <w:rPr>
          <w:rFonts w:ascii="宋体" w:hAnsi="宋体" w:cs="宋体"/>
          <w:sz w:val="24"/>
          <w:szCs w:val="24"/>
        </w:rPr>
      </w:pPr>
      <w:r>
        <w:rPr>
          <w:rFonts w:hint="eastAsia" w:ascii="宋体" w:hAnsi="宋体" w:cs="宋体"/>
          <w:sz w:val="24"/>
          <w:szCs w:val="24"/>
        </w:rPr>
        <w:t>2.1卖方所提供货物的技术规格应与招标文件规定的技术规格以及所附的技术规格响应偏离表相一致。</w:t>
      </w:r>
    </w:p>
    <w:p w14:paraId="00007108">
      <w:pPr>
        <w:spacing w:line="440" w:lineRule="exact"/>
        <w:ind w:firstLine="482"/>
        <w:rPr>
          <w:rFonts w:ascii="宋体" w:hAnsi="宋体" w:cs="宋体"/>
          <w:b/>
          <w:sz w:val="24"/>
          <w:szCs w:val="24"/>
        </w:rPr>
      </w:pPr>
      <w:r>
        <w:rPr>
          <w:rFonts w:hint="eastAsia" w:ascii="宋体" w:hAnsi="宋体" w:cs="宋体"/>
          <w:b/>
          <w:sz w:val="24"/>
          <w:szCs w:val="24"/>
        </w:rPr>
        <w:t>3.专利权</w:t>
      </w:r>
    </w:p>
    <w:p w14:paraId="235DB703">
      <w:pPr>
        <w:spacing w:line="440" w:lineRule="exact"/>
        <w:ind w:firstLine="480"/>
        <w:rPr>
          <w:rFonts w:ascii="宋体" w:hAnsi="宋体" w:cs="宋体"/>
          <w:sz w:val="24"/>
          <w:szCs w:val="24"/>
        </w:rPr>
      </w:pPr>
      <w:r>
        <w:rPr>
          <w:rFonts w:hint="eastAsia" w:ascii="宋体" w:hAnsi="宋体" w:cs="宋体"/>
          <w:sz w:val="24"/>
          <w:szCs w:val="24"/>
        </w:rPr>
        <w:t>3.1卖方应保证买方在使用该货物或其任何一部分时不受第三方提出侵犯其专利权、商标权和工业设计权的起诉。一旦出现专利侵权，卖方应负全部责任，且买方拒付全部货款。</w:t>
      </w:r>
    </w:p>
    <w:p w14:paraId="23A8CD5F">
      <w:pPr>
        <w:spacing w:line="440" w:lineRule="exact"/>
        <w:ind w:firstLine="482"/>
        <w:rPr>
          <w:rFonts w:ascii="宋体" w:hAnsi="宋体" w:cs="宋体"/>
          <w:b/>
          <w:sz w:val="24"/>
          <w:szCs w:val="24"/>
        </w:rPr>
      </w:pPr>
      <w:r>
        <w:rPr>
          <w:rFonts w:hint="eastAsia" w:ascii="宋体" w:hAnsi="宋体" w:cs="宋体"/>
          <w:b/>
          <w:sz w:val="24"/>
          <w:szCs w:val="24"/>
        </w:rPr>
        <w:t>4.包装要求</w:t>
      </w:r>
    </w:p>
    <w:p w14:paraId="7A282618">
      <w:pPr>
        <w:spacing w:line="440" w:lineRule="exact"/>
        <w:ind w:firstLine="480"/>
        <w:rPr>
          <w:rFonts w:ascii="宋体" w:hAnsi="宋体" w:cs="宋体"/>
          <w:sz w:val="24"/>
          <w:szCs w:val="24"/>
        </w:rPr>
      </w:pPr>
      <w:r>
        <w:rPr>
          <w:rFonts w:hint="eastAsia" w:ascii="宋体" w:hAnsi="宋体" w:cs="宋体"/>
          <w:sz w:val="24"/>
          <w:szCs w:val="24"/>
        </w:rPr>
        <w:t>4.1除合同另有规定外，卖方提供的全部货物均按标准保护措施进行包装。该包装应适应于远距离运输、防潮、防震、防锈和防野蛮装卸，以确保货物安全无损运抵指定现场。由于包装不善所引起的货物锈蚀、损坏和损失均由卖方承担。</w:t>
      </w:r>
    </w:p>
    <w:p w14:paraId="5A4486FD">
      <w:pPr>
        <w:spacing w:line="440" w:lineRule="exact"/>
        <w:ind w:firstLine="480"/>
        <w:rPr>
          <w:rFonts w:ascii="宋体" w:hAnsi="宋体" w:cs="宋体"/>
          <w:sz w:val="24"/>
          <w:szCs w:val="24"/>
        </w:rPr>
      </w:pPr>
      <w:r>
        <w:rPr>
          <w:rFonts w:hint="eastAsia" w:ascii="宋体" w:hAnsi="宋体" w:cs="宋体"/>
          <w:sz w:val="24"/>
          <w:szCs w:val="24"/>
        </w:rPr>
        <w:t>4.2每件包装箱内应附一份详细装箱单和质量合格标识。</w:t>
      </w:r>
    </w:p>
    <w:p w14:paraId="4AEA7E94">
      <w:pPr>
        <w:spacing w:line="440" w:lineRule="exact"/>
        <w:ind w:firstLine="482"/>
        <w:rPr>
          <w:rFonts w:ascii="宋体" w:hAnsi="宋体" w:cs="宋体"/>
          <w:b/>
          <w:sz w:val="24"/>
          <w:szCs w:val="24"/>
        </w:rPr>
      </w:pPr>
      <w:r>
        <w:rPr>
          <w:rFonts w:hint="eastAsia" w:ascii="宋体" w:hAnsi="宋体" w:cs="宋体"/>
          <w:b/>
          <w:sz w:val="24"/>
          <w:szCs w:val="24"/>
        </w:rPr>
        <w:t>5.装运条件</w:t>
      </w:r>
    </w:p>
    <w:p w14:paraId="6FDDC2BA">
      <w:pPr>
        <w:spacing w:line="440" w:lineRule="exact"/>
        <w:ind w:firstLine="480"/>
        <w:rPr>
          <w:rFonts w:ascii="宋体" w:hAnsi="宋体" w:cs="宋体"/>
          <w:sz w:val="24"/>
          <w:szCs w:val="24"/>
        </w:rPr>
      </w:pPr>
      <w:r>
        <w:rPr>
          <w:rFonts w:hint="eastAsia" w:ascii="宋体" w:hAnsi="宋体" w:cs="宋体"/>
          <w:sz w:val="24"/>
          <w:szCs w:val="24"/>
        </w:rPr>
        <w:t>5.1根据采购人指定地点，卖方负责安排运输，运输费由卖方承担。</w:t>
      </w:r>
    </w:p>
    <w:p w14:paraId="35CA432D">
      <w:pPr>
        <w:spacing w:line="440" w:lineRule="exact"/>
        <w:ind w:firstLine="482"/>
        <w:rPr>
          <w:rFonts w:ascii="宋体" w:hAnsi="宋体" w:cs="宋体"/>
          <w:b/>
          <w:sz w:val="24"/>
          <w:szCs w:val="24"/>
        </w:rPr>
      </w:pPr>
      <w:r>
        <w:rPr>
          <w:rFonts w:hint="eastAsia" w:ascii="宋体" w:hAnsi="宋体" w:cs="宋体"/>
          <w:b/>
          <w:sz w:val="24"/>
          <w:szCs w:val="24"/>
        </w:rPr>
        <w:t>6.付款</w:t>
      </w:r>
    </w:p>
    <w:p w14:paraId="62B36EF7">
      <w:pPr>
        <w:spacing w:line="440" w:lineRule="exact"/>
        <w:ind w:firstLine="480"/>
        <w:rPr>
          <w:rFonts w:ascii="宋体" w:hAnsi="宋体" w:cs="宋体"/>
          <w:sz w:val="24"/>
          <w:szCs w:val="24"/>
        </w:rPr>
      </w:pPr>
      <w:r>
        <w:rPr>
          <w:rFonts w:hint="eastAsia" w:ascii="宋体" w:hAnsi="宋体" w:cs="宋体"/>
          <w:sz w:val="24"/>
          <w:szCs w:val="24"/>
        </w:rPr>
        <w:t>6.1本合同以人民币付款。</w:t>
      </w:r>
    </w:p>
    <w:p w14:paraId="3389E762">
      <w:pPr>
        <w:spacing w:line="440" w:lineRule="exact"/>
        <w:ind w:firstLine="480"/>
        <w:rPr>
          <w:rFonts w:ascii="宋体" w:hAnsi="宋体" w:cs="宋体"/>
          <w:sz w:val="24"/>
          <w:szCs w:val="24"/>
        </w:rPr>
      </w:pPr>
      <w:r>
        <w:rPr>
          <w:rFonts w:hint="eastAsia" w:ascii="宋体" w:hAnsi="宋体" w:cs="宋体"/>
          <w:sz w:val="24"/>
          <w:szCs w:val="24"/>
        </w:rPr>
        <w:t>6.2卖方应按照与买方签订的合同规定交货。交货后卖方向买方提供下列单据，买方按合同规定审核后付款:</w:t>
      </w:r>
    </w:p>
    <w:p w14:paraId="3FA299E1">
      <w:pPr>
        <w:spacing w:line="440" w:lineRule="exact"/>
        <w:ind w:firstLine="480"/>
        <w:rPr>
          <w:rFonts w:ascii="宋体" w:hAnsi="宋体" w:cs="宋体"/>
          <w:sz w:val="24"/>
          <w:szCs w:val="24"/>
        </w:rPr>
      </w:pPr>
      <w:r>
        <w:rPr>
          <w:rFonts w:hint="eastAsia" w:ascii="宋体" w:hAnsi="宋体" w:cs="宋体"/>
          <w:sz w:val="24"/>
          <w:szCs w:val="24"/>
        </w:rPr>
        <w:t>（1）发票；</w:t>
      </w:r>
    </w:p>
    <w:p w14:paraId="4C491BE4">
      <w:pPr>
        <w:spacing w:line="440" w:lineRule="exact"/>
        <w:ind w:firstLine="480"/>
        <w:rPr>
          <w:rFonts w:ascii="宋体" w:hAnsi="宋体" w:cs="宋体"/>
          <w:sz w:val="24"/>
          <w:szCs w:val="24"/>
        </w:rPr>
      </w:pPr>
      <w:r>
        <w:rPr>
          <w:rFonts w:hint="eastAsia" w:ascii="宋体" w:hAnsi="宋体" w:cs="宋体"/>
          <w:sz w:val="24"/>
          <w:szCs w:val="24"/>
        </w:rPr>
        <w:t>（2）制造厂家出具的质量检验合格证书等；</w:t>
      </w:r>
    </w:p>
    <w:p w14:paraId="68366885">
      <w:pPr>
        <w:spacing w:line="440" w:lineRule="exact"/>
        <w:ind w:firstLine="480"/>
        <w:rPr>
          <w:rFonts w:ascii="宋体" w:hAnsi="宋体" w:cs="宋体"/>
          <w:sz w:val="24"/>
          <w:szCs w:val="24"/>
        </w:rPr>
      </w:pPr>
      <w:r>
        <w:rPr>
          <w:rFonts w:hint="eastAsia" w:ascii="宋体" w:hAnsi="宋体" w:cs="宋体"/>
          <w:sz w:val="24"/>
          <w:szCs w:val="24"/>
        </w:rPr>
        <w:t>（3）装箱单；</w:t>
      </w:r>
    </w:p>
    <w:p w14:paraId="4181F14B">
      <w:pPr>
        <w:spacing w:line="440" w:lineRule="exact"/>
        <w:ind w:firstLine="480"/>
        <w:rPr>
          <w:rFonts w:ascii="宋体" w:hAnsi="宋体" w:cs="宋体"/>
          <w:sz w:val="24"/>
          <w:szCs w:val="24"/>
        </w:rPr>
      </w:pPr>
      <w:r>
        <w:rPr>
          <w:rFonts w:hint="eastAsia" w:ascii="宋体" w:hAnsi="宋体" w:cs="宋体"/>
          <w:sz w:val="24"/>
          <w:szCs w:val="24"/>
        </w:rPr>
        <w:t>（4）采购人加盖公章证明货物交付使用合格的验收表。</w:t>
      </w:r>
    </w:p>
    <w:p w14:paraId="4BEC4BB4">
      <w:pPr>
        <w:spacing w:line="440" w:lineRule="exact"/>
        <w:ind w:firstLine="480"/>
        <w:rPr>
          <w:rFonts w:ascii="宋体" w:hAnsi="宋体" w:cs="宋体"/>
          <w:sz w:val="24"/>
          <w:szCs w:val="24"/>
        </w:rPr>
      </w:pPr>
      <w:r>
        <w:rPr>
          <w:rFonts w:hint="eastAsia" w:ascii="宋体" w:hAnsi="宋体" w:cs="宋体"/>
          <w:sz w:val="24"/>
          <w:szCs w:val="24"/>
        </w:rPr>
        <w:t>6.3买方将按“合同条款前附表”规定的付款计划安排付款。</w:t>
      </w:r>
    </w:p>
    <w:p w14:paraId="0F4849BA">
      <w:pPr>
        <w:spacing w:line="440" w:lineRule="exact"/>
        <w:ind w:firstLine="482"/>
        <w:rPr>
          <w:rFonts w:ascii="宋体" w:hAnsi="宋体" w:cs="宋体"/>
          <w:b/>
          <w:sz w:val="24"/>
          <w:szCs w:val="24"/>
        </w:rPr>
      </w:pPr>
      <w:r>
        <w:rPr>
          <w:rFonts w:hint="eastAsia" w:ascii="宋体" w:hAnsi="宋体" w:cs="宋体"/>
          <w:b/>
          <w:sz w:val="24"/>
          <w:szCs w:val="24"/>
        </w:rPr>
        <w:t>7.伴随服务</w:t>
      </w:r>
    </w:p>
    <w:p w14:paraId="3E6818E7">
      <w:pPr>
        <w:spacing w:line="440" w:lineRule="exact"/>
        <w:ind w:firstLine="480"/>
        <w:rPr>
          <w:rFonts w:ascii="宋体" w:hAnsi="宋体" w:cs="宋体"/>
          <w:sz w:val="24"/>
          <w:szCs w:val="24"/>
        </w:rPr>
      </w:pPr>
      <w:r>
        <w:rPr>
          <w:rFonts w:hint="eastAsia" w:ascii="宋体" w:hAnsi="宋体" w:cs="宋体"/>
          <w:sz w:val="24"/>
          <w:szCs w:val="24"/>
        </w:rPr>
        <w:t>7.1卖方应按照国家有关规定和合同中所附的服务承诺提供服务。</w:t>
      </w:r>
    </w:p>
    <w:p w14:paraId="1EE90F28">
      <w:pPr>
        <w:spacing w:line="440" w:lineRule="exact"/>
        <w:ind w:firstLine="480"/>
        <w:rPr>
          <w:rFonts w:ascii="宋体" w:hAnsi="宋体" w:cs="宋体"/>
          <w:sz w:val="24"/>
          <w:szCs w:val="24"/>
        </w:rPr>
      </w:pPr>
      <w:r>
        <w:rPr>
          <w:rFonts w:hint="eastAsia" w:ascii="宋体" w:hAnsi="宋体" w:cs="宋体"/>
          <w:sz w:val="24"/>
          <w:szCs w:val="24"/>
        </w:rPr>
        <w:t>7.2除第7.1条规定外，卖方还应提供下列服务:</w:t>
      </w:r>
    </w:p>
    <w:p w14:paraId="7E30578A">
      <w:pPr>
        <w:tabs>
          <w:tab w:val="left" w:pos="3675"/>
        </w:tabs>
        <w:spacing w:line="440" w:lineRule="exact"/>
        <w:ind w:firstLine="480"/>
        <w:rPr>
          <w:rFonts w:ascii="宋体" w:hAnsi="宋体" w:cs="宋体"/>
          <w:sz w:val="24"/>
          <w:szCs w:val="24"/>
        </w:rPr>
      </w:pPr>
      <w:r>
        <w:rPr>
          <w:rFonts w:hint="eastAsia" w:ascii="宋体" w:hAnsi="宋体" w:cs="宋体"/>
          <w:sz w:val="24"/>
          <w:szCs w:val="24"/>
        </w:rPr>
        <w:t>（1）货物的现场安装和启动监督；</w:t>
      </w:r>
    </w:p>
    <w:p w14:paraId="3925D3B3">
      <w:pPr>
        <w:spacing w:line="440" w:lineRule="exact"/>
        <w:ind w:firstLine="480"/>
        <w:rPr>
          <w:rFonts w:ascii="宋体" w:hAnsi="宋体" w:cs="宋体"/>
          <w:sz w:val="24"/>
          <w:szCs w:val="24"/>
        </w:rPr>
      </w:pPr>
      <w:r>
        <w:rPr>
          <w:rFonts w:hint="eastAsia" w:ascii="宋体" w:hAnsi="宋体" w:cs="宋体"/>
          <w:sz w:val="24"/>
          <w:szCs w:val="24"/>
        </w:rPr>
        <w:t>（2）提供货物组装和维修所需的工具；</w:t>
      </w:r>
    </w:p>
    <w:p w14:paraId="4D3BC0D1">
      <w:pPr>
        <w:spacing w:line="440" w:lineRule="exact"/>
        <w:ind w:firstLine="480"/>
        <w:rPr>
          <w:rFonts w:ascii="宋体" w:hAnsi="宋体" w:cs="宋体"/>
          <w:sz w:val="24"/>
          <w:szCs w:val="24"/>
        </w:rPr>
      </w:pPr>
      <w:r>
        <w:rPr>
          <w:rFonts w:hint="eastAsia" w:ascii="宋体" w:hAnsi="宋体" w:cs="宋体"/>
          <w:sz w:val="24"/>
          <w:szCs w:val="24"/>
        </w:rPr>
        <w:t>（3）在合同中卖方承诺的期限内对所提供货物实施运行监督、维修，但前提条件是该服务并不能免除卖方在质量保证期内应承担的义务；</w:t>
      </w:r>
    </w:p>
    <w:p w14:paraId="566CBEF0">
      <w:pPr>
        <w:spacing w:line="440" w:lineRule="exact"/>
        <w:ind w:firstLine="480"/>
        <w:rPr>
          <w:rFonts w:ascii="宋体" w:hAnsi="宋体" w:cs="宋体"/>
          <w:sz w:val="24"/>
          <w:szCs w:val="24"/>
        </w:rPr>
      </w:pPr>
      <w:r>
        <w:rPr>
          <w:rFonts w:hint="eastAsia" w:ascii="宋体" w:hAnsi="宋体" w:cs="宋体"/>
          <w:sz w:val="24"/>
          <w:szCs w:val="24"/>
        </w:rPr>
        <w:t>（4）在项目交货现场就货物的安装、启动、运行、维护对买方人员进行培训。</w:t>
      </w:r>
    </w:p>
    <w:p w14:paraId="6BD710A3">
      <w:pPr>
        <w:spacing w:line="440" w:lineRule="exact"/>
        <w:ind w:firstLine="480"/>
        <w:rPr>
          <w:rFonts w:ascii="宋体" w:hAnsi="宋体" w:cs="宋体"/>
          <w:sz w:val="24"/>
          <w:szCs w:val="24"/>
        </w:rPr>
      </w:pPr>
      <w:r>
        <w:rPr>
          <w:rFonts w:hint="eastAsia" w:ascii="宋体" w:hAnsi="宋体" w:cs="宋体"/>
          <w:sz w:val="24"/>
          <w:szCs w:val="24"/>
        </w:rPr>
        <w:t>7.3伴随服务的费用应含在合同价中，不单独进行支付。</w:t>
      </w:r>
    </w:p>
    <w:p w14:paraId="358E3BEF">
      <w:pPr>
        <w:spacing w:line="440" w:lineRule="exact"/>
        <w:ind w:firstLine="482"/>
        <w:rPr>
          <w:rFonts w:ascii="宋体" w:hAnsi="宋体" w:cs="宋体"/>
          <w:b/>
          <w:sz w:val="24"/>
          <w:szCs w:val="24"/>
        </w:rPr>
      </w:pPr>
      <w:r>
        <w:rPr>
          <w:rFonts w:hint="eastAsia" w:ascii="宋体" w:hAnsi="宋体" w:cs="宋体"/>
          <w:b/>
          <w:sz w:val="24"/>
          <w:szCs w:val="24"/>
        </w:rPr>
        <w:t>8.质量保证</w:t>
      </w:r>
    </w:p>
    <w:p w14:paraId="046ECD39">
      <w:pPr>
        <w:spacing w:line="440" w:lineRule="exact"/>
        <w:ind w:firstLine="480"/>
        <w:rPr>
          <w:rFonts w:ascii="宋体" w:hAnsi="宋体" w:cs="宋体"/>
          <w:sz w:val="24"/>
          <w:szCs w:val="24"/>
        </w:rPr>
      </w:pPr>
      <w:r>
        <w:rPr>
          <w:rFonts w:hint="eastAsia" w:ascii="宋体" w:hAnsi="宋体" w:cs="宋体"/>
          <w:sz w:val="24"/>
          <w:szCs w:val="24"/>
        </w:rPr>
        <w:t>8.1卖方所提供货物必须符合招标文件要求并不低于国家有关标准。</w:t>
      </w:r>
    </w:p>
    <w:p w14:paraId="6280AD29">
      <w:pPr>
        <w:spacing w:line="440" w:lineRule="exact"/>
        <w:ind w:firstLine="480"/>
        <w:rPr>
          <w:rFonts w:ascii="宋体" w:hAnsi="宋体" w:cs="宋体"/>
          <w:sz w:val="24"/>
          <w:szCs w:val="24"/>
        </w:rPr>
      </w:pPr>
      <w:r>
        <w:rPr>
          <w:rFonts w:hint="eastAsia" w:ascii="宋体" w:hAnsi="宋体" w:cs="宋体"/>
          <w:sz w:val="24"/>
          <w:szCs w:val="24"/>
        </w:rPr>
        <w:t>8.2卖方应保证货物是全新、未使用过的，是用一流的工艺和最佳材料制造的原装合格正品，并完全符合合同规定的质量、规格和性能的要求。卖方应保证其货物在正确安装、正常使用和保养条件下，在其使用寿命应具有满意的性能。货物最终验收后，在质量保证期内，卖方应对由于设计、工艺或材料缺陷而发生任何不足或故障负责，费用由卖方负担。</w:t>
      </w:r>
    </w:p>
    <w:p w14:paraId="01752D9C">
      <w:pPr>
        <w:spacing w:line="440" w:lineRule="exact"/>
        <w:ind w:firstLine="480"/>
        <w:rPr>
          <w:rFonts w:ascii="宋体" w:hAnsi="宋体" w:cs="宋体"/>
          <w:sz w:val="24"/>
          <w:szCs w:val="24"/>
        </w:rPr>
      </w:pPr>
      <w:r>
        <w:rPr>
          <w:rFonts w:hint="eastAsia" w:ascii="宋体" w:hAnsi="宋体" w:cs="宋体"/>
          <w:sz w:val="24"/>
          <w:szCs w:val="24"/>
        </w:rPr>
        <w:t>8.3根据法定检验机构的检验结果或者在质量保证内，如果货物的数量、质量或规格与合同不符，或证明货物是有缺陷的，包括潜在的缺陷或使用不符合要求的材料等，买方以书面形式向卖方提出本保证下的索赔。</w:t>
      </w:r>
    </w:p>
    <w:p w14:paraId="64A4398B">
      <w:pPr>
        <w:spacing w:line="440" w:lineRule="exact"/>
        <w:ind w:firstLine="480"/>
        <w:rPr>
          <w:rFonts w:ascii="宋体" w:hAnsi="宋体" w:cs="宋体"/>
          <w:sz w:val="24"/>
          <w:szCs w:val="24"/>
        </w:rPr>
      </w:pPr>
      <w:r>
        <w:rPr>
          <w:rFonts w:hint="eastAsia" w:ascii="宋体" w:hAnsi="宋体" w:cs="宋体"/>
          <w:sz w:val="24"/>
          <w:szCs w:val="24"/>
        </w:rPr>
        <w:t>8.4卖方在收到通知后，应在合同中所附服务承诺约定的时间内免费维修、更换有缺陷的货物或部件。</w:t>
      </w:r>
    </w:p>
    <w:p w14:paraId="3E0E3D0A">
      <w:pPr>
        <w:spacing w:line="440" w:lineRule="exact"/>
        <w:ind w:firstLine="480"/>
        <w:rPr>
          <w:rFonts w:ascii="宋体" w:hAnsi="宋体" w:cs="宋体"/>
          <w:sz w:val="24"/>
          <w:szCs w:val="24"/>
        </w:rPr>
      </w:pPr>
      <w:r>
        <w:rPr>
          <w:rFonts w:hint="eastAsia" w:ascii="宋体" w:hAnsi="宋体" w:cs="宋体"/>
          <w:sz w:val="24"/>
          <w:szCs w:val="24"/>
        </w:rPr>
        <w:t>8.5如果卖方在收到通知后，在合同中所附服务承诺约定的时间内没有弥补缺陷，买方可采取必要的补救措施，但风险和费用将由卖方承担。</w:t>
      </w:r>
    </w:p>
    <w:p w14:paraId="2E08E133">
      <w:pPr>
        <w:spacing w:line="440" w:lineRule="exact"/>
        <w:ind w:firstLine="482"/>
        <w:rPr>
          <w:rFonts w:ascii="宋体" w:hAnsi="宋体" w:cs="宋体"/>
          <w:b/>
          <w:sz w:val="24"/>
          <w:szCs w:val="24"/>
        </w:rPr>
      </w:pPr>
      <w:r>
        <w:rPr>
          <w:rFonts w:hint="eastAsia" w:ascii="宋体" w:hAnsi="宋体" w:cs="宋体"/>
          <w:b/>
          <w:sz w:val="24"/>
          <w:szCs w:val="24"/>
        </w:rPr>
        <w:t>9.检验</w:t>
      </w:r>
    </w:p>
    <w:p w14:paraId="3C439815">
      <w:pPr>
        <w:spacing w:line="440" w:lineRule="exact"/>
        <w:ind w:firstLine="480"/>
        <w:rPr>
          <w:rFonts w:ascii="宋体" w:hAnsi="宋体" w:cs="宋体"/>
          <w:sz w:val="24"/>
          <w:szCs w:val="24"/>
        </w:rPr>
      </w:pPr>
      <w:r>
        <w:rPr>
          <w:rFonts w:hint="eastAsia" w:ascii="宋体" w:hAnsi="宋体" w:cs="宋体"/>
          <w:sz w:val="24"/>
          <w:szCs w:val="24"/>
        </w:rPr>
        <w:t>9.1在发货前，卖方应对货物的质量、规格、性能、数量和重量等进行准确而全面的检验，并出具一份证明货物符合合同规定的证书。该证书将作为提交付款单据的一部分，但有关质量、规格、性能、数量或重量的检验不应视为最终检验。卖方检验的结果和细节应附在检验证书后面。</w:t>
      </w:r>
    </w:p>
    <w:p w14:paraId="4BC5E274">
      <w:pPr>
        <w:spacing w:line="440" w:lineRule="exact"/>
        <w:ind w:firstLine="480"/>
        <w:rPr>
          <w:rFonts w:ascii="宋体" w:hAnsi="宋体" w:cs="宋体"/>
          <w:sz w:val="24"/>
          <w:szCs w:val="24"/>
        </w:rPr>
      </w:pPr>
      <w:r>
        <w:rPr>
          <w:rFonts w:hint="eastAsia" w:ascii="宋体" w:hAnsi="宋体" w:cs="宋体"/>
          <w:sz w:val="24"/>
          <w:szCs w:val="24"/>
        </w:rPr>
        <w:t>9.2买方将在卖方交货后叁天内组织验收，如果货物的质量和规格与合同规定相符，买方应及时填写验收表，如果货物的质量的规格与合同规定不符，或在质量保证期内发现货物是有缺陷的，包括潜在缺陷或使用不符合要求的材料，买方应报请法定检验机构进行检查，并有权凭其出具的检验报告向卖方提出索赔。</w:t>
      </w:r>
    </w:p>
    <w:p w14:paraId="5E675FA5">
      <w:pPr>
        <w:spacing w:line="440" w:lineRule="exact"/>
        <w:ind w:firstLine="482"/>
        <w:rPr>
          <w:rFonts w:ascii="宋体" w:hAnsi="宋体" w:cs="宋体"/>
          <w:b/>
          <w:sz w:val="24"/>
          <w:szCs w:val="24"/>
        </w:rPr>
      </w:pPr>
      <w:r>
        <w:rPr>
          <w:rFonts w:hint="eastAsia" w:ascii="宋体" w:hAnsi="宋体" w:cs="宋体"/>
          <w:b/>
          <w:sz w:val="24"/>
          <w:szCs w:val="24"/>
        </w:rPr>
        <w:t>10.索赔</w:t>
      </w:r>
    </w:p>
    <w:p w14:paraId="437D2492">
      <w:pPr>
        <w:spacing w:line="440" w:lineRule="exact"/>
        <w:ind w:firstLine="480"/>
        <w:rPr>
          <w:rFonts w:ascii="宋体" w:hAnsi="宋体" w:cs="宋体"/>
          <w:sz w:val="24"/>
          <w:szCs w:val="24"/>
        </w:rPr>
      </w:pPr>
      <w:r>
        <w:rPr>
          <w:rFonts w:hint="eastAsia" w:ascii="宋体" w:hAnsi="宋体" w:cs="宋体"/>
          <w:sz w:val="24"/>
          <w:szCs w:val="24"/>
        </w:rPr>
        <w:t>10.1买方有权根据法定检验机构出具的检验报告，向卖方提出索赔。</w:t>
      </w:r>
    </w:p>
    <w:p w14:paraId="086A98A0">
      <w:pPr>
        <w:spacing w:line="440" w:lineRule="exact"/>
        <w:ind w:firstLine="480"/>
        <w:rPr>
          <w:rFonts w:ascii="宋体" w:hAnsi="宋体" w:cs="宋体"/>
          <w:sz w:val="24"/>
          <w:szCs w:val="24"/>
        </w:rPr>
      </w:pPr>
      <w:r>
        <w:rPr>
          <w:rFonts w:hint="eastAsia" w:ascii="宋体" w:hAnsi="宋体" w:cs="宋体"/>
          <w:sz w:val="24"/>
          <w:szCs w:val="24"/>
        </w:rPr>
        <w:t>10.2根据合同规定的检验期和质量保证期内，如果卖方对买方提出的索赔和差异负有责任，卖方应按照买方同意的下列一种或多种方式解决索赔事宜；</w:t>
      </w:r>
    </w:p>
    <w:p w14:paraId="014960F0">
      <w:pPr>
        <w:spacing w:line="440" w:lineRule="exact"/>
        <w:ind w:firstLine="480"/>
        <w:rPr>
          <w:rFonts w:ascii="宋体" w:hAnsi="宋体" w:cs="宋体"/>
          <w:sz w:val="24"/>
          <w:szCs w:val="24"/>
        </w:rPr>
      </w:pPr>
      <w:r>
        <w:rPr>
          <w:rFonts w:hint="eastAsia" w:ascii="宋体" w:hAnsi="宋体" w:cs="宋体"/>
          <w:sz w:val="24"/>
          <w:szCs w:val="24"/>
        </w:rPr>
        <w:t>（1）卖方同意退货，并用合同中规定的货币将货款退还给买方，并承担由此发生的一切损失和费用，包括利息、银行手续费、运费、保险费、检验费、仓储费、装卸费以及为保护退回货物所需的其它必要费用和由此给买方带来的一切相关损失。</w:t>
      </w:r>
    </w:p>
    <w:p w14:paraId="250E068C">
      <w:pPr>
        <w:spacing w:line="440" w:lineRule="exact"/>
        <w:ind w:firstLine="480"/>
        <w:rPr>
          <w:rFonts w:ascii="宋体" w:hAnsi="宋体" w:cs="宋体"/>
          <w:sz w:val="24"/>
          <w:szCs w:val="24"/>
        </w:rPr>
      </w:pPr>
      <w:r>
        <w:rPr>
          <w:rFonts w:hint="eastAsia" w:ascii="宋体" w:hAnsi="宋体" w:cs="宋体"/>
          <w:sz w:val="24"/>
          <w:szCs w:val="24"/>
        </w:rPr>
        <w:t>（2）根据货物的低劣程度、损坏程度以及买方所遭损失的数额，卖方必须降低货物的价格。</w:t>
      </w:r>
    </w:p>
    <w:p w14:paraId="036E16EC">
      <w:pPr>
        <w:spacing w:line="440" w:lineRule="exact"/>
        <w:ind w:firstLine="480"/>
        <w:rPr>
          <w:rFonts w:ascii="宋体" w:hAnsi="宋体" w:cs="宋体"/>
          <w:sz w:val="24"/>
          <w:szCs w:val="24"/>
        </w:rPr>
      </w:pPr>
      <w:r>
        <w:rPr>
          <w:rFonts w:hint="eastAsia" w:ascii="宋体" w:hAnsi="宋体" w:cs="宋体"/>
          <w:sz w:val="24"/>
          <w:szCs w:val="24"/>
        </w:rPr>
        <w:t>（3）用符合合同的规定的规格、质量和性能要求的新零件、部件或设备来更换和或修补有缺陷的部分，卖方应承担一切费用和风险并负担买方所蒙受的全部直接损失费用。同时，卖方应按合同规定，对更换和修补件相应延长质量保证期。</w:t>
      </w:r>
    </w:p>
    <w:p w14:paraId="394BF5EE">
      <w:pPr>
        <w:spacing w:line="440" w:lineRule="exact"/>
        <w:ind w:firstLine="480"/>
        <w:rPr>
          <w:rFonts w:ascii="宋体" w:hAnsi="宋体" w:cs="宋体"/>
          <w:sz w:val="24"/>
          <w:szCs w:val="24"/>
        </w:rPr>
      </w:pPr>
      <w:r>
        <w:rPr>
          <w:rFonts w:hint="eastAsia" w:ascii="宋体" w:hAnsi="宋体" w:cs="宋体"/>
          <w:sz w:val="24"/>
          <w:szCs w:val="24"/>
        </w:rPr>
        <w:t>10.3如果在买方发出索赔通知后贰拾天内，卖方未作答复，上述索赔应视为已被卖方接受，如卖方未能在买方提出索赔通知后贰拾天内或买方同意的更长时间内，按照本合同规定的任何一种方法解决索赔事宜或采用法律手段解决索赔事宜。</w:t>
      </w:r>
    </w:p>
    <w:p w14:paraId="46E1A811">
      <w:pPr>
        <w:spacing w:line="440" w:lineRule="exact"/>
        <w:ind w:firstLine="482"/>
        <w:rPr>
          <w:rFonts w:ascii="宋体" w:hAnsi="宋体" w:cs="宋体"/>
          <w:b/>
          <w:sz w:val="24"/>
          <w:szCs w:val="24"/>
        </w:rPr>
      </w:pPr>
      <w:r>
        <w:rPr>
          <w:rFonts w:hint="eastAsia" w:ascii="宋体" w:hAnsi="宋体" w:cs="宋体"/>
          <w:b/>
          <w:sz w:val="24"/>
          <w:szCs w:val="24"/>
        </w:rPr>
        <w:t>11.卖方迟交货、安装</w:t>
      </w:r>
    </w:p>
    <w:p w14:paraId="5597BD45">
      <w:pPr>
        <w:spacing w:line="440" w:lineRule="exact"/>
        <w:ind w:firstLine="480"/>
        <w:rPr>
          <w:rFonts w:ascii="宋体" w:hAnsi="宋体" w:cs="宋体"/>
          <w:bCs/>
          <w:sz w:val="24"/>
          <w:szCs w:val="24"/>
        </w:rPr>
      </w:pPr>
      <w:r>
        <w:rPr>
          <w:rFonts w:hint="eastAsia" w:ascii="宋体" w:hAnsi="宋体" w:cs="宋体"/>
          <w:sz w:val="24"/>
          <w:szCs w:val="24"/>
        </w:rPr>
        <w:t>11.1卖方应按照“合同条款前附表”中规定的交货期交货、安装，并交付买方验收使用。如果卖方无正当理由拖延交货、安装，将受到以下制裁:</w:t>
      </w:r>
      <w:r>
        <w:rPr>
          <w:rFonts w:hint="eastAsia" w:ascii="宋体" w:hAnsi="宋体" w:cs="宋体"/>
          <w:bCs/>
          <w:sz w:val="24"/>
          <w:szCs w:val="24"/>
        </w:rPr>
        <w:t>加收误期赔偿或终止合同。</w:t>
      </w:r>
    </w:p>
    <w:p w14:paraId="404A68A6">
      <w:pPr>
        <w:spacing w:line="440" w:lineRule="exact"/>
        <w:ind w:firstLine="480"/>
        <w:rPr>
          <w:rFonts w:ascii="宋体" w:hAnsi="宋体" w:cs="宋体"/>
          <w:sz w:val="24"/>
          <w:szCs w:val="24"/>
        </w:rPr>
      </w:pPr>
      <w:r>
        <w:rPr>
          <w:rFonts w:hint="eastAsia" w:ascii="宋体" w:hAnsi="宋体" w:cs="宋体"/>
          <w:sz w:val="24"/>
          <w:szCs w:val="24"/>
        </w:rPr>
        <w:t>11.2在履行合同过程中，如果卖方遇到不能按时交货、安装和提供服务的情况，应及时以书面形式将不能按时交货、安装的理由，可能延误的时间同时通知买方。买方在收到卖方通知后，应对情况进行分析，决定是否修改合同、酌情延长交货、安装时间或终止合同；同时保留按第11.1条规定对卖方进行制裁的权力。</w:t>
      </w:r>
    </w:p>
    <w:p w14:paraId="738B4FCD">
      <w:pPr>
        <w:spacing w:line="440" w:lineRule="exact"/>
        <w:ind w:firstLine="482"/>
        <w:rPr>
          <w:rFonts w:ascii="宋体" w:hAnsi="宋体" w:cs="宋体"/>
          <w:b/>
          <w:sz w:val="24"/>
          <w:szCs w:val="24"/>
        </w:rPr>
      </w:pPr>
      <w:r>
        <w:rPr>
          <w:rFonts w:hint="eastAsia" w:ascii="宋体" w:hAnsi="宋体" w:cs="宋体"/>
          <w:b/>
          <w:sz w:val="24"/>
          <w:szCs w:val="24"/>
        </w:rPr>
        <w:t>12.误期赔偿</w:t>
      </w:r>
    </w:p>
    <w:p w14:paraId="51CDD62D">
      <w:pPr>
        <w:spacing w:line="440" w:lineRule="exact"/>
        <w:ind w:firstLine="480"/>
        <w:rPr>
          <w:rFonts w:ascii="宋体" w:hAnsi="宋体" w:cs="宋体"/>
          <w:sz w:val="24"/>
          <w:szCs w:val="24"/>
        </w:rPr>
      </w:pPr>
      <w:r>
        <w:rPr>
          <w:rFonts w:hint="eastAsia" w:ascii="宋体" w:hAnsi="宋体" w:cs="宋体"/>
          <w:sz w:val="24"/>
          <w:szCs w:val="24"/>
        </w:rPr>
        <w:t>12.1除合同条款第13条规定外，如果卖方没有按照合同规定的时间交货和提供服务，买方将从货款中扣除误期赔偿费而不影响合同项目的其他补救方法，赔偿费按每天迟交货物交货价或未提供服务费用的0.5%计收，直至交货或提供服务为止。但误期赔偿费的最高限为误期货物或服务合同价的5%。一旦达到误期赔偿的最高限额，买方可考虑终止合同。</w:t>
      </w:r>
    </w:p>
    <w:p w14:paraId="31C5A284">
      <w:pPr>
        <w:spacing w:line="440" w:lineRule="exact"/>
        <w:ind w:firstLine="482"/>
        <w:rPr>
          <w:rFonts w:ascii="宋体" w:hAnsi="宋体" w:cs="宋体"/>
          <w:b/>
          <w:sz w:val="24"/>
          <w:szCs w:val="24"/>
        </w:rPr>
      </w:pPr>
      <w:r>
        <w:rPr>
          <w:rFonts w:hint="eastAsia" w:ascii="宋体" w:hAnsi="宋体" w:cs="宋体"/>
          <w:b/>
          <w:sz w:val="24"/>
          <w:szCs w:val="24"/>
        </w:rPr>
        <w:t>13.不可抗力</w:t>
      </w:r>
    </w:p>
    <w:p w14:paraId="06B9447A">
      <w:pPr>
        <w:spacing w:line="440" w:lineRule="exact"/>
        <w:ind w:firstLine="480"/>
        <w:rPr>
          <w:rFonts w:ascii="宋体" w:hAnsi="宋体" w:cs="宋体"/>
          <w:sz w:val="24"/>
          <w:szCs w:val="24"/>
        </w:rPr>
      </w:pPr>
      <w:r>
        <w:rPr>
          <w:rFonts w:hint="eastAsia" w:ascii="宋体" w:hAnsi="宋体" w:cs="宋体"/>
          <w:sz w:val="24"/>
          <w:szCs w:val="24"/>
        </w:rPr>
        <w:t>13.1尽管有合同条款第11条、12条和17条的规定，如果卖方因不可抗力而导致合同实施延误或不能履行合同义务的话，不应该承担误期赔偿或终止合同的责任。</w:t>
      </w:r>
    </w:p>
    <w:p w14:paraId="21305243">
      <w:pPr>
        <w:spacing w:line="440" w:lineRule="exact"/>
        <w:ind w:firstLine="480"/>
        <w:rPr>
          <w:rFonts w:ascii="宋体" w:hAnsi="宋体" w:cs="宋体"/>
          <w:sz w:val="24"/>
          <w:szCs w:val="24"/>
        </w:rPr>
      </w:pPr>
      <w:r>
        <w:rPr>
          <w:rFonts w:hint="eastAsia" w:ascii="宋体" w:hAnsi="宋体" w:cs="宋体"/>
          <w:sz w:val="24"/>
          <w:szCs w:val="24"/>
        </w:rPr>
        <w:t>13.2本条所述的“不可抗力”系指那些卖方无法控制、不可预见的事件，</w:t>
      </w:r>
      <w:r>
        <w:rPr>
          <w:rFonts w:hint="eastAsia" w:ascii="宋体" w:hAnsi="宋体" w:cs="宋体"/>
          <w:bCs/>
          <w:sz w:val="24"/>
          <w:szCs w:val="24"/>
        </w:rPr>
        <w:t>但不包括卖方的违约或疏忽。这些</w:t>
      </w:r>
      <w:r>
        <w:rPr>
          <w:rFonts w:hint="eastAsia" w:ascii="宋体" w:hAnsi="宋体" w:cs="宋体"/>
          <w:sz w:val="24"/>
          <w:szCs w:val="24"/>
        </w:rPr>
        <w:t>事件包括:战争、严重火灾、洪水、台风、地震以及其它买方和卖方商定的事件。</w:t>
      </w:r>
    </w:p>
    <w:p w14:paraId="15871D44">
      <w:pPr>
        <w:spacing w:line="440" w:lineRule="exact"/>
        <w:ind w:firstLine="480"/>
        <w:rPr>
          <w:rFonts w:ascii="宋体" w:hAnsi="宋体" w:cs="宋体"/>
          <w:sz w:val="24"/>
          <w:szCs w:val="24"/>
        </w:rPr>
      </w:pPr>
      <w:r>
        <w:rPr>
          <w:rFonts w:hint="eastAsia" w:ascii="宋体" w:hAnsi="宋体" w:cs="宋体"/>
          <w:sz w:val="24"/>
          <w:szCs w:val="24"/>
        </w:rPr>
        <w:t>13.3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时间持续120天以上时，买方和卖方应通过友好协商在合理的时间内达成进一步履行合同的协议。</w:t>
      </w:r>
    </w:p>
    <w:p w14:paraId="7832EA13">
      <w:pPr>
        <w:spacing w:line="440" w:lineRule="exact"/>
        <w:ind w:firstLine="482"/>
        <w:rPr>
          <w:rFonts w:ascii="宋体" w:hAnsi="宋体" w:cs="宋体"/>
          <w:b/>
          <w:sz w:val="24"/>
          <w:szCs w:val="24"/>
        </w:rPr>
      </w:pPr>
      <w:r>
        <w:rPr>
          <w:rFonts w:hint="eastAsia" w:ascii="宋体" w:hAnsi="宋体" w:cs="宋体"/>
          <w:b/>
          <w:sz w:val="24"/>
          <w:szCs w:val="24"/>
        </w:rPr>
        <w:t>14.税费</w:t>
      </w:r>
    </w:p>
    <w:p w14:paraId="63B657D0">
      <w:pPr>
        <w:spacing w:line="440" w:lineRule="exact"/>
        <w:ind w:firstLine="480"/>
        <w:rPr>
          <w:rFonts w:ascii="宋体" w:hAnsi="宋体" w:cs="宋体"/>
          <w:sz w:val="24"/>
          <w:szCs w:val="24"/>
        </w:rPr>
      </w:pPr>
      <w:r>
        <w:rPr>
          <w:rFonts w:hint="eastAsia" w:ascii="宋体" w:hAnsi="宋体" w:cs="宋体"/>
          <w:sz w:val="24"/>
          <w:szCs w:val="24"/>
        </w:rPr>
        <w:t>14.1中国政府根据现行税法规定对买方征收的、与本合同有关的一切税费，均由买方负担，招标文件另有规定的除外。</w:t>
      </w:r>
    </w:p>
    <w:p w14:paraId="42CC51A4">
      <w:pPr>
        <w:spacing w:line="440" w:lineRule="exact"/>
        <w:ind w:firstLine="480"/>
        <w:rPr>
          <w:rFonts w:ascii="宋体" w:hAnsi="宋体" w:cs="宋体"/>
          <w:sz w:val="24"/>
          <w:szCs w:val="24"/>
        </w:rPr>
      </w:pPr>
      <w:r>
        <w:rPr>
          <w:rFonts w:hint="eastAsia" w:ascii="宋体" w:hAnsi="宋体" w:cs="宋体"/>
          <w:sz w:val="24"/>
          <w:szCs w:val="24"/>
        </w:rPr>
        <w:t>14.2中国政府根据现行税法规定对卖方征收的、与本合同有关的一切税费，均由卖方负担。</w:t>
      </w:r>
    </w:p>
    <w:p w14:paraId="11CAFFEB">
      <w:pPr>
        <w:spacing w:line="440" w:lineRule="exact"/>
        <w:ind w:firstLine="482"/>
        <w:rPr>
          <w:rFonts w:hint="eastAsia" w:ascii="宋体" w:hAnsi="宋体" w:cs="宋体"/>
          <w:b/>
          <w:sz w:val="24"/>
          <w:szCs w:val="24"/>
        </w:rPr>
      </w:pPr>
      <w:r>
        <w:rPr>
          <w:rFonts w:hint="eastAsia" w:ascii="宋体" w:hAnsi="宋体" w:cs="宋体"/>
          <w:b/>
          <w:sz w:val="24"/>
          <w:szCs w:val="24"/>
        </w:rPr>
        <w:t>15.履约保证金</w:t>
      </w:r>
    </w:p>
    <w:p w14:paraId="605FF686">
      <w:pPr>
        <w:pBdr>
          <w:top w:val="none" w:color="000000" w:sz="0" w:space="0"/>
          <w:left w:val="none" w:color="000000" w:sz="0" w:space="0"/>
          <w:bottom w:val="none" w:color="000000" w:sz="0" w:space="0"/>
          <w:right w:val="none" w:color="000000" w:sz="0" w:space="0"/>
        </w:pBdr>
        <w:spacing w:before="240" w:after="240" w:line="439" w:lineRule="atLeast"/>
        <w:ind w:left="0" w:right="0" w:firstLine="482"/>
      </w:pPr>
      <w:r>
        <w:rPr>
          <w:rFonts w:ascii="宋体" w:hAnsi="宋体" w:eastAsia="宋体" w:cs="宋体"/>
          <w:color w:val="000000"/>
          <w:sz w:val="24"/>
        </w:rPr>
        <w:t>1、乙方交纳人民币_________元作为本合同的履约保证金。（不得超过合同金额的1%）</w:t>
      </w:r>
    </w:p>
    <w:p w14:paraId="62B7BBD4">
      <w:pPr>
        <w:pBdr>
          <w:top w:val="none" w:color="000000" w:sz="0" w:space="0"/>
          <w:left w:val="none" w:color="000000" w:sz="0" w:space="0"/>
          <w:bottom w:val="none" w:color="000000" w:sz="0" w:space="0"/>
          <w:right w:val="none" w:color="000000" w:sz="0" w:space="0"/>
        </w:pBdr>
        <w:spacing w:before="240" w:after="240" w:line="439" w:lineRule="atLeast"/>
        <w:ind w:left="0" w:right="0" w:firstLine="482"/>
      </w:pPr>
      <w:r>
        <w:rPr>
          <w:rFonts w:ascii="宋体" w:hAnsi="宋体" w:eastAsia="宋体" w:cs="宋体"/>
          <w:color w:val="000000"/>
          <w:sz w:val="24"/>
        </w:rPr>
        <w:t>2、乙方提供的履约保证金可以是人民币形式（银行本票、汇票、支票、电汇），或银行保函、担保公司的保证担保或保险公司的保证保险等多种形式。</w:t>
      </w:r>
    </w:p>
    <w:p w14:paraId="7346285C">
      <w:pPr>
        <w:pBdr>
          <w:top w:val="none" w:color="000000" w:sz="0" w:space="0"/>
          <w:left w:val="none" w:color="000000" w:sz="0" w:space="0"/>
          <w:bottom w:val="none" w:color="000000" w:sz="0" w:space="0"/>
          <w:right w:val="none" w:color="000000" w:sz="0" w:space="0"/>
        </w:pBdr>
        <w:spacing w:before="240" w:after="240" w:line="439" w:lineRule="atLeast"/>
        <w:ind w:left="0" w:right="0" w:firstLine="482"/>
      </w:pPr>
      <w:r>
        <w:rPr>
          <w:rFonts w:ascii="宋体" w:hAnsi="宋体" w:eastAsia="宋体" w:cs="宋体"/>
          <w:color w:val="000000"/>
          <w:sz w:val="24"/>
        </w:rPr>
        <w:t>3、乙方选取银行保函、担保公司的保证担保或保险公司的保证保险等形式的向采购人缴纳的，如保函（担保、保险等）的约定期到期但乙方履约仍未结束的，乙方须进行续保。</w:t>
      </w:r>
    </w:p>
    <w:p w14:paraId="6EEC2953">
      <w:pPr>
        <w:pBdr>
          <w:top w:val="none" w:color="000000" w:sz="0" w:space="0"/>
          <w:left w:val="none" w:color="000000" w:sz="0" w:space="0"/>
          <w:bottom w:val="none" w:color="000000" w:sz="0" w:space="0"/>
          <w:right w:val="none" w:color="000000" w:sz="0" w:space="0"/>
        </w:pBdr>
        <w:spacing w:before="240" w:after="240" w:line="439" w:lineRule="atLeast"/>
        <w:ind w:left="0" w:right="0" w:firstLine="482"/>
      </w:pPr>
      <w:r>
        <w:rPr>
          <w:rFonts w:ascii="宋体" w:hAnsi="宋体" w:eastAsia="宋体" w:cs="宋体"/>
          <w:color w:val="000000"/>
          <w:sz w:val="24"/>
        </w:rPr>
        <w:t>4、乙方选取以履约保函（保险）形式向采购人缴纳的，按照《关于在全省政府采购领域推行电子履约保函（保险）的通知》（苏财购【2023】150号）的要求，登录“政府采购电子履约保函（保险）平台”，选择第三方机构并提交保函（保险）申请，经审核通过后支付相关费用。</w:t>
      </w:r>
    </w:p>
    <w:p w14:paraId="05596A87">
      <w:pPr>
        <w:pBdr>
          <w:top w:val="none" w:color="000000" w:sz="0" w:space="0"/>
          <w:left w:val="none" w:color="000000" w:sz="0" w:space="0"/>
          <w:bottom w:val="none" w:color="000000" w:sz="0" w:space="0"/>
          <w:right w:val="none" w:color="000000" w:sz="0" w:space="0"/>
        </w:pBdr>
        <w:spacing w:before="240" w:after="240" w:line="439" w:lineRule="atLeast"/>
        <w:ind w:left="0" w:right="0" w:firstLine="482"/>
      </w:pPr>
      <w:r>
        <w:rPr>
          <w:rFonts w:ascii="宋体" w:hAnsi="宋体" w:eastAsia="宋体" w:cs="宋体"/>
          <w:color w:val="000000"/>
          <w:sz w:val="24"/>
        </w:rPr>
        <w:t>5、如乙方未能履行合同规定的义务，甲方有权从履约保证金中取得补偿。</w:t>
      </w:r>
    </w:p>
    <w:p w14:paraId="663AB298">
      <w:pPr>
        <w:pBdr>
          <w:top w:val="none" w:color="000000" w:sz="0" w:space="0"/>
          <w:left w:val="none" w:color="000000" w:sz="0" w:space="0"/>
          <w:bottom w:val="none" w:color="000000" w:sz="0" w:space="0"/>
          <w:right w:val="none" w:color="000000" w:sz="0" w:space="0"/>
        </w:pBdr>
        <w:spacing w:before="240" w:after="240" w:line="439" w:lineRule="atLeast"/>
        <w:ind w:left="0" w:right="0" w:firstLine="482"/>
      </w:pPr>
      <w:r>
        <w:rPr>
          <w:rFonts w:ascii="宋体" w:hAnsi="宋体" w:eastAsia="宋体" w:cs="宋体"/>
          <w:color w:val="000000"/>
          <w:sz w:val="24"/>
        </w:rPr>
        <w:t>6、履约保证金在合同约定期间内不予退还或者应完全有效，约定期间届满之日起 5个工作日内，甲方应将履约保证金退还乙方；逾期退还的，按中国人民银行同期贷款基利率上浮20%后的利率支付超期资金占用费，但因乙方自身原因导致无法及时退还的除外。</w:t>
      </w:r>
    </w:p>
    <w:p w14:paraId="225BA479">
      <w:pPr>
        <w:pBdr>
          <w:top w:val="none" w:color="000000" w:sz="0" w:space="0"/>
          <w:left w:val="none" w:color="000000" w:sz="0" w:space="0"/>
          <w:bottom w:val="none" w:color="000000" w:sz="0" w:space="0"/>
          <w:right w:val="none" w:color="000000" w:sz="0" w:space="0"/>
        </w:pBdr>
        <w:spacing w:before="240" w:after="240" w:line="439" w:lineRule="atLeast"/>
        <w:ind w:left="0" w:right="0" w:firstLine="482"/>
      </w:pPr>
      <w:r>
        <w:rPr>
          <w:rFonts w:ascii="宋体" w:hAnsi="宋体" w:eastAsia="宋体" w:cs="宋体"/>
          <w:color w:val="000000"/>
          <w:sz w:val="24"/>
        </w:rPr>
        <w:t>7、履约保证金在合同约定期间内不予退还或者应完全有效，履约保证金在项目验收合格后无息退还给乙方。</w:t>
      </w:r>
    </w:p>
    <w:p w14:paraId="2EB16B07">
      <w:pPr>
        <w:pStyle w:val="234"/>
        <w:spacing w:line="440" w:lineRule="exact"/>
        <w:ind w:firstLine="482"/>
        <w:rPr>
          <w:rFonts w:hAnsi="宋体" w:cs="宋体"/>
          <w:b/>
          <w:sz w:val="24"/>
          <w:szCs w:val="24"/>
        </w:rPr>
      </w:pPr>
      <w:r>
        <w:rPr>
          <w:rFonts w:hint="eastAsia" w:hAnsi="宋体" w:cs="宋体"/>
          <w:b/>
          <w:sz w:val="24"/>
          <w:szCs w:val="24"/>
        </w:rPr>
        <w:t>16.仲裁</w:t>
      </w:r>
    </w:p>
    <w:p w14:paraId="6043F1B8">
      <w:pPr>
        <w:pStyle w:val="234"/>
        <w:spacing w:line="440" w:lineRule="exact"/>
        <w:ind w:firstLine="480"/>
        <w:rPr>
          <w:rFonts w:hAnsi="宋体" w:cs="宋体"/>
          <w:sz w:val="24"/>
          <w:szCs w:val="24"/>
        </w:rPr>
      </w:pPr>
      <w:r>
        <w:rPr>
          <w:rFonts w:hint="eastAsia" w:hAnsi="宋体" w:cs="宋体"/>
          <w:sz w:val="24"/>
          <w:szCs w:val="24"/>
        </w:rPr>
        <w:t>16.1在执行本合同所发生的或与本合同有关一切争端，买方和卖方应通过友好协商的办法进行解决。如从协商开始叁拾天内仍不能解决，应将争端提交有关市政府或行业主管部门寻求可能解决的办法。如果提交有关市政府或行业主管部门后叁拾天内仍得不到解决，则应申请仲裁。</w:t>
      </w:r>
    </w:p>
    <w:p w14:paraId="0C021CD3">
      <w:pPr>
        <w:pStyle w:val="234"/>
        <w:spacing w:line="440" w:lineRule="exact"/>
        <w:ind w:firstLine="480"/>
        <w:rPr>
          <w:rFonts w:hAnsi="宋体" w:cs="宋体"/>
          <w:sz w:val="24"/>
          <w:szCs w:val="24"/>
        </w:rPr>
      </w:pPr>
      <w:r>
        <w:rPr>
          <w:rFonts w:hint="eastAsia" w:hAnsi="宋体" w:cs="宋体"/>
          <w:sz w:val="24"/>
          <w:szCs w:val="24"/>
        </w:rPr>
        <w:t>16.2仲裁应根据《中华人民共和国仲裁法》的规定向买方所在地有管辖权的仲裁机构申请仲裁。</w:t>
      </w:r>
    </w:p>
    <w:p w14:paraId="0F482579">
      <w:pPr>
        <w:pStyle w:val="234"/>
        <w:spacing w:line="440" w:lineRule="exact"/>
        <w:ind w:firstLine="480"/>
        <w:rPr>
          <w:rFonts w:hAnsi="宋体" w:cs="宋体"/>
          <w:sz w:val="24"/>
          <w:szCs w:val="24"/>
        </w:rPr>
      </w:pPr>
      <w:r>
        <w:rPr>
          <w:rFonts w:hint="eastAsia" w:hAnsi="宋体" w:cs="宋体"/>
          <w:sz w:val="24"/>
          <w:szCs w:val="24"/>
        </w:rPr>
        <w:t>16.3仲裁裁决为最终裁决，对买方和卖方均有约束力。</w:t>
      </w:r>
    </w:p>
    <w:p w14:paraId="224AAF82">
      <w:pPr>
        <w:pStyle w:val="234"/>
        <w:spacing w:line="440" w:lineRule="exact"/>
        <w:ind w:firstLine="480"/>
        <w:rPr>
          <w:rFonts w:hAnsi="宋体" w:cs="宋体"/>
          <w:sz w:val="24"/>
          <w:szCs w:val="24"/>
        </w:rPr>
      </w:pPr>
      <w:r>
        <w:rPr>
          <w:rFonts w:hint="eastAsia" w:hAnsi="宋体" w:cs="宋体"/>
          <w:sz w:val="24"/>
          <w:szCs w:val="24"/>
        </w:rPr>
        <w:t>16.4在仲裁期间，本合同应继续执行。</w:t>
      </w:r>
    </w:p>
    <w:p w14:paraId="5DA2CBB6">
      <w:pPr>
        <w:pStyle w:val="234"/>
        <w:spacing w:line="440" w:lineRule="exact"/>
        <w:ind w:firstLine="482"/>
        <w:rPr>
          <w:rFonts w:hAnsi="宋体" w:cs="宋体"/>
          <w:b/>
          <w:sz w:val="24"/>
          <w:szCs w:val="24"/>
        </w:rPr>
      </w:pPr>
      <w:r>
        <w:rPr>
          <w:rFonts w:hint="eastAsia" w:hAnsi="宋体" w:cs="宋体"/>
          <w:b/>
          <w:sz w:val="24"/>
          <w:szCs w:val="24"/>
        </w:rPr>
        <w:t>17.违约终止合同</w:t>
      </w:r>
    </w:p>
    <w:p w14:paraId="0FC5D068">
      <w:pPr>
        <w:pStyle w:val="234"/>
        <w:tabs>
          <w:tab w:val="left" w:pos="540"/>
        </w:tabs>
        <w:spacing w:line="440" w:lineRule="exact"/>
        <w:ind w:firstLine="480"/>
        <w:rPr>
          <w:rFonts w:hAnsi="宋体" w:cs="宋体"/>
          <w:sz w:val="24"/>
          <w:szCs w:val="24"/>
        </w:rPr>
      </w:pPr>
      <w:r>
        <w:rPr>
          <w:rFonts w:hint="eastAsia" w:hAnsi="宋体" w:cs="宋体"/>
          <w:sz w:val="24"/>
          <w:szCs w:val="24"/>
        </w:rPr>
        <w:t>17.1在买方对卖方违约而采取的任何补救措施不受影响的情况下，买方可向卖方发出终止部分或全部合同的书面通知书。</w:t>
      </w:r>
    </w:p>
    <w:p w14:paraId="2631E154">
      <w:pPr>
        <w:pStyle w:val="234"/>
        <w:spacing w:line="440" w:lineRule="exact"/>
        <w:ind w:firstLine="480"/>
        <w:rPr>
          <w:rFonts w:hAnsi="宋体" w:cs="宋体"/>
          <w:sz w:val="24"/>
          <w:szCs w:val="24"/>
        </w:rPr>
      </w:pPr>
      <w:r>
        <w:rPr>
          <w:rFonts w:hint="eastAsia" w:hAnsi="宋体" w:cs="宋体"/>
          <w:sz w:val="24"/>
          <w:szCs w:val="24"/>
        </w:rPr>
        <w:t>（1）如果卖方未能按合同规定的期限或买方同意延长的限期内提供部分或全部货物；</w:t>
      </w:r>
    </w:p>
    <w:p w14:paraId="2A455BB6">
      <w:pPr>
        <w:pStyle w:val="234"/>
        <w:spacing w:line="440" w:lineRule="exact"/>
        <w:ind w:firstLine="480"/>
        <w:rPr>
          <w:rFonts w:hAnsi="宋体" w:cs="宋体"/>
          <w:sz w:val="24"/>
          <w:szCs w:val="24"/>
        </w:rPr>
      </w:pPr>
      <w:r>
        <w:rPr>
          <w:rFonts w:hint="eastAsia" w:hAnsi="宋体" w:cs="宋体"/>
          <w:sz w:val="24"/>
          <w:szCs w:val="24"/>
        </w:rPr>
        <w:t>（2）卖方在收到买方发出的违约通知后贰拾天内，或经买方书面认可可延长的时间内未能纠正其过失；</w:t>
      </w:r>
    </w:p>
    <w:p w14:paraId="191E7356">
      <w:pPr>
        <w:pStyle w:val="234"/>
        <w:spacing w:line="440" w:lineRule="exact"/>
        <w:ind w:firstLine="480"/>
        <w:rPr>
          <w:rFonts w:hAnsi="宋体" w:cs="宋体"/>
          <w:sz w:val="24"/>
          <w:szCs w:val="24"/>
        </w:rPr>
      </w:pPr>
      <w:r>
        <w:rPr>
          <w:rFonts w:hint="eastAsia" w:hAnsi="宋体" w:cs="宋体"/>
          <w:sz w:val="24"/>
          <w:szCs w:val="24"/>
        </w:rPr>
        <w:t>（3）如果卖方未能履行合同规定的其他义务。</w:t>
      </w:r>
    </w:p>
    <w:p w14:paraId="200FC6B1">
      <w:pPr>
        <w:pStyle w:val="234"/>
        <w:spacing w:line="440" w:lineRule="exact"/>
        <w:ind w:firstLine="480"/>
        <w:rPr>
          <w:rFonts w:hAnsi="宋体" w:cs="宋体"/>
          <w:sz w:val="24"/>
          <w:szCs w:val="24"/>
        </w:rPr>
      </w:pPr>
      <w:r>
        <w:rPr>
          <w:rFonts w:hint="eastAsia" w:hAnsi="宋体" w:cs="宋体"/>
          <w:sz w:val="24"/>
          <w:szCs w:val="24"/>
        </w:rPr>
        <w:t>17.2在买方根据上述第17.1条规定，终止了全部或部分合同后，买方可以依其认为适当的条件和方法购买与未交货物类似的货物，卖方应对买方购买类似货物所超出的那部分费用负责，并继续执行合同中未终止的部分。</w:t>
      </w:r>
    </w:p>
    <w:p w14:paraId="1B25C70E">
      <w:pPr>
        <w:pStyle w:val="234"/>
        <w:spacing w:line="440" w:lineRule="exact"/>
        <w:ind w:firstLine="482"/>
        <w:rPr>
          <w:rFonts w:hAnsi="宋体" w:cs="宋体"/>
          <w:b/>
          <w:sz w:val="24"/>
          <w:szCs w:val="24"/>
        </w:rPr>
      </w:pPr>
      <w:r>
        <w:rPr>
          <w:rFonts w:hint="eastAsia" w:hAnsi="宋体" w:cs="宋体"/>
          <w:b/>
          <w:sz w:val="24"/>
          <w:szCs w:val="24"/>
        </w:rPr>
        <w:t>18.破产中止合同</w:t>
      </w:r>
    </w:p>
    <w:p w14:paraId="185B1F18">
      <w:pPr>
        <w:pStyle w:val="234"/>
        <w:spacing w:line="440" w:lineRule="exact"/>
        <w:ind w:firstLine="480"/>
        <w:rPr>
          <w:rFonts w:hAnsi="宋体" w:cs="宋体"/>
          <w:sz w:val="24"/>
          <w:szCs w:val="24"/>
        </w:rPr>
      </w:pPr>
      <w:r>
        <w:rPr>
          <w:rFonts w:hint="eastAsia" w:hAnsi="宋体" w:cs="宋体"/>
          <w:sz w:val="24"/>
          <w:szCs w:val="24"/>
        </w:rPr>
        <w:t>18.1如果卖方破产或无清偿能力，买方可在任何时候以书面形式通知卖方中止合同而不给卖方补偿。该中止合同将不损害或影响买方和使用方已经采取或将要采取的任何行动或补救措施的权力</w:t>
      </w:r>
    </w:p>
    <w:p w14:paraId="312C0070">
      <w:pPr>
        <w:pStyle w:val="234"/>
        <w:spacing w:line="440" w:lineRule="exact"/>
        <w:ind w:firstLine="482"/>
        <w:rPr>
          <w:rFonts w:hAnsi="宋体" w:cs="宋体"/>
          <w:b/>
          <w:sz w:val="24"/>
          <w:szCs w:val="24"/>
        </w:rPr>
      </w:pPr>
      <w:r>
        <w:rPr>
          <w:rFonts w:hint="eastAsia" w:hAnsi="宋体" w:cs="宋体"/>
          <w:b/>
          <w:sz w:val="24"/>
          <w:szCs w:val="24"/>
        </w:rPr>
        <w:t>19.转让</w:t>
      </w:r>
    </w:p>
    <w:p w14:paraId="4DBC4FFF">
      <w:pPr>
        <w:pStyle w:val="234"/>
        <w:spacing w:line="440" w:lineRule="exact"/>
        <w:ind w:firstLine="480"/>
        <w:rPr>
          <w:rFonts w:hAnsi="宋体" w:cs="宋体"/>
          <w:sz w:val="24"/>
          <w:szCs w:val="24"/>
        </w:rPr>
      </w:pPr>
      <w:r>
        <w:rPr>
          <w:rFonts w:hint="eastAsia" w:hAnsi="宋体" w:cs="宋体"/>
          <w:sz w:val="24"/>
          <w:szCs w:val="24"/>
        </w:rPr>
        <w:t>19.1 除买方事先书面同意外，卖方不得部分转让或全部转让其应履行的合同义务。</w:t>
      </w:r>
    </w:p>
    <w:p w14:paraId="150E306D">
      <w:pPr>
        <w:pStyle w:val="234"/>
        <w:spacing w:line="440" w:lineRule="exact"/>
        <w:ind w:firstLine="482"/>
        <w:rPr>
          <w:rFonts w:hAnsi="宋体" w:cs="宋体"/>
          <w:b/>
          <w:sz w:val="24"/>
          <w:szCs w:val="24"/>
        </w:rPr>
      </w:pPr>
      <w:r>
        <w:rPr>
          <w:rFonts w:hint="eastAsia" w:hAnsi="宋体" w:cs="宋体"/>
          <w:b/>
          <w:sz w:val="24"/>
          <w:szCs w:val="24"/>
        </w:rPr>
        <w:t>20.合同生效及其它</w:t>
      </w:r>
    </w:p>
    <w:p w14:paraId="723B9B5A">
      <w:pPr>
        <w:spacing w:line="440" w:lineRule="exact"/>
        <w:ind w:firstLine="480"/>
        <w:rPr>
          <w:rFonts w:ascii="宋体" w:hAnsi="宋体" w:cs="宋体"/>
          <w:sz w:val="24"/>
          <w:szCs w:val="24"/>
        </w:rPr>
      </w:pPr>
      <w:r>
        <w:rPr>
          <w:rFonts w:hint="eastAsia" w:ascii="宋体" w:hAnsi="宋体" w:cs="宋体"/>
          <w:sz w:val="24"/>
          <w:szCs w:val="24"/>
        </w:rPr>
        <w:t>20.1</w:t>
      </w:r>
      <w:r>
        <w:rPr>
          <w:rFonts w:hint="eastAsia" w:ascii="宋体" w:hAnsi="宋体" w:cs="宋体"/>
          <w:sz w:val="24"/>
          <w:szCs w:val="24"/>
          <w:lang w:val="en-US" w:eastAsia="zh-CN"/>
        </w:rPr>
        <w:t>本项目</w:t>
      </w:r>
      <w:r>
        <w:rPr>
          <w:rFonts w:hint="eastAsia" w:ascii="宋体" w:hAnsi="宋体" w:cs="宋体"/>
          <w:sz w:val="24"/>
          <w:szCs w:val="24"/>
        </w:rPr>
        <w:t>招标文件、乙方提交的投标文件、本次招标的中标通知书和招标过程中卖方的投标澄清等内容将作为本次采购合同文件的主要内容。卖方在合同履行过程中若发生服务内容缩减、服务不及时的现象，买方有权对卖方处以适当的经济处罚</w:t>
      </w:r>
      <w:r>
        <w:rPr>
          <w:rFonts w:hint="eastAsia" w:ascii="宋体" w:hAnsi="宋体" w:cs="宋体"/>
          <w:b/>
          <w:sz w:val="24"/>
          <w:szCs w:val="24"/>
        </w:rPr>
        <w:t>。</w:t>
      </w:r>
    </w:p>
    <w:p w14:paraId="4D23AD2D">
      <w:pPr>
        <w:pStyle w:val="234"/>
        <w:spacing w:line="440" w:lineRule="exact"/>
        <w:ind w:firstLine="480"/>
        <w:rPr>
          <w:rFonts w:hAnsi="宋体" w:cs="宋体"/>
          <w:sz w:val="24"/>
          <w:szCs w:val="24"/>
        </w:rPr>
      </w:pPr>
      <w:r>
        <w:rPr>
          <w:rFonts w:hint="eastAsia" w:hAnsi="宋体" w:cs="宋体"/>
          <w:sz w:val="24"/>
          <w:szCs w:val="24"/>
        </w:rPr>
        <w:t>20.2本合同应在买方和卖方双方签字盖章后生效。</w:t>
      </w:r>
    </w:p>
    <w:p w14:paraId="5DBB7AC6">
      <w:pPr>
        <w:pStyle w:val="234"/>
        <w:spacing w:line="440" w:lineRule="exact"/>
        <w:ind w:firstLine="480"/>
        <w:rPr>
          <w:rFonts w:hAnsi="宋体" w:cs="宋体"/>
          <w:sz w:val="24"/>
          <w:szCs w:val="24"/>
        </w:rPr>
      </w:pPr>
      <w:r>
        <w:rPr>
          <w:rFonts w:hint="eastAsia" w:hAnsi="宋体" w:cs="宋体"/>
          <w:sz w:val="24"/>
          <w:szCs w:val="24"/>
        </w:rPr>
        <w:t>20.3本合同一式六份，以中文书写，卖方、买方各执二份，采购代理</w:t>
      </w:r>
      <w:r>
        <w:rPr>
          <w:rFonts w:hint="eastAsia" w:hAnsi="宋体" w:cs="宋体"/>
          <w:sz w:val="24"/>
          <w:szCs w:val="24"/>
          <w:u w:val="single"/>
        </w:rPr>
        <w:t>留存二份</w:t>
      </w:r>
      <w:r>
        <w:rPr>
          <w:rFonts w:hint="eastAsia" w:hAnsi="宋体" w:cs="宋体"/>
          <w:sz w:val="24"/>
          <w:szCs w:val="24"/>
        </w:rPr>
        <w:t>。</w:t>
      </w:r>
    </w:p>
    <w:p w14:paraId="3290CD44">
      <w:pPr>
        <w:pStyle w:val="234"/>
        <w:spacing w:line="440" w:lineRule="exact"/>
        <w:ind w:firstLine="480"/>
        <w:rPr>
          <w:rFonts w:hAnsi="宋体" w:cs="宋体"/>
          <w:sz w:val="24"/>
          <w:szCs w:val="24"/>
        </w:rPr>
      </w:pPr>
      <w:r>
        <w:rPr>
          <w:rFonts w:hint="eastAsia" w:hAnsi="宋体" w:cs="宋体"/>
          <w:sz w:val="24"/>
          <w:szCs w:val="24"/>
        </w:rPr>
        <w:t>20.4合同货物交付使用后所发生的合同纠纷，买方与卖方进行处理。</w:t>
      </w:r>
    </w:p>
    <w:p w14:paraId="6D1C27EC">
      <w:pPr>
        <w:pStyle w:val="234"/>
        <w:spacing w:line="440" w:lineRule="exact"/>
        <w:ind w:firstLine="480"/>
        <w:rPr>
          <w:rFonts w:hAnsi="宋体" w:cs="宋体"/>
          <w:sz w:val="24"/>
          <w:szCs w:val="24"/>
        </w:rPr>
      </w:pPr>
      <w:r>
        <w:rPr>
          <w:rFonts w:hint="eastAsia" w:hAnsi="宋体" w:cs="宋体"/>
          <w:sz w:val="24"/>
          <w:szCs w:val="24"/>
        </w:rPr>
        <w:t>20.5如需修改或补充合同内容，应经卖方、买方协商，签署书面修改或补充协议。该协议将作为本合同不可分割的一部分。</w:t>
      </w:r>
    </w:p>
    <w:p w14:paraId="60657403">
      <w:pPr>
        <w:pStyle w:val="223"/>
        <w:spacing w:before="0" w:line="440" w:lineRule="exact"/>
        <w:ind w:firstLine="480"/>
        <w:rPr>
          <w:rFonts w:ascii="宋体" w:hAnsi="宋体" w:cs="宋体"/>
          <w:b/>
          <w:sz w:val="24"/>
          <w:szCs w:val="24"/>
        </w:rPr>
      </w:pPr>
      <w:r>
        <w:rPr>
          <w:rFonts w:hint="eastAsia" w:ascii="宋体" w:hAnsi="宋体" w:cs="宋体"/>
          <w:sz w:val="24"/>
          <w:szCs w:val="24"/>
        </w:rPr>
        <w:t>20.6本合同应按照中华人民共和国的现行法律进行解释。</w:t>
      </w:r>
    </w:p>
    <w:p w14:paraId="2309D7E0">
      <w:pPr>
        <w:pStyle w:val="234"/>
        <w:spacing w:line="440" w:lineRule="exact"/>
        <w:jc w:val="center"/>
        <w:rPr>
          <w:rFonts w:hAnsi="宋体" w:cs="宋体"/>
          <w:b/>
          <w:sz w:val="24"/>
          <w:szCs w:val="24"/>
        </w:rPr>
      </w:pPr>
    </w:p>
    <w:p w14:paraId="2F3E1947">
      <w:pPr>
        <w:pStyle w:val="234"/>
        <w:spacing w:line="440" w:lineRule="exact"/>
        <w:jc w:val="center"/>
        <w:rPr>
          <w:rFonts w:hAnsi="宋体" w:cs="宋体"/>
          <w:b/>
          <w:sz w:val="24"/>
          <w:szCs w:val="24"/>
        </w:rPr>
      </w:pPr>
    </w:p>
    <w:p w14:paraId="4D4A282A">
      <w:pPr>
        <w:pStyle w:val="234"/>
        <w:spacing w:line="440" w:lineRule="exact"/>
        <w:jc w:val="center"/>
        <w:rPr>
          <w:rFonts w:hAnsi="宋体" w:cs="宋体"/>
          <w:b/>
          <w:sz w:val="24"/>
          <w:szCs w:val="24"/>
        </w:rPr>
      </w:pPr>
    </w:p>
    <w:p w14:paraId="6DFBF6D6">
      <w:pPr>
        <w:pStyle w:val="234"/>
        <w:spacing w:line="440" w:lineRule="exact"/>
        <w:jc w:val="center"/>
        <w:rPr>
          <w:rFonts w:hAnsi="宋体" w:cs="宋体"/>
          <w:b/>
          <w:sz w:val="24"/>
          <w:szCs w:val="24"/>
        </w:rPr>
      </w:pPr>
    </w:p>
    <w:p w14:paraId="43961F4B">
      <w:pPr>
        <w:pStyle w:val="234"/>
        <w:spacing w:line="440" w:lineRule="exact"/>
        <w:jc w:val="center"/>
        <w:rPr>
          <w:rFonts w:hAnsi="宋体" w:cs="宋体"/>
          <w:b/>
          <w:sz w:val="24"/>
          <w:szCs w:val="24"/>
        </w:rPr>
      </w:pPr>
      <w:r>
        <w:rPr>
          <w:rFonts w:hint="eastAsia" w:hAnsi="宋体" w:cs="宋体"/>
          <w:b/>
          <w:sz w:val="24"/>
          <w:szCs w:val="24"/>
          <w:lang w:val="en-US" w:eastAsia="zh-CN"/>
        </w:rPr>
        <w:t>三</w:t>
      </w:r>
      <w:r>
        <w:rPr>
          <w:rFonts w:hint="eastAsia" w:hAnsi="宋体" w:cs="宋体"/>
          <w:b/>
          <w:sz w:val="24"/>
          <w:szCs w:val="24"/>
          <w:lang w:eastAsia="zh-CN"/>
        </w:rPr>
        <w:t>、</w:t>
      </w:r>
      <w:r>
        <w:rPr>
          <w:rFonts w:hint="eastAsia" w:hAnsi="宋体" w:cs="宋体"/>
          <w:b/>
          <w:sz w:val="24"/>
          <w:szCs w:val="24"/>
        </w:rPr>
        <w:t>合同格式</w:t>
      </w:r>
    </w:p>
    <w:p w14:paraId="598F9CAF">
      <w:pPr>
        <w:pStyle w:val="234"/>
        <w:spacing w:line="440" w:lineRule="exact"/>
        <w:ind w:firstLine="544"/>
        <w:rPr>
          <w:rFonts w:hint="eastAsia" w:hAnsi="宋体" w:cs="宋体"/>
          <w:sz w:val="24"/>
          <w:szCs w:val="24"/>
        </w:rPr>
      </w:pPr>
      <w:r>
        <w:rPr>
          <w:rFonts w:hint="eastAsia" w:hAnsi="宋体" w:cs="宋体"/>
          <w:sz w:val="24"/>
          <w:szCs w:val="24"/>
        </w:rPr>
        <w:t>经在</w:t>
      </w:r>
      <w:r>
        <w:rPr>
          <w:rFonts w:hint="eastAsia" w:hAnsi="宋体" w:cs="宋体"/>
          <w:sz w:val="24"/>
          <w:szCs w:val="24"/>
          <w:lang w:val="en-US" w:eastAsia="zh-CN"/>
        </w:rPr>
        <w:t>淮安市政府采购网</w:t>
      </w:r>
      <w:r>
        <w:rPr>
          <w:rFonts w:hint="eastAsia" w:hAnsi="宋体" w:cs="宋体"/>
          <w:sz w:val="24"/>
          <w:szCs w:val="24"/>
        </w:rPr>
        <w:t>公开招标采购，</w:t>
      </w:r>
      <w:r>
        <w:rPr>
          <w:rFonts w:hint="eastAsia" w:hAnsi="宋体" w:cs="宋体"/>
          <w:sz w:val="24"/>
          <w:szCs w:val="24"/>
          <w:u w:val="single"/>
          <w:lang w:val="en-US" w:eastAsia="zh-CN"/>
        </w:rPr>
        <w:t xml:space="preserve">                 </w:t>
      </w:r>
      <w:r>
        <w:rPr>
          <w:rFonts w:hint="eastAsia" w:hAnsi="宋体" w:cs="宋体"/>
          <w:sz w:val="24"/>
          <w:szCs w:val="24"/>
        </w:rPr>
        <w:t>（以下简称“买方”)、__________________（以下简称“卖方”）同意按下述条款和条件签订本合同（以下简称“合同”):</w:t>
      </w:r>
    </w:p>
    <w:p w14:paraId="4644F5F5">
      <w:pPr>
        <w:pStyle w:val="234"/>
        <w:spacing w:line="440" w:lineRule="exact"/>
        <w:ind w:firstLine="544"/>
        <w:rPr>
          <w:rFonts w:hint="eastAsia" w:hAnsi="宋体" w:cs="宋体"/>
          <w:sz w:val="24"/>
          <w:szCs w:val="24"/>
        </w:rPr>
      </w:pPr>
      <w:r>
        <w:rPr>
          <w:rFonts w:hint="eastAsia" w:hAnsi="宋体" w:cs="宋体"/>
          <w:b/>
          <w:sz w:val="24"/>
          <w:szCs w:val="24"/>
        </w:rPr>
        <w:t>1、合同文件</w:t>
      </w:r>
    </w:p>
    <w:p w14:paraId="09C10B85">
      <w:pPr>
        <w:pStyle w:val="234"/>
        <w:spacing w:line="440" w:lineRule="exact"/>
        <w:ind w:firstLine="544"/>
        <w:rPr>
          <w:rFonts w:hint="eastAsia" w:hAnsi="宋体" w:cs="宋体"/>
          <w:sz w:val="24"/>
          <w:szCs w:val="24"/>
        </w:rPr>
      </w:pPr>
      <w:r>
        <w:rPr>
          <w:rFonts w:hint="eastAsia" w:hAnsi="宋体" w:cs="宋体"/>
          <w:sz w:val="24"/>
          <w:szCs w:val="24"/>
        </w:rPr>
        <w:t>下列关于盱眙县政府采购</w:t>
      </w:r>
      <w:r>
        <w:rPr>
          <w:rFonts w:hint="eastAsia" w:hAnsi="宋体" w:cs="宋体"/>
          <w:sz w:val="24"/>
          <w:szCs w:val="24"/>
          <w:u w:val="single"/>
        </w:rPr>
        <w:t xml:space="preserve">                   </w:t>
      </w:r>
      <w:r>
        <w:rPr>
          <w:rFonts w:hint="eastAsia" w:hAnsi="宋体" w:cs="宋体"/>
          <w:sz w:val="24"/>
          <w:szCs w:val="24"/>
        </w:rPr>
        <w:t>项目编号: 招标文件及响应文件是构成本合同不可分割的部分:</w:t>
      </w:r>
    </w:p>
    <w:p w14:paraId="420E992C">
      <w:pPr>
        <w:pStyle w:val="234"/>
        <w:numPr>
          <w:ilvl w:val="0"/>
          <w:numId w:val="0"/>
        </w:numPr>
        <w:spacing w:line="440" w:lineRule="exact"/>
        <w:ind w:firstLine="480"/>
        <w:rPr>
          <w:rFonts w:hint="eastAsia" w:hAnsi="宋体" w:cs="宋体"/>
          <w:sz w:val="24"/>
          <w:szCs w:val="24"/>
        </w:rPr>
      </w:pPr>
      <w:r>
        <w:rPr>
          <w:rFonts w:hint="eastAsia" w:ascii="宋体" w:hAnsi="宋体" w:eastAsia="宋体" w:cs="宋体"/>
          <w:sz w:val="24"/>
          <w:szCs w:val="24"/>
          <w:lang w:val="en-US" w:eastAsia="zh-CN" w:bidi="ar-SA"/>
        </w:rPr>
        <w:t>（1）</w:t>
      </w:r>
      <w:r>
        <w:rPr>
          <w:rFonts w:hint="eastAsia" w:hAnsi="宋体" w:cs="宋体"/>
          <w:sz w:val="24"/>
          <w:szCs w:val="24"/>
        </w:rPr>
        <w:t>合同主要条款及通用条款；</w:t>
      </w:r>
    </w:p>
    <w:p w14:paraId="6095BD20">
      <w:pPr>
        <w:pStyle w:val="234"/>
        <w:numPr>
          <w:ilvl w:val="0"/>
          <w:numId w:val="0"/>
        </w:numPr>
        <w:spacing w:line="440" w:lineRule="exact"/>
        <w:ind w:firstLine="480"/>
        <w:rPr>
          <w:rFonts w:hint="eastAsia" w:hAnsi="宋体" w:cs="宋体"/>
          <w:sz w:val="24"/>
          <w:szCs w:val="24"/>
        </w:rPr>
      </w:pPr>
      <w:r>
        <w:rPr>
          <w:rFonts w:hint="default" w:ascii="宋体" w:hAnsi="宋体" w:eastAsia="宋体" w:cs="宋体"/>
          <w:sz w:val="24"/>
          <w:szCs w:val="24"/>
          <w:lang w:val="en-US" w:eastAsia="zh-CN" w:bidi="ar-SA"/>
        </w:rPr>
        <w:t>（2）</w:t>
      </w:r>
      <w:r>
        <w:rPr>
          <w:rFonts w:hint="eastAsia" w:hAnsi="宋体" w:cs="宋体"/>
          <w:sz w:val="24"/>
          <w:szCs w:val="24"/>
        </w:rPr>
        <w:t>卖方提交的响应文件；</w:t>
      </w:r>
    </w:p>
    <w:p w14:paraId="4D74D51E">
      <w:pPr>
        <w:pStyle w:val="234"/>
        <w:numPr>
          <w:ilvl w:val="0"/>
          <w:numId w:val="0"/>
        </w:numPr>
        <w:spacing w:line="440" w:lineRule="exact"/>
        <w:ind w:firstLine="480"/>
        <w:rPr>
          <w:rFonts w:hint="eastAsia" w:hAnsi="宋体" w:cs="宋体"/>
          <w:sz w:val="24"/>
          <w:szCs w:val="24"/>
        </w:rPr>
      </w:pPr>
      <w:r>
        <w:rPr>
          <w:rFonts w:hint="eastAsia" w:hAnsi="宋体" w:cs="宋体"/>
          <w:sz w:val="24"/>
          <w:szCs w:val="24"/>
        </w:rPr>
        <w:t>（3）成交通知书；</w:t>
      </w:r>
    </w:p>
    <w:p w14:paraId="380349EC">
      <w:pPr>
        <w:pStyle w:val="234"/>
        <w:numPr>
          <w:ilvl w:val="0"/>
          <w:numId w:val="0"/>
        </w:numPr>
        <w:spacing w:line="440" w:lineRule="exact"/>
        <w:ind w:firstLine="480"/>
        <w:rPr>
          <w:rFonts w:hAnsi="宋体" w:cs="宋体"/>
          <w:sz w:val="24"/>
          <w:szCs w:val="24"/>
        </w:rPr>
      </w:pPr>
      <w:r>
        <w:rPr>
          <w:rFonts w:hint="eastAsia" w:hAnsi="宋体" w:cs="宋体"/>
          <w:sz w:val="24"/>
          <w:szCs w:val="24"/>
        </w:rPr>
        <w:t>（4）买方和卖方商定的其他必要文件。</w:t>
      </w:r>
    </w:p>
    <w:p w14:paraId="29230A16">
      <w:pPr>
        <w:pStyle w:val="234"/>
        <w:spacing w:line="440" w:lineRule="exact"/>
        <w:ind w:firstLine="482"/>
        <w:rPr>
          <w:rFonts w:hAnsi="宋体" w:cs="宋体"/>
          <w:sz w:val="24"/>
          <w:szCs w:val="24"/>
        </w:rPr>
      </w:pPr>
      <w:r>
        <w:rPr>
          <w:rFonts w:hint="eastAsia" w:hAnsi="宋体" w:cs="宋体"/>
          <w:b/>
          <w:sz w:val="24"/>
          <w:szCs w:val="24"/>
        </w:rPr>
        <w:t>2、合同范围和条件</w:t>
      </w:r>
    </w:p>
    <w:p w14:paraId="05ABA7E7">
      <w:pPr>
        <w:pStyle w:val="234"/>
        <w:spacing w:line="440" w:lineRule="exact"/>
        <w:ind w:firstLine="480"/>
        <w:rPr>
          <w:rFonts w:hAnsi="宋体" w:cs="宋体"/>
          <w:sz w:val="24"/>
          <w:szCs w:val="24"/>
        </w:rPr>
      </w:pPr>
      <w:r>
        <w:rPr>
          <w:rFonts w:hint="eastAsia" w:hAnsi="宋体" w:cs="宋体"/>
          <w:sz w:val="24"/>
          <w:szCs w:val="24"/>
        </w:rPr>
        <w:t>本合同的采购范围和条件应与采购人要求的技术参数相一致。</w:t>
      </w:r>
    </w:p>
    <w:p w14:paraId="2E7E2089">
      <w:pPr>
        <w:pStyle w:val="234"/>
        <w:spacing w:line="440" w:lineRule="exact"/>
        <w:ind w:firstLine="482"/>
        <w:rPr>
          <w:rFonts w:hAnsi="宋体" w:cs="宋体"/>
          <w:sz w:val="24"/>
          <w:szCs w:val="24"/>
        </w:rPr>
      </w:pPr>
      <w:r>
        <w:rPr>
          <w:rFonts w:hint="eastAsia" w:hAnsi="宋体" w:cs="宋体"/>
          <w:b/>
          <w:sz w:val="24"/>
          <w:szCs w:val="24"/>
        </w:rPr>
        <w:t>3、货物及数量</w:t>
      </w:r>
    </w:p>
    <w:p w14:paraId="7A9F3F2B">
      <w:pPr>
        <w:pStyle w:val="234"/>
        <w:spacing w:line="440" w:lineRule="exact"/>
        <w:ind w:firstLine="480"/>
        <w:rPr>
          <w:rFonts w:hAnsi="宋体" w:cs="宋体"/>
          <w:sz w:val="24"/>
          <w:szCs w:val="24"/>
          <w:highlight w:val="none"/>
        </w:rPr>
      </w:pPr>
      <w:r>
        <w:rPr>
          <w:rFonts w:hint="eastAsia" w:hAnsi="宋体" w:cs="宋体"/>
          <w:sz w:val="24"/>
          <w:szCs w:val="24"/>
        </w:rPr>
        <w:t>本合同所提供的货物</w:t>
      </w:r>
      <w:r>
        <w:rPr>
          <w:rFonts w:hint="eastAsia" w:hAnsi="宋体" w:cs="宋体"/>
          <w:sz w:val="24"/>
          <w:szCs w:val="24"/>
          <w:highlight w:val="none"/>
        </w:rPr>
        <w:t>及数量详见“采购要求及技术参数”。</w:t>
      </w:r>
    </w:p>
    <w:p w14:paraId="74089B01">
      <w:pPr>
        <w:pStyle w:val="234"/>
        <w:spacing w:line="440" w:lineRule="exact"/>
        <w:ind w:firstLine="482"/>
        <w:rPr>
          <w:rFonts w:hAnsi="宋体" w:cs="宋体"/>
          <w:sz w:val="24"/>
          <w:szCs w:val="24"/>
        </w:rPr>
      </w:pPr>
      <w:r>
        <w:rPr>
          <w:rFonts w:hint="eastAsia" w:hAnsi="宋体" w:cs="宋体"/>
          <w:b/>
          <w:sz w:val="24"/>
          <w:szCs w:val="24"/>
        </w:rPr>
        <w:t>4、合同金额</w:t>
      </w:r>
    </w:p>
    <w:p w14:paraId="605B0B82">
      <w:pPr>
        <w:pStyle w:val="234"/>
        <w:spacing w:line="440" w:lineRule="exact"/>
        <w:ind w:firstLine="424"/>
        <w:rPr>
          <w:rFonts w:hAnsi="宋体" w:cs="宋体"/>
          <w:sz w:val="24"/>
          <w:szCs w:val="24"/>
        </w:rPr>
      </w:pPr>
      <w:r>
        <w:rPr>
          <w:rFonts w:hint="eastAsia" w:hAnsi="宋体" w:cs="宋体"/>
          <w:sz w:val="24"/>
          <w:szCs w:val="24"/>
        </w:rPr>
        <w:t>本合同的总金额(大写)为___________元人民币，分项价格详见卖方提交的投标报价表。</w:t>
      </w:r>
    </w:p>
    <w:p w14:paraId="17FEE9B9">
      <w:pPr>
        <w:spacing w:line="440" w:lineRule="exact"/>
        <w:rPr>
          <w:rFonts w:hint="eastAsia" w:ascii="宋体" w:hAnsi="宋体" w:eastAsia="宋体" w:cs="宋体"/>
          <w:color w:val="0000FF"/>
          <w:sz w:val="24"/>
          <w:lang w:val="en-US" w:eastAsia="zh-CN"/>
        </w:rPr>
      </w:pPr>
      <w:r>
        <w:rPr>
          <w:rFonts w:hint="default" w:ascii="宋体" w:hAnsi="宋体" w:eastAsia="宋体" w:cs="宋体"/>
          <w:b/>
          <w:bCs/>
          <w:sz w:val="24"/>
          <w:szCs w:val="21"/>
          <w:lang w:val="en-US" w:eastAsia="zh-CN" w:bidi="ar-SA"/>
        </w:rPr>
        <w:t>5、</w:t>
      </w:r>
      <w:r>
        <w:rPr>
          <w:rFonts w:hint="eastAsia" w:hAnsi="宋体" w:cs="宋体"/>
          <w:b/>
          <w:bCs/>
          <w:sz w:val="24"/>
          <w:szCs w:val="24"/>
        </w:rPr>
        <w:t>付</w:t>
      </w:r>
      <w:r>
        <w:rPr>
          <w:rFonts w:hint="eastAsia" w:hAnsi="宋体" w:cs="宋体"/>
          <w:b/>
          <w:sz w:val="24"/>
          <w:szCs w:val="24"/>
        </w:rPr>
        <w:t>款条件：</w:t>
      </w:r>
      <w:r>
        <w:rPr>
          <w:rFonts w:hint="eastAsia" w:ascii="宋体" w:hAnsi="宋体" w:eastAsia="宋体" w:cs="宋体"/>
          <w:color w:val="0000FF"/>
          <w:sz w:val="24"/>
        </w:rPr>
        <w:t>预付款支付时间：合同签订后</w:t>
      </w:r>
      <w:r>
        <w:rPr>
          <w:rFonts w:hint="eastAsia" w:ascii="宋体" w:hAnsi="宋体" w:eastAsia="宋体" w:cs="宋体"/>
          <w:color w:val="0000FF"/>
          <w:sz w:val="24"/>
          <w:lang w:eastAsia="zh-CN"/>
        </w:rPr>
        <w:t>且县农业农村局拔付款到帐</w:t>
      </w:r>
      <w:r>
        <w:rPr>
          <w:rFonts w:hint="eastAsia" w:ascii="宋体" w:hAnsi="宋体" w:eastAsia="宋体" w:cs="宋体"/>
          <w:color w:val="0000FF"/>
          <w:sz w:val="24"/>
          <w:lang w:val="en-US" w:eastAsia="zh-CN"/>
        </w:rPr>
        <w:t>15</w:t>
      </w:r>
      <w:r>
        <w:rPr>
          <w:rFonts w:hint="eastAsia" w:ascii="宋体" w:hAnsi="宋体" w:eastAsia="宋体" w:cs="宋体"/>
          <w:color w:val="0000FF"/>
          <w:sz w:val="24"/>
        </w:rPr>
        <w:t>日内，预付款支付比例：</w:t>
      </w:r>
      <w:r>
        <w:rPr>
          <w:rFonts w:hint="eastAsia" w:ascii="宋体" w:hAnsi="宋体" w:eastAsia="宋体" w:cs="宋体"/>
          <w:color w:val="FF0000"/>
          <w:sz w:val="24"/>
        </w:rPr>
        <w:t>合同金额的</w:t>
      </w:r>
      <w:r>
        <w:rPr>
          <w:rFonts w:hint="eastAsia" w:ascii="宋体" w:hAnsi="宋体" w:eastAsia="宋体" w:cs="宋体"/>
          <w:color w:val="FF0000"/>
          <w:sz w:val="24"/>
          <w:lang w:val="en-US" w:eastAsia="zh-CN"/>
        </w:rPr>
        <w:t>40</w:t>
      </w:r>
      <w:r>
        <w:rPr>
          <w:rFonts w:hint="eastAsia" w:ascii="宋体" w:hAnsi="宋体" w:eastAsia="宋体" w:cs="宋体"/>
          <w:color w:val="FF0000"/>
          <w:sz w:val="24"/>
        </w:rPr>
        <w:t>%。</w:t>
      </w:r>
    </w:p>
    <w:p w14:paraId="41BF010F">
      <w:pPr>
        <w:pStyle w:val="234"/>
        <w:numPr>
          <w:ilvl w:val="0"/>
          <w:numId w:val="0"/>
        </w:numPr>
        <w:spacing w:line="440" w:lineRule="exact"/>
        <w:ind w:firstLine="482"/>
        <w:rPr>
          <w:rFonts w:hint="eastAsia" w:ascii="宋体" w:hAnsi="宋体" w:eastAsia="宋体" w:cs="宋体"/>
          <w:sz w:val="24"/>
          <w:lang w:eastAsia="zh-CN"/>
        </w:rPr>
      </w:pPr>
      <w:r>
        <w:rPr>
          <w:rFonts w:hint="eastAsia" w:ascii="宋体" w:hAnsi="宋体" w:eastAsia="宋体" w:cs="宋体"/>
          <w:color w:val="0000FF"/>
          <w:sz w:val="24"/>
        </w:rPr>
        <w:t>尾款支付时间：产品验收通过,采购人收到发票后</w:t>
      </w:r>
      <w:r>
        <w:rPr>
          <w:rFonts w:hint="eastAsia" w:ascii="宋体" w:hAnsi="宋体" w:eastAsia="宋体" w:cs="宋体"/>
          <w:color w:val="0000FF"/>
          <w:sz w:val="24"/>
          <w:lang w:eastAsia="zh-CN"/>
        </w:rPr>
        <w:t>且县农业农村局拔付款到帐</w:t>
      </w:r>
      <w:r>
        <w:rPr>
          <w:rFonts w:hint="eastAsia" w:ascii="宋体" w:hAnsi="宋体" w:eastAsia="宋体" w:cs="宋体"/>
          <w:color w:val="0000FF"/>
          <w:sz w:val="24"/>
        </w:rPr>
        <w:t>15日内，尾款支付比例：</w:t>
      </w:r>
      <w:r>
        <w:rPr>
          <w:rFonts w:hint="eastAsia" w:ascii="宋体" w:hAnsi="宋体" w:eastAsia="宋体" w:cs="宋体"/>
          <w:color w:val="FF0000"/>
          <w:sz w:val="24"/>
        </w:rPr>
        <w:t>合同金额的</w:t>
      </w:r>
      <w:r>
        <w:rPr>
          <w:rFonts w:hint="eastAsia" w:ascii="宋体" w:hAnsi="宋体" w:eastAsia="宋体" w:cs="宋体"/>
          <w:color w:val="FF0000"/>
          <w:sz w:val="24"/>
          <w:lang w:val="en-US" w:eastAsia="zh-CN"/>
        </w:rPr>
        <w:t>60</w:t>
      </w:r>
      <w:r>
        <w:rPr>
          <w:rFonts w:hint="eastAsia" w:ascii="宋体" w:hAnsi="宋体" w:eastAsia="宋体" w:cs="宋体"/>
          <w:color w:val="FF0000"/>
          <w:sz w:val="24"/>
        </w:rPr>
        <w:t>%。</w:t>
      </w:r>
    </w:p>
    <w:p w14:paraId="5F2D1415">
      <w:pPr>
        <w:pStyle w:val="234"/>
        <w:numPr>
          <w:ilvl w:val="0"/>
          <w:numId w:val="0"/>
        </w:numPr>
        <w:spacing w:line="440" w:lineRule="exact"/>
        <w:ind w:firstLine="482"/>
        <w:rPr>
          <w:rFonts w:hAnsi="宋体" w:cs="宋体"/>
          <w:b/>
          <w:bCs/>
          <w:sz w:val="24"/>
          <w:szCs w:val="24"/>
        </w:rPr>
      </w:pPr>
      <w:r>
        <w:rPr>
          <w:rFonts w:hint="eastAsia" w:hAnsi="宋体" w:cs="宋体"/>
          <w:b/>
          <w:bCs/>
          <w:sz w:val="24"/>
          <w:szCs w:val="24"/>
        </w:rPr>
        <w:t>6、</w:t>
      </w:r>
      <w:r>
        <w:rPr>
          <w:rFonts w:hint="eastAsia" w:hAnsi="宋体" w:cs="宋体"/>
          <w:b/>
          <w:sz w:val="24"/>
          <w:szCs w:val="24"/>
        </w:rPr>
        <w:t>交货时间和地点</w:t>
      </w:r>
    </w:p>
    <w:p w14:paraId="1BD06E01">
      <w:pPr>
        <w:pStyle w:val="234"/>
        <w:spacing w:line="440" w:lineRule="exact"/>
        <w:ind w:firstLine="480"/>
        <w:rPr>
          <w:rFonts w:hint="eastAsia" w:ascii="宋体" w:hAnsi="宋体" w:eastAsia="宋体" w:cs="宋体"/>
          <w:color w:val="0000FF"/>
          <w:sz w:val="24"/>
          <w:lang w:val="en-US" w:eastAsia="zh-CN"/>
        </w:rPr>
      </w:pPr>
      <w:r>
        <w:rPr>
          <w:rFonts w:hint="eastAsia" w:hAnsi="宋体" w:cs="宋体"/>
          <w:sz w:val="24"/>
          <w:szCs w:val="24"/>
        </w:rPr>
        <w:t>本合同交货时间和地点:</w:t>
      </w:r>
      <w:r>
        <w:rPr>
          <w:rFonts w:hint="eastAsia" w:ascii="宋体" w:hAnsi="宋体" w:eastAsia="宋体" w:cs="宋体"/>
          <w:color w:val="0000FF"/>
          <w:sz w:val="24"/>
          <w:lang w:val="en-US" w:eastAsia="zh-CN"/>
        </w:rPr>
        <w:t>合同签订并经见证后30日历天内完成，具体安排按照甲方要求时间内完成。</w:t>
      </w:r>
    </w:p>
    <w:p w14:paraId="4CA2EB96">
      <w:pPr>
        <w:pStyle w:val="234"/>
        <w:spacing w:line="440" w:lineRule="exact"/>
        <w:ind w:firstLine="480"/>
        <w:rPr>
          <w:rFonts w:hint="eastAsia" w:ascii="宋体" w:hAnsi="宋体" w:eastAsia="宋体" w:cs="宋体"/>
          <w:color w:val="0000FF"/>
          <w:sz w:val="24"/>
          <w:lang w:val="en-US" w:eastAsia="zh-CN"/>
        </w:rPr>
      </w:pPr>
      <w:r>
        <w:rPr>
          <w:rFonts w:hint="eastAsia" w:ascii="宋体" w:hAnsi="宋体" w:eastAsia="宋体" w:cs="宋体"/>
          <w:color w:val="0000FF"/>
          <w:sz w:val="24"/>
          <w:lang w:val="en-US" w:eastAsia="zh-CN"/>
        </w:rPr>
        <w:t>供货地点:由采购人指定</w:t>
      </w:r>
    </w:p>
    <w:p w14:paraId="7EB90541">
      <w:pPr>
        <w:pStyle w:val="234"/>
        <w:spacing w:line="440" w:lineRule="exact"/>
        <w:ind w:firstLine="482"/>
        <w:rPr>
          <w:rFonts w:hAnsi="宋体" w:cs="宋体"/>
          <w:b/>
          <w:sz w:val="24"/>
          <w:szCs w:val="24"/>
        </w:rPr>
      </w:pPr>
      <w:r>
        <w:rPr>
          <w:rFonts w:hint="eastAsia" w:hAnsi="宋体" w:cs="宋体"/>
          <w:b/>
          <w:sz w:val="24"/>
          <w:szCs w:val="24"/>
        </w:rPr>
        <w:t>7、质量与验收</w:t>
      </w:r>
    </w:p>
    <w:p w14:paraId="4A58B2FE">
      <w:pPr>
        <w:pStyle w:val="234"/>
        <w:spacing w:line="440" w:lineRule="exact"/>
        <w:ind w:firstLine="480"/>
        <w:rPr>
          <w:rFonts w:hAnsi="宋体" w:cs="宋体"/>
          <w:sz w:val="24"/>
          <w:szCs w:val="24"/>
        </w:rPr>
      </w:pPr>
      <w:r>
        <w:rPr>
          <w:rFonts w:hint="eastAsia" w:hAnsi="宋体" w:cs="宋体"/>
          <w:sz w:val="24"/>
          <w:szCs w:val="24"/>
        </w:rPr>
        <w:t>7.1产品质量必须满足国家及省市相关规定且同时满足招投标要求；</w:t>
      </w:r>
    </w:p>
    <w:p w14:paraId="55B27828">
      <w:pPr>
        <w:pStyle w:val="234"/>
        <w:spacing w:line="440" w:lineRule="exact"/>
        <w:ind w:firstLine="480"/>
        <w:rPr>
          <w:rFonts w:hAnsi="宋体" w:cs="宋体"/>
          <w:sz w:val="24"/>
          <w:szCs w:val="24"/>
        </w:rPr>
      </w:pPr>
      <w:r>
        <w:rPr>
          <w:rFonts w:hint="eastAsia" w:hAnsi="宋体" w:cs="宋体"/>
          <w:sz w:val="24"/>
          <w:szCs w:val="24"/>
        </w:rPr>
        <w:t>7.2质量出现问题，乙方负责包修、包退、包换，费用由乙方承担；</w:t>
      </w:r>
    </w:p>
    <w:p w14:paraId="10817F86">
      <w:pPr>
        <w:pStyle w:val="234"/>
        <w:spacing w:line="440" w:lineRule="exact"/>
        <w:ind w:firstLine="480"/>
        <w:rPr>
          <w:rFonts w:hAnsi="宋体" w:cs="宋体"/>
          <w:sz w:val="24"/>
          <w:szCs w:val="24"/>
        </w:rPr>
      </w:pPr>
      <w:r>
        <w:rPr>
          <w:rFonts w:hint="eastAsia" w:hAnsi="宋体" w:cs="宋体"/>
          <w:sz w:val="24"/>
          <w:szCs w:val="24"/>
        </w:rPr>
        <w:t>7.3验收包括:数量、外观、质量、性能、质保单、包装和乙方承诺的其它指标。</w:t>
      </w:r>
    </w:p>
    <w:p w14:paraId="7158CDDD">
      <w:pPr>
        <w:pStyle w:val="234"/>
        <w:spacing w:line="440" w:lineRule="exact"/>
        <w:ind w:firstLine="480"/>
        <w:rPr>
          <w:rFonts w:hAnsi="宋体" w:cs="宋体"/>
          <w:sz w:val="24"/>
          <w:szCs w:val="24"/>
        </w:rPr>
      </w:pPr>
      <w:r>
        <w:rPr>
          <w:rFonts w:hint="eastAsia" w:hAnsi="宋体" w:cs="宋体"/>
          <w:sz w:val="24"/>
          <w:szCs w:val="24"/>
        </w:rPr>
        <w:t>7.4验收标准:根据招投文件要求及有关规定采购方到场，并按国家标准及招投标文件要求进行验收。</w:t>
      </w:r>
    </w:p>
    <w:p w14:paraId="417CE3BA">
      <w:pPr>
        <w:pStyle w:val="234"/>
        <w:spacing w:line="360" w:lineRule="auto"/>
        <w:ind w:firstLine="480"/>
        <w:rPr>
          <w:rFonts w:hAnsi="宋体" w:cs="宋体"/>
          <w:sz w:val="24"/>
          <w:szCs w:val="24"/>
        </w:rPr>
      </w:pPr>
      <w:r>
        <w:rPr>
          <w:rFonts w:hint="eastAsia" w:hAnsi="宋体" w:cs="宋体"/>
          <w:sz w:val="24"/>
          <w:szCs w:val="24"/>
        </w:rPr>
        <w:t>7.5乙方交付验收时应先用书面、电传等方式通告甲方；</w:t>
      </w:r>
    </w:p>
    <w:p w14:paraId="1DA93435">
      <w:pPr>
        <w:pStyle w:val="234"/>
        <w:numPr>
          <w:ilvl w:val="0"/>
          <w:numId w:val="6"/>
        </w:numPr>
        <w:spacing w:line="440" w:lineRule="exact"/>
        <w:ind w:firstLine="482"/>
        <w:rPr>
          <w:rFonts w:hAnsi="宋体" w:cs="宋体"/>
          <w:b/>
          <w:bCs/>
          <w:sz w:val="24"/>
          <w:szCs w:val="24"/>
        </w:rPr>
      </w:pPr>
      <w:r>
        <w:rPr>
          <w:rFonts w:hint="eastAsia" w:hAnsi="宋体" w:cs="宋体"/>
          <w:b/>
          <w:bCs/>
          <w:sz w:val="24"/>
          <w:szCs w:val="24"/>
        </w:rPr>
        <w:t>产品保护:</w:t>
      </w:r>
    </w:p>
    <w:p w14:paraId="0F3057C8">
      <w:pPr>
        <w:pStyle w:val="234"/>
        <w:spacing w:line="440" w:lineRule="exact"/>
        <w:ind w:firstLine="480"/>
        <w:rPr>
          <w:rFonts w:hAnsi="宋体" w:cs="宋体"/>
          <w:sz w:val="24"/>
          <w:szCs w:val="24"/>
        </w:rPr>
      </w:pPr>
      <w:r>
        <w:rPr>
          <w:rFonts w:hint="eastAsia" w:hAnsi="宋体" w:cs="宋体"/>
          <w:sz w:val="24"/>
          <w:szCs w:val="24"/>
        </w:rPr>
        <w:t>8.1产品在生产、运输、安装、验收前造成的损坏、遗失由卖家自行承担并及时补充；验收并移交后造成的人为损坏、遗失由买家承担。</w:t>
      </w:r>
    </w:p>
    <w:p w14:paraId="4F37643F">
      <w:pPr>
        <w:pStyle w:val="219"/>
        <w:spacing w:line="400" w:lineRule="exact"/>
        <w:ind w:firstLine="468"/>
        <w:rPr>
          <w:rFonts w:ascii="宋体" w:hAnsi="宋体" w:cs="宋体"/>
          <w:spacing w:val="-3"/>
          <w:sz w:val="24"/>
          <w:szCs w:val="24"/>
        </w:rPr>
      </w:pPr>
      <w:bookmarkStart w:id="34" w:name="_Toc21135"/>
      <w:r>
        <w:rPr>
          <w:rFonts w:hint="eastAsia" w:ascii="宋体" w:hAnsi="宋体" w:cs="宋体"/>
          <w:spacing w:val="-3"/>
          <w:sz w:val="24"/>
          <w:szCs w:val="24"/>
        </w:rPr>
        <w:t>8.2设备安装过程按照合法、正规的操作规范进行；如因违规操作引起的设备损坏或其它安全事故，由中标人负责。</w:t>
      </w:r>
      <w:bookmarkEnd w:id="34"/>
    </w:p>
    <w:p w14:paraId="58350E95">
      <w:pPr>
        <w:pStyle w:val="219"/>
        <w:spacing w:line="400" w:lineRule="exact"/>
        <w:ind w:firstLine="468"/>
      </w:pPr>
      <w:r>
        <w:rPr>
          <w:rFonts w:hint="eastAsia" w:ascii="宋体" w:hAnsi="宋体" w:cs="宋体"/>
          <w:spacing w:val="-3"/>
          <w:sz w:val="24"/>
          <w:szCs w:val="24"/>
        </w:rPr>
        <w:t>8.3设备安装完毕后，应接入原集成系统，与原集成系统联动调试，直至能正常运行，数据能正常上传为止。</w:t>
      </w:r>
    </w:p>
    <w:p w14:paraId="69207A77">
      <w:pPr>
        <w:pStyle w:val="234"/>
        <w:spacing w:line="440" w:lineRule="exact"/>
        <w:ind w:firstLine="482"/>
        <w:rPr>
          <w:rFonts w:hAnsi="宋体" w:cs="宋体"/>
          <w:b/>
          <w:sz w:val="24"/>
          <w:szCs w:val="24"/>
        </w:rPr>
      </w:pPr>
      <w:r>
        <w:rPr>
          <w:rFonts w:hint="eastAsia" w:hAnsi="宋体" w:cs="宋体"/>
          <w:b/>
          <w:sz w:val="24"/>
          <w:szCs w:val="24"/>
        </w:rPr>
        <w:t>9、其它要求</w:t>
      </w:r>
    </w:p>
    <w:p w14:paraId="574A64C3">
      <w:pPr>
        <w:pStyle w:val="234"/>
        <w:spacing w:line="440" w:lineRule="exact"/>
        <w:ind w:firstLine="480"/>
        <w:rPr>
          <w:rFonts w:hAnsi="宋体" w:cs="宋体"/>
          <w:sz w:val="24"/>
          <w:szCs w:val="24"/>
        </w:rPr>
      </w:pPr>
      <w:r>
        <w:rPr>
          <w:rFonts w:hint="eastAsia" w:hAnsi="宋体" w:cs="宋体"/>
          <w:sz w:val="24"/>
          <w:szCs w:val="24"/>
        </w:rPr>
        <w:t>9.1中标人应保证采购人免除且中标人承担由于采购人在其本国使用该产品时而引起第三方提出的侵犯其专利权、商标权或设计权的起诉、行动、行政程序索赔、请求等以及采购人为此而产生的损失和损害、费用和支出，包括律师费用。</w:t>
      </w:r>
    </w:p>
    <w:p w14:paraId="288D0558">
      <w:pPr>
        <w:pStyle w:val="234"/>
        <w:spacing w:line="440" w:lineRule="exact"/>
        <w:ind w:firstLine="581"/>
        <w:rPr>
          <w:rFonts w:hAnsi="宋体" w:cs="宋体"/>
          <w:b/>
          <w:sz w:val="24"/>
          <w:szCs w:val="24"/>
        </w:rPr>
      </w:pPr>
      <w:r>
        <w:rPr>
          <w:rFonts w:hint="eastAsia" w:hAnsi="宋体" w:cs="宋体"/>
          <w:b/>
          <w:bCs/>
          <w:sz w:val="24"/>
          <w:szCs w:val="24"/>
        </w:rPr>
        <w:t>10、</w:t>
      </w:r>
      <w:r>
        <w:rPr>
          <w:rFonts w:hint="eastAsia" w:hAnsi="宋体" w:cs="宋体"/>
          <w:b/>
          <w:sz w:val="24"/>
          <w:szCs w:val="24"/>
        </w:rPr>
        <w:t>合同纠纷处理</w:t>
      </w:r>
    </w:p>
    <w:p w14:paraId="5F683F72">
      <w:pPr>
        <w:spacing w:line="440" w:lineRule="exact"/>
        <w:ind w:firstLine="480"/>
        <w:rPr>
          <w:rFonts w:ascii="宋体" w:hAnsi="宋体" w:cs="宋体"/>
          <w:sz w:val="24"/>
        </w:rPr>
      </w:pPr>
      <w:r>
        <w:rPr>
          <w:rFonts w:hint="eastAsia" w:ascii="宋体" w:hAnsi="宋体" w:cs="宋体"/>
          <w:sz w:val="24"/>
        </w:rPr>
        <w:t>本合同签订后所发生的经济纠纷，按照《中华人民共和国民法典》，由买方直接与卖方进行处理，协商不成，双方均可向盱眙县人民法院提起诉讼。</w:t>
      </w:r>
    </w:p>
    <w:p w14:paraId="2E1A81BC">
      <w:pPr>
        <w:spacing w:line="440" w:lineRule="exact"/>
        <w:ind w:firstLine="482"/>
        <w:rPr>
          <w:rFonts w:ascii="宋体" w:hAnsi="宋体" w:cs="宋体"/>
          <w:sz w:val="24"/>
        </w:rPr>
      </w:pPr>
      <w:r>
        <w:rPr>
          <w:rFonts w:hint="eastAsia" w:ascii="宋体" w:hAnsi="宋体" w:cs="宋体"/>
          <w:b/>
          <w:sz w:val="24"/>
        </w:rPr>
        <w:t>1</w:t>
      </w:r>
      <w:r>
        <w:rPr>
          <w:rFonts w:hint="eastAsia" w:ascii="宋体" w:hAnsi="宋体" w:cs="宋体"/>
          <w:b/>
          <w:sz w:val="24"/>
          <w:lang w:val="en-US" w:eastAsia="zh-CN"/>
        </w:rPr>
        <w:t>1</w:t>
      </w:r>
      <w:r>
        <w:rPr>
          <w:rFonts w:hint="eastAsia" w:ascii="宋体" w:hAnsi="宋体" w:cs="宋体"/>
          <w:b/>
          <w:sz w:val="24"/>
        </w:rPr>
        <w:t>、合同生效及其它</w:t>
      </w:r>
    </w:p>
    <w:p w14:paraId="47162C06">
      <w:pPr>
        <w:spacing w:line="440" w:lineRule="exact"/>
        <w:ind w:firstLine="480"/>
        <w:rPr>
          <w:rFonts w:hAnsi="宋体" w:cs="宋体"/>
          <w:sz w:val="24"/>
          <w:szCs w:val="24"/>
        </w:rPr>
      </w:pPr>
      <w:r>
        <w:rPr>
          <w:rFonts w:hint="eastAsia" w:ascii="宋体" w:hAnsi="宋体" w:cs="宋体"/>
          <w:sz w:val="24"/>
        </w:rPr>
        <w:t>本合同经买方、卖方、双方授权代表签字盖章之日起生效。如有变动，必须经买方、卖方协商一致，并报相关部门备案后，方可更改。本合同一式六份，买方、卖方各执两份、采购代理</w:t>
      </w:r>
      <w:r>
        <w:rPr>
          <w:rFonts w:hint="eastAsia" w:ascii="宋体" w:hAnsi="宋体" w:cs="宋体"/>
          <w:sz w:val="24"/>
          <w:u w:val="single"/>
        </w:rPr>
        <w:t>留存二份</w:t>
      </w:r>
      <w:r>
        <w:rPr>
          <w:rFonts w:hint="eastAsia" w:ascii="宋体" w:hAnsi="宋体" w:cs="宋体"/>
          <w:sz w:val="24"/>
        </w:rPr>
        <w:t>。</w:t>
      </w:r>
    </w:p>
    <w:p w14:paraId="6FE304CD">
      <w:pPr>
        <w:pStyle w:val="234"/>
        <w:spacing w:line="440" w:lineRule="exact"/>
        <w:ind w:firstLine="480"/>
        <w:rPr>
          <w:rFonts w:hAnsi="宋体" w:cs="宋体"/>
          <w:sz w:val="24"/>
          <w:szCs w:val="24"/>
        </w:rPr>
      </w:pPr>
      <w:r>
        <w:rPr>
          <w:rFonts w:hint="eastAsia" w:hAnsi="宋体" w:cs="宋体"/>
          <w:sz w:val="24"/>
          <w:szCs w:val="24"/>
        </w:rPr>
        <w:t>买    方:                          卖    方:</w:t>
      </w:r>
    </w:p>
    <w:p w14:paraId="23976D19">
      <w:pPr>
        <w:pStyle w:val="234"/>
        <w:spacing w:line="440" w:lineRule="exact"/>
        <w:ind w:firstLine="480"/>
        <w:rPr>
          <w:rFonts w:hAnsi="宋体" w:cs="宋体"/>
          <w:sz w:val="24"/>
          <w:szCs w:val="24"/>
        </w:rPr>
      </w:pPr>
      <w:r>
        <w:rPr>
          <w:rFonts w:hint="eastAsia" w:hAnsi="宋体" w:cs="宋体"/>
          <w:sz w:val="24"/>
          <w:szCs w:val="24"/>
        </w:rPr>
        <w:t>单位盖章:                          单位盖章:</w:t>
      </w:r>
    </w:p>
    <w:p w14:paraId="0F5B5A6F">
      <w:pPr>
        <w:pStyle w:val="234"/>
        <w:spacing w:line="480" w:lineRule="exact"/>
        <w:ind w:firstLine="480"/>
        <w:rPr>
          <w:rFonts w:hAnsi="宋体" w:cs="宋体"/>
          <w:sz w:val="24"/>
          <w:szCs w:val="24"/>
        </w:rPr>
      </w:pPr>
      <w:r>
        <w:rPr>
          <w:rFonts w:hint="eastAsia" w:hAnsi="宋体" w:cs="宋体"/>
          <w:sz w:val="24"/>
          <w:szCs w:val="24"/>
        </w:rPr>
        <w:t>代表签字:                          代表签字:</w:t>
      </w:r>
    </w:p>
    <w:p w14:paraId="550666D0">
      <w:pPr>
        <w:pStyle w:val="234"/>
        <w:spacing w:line="480" w:lineRule="exact"/>
        <w:ind w:firstLine="480"/>
        <w:rPr>
          <w:rFonts w:ascii="宋体" w:hAnsi="宋体" w:cs="宋体"/>
          <w:b/>
          <w:sz w:val="36"/>
          <w:szCs w:val="36"/>
        </w:rPr>
      </w:pPr>
      <w:r>
        <w:rPr>
          <w:rFonts w:hint="eastAsia" w:hAnsi="宋体" w:cs="宋体"/>
          <w:sz w:val="24"/>
          <w:szCs w:val="24"/>
        </w:rPr>
        <w:t>签定日期:                          签定日期:</w:t>
      </w:r>
    </w:p>
    <w:p w14:paraId="0227A2A8">
      <w:pPr>
        <w:snapToGrid w:val="0"/>
        <w:spacing w:line="360" w:lineRule="auto"/>
        <w:jc w:val="center"/>
        <w:rPr>
          <w:rFonts w:hint="eastAsia" w:ascii="宋体" w:hAnsi="宋体" w:cs="宋体"/>
          <w:b/>
          <w:sz w:val="32"/>
          <w:szCs w:val="32"/>
        </w:rPr>
      </w:pPr>
    </w:p>
    <w:p w14:paraId="6B5ADC9D">
      <w:pPr>
        <w:snapToGrid w:val="0"/>
        <w:spacing w:line="360" w:lineRule="auto"/>
        <w:jc w:val="center"/>
        <w:rPr>
          <w:rFonts w:hint="eastAsia" w:ascii="宋体" w:hAnsi="宋体" w:cs="宋体"/>
          <w:b/>
          <w:sz w:val="32"/>
          <w:szCs w:val="32"/>
        </w:rPr>
      </w:pPr>
    </w:p>
    <w:p w14:paraId="6656AA45">
      <w:pPr>
        <w:snapToGrid w:val="0"/>
        <w:spacing w:line="360" w:lineRule="auto"/>
        <w:jc w:val="center"/>
        <w:rPr>
          <w:rFonts w:hint="eastAsia" w:ascii="宋体" w:hAnsi="宋体" w:cs="宋体"/>
          <w:b/>
          <w:sz w:val="32"/>
          <w:szCs w:val="32"/>
        </w:rPr>
      </w:pPr>
    </w:p>
    <w:p w14:paraId="6C78533E">
      <w:pPr>
        <w:snapToGrid w:val="0"/>
        <w:spacing w:line="360" w:lineRule="auto"/>
        <w:jc w:val="center"/>
        <w:rPr>
          <w:rFonts w:hint="eastAsia" w:ascii="宋体" w:hAnsi="宋体" w:cs="宋体"/>
          <w:b/>
          <w:sz w:val="32"/>
          <w:szCs w:val="32"/>
        </w:rPr>
      </w:pPr>
    </w:p>
    <w:p w14:paraId="53079839">
      <w:pPr>
        <w:snapToGrid w:val="0"/>
        <w:spacing w:line="360" w:lineRule="auto"/>
        <w:jc w:val="center"/>
        <w:rPr>
          <w:rFonts w:hint="eastAsia" w:ascii="宋体" w:hAnsi="宋体" w:cs="宋体"/>
          <w:b/>
          <w:sz w:val="32"/>
          <w:szCs w:val="32"/>
        </w:rPr>
      </w:pPr>
    </w:p>
    <w:p w14:paraId="79D69CEE">
      <w:pPr>
        <w:snapToGrid w:val="0"/>
        <w:spacing w:line="360" w:lineRule="auto"/>
        <w:jc w:val="center"/>
        <w:rPr>
          <w:rFonts w:hint="eastAsia" w:ascii="宋体" w:hAnsi="宋体" w:cs="宋体"/>
          <w:b/>
          <w:sz w:val="32"/>
          <w:szCs w:val="32"/>
        </w:rPr>
      </w:pPr>
    </w:p>
    <w:p w14:paraId="4841E243">
      <w:pPr>
        <w:snapToGrid w:val="0"/>
        <w:spacing w:line="360" w:lineRule="auto"/>
        <w:jc w:val="center"/>
        <w:rPr>
          <w:rFonts w:hint="eastAsia" w:ascii="宋体" w:hAnsi="宋体" w:cs="宋体"/>
          <w:b/>
          <w:sz w:val="32"/>
          <w:szCs w:val="32"/>
        </w:rPr>
      </w:pPr>
    </w:p>
    <w:p w14:paraId="0607B5B8">
      <w:pPr>
        <w:snapToGrid w:val="0"/>
        <w:spacing w:line="360" w:lineRule="auto"/>
        <w:jc w:val="center"/>
        <w:rPr>
          <w:rFonts w:hint="eastAsia" w:ascii="仿宋" w:hAnsi="仿宋" w:eastAsia="仿宋" w:cs="仿宋"/>
          <w:b/>
          <w:bCs/>
          <w:color w:val="auto"/>
          <w:sz w:val="36"/>
          <w:szCs w:val="24"/>
        </w:rPr>
      </w:pPr>
      <w:r>
        <w:rPr>
          <w:rFonts w:hint="eastAsia" w:ascii="宋体" w:hAnsi="宋体" w:cs="宋体"/>
          <w:b/>
          <w:sz w:val="32"/>
          <w:szCs w:val="32"/>
        </w:rPr>
        <w:t>第</w:t>
      </w:r>
      <w:r>
        <w:rPr>
          <w:rFonts w:hint="eastAsia" w:ascii="宋体" w:hAnsi="宋体" w:cs="宋体"/>
          <w:b/>
          <w:sz w:val="32"/>
          <w:szCs w:val="32"/>
          <w:lang w:val="en-US" w:eastAsia="zh-CN"/>
        </w:rPr>
        <w:t>四</w:t>
      </w:r>
      <w:r>
        <w:rPr>
          <w:rFonts w:hint="eastAsia" w:ascii="宋体" w:hAnsi="宋体" w:cs="宋体"/>
          <w:b/>
          <w:sz w:val="32"/>
          <w:szCs w:val="32"/>
        </w:rPr>
        <w:t>部分</w:t>
      </w:r>
      <w:r>
        <w:rPr>
          <w:rFonts w:hint="eastAsia" w:ascii="仿宋" w:hAnsi="仿宋" w:eastAsia="仿宋" w:cs="仿宋"/>
          <w:b/>
          <w:bCs/>
          <w:color w:val="auto"/>
          <w:sz w:val="36"/>
          <w:szCs w:val="24"/>
          <w:lang w:val="en-US" w:eastAsia="zh-CN"/>
        </w:rPr>
        <w:t xml:space="preserve"> </w:t>
      </w:r>
      <w:r>
        <w:rPr>
          <w:rFonts w:hint="eastAsia" w:ascii="仿宋" w:hAnsi="仿宋" w:eastAsia="仿宋" w:cs="仿宋"/>
          <w:b/>
          <w:bCs/>
          <w:color w:val="auto"/>
          <w:sz w:val="36"/>
          <w:szCs w:val="24"/>
        </w:rPr>
        <w:t>采购需求及总体要求</w:t>
      </w:r>
    </w:p>
    <w:p w14:paraId="1C8304F7">
      <w:pPr>
        <w:pStyle w:val="9"/>
        <w:spacing w:before="26" w:after="32"/>
        <w:ind w:left="160"/>
        <w:rPr>
          <w:rFonts w:hint="eastAsia" w:ascii="仿宋" w:hAnsi="仿宋" w:eastAsia="仿宋" w:cs="仿宋"/>
          <w:b w:val="0"/>
          <w:bCs w:val="0"/>
          <w:color w:val="auto"/>
          <w:spacing w:val="-2"/>
          <w:kern w:val="2"/>
          <w:sz w:val="24"/>
          <w:szCs w:val="24"/>
          <w:lang w:val="en-US" w:eastAsia="zh-CN" w:bidi="ar-SA"/>
        </w:rPr>
      </w:pPr>
      <w:r>
        <w:rPr>
          <w:rFonts w:hint="eastAsia" w:ascii="仿宋" w:hAnsi="仿宋" w:eastAsia="仿宋" w:cs="仿宋"/>
          <w:b w:val="0"/>
          <w:bCs w:val="0"/>
          <w:color w:val="auto"/>
          <w:spacing w:val="-2"/>
          <w:kern w:val="2"/>
          <w:sz w:val="24"/>
          <w:szCs w:val="24"/>
          <w:lang w:val="en-US" w:eastAsia="zh-CN" w:bidi="ar-SA"/>
        </w:rPr>
        <w:t xml:space="preserve">一、采购清单  </w:t>
      </w:r>
    </w:p>
    <w:tbl>
      <w:tblPr>
        <w:tblStyle w:val="33"/>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721"/>
        <w:gridCol w:w="1920"/>
        <w:gridCol w:w="2113"/>
      </w:tblGrid>
      <w:tr w14:paraId="5538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exact"/>
          <w:jc w:val="center"/>
        </w:trPr>
        <w:tc>
          <w:tcPr>
            <w:tcW w:w="2932" w:type="pct"/>
            <w:noWrap w:val="0"/>
            <w:vAlign w:val="bottom"/>
          </w:tcPr>
          <w:p w14:paraId="24B72571">
            <w:pPr>
              <w:pStyle w:val="16"/>
              <w:numPr>
                <w:ilvl w:val="0"/>
                <w:numId w:val="0"/>
              </w:numPr>
              <w:tabs>
                <w:tab w:val="left" w:pos="2020"/>
                <w:tab w:val="center" w:pos="4535"/>
              </w:tabs>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物品名称</w:t>
            </w:r>
          </w:p>
        </w:tc>
        <w:tc>
          <w:tcPr>
            <w:tcW w:w="984" w:type="pct"/>
            <w:noWrap w:val="0"/>
            <w:vAlign w:val="bottom"/>
          </w:tcPr>
          <w:p w14:paraId="19923B76">
            <w:pPr>
              <w:pStyle w:val="16"/>
              <w:numPr>
                <w:ilvl w:val="0"/>
                <w:numId w:val="0"/>
              </w:numPr>
              <w:tabs>
                <w:tab w:val="left" w:pos="2020"/>
                <w:tab w:val="center" w:pos="4535"/>
              </w:tabs>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数量</w:t>
            </w:r>
          </w:p>
        </w:tc>
        <w:tc>
          <w:tcPr>
            <w:tcW w:w="1083" w:type="pct"/>
            <w:noWrap w:val="0"/>
            <w:vAlign w:val="bottom"/>
          </w:tcPr>
          <w:p w14:paraId="29DC5D99">
            <w:pPr>
              <w:pStyle w:val="16"/>
              <w:numPr>
                <w:ilvl w:val="0"/>
                <w:numId w:val="0"/>
              </w:numPr>
              <w:tabs>
                <w:tab w:val="left" w:pos="2020"/>
                <w:tab w:val="center" w:pos="4535"/>
              </w:tabs>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单位</w:t>
            </w:r>
          </w:p>
        </w:tc>
      </w:tr>
      <w:tr w14:paraId="09D31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exact"/>
          <w:jc w:val="center"/>
        </w:trPr>
        <w:tc>
          <w:tcPr>
            <w:tcW w:w="2932" w:type="pct"/>
            <w:noWrap w:val="0"/>
            <w:vAlign w:val="bottom"/>
          </w:tcPr>
          <w:p w14:paraId="70D65B73">
            <w:pPr>
              <w:keepNext w:val="0"/>
              <w:keepLines w:val="0"/>
              <w:widowControl/>
              <w:numPr>
                <w:ilvl w:val="0"/>
                <w:numId w:val="0"/>
              </w:numPr>
              <w:suppressLineNumbers w:val="0"/>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液体撒肥车</w:t>
            </w:r>
          </w:p>
        </w:tc>
        <w:tc>
          <w:tcPr>
            <w:tcW w:w="984" w:type="pct"/>
            <w:noWrap w:val="0"/>
            <w:vAlign w:val="bottom"/>
          </w:tcPr>
          <w:p w14:paraId="1588E6CA">
            <w:pPr>
              <w:pStyle w:val="16"/>
              <w:numPr>
                <w:ilvl w:val="0"/>
                <w:numId w:val="0"/>
              </w:numPr>
              <w:tabs>
                <w:tab w:val="left" w:pos="2020"/>
                <w:tab w:val="center" w:pos="4535"/>
              </w:tabs>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083" w:type="pct"/>
            <w:noWrap w:val="0"/>
            <w:vAlign w:val="bottom"/>
          </w:tcPr>
          <w:p w14:paraId="0589D42F">
            <w:pPr>
              <w:pStyle w:val="16"/>
              <w:numPr>
                <w:ilvl w:val="0"/>
                <w:numId w:val="0"/>
              </w:numPr>
              <w:tabs>
                <w:tab w:val="left" w:pos="2020"/>
                <w:tab w:val="center" w:pos="4535"/>
              </w:tabs>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辆</w:t>
            </w:r>
          </w:p>
        </w:tc>
      </w:tr>
      <w:tr w14:paraId="61E9C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exact"/>
          <w:jc w:val="center"/>
        </w:trPr>
        <w:tc>
          <w:tcPr>
            <w:tcW w:w="2932" w:type="pct"/>
            <w:noWrap w:val="0"/>
            <w:vAlign w:val="bottom"/>
          </w:tcPr>
          <w:p w14:paraId="320A3C3C">
            <w:pPr>
              <w:keepNext w:val="0"/>
              <w:keepLines w:val="0"/>
              <w:widowControl/>
              <w:numPr>
                <w:ilvl w:val="0"/>
                <w:numId w:val="0"/>
              </w:numPr>
              <w:suppressLineNumbers w:val="0"/>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粪污运输车</w:t>
            </w:r>
          </w:p>
        </w:tc>
        <w:tc>
          <w:tcPr>
            <w:tcW w:w="984" w:type="pct"/>
            <w:noWrap w:val="0"/>
            <w:vAlign w:val="bottom"/>
          </w:tcPr>
          <w:p w14:paraId="3C722581">
            <w:pPr>
              <w:pStyle w:val="16"/>
              <w:numPr>
                <w:ilvl w:val="0"/>
                <w:numId w:val="0"/>
              </w:numPr>
              <w:tabs>
                <w:tab w:val="left" w:pos="2020"/>
                <w:tab w:val="center" w:pos="4535"/>
              </w:tabs>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083" w:type="pct"/>
            <w:noWrap w:val="0"/>
            <w:vAlign w:val="bottom"/>
          </w:tcPr>
          <w:p w14:paraId="7C7250CC">
            <w:pPr>
              <w:numPr>
                <w:ilvl w:val="0"/>
                <w:numId w:val="0"/>
              </w:numPr>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辆</w:t>
            </w:r>
          </w:p>
        </w:tc>
      </w:tr>
      <w:tr w14:paraId="63912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exact"/>
          <w:jc w:val="center"/>
        </w:trPr>
        <w:tc>
          <w:tcPr>
            <w:tcW w:w="2932" w:type="pct"/>
            <w:noWrap w:val="0"/>
            <w:vAlign w:val="bottom"/>
          </w:tcPr>
          <w:p w14:paraId="4C5C1D2D">
            <w:pPr>
              <w:keepNext w:val="0"/>
              <w:keepLines w:val="0"/>
              <w:widowControl/>
              <w:suppressLineNumbers w:val="0"/>
              <w:spacing w:line="360" w:lineRule="auto"/>
              <w:ind w:left="-178" w:leftChars="-85" w:right="420" w:rightChars="20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固液分离机</w:t>
            </w:r>
          </w:p>
        </w:tc>
        <w:tc>
          <w:tcPr>
            <w:tcW w:w="984" w:type="pct"/>
            <w:noWrap w:val="0"/>
            <w:vAlign w:val="bottom"/>
          </w:tcPr>
          <w:p w14:paraId="72ECA41F">
            <w:pPr>
              <w:pStyle w:val="16"/>
              <w:numPr>
                <w:ilvl w:val="0"/>
                <w:numId w:val="0"/>
              </w:numPr>
              <w:tabs>
                <w:tab w:val="left" w:pos="2020"/>
                <w:tab w:val="center" w:pos="4535"/>
              </w:tabs>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083" w:type="pct"/>
            <w:noWrap w:val="0"/>
            <w:vAlign w:val="bottom"/>
          </w:tcPr>
          <w:p w14:paraId="15CA6D4E">
            <w:pPr>
              <w:numPr>
                <w:ilvl w:val="0"/>
                <w:numId w:val="0"/>
              </w:numPr>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台</w:t>
            </w:r>
          </w:p>
        </w:tc>
      </w:tr>
      <w:tr w14:paraId="44A14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exact"/>
          <w:jc w:val="center"/>
        </w:trPr>
        <w:tc>
          <w:tcPr>
            <w:tcW w:w="2932" w:type="pct"/>
            <w:noWrap w:val="0"/>
            <w:vAlign w:val="bottom"/>
          </w:tcPr>
          <w:p w14:paraId="0062404F">
            <w:pPr>
              <w:keepNext w:val="0"/>
              <w:keepLines w:val="0"/>
              <w:widowControl/>
              <w:suppressLineNumbers w:val="0"/>
              <w:spacing w:line="360" w:lineRule="auto"/>
              <w:ind w:left="-178" w:leftChars="-85" w:right="420" w:rightChars="20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污水提成泵</w:t>
            </w:r>
          </w:p>
        </w:tc>
        <w:tc>
          <w:tcPr>
            <w:tcW w:w="984" w:type="pct"/>
            <w:noWrap w:val="0"/>
            <w:vAlign w:val="bottom"/>
          </w:tcPr>
          <w:p w14:paraId="36F8864B">
            <w:pPr>
              <w:pStyle w:val="16"/>
              <w:numPr>
                <w:ilvl w:val="0"/>
                <w:numId w:val="0"/>
              </w:numPr>
              <w:tabs>
                <w:tab w:val="left" w:pos="2020"/>
                <w:tab w:val="center" w:pos="4535"/>
              </w:tabs>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1083" w:type="pct"/>
            <w:noWrap w:val="0"/>
            <w:vAlign w:val="bottom"/>
          </w:tcPr>
          <w:p w14:paraId="395DC61B">
            <w:pPr>
              <w:numPr>
                <w:ilvl w:val="0"/>
                <w:numId w:val="0"/>
              </w:numPr>
              <w:spacing w:line="36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台</w:t>
            </w:r>
          </w:p>
        </w:tc>
      </w:tr>
    </w:tbl>
    <w:p w14:paraId="3F1E7341">
      <w:pPr>
        <w:rPr>
          <w:rFonts w:hint="eastAsia" w:ascii="仿宋" w:hAnsi="仿宋" w:eastAsia="仿宋" w:cs="仿宋"/>
          <w:color w:val="auto"/>
          <w:lang w:val="en-US" w:eastAsia="zh-CN"/>
        </w:rPr>
      </w:pPr>
    </w:p>
    <w:p w14:paraId="00A9293C">
      <w:pPr>
        <w:rPr>
          <w:rFonts w:hint="eastAsia" w:ascii="仿宋" w:hAnsi="仿宋" w:eastAsia="仿宋" w:cs="仿宋"/>
          <w:b/>
          <w:bCs/>
          <w:color w:val="auto"/>
          <w:kern w:val="2"/>
          <w:sz w:val="21"/>
          <w:szCs w:val="21"/>
          <w:lang w:val="en-US" w:eastAsia="zh-CN" w:bidi="ar-SA"/>
        </w:rPr>
      </w:pPr>
      <w:r>
        <w:rPr>
          <w:rFonts w:hint="eastAsia" w:ascii="仿宋" w:hAnsi="仿宋" w:eastAsia="仿宋" w:cs="仿宋"/>
          <w:color w:val="auto"/>
          <w:spacing w:val="-2"/>
          <w:sz w:val="24"/>
          <w:szCs w:val="24"/>
          <w:lang w:val="en-US" w:eastAsia="zh-CN"/>
        </w:rPr>
        <w:t>二、技术参数要求</w:t>
      </w:r>
    </w:p>
    <w:p w14:paraId="3681AF09">
      <w:pPr>
        <w:spacing w:before="65" w:line="360" w:lineRule="auto"/>
        <w:ind w:left="131"/>
        <w:rPr>
          <w:rFonts w:hint="eastAsia" w:ascii="仿宋" w:hAnsi="仿宋" w:eastAsia="仿宋" w:cs="仿宋"/>
          <w:color w:val="auto"/>
          <w:sz w:val="24"/>
          <w:szCs w:val="24"/>
        </w:rPr>
      </w:pPr>
      <w:r>
        <w:rPr>
          <w:rFonts w:hint="eastAsia" w:ascii="仿宋" w:hAnsi="仿宋" w:eastAsia="仿宋" w:cs="仿宋"/>
          <w:color w:val="auto"/>
          <w:spacing w:val="2"/>
          <w:sz w:val="20"/>
          <w:szCs w:val="20"/>
          <w:lang w:val="en-US" w:eastAsia="zh-CN"/>
        </w:rPr>
        <w:t>（</w:t>
      </w:r>
      <w:r>
        <w:rPr>
          <w:rFonts w:hint="eastAsia" w:ascii="仿宋" w:hAnsi="仿宋" w:eastAsia="仿宋" w:cs="仿宋"/>
          <w:color w:val="auto"/>
          <w:spacing w:val="2"/>
          <w:sz w:val="24"/>
          <w:szCs w:val="24"/>
          <w:lang w:val="en-US" w:eastAsia="zh-CN"/>
        </w:rPr>
        <w:t>一）液体撒肥车</w:t>
      </w:r>
    </w:p>
    <w:p w14:paraId="0E3ED518">
      <w:pPr>
        <w:spacing w:line="360" w:lineRule="auto"/>
        <w:rPr>
          <w:rFonts w:hint="eastAsia" w:ascii="仿宋" w:hAnsi="仿宋" w:eastAsia="仿宋" w:cs="仿宋"/>
          <w:color w:val="auto"/>
          <w:spacing w:val="7"/>
          <w:sz w:val="24"/>
          <w:szCs w:val="24"/>
        </w:rPr>
      </w:pPr>
      <w:r>
        <w:rPr>
          <w:rFonts w:hint="eastAsia" w:ascii="仿宋" w:hAnsi="仿宋" w:eastAsia="仿宋" w:cs="仿宋"/>
          <w:color w:val="auto"/>
          <w:spacing w:val="7"/>
          <w:sz w:val="24"/>
          <w:szCs w:val="24"/>
        </w:rPr>
        <w:t>（1）技术参数要求</w:t>
      </w:r>
    </w:p>
    <w:tbl>
      <w:tblPr>
        <w:tblStyle w:val="373"/>
        <w:tblW w:w="501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89"/>
        <w:gridCol w:w="4596"/>
      </w:tblGrid>
      <w:tr w14:paraId="4B7A0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651" w:type="pct"/>
            <w:noWrap w:val="0"/>
            <w:vAlign w:val="center"/>
          </w:tcPr>
          <w:p w14:paraId="4F8F9DF7">
            <w:pPr>
              <w:autoSpaceDE w:val="0"/>
              <w:autoSpaceDN w:val="0"/>
              <w:spacing w:before="37" w:line="228" w:lineRule="auto"/>
              <w:ind w:left="119"/>
              <w:jc w:val="center"/>
              <w:rPr>
                <w:rFonts w:hint="eastAsia" w:ascii="仿宋" w:hAnsi="仿宋" w:eastAsia="仿宋" w:cs="仿宋"/>
                <w:color w:val="auto"/>
                <w:sz w:val="24"/>
                <w:szCs w:val="24"/>
              </w:rPr>
            </w:pPr>
            <w:r>
              <w:rPr>
                <w:rFonts w:hint="eastAsia" w:ascii="仿宋" w:hAnsi="仿宋" w:eastAsia="仿宋" w:cs="仿宋"/>
                <w:color w:val="auto"/>
                <w:spacing w:val="3"/>
                <w:sz w:val="24"/>
                <w:szCs w:val="24"/>
              </w:rPr>
              <w:t>项目</w:t>
            </w:r>
          </w:p>
        </w:tc>
        <w:tc>
          <w:tcPr>
            <w:tcW w:w="2348" w:type="pct"/>
            <w:noWrap w:val="0"/>
            <w:vAlign w:val="center"/>
          </w:tcPr>
          <w:p w14:paraId="06BDFE34">
            <w:pPr>
              <w:autoSpaceDE w:val="0"/>
              <w:autoSpaceDN w:val="0"/>
              <w:spacing w:before="36" w:line="228" w:lineRule="auto"/>
              <w:ind w:left="115"/>
              <w:jc w:val="center"/>
              <w:rPr>
                <w:rFonts w:hint="eastAsia" w:ascii="仿宋" w:hAnsi="仿宋" w:eastAsia="仿宋" w:cs="仿宋"/>
                <w:color w:val="auto"/>
                <w:sz w:val="24"/>
                <w:szCs w:val="24"/>
              </w:rPr>
            </w:pPr>
            <w:r>
              <w:rPr>
                <w:rFonts w:hint="eastAsia" w:ascii="仿宋" w:hAnsi="仿宋" w:eastAsia="仿宋" w:cs="仿宋"/>
                <w:color w:val="auto"/>
                <w:spacing w:val="3"/>
                <w:sz w:val="24"/>
                <w:szCs w:val="24"/>
              </w:rPr>
              <w:t>参数</w:t>
            </w:r>
          </w:p>
        </w:tc>
      </w:tr>
      <w:tr w14:paraId="489E5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651" w:type="pct"/>
            <w:noWrap w:val="0"/>
            <w:vAlign w:val="center"/>
          </w:tcPr>
          <w:p w14:paraId="1658B987">
            <w:pPr>
              <w:autoSpaceDE w:val="0"/>
              <w:autoSpaceDN w:val="0"/>
              <w:spacing w:before="37" w:line="228" w:lineRule="auto"/>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牵引车外形尺寸：</w:t>
            </w:r>
            <w:r>
              <w:rPr>
                <w:rFonts w:hint="eastAsia" w:ascii="仿宋" w:hAnsi="仿宋" w:eastAsia="仿宋" w:cs="仿宋"/>
                <w:color w:val="auto"/>
                <w:spacing w:val="12"/>
                <w:sz w:val="24"/>
                <w:szCs w:val="24"/>
              </w:rPr>
              <w:t>（长×宽×高</w:t>
            </w:r>
            <w:r>
              <w:rPr>
                <w:rFonts w:hint="eastAsia" w:ascii="仿宋" w:hAnsi="仿宋" w:eastAsia="仿宋" w:cs="仿宋"/>
                <w:color w:val="auto"/>
                <w:spacing w:val="-2"/>
                <w:sz w:val="24"/>
                <w:szCs w:val="24"/>
              </w:rPr>
              <w:t>）（</w:t>
            </w:r>
            <w:r>
              <w:rPr>
                <w:rFonts w:hint="eastAsia" w:ascii="仿宋" w:hAnsi="仿宋" w:eastAsia="仿宋" w:cs="仿宋"/>
                <w:color w:val="auto"/>
                <w:sz w:val="24"/>
                <w:szCs w:val="24"/>
              </w:rPr>
              <w:t>mm</w:t>
            </w:r>
            <w:r>
              <w:rPr>
                <w:rFonts w:hint="eastAsia" w:ascii="仿宋" w:hAnsi="仿宋" w:eastAsia="仿宋" w:cs="仿宋"/>
                <w:color w:val="auto"/>
                <w:spacing w:val="-2"/>
                <w:sz w:val="24"/>
                <w:szCs w:val="24"/>
              </w:rPr>
              <w:t>）</w:t>
            </w:r>
          </w:p>
        </w:tc>
        <w:tc>
          <w:tcPr>
            <w:tcW w:w="2348" w:type="pct"/>
            <w:noWrap w:val="0"/>
            <w:vAlign w:val="center"/>
          </w:tcPr>
          <w:p w14:paraId="2821AD5E">
            <w:pPr>
              <w:autoSpaceDE w:val="0"/>
              <w:autoSpaceDN w:val="0"/>
              <w:spacing w:before="36" w:line="228" w:lineRule="auto"/>
              <w:ind w:left="115" w:leftChars="0"/>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≥4730×2130×2820</w:t>
            </w:r>
          </w:p>
        </w:tc>
      </w:tr>
      <w:tr w14:paraId="721A9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651" w:type="pct"/>
            <w:noWrap w:val="0"/>
            <w:vAlign w:val="center"/>
          </w:tcPr>
          <w:p w14:paraId="01374F81">
            <w:pPr>
              <w:autoSpaceDE w:val="0"/>
              <w:autoSpaceDN w:val="0"/>
              <w:spacing w:before="37" w:line="228" w:lineRule="auto"/>
              <w:ind w:left="119"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最小使用质量</w:t>
            </w:r>
            <w:r>
              <w:rPr>
                <w:rFonts w:hint="eastAsia" w:ascii="仿宋" w:hAnsi="仿宋" w:eastAsia="仿宋" w:cs="仿宋"/>
                <w:color w:val="auto"/>
                <w:spacing w:val="7"/>
                <w:sz w:val="24"/>
                <w:szCs w:val="24"/>
              </w:rPr>
              <w:t>(</w:t>
            </w:r>
            <w:r>
              <w:rPr>
                <w:rFonts w:hint="eastAsia" w:ascii="仿宋" w:hAnsi="仿宋" w:eastAsia="仿宋" w:cs="仿宋"/>
                <w:color w:val="auto"/>
                <w:sz w:val="24"/>
                <w:szCs w:val="24"/>
              </w:rPr>
              <w:t>kg</w:t>
            </w:r>
            <w:r>
              <w:rPr>
                <w:rFonts w:hint="eastAsia" w:ascii="仿宋" w:hAnsi="仿宋" w:eastAsia="仿宋" w:cs="仿宋"/>
                <w:color w:val="auto"/>
                <w:spacing w:val="7"/>
                <w:sz w:val="24"/>
                <w:szCs w:val="24"/>
              </w:rPr>
              <w:t>)：</w:t>
            </w:r>
          </w:p>
        </w:tc>
        <w:tc>
          <w:tcPr>
            <w:tcW w:w="2348" w:type="pct"/>
            <w:noWrap w:val="0"/>
            <w:vAlign w:val="center"/>
          </w:tcPr>
          <w:p w14:paraId="3C264FB4">
            <w:pPr>
              <w:autoSpaceDE w:val="0"/>
              <w:autoSpaceDN w:val="0"/>
              <w:spacing w:before="36" w:line="228" w:lineRule="auto"/>
              <w:ind w:left="115" w:leftChars="0"/>
              <w:jc w:val="center"/>
              <w:rPr>
                <w:rFonts w:hint="eastAsia" w:ascii="仿宋" w:hAnsi="仿宋" w:eastAsia="仿宋" w:cs="仿宋"/>
                <w:color w:val="auto"/>
                <w:spacing w:val="3"/>
                <w:sz w:val="24"/>
                <w:szCs w:val="24"/>
                <w:lang w:val="en-US"/>
              </w:rPr>
            </w:pPr>
            <w:r>
              <w:rPr>
                <w:rFonts w:hint="eastAsia" w:ascii="仿宋" w:hAnsi="仿宋" w:eastAsia="仿宋" w:cs="仿宋"/>
                <w:color w:val="auto"/>
                <w:spacing w:val="3"/>
                <w:sz w:val="24"/>
                <w:szCs w:val="24"/>
                <w:highlight w:val="none"/>
                <w:lang w:val="en-US" w:eastAsia="zh-CN"/>
              </w:rPr>
              <w:t>≥4445</w:t>
            </w:r>
          </w:p>
        </w:tc>
      </w:tr>
      <w:tr w14:paraId="138E6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651" w:type="pct"/>
            <w:noWrap w:val="0"/>
            <w:vAlign w:val="center"/>
          </w:tcPr>
          <w:p w14:paraId="21A2F183">
            <w:pPr>
              <w:autoSpaceDE w:val="0"/>
              <w:autoSpaceDN w:val="0"/>
              <w:spacing w:before="37" w:line="228" w:lineRule="auto"/>
              <w:ind w:left="119"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轮距（前/后）</w:t>
            </w:r>
            <w:r>
              <w:rPr>
                <w:rFonts w:hint="eastAsia" w:ascii="仿宋" w:hAnsi="仿宋" w:eastAsia="仿宋" w:cs="仿宋"/>
                <w:color w:val="auto"/>
                <w:spacing w:val="-2"/>
                <w:sz w:val="24"/>
                <w:szCs w:val="24"/>
              </w:rPr>
              <w:t>（</w:t>
            </w:r>
            <w:r>
              <w:rPr>
                <w:rFonts w:hint="eastAsia" w:ascii="仿宋" w:hAnsi="仿宋" w:eastAsia="仿宋" w:cs="仿宋"/>
                <w:color w:val="auto"/>
                <w:sz w:val="24"/>
                <w:szCs w:val="24"/>
              </w:rPr>
              <w:t>mm</w:t>
            </w:r>
            <w:r>
              <w:rPr>
                <w:rFonts w:hint="eastAsia" w:ascii="仿宋" w:hAnsi="仿宋" w:eastAsia="仿宋" w:cs="仿宋"/>
                <w:color w:val="auto"/>
                <w:spacing w:val="-2"/>
                <w:sz w:val="24"/>
                <w:szCs w:val="24"/>
              </w:rPr>
              <w:t>）</w:t>
            </w:r>
            <w:r>
              <w:rPr>
                <w:rFonts w:hint="eastAsia" w:ascii="仿宋" w:hAnsi="仿宋" w:eastAsia="仿宋" w:cs="仿宋"/>
                <w:color w:val="auto"/>
                <w:spacing w:val="-2"/>
                <w:sz w:val="24"/>
                <w:szCs w:val="24"/>
                <w:lang w:eastAsia="zh-CN"/>
              </w:rPr>
              <w:t>：</w:t>
            </w:r>
          </w:p>
        </w:tc>
        <w:tc>
          <w:tcPr>
            <w:tcW w:w="2348" w:type="pct"/>
            <w:noWrap w:val="0"/>
            <w:vAlign w:val="center"/>
          </w:tcPr>
          <w:p w14:paraId="62C96F32">
            <w:pPr>
              <w:autoSpaceDE w:val="0"/>
              <w:autoSpaceDN w:val="0"/>
              <w:spacing w:before="36" w:line="228" w:lineRule="auto"/>
              <w:ind w:left="115" w:leftChars="0"/>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highlight w:val="none"/>
                <w:lang w:val="en-US" w:eastAsia="zh-CN"/>
              </w:rPr>
              <w:t>≥1610/1620</w:t>
            </w:r>
          </w:p>
        </w:tc>
      </w:tr>
      <w:tr w14:paraId="0DC0E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651" w:type="pct"/>
            <w:noWrap w:val="0"/>
            <w:vAlign w:val="center"/>
          </w:tcPr>
          <w:p w14:paraId="6010C073">
            <w:pPr>
              <w:autoSpaceDE w:val="0"/>
              <w:autoSpaceDN w:val="0"/>
              <w:spacing w:before="37" w:line="228" w:lineRule="auto"/>
              <w:ind w:left="119"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轴距</w:t>
            </w:r>
            <w:r>
              <w:rPr>
                <w:rFonts w:hint="eastAsia" w:ascii="仿宋" w:hAnsi="仿宋" w:eastAsia="仿宋" w:cs="仿宋"/>
                <w:color w:val="auto"/>
                <w:spacing w:val="-2"/>
                <w:sz w:val="24"/>
                <w:szCs w:val="24"/>
              </w:rPr>
              <w:t>（</w:t>
            </w:r>
            <w:r>
              <w:rPr>
                <w:rFonts w:hint="eastAsia" w:ascii="仿宋" w:hAnsi="仿宋" w:eastAsia="仿宋" w:cs="仿宋"/>
                <w:color w:val="auto"/>
                <w:sz w:val="24"/>
                <w:szCs w:val="24"/>
              </w:rPr>
              <w:t>mm</w:t>
            </w:r>
            <w:r>
              <w:rPr>
                <w:rFonts w:hint="eastAsia" w:ascii="仿宋" w:hAnsi="仿宋" w:eastAsia="仿宋" w:cs="仿宋"/>
                <w:color w:val="auto"/>
                <w:spacing w:val="-2"/>
                <w:sz w:val="24"/>
                <w:szCs w:val="24"/>
              </w:rPr>
              <w:t>）</w:t>
            </w:r>
            <w:r>
              <w:rPr>
                <w:rFonts w:hint="eastAsia" w:ascii="仿宋" w:hAnsi="仿宋" w:eastAsia="仿宋" w:cs="仿宋"/>
                <w:color w:val="auto"/>
                <w:spacing w:val="-2"/>
                <w:sz w:val="24"/>
                <w:szCs w:val="24"/>
                <w:lang w:eastAsia="zh-CN"/>
              </w:rPr>
              <w:t>：</w:t>
            </w:r>
          </w:p>
        </w:tc>
        <w:tc>
          <w:tcPr>
            <w:tcW w:w="2348" w:type="pct"/>
            <w:noWrap w:val="0"/>
            <w:vAlign w:val="center"/>
          </w:tcPr>
          <w:p w14:paraId="5F84087D">
            <w:pPr>
              <w:autoSpaceDE w:val="0"/>
              <w:autoSpaceDN w:val="0"/>
              <w:spacing w:before="36" w:line="228" w:lineRule="auto"/>
              <w:ind w:left="115" w:leftChars="0"/>
              <w:jc w:val="center"/>
              <w:rPr>
                <w:rFonts w:hint="eastAsia" w:ascii="仿宋" w:hAnsi="仿宋" w:eastAsia="仿宋" w:cs="仿宋"/>
                <w:color w:val="auto"/>
                <w:spacing w:val="3"/>
                <w:sz w:val="24"/>
                <w:szCs w:val="24"/>
                <w:lang w:val="en-US"/>
              </w:rPr>
            </w:pPr>
            <w:r>
              <w:rPr>
                <w:rFonts w:hint="eastAsia" w:ascii="仿宋" w:hAnsi="仿宋" w:eastAsia="仿宋" w:cs="仿宋"/>
                <w:color w:val="auto"/>
                <w:spacing w:val="3"/>
                <w:sz w:val="24"/>
                <w:szCs w:val="24"/>
                <w:highlight w:val="none"/>
                <w:lang w:val="en-US" w:eastAsia="zh-CN"/>
              </w:rPr>
              <w:t>≥2360</w:t>
            </w:r>
          </w:p>
        </w:tc>
      </w:tr>
      <w:tr w14:paraId="3C351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651" w:type="pct"/>
            <w:noWrap w:val="0"/>
            <w:vAlign w:val="center"/>
          </w:tcPr>
          <w:p w14:paraId="6BB040AE">
            <w:pPr>
              <w:autoSpaceDE w:val="0"/>
              <w:autoSpaceDN w:val="0"/>
              <w:spacing w:before="37" w:line="228" w:lineRule="auto"/>
              <w:ind w:left="119"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highlight w:val="none"/>
                <w:lang w:val="en-US" w:eastAsia="zh-CN"/>
              </w:rPr>
              <w:t>▲功率(KW):</w:t>
            </w:r>
          </w:p>
        </w:tc>
        <w:tc>
          <w:tcPr>
            <w:tcW w:w="2348" w:type="pct"/>
            <w:noWrap w:val="0"/>
            <w:vAlign w:val="center"/>
          </w:tcPr>
          <w:p w14:paraId="0363C764">
            <w:pPr>
              <w:autoSpaceDE w:val="0"/>
              <w:autoSpaceDN w:val="0"/>
              <w:spacing w:before="36" w:line="228" w:lineRule="auto"/>
              <w:ind w:left="115" w:leftChars="0"/>
              <w:jc w:val="center"/>
              <w:rPr>
                <w:rFonts w:hint="eastAsia" w:ascii="仿宋" w:hAnsi="仿宋" w:eastAsia="仿宋" w:cs="仿宋"/>
                <w:color w:val="auto"/>
                <w:spacing w:val="3"/>
                <w:sz w:val="24"/>
                <w:szCs w:val="24"/>
                <w:lang w:val="en-US"/>
              </w:rPr>
            </w:pPr>
            <w:r>
              <w:rPr>
                <w:rFonts w:hint="eastAsia" w:ascii="仿宋" w:hAnsi="仿宋" w:eastAsia="仿宋" w:cs="仿宋"/>
                <w:color w:val="auto"/>
                <w:spacing w:val="3"/>
                <w:sz w:val="24"/>
                <w:szCs w:val="24"/>
                <w:highlight w:val="none"/>
                <w:lang w:val="en-US" w:eastAsia="zh-CN"/>
              </w:rPr>
              <w:t>≥88.3</w:t>
            </w:r>
          </w:p>
        </w:tc>
      </w:tr>
      <w:tr w14:paraId="1F66E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651" w:type="pct"/>
            <w:noWrap w:val="0"/>
            <w:vAlign w:val="center"/>
          </w:tcPr>
          <w:p w14:paraId="201D81F0">
            <w:pPr>
              <w:autoSpaceDE w:val="0"/>
              <w:autoSpaceDN w:val="0"/>
              <w:spacing w:before="37" w:line="228" w:lineRule="auto"/>
              <w:ind w:left="119"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动力输出转速（r/min）:</w:t>
            </w:r>
          </w:p>
        </w:tc>
        <w:tc>
          <w:tcPr>
            <w:tcW w:w="2348" w:type="pct"/>
            <w:noWrap w:val="0"/>
            <w:vAlign w:val="center"/>
          </w:tcPr>
          <w:p w14:paraId="1DBDA34B">
            <w:pPr>
              <w:autoSpaceDE w:val="0"/>
              <w:autoSpaceDN w:val="0"/>
              <w:spacing w:before="36" w:line="228" w:lineRule="auto"/>
              <w:ind w:left="115" w:leftChars="0"/>
              <w:jc w:val="center"/>
              <w:rPr>
                <w:rFonts w:hint="eastAsia" w:ascii="仿宋" w:hAnsi="仿宋" w:eastAsia="仿宋" w:cs="仿宋"/>
                <w:color w:val="auto"/>
                <w:spacing w:val="3"/>
                <w:sz w:val="24"/>
                <w:szCs w:val="24"/>
                <w:lang w:val="en-US"/>
              </w:rPr>
            </w:pPr>
            <w:r>
              <w:rPr>
                <w:rFonts w:hint="eastAsia" w:ascii="仿宋" w:hAnsi="仿宋" w:eastAsia="仿宋" w:cs="仿宋"/>
                <w:color w:val="auto"/>
                <w:spacing w:val="3"/>
                <w:sz w:val="24"/>
                <w:szCs w:val="24"/>
                <w:highlight w:val="none"/>
                <w:lang w:val="en-US" w:eastAsia="zh-CN"/>
              </w:rPr>
              <w:t>≥540</w:t>
            </w:r>
          </w:p>
        </w:tc>
      </w:tr>
      <w:tr w14:paraId="0D517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651" w:type="pct"/>
            <w:noWrap w:val="0"/>
            <w:vAlign w:val="center"/>
          </w:tcPr>
          <w:p w14:paraId="13C5AC5D">
            <w:pPr>
              <w:autoSpaceDE w:val="0"/>
              <w:autoSpaceDN w:val="0"/>
              <w:spacing w:before="37" w:line="228" w:lineRule="auto"/>
              <w:ind w:left="119"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lang w:val="en-US" w:eastAsia="zh-CN"/>
              </w:rPr>
              <w:t>罐体外形尺寸：</w:t>
            </w:r>
            <w:r>
              <w:rPr>
                <w:rFonts w:hint="eastAsia" w:ascii="仿宋" w:hAnsi="仿宋" w:eastAsia="仿宋" w:cs="仿宋"/>
                <w:color w:val="auto"/>
                <w:spacing w:val="12"/>
                <w:sz w:val="24"/>
                <w:szCs w:val="24"/>
              </w:rPr>
              <w:t>（长×宽×高</w:t>
            </w:r>
            <w:r>
              <w:rPr>
                <w:rFonts w:hint="eastAsia" w:ascii="仿宋" w:hAnsi="仿宋" w:eastAsia="仿宋" w:cs="仿宋"/>
                <w:color w:val="auto"/>
                <w:spacing w:val="-2"/>
                <w:sz w:val="24"/>
                <w:szCs w:val="24"/>
              </w:rPr>
              <w:t>）（</w:t>
            </w:r>
            <w:r>
              <w:rPr>
                <w:rFonts w:hint="eastAsia" w:ascii="仿宋" w:hAnsi="仿宋" w:eastAsia="仿宋" w:cs="仿宋"/>
                <w:color w:val="auto"/>
                <w:sz w:val="24"/>
                <w:szCs w:val="24"/>
              </w:rPr>
              <w:t>mm</w:t>
            </w:r>
            <w:r>
              <w:rPr>
                <w:rFonts w:hint="eastAsia" w:ascii="仿宋" w:hAnsi="仿宋" w:eastAsia="仿宋" w:cs="仿宋"/>
                <w:color w:val="auto"/>
                <w:spacing w:val="-2"/>
                <w:sz w:val="24"/>
                <w:szCs w:val="24"/>
              </w:rPr>
              <w:t>）</w:t>
            </w:r>
          </w:p>
        </w:tc>
        <w:tc>
          <w:tcPr>
            <w:tcW w:w="2348" w:type="pct"/>
            <w:noWrap w:val="0"/>
            <w:vAlign w:val="center"/>
          </w:tcPr>
          <w:p w14:paraId="510B7F8A">
            <w:pPr>
              <w:autoSpaceDE w:val="0"/>
              <w:autoSpaceDN w:val="0"/>
              <w:spacing w:before="36" w:line="228" w:lineRule="auto"/>
              <w:ind w:left="115"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w:t>
            </w:r>
            <w:r>
              <w:rPr>
                <w:rFonts w:hint="eastAsia" w:ascii="仿宋" w:hAnsi="仿宋" w:eastAsia="仿宋" w:cs="仿宋"/>
                <w:color w:val="auto"/>
                <w:spacing w:val="3"/>
                <w:sz w:val="24"/>
                <w:szCs w:val="24"/>
                <w:lang w:val="en-US" w:eastAsia="zh-CN"/>
              </w:rPr>
              <w:t>4650×1600×1750</w:t>
            </w:r>
            <w:r>
              <w:rPr>
                <w:rFonts w:hint="eastAsia" w:ascii="仿宋" w:hAnsi="仿宋" w:eastAsia="仿宋" w:cs="仿宋"/>
                <w:color w:val="auto"/>
                <w:spacing w:val="3"/>
                <w:sz w:val="24"/>
                <w:szCs w:val="24"/>
              </w:rPr>
              <w:t>mm</w:t>
            </w:r>
          </w:p>
        </w:tc>
      </w:tr>
      <w:tr w14:paraId="0BF50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651" w:type="pct"/>
            <w:noWrap w:val="0"/>
            <w:vAlign w:val="center"/>
          </w:tcPr>
          <w:p w14:paraId="67A5195D">
            <w:pPr>
              <w:autoSpaceDE w:val="0"/>
              <w:autoSpaceDN w:val="0"/>
              <w:spacing w:before="37" w:line="228" w:lineRule="auto"/>
              <w:ind w:left="119"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容积</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m³</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rPr>
              <w:t>：</w:t>
            </w:r>
          </w:p>
        </w:tc>
        <w:tc>
          <w:tcPr>
            <w:tcW w:w="2348" w:type="pct"/>
            <w:noWrap w:val="0"/>
            <w:vAlign w:val="center"/>
          </w:tcPr>
          <w:p w14:paraId="6A816E88">
            <w:pPr>
              <w:autoSpaceDE w:val="0"/>
              <w:autoSpaceDN w:val="0"/>
              <w:spacing w:before="36" w:line="228" w:lineRule="auto"/>
              <w:ind w:left="115"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w:t>
            </w:r>
            <w:r>
              <w:rPr>
                <w:rFonts w:hint="eastAsia" w:ascii="仿宋" w:hAnsi="仿宋" w:eastAsia="仿宋" w:cs="仿宋"/>
                <w:color w:val="auto"/>
                <w:spacing w:val="3"/>
                <w:sz w:val="24"/>
                <w:szCs w:val="24"/>
                <w:lang w:val="en-US" w:eastAsia="zh-CN"/>
              </w:rPr>
              <w:t>8</w:t>
            </w:r>
          </w:p>
        </w:tc>
      </w:tr>
      <w:tr w14:paraId="09415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2651" w:type="pct"/>
            <w:noWrap w:val="0"/>
            <w:vAlign w:val="center"/>
          </w:tcPr>
          <w:p w14:paraId="507D5590">
            <w:pPr>
              <w:autoSpaceDE w:val="0"/>
              <w:autoSpaceDN w:val="0"/>
              <w:spacing w:before="37" w:line="228" w:lineRule="auto"/>
              <w:ind w:left="119"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施肥速度（R/min）:</w:t>
            </w:r>
          </w:p>
        </w:tc>
        <w:tc>
          <w:tcPr>
            <w:tcW w:w="2348" w:type="pct"/>
            <w:noWrap w:val="0"/>
            <w:vAlign w:val="center"/>
          </w:tcPr>
          <w:p w14:paraId="53119484">
            <w:pPr>
              <w:autoSpaceDE w:val="0"/>
              <w:autoSpaceDN w:val="0"/>
              <w:spacing w:before="36" w:line="228" w:lineRule="auto"/>
              <w:ind w:left="115"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≥1立方/min</w:t>
            </w:r>
          </w:p>
        </w:tc>
      </w:tr>
    </w:tbl>
    <w:p w14:paraId="319DC550">
      <w:pPr>
        <w:spacing w:before="36" w:line="360" w:lineRule="auto"/>
        <w:ind w:left="134"/>
        <w:rPr>
          <w:rFonts w:hint="eastAsia" w:ascii="仿宋" w:hAnsi="仿宋" w:eastAsia="仿宋" w:cs="仿宋"/>
          <w:color w:val="auto"/>
          <w:spacing w:val="-2"/>
          <w:sz w:val="24"/>
          <w:szCs w:val="24"/>
        </w:rPr>
      </w:pPr>
    </w:p>
    <w:p w14:paraId="69946155">
      <w:pPr>
        <w:spacing w:before="65" w:line="360" w:lineRule="auto"/>
        <w:ind w:left="131"/>
        <w:rPr>
          <w:rFonts w:hint="eastAsia" w:ascii="仿宋" w:hAnsi="仿宋" w:eastAsia="仿宋" w:cs="仿宋"/>
          <w:color w:val="auto"/>
          <w:sz w:val="24"/>
          <w:szCs w:val="24"/>
        </w:rPr>
      </w:pPr>
      <w:r>
        <w:rPr>
          <w:rFonts w:hint="eastAsia" w:ascii="仿宋" w:hAnsi="仿宋" w:eastAsia="仿宋" w:cs="仿宋"/>
          <w:color w:val="auto"/>
          <w:spacing w:val="2"/>
          <w:sz w:val="20"/>
          <w:szCs w:val="20"/>
          <w:lang w:val="en-US" w:eastAsia="zh-CN"/>
        </w:rPr>
        <w:t>（</w:t>
      </w:r>
      <w:r>
        <w:rPr>
          <w:rFonts w:hint="eastAsia" w:ascii="仿宋" w:hAnsi="仿宋" w:eastAsia="仿宋" w:cs="仿宋"/>
          <w:color w:val="auto"/>
          <w:spacing w:val="2"/>
          <w:sz w:val="24"/>
          <w:szCs w:val="24"/>
          <w:lang w:val="en-US" w:eastAsia="zh-CN"/>
        </w:rPr>
        <w:t>二）粪污运输车（普通液体运输车）</w:t>
      </w:r>
    </w:p>
    <w:p w14:paraId="541AB5D9">
      <w:pPr>
        <w:spacing w:before="25" w:line="223" w:lineRule="auto"/>
        <w:ind w:left="131"/>
        <w:rPr>
          <w:rFonts w:hint="eastAsia" w:ascii="仿宋" w:hAnsi="仿宋" w:eastAsia="仿宋" w:cs="仿宋"/>
          <w:color w:val="auto"/>
          <w:sz w:val="24"/>
          <w:szCs w:val="24"/>
        </w:rPr>
      </w:pPr>
      <w:r>
        <w:rPr>
          <w:rFonts w:hint="eastAsia" w:ascii="仿宋" w:hAnsi="仿宋" w:eastAsia="仿宋" w:cs="仿宋"/>
          <w:color w:val="auto"/>
          <w:spacing w:val="7"/>
          <w:sz w:val="24"/>
          <w:szCs w:val="24"/>
        </w:rPr>
        <w:t>（1）技术参数要求</w:t>
      </w:r>
    </w:p>
    <w:tbl>
      <w:tblPr>
        <w:tblStyle w:val="373"/>
        <w:tblW w:w="89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55"/>
        <w:gridCol w:w="4456"/>
      </w:tblGrid>
      <w:tr w14:paraId="61FDB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455" w:type="dxa"/>
            <w:noWrap w:val="0"/>
            <w:vAlign w:val="center"/>
          </w:tcPr>
          <w:p w14:paraId="6047A219">
            <w:pPr>
              <w:autoSpaceDE w:val="0"/>
              <w:autoSpaceDN w:val="0"/>
              <w:spacing w:before="37" w:line="228" w:lineRule="auto"/>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项目</w:t>
            </w:r>
          </w:p>
        </w:tc>
        <w:tc>
          <w:tcPr>
            <w:tcW w:w="4456" w:type="dxa"/>
            <w:noWrap w:val="0"/>
            <w:vAlign w:val="center"/>
          </w:tcPr>
          <w:p w14:paraId="4DFB8730">
            <w:pPr>
              <w:autoSpaceDE w:val="0"/>
              <w:autoSpaceDN w:val="0"/>
              <w:spacing w:before="36" w:line="228" w:lineRule="auto"/>
              <w:ind w:left="115"/>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参数</w:t>
            </w:r>
          </w:p>
        </w:tc>
      </w:tr>
      <w:tr w14:paraId="710BC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55" w:type="dxa"/>
            <w:noWrap w:val="0"/>
            <w:vAlign w:val="center"/>
          </w:tcPr>
          <w:p w14:paraId="6024BA0C">
            <w:pPr>
              <w:autoSpaceDE w:val="0"/>
              <w:autoSpaceDN w:val="0"/>
              <w:spacing w:before="32" w:line="228" w:lineRule="auto"/>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排放标准：</w:t>
            </w:r>
          </w:p>
        </w:tc>
        <w:tc>
          <w:tcPr>
            <w:tcW w:w="4456" w:type="dxa"/>
            <w:noWrap w:val="0"/>
            <w:vAlign w:val="center"/>
          </w:tcPr>
          <w:p w14:paraId="46512E35">
            <w:pPr>
              <w:autoSpaceDE w:val="0"/>
              <w:autoSpaceDN w:val="0"/>
              <w:spacing w:before="32" w:line="228" w:lineRule="auto"/>
              <w:ind w:left="134"/>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国六（柴油）</w:t>
            </w:r>
          </w:p>
        </w:tc>
      </w:tr>
      <w:tr w14:paraId="6D8C3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55" w:type="dxa"/>
            <w:noWrap w:val="0"/>
            <w:vAlign w:val="center"/>
          </w:tcPr>
          <w:p w14:paraId="6DC76D67">
            <w:pPr>
              <w:autoSpaceDE w:val="0"/>
              <w:autoSpaceDN w:val="0"/>
              <w:spacing w:before="32" w:line="227" w:lineRule="auto"/>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外形尺寸（长×宽×高</w:t>
            </w:r>
            <w:r>
              <w:rPr>
                <w:rFonts w:hint="eastAsia" w:ascii="仿宋" w:hAnsi="仿宋" w:eastAsia="仿宋" w:cs="仿宋"/>
                <w:color w:val="auto"/>
                <w:spacing w:val="-2"/>
                <w:sz w:val="24"/>
                <w:szCs w:val="24"/>
                <w:highlight w:val="none"/>
              </w:rPr>
              <w:t>）（</w:t>
            </w:r>
            <w:r>
              <w:rPr>
                <w:rFonts w:hint="eastAsia" w:ascii="仿宋" w:hAnsi="仿宋" w:eastAsia="仿宋" w:cs="仿宋"/>
                <w:color w:val="auto"/>
                <w:sz w:val="24"/>
                <w:szCs w:val="24"/>
                <w:highlight w:val="none"/>
              </w:rPr>
              <w:t>mm</w:t>
            </w:r>
            <w:r>
              <w:rPr>
                <w:rFonts w:hint="eastAsia" w:ascii="仿宋" w:hAnsi="仿宋" w:eastAsia="仿宋" w:cs="仿宋"/>
                <w:color w:val="auto"/>
                <w:spacing w:val="-2"/>
                <w:sz w:val="24"/>
                <w:szCs w:val="24"/>
                <w:highlight w:val="none"/>
              </w:rPr>
              <w:t>）：</w:t>
            </w:r>
          </w:p>
        </w:tc>
        <w:tc>
          <w:tcPr>
            <w:tcW w:w="4456" w:type="dxa"/>
            <w:noWrap w:val="0"/>
            <w:vAlign w:val="center"/>
          </w:tcPr>
          <w:p w14:paraId="3C39E0C8">
            <w:pPr>
              <w:autoSpaceDE w:val="0"/>
              <w:autoSpaceDN w:val="0"/>
              <w:spacing w:before="32" w:line="265" w:lineRule="exact"/>
              <w:ind w:left="128"/>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≥9700×2550×3400</w:t>
            </w:r>
          </w:p>
        </w:tc>
      </w:tr>
      <w:tr w14:paraId="4899A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55" w:type="dxa"/>
            <w:noWrap w:val="0"/>
            <w:vAlign w:val="center"/>
          </w:tcPr>
          <w:p w14:paraId="50470078">
            <w:pPr>
              <w:autoSpaceDE w:val="0"/>
              <w:autoSpaceDN w:val="0"/>
              <w:spacing w:before="35" w:line="222" w:lineRule="auto"/>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★总质量(</w:t>
            </w:r>
            <w:r>
              <w:rPr>
                <w:rFonts w:hint="eastAsia" w:ascii="仿宋" w:hAnsi="仿宋" w:eastAsia="仿宋" w:cs="仿宋"/>
                <w:color w:val="auto"/>
                <w:sz w:val="24"/>
                <w:szCs w:val="24"/>
                <w:highlight w:val="none"/>
              </w:rPr>
              <w:t>kg</w:t>
            </w:r>
            <w:r>
              <w:rPr>
                <w:rFonts w:hint="eastAsia" w:ascii="仿宋" w:hAnsi="仿宋" w:eastAsia="仿宋" w:cs="仿宋"/>
                <w:color w:val="auto"/>
                <w:spacing w:val="6"/>
                <w:sz w:val="24"/>
                <w:szCs w:val="24"/>
                <w:highlight w:val="none"/>
              </w:rPr>
              <w:t>)：</w:t>
            </w:r>
          </w:p>
        </w:tc>
        <w:tc>
          <w:tcPr>
            <w:tcW w:w="4456" w:type="dxa"/>
            <w:noWrap w:val="0"/>
            <w:vAlign w:val="center"/>
          </w:tcPr>
          <w:p w14:paraId="7E652A1B">
            <w:pPr>
              <w:autoSpaceDE w:val="0"/>
              <w:autoSpaceDN w:val="0"/>
              <w:spacing w:before="35" w:line="266" w:lineRule="exact"/>
              <w:ind w:left="13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≥24900</w:t>
            </w:r>
          </w:p>
        </w:tc>
      </w:tr>
      <w:tr w14:paraId="65B0A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55" w:type="dxa"/>
            <w:noWrap w:val="0"/>
            <w:vAlign w:val="center"/>
          </w:tcPr>
          <w:p w14:paraId="08BCB299">
            <w:pPr>
              <w:autoSpaceDE w:val="0"/>
              <w:autoSpaceDN w:val="0"/>
              <w:spacing w:before="34" w:line="222" w:lineRule="auto"/>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额定载质量(</w:t>
            </w:r>
            <w:r>
              <w:rPr>
                <w:rFonts w:hint="eastAsia" w:ascii="仿宋" w:hAnsi="仿宋" w:eastAsia="仿宋" w:cs="仿宋"/>
                <w:color w:val="auto"/>
                <w:sz w:val="24"/>
                <w:szCs w:val="24"/>
                <w:highlight w:val="none"/>
              </w:rPr>
              <w:t>kg</w:t>
            </w:r>
            <w:r>
              <w:rPr>
                <w:rFonts w:hint="eastAsia" w:ascii="仿宋" w:hAnsi="仿宋" w:eastAsia="仿宋" w:cs="仿宋"/>
                <w:color w:val="auto"/>
                <w:spacing w:val="7"/>
                <w:sz w:val="24"/>
                <w:szCs w:val="24"/>
                <w:highlight w:val="none"/>
              </w:rPr>
              <w:t>)：</w:t>
            </w:r>
          </w:p>
        </w:tc>
        <w:tc>
          <w:tcPr>
            <w:tcW w:w="4456" w:type="dxa"/>
            <w:noWrap w:val="0"/>
            <w:vAlign w:val="center"/>
          </w:tcPr>
          <w:p w14:paraId="33932D62">
            <w:pPr>
              <w:autoSpaceDE w:val="0"/>
              <w:autoSpaceDN w:val="0"/>
              <w:spacing w:before="109" w:line="264" w:lineRule="exact"/>
              <w:ind w:left="128"/>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≥14000</w:t>
            </w:r>
          </w:p>
        </w:tc>
      </w:tr>
      <w:tr w14:paraId="1BAB5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55" w:type="dxa"/>
            <w:noWrap w:val="0"/>
            <w:vAlign w:val="center"/>
          </w:tcPr>
          <w:p w14:paraId="1B53E8DA">
            <w:pPr>
              <w:autoSpaceDE w:val="0"/>
              <w:autoSpaceDN w:val="0"/>
              <w:spacing w:before="34" w:line="222" w:lineRule="auto"/>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整备质量(</w:t>
            </w:r>
            <w:r>
              <w:rPr>
                <w:rFonts w:hint="eastAsia" w:ascii="仿宋" w:hAnsi="仿宋" w:eastAsia="仿宋" w:cs="仿宋"/>
                <w:color w:val="auto"/>
                <w:sz w:val="24"/>
                <w:szCs w:val="24"/>
                <w:highlight w:val="none"/>
              </w:rPr>
              <w:t>kg</w:t>
            </w:r>
            <w:r>
              <w:rPr>
                <w:rFonts w:hint="eastAsia" w:ascii="仿宋" w:hAnsi="仿宋" w:eastAsia="仿宋" w:cs="仿宋"/>
                <w:color w:val="auto"/>
                <w:spacing w:val="7"/>
                <w:sz w:val="24"/>
                <w:szCs w:val="24"/>
                <w:highlight w:val="none"/>
              </w:rPr>
              <w:t>)：</w:t>
            </w:r>
          </w:p>
        </w:tc>
        <w:tc>
          <w:tcPr>
            <w:tcW w:w="4456" w:type="dxa"/>
            <w:noWrap w:val="0"/>
            <w:vAlign w:val="center"/>
          </w:tcPr>
          <w:p w14:paraId="48AA3D3F">
            <w:pPr>
              <w:autoSpaceDE w:val="0"/>
              <w:autoSpaceDN w:val="0"/>
              <w:spacing w:before="35" w:line="264" w:lineRule="exact"/>
              <w:ind w:left="128"/>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≥10200</w:t>
            </w:r>
          </w:p>
        </w:tc>
      </w:tr>
      <w:tr w14:paraId="78B8E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455" w:type="dxa"/>
            <w:noWrap w:val="0"/>
            <w:vAlign w:val="center"/>
          </w:tcPr>
          <w:p w14:paraId="4E16DFA8">
            <w:pPr>
              <w:autoSpaceDE w:val="0"/>
              <w:autoSpaceDN w:val="0"/>
              <w:spacing w:before="34" w:line="227" w:lineRule="auto"/>
              <w:ind w:left="116"/>
              <w:jc w:val="center"/>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轴距（</w:t>
            </w:r>
            <w:r>
              <w:rPr>
                <w:rFonts w:hint="eastAsia" w:ascii="仿宋" w:hAnsi="仿宋" w:eastAsia="仿宋" w:cs="仿宋"/>
                <w:color w:val="auto"/>
                <w:sz w:val="24"/>
                <w:szCs w:val="24"/>
                <w:highlight w:val="none"/>
              </w:rPr>
              <w:t>mm）：</w:t>
            </w:r>
          </w:p>
        </w:tc>
        <w:tc>
          <w:tcPr>
            <w:tcW w:w="4456" w:type="dxa"/>
            <w:noWrap w:val="0"/>
            <w:vAlign w:val="center"/>
          </w:tcPr>
          <w:p w14:paraId="4719F927">
            <w:pPr>
              <w:autoSpaceDE w:val="0"/>
              <w:autoSpaceDN w:val="0"/>
              <w:spacing w:before="34" w:line="266" w:lineRule="exact"/>
              <w:ind w:left="13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≥1900+4700</w:t>
            </w:r>
          </w:p>
        </w:tc>
      </w:tr>
      <w:tr w14:paraId="2F394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455" w:type="dxa"/>
            <w:noWrap w:val="0"/>
            <w:vAlign w:val="center"/>
          </w:tcPr>
          <w:p w14:paraId="67B82B07">
            <w:pPr>
              <w:autoSpaceDE w:val="0"/>
              <w:autoSpaceDN w:val="0"/>
              <w:spacing w:before="37" w:line="227" w:lineRule="auto"/>
              <w:ind w:left="115"/>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val="en-US" w:eastAsia="zh-CN"/>
              </w:rPr>
              <w:t>▲</w:t>
            </w:r>
            <w:r>
              <w:rPr>
                <w:rFonts w:hint="eastAsia" w:ascii="仿宋" w:hAnsi="仿宋" w:eastAsia="仿宋" w:cs="仿宋"/>
                <w:color w:val="auto"/>
                <w:spacing w:val="4"/>
                <w:sz w:val="24"/>
                <w:szCs w:val="24"/>
                <w:highlight w:val="none"/>
              </w:rPr>
              <w:t>接近角/离去角(</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4"/>
                <w:sz w:val="24"/>
                <w:szCs w:val="24"/>
                <w:highlight w:val="none"/>
              </w:rPr>
              <w:t>°)：</w:t>
            </w:r>
          </w:p>
        </w:tc>
        <w:tc>
          <w:tcPr>
            <w:tcW w:w="4456" w:type="dxa"/>
            <w:noWrap w:val="0"/>
            <w:vAlign w:val="center"/>
          </w:tcPr>
          <w:p w14:paraId="1001C89E">
            <w:pPr>
              <w:autoSpaceDE w:val="0"/>
              <w:autoSpaceDN w:val="0"/>
              <w:spacing w:before="36" w:line="233" w:lineRule="auto"/>
              <w:ind w:left="128"/>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≤18/13</w:t>
            </w:r>
          </w:p>
        </w:tc>
      </w:tr>
      <w:tr w14:paraId="0154D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4455" w:type="dxa"/>
            <w:noWrap w:val="0"/>
            <w:vAlign w:val="center"/>
          </w:tcPr>
          <w:p w14:paraId="06F658FF">
            <w:pPr>
              <w:autoSpaceDE w:val="0"/>
              <w:autoSpaceDN w:val="0"/>
              <w:spacing w:before="37" w:line="228" w:lineRule="auto"/>
              <w:ind w:left="119"/>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前悬/后悬（</w:t>
            </w:r>
            <w:r>
              <w:rPr>
                <w:rFonts w:hint="eastAsia" w:ascii="仿宋" w:hAnsi="仿宋" w:eastAsia="仿宋" w:cs="仿宋"/>
                <w:color w:val="auto"/>
                <w:sz w:val="24"/>
                <w:szCs w:val="24"/>
                <w:highlight w:val="none"/>
              </w:rPr>
              <w:t>mm</w:t>
            </w:r>
            <w:r>
              <w:rPr>
                <w:rFonts w:hint="eastAsia" w:ascii="仿宋" w:hAnsi="仿宋" w:eastAsia="仿宋" w:cs="仿宋"/>
                <w:color w:val="auto"/>
                <w:spacing w:val="1"/>
                <w:sz w:val="24"/>
                <w:szCs w:val="24"/>
                <w:highlight w:val="none"/>
              </w:rPr>
              <w:t>）：</w:t>
            </w:r>
          </w:p>
        </w:tc>
        <w:tc>
          <w:tcPr>
            <w:tcW w:w="4456" w:type="dxa"/>
            <w:noWrap w:val="0"/>
            <w:vAlign w:val="center"/>
          </w:tcPr>
          <w:p w14:paraId="0E11EF1C">
            <w:pPr>
              <w:autoSpaceDE w:val="0"/>
              <w:autoSpaceDN w:val="0"/>
              <w:spacing w:before="36" w:line="233" w:lineRule="auto"/>
              <w:ind w:left="13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≤1400/3000</w:t>
            </w:r>
          </w:p>
        </w:tc>
      </w:tr>
      <w:tr w14:paraId="4135C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4455" w:type="dxa"/>
            <w:noWrap w:val="0"/>
            <w:vAlign w:val="center"/>
          </w:tcPr>
          <w:p w14:paraId="60E5E196">
            <w:pPr>
              <w:autoSpaceDE w:val="0"/>
              <w:autoSpaceDN w:val="0"/>
              <w:spacing w:before="36" w:line="233" w:lineRule="auto"/>
              <w:ind w:left="134"/>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最高车速（km/h）</w:t>
            </w:r>
          </w:p>
        </w:tc>
        <w:tc>
          <w:tcPr>
            <w:tcW w:w="4456" w:type="dxa"/>
            <w:noWrap w:val="0"/>
            <w:vAlign w:val="center"/>
          </w:tcPr>
          <w:p w14:paraId="2AB607DD">
            <w:pPr>
              <w:autoSpaceDE w:val="0"/>
              <w:autoSpaceDN w:val="0"/>
              <w:spacing w:before="36" w:line="233" w:lineRule="auto"/>
              <w:ind w:left="134"/>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≥89</w:t>
            </w:r>
          </w:p>
        </w:tc>
      </w:tr>
      <w:tr w14:paraId="411E4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4455" w:type="dxa"/>
            <w:noWrap w:val="0"/>
            <w:vAlign w:val="center"/>
          </w:tcPr>
          <w:p w14:paraId="046FFF2A">
            <w:pPr>
              <w:autoSpaceDE w:val="0"/>
              <w:autoSpaceDN w:val="0"/>
              <w:spacing w:before="36" w:line="233" w:lineRule="auto"/>
              <w:ind w:left="134"/>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pacing w:val="7"/>
                <w:sz w:val="24"/>
                <w:szCs w:val="24"/>
                <w:highlight w:val="none"/>
              </w:rPr>
              <w:t>★</w:t>
            </w:r>
            <w:r>
              <w:rPr>
                <w:rFonts w:hint="eastAsia" w:ascii="仿宋" w:hAnsi="仿宋" w:eastAsia="仿宋" w:cs="仿宋"/>
                <w:color w:val="auto"/>
                <w:sz w:val="24"/>
                <w:szCs w:val="24"/>
                <w:highlight w:val="none"/>
                <w:vertAlign w:val="baseline"/>
                <w:lang w:eastAsia="zh-CN"/>
              </w:rPr>
              <w:t>罐体</w:t>
            </w:r>
            <w:r>
              <w:rPr>
                <w:rFonts w:hint="eastAsia" w:ascii="仿宋" w:hAnsi="仿宋" w:eastAsia="仿宋" w:cs="仿宋"/>
                <w:color w:val="auto"/>
                <w:kern w:val="2"/>
                <w:sz w:val="24"/>
                <w:szCs w:val="24"/>
                <w:highlight w:val="none"/>
                <w:lang w:val="en-US" w:eastAsia="zh-CN" w:bidi="ar-SA"/>
              </w:rPr>
              <w:t>容积（m³）</w:t>
            </w:r>
          </w:p>
        </w:tc>
        <w:tc>
          <w:tcPr>
            <w:tcW w:w="4456" w:type="dxa"/>
            <w:noWrap w:val="0"/>
            <w:vAlign w:val="center"/>
          </w:tcPr>
          <w:p w14:paraId="67E44844">
            <w:pPr>
              <w:autoSpaceDE w:val="0"/>
              <w:autoSpaceDN w:val="0"/>
              <w:spacing w:before="36" w:line="233" w:lineRule="auto"/>
              <w:ind w:left="134"/>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vertAlign w:val="baseline"/>
                <w:lang w:eastAsia="zh-CN"/>
              </w:rPr>
              <w:t>21</w:t>
            </w:r>
          </w:p>
        </w:tc>
      </w:tr>
      <w:tr w14:paraId="0FE49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4455" w:type="dxa"/>
            <w:noWrap w:val="0"/>
            <w:vAlign w:val="center"/>
          </w:tcPr>
          <w:p w14:paraId="3EB6E978">
            <w:pPr>
              <w:autoSpaceDE w:val="0"/>
              <w:autoSpaceDN w:val="0"/>
              <w:spacing w:before="36" w:line="233" w:lineRule="auto"/>
              <w:ind w:left="134"/>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驾驶室准乘人数(人)</w:t>
            </w:r>
          </w:p>
        </w:tc>
        <w:tc>
          <w:tcPr>
            <w:tcW w:w="4456" w:type="dxa"/>
            <w:noWrap w:val="0"/>
            <w:vAlign w:val="center"/>
          </w:tcPr>
          <w:p w14:paraId="67501065">
            <w:pPr>
              <w:autoSpaceDE w:val="0"/>
              <w:autoSpaceDN w:val="0"/>
              <w:spacing w:before="36" w:line="233" w:lineRule="auto"/>
              <w:ind w:left="134"/>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r>
      <w:tr w14:paraId="17F1D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911" w:type="dxa"/>
            <w:gridSpan w:val="2"/>
            <w:noWrap w:val="0"/>
            <w:vAlign w:val="center"/>
          </w:tcPr>
          <w:p w14:paraId="3B6C59EB">
            <w:pPr>
              <w:autoSpaceDE w:val="0"/>
              <w:autoSpaceDN w:val="0"/>
              <w:spacing w:before="36" w:line="233" w:lineRule="auto"/>
              <w:ind w:left="13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以上技术参数要求需提供国家工信部公告并附查询数据截图。</w:t>
            </w:r>
          </w:p>
        </w:tc>
      </w:tr>
    </w:tbl>
    <w:p w14:paraId="6B2D9D44">
      <w:pPr>
        <w:spacing w:before="65" w:line="360" w:lineRule="auto"/>
        <w:ind w:firstLine="488" w:firstLineChars="200"/>
        <w:rPr>
          <w:rFonts w:hint="eastAsia" w:ascii="仿宋" w:hAnsi="仿宋" w:eastAsia="仿宋" w:cs="仿宋"/>
          <w:color w:val="auto"/>
          <w:spacing w:val="2"/>
          <w:sz w:val="24"/>
          <w:szCs w:val="24"/>
          <w:highlight w:val="yellow"/>
          <w:lang w:val="en-US" w:eastAsia="zh-CN"/>
        </w:rPr>
      </w:pPr>
    </w:p>
    <w:p w14:paraId="1B07D529">
      <w:pPr>
        <w:spacing w:before="65" w:line="360" w:lineRule="auto"/>
        <w:ind w:left="131"/>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（三）固液分离机</w:t>
      </w:r>
    </w:p>
    <w:p w14:paraId="4CBFC7E3">
      <w:pPr>
        <w:spacing w:before="65" w:line="360" w:lineRule="auto"/>
        <w:ind w:left="131"/>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（1）技术参数要求</w:t>
      </w:r>
    </w:p>
    <w:tbl>
      <w:tblPr>
        <w:tblStyle w:val="373"/>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877"/>
        <w:gridCol w:w="4879"/>
      </w:tblGrid>
      <w:tr w14:paraId="0A065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4EE560AE">
            <w:pPr>
              <w:autoSpaceDE w:val="0"/>
              <w:autoSpaceDN w:val="0"/>
              <w:spacing w:before="37" w:line="228" w:lineRule="auto"/>
              <w:ind w:left="119"/>
              <w:jc w:val="center"/>
              <w:rPr>
                <w:rFonts w:hint="eastAsia" w:ascii="仿宋" w:hAnsi="仿宋" w:eastAsia="仿宋" w:cs="仿宋"/>
                <w:color w:val="auto"/>
                <w:sz w:val="24"/>
                <w:szCs w:val="24"/>
              </w:rPr>
            </w:pPr>
            <w:r>
              <w:rPr>
                <w:rFonts w:hint="eastAsia" w:ascii="仿宋" w:hAnsi="仿宋" w:eastAsia="仿宋" w:cs="仿宋"/>
                <w:color w:val="auto"/>
                <w:spacing w:val="3"/>
                <w:sz w:val="24"/>
                <w:szCs w:val="24"/>
              </w:rPr>
              <w:t>项目</w:t>
            </w:r>
          </w:p>
        </w:tc>
        <w:tc>
          <w:tcPr>
            <w:tcW w:w="2500" w:type="pct"/>
            <w:noWrap w:val="0"/>
            <w:vAlign w:val="center"/>
          </w:tcPr>
          <w:p w14:paraId="319F14D8">
            <w:pPr>
              <w:autoSpaceDE w:val="0"/>
              <w:autoSpaceDN w:val="0"/>
              <w:spacing w:before="36" w:line="228" w:lineRule="auto"/>
              <w:ind w:left="115"/>
              <w:jc w:val="center"/>
              <w:rPr>
                <w:rFonts w:hint="eastAsia" w:ascii="仿宋" w:hAnsi="仿宋" w:eastAsia="仿宋" w:cs="仿宋"/>
                <w:color w:val="auto"/>
                <w:sz w:val="24"/>
                <w:szCs w:val="24"/>
              </w:rPr>
            </w:pPr>
            <w:r>
              <w:rPr>
                <w:rFonts w:hint="eastAsia" w:ascii="仿宋" w:hAnsi="仿宋" w:eastAsia="仿宋" w:cs="仿宋"/>
                <w:color w:val="auto"/>
                <w:spacing w:val="3"/>
                <w:sz w:val="24"/>
                <w:szCs w:val="24"/>
              </w:rPr>
              <w:t>参数</w:t>
            </w:r>
          </w:p>
        </w:tc>
      </w:tr>
      <w:tr w14:paraId="1FCFB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1723860A">
            <w:pPr>
              <w:autoSpaceDE w:val="0"/>
              <w:autoSpaceDN w:val="0"/>
              <w:spacing w:before="37" w:line="228" w:lineRule="auto"/>
              <w:ind w:left="119" w:leftChars="0"/>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1"/>
                <w:sz w:val="24"/>
                <w:szCs w:val="24"/>
              </w:rPr>
              <w:t>★</w:t>
            </w:r>
            <w:r>
              <w:rPr>
                <w:rFonts w:hint="eastAsia" w:ascii="仿宋" w:hAnsi="仿宋" w:eastAsia="仿宋" w:cs="仿宋"/>
                <w:color w:val="auto"/>
                <w:spacing w:val="3"/>
                <w:sz w:val="24"/>
                <w:szCs w:val="24"/>
                <w:highlight w:val="none"/>
                <w:lang w:val="en-US" w:eastAsia="zh-CN"/>
              </w:rPr>
              <w:t>处理量（m³/h）：</w:t>
            </w:r>
          </w:p>
        </w:tc>
        <w:tc>
          <w:tcPr>
            <w:tcW w:w="2500" w:type="pct"/>
            <w:noWrap w:val="0"/>
            <w:vAlign w:val="center"/>
          </w:tcPr>
          <w:p w14:paraId="01BC9BD4">
            <w:pPr>
              <w:autoSpaceDE w:val="0"/>
              <w:autoSpaceDN w:val="0"/>
              <w:spacing w:before="36" w:line="228" w:lineRule="auto"/>
              <w:ind w:left="115" w:leftChars="0"/>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pacing w:val="3"/>
                <w:sz w:val="24"/>
                <w:szCs w:val="24"/>
                <w:highlight w:val="none"/>
                <w:lang w:val="en-US" w:eastAsia="zh-CN"/>
              </w:rPr>
              <w:t>60</w:t>
            </w:r>
          </w:p>
        </w:tc>
      </w:tr>
      <w:tr w14:paraId="5BBE7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7A33C0B7">
            <w:pPr>
              <w:autoSpaceDE w:val="0"/>
              <w:autoSpaceDN w:val="0"/>
              <w:spacing w:before="37" w:line="228" w:lineRule="auto"/>
              <w:ind w:left="119" w:leftChars="0"/>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highlight w:val="none"/>
              </w:rPr>
              <w:t>机身尺寸</w:t>
            </w:r>
            <w:r>
              <w:rPr>
                <w:rFonts w:hint="eastAsia" w:ascii="仿宋" w:hAnsi="仿宋" w:eastAsia="仿宋" w:cs="仿宋"/>
                <w:color w:val="auto"/>
                <w:spacing w:val="12"/>
                <w:sz w:val="24"/>
                <w:szCs w:val="24"/>
                <w:highlight w:val="none"/>
              </w:rPr>
              <w:t>（长×宽×高</w:t>
            </w:r>
            <w:r>
              <w:rPr>
                <w:rFonts w:hint="eastAsia" w:ascii="仿宋" w:hAnsi="仿宋" w:eastAsia="仿宋" w:cs="仿宋"/>
                <w:color w:val="auto"/>
                <w:spacing w:val="-2"/>
                <w:sz w:val="24"/>
                <w:szCs w:val="24"/>
                <w:highlight w:val="none"/>
              </w:rPr>
              <w:t>）（</w:t>
            </w:r>
            <w:r>
              <w:rPr>
                <w:rFonts w:hint="eastAsia" w:ascii="仿宋" w:hAnsi="仿宋" w:eastAsia="仿宋" w:cs="仿宋"/>
                <w:color w:val="auto"/>
                <w:sz w:val="24"/>
                <w:szCs w:val="24"/>
                <w:highlight w:val="none"/>
              </w:rPr>
              <w:t>mm</w:t>
            </w:r>
            <w:r>
              <w:rPr>
                <w:rFonts w:hint="eastAsia" w:ascii="仿宋" w:hAnsi="仿宋" w:eastAsia="仿宋" w:cs="仿宋"/>
                <w:color w:val="auto"/>
                <w:spacing w:val="-2"/>
                <w:sz w:val="24"/>
                <w:szCs w:val="24"/>
                <w:highlight w:val="none"/>
              </w:rPr>
              <w:t>）：</w:t>
            </w:r>
          </w:p>
        </w:tc>
        <w:tc>
          <w:tcPr>
            <w:tcW w:w="2500" w:type="pct"/>
            <w:noWrap w:val="0"/>
            <w:vAlign w:val="center"/>
          </w:tcPr>
          <w:p w14:paraId="5F28A4AF">
            <w:pPr>
              <w:autoSpaceDE w:val="0"/>
              <w:autoSpaceDN w:val="0"/>
              <w:spacing w:before="36" w:line="228" w:lineRule="auto"/>
              <w:ind w:left="115" w:leftChars="0"/>
              <w:jc w:val="center"/>
              <w:rPr>
                <w:rFonts w:hint="eastAsia" w:ascii="仿宋" w:hAnsi="仿宋" w:eastAsia="仿宋" w:cs="仿宋"/>
                <w:color w:val="auto"/>
                <w:spacing w:val="3"/>
                <w:sz w:val="24"/>
                <w:szCs w:val="24"/>
                <w:lang w:val="en-US"/>
              </w:rPr>
            </w:pPr>
            <w:r>
              <w:rPr>
                <w:rFonts w:hint="eastAsia" w:ascii="仿宋" w:hAnsi="仿宋" w:eastAsia="仿宋" w:cs="仿宋"/>
                <w:color w:val="auto"/>
                <w:sz w:val="24"/>
                <w:szCs w:val="24"/>
                <w:highlight w:val="none"/>
                <w:lang w:val="en-US" w:eastAsia="zh-CN"/>
              </w:rPr>
              <w:t>≥2850*1100*1600</w:t>
            </w:r>
          </w:p>
        </w:tc>
      </w:tr>
      <w:tr w14:paraId="411DB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7AE53317">
            <w:pPr>
              <w:autoSpaceDE w:val="0"/>
              <w:autoSpaceDN w:val="0"/>
              <w:spacing w:before="37" w:line="228" w:lineRule="auto"/>
              <w:ind w:left="119"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12"/>
                <w:sz w:val="24"/>
                <w:szCs w:val="24"/>
                <w:highlight w:val="none"/>
              </w:rPr>
              <w:t>▲</w:t>
            </w:r>
            <w:r>
              <w:rPr>
                <w:rFonts w:hint="eastAsia" w:ascii="仿宋" w:hAnsi="仿宋" w:eastAsia="仿宋" w:cs="仿宋"/>
                <w:color w:val="auto"/>
                <w:spacing w:val="12"/>
                <w:sz w:val="24"/>
                <w:szCs w:val="24"/>
                <w:highlight w:val="none"/>
                <w:lang w:val="en-US" w:eastAsia="zh-CN"/>
              </w:rPr>
              <w:t>主机功率（kw）</w:t>
            </w:r>
          </w:p>
        </w:tc>
        <w:tc>
          <w:tcPr>
            <w:tcW w:w="2500" w:type="pct"/>
            <w:noWrap w:val="0"/>
            <w:vAlign w:val="center"/>
          </w:tcPr>
          <w:p w14:paraId="1F1F8F96">
            <w:pPr>
              <w:autoSpaceDE w:val="0"/>
              <w:autoSpaceDN w:val="0"/>
              <w:spacing w:before="37" w:line="228" w:lineRule="auto"/>
              <w:ind w:left="119" w:leftChars="0"/>
              <w:jc w:val="center"/>
              <w:rPr>
                <w:rFonts w:hint="eastAsia" w:ascii="仿宋" w:hAnsi="仿宋" w:eastAsia="仿宋" w:cs="仿宋"/>
                <w:color w:val="auto"/>
                <w:spacing w:val="3"/>
                <w:sz w:val="24"/>
                <w:szCs w:val="24"/>
                <w:lang w:val="en-US"/>
              </w:rPr>
            </w:pPr>
            <w:r>
              <w:rPr>
                <w:rFonts w:hint="eastAsia" w:ascii="仿宋" w:hAnsi="仿宋" w:eastAsia="仿宋" w:cs="仿宋"/>
                <w:color w:val="auto"/>
                <w:spacing w:val="12"/>
                <w:sz w:val="24"/>
                <w:szCs w:val="24"/>
                <w:highlight w:val="none"/>
                <w:lang w:val="en-US" w:eastAsia="zh-CN"/>
              </w:rPr>
              <w:t>≥5.5</w:t>
            </w:r>
          </w:p>
        </w:tc>
      </w:tr>
      <w:tr w14:paraId="40C53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3FFAC428">
            <w:pPr>
              <w:autoSpaceDE w:val="0"/>
              <w:autoSpaceDN w:val="0"/>
              <w:spacing w:before="37" w:line="228" w:lineRule="auto"/>
              <w:ind w:left="119" w:leftChars="0"/>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12"/>
                <w:sz w:val="24"/>
                <w:szCs w:val="24"/>
                <w:highlight w:val="none"/>
                <w:lang w:val="en-US" w:eastAsia="zh-CN"/>
              </w:rPr>
              <w:t>泵功率（kw）</w:t>
            </w:r>
          </w:p>
        </w:tc>
        <w:tc>
          <w:tcPr>
            <w:tcW w:w="2500" w:type="pct"/>
            <w:noWrap w:val="0"/>
            <w:vAlign w:val="center"/>
          </w:tcPr>
          <w:p w14:paraId="4065DBE3">
            <w:pPr>
              <w:autoSpaceDE w:val="0"/>
              <w:autoSpaceDN w:val="0"/>
              <w:spacing w:before="37" w:line="228" w:lineRule="auto"/>
              <w:ind w:left="119" w:leftChars="0"/>
              <w:jc w:val="center"/>
              <w:rPr>
                <w:rFonts w:hint="eastAsia" w:ascii="仿宋" w:hAnsi="仿宋" w:eastAsia="仿宋" w:cs="仿宋"/>
                <w:color w:val="auto"/>
                <w:spacing w:val="3"/>
                <w:sz w:val="24"/>
                <w:szCs w:val="24"/>
              </w:rPr>
            </w:pPr>
            <w:r>
              <w:rPr>
                <w:rFonts w:hint="eastAsia" w:ascii="仿宋" w:hAnsi="仿宋" w:eastAsia="仿宋" w:cs="仿宋"/>
                <w:color w:val="auto"/>
                <w:spacing w:val="12"/>
                <w:sz w:val="24"/>
                <w:szCs w:val="24"/>
                <w:highlight w:val="none"/>
                <w:lang w:val="en-US" w:eastAsia="zh-CN"/>
              </w:rPr>
              <w:t>≥4</w:t>
            </w:r>
          </w:p>
        </w:tc>
      </w:tr>
      <w:tr w14:paraId="0B0A5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24953B24">
            <w:pPr>
              <w:autoSpaceDE w:val="0"/>
              <w:autoSpaceDN w:val="0"/>
              <w:spacing w:before="37" w:line="228" w:lineRule="auto"/>
              <w:ind w:left="119" w:leftChars="0"/>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12"/>
                <w:sz w:val="24"/>
                <w:szCs w:val="24"/>
                <w:highlight w:val="none"/>
                <w:lang w:val="en-US" w:eastAsia="zh-CN"/>
              </w:rPr>
              <w:t>电压（V）</w:t>
            </w:r>
          </w:p>
        </w:tc>
        <w:tc>
          <w:tcPr>
            <w:tcW w:w="2500" w:type="pct"/>
            <w:noWrap w:val="0"/>
            <w:vAlign w:val="center"/>
          </w:tcPr>
          <w:p w14:paraId="223AD9BA">
            <w:pPr>
              <w:autoSpaceDE w:val="0"/>
              <w:autoSpaceDN w:val="0"/>
              <w:spacing w:before="37" w:line="228" w:lineRule="auto"/>
              <w:ind w:left="119" w:leftChars="0"/>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12"/>
                <w:sz w:val="24"/>
                <w:szCs w:val="24"/>
                <w:highlight w:val="none"/>
                <w:lang w:val="en-US" w:eastAsia="zh-CN"/>
              </w:rPr>
              <w:t>380</w:t>
            </w:r>
          </w:p>
        </w:tc>
      </w:tr>
      <w:tr w14:paraId="750AD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714C1380">
            <w:pPr>
              <w:autoSpaceDE w:val="0"/>
              <w:autoSpaceDN w:val="0"/>
              <w:spacing w:before="37" w:line="228" w:lineRule="auto"/>
              <w:ind w:left="119" w:leftChars="0"/>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12"/>
                <w:sz w:val="24"/>
                <w:szCs w:val="24"/>
                <w:highlight w:val="none"/>
                <w:lang w:val="en-US" w:eastAsia="zh-CN"/>
              </w:rPr>
              <w:t>整体材质</w:t>
            </w:r>
          </w:p>
        </w:tc>
        <w:tc>
          <w:tcPr>
            <w:tcW w:w="2500" w:type="pct"/>
            <w:noWrap w:val="0"/>
            <w:vAlign w:val="center"/>
          </w:tcPr>
          <w:p w14:paraId="3094BFD5">
            <w:pPr>
              <w:autoSpaceDE w:val="0"/>
              <w:autoSpaceDN w:val="0"/>
              <w:spacing w:before="37" w:line="228" w:lineRule="auto"/>
              <w:ind w:left="119" w:leftChars="0"/>
              <w:jc w:val="center"/>
              <w:rPr>
                <w:rFonts w:hint="eastAsia" w:ascii="仿宋" w:hAnsi="仿宋" w:eastAsia="仿宋" w:cs="仿宋"/>
                <w:color w:val="auto"/>
                <w:spacing w:val="3"/>
                <w:sz w:val="24"/>
                <w:szCs w:val="24"/>
                <w:lang w:val="en-US"/>
              </w:rPr>
            </w:pPr>
            <w:r>
              <w:rPr>
                <w:rFonts w:hint="eastAsia" w:ascii="仿宋" w:hAnsi="仿宋" w:eastAsia="仿宋" w:cs="仿宋"/>
                <w:color w:val="auto"/>
                <w:spacing w:val="12"/>
                <w:sz w:val="24"/>
                <w:szCs w:val="24"/>
                <w:highlight w:val="none"/>
                <w:lang w:val="en-US" w:eastAsia="zh-CN"/>
              </w:rPr>
              <w:t>不锈钢</w:t>
            </w:r>
          </w:p>
        </w:tc>
      </w:tr>
    </w:tbl>
    <w:p w14:paraId="5E0D3397">
      <w:pPr>
        <w:spacing w:before="65" w:line="360" w:lineRule="auto"/>
        <w:ind w:left="131"/>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（四）污水提成泵</w:t>
      </w:r>
    </w:p>
    <w:p w14:paraId="2BF8D253">
      <w:pPr>
        <w:spacing w:before="65" w:line="360" w:lineRule="auto"/>
        <w:ind w:left="131"/>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（1）技术参数要求</w:t>
      </w:r>
    </w:p>
    <w:tbl>
      <w:tblPr>
        <w:tblStyle w:val="373"/>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877"/>
        <w:gridCol w:w="4879"/>
      </w:tblGrid>
      <w:tr w14:paraId="411AB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5C0DD7F3">
            <w:pPr>
              <w:autoSpaceDE w:val="0"/>
              <w:autoSpaceDN w:val="0"/>
              <w:spacing w:before="37" w:line="228" w:lineRule="auto"/>
              <w:ind w:left="119"/>
              <w:jc w:val="center"/>
              <w:rPr>
                <w:rFonts w:hint="eastAsia" w:ascii="仿宋" w:hAnsi="仿宋" w:eastAsia="仿宋" w:cs="仿宋"/>
                <w:color w:val="auto"/>
                <w:sz w:val="24"/>
                <w:szCs w:val="24"/>
              </w:rPr>
            </w:pPr>
            <w:r>
              <w:rPr>
                <w:rFonts w:hint="eastAsia" w:ascii="仿宋" w:hAnsi="仿宋" w:eastAsia="仿宋" w:cs="仿宋"/>
                <w:color w:val="auto"/>
                <w:spacing w:val="3"/>
                <w:sz w:val="24"/>
                <w:szCs w:val="24"/>
              </w:rPr>
              <w:t>项目</w:t>
            </w:r>
          </w:p>
        </w:tc>
        <w:tc>
          <w:tcPr>
            <w:tcW w:w="2500" w:type="pct"/>
            <w:noWrap w:val="0"/>
            <w:vAlign w:val="center"/>
          </w:tcPr>
          <w:p w14:paraId="08315294">
            <w:pPr>
              <w:autoSpaceDE w:val="0"/>
              <w:autoSpaceDN w:val="0"/>
              <w:spacing w:before="36" w:line="228" w:lineRule="auto"/>
              <w:ind w:left="115"/>
              <w:jc w:val="center"/>
              <w:rPr>
                <w:rFonts w:hint="eastAsia" w:ascii="仿宋" w:hAnsi="仿宋" w:eastAsia="仿宋" w:cs="仿宋"/>
                <w:color w:val="auto"/>
                <w:sz w:val="24"/>
                <w:szCs w:val="24"/>
              </w:rPr>
            </w:pPr>
            <w:r>
              <w:rPr>
                <w:rFonts w:hint="eastAsia" w:ascii="仿宋" w:hAnsi="仿宋" w:eastAsia="仿宋" w:cs="仿宋"/>
                <w:color w:val="auto"/>
                <w:spacing w:val="3"/>
                <w:sz w:val="24"/>
                <w:szCs w:val="24"/>
              </w:rPr>
              <w:t>参数</w:t>
            </w:r>
          </w:p>
        </w:tc>
      </w:tr>
      <w:tr w14:paraId="4154F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6CF7D6A8">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★额定流量（m³/H）</w:t>
            </w:r>
          </w:p>
        </w:tc>
        <w:tc>
          <w:tcPr>
            <w:tcW w:w="2500" w:type="pct"/>
            <w:noWrap w:val="0"/>
            <w:vAlign w:val="center"/>
          </w:tcPr>
          <w:p w14:paraId="3E82FEFB">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≥40</w:t>
            </w:r>
          </w:p>
        </w:tc>
      </w:tr>
      <w:tr w14:paraId="5029C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7D6F1687">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流量范围（m³/H）</w:t>
            </w:r>
          </w:p>
        </w:tc>
        <w:tc>
          <w:tcPr>
            <w:tcW w:w="2500" w:type="pct"/>
            <w:noWrap w:val="0"/>
            <w:vAlign w:val="center"/>
          </w:tcPr>
          <w:p w14:paraId="40FC5EDD">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28-52</w:t>
            </w:r>
          </w:p>
        </w:tc>
      </w:tr>
      <w:tr w14:paraId="45B18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0A3190B9">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▲最大压力（bar）</w:t>
            </w:r>
          </w:p>
        </w:tc>
        <w:tc>
          <w:tcPr>
            <w:tcW w:w="2500" w:type="pct"/>
            <w:noWrap w:val="0"/>
            <w:vAlign w:val="center"/>
          </w:tcPr>
          <w:p w14:paraId="03516EC9">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≥3</w:t>
            </w:r>
          </w:p>
        </w:tc>
      </w:tr>
      <w:tr w14:paraId="0727E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6666AB12">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最大自吸高度（M）</w:t>
            </w:r>
          </w:p>
        </w:tc>
        <w:tc>
          <w:tcPr>
            <w:tcW w:w="2500" w:type="pct"/>
            <w:noWrap w:val="0"/>
            <w:vAlign w:val="center"/>
          </w:tcPr>
          <w:p w14:paraId="16578B57">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≥5</w:t>
            </w:r>
          </w:p>
        </w:tc>
      </w:tr>
      <w:tr w14:paraId="1E1B5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3531B4A8">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功率（kw）</w:t>
            </w:r>
          </w:p>
        </w:tc>
        <w:tc>
          <w:tcPr>
            <w:tcW w:w="2500" w:type="pct"/>
            <w:noWrap w:val="0"/>
            <w:vAlign w:val="center"/>
          </w:tcPr>
          <w:p w14:paraId="7B55AA5F">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≥4</w:t>
            </w:r>
          </w:p>
        </w:tc>
      </w:tr>
      <w:tr w14:paraId="108F6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38427133">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DN法兰</w:t>
            </w:r>
          </w:p>
        </w:tc>
        <w:tc>
          <w:tcPr>
            <w:tcW w:w="2500" w:type="pct"/>
            <w:noWrap w:val="0"/>
            <w:vAlign w:val="center"/>
          </w:tcPr>
          <w:p w14:paraId="1AAB78A8">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≥DN80</w:t>
            </w:r>
          </w:p>
        </w:tc>
      </w:tr>
      <w:tr w14:paraId="18512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499" w:type="pct"/>
            <w:noWrap w:val="0"/>
            <w:vAlign w:val="center"/>
          </w:tcPr>
          <w:p w14:paraId="6A7A1E39">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法兰压力等级</w:t>
            </w:r>
          </w:p>
        </w:tc>
        <w:tc>
          <w:tcPr>
            <w:tcW w:w="2500" w:type="pct"/>
            <w:noWrap w:val="0"/>
            <w:vAlign w:val="center"/>
          </w:tcPr>
          <w:p w14:paraId="3F059CC1">
            <w:pPr>
              <w:autoSpaceDE w:val="0"/>
              <w:autoSpaceDN w:val="0"/>
              <w:spacing w:before="36" w:line="228" w:lineRule="auto"/>
              <w:ind w:left="115"/>
              <w:jc w:val="center"/>
              <w:rPr>
                <w:rFonts w:hint="eastAsia" w:ascii="仿宋" w:hAnsi="仿宋" w:eastAsia="仿宋" w:cs="仿宋"/>
                <w:color w:val="auto"/>
                <w:spacing w:val="3"/>
                <w:sz w:val="24"/>
                <w:szCs w:val="24"/>
                <w:lang w:val="en-US" w:eastAsia="zh-CN"/>
              </w:rPr>
            </w:pPr>
            <w:r>
              <w:rPr>
                <w:rFonts w:hint="eastAsia" w:ascii="仿宋" w:hAnsi="仿宋" w:eastAsia="仿宋" w:cs="仿宋"/>
                <w:color w:val="auto"/>
                <w:spacing w:val="3"/>
                <w:sz w:val="24"/>
                <w:szCs w:val="24"/>
                <w:lang w:val="en-US" w:eastAsia="zh-CN"/>
              </w:rPr>
              <w:t>≥PN10</w:t>
            </w:r>
          </w:p>
        </w:tc>
      </w:tr>
    </w:tbl>
    <w:p w14:paraId="12465C9D">
      <w:pPr>
        <w:keepNext w:val="0"/>
        <w:keepLines w:val="0"/>
        <w:pageBreakBefore w:val="0"/>
        <w:widowControl w:val="0"/>
        <w:spacing w:line="440" w:lineRule="atLeast"/>
        <w:ind w:firstLine="420"/>
        <w:rPr>
          <w:rFonts w:hint="default" w:ascii="宋体" w:hAnsi="宋体" w:eastAsia="宋体" w:cs="宋体"/>
          <w:bCs/>
          <w:color w:val="000000"/>
          <w:sz w:val="21"/>
          <w:szCs w:val="21"/>
          <w:lang w:val="en-US" w:eastAsia="zh-CN"/>
        </w:rPr>
      </w:pPr>
    </w:p>
    <w:p w14:paraId="2F639D30">
      <w:pPr>
        <w:pStyle w:val="59"/>
        <w:ind w:left="420" w:firstLine="0"/>
        <w:rPr>
          <w:rFonts w:hint="eastAsia" w:ascii="Times New Roman" w:hAnsi="Times New Roman" w:eastAsia="宋体" w:cs="Times New Roman"/>
          <w:sz w:val="24"/>
          <w:szCs w:val="24"/>
        </w:rPr>
      </w:pPr>
    </w:p>
    <w:p w14:paraId="17193148">
      <w:pPr>
        <w:pStyle w:val="59"/>
        <w:ind w:left="420" w:firstLine="0"/>
        <w:rPr>
          <w:rFonts w:hint="eastAsia" w:ascii="Times New Roman" w:hAnsi="Times New Roman" w:eastAsia="宋体" w:cs="Times New Roman"/>
        </w:rPr>
      </w:pPr>
    </w:p>
    <w:p w14:paraId="4DF57E76">
      <w:pPr>
        <w:rPr>
          <w:rFonts w:hAnsi="宋体"/>
          <w:b/>
          <w:bCs/>
          <w:sz w:val="52"/>
        </w:rPr>
      </w:pPr>
    </w:p>
    <w:p w14:paraId="22471B15">
      <w:pPr>
        <w:pStyle w:val="228"/>
        <w:ind w:firstLine="522"/>
        <w:rPr>
          <w:rFonts w:hAnsi="宋体"/>
          <w:b/>
          <w:bCs w:val="0"/>
          <w:sz w:val="52"/>
        </w:rPr>
      </w:pPr>
    </w:p>
    <w:p w14:paraId="742F53F9">
      <w:pPr>
        <w:pStyle w:val="229"/>
        <w:ind w:firstLine="1044"/>
        <w:rPr>
          <w:rFonts w:hAnsi="宋体"/>
          <w:b/>
          <w:bCs/>
          <w:sz w:val="52"/>
        </w:rPr>
      </w:pPr>
    </w:p>
    <w:p w14:paraId="3E54DE97">
      <w:pPr>
        <w:rPr>
          <w:rFonts w:hAnsi="宋体"/>
          <w:b/>
          <w:bCs/>
          <w:sz w:val="52"/>
        </w:rPr>
      </w:pPr>
    </w:p>
    <w:p w14:paraId="6CD542B9">
      <w:pPr>
        <w:rPr>
          <w:rFonts w:hAnsi="宋体"/>
          <w:b/>
          <w:bCs/>
          <w:sz w:val="52"/>
        </w:rPr>
      </w:pPr>
    </w:p>
    <w:p w14:paraId="28315EF9">
      <w:pPr>
        <w:rPr>
          <w:rFonts w:hAnsi="宋体"/>
          <w:b/>
          <w:bCs/>
          <w:sz w:val="52"/>
        </w:rPr>
      </w:pPr>
    </w:p>
    <w:p w14:paraId="68BCC094">
      <w:pPr>
        <w:pStyle w:val="228"/>
        <w:ind w:left="0" w:leftChars="0" w:firstLine="0" w:firstLineChars="0"/>
        <w:rPr>
          <w:rFonts w:hAnsi="宋体"/>
          <w:b/>
          <w:bCs w:val="0"/>
          <w:sz w:val="52"/>
        </w:rPr>
      </w:pPr>
    </w:p>
    <w:p w14:paraId="788C2BD8">
      <w:pPr>
        <w:pStyle w:val="229"/>
        <w:rPr>
          <w:rFonts w:hAnsi="宋体"/>
          <w:b/>
          <w:bCs w:val="0"/>
          <w:sz w:val="52"/>
        </w:rPr>
      </w:pPr>
    </w:p>
    <w:p w14:paraId="38240E6D">
      <w:pPr>
        <w:rPr>
          <w:rFonts w:hAnsi="宋体"/>
          <w:b/>
          <w:bCs w:val="0"/>
          <w:sz w:val="52"/>
        </w:rPr>
      </w:pPr>
    </w:p>
    <w:p w14:paraId="5EAF6151">
      <w:pPr>
        <w:rPr>
          <w:rFonts w:hAnsi="宋体"/>
          <w:b/>
          <w:bCs w:val="0"/>
          <w:sz w:val="52"/>
        </w:rPr>
      </w:pPr>
    </w:p>
    <w:p w14:paraId="3709F955">
      <w:pPr>
        <w:rPr>
          <w:rFonts w:hAnsi="宋体"/>
          <w:b/>
          <w:bCs w:val="0"/>
          <w:sz w:val="52"/>
        </w:rPr>
      </w:pPr>
    </w:p>
    <w:p w14:paraId="074EE459"/>
    <w:p w14:paraId="680234C6">
      <w:pPr>
        <w:pStyle w:val="275"/>
      </w:pPr>
    </w:p>
    <w:p w14:paraId="719E8461">
      <w:pPr>
        <w:jc w:val="center"/>
        <w:rPr>
          <w:rFonts w:hAnsi="宋体" w:cs="宋体"/>
          <w:b/>
          <w:bCs/>
          <w:sz w:val="40"/>
          <w:szCs w:val="40"/>
        </w:rPr>
      </w:pPr>
      <w:r>
        <w:rPr>
          <w:rFonts w:hint="eastAsia" w:hAnsi="宋体" w:cs="宋体"/>
          <w:b/>
          <w:bCs/>
          <w:sz w:val="40"/>
          <w:szCs w:val="40"/>
        </w:rPr>
        <w:t>第二章 投标文件</w:t>
      </w:r>
    </w:p>
    <w:p w14:paraId="4147AB10">
      <w:pPr>
        <w:pStyle w:val="234"/>
        <w:spacing w:line="400" w:lineRule="exact"/>
        <w:rPr>
          <w:rFonts w:hAnsi="宋体" w:cs="宋体"/>
          <w:b/>
          <w:bCs/>
          <w:sz w:val="40"/>
          <w:szCs w:val="40"/>
        </w:rPr>
      </w:pPr>
    </w:p>
    <w:p w14:paraId="57C17B29">
      <w:pPr>
        <w:pStyle w:val="234"/>
        <w:spacing w:line="400" w:lineRule="exact"/>
        <w:rPr>
          <w:rFonts w:hAnsi="宋体" w:cs="宋体"/>
          <w:b/>
          <w:bCs/>
          <w:sz w:val="40"/>
          <w:szCs w:val="40"/>
        </w:rPr>
      </w:pPr>
    </w:p>
    <w:p w14:paraId="206992CD">
      <w:pPr>
        <w:jc w:val="center"/>
        <w:outlineLvl w:val="0"/>
        <w:rPr>
          <w:rFonts w:ascii="宋体" w:hAnsi="宋体" w:cs="宋体"/>
          <w:b/>
          <w:sz w:val="40"/>
          <w:szCs w:val="40"/>
        </w:rPr>
      </w:pPr>
      <w:r>
        <w:rPr>
          <w:rFonts w:hint="eastAsia" w:ascii="宋体" w:hAnsi="宋体" w:cs="宋体"/>
          <w:b/>
          <w:sz w:val="40"/>
          <w:szCs w:val="40"/>
        </w:rPr>
        <w:t>投  标  文  件</w:t>
      </w:r>
    </w:p>
    <w:p w14:paraId="4837BA41">
      <w:pPr>
        <w:spacing w:line="400" w:lineRule="exact"/>
        <w:jc w:val="center"/>
        <w:rPr>
          <w:rFonts w:ascii="宋体" w:hAnsi="宋体" w:cs="宋体"/>
          <w:b/>
          <w:sz w:val="40"/>
          <w:szCs w:val="40"/>
        </w:rPr>
      </w:pPr>
    </w:p>
    <w:p w14:paraId="5C18A6E9">
      <w:pPr>
        <w:pStyle w:val="229"/>
        <w:spacing w:line="400" w:lineRule="exact"/>
        <w:ind w:left="0" w:firstLine="0"/>
        <w:rPr>
          <w:rFonts w:ascii="宋体" w:hAnsi="宋体" w:eastAsia="宋体" w:cs="宋体"/>
          <w:color w:val="000000"/>
          <w:sz w:val="40"/>
          <w:szCs w:val="40"/>
        </w:rPr>
      </w:pPr>
      <w:r>
        <w:rPr>
          <w:rFonts w:hint="eastAsia" w:ascii="宋体" w:hAnsi="宋体" w:eastAsia="宋体" w:cs="宋体"/>
          <w:color w:val="000000"/>
          <w:sz w:val="40"/>
          <w:szCs w:val="40"/>
        </w:rPr>
        <w:t xml:space="preserve">      </w:t>
      </w:r>
    </w:p>
    <w:p w14:paraId="55B74384">
      <w:pPr>
        <w:pStyle w:val="229"/>
        <w:spacing w:line="400" w:lineRule="exact"/>
        <w:ind w:left="0" w:firstLine="0"/>
        <w:rPr>
          <w:rFonts w:ascii="宋体" w:hAnsi="宋体" w:eastAsia="宋体" w:cs="宋体"/>
          <w:color w:val="000000"/>
          <w:sz w:val="40"/>
          <w:szCs w:val="40"/>
        </w:rPr>
      </w:pPr>
    </w:p>
    <w:p w14:paraId="276786FE">
      <w:pPr>
        <w:pStyle w:val="229"/>
        <w:spacing w:line="400" w:lineRule="exact"/>
        <w:ind w:left="0" w:firstLine="0"/>
        <w:rPr>
          <w:rFonts w:ascii="宋体" w:hAnsi="宋体" w:eastAsia="宋体" w:cs="宋体"/>
          <w:color w:val="000000"/>
          <w:sz w:val="40"/>
          <w:szCs w:val="40"/>
        </w:rPr>
      </w:pPr>
    </w:p>
    <w:p w14:paraId="5F90B1C8">
      <w:pPr>
        <w:spacing w:line="400" w:lineRule="exact"/>
        <w:jc w:val="center"/>
        <w:rPr>
          <w:rFonts w:ascii="宋体" w:hAnsi="宋体" w:cs="宋体"/>
          <w:b/>
          <w:sz w:val="40"/>
          <w:szCs w:val="40"/>
        </w:rPr>
      </w:pPr>
    </w:p>
    <w:p w14:paraId="59D17DAF">
      <w:pPr>
        <w:spacing w:line="400" w:lineRule="exact"/>
        <w:ind w:firstLine="1205"/>
        <w:outlineLvl w:val="0"/>
        <w:rPr>
          <w:rFonts w:ascii="宋体" w:hAnsi="宋体" w:cs="宋体"/>
          <w:b/>
          <w:sz w:val="40"/>
          <w:szCs w:val="40"/>
        </w:rPr>
      </w:pPr>
      <w:r>
        <w:rPr>
          <w:rFonts w:hint="eastAsia" w:ascii="宋体" w:hAnsi="宋体" w:cs="宋体"/>
          <w:b/>
          <w:sz w:val="40"/>
          <w:szCs w:val="40"/>
        </w:rPr>
        <w:t>项 目 名 称:</w:t>
      </w:r>
      <w:r>
        <w:rPr>
          <w:rFonts w:hint="eastAsia" w:ascii="宋体" w:hAnsi="宋体" w:cs="宋体"/>
          <w:b/>
          <w:sz w:val="40"/>
          <w:szCs w:val="40"/>
          <w:u w:val="single"/>
        </w:rPr>
        <w:t xml:space="preserve">               </w:t>
      </w:r>
    </w:p>
    <w:p w14:paraId="36BC7380">
      <w:pPr>
        <w:spacing w:line="400" w:lineRule="exact"/>
        <w:ind w:firstLine="1205"/>
        <w:outlineLvl w:val="0"/>
        <w:rPr>
          <w:rFonts w:hint="eastAsia" w:ascii="宋体" w:hAnsi="宋体" w:cs="宋体"/>
          <w:b/>
          <w:sz w:val="40"/>
          <w:szCs w:val="40"/>
        </w:rPr>
      </w:pPr>
    </w:p>
    <w:p w14:paraId="6AD0E406">
      <w:pPr>
        <w:spacing w:line="400" w:lineRule="exact"/>
        <w:ind w:firstLine="1205"/>
        <w:outlineLvl w:val="0"/>
        <w:rPr>
          <w:rFonts w:ascii="宋体" w:hAnsi="宋体" w:cs="宋体"/>
          <w:b/>
          <w:sz w:val="40"/>
          <w:szCs w:val="40"/>
          <w:u w:val="single"/>
        </w:rPr>
      </w:pPr>
      <w:r>
        <w:rPr>
          <w:rFonts w:hint="eastAsia" w:ascii="宋体" w:hAnsi="宋体" w:cs="宋体"/>
          <w:b/>
          <w:sz w:val="40"/>
          <w:szCs w:val="40"/>
        </w:rPr>
        <w:t>招 标 编 号:</w:t>
      </w:r>
      <w:r>
        <w:rPr>
          <w:rFonts w:hint="eastAsia" w:ascii="宋体" w:hAnsi="宋体" w:cs="宋体"/>
          <w:b/>
          <w:sz w:val="40"/>
          <w:szCs w:val="40"/>
          <w:u w:val="single"/>
        </w:rPr>
        <w:t xml:space="preserve">               </w:t>
      </w:r>
    </w:p>
    <w:p w14:paraId="03B7BF84">
      <w:pPr>
        <w:spacing w:line="400" w:lineRule="exact"/>
        <w:outlineLvl w:val="0"/>
        <w:rPr>
          <w:rFonts w:hint="eastAsia" w:ascii="宋体" w:hAnsi="宋体" w:cs="宋体"/>
          <w:b/>
          <w:sz w:val="40"/>
          <w:szCs w:val="40"/>
        </w:rPr>
      </w:pPr>
      <w:r>
        <w:rPr>
          <w:rFonts w:hint="eastAsia" w:ascii="宋体" w:hAnsi="宋体" w:cs="宋体"/>
          <w:b/>
          <w:sz w:val="40"/>
          <w:szCs w:val="40"/>
        </w:rPr>
        <w:t xml:space="preserve">      </w:t>
      </w:r>
    </w:p>
    <w:p w14:paraId="3838E2F3">
      <w:pPr>
        <w:spacing w:line="400" w:lineRule="exact"/>
        <w:ind w:firstLine="1205"/>
        <w:outlineLvl w:val="0"/>
        <w:rPr>
          <w:rFonts w:ascii="宋体" w:hAnsi="宋体" w:cs="宋体"/>
          <w:b/>
          <w:sz w:val="40"/>
          <w:szCs w:val="40"/>
          <w:u w:val="single"/>
        </w:rPr>
      </w:pPr>
      <w:r>
        <w:rPr>
          <w:rFonts w:hint="eastAsia" w:ascii="宋体" w:hAnsi="宋体" w:cs="宋体"/>
          <w:b/>
          <w:sz w:val="40"/>
          <w:szCs w:val="40"/>
        </w:rPr>
        <w:t>投标人名称 :</w:t>
      </w:r>
      <w:r>
        <w:rPr>
          <w:rFonts w:hint="eastAsia" w:ascii="宋体" w:hAnsi="宋体" w:cs="宋体"/>
          <w:b/>
          <w:sz w:val="40"/>
          <w:szCs w:val="40"/>
          <w:u w:val="single"/>
        </w:rPr>
        <w:t xml:space="preserve">               </w:t>
      </w:r>
    </w:p>
    <w:p w14:paraId="5F0B9FA6">
      <w:pPr>
        <w:spacing w:line="400" w:lineRule="exact"/>
        <w:outlineLvl w:val="0"/>
        <w:rPr>
          <w:rFonts w:hint="eastAsia" w:ascii="宋体" w:hAnsi="宋体" w:cs="宋体"/>
          <w:b/>
          <w:sz w:val="40"/>
          <w:szCs w:val="40"/>
        </w:rPr>
      </w:pPr>
      <w:r>
        <w:rPr>
          <w:rFonts w:hint="eastAsia" w:ascii="宋体" w:hAnsi="宋体" w:cs="宋体"/>
          <w:b/>
          <w:sz w:val="40"/>
          <w:szCs w:val="40"/>
        </w:rPr>
        <w:t xml:space="preserve">      </w:t>
      </w:r>
    </w:p>
    <w:p w14:paraId="78D61793">
      <w:pPr>
        <w:spacing w:line="400" w:lineRule="exact"/>
        <w:ind w:firstLine="1205"/>
        <w:outlineLvl w:val="0"/>
        <w:rPr>
          <w:rFonts w:ascii="宋体" w:hAnsi="宋体" w:cs="宋体"/>
          <w:b/>
          <w:sz w:val="36"/>
        </w:rPr>
      </w:pPr>
      <w:r>
        <w:rPr>
          <w:rFonts w:hint="eastAsia" w:ascii="宋体" w:hAnsi="宋体" w:cs="宋体"/>
          <w:b/>
          <w:sz w:val="40"/>
          <w:szCs w:val="40"/>
        </w:rPr>
        <w:t>日      期 :</w:t>
      </w:r>
      <w:r>
        <w:rPr>
          <w:rFonts w:hint="eastAsia" w:ascii="宋体" w:hAnsi="宋体" w:cs="宋体"/>
          <w:b/>
          <w:sz w:val="40"/>
          <w:szCs w:val="40"/>
          <w:u w:val="single"/>
        </w:rPr>
        <w:t xml:space="preserve">   </w:t>
      </w:r>
      <w:r>
        <w:rPr>
          <w:rFonts w:hint="eastAsia" w:ascii="宋体" w:hAnsi="宋体" w:cs="宋体"/>
          <w:b/>
          <w:sz w:val="36"/>
          <w:u w:val="single"/>
        </w:rPr>
        <w:t xml:space="preserve">            </w:t>
      </w:r>
    </w:p>
    <w:p w14:paraId="09980D09">
      <w:pPr>
        <w:spacing w:line="400" w:lineRule="exact"/>
        <w:jc w:val="center"/>
        <w:rPr>
          <w:rFonts w:ascii="宋体" w:hAnsi="宋体" w:cs="宋体"/>
          <w:b/>
          <w:bCs/>
          <w:sz w:val="32"/>
          <w:szCs w:val="32"/>
        </w:rPr>
      </w:pPr>
    </w:p>
    <w:p w14:paraId="7A6D8F2B">
      <w:pPr>
        <w:pStyle w:val="227"/>
        <w:spacing w:before="40" w:line="400" w:lineRule="exact"/>
        <w:outlineLvl w:val="9"/>
        <w:rPr>
          <w:rFonts w:ascii="宋体" w:eastAsia="宋体" w:cs="宋体"/>
          <w:color w:val="000000"/>
        </w:rPr>
      </w:pPr>
    </w:p>
    <w:p w14:paraId="064BF603">
      <w:pPr>
        <w:pStyle w:val="227"/>
        <w:spacing w:before="40" w:line="400" w:lineRule="exact"/>
        <w:outlineLvl w:val="9"/>
        <w:rPr>
          <w:rFonts w:ascii="宋体" w:eastAsia="宋体" w:cs="宋体"/>
          <w:color w:val="000000"/>
        </w:rPr>
      </w:pPr>
    </w:p>
    <w:p w14:paraId="11D86997">
      <w:pPr>
        <w:pStyle w:val="227"/>
        <w:spacing w:before="40" w:line="400" w:lineRule="exact"/>
        <w:outlineLvl w:val="9"/>
        <w:rPr>
          <w:rFonts w:ascii="宋体" w:eastAsia="宋体" w:cs="宋体"/>
          <w:color w:val="000000"/>
        </w:rPr>
      </w:pPr>
    </w:p>
    <w:p w14:paraId="4C74DB6A">
      <w:pPr>
        <w:pStyle w:val="227"/>
        <w:spacing w:before="40" w:line="400" w:lineRule="exact"/>
        <w:outlineLvl w:val="9"/>
        <w:rPr>
          <w:rFonts w:ascii="宋体" w:eastAsia="宋体" w:cs="宋体"/>
          <w:color w:val="000000"/>
        </w:rPr>
      </w:pPr>
    </w:p>
    <w:p w14:paraId="41E00D1C">
      <w:pPr>
        <w:pStyle w:val="227"/>
        <w:spacing w:before="40" w:line="400" w:lineRule="exact"/>
        <w:rPr>
          <w:rFonts w:ascii="宋体" w:eastAsia="宋体" w:cs="宋体"/>
          <w:color w:val="000000"/>
          <w:sz w:val="24"/>
        </w:rPr>
      </w:pPr>
      <w:r>
        <w:rPr>
          <w:rFonts w:hint="eastAsia" w:ascii="宋体" w:eastAsia="宋体" w:cs="宋体"/>
          <w:color w:val="000000"/>
          <w:sz w:val="24"/>
        </w:rPr>
        <w:t>尊敬的供应商:</w:t>
      </w:r>
    </w:p>
    <w:p w14:paraId="4349DF39">
      <w:pPr>
        <w:pStyle w:val="227"/>
        <w:spacing w:before="246" w:line="400" w:lineRule="exact"/>
        <w:ind w:right="949" w:firstLine="428"/>
        <w:rPr>
          <w:rFonts w:ascii="宋体" w:eastAsia="宋体" w:cs="宋体"/>
          <w:color w:val="000000"/>
          <w:sz w:val="24"/>
        </w:rPr>
      </w:pPr>
      <w:r>
        <w:rPr>
          <w:rFonts w:hint="eastAsia" w:ascii="宋体" w:eastAsia="宋体" w:cs="宋体"/>
          <w:color w:val="000000"/>
          <w:spacing w:val="-13"/>
          <w:sz w:val="24"/>
        </w:rPr>
        <w:t>请按照以下文件的格式要求、内容、顺序制作投标文件，</w:t>
      </w:r>
      <w:r>
        <w:rPr>
          <w:rFonts w:hint="eastAsia" w:ascii="宋体" w:eastAsia="宋体" w:cs="宋体"/>
          <w:color w:val="000000"/>
          <w:spacing w:val="-5"/>
          <w:sz w:val="24"/>
        </w:rPr>
        <w:t>否则可能将影响对投标文件的评价。</w:t>
      </w:r>
    </w:p>
    <w:p w14:paraId="2DEC1D46">
      <w:pPr>
        <w:pStyle w:val="201"/>
        <w:spacing w:before="2" w:line="400" w:lineRule="exact"/>
        <w:ind w:right="815" w:firstLine="462"/>
        <w:rPr>
          <w:rFonts w:ascii="宋体" w:hAnsi="宋体" w:eastAsia="宋体" w:cs="宋体"/>
          <w:spacing w:val="-5"/>
          <w:sz w:val="24"/>
          <w:szCs w:val="24"/>
        </w:rPr>
      </w:pPr>
      <w:bookmarkStart w:id="35" w:name="投标文件格式中所有要求签字和盖章的部分，电子投标文件中只需加盖电子签章。"/>
      <w:bookmarkEnd w:id="35"/>
      <w:r>
        <w:rPr>
          <w:rFonts w:hint="eastAsia" w:ascii="宋体" w:hAnsi="宋体" w:eastAsia="宋体" w:cs="宋体"/>
          <w:spacing w:val="-5"/>
          <w:sz w:val="24"/>
          <w:szCs w:val="24"/>
        </w:rPr>
        <w:t>投标文件格式中所有要求签字和盖章的部分，电子投标文件中需电子签章</w:t>
      </w:r>
      <w:r>
        <w:rPr>
          <w:rFonts w:hint="eastAsia" w:ascii="宋体" w:hAnsi="宋体" w:eastAsia="宋体" w:cs="宋体"/>
          <w:spacing w:val="-5"/>
          <w:sz w:val="24"/>
          <w:szCs w:val="24"/>
          <w:lang w:val="en-US" w:eastAsia="zh-CN"/>
        </w:rPr>
        <w:t>和电子签字</w:t>
      </w:r>
      <w:r>
        <w:rPr>
          <w:rFonts w:hint="eastAsia" w:ascii="宋体" w:hAnsi="宋体" w:eastAsia="宋体" w:cs="宋体"/>
          <w:spacing w:val="-5"/>
          <w:sz w:val="24"/>
          <w:szCs w:val="24"/>
        </w:rPr>
        <w:t>。</w:t>
      </w:r>
      <w:bookmarkStart w:id="36" w:name="_Toc157775468"/>
    </w:p>
    <w:p w14:paraId="4079CA53">
      <w:pPr>
        <w:pStyle w:val="224"/>
      </w:pPr>
    </w:p>
    <w:p w14:paraId="5699C9A4">
      <w:pPr>
        <w:pStyle w:val="224"/>
      </w:pPr>
    </w:p>
    <w:p w14:paraId="591C61B4">
      <w:pPr>
        <w:pStyle w:val="224"/>
      </w:pPr>
    </w:p>
    <w:p w14:paraId="47CC1D4D">
      <w:pPr>
        <w:pStyle w:val="224"/>
      </w:pPr>
    </w:p>
    <w:p w14:paraId="0130C845">
      <w:pPr>
        <w:pStyle w:val="224"/>
      </w:pPr>
    </w:p>
    <w:p w14:paraId="69249E4D">
      <w:pPr>
        <w:pStyle w:val="234"/>
        <w:ind w:firstLine="3245"/>
        <w:outlineLvl w:val="0"/>
        <w:rPr>
          <w:rFonts w:hAnsi="宋体" w:cs="宋体"/>
          <w:b/>
          <w:sz w:val="24"/>
          <w:szCs w:val="24"/>
        </w:rPr>
      </w:pPr>
      <w:r>
        <w:rPr>
          <w:rFonts w:hint="eastAsia" w:hAnsi="宋体" w:cs="宋体"/>
          <w:b/>
          <w:sz w:val="24"/>
          <w:szCs w:val="24"/>
        </w:rPr>
        <w:t>一、投标函格式</w:t>
      </w:r>
    </w:p>
    <w:p w14:paraId="204CE1F0">
      <w:pPr>
        <w:pStyle w:val="234"/>
        <w:spacing w:line="440" w:lineRule="exact"/>
        <w:ind w:firstLine="480"/>
        <w:rPr>
          <w:rFonts w:hint="eastAsia" w:hAnsi="宋体" w:eastAsia="宋体" w:cs="宋体"/>
          <w:sz w:val="24"/>
          <w:szCs w:val="24"/>
          <w:lang w:eastAsia="zh-CN"/>
        </w:rPr>
      </w:pPr>
      <w:r>
        <w:rPr>
          <w:rFonts w:hint="eastAsia" w:hAnsi="宋体" w:cs="宋体"/>
          <w:sz w:val="24"/>
          <w:szCs w:val="24"/>
        </w:rPr>
        <w:t>致：</w:t>
      </w:r>
      <w:r>
        <w:rPr>
          <w:rFonts w:hint="eastAsia" w:hAnsi="宋体" w:cs="宋体"/>
          <w:sz w:val="24"/>
          <w:szCs w:val="24"/>
          <w:u w:val="single"/>
          <w:lang w:eastAsia="zh-CN"/>
        </w:rPr>
        <w:t>盱眙县淮河镇人民政府</w:t>
      </w:r>
    </w:p>
    <w:p w14:paraId="1A7E233E">
      <w:pPr>
        <w:tabs>
          <w:tab w:val="left" w:pos="900"/>
        </w:tabs>
        <w:spacing w:line="440" w:lineRule="exact"/>
        <w:ind w:firstLine="480"/>
        <w:rPr>
          <w:rFonts w:hint="eastAsia" w:ascii="宋体" w:hAnsi="宋体" w:cs="宋体"/>
          <w:sz w:val="24"/>
        </w:rPr>
      </w:pPr>
      <w:r>
        <w:rPr>
          <w:rFonts w:hint="eastAsia" w:ascii="宋体" w:hAnsi="宋体" w:cs="宋体"/>
          <w:sz w:val="24"/>
        </w:rPr>
        <w:t>关于</w:t>
      </w:r>
      <w:r>
        <w:rPr>
          <w:rFonts w:hint="eastAsia" w:ascii="宋体" w:hAnsi="宋体" w:cs="宋体"/>
          <w:sz w:val="24"/>
          <w:lang w:val="en-US" w:eastAsia="zh-CN"/>
        </w:rPr>
        <w:t>项目名称：</w:t>
      </w:r>
      <w:r>
        <w:rPr>
          <w:rFonts w:hint="eastAsia" w:ascii="宋体" w:hAnsi="宋体" w:cs="宋体"/>
          <w:sz w:val="24"/>
        </w:rPr>
        <w:t>（编号：招标文件，同时正式授权下述签字人</w:t>
      </w:r>
      <w:r>
        <w:rPr>
          <w:rFonts w:hint="eastAsia" w:ascii="宋体" w:hAnsi="宋体" w:cs="宋体"/>
          <w:sz w:val="24"/>
          <w:u w:val="single"/>
        </w:rPr>
        <w:t xml:space="preserve">       </w:t>
      </w:r>
      <w:r>
        <w:rPr>
          <w:rFonts w:hint="eastAsia" w:ascii="宋体" w:hAnsi="宋体" w:cs="宋体"/>
          <w:sz w:val="24"/>
        </w:rPr>
        <w:t>（姓名和职务）代表投标人</w:t>
      </w:r>
      <w:r>
        <w:rPr>
          <w:rFonts w:hint="eastAsia" w:ascii="宋体" w:hAnsi="宋体" w:cs="宋体"/>
          <w:sz w:val="24"/>
          <w:u w:val="single"/>
        </w:rPr>
        <w:t xml:space="preserve">     </w:t>
      </w:r>
      <w:r>
        <w:rPr>
          <w:rFonts w:hint="eastAsia" w:ascii="宋体" w:hAnsi="宋体" w:cs="宋体"/>
          <w:sz w:val="24"/>
        </w:rPr>
        <w:t>（投标人名称），全权处理本次项目投标的有关事宜。</w:t>
      </w:r>
    </w:p>
    <w:p w14:paraId="17DBC937">
      <w:pPr>
        <w:pStyle w:val="234"/>
        <w:spacing w:line="440" w:lineRule="exact"/>
        <w:ind w:firstLine="480"/>
        <w:rPr>
          <w:rFonts w:hint="eastAsia" w:hAnsi="宋体" w:cs="宋体"/>
          <w:sz w:val="24"/>
          <w:szCs w:val="24"/>
        </w:rPr>
      </w:pPr>
      <w:r>
        <w:rPr>
          <w:rFonts w:hint="eastAsia" w:hAnsi="宋体" w:cs="宋体"/>
          <w:sz w:val="24"/>
          <w:szCs w:val="24"/>
        </w:rPr>
        <w:t xml:space="preserve"> （1）按照招标文件规定的各项要求，我方愿以投标报价为（大写、人民币）</w:t>
      </w:r>
      <w:r>
        <w:rPr>
          <w:rFonts w:hint="eastAsia" w:hAnsi="宋体" w:cs="宋体"/>
          <w:sz w:val="24"/>
          <w:szCs w:val="24"/>
          <w:u w:val="single"/>
        </w:rPr>
        <w:t xml:space="preserve">           </w:t>
      </w:r>
      <w:r>
        <w:rPr>
          <w:rFonts w:hint="eastAsia" w:hAnsi="宋体" w:cs="宋体"/>
          <w:sz w:val="24"/>
          <w:szCs w:val="24"/>
        </w:rPr>
        <w:t>（CNY ￥</w:t>
      </w:r>
      <w:r>
        <w:rPr>
          <w:rFonts w:hint="eastAsia" w:hAnsi="宋体" w:cs="宋体"/>
          <w:sz w:val="24"/>
          <w:szCs w:val="24"/>
          <w:u w:val="single"/>
        </w:rPr>
        <w:t xml:space="preserve">            </w:t>
      </w:r>
      <w:r>
        <w:rPr>
          <w:rFonts w:hint="eastAsia" w:hAnsi="宋体" w:cs="宋体"/>
          <w:sz w:val="24"/>
          <w:szCs w:val="24"/>
        </w:rPr>
        <w:t>元）的投标报价并按招标文件的规定要求提供所有货物及服务。</w:t>
      </w:r>
    </w:p>
    <w:p w14:paraId="16082E4E">
      <w:pPr>
        <w:pStyle w:val="234"/>
        <w:spacing w:line="440" w:lineRule="exact"/>
        <w:ind w:firstLine="480"/>
        <w:rPr>
          <w:rFonts w:hint="eastAsia" w:hAnsi="宋体" w:cs="宋体"/>
          <w:sz w:val="24"/>
          <w:szCs w:val="24"/>
        </w:rPr>
      </w:pPr>
      <w:r>
        <w:rPr>
          <w:rFonts w:hint="eastAsia" w:hAnsi="宋体" w:cs="宋体"/>
          <w:sz w:val="24"/>
          <w:szCs w:val="24"/>
        </w:rPr>
        <w:t>（2）我们完全理解贵方不一定要以最低报价确定中标。</w:t>
      </w:r>
    </w:p>
    <w:p w14:paraId="3B8B65A5">
      <w:pPr>
        <w:pStyle w:val="234"/>
        <w:spacing w:line="440" w:lineRule="exact"/>
        <w:ind w:firstLine="480"/>
        <w:rPr>
          <w:rFonts w:hint="eastAsia" w:hAnsi="宋体" w:cs="宋体"/>
          <w:sz w:val="24"/>
          <w:szCs w:val="24"/>
        </w:rPr>
      </w:pPr>
      <w:r>
        <w:rPr>
          <w:rFonts w:hint="eastAsia" w:hAnsi="宋体" w:cs="宋体"/>
          <w:sz w:val="24"/>
          <w:szCs w:val="24"/>
        </w:rPr>
        <w:t>（3）我们已详细审核全部招标文件及其有效补充文件（如果有），我们知道必须放弃提出含糊不清或误解的问题的权利。</w:t>
      </w:r>
    </w:p>
    <w:p w14:paraId="4A087E43">
      <w:pPr>
        <w:pStyle w:val="234"/>
        <w:spacing w:line="440" w:lineRule="exact"/>
        <w:ind w:firstLine="480"/>
        <w:rPr>
          <w:rFonts w:hint="eastAsia" w:hAnsi="宋体" w:cs="宋体"/>
          <w:sz w:val="24"/>
          <w:szCs w:val="24"/>
        </w:rPr>
      </w:pPr>
      <w:r>
        <w:rPr>
          <w:rFonts w:hint="eastAsia" w:hAnsi="宋体" w:cs="宋体"/>
          <w:sz w:val="24"/>
          <w:szCs w:val="24"/>
        </w:rPr>
        <w:t>（4）我们同意从规定的开标日期起遵循本投标文件，并在规定的投标有效期期满之前均具有约束力。</w:t>
      </w:r>
    </w:p>
    <w:p w14:paraId="7A534216">
      <w:pPr>
        <w:pStyle w:val="234"/>
        <w:spacing w:line="440" w:lineRule="exact"/>
        <w:ind w:firstLine="480"/>
        <w:rPr>
          <w:rFonts w:hint="eastAsia" w:hAnsi="宋体" w:cs="宋体"/>
          <w:sz w:val="24"/>
          <w:szCs w:val="24"/>
        </w:rPr>
      </w:pPr>
      <w:r>
        <w:rPr>
          <w:rFonts w:hint="eastAsia" w:hAnsi="宋体" w:cs="宋体"/>
          <w:sz w:val="24"/>
          <w:szCs w:val="24"/>
        </w:rPr>
        <w:t>（5）如果在开标后规定的投标有效期内撤回投标，我们的投标保证金可被贵方不予退还。</w:t>
      </w:r>
    </w:p>
    <w:p w14:paraId="55172C73">
      <w:pPr>
        <w:pStyle w:val="234"/>
        <w:spacing w:line="440" w:lineRule="exact"/>
        <w:ind w:firstLine="480"/>
        <w:rPr>
          <w:rFonts w:hint="eastAsia" w:hAnsi="宋体" w:cs="宋体"/>
          <w:sz w:val="24"/>
          <w:szCs w:val="24"/>
        </w:rPr>
      </w:pPr>
      <w:r>
        <w:rPr>
          <w:rFonts w:hint="eastAsia" w:hAnsi="宋体" w:cs="宋体"/>
          <w:sz w:val="24"/>
          <w:szCs w:val="24"/>
        </w:rPr>
        <w:t>（6）同意向贵方提供贵方可能要求的与投标有关的任何证据或资料。</w:t>
      </w:r>
    </w:p>
    <w:p w14:paraId="3B2DBFF9">
      <w:pPr>
        <w:spacing w:line="440" w:lineRule="exact"/>
        <w:ind w:firstLine="480"/>
        <w:rPr>
          <w:rFonts w:hint="eastAsia" w:ascii="宋体" w:hAnsi="宋体" w:cs="宋体"/>
          <w:sz w:val="24"/>
        </w:rPr>
      </w:pPr>
      <w:r>
        <w:rPr>
          <w:rFonts w:hint="eastAsia" w:ascii="宋体" w:hAnsi="宋体" w:cs="宋体"/>
          <w:sz w:val="24"/>
        </w:rPr>
        <w:t>（7）一旦我方中标，我方将根据招标文件的规定，严格按照《</w:t>
      </w:r>
      <w:r>
        <w:rPr>
          <w:rFonts w:hint="eastAsia" w:ascii="宋体" w:hAnsi="宋体" w:cs="宋体"/>
          <w:sz w:val="24"/>
          <w:lang w:val="en-US" w:eastAsia="zh-CN"/>
        </w:rPr>
        <w:t>中华人民共和国民法典</w:t>
      </w:r>
      <w:r>
        <w:rPr>
          <w:rFonts w:hint="eastAsia" w:ascii="宋体" w:hAnsi="宋体" w:cs="宋体"/>
          <w:sz w:val="24"/>
        </w:rPr>
        <w:t>》履行自己的责任和义务，并保证于“合同条款前附表”中规定的时间交货，并完成项目的施工、调试、交付买方验收、使用。</w:t>
      </w:r>
    </w:p>
    <w:p w14:paraId="1E103AD5">
      <w:pPr>
        <w:pStyle w:val="234"/>
        <w:spacing w:line="440" w:lineRule="exact"/>
        <w:ind w:firstLine="480"/>
        <w:rPr>
          <w:rFonts w:hint="eastAsia" w:hAnsi="宋体" w:cs="宋体"/>
          <w:sz w:val="24"/>
          <w:szCs w:val="24"/>
        </w:rPr>
      </w:pPr>
      <w:r>
        <w:rPr>
          <w:rFonts w:hint="eastAsia" w:hAnsi="宋体" w:cs="宋体"/>
          <w:sz w:val="24"/>
          <w:szCs w:val="24"/>
        </w:rPr>
        <w:t>（8）与本投标有关的正式通讯地址为：</w:t>
      </w:r>
    </w:p>
    <w:p w14:paraId="0F11C461">
      <w:pPr>
        <w:pStyle w:val="234"/>
        <w:spacing w:line="440" w:lineRule="exact"/>
        <w:ind w:firstLine="480"/>
        <w:rPr>
          <w:rFonts w:hint="eastAsia" w:hAnsi="宋体" w:cs="宋体"/>
          <w:sz w:val="24"/>
          <w:szCs w:val="24"/>
          <w:u w:val="single"/>
        </w:rPr>
      </w:pPr>
      <w:r>
        <w:rPr>
          <w:rFonts w:hint="eastAsia" w:hAnsi="宋体" w:cs="宋体"/>
          <w:sz w:val="24"/>
          <w:szCs w:val="24"/>
        </w:rPr>
        <w:t>地  址：</w:t>
      </w:r>
      <w:r>
        <w:rPr>
          <w:rFonts w:hint="eastAsia" w:hAnsi="宋体" w:cs="宋体"/>
          <w:sz w:val="24"/>
          <w:szCs w:val="24"/>
          <w:u w:val="single"/>
        </w:rPr>
        <w:t xml:space="preserve">                                  </w:t>
      </w:r>
    </w:p>
    <w:p w14:paraId="463DC1AD">
      <w:pPr>
        <w:pStyle w:val="234"/>
        <w:spacing w:line="440" w:lineRule="exact"/>
        <w:ind w:firstLine="480"/>
        <w:rPr>
          <w:rFonts w:hint="eastAsia" w:hAnsi="宋体" w:cs="宋体"/>
          <w:sz w:val="24"/>
          <w:szCs w:val="24"/>
          <w:u w:val="single"/>
        </w:rPr>
      </w:pPr>
      <w:r>
        <w:rPr>
          <w:rFonts w:hint="eastAsia" w:hAnsi="宋体" w:cs="宋体"/>
          <w:sz w:val="24"/>
          <w:szCs w:val="24"/>
        </w:rPr>
        <w:t>邮  编：</w:t>
      </w:r>
      <w:r>
        <w:rPr>
          <w:rFonts w:hint="eastAsia" w:hAnsi="宋体" w:cs="宋体"/>
          <w:sz w:val="24"/>
          <w:szCs w:val="24"/>
          <w:u w:val="single"/>
        </w:rPr>
        <w:t xml:space="preserve">                                  </w:t>
      </w:r>
    </w:p>
    <w:p w14:paraId="1D615E27">
      <w:pPr>
        <w:pStyle w:val="234"/>
        <w:spacing w:line="440" w:lineRule="exact"/>
        <w:ind w:firstLine="480"/>
        <w:rPr>
          <w:rFonts w:hint="eastAsia" w:hAnsi="宋体" w:cs="宋体"/>
          <w:sz w:val="24"/>
          <w:szCs w:val="24"/>
          <w:u w:val="single"/>
        </w:rPr>
      </w:pPr>
      <w:r>
        <w:rPr>
          <w:rFonts w:hint="eastAsia" w:hAnsi="宋体" w:cs="宋体"/>
          <w:sz w:val="24"/>
          <w:szCs w:val="24"/>
        </w:rPr>
        <w:t>电  话：</w:t>
      </w:r>
      <w:r>
        <w:rPr>
          <w:rFonts w:hint="eastAsia" w:hAnsi="宋体" w:cs="宋体"/>
          <w:sz w:val="24"/>
          <w:szCs w:val="24"/>
          <w:u w:val="single"/>
        </w:rPr>
        <w:t xml:space="preserve">                                  </w:t>
      </w:r>
    </w:p>
    <w:p w14:paraId="1E673F30">
      <w:pPr>
        <w:pStyle w:val="234"/>
        <w:spacing w:line="440" w:lineRule="exact"/>
        <w:ind w:firstLine="480"/>
        <w:rPr>
          <w:rFonts w:hint="eastAsia" w:hAnsi="宋体" w:cs="宋体"/>
          <w:sz w:val="24"/>
          <w:szCs w:val="24"/>
          <w:u w:val="single"/>
        </w:rPr>
      </w:pPr>
      <w:r>
        <w:rPr>
          <w:rFonts w:hint="eastAsia" w:hAnsi="宋体" w:cs="宋体"/>
          <w:sz w:val="24"/>
          <w:szCs w:val="24"/>
        </w:rPr>
        <w:t>投标单位代表姓名</w:t>
      </w:r>
      <w:r>
        <w:rPr>
          <w:rFonts w:hint="eastAsia" w:ascii="宋体" w:hAnsi="宋体" w:eastAsia="宋体" w:cs="宋体"/>
          <w:bCs/>
          <w:color w:val="000000"/>
          <w:sz w:val="24"/>
          <w:u w:val="single"/>
        </w:rPr>
        <w:t>（电子签章或电子签字）</w:t>
      </w:r>
      <w:r>
        <w:rPr>
          <w:rFonts w:hint="eastAsia" w:hAnsi="宋体" w:cs="宋体"/>
          <w:sz w:val="24"/>
          <w:szCs w:val="24"/>
        </w:rPr>
        <w:t>：</w:t>
      </w:r>
      <w:r>
        <w:rPr>
          <w:rFonts w:hint="eastAsia" w:hAnsi="宋体" w:cs="宋体"/>
          <w:sz w:val="24"/>
          <w:szCs w:val="24"/>
          <w:u w:val="single"/>
        </w:rPr>
        <w:t xml:space="preserve">                 </w:t>
      </w:r>
    </w:p>
    <w:p w14:paraId="641C0D47">
      <w:pPr>
        <w:pStyle w:val="234"/>
        <w:spacing w:line="440" w:lineRule="exact"/>
        <w:ind w:firstLine="480"/>
        <w:rPr>
          <w:rFonts w:hint="eastAsia" w:hAnsi="宋体" w:cs="宋体"/>
          <w:sz w:val="24"/>
          <w:szCs w:val="24"/>
          <w:u w:val="single"/>
        </w:rPr>
      </w:pPr>
      <w:r>
        <w:rPr>
          <w:rFonts w:hint="eastAsia" w:hAnsi="宋体" w:cs="宋体"/>
          <w:sz w:val="24"/>
          <w:szCs w:val="24"/>
        </w:rPr>
        <w:t>投标单位名称：</w:t>
      </w:r>
      <w:r>
        <w:rPr>
          <w:rFonts w:hint="eastAsia" w:hAnsi="宋体" w:cs="宋体"/>
          <w:sz w:val="24"/>
          <w:szCs w:val="24"/>
          <w:u w:val="single"/>
        </w:rPr>
        <w:t xml:space="preserve">                            </w:t>
      </w:r>
    </w:p>
    <w:p w14:paraId="0EC9F479">
      <w:pPr>
        <w:pStyle w:val="234"/>
        <w:spacing w:line="440" w:lineRule="exact"/>
        <w:ind w:firstLine="480"/>
        <w:rPr>
          <w:rFonts w:hint="eastAsia" w:hAnsi="宋体" w:cs="宋体"/>
          <w:sz w:val="24"/>
          <w:szCs w:val="24"/>
        </w:rPr>
      </w:pPr>
      <w:r>
        <w:rPr>
          <w:rFonts w:hint="eastAsia" w:hAnsi="宋体" w:cs="宋体"/>
          <w:sz w:val="24"/>
          <w:szCs w:val="24"/>
        </w:rPr>
        <w:t>公  章：</w:t>
      </w:r>
      <w:r>
        <w:rPr>
          <w:rFonts w:hint="eastAsia" w:ascii="宋体" w:hAnsi="宋体" w:cs="宋体"/>
          <w:sz w:val="24"/>
          <w:u w:val="single"/>
        </w:rPr>
        <w:t xml:space="preserve"> </w:t>
      </w:r>
      <w:r>
        <w:rPr>
          <w:rFonts w:hint="eastAsia" w:ascii="宋体" w:hAnsi="宋体" w:cs="宋体"/>
          <w:color w:val="000000"/>
          <w:sz w:val="24"/>
          <w:u w:val="single"/>
        </w:rPr>
        <w:t>（</w:t>
      </w:r>
      <w:r>
        <w:rPr>
          <w:rFonts w:hint="eastAsia" w:ascii="宋体" w:hAnsi="宋体" w:cs="宋体"/>
          <w:color w:val="000000"/>
          <w:sz w:val="24"/>
          <w:u w:val="single"/>
          <w:lang w:val="en-US" w:eastAsia="zh-CN"/>
        </w:rPr>
        <w:t>电子签章</w:t>
      </w:r>
      <w:r>
        <w:rPr>
          <w:rFonts w:hint="eastAsia" w:ascii="宋体" w:hAnsi="宋体" w:cs="宋体"/>
          <w:color w:val="000000"/>
          <w:sz w:val="24"/>
          <w:u w:val="single"/>
        </w:rPr>
        <w:t>）</w:t>
      </w:r>
      <w:r>
        <w:rPr>
          <w:rFonts w:hint="eastAsia" w:ascii="宋体" w:hAnsi="宋体" w:cs="宋体"/>
          <w:sz w:val="24"/>
          <w:u w:val="single"/>
        </w:rPr>
        <w:t xml:space="preserve"> </w:t>
      </w:r>
      <w:r>
        <w:rPr>
          <w:rFonts w:hint="eastAsia" w:hAnsi="宋体" w:cs="宋体"/>
          <w:sz w:val="24"/>
          <w:szCs w:val="24"/>
          <w:u w:val="single"/>
        </w:rPr>
        <w:t xml:space="preserve">                     </w:t>
      </w:r>
    </w:p>
    <w:p w14:paraId="5441553A">
      <w:pPr>
        <w:pStyle w:val="234"/>
        <w:spacing w:line="440" w:lineRule="exact"/>
        <w:ind w:firstLine="480"/>
        <w:rPr>
          <w:rFonts w:hint="eastAsia" w:hAnsi="宋体" w:cs="宋体"/>
          <w:sz w:val="24"/>
          <w:szCs w:val="24"/>
        </w:rPr>
      </w:pPr>
      <w:r>
        <w:rPr>
          <w:rFonts w:hint="eastAsia" w:hAnsi="宋体" w:cs="宋体"/>
          <w:sz w:val="24"/>
          <w:szCs w:val="24"/>
        </w:rPr>
        <w:t>日  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14:paraId="4A8E97C8">
      <w:pPr>
        <w:pStyle w:val="234"/>
        <w:spacing w:line="400" w:lineRule="exact"/>
        <w:ind w:left="538"/>
        <w:rPr>
          <w:rFonts w:hAnsi="宋体" w:cs="宋体"/>
          <w:sz w:val="24"/>
        </w:rPr>
      </w:pPr>
    </w:p>
    <w:p w14:paraId="79BA6116">
      <w:pPr>
        <w:pStyle w:val="234"/>
        <w:spacing w:line="400" w:lineRule="exact"/>
        <w:ind w:left="538"/>
        <w:rPr>
          <w:rFonts w:hAnsi="宋体" w:cs="宋体"/>
          <w:sz w:val="24"/>
        </w:rPr>
      </w:pPr>
    </w:p>
    <w:p w14:paraId="18BE4EB7">
      <w:pPr>
        <w:widowControl/>
        <w:spacing w:before="19" w:line="480" w:lineRule="exact"/>
        <w:ind w:firstLine="643"/>
        <w:jc w:val="center"/>
        <w:rPr>
          <w:rFonts w:ascii="宋体" w:hAnsi="宋体" w:cs="宋体"/>
          <w:b/>
          <w:sz w:val="32"/>
        </w:rPr>
      </w:pPr>
    </w:p>
    <w:p w14:paraId="332318CB">
      <w:pPr>
        <w:widowControl/>
        <w:spacing w:before="19" w:line="480" w:lineRule="exact"/>
        <w:ind w:firstLine="643"/>
        <w:jc w:val="center"/>
        <w:rPr>
          <w:rFonts w:ascii="宋体" w:hAnsi="宋体" w:cs="宋体"/>
          <w:b/>
          <w:sz w:val="32"/>
        </w:rPr>
      </w:pPr>
    </w:p>
    <w:p w14:paraId="6A04C940">
      <w:pPr>
        <w:widowControl/>
        <w:spacing w:before="19" w:line="480" w:lineRule="exact"/>
        <w:ind w:firstLine="643"/>
        <w:jc w:val="center"/>
        <w:rPr>
          <w:rFonts w:ascii="宋体" w:hAnsi="宋体" w:cs="宋体"/>
          <w:b/>
          <w:sz w:val="32"/>
        </w:rPr>
      </w:pPr>
    </w:p>
    <w:p w14:paraId="44CB85F9">
      <w:pPr>
        <w:widowControl/>
        <w:spacing w:before="19" w:line="480" w:lineRule="exact"/>
        <w:ind w:firstLine="643"/>
        <w:jc w:val="center"/>
        <w:rPr>
          <w:rFonts w:ascii="宋体" w:hAnsi="宋体" w:cs="宋体"/>
          <w:b/>
          <w:sz w:val="32"/>
        </w:rPr>
      </w:pPr>
    </w:p>
    <w:p w14:paraId="70DD8EA6">
      <w:pPr>
        <w:widowControl/>
        <w:spacing w:before="19" w:line="480" w:lineRule="exact"/>
        <w:ind w:firstLine="643"/>
        <w:jc w:val="center"/>
        <w:rPr>
          <w:rFonts w:ascii="宋体" w:hAnsi="宋体" w:cs="宋体"/>
          <w:b/>
          <w:sz w:val="32"/>
        </w:rPr>
      </w:pPr>
    </w:p>
    <w:p w14:paraId="3FE74C5C">
      <w:pPr>
        <w:jc w:val="center"/>
        <w:rPr>
          <w:rFonts w:ascii="宋体" w:hAnsi="宋体" w:cs="宋体"/>
          <w:b/>
          <w:sz w:val="28"/>
          <w:szCs w:val="28"/>
        </w:rPr>
      </w:pPr>
      <w:r>
        <w:rPr>
          <w:rFonts w:hint="eastAsia" w:ascii="宋体" w:hAnsi="宋体" w:cs="宋体"/>
          <w:b/>
          <w:sz w:val="28"/>
          <w:szCs w:val="28"/>
        </w:rPr>
        <w:t>二、开标一览表</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9"/>
        <w:gridCol w:w="7540"/>
      </w:tblGrid>
      <w:tr w14:paraId="7245F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23" w:hRule="exact"/>
          <w:jc w:val="center"/>
        </w:trPr>
        <w:tc>
          <w:tcPr>
            <w:tcW w:w="1399" w:type="dxa"/>
            <w:noWrap w:val="0"/>
            <w:vAlign w:val="center"/>
          </w:tcPr>
          <w:p w14:paraId="5F938770">
            <w:pPr>
              <w:spacing w:line="480" w:lineRule="exact"/>
              <w:jc w:val="center"/>
              <w:rPr>
                <w:rFonts w:ascii="宋体" w:hAnsi="宋体" w:cs="宋体"/>
                <w:sz w:val="28"/>
                <w:szCs w:val="28"/>
              </w:rPr>
            </w:pPr>
            <w:r>
              <w:rPr>
                <w:rFonts w:hint="eastAsia" w:ascii="宋体" w:hAnsi="宋体" w:cs="宋体"/>
                <w:sz w:val="28"/>
                <w:szCs w:val="28"/>
              </w:rPr>
              <w:t>项目名称</w:t>
            </w:r>
          </w:p>
        </w:tc>
        <w:tc>
          <w:tcPr>
            <w:tcW w:w="7540" w:type="dxa"/>
            <w:noWrap w:val="0"/>
            <w:vAlign w:val="center"/>
          </w:tcPr>
          <w:p w14:paraId="20545130">
            <w:pPr>
              <w:tabs>
                <w:tab w:val="left" w:pos="900"/>
              </w:tabs>
              <w:spacing w:line="480" w:lineRule="exact"/>
              <w:rPr>
                <w:rFonts w:ascii="宋体" w:hAnsi="宋体" w:cs="宋体"/>
                <w:b/>
                <w:sz w:val="28"/>
                <w:szCs w:val="28"/>
              </w:rPr>
            </w:pPr>
            <w:r>
              <w:rPr>
                <w:rFonts w:hint="eastAsia" w:ascii="宋体" w:hAnsi="宋体" w:cs="宋体"/>
                <w:b/>
                <w:sz w:val="28"/>
                <w:szCs w:val="28"/>
              </w:rPr>
              <w:t xml:space="preserve">  </w:t>
            </w:r>
            <w:r>
              <w:rPr>
                <w:rFonts w:hint="eastAsia" w:ascii="宋体" w:hAnsi="宋体" w:cs="宋体"/>
                <w:b/>
                <w:sz w:val="28"/>
                <w:szCs w:val="28"/>
                <w:lang w:eastAsia="zh-CN"/>
              </w:rPr>
              <w:t>淮河镇集中处理中心粪肥还田示范基地建设项目</w:t>
            </w:r>
            <w:r>
              <w:rPr>
                <w:rFonts w:hint="eastAsia" w:ascii="宋体" w:hAnsi="宋体" w:cs="宋体"/>
                <w:b/>
                <w:sz w:val="28"/>
                <w:szCs w:val="28"/>
              </w:rPr>
              <w:t xml:space="preserve">   </w:t>
            </w:r>
          </w:p>
        </w:tc>
      </w:tr>
      <w:tr w14:paraId="79740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21" w:hRule="atLeast"/>
          <w:jc w:val="center"/>
        </w:trPr>
        <w:tc>
          <w:tcPr>
            <w:tcW w:w="1399" w:type="dxa"/>
            <w:noWrap w:val="0"/>
            <w:vAlign w:val="center"/>
          </w:tcPr>
          <w:p w14:paraId="2F26225F">
            <w:pPr>
              <w:spacing w:line="480" w:lineRule="exact"/>
              <w:jc w:val="center"/>
              <w:rPr>
                <w:rFonts w:ascii="宋体" w:hAnsi="宋体" w:cs="宋体"/>
                <w:sz w:val="28"/>
                <w:szCs w:val="28"/>
              </w:rPr>
            </w:pPr>
            <w:r>
              <w:rPr>
                <w:rFonts w:hint="eastAsia" w:ascii="宋体" w:hAnsi="宋体" w:cs="宋体"/>
                <w:sz w:val="28"/>
                <w:szCs w:val="28"/>
              </w:rPr>
              <w:t>投标报价</w:t>
            </w:r>
          </w:p>
        </w:tc>
        <w:tc>
          <w:tcPr>
            <w:tcW w:w="7540" w:type="dxa"/>
            <w:noWrap w:val="0"/>
            <w:vAlign w:val="center"/>
          </w:tcPr>
          <w:p w14:paraId="75A74C10">
            <w:pPr>
              <w:spacing w:line="480" w:lineRule="exact"/>
              <w:rPr>
                <w:rFonts w:ascii="宋体" w:hAnsi="宋体" w:cs="宋体"/>
                <w:sz w:val="28"/>
                <w:szCs w:val="28"/>
              </w:rPr>
            </w:pPr>
            <w:r>
              <w:rPr>
                <w:rFonts w:hint="eastAsia" w:ascii="宋体" w:hAnsi="宋体" w:cs="宋体"/>
                <w:sz w:val="28"/>
                <w:szCs w:val="28"/>
              </w:rPr>
              <w:t>报价为人民币大写：</w:t>
            </w:r>
            <w:r>
              <w:rPr>
                <w:rFonts w:hint="eastAsia" w:ascii="宋体" w:hAnsi="宋体" w:cs="宋体"/>
                <w:sz w:val="28"/>
                <w:szCs w:val="28"/>
                <w:u w:val="single"/>
              </w:rPr>
              <w:t xml:space="preserve">         </w:t>
            </w:r>
            <w:r>
              <w:rPr>
                <w:rFonts w:hint="eastAsia" w:ascii="宋体" w:hAnsi="宋体" w:cs="宋体"/>
                <w:sz w:val="28"/>
                <w:szCs w:val="28"/>
              </w:rPr>
              <w:t>元</w:t>
            </w:r>
          </w:p>
        </w:tc>
      </w:tr>
    </w:tbl>
    <w:p w14:paraId="68DB44BE">
      <w:pPr>
        <w:spacing w:line="480" w:lineRule="exact"/>
        <w:rPr>
          <w:rFonts w:ascii="宋体" w:hAnsi="宋体" w:cs="宋体"/>
          <w:sz w:val="28"/>
          <w:szCs w:val="28"/>
        </w:rPr>
      </w:pPr>
      <w:r>
        <w:rPr>
          <w:rFonts w:hint="eastAsia" w:ascii="宋体" w:hAnsi="宋体" w:cs="宋体"/>
          <w:sz w:val="28"/>
          <w:szCs w:val="28"/>
        </w:rPr>
        <w:t>投标人:</w:t>
      </w:r>
      <w:r>
        <w:rPr>
          <w:rFonts w:hint="eastAsia" w:ascii="宋体" w:hAnsi="宋体" w:cs="宋体"/>
          <w:sz w:val="28"/>
          <w:szCs w:val="28"/>
          <w:u w:val="single"/>
        </w:rPr>
        <w:t xml:space="preserve">     </w:t>
      </w:r>
      <w:r>
        <w:rPr>
          <w:rFonts w:hint="eastAsia" w:ascii="宋体" w:hAnsi="宋体" w:cs="宋体"/>
          <w:sz w:val="24"/>
          <w:u w:val="single"/>
        </w:rPr>
        <w:t xml:space="preserve"> </w:t>
      </w:r>
      <w:r>
        <w:rPr>
          <w:rFonts w:hint="eastAsia" w:ascii="宋体" w:hAnsi="宋体" w:cs="宋体"/>
          <w:color w:val="000000"/>
          <w:sz w:val="24"/>
          <w:u w:val="single"/>
        </w:rPr>
        <w:t>（</w:t>
      </w:r>
      <w:r>
        <w:rPr>
          <w:rFonts w:hint="eastAsia" w:ascii="宋体" w:hAnsi="宋体" w:cs="宋体"/>
          <w:color w:val="000000"/>
          <w:sz w:val="24"/>
          <w:u w:val="single"/>
          <w:lang w:val="en-US" w:eastAsia="zh-CN"/>
        </w:rPr>
        <w:t>电子签章</w:t>
      </w:r>
      <w:r>
        <w:rPr>
          <w:rFonts w:hint="eastAsia" w:ascii="宋体" w:hAnsi="宋体" w:cs="宋体"/>
          <w:color w:val="000000"/>
          <w:sz w:val="24"/>
          <w:u w:val="single"/>
        </w:rPr>
        <w:t>）</w:t>
      </w:r>
      <w:r>
        <w:rPr>
          <w:rFonts w:hint="eastAsia" w:ascii="宋体" w:hAnsi="宋体" w:cs="宋体"/>
          <w:sz w:val="24"/>
          <w:u w:val="single"/>
        </w:rPr>
        <w:t xml:space="preserve"> </w:t>
      </w:r>
      <w:r>
        <w:rPr>
          <w:rFonts w:hint="eastAsia" w:ascii="宋体" w:hAnsi="宋体" w:cs="宋体"/>
          <w:sz w:val="28"/>
          <w:szCs w:val="28"/>
          <w:u w:val="single"/>
        </w:rPr>
        <w:t xml:space="preserve">     </w:t>
      </w:r>
    </w:p>
    <w:p w14:paraId="27CDE678">
      <w:pPr>
        <w:spacing w:line="480" w:lineRule="exact"/>
        <w:rPr>
          <w:rFonts w:ascii="宋体" w:hAnsi="宋体" w:cs="宋体"/>
          <w:sz w:val="28"/>
          <w:szCs w:val="28"/>
        </w:rPr>
      </w:pPr>
      <w:r>
        <w:rPr>
          <w:rFonts w:hint="eastAsia" w:ascii="宋体" w:hAnsi="宋体" w:cs="宋体"/>
          <w:sz w:val="28"/>
          <w:szCs w:val="28"/>
        </w:rPr>
        <w:t>法定代表人或其委托受托人签字:</w:t>
      </w:r>
      <w:r>
        <w:rPr>
          <w:rFonts w:hint="eastAsia" w:ascii="宋体" w:hAnsi="宋体" w:cs="宋体"/>
          <w:sz w:val="28"/>
          <w:szCs w:val="28"/>
          <w:u w:val="single"/>
        </w:rPr>
        <w:t xml:space="preserve"> </w:t>
      </w:r>
      <w:r>
        <w:rPr>
          <w:rFonts w:hint="eastAsia" w:ascii="宋体" w:hAnsi="宋体" w:eastAsia="宋体" w:cs="宋体"/>
          <w:bCs/>
          <w:color w:val="000000"/>
          <w:sz w:val="24"/>
          <w:u w:val="single"/>
        </w:rPr>
        <w:t>（电子签章或电子签字）</w:t>
      </w:r>
      <w:r>
        <w:rPr>
          <w:rFonts w:hint="eastAsia" w:ascii="宋体" w:hAnsi="宋体" w:cs="宋体"/>
          <w:sz w:val="28"/>
          <w:szCs w:val="28"/>
          <w:u w:val="single"/>
        </w:rPr>
        <w:t xml:space="preserve">              </w:t>
      </w:r>
      <w:bookmarkEnd w:id="36"/>
    </w:p>
    <w:p w14:paraId="228359CF">
      <w:pPr>
        <w:pStyle w:val="232"/>
        <w:spacing w:before="120" w:line="400" w:lineRule="exact"/>
        <w:ind w:left="0" w:right="0" w:firstLine="135"/>
        <w:outlineLvl w:val="0"/>
        <w:rPr>
          <w:rFonts w:ascii="宋体" w:hAnsi="宋体" w:cs="宋体"/>
          <w:b/>
          <w:sz w:val="28"/>
          <w:szCs w:val="28"/>
        </w:rPr>
      </w:pPr>
      <w:r>
        <w:rPr>
          <w:rFonts w:hint="eastAsia" w:ascii="宋体" w:hAnsi="宋体" w:cs="宋体"/>
          <w:b/>
          <w:sz w:val="28"/>
          <w:szCs w:val="28"/>
        </w:rPr>
        <w:t>注: 1、投标报价总计为招标文件中投标人须知所述内容。</w:t>
      </w:r>
    </w:p>
    <w:p w14:paraId="559F5013">
      <w:pPr>
        <w:pStyle w:val="232"/>
        <w:spacing w:before="120" w:line="400" w:lineRule="exact"/>
        <w:ind w:left="0" w:right="0" w:firstLine="135"/>
        <w:outlineLvl w:val="0"/>
        <w:rPr>
          <w:rFonts w:ascii="宋体" w:hAnsi="宋体" w:cs="宋体"/>
          <w:b/>
          <w:sz w:val="28"/>
          <w:szCs w:val="28"/>
          <w:highlight w:val="yellow"/>
        </w:rPr>
      </w:pPr>
      <w:r>
        <w:rPr>
          <w:rFonts w:hint="eastAsia" w:ascii="宋体" w:hAnsi="宋体" w:cs="宋体"/>
          <w:b/>
          <w:sz w:val="28"/>
          <w:szCs w:val="28"/>
          <w:highlight w:val="yellow"/>
        </w:rPr>
        <w:t>2、开标一览表格式</w:t>
      </w:r>
      <w:r>
        <w:rPr>
          <w:rFonts w:hint="eastAsia" w:ascii="宋体" w:hAnsi="宋体" w:cs="宋体"/>
          <w:b/>
          <w:sz w:val="28"/>
          <w:szCs w:val="28"/>
          <w:highlight w:val="yellow"/>
          <w:lang w:val="en-US" w:eastAsia="zh-CN"/>
        </w:rPr>
        <w:t>如与系统不一致，以系统为准</w:t>
      </w:r>
      <w:r>
        <w:rPr>
          <w:rFonts w:hint="eastAsia" w:ascii="宋体" w:hAnsi="宋体" w:cs="宋体"/>
          <w:b/>
          <w:sz w:val="28"/>
          <w:szCs w:val="28"/>
          <w:highlight w:val="yellow"/>
        </w:rPr>
        <w:t>。</w:t>
      </w:r>
    </w:p>
    <w:p w14:paraId="4779B9E9">
      <w:pPr>
        <w:pStyle w:val="232"/>
        <w:spacing w:before="120" w:line="400" w:lineRule="exact"/>
        <w:ind w:left="0" w:right="0" w:firstLine="154"/>
        <w:rPr>
          <w:rFonts w:ascii="宋体" w:hAnsi="宋体" w:cs="宋体"/>
          <w:b/>
          <w:sz w:val="32"/>
        </w:rPr>
      </w:pPr>
    </w:p>
    <w:p w14:paraId="1B8F5661">
      <w:pPr>
        <w:pStyle w:val="232"/>
        <w:spacing w:before="120" w:line="400" w:lineRule="exact"/>
        <w:ind w:left="0" w:right="0" w:firstLine="154"/>
        <w:jc w:val="center"/>
        <w:rPr>
          <w:rFonts w:ascii="宋体" w:hAnsi="宋体" w:cs="宋体"/>
          <w:b/>
          <w:sz w:val="32"/>
        </w:rPr>
      </w:pPr>
    </w:p>
    <w:p w14:paraId="51271CBF">
      <w:pPr>
        <w:pStyle w:val="232"/>
        <w:spacing w:before="120" w:line="400" w:lineRule="exact"/>
        <w:ind w:left="0" w:right="0" w:firstLine="154"/>
        <w:jc w:val="center"/>
        <w:rPr>
          <w:rFonts w:ascii="宋体" w:hAnsi="宋体" w:cs="宋体"/>
          <w:b/>
          <w:sz w:val="32"/>
        </w:rPr>
      </w:pPr>
    </w:p>
    <w:p w14:paraId="60F71EF1">
      <w:pPr>
        <w:pStyle w:val="232"/>
        <w:spacing w:before="120" w:line="400" w:lineRule="exact"/>
        <w:ind w:left="0" w:right="0" w:firstLine="154"/>
        <w:jc w:val="center"/>
        <w:rPr>
          <w:rFonts w:ascii="宋体" w:hAnsi="宋体" w:cs="宋体"/>
          <w:b/>
          <w:sz w:val="32"/>
        </w:rPr>
      </w:pPr>
    </w:p>
    <w:p w14:paraId="0334BC92">
      <w:pPr>
        <w:pStyle w:val="232"/>
        <w:spacing w:before="120" w:line="400" w:lineRule="exact"/>
        <w:ind w:left="0" w:right="0" w:firstLine="154"/>
        <w:jc w:val="center"/>
        <w:rPr>
          <w:rFonts w:ascii="宋体" w:hAnsi="宋体" w:cs="宋体"/>
          <w:b/>
          <w:sz w:val="32"/>
        </w:rPr>
      </w:pPr>
    </w:p>
    <w:p w14:paraId="03E1ACB6">
      <w:pPr>
        <w:pStyle w:val="232"/>
        <w:spacing w:before="120" w:line="400" w:lineRule="exact"/>
        <w:ind w:left="0" w:right="0" w:firstLine="154"/>
        <w:jc w:val="center"/>
        <w:rPr>
          <w:rFonts w:ascii="宋体" w:hAnsi="宋体" w:cs="宋体"/>
          <w:b/>
          <w:sz w:val="32"/>
        </w:rPr>
      </w:pPr>
    </w:p>
    <w:p w14:paraId="104128EE">
      <w:pPr>
        <w:pStyle w:val="232"/>
        <w:spacing w:before="120" w:line="400" w:lineRule="exact"/>
        <w:ind w:left="0" w:right="0" w:firstLine="154"/>
        <w:jc w:val="center"/>
        <w:rPr>
          <w:rFonts w:ascii="宋体" w:hAnsi="宋体" w:cs="宋体"/>
          <w:b/>
          <w:sz w:val="32"/>
        </w:rPr>
      </w:pPr>
    </w:p>
    <w:p w14:paraId="124C3874">
      <w:pPr>
        <w:pStyle w:val="232"/>
        <w:spacing w:before="120" w:line="400" w:lineRule="exact"/>
        <w:ind w:left="0" w:right="0" w:firstLine="154"/>
        <w:jc w:val="center"/>
        <w:rPr>
          <w:rFonts w:ascii="宋体" w:hAnsi="宋体" w:cs="宋体"/>
          <w:b/>
          <w:sz w:val="32"/>
        </w:rPr>
      </w:pPr>
    </w:p>
    <w:p w14:paraId="29FC7FA3">
      <w:pPr>
        <w:pStyle w:val="232"/>
        <w:spacing w:before="120" w:line="400" w:lineRule="exact"/>
        <w:ind w:left="0" w:right="0" w:firstLine="154"/>
        <w:jc w:val="center"/>
        <w:rPr>
          <w:rFonts w:ascii="宋体" w:hAnsi="宋体" w:cs="宋体"/>
          <w:b/>
          <w:sz w:val="32"/>
        </w:rPr>
      </w:pPr>
    </w:p>
    <w:p w14:paraId="49CDFB55">
      <w:pPr>
        <w:pStyle w:val="232"/>
        <w:spacing w:before="120" w:line="400" w:lineRule="exact"/>
        <w:ind w:left="0" w:right="0" w:firstLine="154"/>
        <w:jc w:val="center"/>
        <w:rPr>
          <w:rFonts w:ascii="宋体" w:hAnsi="宋体" w:cs="宋体"/>
          <w:b/>
          <w:sz w:val="32"/>
        </w:rPr>
      </w:pPr>
    </w:p>
    <w:p w14:paraId="4A361E9E">
      <w:pPr>
        <w:pStyle w:val="232"/>
        <w:spacing w:before="120" w:line="400" w:lineRule="exact"/>
        <w:ind w:left="0" w:right="0" w:firstLine="154"/>
        <w:jc w:val="center"/>
        <w:rPr>
          <w:rFonts w:ascii="宋体" w:hAnsi="宋体" w:cs="宋体"/>
          <w:b/>
          <w:sz w:val="32"/>
        </w:rPr>
      </w:pPr>
    </w:p>
    <w:p w14:paraId="5AB69E35">
      <w:pPr>
        <w:pStyle w:val="232"/>
        <w:spacing w:before="120" w:line="400" w:lineRule="exact"/>
        <w:ind w:left="0" w:right="0" w:firstLine="154"/>
        <w:jc w:val="center"/>
        <w:rPr>
          <w:rFonts w:ascii="宋体" w:hAnsi="宋体" w:cs="宋体"/>
          <w:b/>
          <w:sz w:val="32"/>
        </w:rPr>
      </w:pPr>
    </w:p>
    <w:p w14:paraId="40038F87">
      <w:pPr>
        <w:pStyle w:val="232"/>
        <w:spacing w:before="120" w:line="400" w:lineRule="exact"/>
        <w:ind w:left="0" w:right="0" w:firstLine="154"/>
        <w:jc w:val="center"/>
        <w:rPr>
          <w:rFonts w:ascii="宋体" w:hAnsi="宋体" w:cs="宋体"/>
          <w:b/>
          <w:sz w:val="32"/>
        </w:rPr>
      </w:pPr>
    </w:p>
    <w:p w14:paraId="3B455F77">
      <w:pPr>
        <w:pStyle w:val="232"/>
        <w:spacing w:before="120" w:line="400" w:lineRule="exact"/>
        <w:ind w:left="0" w:right="0" w:firstLine="154"/>
        <w:jc w:val="center"/>
        <w:rPr>
          <w:rFonts w:ascii="宋体" w:hAnsi="宋体" w:cs="宋体"/>
          <w:b/>
          <w:sz w:val="32"/>
        </w:rPr>
      </w:pPr>
    </w:p>
    <w:p w14:paraId="2649F13A">
      <w:pPr>
        <w:pStyle w:val="234"/>
        <w:spacing w:line="340" w:lineRule="exact"/>
        <w:rPr>
          <w:rFonts w:hAnsi="宋体" w:cs="宋体"/>
          <w:b/>
          <w:sz w:val="32"/>
        </w:rPr>
      </w:pPr>
    </w:p>
    <w:p w14:paraId="605DDDC3">
      <w:pPr>
        <w:widowControl/>
        <w:spacing w:before="19" w:line="360" w:lineRule="auto"/>
        <w:jc w:val="center"/>
        <w:rPr>
          <w:rFonts w:hint="eastAsia" w:ascii="宋体" w:hAnsi="宋体" w:cs="宋体"/>
          <w:b/>
          <w:bCs/>
          <w:sz w:val="28"/>
          <w:szCs w:val="28"/>
        </w:rPr>
      </w:pPr>
      <w:r>
        <w:rPr>
          <w:rFonts w:hint="eastAsia" w:ascii="宋体" w:hAnsi="宋体" w:cs="宋体"/>
          <w:b/>
          <w:sz w:val="28"/>
          <w:szCs w:val="28"/>
        </w:rPr>
        <w:t>三、</w:t>
      </w:r>
      <w:r>
        <w:rPr>
          <w:rFonts w:hint="eastAsia" w:ascii="宋体" w:hAnsi="宋体" w:cs="宋体"/>
          <w:b/>
          <w:bCs/>
          <w:sz w:val="28"/>
          <w:szCs w:val="28"/>
        </w:rPr>
        <w:t>投标报价明细表</w:t>
      </w:r>
    </w:p>
    <w:tbl>
      <w:tblPr>
        <w:tblStyle w:val="33"/>
        <w:tblW w:w="9945"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0"/>
        <w:gridCol w:w="1635"/>
        <w:gridCol w:w="1875"/>
        <w:gridCol w:w="1245"/>
        <w:gridCol w:w="1425"/>
        <w:gridCol w:w="1455"/>
        <w:gridCol w:w="1380"/>
      </w:tblGrid>
      <w:tr w14:paraId="16FAF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403E1325">
            <w:pPr>
              <w:spacing w:line="440" w:lineRule="exact"/>
              <w:jc w:val="center"/>
              <w:rPr>
                <w:rFonts w:hint="eastAsia" w:ascii="宋体" w:hAnsi="宋体" w:cs="宋体"/>
                <w:sz w:val="28"/>
                <w:szCs w:val="28"/>
              </w:rPr>
            </w:pPr>
            <w:r>
              <w:rPr>
                <w:rFonts w:hint="eastAsia" w:ascii="宋体" w:hAnsi="宋体" w:cs="宋体"/>
                <w:sz w:val="28"/>
                <w:szCs w:val="28"/>
              </w:rPr>
              <w:t>序号</w:t>
            </w:r>
          </w:p>
        </w:tc>
        <w:tc>
          <w:tcPr>
            <w:tcW w:w="1635" w:type="dxa"/>
            <w:noWrap w:val="0"/>
            <w:vAlign w:val="center"/>
          </w:tcPr>
          <w:p w14:paraId="613566CB">
            <w:pPr>
              <w:spacing w:line="440" w:lineRule="exact"/>
              <w:jc w:val="center"/>
              <w:rPr>
                <w:rFonts w:hint="eastAsia" w:ascii="宋体" w:hAnsi="宋体" w:cs="宋体"/>
                <w:sz w:val="28"/>
                <w:szCs w:val="28"/>
              </w:rPr>
            </w:pPr>
            <w:r>
              <w:rPr>
                <w:rFonts w:hint="eastAsia" w:ascii="宋体" w:hAnsi="宋体" w:cs="宋体"/>
                <w:sz w:val="28"/>
                <w:szCs w:val="28"/>
              </w:rPr>
              <w:t>货物名称</w:t>
            </w:r>
          </w:p>
        </w:tc>
        <w:tc>
          <w:tcPr>
            <w:tcW w:w="1875" w:type="dxa"/>
            <w:noWrap w:val="0"/>
            <w:vAlign w:val="center"/>
          </w:tcPr>
          <w:p w14:paraId="5FB06F11">
            <w:pPr>
              <w:spacing w:line="440" w:lineRule="exact"/>
              <w:jc w:val="center"/>
              <w:rPr>
                <w:rFonts w:ascii="宋体" w:hAnsi="宋体" w:cs="宋体"/>
                <w:sz w:val="28"/>
                <w:szCs w:val="28"/>
              </w:rPr>
            </w:pPr>
            <w:r>
              <w:rPr>
                <w:rFonts w:hint="eastAsia" w:ascii="宋体" w:hAnsi="宋体" w:cs="宋体"/>
                <w:sz w:val="28"/>
                <w:szCs w:val="28"/>
              </w:rPr>
              <w:t>品牌型号</w:t>
            </w:r>
          </w:p>
        </w:tc>
        <w:tc>
          <w:tcPr>
            <w:tcW w:w="1245" w:type="dxa"/>
            <w:noWrap w:val="0"/>
            <w:vAlign w:val="center"/>
          </w:tcPr>
          <w:p w14:paraId="64BFE843">
            <w:pPr>
              <w:spacing w:line="440" w:lineRule="exact"/>
              <w:jc w:val="center"/>
              <w:rPr>
                <w:rFonts w:hint="eastAsia" w:ascii="宋体" w:hAnsi="宋体" w:cs="宋体"/>
                <w:sz w:val="28"/>
                <w:szCs w:val="28"/>
              </w:rPr>
            </w:pPr>
            <w:r>
              <w:rPr>
                <w:rFonts w:hint="eastAsia" w:ascii="宋体" w:hAnsi="宋体" w:cs="宋体"/>
                <w:sz w:val="28"/>
                <w:szCs w:val="28"/>
              </w:rPr>
              <w:t>数量</w:t>
            </w:r>
          </w:p>
        </w:tc>
        <w:tc>
          <w:tcPr>
            <w:tcW w:w="1425" w:type="dxa"/>
            <w:noWrap w:val="0"/>
            <w:vAlign w:val="center"/>
          </w:tcPr>
          <w:p w14:paraId="4F1F1FDC">
            <w:pPr>
              <w:spacing w:line="440" w:lineRule="exact"/>
              <w:jc w:val="center"/>
              <w:rPr>
                <w:rFonts w:hint="eastAsia" w:ascii="宋体" w:hAnsi="宋体" w:cs="宋体"/>
                <w:sz w:val="28"/>
                <w:szCs w:val="28"/>
              </w:rPr>
            </w:pPr>
            <w:r>
              <w:rPr>
                <w:rFonts w:hint="eastAsia" w:ascii="宋体" w:hAnsi="宋体" w:cs="宋体"/>
                <w:sz w:val="28"/>
                <w:szCs w:val="28"/>
              </w:rPr>
              <w:t>单价（元）</w:t>
            </w:r>
          </w:p>
        </w:tc>
        <w:tc>
          <w:tcPr>
            <w:tcW w:w="1455" w:type="dxa"/>
            <w:noWrap w:val="0"/>
            <w:vAlign w:val="center"/>
          </w:tcPr>
          <w:p w14:paraId="659931D2">
            <w:pPr>
              <w:spacing w:line="440" w:lineRule="exact"/>
              <w:jc w:val="center"/>
              <w:rPr>
                <w:rFonts w:hint="eastAsia" w:ascii="宋体" w:hAnsi="宋体" w:cs="宋体"/>
                <w:sz w:val="28"/>
                <w:szCs w:val="28"/>
              </w:rPr>
            </w:pPr>
            <w:r>
              <w:rPr>
                <w:rFonts w:hint="eastAsia" w:ascii="宋体" w:hAnsi="宋体" w:cs="宋体"/>
                <w:sz w:val="28"/>
                <w:szCs w:val="28"/>
              </w:rPr>
              <w:t>合计（元）</w:t>
            </w:r>
          </w:p>
        </w:tc>
        <w:tc>
          <w:tcPr>
            <w:tcW w:w="1380" w:type="dxa"/>
            <w:noWrap w:val="0"/>
            <w:vAlign w:val="center"/>
          </w:tcPr>
          <w:p w14:paraId="2CA196BE">
            <w:pPr>
              <w:spacing w:line="440" w:lineRule="exact"/>
              <w:jc w:val="center"/>
              <w:rPr>
                <w:rFonts w:hint="eastAsia" w:ascii="宋体" w:hAnsi="宋体" w:cs="宋体"/>
                <w:sz w:val="28"/>
                <w:szCs w:val="28"/>
              </w:rPr>
            </w:pPr>
            <w:r>
              <w:rPr>
                <w:rFonts w:hint="eastAsia" w:ascii="宋体" w:hAnsi="宋体" w:cs="宋体"/>
                <w:sz w:val="28"/>
                <w:szCs w:val="28"/>
              </w:rPr>
              <w:t>备注</w:t>
            </w:r>
          </w:p>
        </w:tc>
      </w:tr>
      <w:tr w14:paraId="4DC47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930" w:type="dxa"/>
            <w:noWrap w:val="0"/>
            <w:vAlign w:val="center"/>
          </w:tcPr>
          <w:p w14:paraId="159E0E10">
            <w:pPr>
              <w:spacing w:line="440" w:lineRule="exact"/>
              <w:ind w:firstLine="274"/>
              <w:rPr>
                <w:rFonts w:hint="eastAsia" w:ascii="宋体" w:hAnsi="宋体" w:cs="宋体"/>
                <w:sz w:val="28"/>
                <w:szCs w:val="28"/>
              </w:rPr>
            </w:pPr>
          </w:p>
        </w:tc>
        <w:tc>
          <w:tcPr>
            <w:tcW w:w="1635" w:type="dxa"/>
            <w:noWrap w:val="0"/>
            <w:vAlign w:val="center"/>
          </w:tcPr>
          <w:p w14:paraId="28D2D2F6">
            <w:pPr>
              <w:spacing w:line="440" w:lineRule="exact"/>
              <w:ind w:firstLine="274"/>
              <w:rPr>
                <w:rFonts w:hint="eastAsia" w:ascii="宋体" w:hAnsi="宋体" w:cs="宋体"/>
                <w:sz w:val="28"/>
                <w:szCs w:val="28"/>
              </w:rPr>
            </w:pPr>
          </w:p>
        </w:tc>
        <w:tc>
          <w:tcPr>
            <w:tcW w:w="1875" w:type="dxa"/>
            <w:noWrap w:val="0"/>
            <w:vAlign w:val="center"/>
          </w:tcPr>
          <w:p w14:paraId="3E82DFF0">
            <w:pPr>
              <w:spacing w:line="440" w:lineRule="exact"/>
              <w:ind w:firstLine="274"/>
              <w:rPr>
                <w:rFonts w:hint="eastAsia" w:ascii="宋体" w:hAnsi="宋体" w:cs="宋体"/>
                <w:sz w:val="28"/>
                <w:szCs w:val="28"/>
              </w:rPr>
            </w:pPr>
          </w:p>
        </w:tc>
        <w:tc>
          <w:tcPr>
            <w:tcW w:w="1245" w:type="dxa"/>
            <w:noWrap w:val="0"/>
            <w:vAlign w:val="center"/>
          </w:tcPr>
          <w:p w14:paraId="44716AE8">
            <w:pPr>
              <w:spacing w:line="440" w:lineRule="exact"/>
              <w:ind w:firstLine="274"/>
              <w:rPr>
                <w:rFonts w:hint="eastAsia" w:ascii="宋体" w:hAnsi="宋体" w:cs="宋体"/>
                <w:sz w:val="28"/>
                <w:szCs w:val="28"/>
              </w:rPr>
            </w:pPr>
          </w:p>
        </w:tc>
        <w:tc>
          <w:tcPr>
            <w:tcW w:w="1425" w:type="dxa"/>
            <w:noWrap w:val="0"/>
            <w:vAlign w:val="center"/>
          </w:tcPr>
          <w:p w14:paraId="22E26DF5">
            <w:pPr>
              <w:spacing w:line="440" w:lineRule="exact"/>
              <w:ind w:firstLine="274"/>
              <w:rPr>
                <w:rFonts w:hint="eastAsia" w:ascii="宋体" w:hAnsi="宋体" w:cs="宋体"/>
                <w:sz w:val="28"/>
                <w:szCs w:val="28"/>
              </w:rPr>
            </w:pPr>
          </w:p>
        </w:tc>
        <w:tc>
          <w:tcPr>
            <w:tcW w:w="1455" w:type="dxa"/>
            <w:noWrap w:val="0"/>
            <w:vAlign w:val="center"/>
          </w:tcPr>
          <w:p w14:paraId="0F82BE4C">
            <w:pPr>
              <w:spacing w:line="440" w:lineRule="exact"/>
              <w:ind w:firstLine="274"/>
              <w:rPr>
                <w:rFonts w:hint="eastAsia" w:ascii="宋体" w:hAnsi="宋体" w:cs="宋体"/>
                <w:sz w:val="28"/>
                <w:szCs w:val="28"/>
              </w:rPr>
            </w:pPr>
          </w:p>
        </w:tc>
        <w:tc>
          <w:tcPr>
            <w:tcW w:w="1380" w:type="dxa"/>
            <w:noWrap w:val="0"/>
            <w:vAlign w:val="center"/>
          </w:tcPr>
          <w:p w14:paraId="13884D8A">
            <w:pPr>
              <w:spacing w:line="440" w:lineRule="exact"/>
              <w:ind w:firstLine="274"/>
              <w:rPr>
                <w:rFonts w:hint="eastAsia" w:ascii="宋体" w:hAnsi="宋体" w:cs="宋体"/>
                <w:sz w:val="28"/>
                <w:szCs w:val="28"/>
              </w:rPr>
            </w:pPr>
          </w:p>
        </w:tc>
      </w:tr>
      <w:tr w14:paraId="2242C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19523E79">
            <w:pPr>
              <w:spacing w:line="440" w:lineRule="exact"/>
              <w:ind w:firstLine="274"/>
              <w:rPr>
                <w:rFonts w:hint="eastAsia" w:ascii="宋体" w:hAnsi="宋体" w:cs="宋体"/>
                <w:sz w:val="28"/>
                <w:szCs w:val="28"/>
              </w:rPr>
            </w:pPr>
          </w:p>
        </w:tc>
        <w:tc>
          <w:tcPr>
            <w:tcW w:w="1635" w:type="dxa"/>
            <w:noWrap w:val="0"/>
            <w:vAlign w:val="center"/>
          </w:tcPr>
          <w:p w14:paraId="24CB9562">
            <w:pPr>
              <w:spacing w:line="440" w:lineRule="exact"/>
              <w:ind w:firstLine="274"/>
              <w:rPr>
                <w:rFonts w:hint="eastAsia" w:ascii="宋体" w:hAnsi="宋体" w:cs="宋体"/>
                <w:sz w:val="28"/>
                <w:szCs w:val="28"/>
              </w:rPr>
            </w:pPr>
          </w:p>
        </w:tc>
        <w:tc>
          <w:tcPr>
            <w:tcW w:w="1875" w:type="dxa"/>
            <w:noWrap w:val="0"/>
            <w:vAlign w:val="center"/>
          </w:tcPr>
          <w:p w14:paraId="289D1ADB">
            <w:pPr>
              <w:spacing w:line="440" w:lineRule="exact"/>
              <w:ind w:firstLine="274"/>
              <w:rPr>
                <w:rFonts w:hint="eastAsia" w:ascii="宋体" w:hAnsi="宋体" w:cs="宋体"/>
                <w:sz w:val="28"/>
                <w:szCs w:val="28"/>
              </w:rPr>
            </w:pPr>
          </w:p>
        </w:tc>
        <w:tc>
          <w:tcPr>
            <w:tcW w:w="1245" w:type="dxa"/>
            <w:noWrap w:val="0"/>
            <w:vAlign w:val="center"/>
          </w:tcPr>
          <w:p w14:paraId="79DEF6A5">
            <w:pPr>
              <w:spacing w:line="440" w:lineRule="exact"/>
              <w:ind w:firstLine="274"/>
              <w:rPr>
                <w:rFonts w:hint="eastAsia" w:ascii="宋体" w:hAnsi="宋体" w:cs="宋体"/>
                <w:sz w:val="28"/>
                <w:szCs w:val="28"/>
              </w:rPr>
            </w:pPr>
          </w:p>
        </w:tc>
        <w:tc>
          <w:tcPr>
            <w:tcW w:w="1425" w:type="dxa"/>
            <w:noWrap w:val="0"/>
            <w:vAlign w:val="center"/>
          </w:tcPr>
          <w:p w14:paraId="681BEA2C">
            <w:pPr>
              <w:spacing w:line="440" w:lineRule="exact"/>
              <w:ind w:firstLine="274"/>
              <w:rPr>
                <w:rFonts w:hint="eastAsia" w:ascii="宋体" w:hAnsi="宋体" w:cs="宋体"/>
                <w:sz w:val="28"/>
                <w:szCs w:val="28"/>
              </w:rPr>
            </w:pPr>
          </w:p>
        </w:tc>
        <w:tc>
          <w:tcPr>
            <w:tcW w:w="1455" w:type="dxa"/>
            <w:noWrap w:val="0"/>
            <w:vAlign w:val="center"/>
          </w:tcPr>
          <w:p w14:paraId="7C05B661">
            <w:pPr>
              <w:spacing w:line="440" w:lineRule="exact"/>
              <w:ind w:firstLine="274"/>
              <w:rPr>
                <w:rFonts w:hint="eastAsia" w:ascii="宋体" w:hAnsi="宋体" w:cs="宋体"/>
                <w:sz w:val="28"/>
                <w:szCs w:val="28"/>
              </w:rPr>
            </w:pPr>
          </w:p>
        </w:tc>
        <w:tc>
          <w:tcPr>
            <w:tcW w:w="1380" w:type="dxa"/>
            <w:noWrap w:val="0"/>
            <w:vAlign w:val="center"/>
          </w:tcPr>
          <w:p w14:paraId="48070496">
            <w:pPr>
              <w:spacing w:line="440" w:lineRule="exact"/>
              <w:ind w:firstLine="274"/>
              <w:rPr>
                <w:rFonts w:hint="eastAsia" w:ascii="宋体" w:hAnsi="宋体" w:cs="宋体"/>
                <w:sz w:val="28"/>
                <w:szCs w:val="28"/>
              </w:rPr>
            </w:pPr>
          </w:p>
        </w:tc>
      </w:tr>
      <w:tr w14:paraId="4C18D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67B8101B">
            <w:pPr>
              <w:spacing w:line="440" w:lineRule="exact"/>
              <w:ind w:firstLine="274"/>
              <w:rPr>
                <w:rFonts w:hint="eastAsia" w:ascii="宋体" w:hAnsi="宋体" w:cs="宋体"/>
                <w:sz w:val="28"/>
                <w:szCs w:val="28"/>
              </w:rPr>
            </w:pPr>
          </w:p>
        </w:tc>
        <w:tc>
          <w:tcPr>
            <w:tcW w:w="1635" w:type="dxa"/>
            <w:noWrap w:val="0"/>
            <w:vAlign w:val="center"/>
          </w:tcPr>
          <w:p w14:paraId="36714CA3">
            <w:pPr>
              <w:spacing w:line="440" w:lineRule="exact"/>
              <w:ind w:firstLine="274"/>
              <w:rPr>
                <w:rFonts w:hint="eastAsia" w:ascii="宋体" w:hAnsi="宋体" w:cs="宋体"/>
                <w:sz w:val="28"/>
                <w:szCs w:val="28"/>
              </w:rPr>
            </w:pPr>
          </w:p>
        </w:tc>
        <w:tc>
          <w:tcPr>
            <w:tcW w:w="1875" w:type="dxa"/>
            <w:noWrap w:val="0"/>
            <w:vAlign w:val="center"/>
          </w:tcPr>
          <w:p w14:paraId="0368ADCF">
            <w:pPr>
              <w:spacing w:line="440" w:lineRule="exact"/>
              <w:ind w:firstLine="274"/>
              <w:rPr>
                <w:rFonts w:hint="eastAsia" w:ascii="宋体" w:hAnsi="宋体" w:cs="宋体"/>
                <w:sz w:val="28"/>
                <w:szCs w:val="28"/>
              </w:rPr>
            </w:pPr>
          </w:p>
        </w:tc>
        <w:tc>
          <w:tcPr>
            <w:tcW w:w="1245" w:type="dxa"/>
            <w:noWrap w:val="0"/>
            <w:vAlign w:val="center"/>
          </w:tcPr>
          <w:p w14:paraId="78B882AE">
            <w:pPr>
              <w:spacing w:line="440" w:lineRule="exact"/>
              <w:ind w:firstLine="274"/>
              <w:rPr>
                <w:rFonts w:hint="eastAsia" w:ascii="宋体" w:hAnsi="宋体" w:cs="宋体"/>
                <w:sz w:val="28"/>
                <w:szCs w:val="28"/>
              </w:rPr>
            </w:pPr>
          </w:p>
        </w:tc>
        <w:tc>
          <w:tcPr>
            <w:tcW w:w="1425" w:type="dxa"/>
            <w:noWrap w:val="0"/>
            <w:vAlign w:val="center"/>
          </w:tcPr>
          <w:p w14:paraId="430FD9E7">
            <w:pPr>
              <w:spacing w:line="440" w:lineRule="exact"/>
              <w:ind w:firstLine="274"/>
              <w:rPr>
                <w:rFonts w:hint="eastAsia" w:ascii="宋体" w:hAnsi="宋体" w:cs="宋体"/>
                <w:sz w:val="28"/>
                <w:szCs w:val="28"/>
              </w:rPr>
            </w:pPr>
          </w:p>
        </w:tc>
        <w:tc>
          <w:tcPr>
            <w:tcW w:w="1455" w:type="dxa"/>
            <w:noWrap w:val="0"/>
            <w:vAlign w:val="center"/>
          </w:tcPr>
          <w:p w14:paraId="647D7E80">
            <w:pPr>
              <w:spacing w:line="440" w:lineRule="exact"/>
              <w:ind w:firstLine="274"/>
              <w:rPr>
                <w:rFonts w:hint="eastAsia" w:ascii="宋体" w:hAnsi="宋体" w:cs="宋体"/>
                <w:sz w:val="28"/>
                <w:szCs w:val="28"/>
              </w:rPr>
            </w:pPr>
          </w:p>
        </w:tc>
        <w:tc>
          <w:tcPr>
            <w:tcW w:w="1380" w:type="dxa"/>
            <w:noWrap w:val="0"/>
            <w:vAlign w:val="center"/>
          </w:tcPr>
          <w:p w14:paraId="44B5EE48">
            <w:pPr>
              <w:spacing w:line="440" w:lineRule="exact"/>
              <w:ind w:firstLine="274"/>
              <w:rPr>
                <w:rFonts w:hint="eastAsia" w:ascii="宋体" w:hAnsi="宋体" w:cs="宋体"/>
                <w:sz w:val="28"/>
                <w:szCs w:val="28"/>
              </w:rPr>
            </w:pPr>
          </w:p>
        </w:tc>
      </w:tr>
      <w:tr w14:paraId="7A610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3FB0EBBE">
            <w:pPr>
              <w:spacing w:line="440" w:lineRule="exact"/>
              <w:ind w:firstLine="274"/>
              <w:rPr>
                <w:rFonts w:hint="eastAsia" w:ascii="宋体" w:hAnsi="宋体" w:cs="宋体"/>
                <w:sz w:val="28"/>
                <w:szCs w:val="28"/>
              </w:rPr>
            </w:pPr>
          </w:p>
        </w:tc>
        <w:tc>
          <w:tcPr>
            <w:tcW w:w="1635" w:type="dxa"/>
            <w:noWrap w:val="0"/>
            <w:vAlign w:val="center"/>
          </w:tcPr>
          <w:p w14:paraId="39EA2594">
            <w:pPr>
              <w:spacing w:line="440" w:lineRule="exact"/>
              <w:ind w:firstLine="274"/>
              <w:rPr>
                <w:rFonts w:hint="eastAsia" w:ascii="宋体" w:hAnsi="宋体" w:cs="宋体"/>
                <w:sz w:val="28"/>
                <w:szCs w:val="28"/>
              </w:rPr>
            </w:pPr>
          </w:p>
        </w:tc>
        <w:tc>
          <w:tcPr>
            <w:tcW w:w="1875" w:type="dxa"/>
            <w:noWrap w:val="0"/>
            <w:vAlign w:val="center"/>
          </w:tcPr>
          <w:p w14:paraId="55A35929">
            <w:pPr>
              <w:spacing w:line="440" w:lineRule="exact"/>
              <w:ind w:firstLine="274"/>
              <w:rPr>
                <w:rFonts w:hint="eastAsia" w:ascii="宋体" w:hAnsi="宋体" w:cs="宋体"/>
                <w:sz w:val="28"/>
                <w:szCs w:val="28"/>
              </w:rPr>
            </w:pPr>
          </w:p>
        </w:tc>
        <w:tc>
          <w:tcPr>
            <w:tcW w:w="1245" w:type="dxa"/>
            <w:noWrap w:val="0"/>
            <w:vAlign w:val="center"/>
          </w:tcPr>
          <w:p w14:paraId="392AE70C">
            <w:pPr>
              <w:spacing w:line="440" w:lineRule="exact"/>
              <w:ind w:firstLine="274"/>
              <w:rPr>
                <w:rFonts w:hint="eastAsia" w:ascii="宋体" w:hAnsi="宋体" w:cs="宋体"/>
                <w:sz w:val="28"/>
                <w:szCs w:val="28"/>
              </w:rPr>
            </w:pPr>
          </w:p>
        </w:tc>
        <w:tc>
          <w:tcPr>
            <w:tcW w:w="1425" w:type="dxa"/>
            <w:noWrap w:val="0"/>
            <w:vAlign w:val="center"/>
          </w:tcPr>
          <w:p w14:paraId="0992638C">
            <w:pPr>
              <w:spacing w:line="440" w:lineRule="exact"/>
              <w:ind w:firstLine="274"/>
              <w:rPr>
                <w:rFonts w:hint="eastAsia" w:ascii="宋体" w:hAnsi="宋体" w:cs="宋体"/>
                <w:sz w:val="28"/>
                <w:szCs w:val="28"/>
              </w:rPr>
            </w:pPr>
          </w:p>
        </w:tc>
        <w:tc>
          <w:tcPr>
            <w:tcW w:w="1455" w:type="dxa"/>
            <w:noWrap w:val="0"/>
            <w:vAlign w:val="center"/>
          </w:tcPr>
          <w:p w14:paraId="1004EC90">
            <w:pPr>
              <w:spacing w:line="440" w:lineRule="exact"/>
              <w:ind w:firstLine="274"/>
              <w:rPr>
                <w:rFonts w:hint="eastAsia" w:ascii="宋体" w:hAnsi="宋体" w:cs="宋体"/>
                <w:sz w:val="28"/>
                <w:szCs w:val="28"/>
              </w:rPr>
            </w:pPr>
          </w:p>
        </w:tc>
        <w:tc>
          <w:tcPr>
            <w:tcW w:w="1380" w:type="dxa"/>
            <w:noWrap w:val="0"/>
            <w:vAlign w:val="center"/>
          </w:tcPr>
          <w:p w14:paraId="2F692EF0">
            <w:pPr>
              <w:spacing w:line="440" w:lineRule="exact"/>
              <w:ind w:firstLine="274"/>
              <w:rPr>
                <w:rFonts w:hint="eastAsia" w:ascii="宋体" w:hAnsi="宋体" w:cs="宋体"/>
                <w:sz w:val="28"/>
                <w:szCs w:val="28"/>
              </w:rPr>
            </w:pPr>
          </w:p>
        </w:tc>
      </w:tr>
      <w:tr w14:paraId="528FB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30F58C93">
            <w:pPr>
              <w:spacing w:line="440" w:lineRule="exact"/>
              <w:ind w:firstLine="274"/>
              <w:rPr>
                <w:rFonts w:hint="eastAsia" w:ascii="宋体" w:hAnsi="宋体" w:cs="宋体"/>
                <w:sz w:val="28"/>
                <w:szCs w:val="28"/>
              </w:rPr>
            </w:pPr>
          </w:p>
        </w:tc>
        <w:tc>
          <w:tcPr>
            <w:tcW w:w="1635" w:type="dxa"/>
            <w:noWrap w:val="0"/>
            <w:vAlign w:val="center"/>
          </w:tcPr>
          <w:p w14:paraId="073AA9FF">
            <w:pPr>
              <w:spacing w:line="440" w:lineRule="exact"/>
              <w:ind w:firstLine="274"/>
              <w:rPr>
                <w:rFonts w:hint="eastAsia" w:ascii="宋体" w:hAnsi="宋体" w:cs="宋体"/>
                <w:sz w:val="28"/>
                <w:szCs w:val="28"/>
              </w:rPr>
            </w:pPr>
          </w:p>
        </w:tc>
        <w:tc>
          <w:tcPr>
            <w:tcW w:w="1875" w:type="dxa"/>
            <w:noWrap w:val="0"/>
            <w:vAlign w:val="center"/>
          </w:tcPr>
          <w:p w14:paraId="66583988">
            <w:pPr>
              <w:spacing w:line="440" w:lineRule="exact"/>
              <w:ind w:firstLine="274"/>
              <w:rPr>
                <w:rFonts w:hint="eastAsia" w:ascii="宋体" w:hAnsi="宋体" w:cs="宋体"/>
                <w:sz w:val="28"/>
                <w:szCs w:val="28"/>
              </w:rPr>
            </w:pPr>
          </w:p>
        </w:tc>
        <w:tc>
          <w:tcPr>
            <w:tcW w:w="1245" w:type="dxa"/>
            <w:noWrap w:val="0"/>
            <w:vAlign w:val="center"/>
          </w:tcPr>
          <w:p w14:paraId="2BDB6807">
            <w:pPr>
              <w:spacing w:line="440" w:lineRule="exact"/>
              <w:ind w:firstLine="274"/>
              <w:rPr>
                <w:rFonts w:hint="eastAsia" w:ascii="宋体" w:hAnsi="宋体" w:cs="宋体"/>
                <w:sz w:val="28"/>
                <w:szCs w:val="28"/>
              </w:rPr>
            </w:pPr>
          </w:p>
        </w:tc>
        <w:tc>
          <w:tcPr>
            <w:tcW w:w="1425" w:type="dxa"/>
            <w:noWrap w:val="0"/>
            <w:vAlign w:val="center"/>
          </w:tcPr>
          <w:p w14:paraId="25785673">
            <w:pPr>
              <w:spacing w:line="440" w:lineRule="exact"/>
              <w:ind w:firstLine="274"/>
              <w:rPr>
                <w:rFonts w:hint="eastAsia" w:ascii="宋体" w:hAnsi="宋体" w:cs="宋体"/>
                <w:sz w:val="28"/>
                <w:szCs w:val="28"/>
              </w:rPr>
            </w:pPr>
          </w:p>
        </w:tc>
        <w:tc>
          <w:tcPr>
            <w:tcW w:w="1455" w:type="dxa"/>
            <w:noWrap w:val="0"/>
            <w:vAlign w:val="center"/>
          </w:tcPr>
          <w:p w14:paraId="0C1CC255">
            <w:pPr>
              <w:spacing w:line="440" w:lineRule="exact"/>
              <w:ind w:firstLine="274"/>
              <w:rPr>
                <w:rFonts w:hint="eastAsia" w:ascii="宋体" w:hAnsi="宋体" w:cs="宋体"/>
                <w:sz w:val="28"/>
                <w:szCs w:val="28"/>
              </w:rPr>
            </w:pPr>
          </w:p>
        </w:tc>
        <w:tc>
          <w:tcPr>
            <w:tcW w:w="1380" w:type="dxa"/>
            <w:noWrap w:val="0"/>
            <w:vAlign w:val="center"/>
          </w:tcPr>
          <w:p w14:paraId="3D06605A">
            <w:pPr>
              <w:spacing w:line="440" w:lineRule="exact"/>
              <w:ind w:firstLine="274"/>
              <w:rPr>
                <w:rFonts w:hint="eastAsia" w:ascii="宋体" w:hAnsi="宋体" w:cs="宋体"/>
                <w:sz w:val="28"/>
                <w:szCs w:val="28"/>
              </w:rPr>
            </w:pPr>
          </w:p>
        </w:tc>
      </w:tr>
      <w:tr w14:paraId="59736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4A132BD7">
            <w:pPr>
              <w:spacing w:line="440" w:lineRule="exact"/>
              <w:ind w:firstLine="274"/>
              <w:rPr>
                <w:rFonts w:hint="eastAsia" w:ascii="宋体" w:hAnsi="宋体" w:cs="宋体"/>
                <w:sz w:val="28"/>
                <w:szCs w:val="28"/>
              </w:rPr>
            </w:pPr>
          </w:p>
        </w:tc>
        <w:tc>
          <w:tcPr>
            <w:tcW w:w="1635" w:type="dxa"/>
            <w:noWrap w:val="0"/>
            <w:vAlign w:val="center"/>
          </w:tcPr>
          <w:p w14:paraId="3E170D3C">
            <w:pPr>
              <w:spacing w:line="440" w:lineRule="exact"/>
              <w:ind w:firstLine="274"/>
              <w:rPr>
                <w:rFonts w:hint="eastAsia" w:ascii="宋体" w:hAnsi="宋体" w:cs="宋体"/>
                <w:sz w:val="28"/>
                <w:szCs w:val="28"/>
              </w:rPr>
            </w:pPr>
          </w:p>
        </w:tc>
        <w:tc>
          <w:tcPr>
            <w:tcW w:w="1875" w:type="dxa"/>
            <w:noWrap w:val="0"/>
            <w:vAlign w:val="center"/>
          </w:tcPr>
          <w:p w14:paraId="1D446B05">
            <w:pPr>
              <w:spacing w:line="440" w:lineRule="exact"/>
              <w:ind w:firstLine="274"/>
              <w:rPr>
                <w:rFonts w:hint="eastAsia" w:ascii="宋体" w:hAnsi="宋体" w:cs="宋体"/>
                <w:sz w:val="28"/>
                <w:szCs w:val="28"/>
              </w:rPr>
            </w:pPr>
          </w:p>
        </w:tc>
        <w:tc>
          <w:tcPr>
            <w:tcW w:w="1245" w:type="dxa"/>
            <w:noWrap w:val="0"/>
            <w:vAlign w:val="center"/>
          </w:tcPr>
          <w:p w14:paraId="1F0BE89C">
            <w:pPr>
              <w:spacing w:line="440" w:lineRule="exact"/>
              <w:ind w:firstLine="274"/>
              <w:rPr>
                <w:rFonts w:hint="eastAsia" w:ascii="宋体" w:hAnsi="宋体" w:cs="宋体"/>
                <w:sz w:val="28"/>
                <w:szCs w:val="28"/>
              </w:rPr>
            </w:pPr>
          </w:p>
        </w:tc>
        <w:tc>
          <w:tcPr>
            <w:tcW w:w="1425" w:type="dxa"/>
            <w:noWrap w:val="0"/>
            <w:vAlign w:val="center"/>
          </w:tcPr>
          <w:p w14:paraId="4356F15E">
            <w:pPr>
              <w:spacing w:line="440" w:lineRule="exact"/>
              <w:ind w:firstLine="274"/>
              <w:rPr>
                <w:rFonts w:hint="eastAsia" w:ascii="宋体" w:hAnsi="宋体" w:cs="宋体"/>
                <w:sz w:val="28"/>
                <w:szCs w:val="28"/>
              </w:rPr>
            </w:pPr>
          </w:p>
        </w:tc>
        <w:tc>
          <w:tcPr>
            <w:tcW w:w="1455" w:type="dxa"/>
            <w:noWrap w:val="0"/>
            <w:vAlign w:val="center"/>
          </w:tcPr>
          <w:p w14:paraId="6A47493D">
            <w:pPr>
              <w:spacing w:line="440" w:lineRule="exact"/>
              <w:ind w:firstLine="274"/>
              <w:rPr>
                <w:rFonts w:hint="eastAsia" w:ascii="宋体" w:hAnsi="宋体" w:cs="宋体"/>
                <w:sz w:val="28"/>
                <w:szCs w:val="28"/>
              </w:rPr>
            </w:pPr>
          </w:p>
        </w:tc>
        <w:tc>
          <w:tcPr>
            <w:tcW w:w="1380" w:type="dxa"/>
            <w:noWrap w:val="0"/>
            <w:vAlign w:val="center"/>
          </w:tcPr>
          <w:p w14:paraId="6E336C3E">
            <w:pPr>
              <w:spacing w:line="440" w:lineRule="exact"/>
              <w:ind w:firstLine="274"/>
              <w:rPr>
                <w:rFonts w:hint="eastAsia" w:ascii="宋体" w:hAnsi="宋体" w:cs="宋体"/>
                <w:sz w:val="28"/>
                <w:szCs w:val="28"/>
              </w:rPr>
            </w:pPr>
          </w:p>
        </w:tc>
      </w:tr>
      <w:tr w14:paraId="2C1B9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30" w:type="dxa"/>
            <w:noWrap w:val="0"/>
            <w:vAlign w:val="center"/>
          </w:tcPr>
          <w:p w14:paraId="4D41EA5B">
            <w:pPr>
              <w:spacing w:line="440" w:lineRule="exact"/>
              <w:ind w:firstLine="274"/>
              <w:rPr>
                <w:rFonts w:hint="eastAsia" w:ascii="宋体" w:hAnsi="宋体" w:cs="宋体"/>
                <w:sz w:val="28"/>
                <w:szCs w:val="28"/>
              </w:rPr>
            </w:pPr>
          </w:p>
        </w:tc>
        <w:tc>
          <w:tcPr>
            <w:tcW w:w="1635" w:type="dxa"/>
            <w:noWrap w:val="0"/>
            <w:vAlign w:val="center"/>
          </w:tcPr>
          <w:p w14:paraId="5F9FA7D6">
            <w:pPr>
              <w:spacing w:line="440" w:lineRule="exact"/>
              <w:ind w:firstLine="274"/>
              <w:rPr>
                <w:rFonts w:hint="eastAsia" w:ascii="宋体" w:hAnsi="宋体" w:cs="宋体"/>
                <w:sz w:val="28"/>
                <w:szCs w:val="28"/>
              </w:rPr>
            </w:pPr>
          </w:p>
        </w:tc>
        <w:tc>
          <w:tcPr>
            <w:tcW w:w="1875" w:type="dxa"/>
            <w:noWrap w:val="0"/>
            <w:vAlign w:val="center"/>
          </w:tcPr>
          <w:p w14:paraId="3A6E30DE">
            <w:pPr>
              <w:spacing w:line="440" w:lineRule="exact"/>
              <w:ind w:firstLine="274"/>
              <w:rPr>
                <w:rFonts w:hint="eastAsia" w:ascii="宋体" w:hAnsi="宋体" w:cs="宋体"/>
                <w:sz w:val="28"/>
                <w:szCs w:val="28"/>
              </w:rPr>
            </w:pPr>
          </w:p>
        </w:tc>
        <w:tc>
          <w:tcPr>
            <w:tcW w:w="1245" w:type="dxa"/>
            <w:noWrap w:val="0"/>
            <w:vAlign w:val="center"/>
          </w:tcPr>
          <w:p w14:paraId="19E21A18">
            <w:pPr>
              <w:spacing w:line="440" w:lineRule="exact"/>
              <w:ind w:firstLine="274"/>
              <w:rPr>
                <w:rFonts w:hint="eastAsia" w:ascii="宋体" w:hAnsi="宋体" w:cs="宋体"/>
                <w:sz w:val="28"/>
                <w:szCs w:val="28"/>
              </w:rPr>
            </w:pPr>
          </w:p>
        </w:tc>
        <w:tc>
          <w:tcPr>
            <w:tcW w:w="1425" w:type="dxa"/>
            <w:noWrap w:val="0"/>
            <w:vAlign w:val="center"/>
          </w:tcPr>
          <w:p w14:paraId="77BC3DF7">
            <w:pPr>
              <w:spacing w:line="440" w:lineRule="exact"/>
              <w:ind w:firstLine="274"/>
              <w:rPr>
                <w:rFonts w:hint="eastAsia" w:ascii="宋体" w:hAnsi="宋体" w:cs="宋体"/>
                <w:sz w:val="28"/>
                <w:szCs w:val="28"/>
              </w:rPr>
            </w:pPr>
          </w:p>
        </w:tc>
        <w:tc>
          <w:tcPr>
            <w:tcW w:w="1455" w:type="dxa"/>
            <w:noWrap w:val="0"/>
            <w:vAlign w:val="center"/>
          </w:tcPr>
          <w:p w14:paraId="11981720">
            <w:pPr>
              <w:spacing w:line="440" w:lineRule="exact"/>
              <w:ind w:firstLine="274"/>
              <w:rPr>
                <w:rFonts w:hint="eastAsia" w:ascii="宋体" w:hAnsi="宋体" w:cs="宋体"/>
                <w:sz w:val="28"/>
                <w:szCs w:val="28"/>
              </w:rPr>
            </w:pPr>
          </w:p>
        </w:tc>
        <w:tc>
          <w:tcPr>
            <w:tcW w:w="1380" w:type="dxa"/>
            <w:noWrap w:val="0"/>
            <w:vAlign w:val="center"/>
          </w:tcPr>
          <w:p w14:paraId="0CBCC435">
            <w:pPr>
              <w:spacing w:line="440" w:lineRule="exact"/>
              <w:ind w:firstLine="274"/>
              <w:rPr>
                <w:rFonts w:hint="eastAsia" w:ascii="宋体" w:hAnsi="宋体" w:cs="宋体"/>
                <w:sz w:val="28"/>
                <w:szCs w:val="28"/>
              </w:rPr>
            </w:pPr>
          </w:p>
        </w:tc>
      </w:tr>
      <w:tr w14:paraId="5CD34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7110" w:type="dxa"/>
            <w:gridSpan w:val="5"/>
            <w:noWrap w:val="0"/>
            <w:vAlign w:val="center"/>
          </w:tcPr>
          <w:p w14:paraId="66D39296">
            <w:pPr>
              <w:spacing w:line="440" w:lineRule="exact"/>
              <w:ind w:firstLine="274"/>
              <w:jc w:val="center"/>
              <w:rPr>
                <w:rFonts w:hint="eastAsia" w:ascii="宋体" w:hAnsi="宋体" w:cs="宋体"/>
                <w:sz w:val="28"/>
                <w:szCs w:val="28"/>
              </w:rPr>
            </w:pPr>
            <w:r>
              <w:rPr>
                <w:rFonts w:hint="eastAsia" w:ascii="宋体" w:hAnsi="宋体" w:cs="宋体"/>
                <w:sz w:val="28"/>
                <w:szCs w:val="28"/>
              </w:rPr>
              <w:t>合计</w:t>
            </w:r>
          </w:p>
        </w:tc>
        <w:tc>
          <w:tcPr>
            <w:tcW w:w="1455" w:type="dxa"/>
            <w:noWrap w:val="0"/>
            <w:vAlign w:val="center"/>
          </w:tcPr>
          <w:p w14:paraId="40B2AE51">
            <w:pPr>
              <w:spacing w:line="440" w:lineRule="exact"/>
              <w:ind w:firstLine="274"/>
              <w:rPr>
                <w:rFonts w:hint="eastAsia" w:ascii="宋体" w:hAnsi="宋体" w:cs="宋体"/>
                <w:sz w:val="28"/>
                <w:szCs w:val="28"/>
              </w:rPr>
            </w:pPr>
          </w:p>
        </w:tc>
        <w:tc>
          <w:tcPr>
            <w:tcW w:w="1380" w:type="dxa"/>
            <w:noWrap w:val="0"/>
            <w:vAlign w:val="center"/>
          </w:tcPr>
          <w:p w14:paraId="7E71CAEC">
            <w:pPr>
              <w:spacing w:line="440" w:lineRule="exact"/>
              <w:ind w:firstLine="274"/>
              <w:rPr>
                <w:rFonts w:hint="eastAsia" w:ascii="宋体" w:hAnsi="宋体" w:cs="宋体"/>
                <w:sz w:val="28"/>
                <w:szCs w:val="28"/>
              </w:rPr>
            </w:pPr>
          </w:p>
        </w:tc>
      </w:tr>
    </w:tbl>
    <w:p w14:paraId="3831C554">
      <w:pPr>
        <w:pStyle w:val="277"/>
        <w:rPr>
          <w:rFonts w:hint="eastAsia" w:ascii="宋体" w:hAnsi="宋体" w:eastAsia="宋体" w:cs="宋体"/>
          <w:sz w:val="28"/>
          <w:szCs w:val="28"/>
          <w:lang w:val="en-US"/>
        </w:rPr>
      </w:pPr>
    </w:p>
    <w:p w14:paraId="3CE87531">
      <w:pPr>
        <w:spacing w:line="440" w:lineRule="exact"/>
        <w:rPr>
          <w:rFonts w:hint="eastAsia" w:ascii="宋体" w:hAnsi="宋体" w:cs="宋体"/>
          <w:sz w:val="28"/>
          <w:szCs w:val="28"/>
          <w:u w:val="single"/>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4"/>
          <w:u w:val="single"/>
        </w:rPr>
        <w:t xml:space="preserve"> </w:t>
      </w:r>
      <w:r>
        <w:rPr>
          <w:rFonts w:hint="eastAsia" w:ascii="宋体" w:hAnsi="宋体" w:cs="宋体"/>
          <w:color w:val="000000"/>
          <w:sz w:val="24"/>
          <w:u w:val="single"/>
        </w:rPr>
        <w:t>（</w:t>
      </w:r>
      <w:r>
        <w:rPr>
          <w:rFonts w:hint="eastAsia" w:ascii="宋体" w:hAnsi="宋体" w:cs="宋体"/>
          <w:color w:val="000000"/>
          <w:sz w:val="24"/>
          <w:u w:val="single"/>
          <w:lang w:val="en-US" w:eastAsia="zh-CN"/>
        </w:rPr>
        <w:t>电子签章</w:t>
      </w:r>
      <w:r>
        <w:rPr>
          <w:rFonts w:hint="eastAsia" w:ascii="宋体" w:hAnsi="宋体" w:cs="宋体"/>
          <w:color w:val="000000"/>
          <w:sz w:val="24"/>
          <w:u w:val="single"/>
        </w:rPr>
        <w:t>）</w:t>
      </w:r>
      <w:r>
        <w:rPr>
          <w:rFonts w:hint="eastAsia" w:ascii="宋体" w:hAnsi="宋体" w:cs="宋体"/>
          <w:sz w:val="24"/>
          <w:u w:val="single"/>
        </w:rPr>
        <w:t xml:space="preserve"> </w:t>
      </w:r>
      <w:r>
        <w:rPr>
          <w:rFonts w:hint="eastAsia" w:ascii="宋体" w:hAnsi="宋体" w:cs="宋体"/>
          <w:sz w:val="28"/>
          <w:szCs w:val="28"/>
          <w:u w:val="single"/>
        </w:rPr>
        <w:t xml:space="preserve">    </w:t>
      </w:r>
    </w:p>
    <w:p w14:paraId="46E3D1B3">
      <w:pPr>
        <w:pStyle w:val="234"/>
        <w:spacing w:line="340" w:lineRule="exact"/>
        <w:rPr>
          <w:rFonts w:hAnsi="宋体" w:cs="宋体"/>
          <w:b/>
          <w:bCs/>
          <w:sz w:val="28"/>
          <w:szCs w:val="28"/>
        </w:rPr>
      </w:pPr>
      <w:r>
        <w:rPr>
          <w:rFonts w:hint="eastAsia" w:hAnsi="宋体" w:cs="宋体"/>
          <w:sz w:val="28"/>
          <w:szCs w:val="28"/>
        </w:rPr>
        <w:t>法定代表人或其委托受托人签字或盖章:</w:t>
      </w:r>
      <w:r>
        <w:rPr>
          <w:rFonts w:hint="eastAsia" w:hAnsi="宋体" w:cs="宋体"/>
          <w:sz w:val="28"/>
          <w:szCs w:val="28"/>
          <w:u w:val="single"/>
        </w:rPr>
        <w:t xml:space="preserve">  </w:t>
      </w:r>
      <w:r>
        <w:rPr>
          <w:rFonts w:hint="eastAsia" w:ascii="宋体" w:hAnsi="宋体" w:eastAsia="宋体" w:cs="宋体"/>
          <w:bCs/>
          <w:color w:val="000000"/>
          <w:sz w:val="24"/>
          <w:u w:val="single"/>
        </w:rPr>
        <w:t>（电子签章或电子签字）</w:t>
      </w:r>
      <w:r>
        <w:rPr>
          <w:rFonts w:hint="eastAsia" w:hAnsi="宋体" w:cs="宋体"/>
          <w:sz w:val="28"/>
          <w:szCs w:val="28"/>
          <w:u w:val="single"/>
        </w:rPr>
        <w:t xml:space="preserve">   </w:t>
      </w:r>
    </w:p>
    <w:p w14:paraId="2431328E">
      <w:pPr>
        <w:pStyle w:val="234"/>
        <w:spacing w:line="340" w:lineRule="exact"/>
        <w:rPr>
          <w:rFonts w:hAnsi="宋体" w:cs="宋体"/>
          <w:b/>
          <w:bCs/>
          <w:sz w:val="28"/>
          <w:szCs w:val="28"/>
        </w:rPr>
      </w:pPr>
      <w:r>
        <w:rPr>
          <w:rFonts w:hint="eastAsia" w:hAnsi="宋体" w:cs="宋体"/>
          <w:b/>
          <w:bCs/>
          <w:sz w:val="28"/>
          <w:szCs w:val="28"/>
        </w:rPr>
        <w:t>注:</w:t>
      </w:r>
    </w:p>
    <w:p w14:paraId="29A04CED">
      <w:pPr>
        <w:pStyle w:val="234"/>
        <w:spacing w:line="340" w:lineRule="exact"/>
        <w:rPr>
          <w:rFonts w:hAnsi="宋体" w:cs="宋体"/>
          <w:sz w:val="28"/>
          <w:szCs w:val="28"/>
        </w:rPr>
      </w:pPr>
      <w:r>
        <w:rPr>
          <w:rFonts w:hAnsi="宋体" w:cs="宋体"/>
          <w:sz w:val="28"/>
          <w:szCs w:val="28"/>
        </w:rPr>
        <w:t>1</w:t>
      </w:r>
      <w:r>
        <w:rPr>
          <w:rFonts w:hint="eastAsia" w:hAnsi="宋体" w:cs="宋体"/>
          <w:sz w:val="28"/>
          <w:szCs w:val="28"/>
        </w:rPr>
        <w:t>、所有价格系人民币表示。</w:t>
      </w:r>
    </w:p>
    <w:p w14:paraId="1D1AED4B">
      <w:pPr>
        <w:pStyle w:val="234"/>
        <w:spacing w:line="340" w:lineRule="exact"/>
        <w:rPr>
          <w:rFonts w:hAnsi="宋体" w:cs="宋体"/>
          <w:sz w:val="28"/>
          <w:szCs w:val="28"/>
        </w:rPr>
      </w:pPr>
      <w:r>
        <w:rPr>
          <w:rFonts w:hAnsi="宋体" w:cs="宋体"/>
          <w:sz w:val="28"/>
          <w:szCs w:val="28"/>
        </w:rPr>
        <w:t>2</w:t>
      </w:r>
      <w:r>
        <w:rPr>
          <w:rFonts w:hint="eastAsia" w:hAnsi="宋体" w:cs="宋体"/>
          <w:sz w:val="28"/>
          <w:szCs w:val="28"/>
        </w:rPr>
        <w:t>、以上报价含所有费用，供应商不得再以其他任何理由要求采购人支付其他任何费用。</w:t>
      </w:r>
    </w:p>
    <w:p w14:paraId="303B3703">
      <w:pPr>
        <w:pStyle w:val="234"/>
        <w:spacing w:line="340" w:lineRule="exact"/>
        <w:rPr>
          <w:rFonts w:hAnsi="宋体" w:cs="宋体"/>
          <w:sz w:val="28"/>
          <w:szCs w:val="28"/>
        </w:rPr>
      </w:pPr>
      <w:r>
        <w:rPr>
          <w:rFonts w:hint="eastAsia" w:hAnsi="宋体" w:cs="宋体"/>
          <w:sz w:val="28"/>
          <w:szCs w:val="28"/>
        </w:rPr>
        <w:t>3、采购需求的内容未列明的费用视为分摊到已有的子目之中。</w:t>
      </w:r>
    </w:p>
    <w:p w14:paraId="77452B36">
      <w:pPr>
        <w:pStyle w:val="234"/>
        <w:spacing w:line="340" w:lineRule="exact"/>
        <w:rPr>
          <w:rFonts w:hAnsi="宋体" w:cs="宋体"/>
          <w:sz w:val="28"/>
          <w:szCs w:val="28"/>
        </w:rPr>
      </w:pPr>
      <w:r>
        <w:rPr>
          <w:rFonts w:hint="eastAsia" w:hAnsi="宋体" w:cs="宋体"/>
          <w:sz w:val="28"/>
          <w:szCs w:val="28"/>
        </w:rPr>
        <w:t>4、价格应按照供应商须知第</w:t>
      </w:r>
      <w:r>
        <w:rPr>
          <w:rFonts w:hAnsi="宋体" w:cs="宋体"/>
          <w:sz w:val="28"/>
          <w:szCs w:val="28"/>
        </w:rPr>
        <w:t>1</w:t>
      </w:r>
      <w:r>
        <w:rPr>
          <w:rFonts w:hint="eastAsia" w:hAnsi="宋体" w:cs="宋体"/>
          <w:sz w:val="28"/>
          <w:szCs w:val="28"/>
        </w:rPr>
        <w:t>0条的要求报价。</w:t>
      </w:r>
    </w:p>
    <w:p w14:paraId="3236D11D">
      <w:pPr>
        <w:pStyle w:val="234"/>
        <w:spacing w:line="340" w:lineRule="exact"/>
        <w:rPr>
          <w:rFonts w:hAnsi="宋体" w:cs="宋体"/>
          <w:sz w:val="28"/>
          <w:szCs w:val="28"/>
        </w:rPr>
      </w:pPr>
    </w:p>
    <w:p w14:paraId="12D4E008">
      <w:pPr>
        <w:pStyle w:val="234"/>
        <w:spacing w:line="340" w:lineRule="exact"/>
        <w:rPr>
          <w:rFonts w:hAnsi="宋体" w:cs="宋体"/>
          <w:sz w:val="28"/>
          <w:szCs w:val="24"/>
        </w:rPr>
      </w:pPr>
    </w:p>
    <w:p w14:paraId="1551562B">
      <w:pPr>
        <w:pStyle w:val="234"/>
        <w:spacing w:line="340" w:lineRule="exact"/>
        <w:rPr>
          <w:rFonts w:hAnsi="宋体" w:cs="宋体"/>
          <w:sz w:val="28"/>
          <w:szCs w:val="24"/>
        </w:rPr>
      </w:pPr>
    </w:p>
    <w:p w14:paraId="2F253C42">
      <w:pPr>
        <w:pStyle w:val="234"/>
        <w:spacing w:line="340" w:lineRule="exact"/>
        <w:rPr>
          <w:rFonts w:hAnsi="宋体" w:cs="宋体"/>
          <w:sz w:val="28"/>
          <w:szCs w:val="24"/>
        </w:rPr>
      </w:pPr>
    </w:p>
    <w:p w14:paraId="3F1A2659">
      <w:pPr>
        <w:pStyle w:val="234"/>
        <w:spacing w:line="340" w:lineRule="exact"/>
        <w:rPr>
          <w:rFonts w:hAnsi="宋体" w:cs="宋体"/>
          <w:sz w:val="28"/>
          <w:szCs w:val="24"/>
        </w:rPr>
      </w:pPr>
    </w:p>
    <w:p w14:paraId="7CB091F1">
      <w:pPr>
        <w:rPr>
          <w:rFonts w:hAnsi="宋体" w:cs="宋体"/>
          <w:sz w:val="28"/>
        </w:rPr>
      </w:pPr>
    </w:p>
    <w:p w14:paraId="74723C80">
      <w:pPr>
        <w:pStyle w:val="228"/>
        <w:ind w:firstLine="280"/>
        <w:rPr>
          <w:rFonts w:hAnsi="宋体" w:cs="宋体"/>
          <w:sz w:val="28"/>
        </w:rPr>
      </w:pPr>
    </w:p>
    <w:p w14:paraId="0465D636">
      <w:pPr>
        <w:pStyle w:val="229"/>
      </w:pPr>
    </w:p>
    <w:p w14:paraId="2591101F">
      <w:pPr>
        <w:pStyle w:val="234"/>
        <w:spacing w:line="340" w:lineRule="exact"/>
        <w:rPr>
          <w:rFonts w:hAnsi="宋体" w:cs="宋体"/>
          <w:sz w:val="28"/>
          <w:szCs w:val="24"/>
        </w:rPr>
      </w:pPr>
    </w:p>
    <w:p w14:paraId="3560738E">
      <w:pPr>
        <w:pStyle w:val="234"/>
        <w:spacing w:line="340" w:lineRule="exact"/>
        <w:rPr>
          <w:rFonts w:hAnsi="宋体" w:cs="宋体"/>
          <w:sz w:val="28"/>
          <w:szCs w:val="24"/>
        </w:rPr>
      </w:pPr>
    </w:p>
    <w:p w14:paraId="25B6D44B">
      <w:pPr>
        <w:pStyle w:val="232"/>
        <w:spacing w:before="120" w:line="440" w:lineRule="exact"/>
        <w:ind w:left="0" w:right="0"/>
        <w:jc w:val="center"/>
        <w:rPr>
          <w:rFonts w:ascii="宋体" w:hAnsi="宋体" w:cs="宋体"/>
          <w:b/>
          <w:sz w:val="28"/>
          <w:szCs w:val="28"/>
        </w:rPr>
      </w:pPr>
      <w:r>
        <w:rPr>
          <w:rFonts w:hint="eastAsia" w:ascii="宋体" w:hAnsi="宋体" w:cs="宋体"/>
          <w:b/>
          <w:sz w:val="28"/>
          <w:szCs w:val="28"/>
        </w:rPr>
        <w:t>四、投标货物技术规格响应偏离表</w:t>
      </w:r>
    </w:p>
    <w:p w14:paraId="268D14C9">
      <w:pPr>
        <w:pStyle w:val="232"/>
        <w:spacing w:before="120" w:line="440" w:lineRule="exact"/>
        <w:ind w:left="0" w:right="0"/>
        <w:jc w:val="both"/>
        <w:rPr>
          <w:rFonts w:ascii="宋体" w:hAnsi="宋体" w:cs="宋体"/>
          <w:b/>
          <w:sz w:val="28"/>
          <w:szCs w:val="28"/>
        </w:rPr>
      </w:pPr>
    </w:p>
    <w:tbl>
      <w:tblPr>
        <w:tblStyle w:val="33"/>
        <w:tblW w:w="0" w:type="auto"/>
        <w:jc w:val="center"/>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3" w:type="dxa"/>
          <w:bottom w:w="0" w:type="dxa"/>
          <w:right w:w="3" w:type="dxa"/>
        </w:tblCellMar>
      </w:tblPr>
      <w:tblGrid>
        <w:gridCol w:w="1083"/>
        <w:gridCol w:w="3237"/>
        <w:gridCol w:w="2346"/>
        <w:gridCol w:w="1080"/>
        <w:gridCol w:w="1074"/>
      </w:tblGrid>
      <w:tr w14:paraId="35BE1CA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trHeight w:val="88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33F62179">
            <w:pPr>
              <w:spacing w:line="360" w:lineRule="auto"/>
              <w:jc w:val="center"/>
              <w:rPr>
                <w:rFonts w:ascii="宋体" w:hAnsi="宋体" w:cs="宋体"/>
                <w:sz w:val="24"/>
              </w:rPr>
            </w:pPr>
            <w:r>
              <w:rPr>
                <w:rFonts w:hint="eastAsia" w:ascii="宋体" w:hAnsi="宋体" w:cs="宋体"/>
                <w:sz w:val="24"/>
              </w:rPr>
              <w:t>序号</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7CAED880">
            <w:pPr>
              <w:jc w:val="center"/>
              <w:rPr>
                <w:rFonts w:ascii="宋体" w:hAnsi="宋体" w:cs="宋体"/>
                <w:sz w:val="24"/>
              </w:rPr>
            </w:pPr>
            <w:r>
              <w:rPr>
                <w:rFonts w:hint="eastAsia" w:ascii="宋体" w:hAnsi="宋体" w:cs="宋体"/>
                <w:sz w:val="24"/>
              </w:rPr>
              <w:t>招标货物型号、规格</w:t>
            </w:r>
          </w:p>
          <w:p w14:paraId="397653DE">
            <w:pPr>
              <w:jc w:val="center"/>
              <w:rPr>
                <w:rFonts w:ascii="宋体" w:hAnsi="宋体" w:cs="宋体"/>
                <w:sz w:val="24"/>
              </w:rPr>
            </w:pPr>
            <w:r>
              <w:rPr>
                <w:rFonts w:hint="eastAsia" w:ascii="宋体" w:hAnsi="宋体" w:cs="宋体"/>
                <w:sz w:val="24"/>
              </w:rPr>
              <w:t>和技术参数</w:t>
            </w:r>
          </w:p>
        </w:tc>
        <w:tc>
          <w:tcPr>
            <w:tcW w:w="2346" w:type="dxa"/>
            <w:tcBorders>
              <w:top w:val="single" w:color="auto" w:sz="4" w:space="0"/>
              <w:left w:val="single" w:color="auto" w:sz="4" w:space="0"/>
              <w:bottom w:val="single" w:color="auto" w:sz="4" w:space="0"/>
              <w:right w:val="single" w:color="auto" w:sz="4" w:space="0"/>
            </w:tcBorders>
            <w:noWrap w:val="0"/>
            <w:vAlign w:val="center"/>
          </w:tcPr>
          <w:p w14:paraId="60D8F609">
            <w:pPr>
              <w:jc w:val="center"/>
              <w:rPr>
                <w:rFonts w:ascii="宋体" w:hAnsi="宋体" w:cs="宋体"/>
                <w:sz w:val="24"/>
              </w:rPr>
            </w:pPr>
            <w:r>
              <w:rPr>
                <w:rFonts w:hint="eastAsia" w:ascii="宋体" w:hAnsi="宋体" w:cs="宋体"/>
                <w:sz w:val="24"/>
              </w:rPr>
              <w:t>投标货物型号、规格</w:t>
            </w:r>
          </w:p>
          <w:p w14:paraId="69E08446">
            <w:pPr>
              <w:jc w:val="center"/>
              <w:rPr>
                <w:rFonts w:ascii="宋体" w:hAnsi="宋体" w:cs="宋体"/>
                <w:sz w:val="24"/>
              </w:rPr>
            </w:pPr>
            <w:r>
              <w:rPr>
                <w:rFonts w:hint="eastAsia" w:ascii="宋体" w:hAnsi="宋体" w:cs="宋体"/>
                <w:sz w:val="24"/>
              </w:rPr>
              <w:t>和技术参数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AE8703">
            <w:pPr>
              <w:jc w:val="center"/>
              <w:rPr>
                <w:rFonts w:ascii="宋体" w:hAnsi="宋体" w:cs="宋体"/>
                <w:sz w:val="24"/>
              </w:rPr>
            </w:pPr>
            <w:r>
              <w:rPr>
                <w:rFonts w:hint="eastAsia" w:ascii="宋体" w:hAnsi="宋体" w:cs="宋体"/>
                <w:sz w:val="24"/>
              </w:rPr>
              <w:t>是否</w:t>
            </w:r>
          </w:p>
          <w:p w14:paraId="0E1A0C55">
            <w:pPr>
              <w:jc w:val="center"/>
              <w:rPr>
                <w:rFonts w:ascii="宋体" w:hAnsi="宋体" w:cs="宋体"/>
                <w:sz w:val="24"/>
              </w:rPr>
            </w:pPr>
            <w:r>
              <w:rPr>
                <w:rFonts w:hint="eastAsia" w:ascii="宋体" w:hAnsi="宋体" w:cs="宋体"/>
                <w:sz w:val="24"/>
              </w:rPr>
              <w:t>偏离</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F309E97">
            <w:pPr>
              <w:spacing w:line="360" w:lineRule="auto"/>
              <w:jc w:val="center"/>
              <w:rPr>
                <w:rFonts w:ascii="宋体" w:hAnsi="宋体" w:cs="宋体"/>
                <w:sz w:val="24"/>
              </w:rPr>
            </w:pPr>
            <w:r>
              <w:rPr>
                <w:rFonts w:hint="eastAsia" w:ascii="宋体" w:hAnsi="宋体" w:cs="宋体"/>
                <w:sz w:val="24"/>
              </w:rPr>
              <w:t>备注</w:t>
            </w:r>
          </w:p>
        </w:tc>
      </w:tr>
      <w:tr w14:paraId="5FF7938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cantSplit/>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396CCE03">
            <w:pPr>
              <w:spacing w:line="360" w:lineRule="auto"/>
              <w:jc w:val="center"/>
              <w:rPr>
                <w:rFonts w:ascii="宋体" w:hAnsi="宋体" w:cs="宋体"/>
                <w:sz w:val="24"/>
              </w:rPr>
            </w:pPr>
            <w:r>
              <w:rPr>
                <w:rFonts w:hint="eastAsia" w:ascii="宋体" w:hAnsi="宋体" w:cs="宋体"/>
                <w:sz w:val="24"/>
              </w:rPr>
              <w:t>1</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7EF7AA2A">
            <w:pPr>
              <w:jc w:val="center"/>
              <w:rPr>
                <w:rFonts w:ascii="宋体" w:hAnsi="宋体" w:cs="宋体"/>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32D0981E">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C20270">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08C598F">
            <w:pPr>
              <w:spacing w:line="360" w:lineRule="auto"/>
              <w:jc w:val="center"/>
              <w:rPr>
                <w:rFonts w:ascii="宋体" w:hAnsi="宋体" w:cs="宋体"/>
                <w:sz w:val="24"/>
              </w:rPr>
            </w:pPr>
          </w:p>
        </w:tc>
      </w:tr>
      <w:tr w14:paraId="6A69169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cantSplit/>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035CE09F">
            <w:pPr>
              <w:spacing w:line="360" w:lineRule="auto"/>
              <w:jc w:val="center"/>
              <w:rPr>
                <w:rFonts w:ascii="宋体" w:hAnsi="宋体" w:cs="宋体"/>
                <w:sz w:val="24"/>
              </w:rPr>
            </w:pPr>
            <w:r>
              <w:rPr>
                <w:rFonts w:hint="eastAsia" w:ascii="宋体" w:hAnsi="宋体" w:cs="宋体"/>
                <w:sz w:val="24"/>
              </w:rPr>
              <w:t>2</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7DA7ED0F">
            <w:pPr>
              <w:jc w:val="center"/>
              <w:rPr>
                <w:rFonts w:ascii="宋体" w:hAnsi="宋体" w:cs="宋体"/>
                <w:spacing w:val="-6"/>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0F489CC3">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2DD9072">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983367D">
            <w:pPr>
              <w:spacing w:line="360" w:lineRule="auto"/>
              <w:jc w:val="center"/>
              <w:rPr>
                <w:rFonts w:ascii="宋体" w:hAnsi="宋体" w:cs="宋体"/>
                <w:sz w:val="24"/>
              </w:rPr>
            </w:pPr>
          </w:p>
        </w:tc>
      </w:tr>
      <w:tr w14:paraId="50CEBED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2BF9CF33">
            <w:pPr>
              <w:spacing w:line="360" w:lineRule="auto"/>
              <w:jc w:val="center"/>
              <w:rPr>
                <w:rFonts w:ascii="宋体" w:hAnsi="宋体" w:cs="宋体"/>
                <w:sz w:val="24"/>
              </w:rPr>
            </w:pPr>
            <w:r>
              <w:rPr>
                <w:rFonts w:hint="eastAsia" w:ascii="宋体" w:hAnsi="宋体" w:cs="宋体"/>
                <w:sz w:val="24"/>
              </w:rPr>
              <w:t>3</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5FD944BF">
            <w:pPr>
              <w:jc w:val="center"/>
              <w:rPr>
                <w:rFonts w:ascii="宋体" w:hAnsi="宋体" w:cs="宋体"/>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53C38895">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1BDCEB">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E16BA38">
            <w:pPr>
              <w:spacing w:line="360" w:lineRule="auto"/>
              <w:jc w:val="center"/>
              <w:rPr>
                <w:rFonts w:ascii="宋体" w:hAnsi="宋体" w:cs="宋体"/>
                <w:sz w:val="24"/>
              </w:rPr>
            </w:pPr>
          </w:p>
        </w:tc>
      </w:tr>
      <w:tr w14:paraId="4230D42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23C0C546">
            <w:pPr>
              <w:spacing w:line="360" w:lineRule="auto"/>
              <w:jc w:val="center"/>
              <w:rPr>
                <w:rFonts w:ascii="宋体" w:hAnsi="宋体" w:cs="宋体"/>
                <w:sz w:val="24"/>
              </w:rPr>
            </w:pPr>
            <w:r>
              <w:rPr>
                <w:rFonts w:hint="eastAsia" w:ascii="宋体" w:hAnsi="宋体" w:cs="宋体"/>
                <w:sz w:val="24"/>
              </w:rPr>
              <w:t>4</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0D5548E3">
            <w:pPr>
              <w:jc w:val="center"/>
              <w:rPr>
                <w:rFonts w:ascii="宋体" w:hAnsi="宋体" w:cs="宋体"/>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366205D6">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A7BC5B">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6CAAC68">
            <w:pPr>
              <w:spacing w:line="360" w:lineRule="auto"/>
              <w:jc w:val="center"/>
              <w:rPr>
                <w:rFonts w:ascii="宋体" w:hAnsi="宋体" w:cs="宋体"/>
                <w:sz w:val="24"/>
              </w:rPr>
            </w:pPr>
          </w:p>
        </w:tc>
      </w:tr>
      <w:tr w14:paraId="662F373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cantSplit/>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5FC3EB6E">
            <w:pPr>
              <w:spacing w:line="360" w:lineRule="auto"/>
              <w:jc w:val="center"/>
              <w:rPr>
                <w:rFonts w:ascii="宋体" w:hAnsi="宋体" w:cs="宋体"/>
                <w:sz w:val="24"/>
              </w:rPr>
            </w:pPr>
            <w:r>
              <w:rPr>
                <w:rFonts w:hint="eastAsia" w:ascii="宋体" w:hAnsi="宋体" w:cs="宋体"/>
                <w:sz w:val="24"/>
              </w:rPr>
              <w:t>5</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5587E7A6">
            <w:pPr>
              <w:jc w:val="center"/>
              <w:rPr>
                <w:rFonts w:ascii="宋体" w:hAnsi="宋体" w:cs="宋体"/>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473AD2D9">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BF3A32">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221D55F">
            <w:pPr>
              <w:spacing w:line="360" w:lineRule="auto"/>
              <w:jc w:val="center"/>
              <w:rPr>
                <w:rFonts w:ascii="宋体" w:hAnsi="宋体" w:cs="宋体"/>
                <w:sz w:val="24"/>
              </w:rPr>
            </w:pPr>
          </w:p>
        </w:tc>
      </w:tr>
      <w:tr w14:paraId="004588C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2A3343A1">
            <w:pPr>
              <w:spacing w:line="360" w:lineRule="auto"/>
              <w:jc w:val="center"/>
              <w:rPr>
                <w:rFonts w:ascii="宋体" w:hAnsi="宋体" w:cs="宋体"/>
                <w:sz w:val="24"/>
              </w:rPr>
            </w:pPr>
            <w:r>
              <w:rPr>
                <w:rFonts w:hint="eastAsia" w:ascii="宋体" w:hAnsi="宋体" w:cs="宋体"/>
                <w:sz w:val="24"/>
              </w:rPr>
              <w:t>6</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6D0DF50A">
            <w:pPr>
              <w:jc w:val="center"/>
              <w:rPr>
                <w:rFonts w:ascii="宋体" w:hAnsi="宋体" w:cs="宋体"/>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1F2DC188">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CB0C4F">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FAF2742">
            <w:pPr>
              <w:spacing w:line="360" w:lineRule="auto"/>
              <w:jc w:val="center"/>
              <w:rPr>
                <w:rFonts w:ascii="宋体" w:hAnsi="宋体" w:cs="宋体"/>
                <w:sz w:val="24"/>
              </w:rPr>
            </w:pPr>
          </w:p>
        </w:tc>
      </w:tr>
      <w:tr w14:paraId="5E3A095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5E8C71A8">
            <w:pPr>
              <w:spacing w:line="360" w:lineRule="auto"/>
              <w:jc w:val="center"/>
              <w:rPr>
                <w:rFonts w:ascii="宋体" w:hAnsi="宋体" w:cs="宋体"/>
                <w:sz w:val="24"/>
              </w:rPr>
            </w:pPr>
            <w:r>
              <w:rPr>
                <w:rFonts w:hint="eastAsia" w:ascii="宋体" w:hAnsi="宋体" w:cs="宋体"/>
                <w:sz w:val="24"/>
              </w:rPr>
              <w:t>7</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498F5F9F">
            <w:pPr>
              <w:jc w:val="center"/>
              <w:rPr>
                <w:rFonts w:ascii="宋体" w:hAnsi="宋体" w:cs="宋体"/>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2008712D">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6CE8CF">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C4412E4">
            <w:pPr>
              <w:spacing w:line="360" w:lineRule="auto"/>
              <w:jc w:val="center"/>
              <w:rPr>
                <w:rFonts w:ascii="宋体" w:hAnsi="宋体" w:cs="宋体"/>
                <w:sz w:val="24"/>
              </w:rPr>
            </w:pPr>
          </w:p>
        </w:tc>
      </w:tr>
      <w:tr w14:paraId="46C323F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1D625D51">
            <w:pPr>
              <w:spacing w:line="360" w:lineRule="auto"/>
              <w:jc w:val="center"/>
              <w:rPr>
                <w:rFonts w:ascii="宋体" w:hAnsi="宋体" w:cs="宋体"/>
                <w:sz w:val="24"/>
              </w:rPr>
            </w:pPr>
            <w:r>
              <w:rPr>
                <w:rFonts w:hint="eastAsia" w:ascii="宋体" w:hAnsi="宋体" w:cs="宋体"/>
                <w:sz w:val="24"/>
              </w:rPr>
              <w:t>8</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10056E58">
            <w:pPr>
              <w:rPr>
                <w:rFonts w:ascii="宋体" w:hAnsi="宋体" w:cs="宋体"/>
                <w:spacing w:val="-6"/>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496917A9">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D92BFD">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E634A97">
            <w:pPr>
              <w:spacing w:line="360" w:lineRule="auto"/>
              <w:jc w:val="center"/>
              <w:rPr>
                <w:rFonts w:ascii="宋体" w:hAnsi="宋体" w:cs="宋体"/>
                <w:sz w:val="24"/>
              </w:rPr>
            </w:pPr>
          </w:p>
        </w:tc>
      </w:tr>
      <w:tr w14:paraId="35074F5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3C1051E7">
            <w:pPr>
              <w:spacing w:line="360" w:lineRule="auto"/>
              <w:jc w:val="center"/>
              <w:rPr>
                <w:rFonts w:ascii="宋体" w:hAnsi="宋体" w:cs="宋体"/>
                <w:sz w:val="24"/>
              </w:rPr>
            </w:pPr>
            <w:r>
              <w:rPr>
                <w:rFonts w:hint="eastAsia" w:ascii="宋体" w:hAnsi="宋体" w:cs="宋体"/>
                <w:sz w:val="24"/>
              </w:rPr>
              <w:t>9</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4FBCC21D">
            <w:pPr>
              <w:rPr>
                <w:rFonts w:ascii="宋体" w:hAnsi="宋体" w:cs="宋体"/>
                <w:spacing w:val="-10"/>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462D9DD0">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AB77A3">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5A5F425">
            <w:pPr>
              <w:spacing w:line="360" w:lineRule="auto"/>
              <w:jc w:val="center"/>
              <w:rPr>
                <w:rFonts w:ascii="宋体" w:hAnsi="宋体" w:cs="宋体"/>
                <w:sz w:val="24"/>
              </w:rPr>
            </w:pPr>
          </w:p>
        </w:tc>
      </w:tr>
      <w:tr w14:paraId="4B740A89">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3BD34FA3">
            <w:pPr>
              <w:spacing w:line="360" w:lineRule="auto"/>
              <w:jc w:val="center"/>
              <w:rPr>
                <w:rFonts w:ascii="宋体" w:hAnsi="宋体" w:cs="宋体"/>
                <w:sz w:val="24"/>
              </w:rPr>
            </w:pPr>
            <w:r>
              <w:rPr>
                <w:rFonts w:hint="eastAsia" w:ascii="宋体" w:hAnsi="宋体" w:cs="宋体"/>
                <w:sz w:val="24"/>
              </w:rPr>
              <w:t>10</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1A702E9F">
            <w:pPr>
              <w:jc w:val="center"/>
              <w:rPr>
                <w:rFonts w:ascii="宋体" w:hAnsi="宋体" w:cs="宋体"/>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0EC100B2">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331653F">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A2963D0">
            <w:pPr>
              <w:spacing w:line="360" w:lineRule="auto"/>
              <w:jc w:val="center"/>
              <w:rPr>
                <w:rFonts w:ascii="宋体" w:hAnsi="宋体" w:cs="宋体"/>
                <w:sz w:val="24"/>
              </w:rPr>
            </w:pPr>
          </w:p>
        </w:tc>
      </w:tr>
      <w:tr w14:paraId="0BB79D0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3" w:type="dxa"/>
            <w:bottom w:w="0" w:type="dxa"/>
            <w:right w:w="3" w:type="dxa"/>
          </w:tblCellMar>
        </w:tblPrEx>
        <w:trPr>
          <w:trHeight w:val="63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6C54BB95">
            <w:pPr>
              <w:spacing w:line="360" w:lineRule="auto"/>
              <w:jc w:val="center"/>
              <w:rPr>
                <w:rFonts w:ascii="宋体" w:hAnsi="宋体" w:cs="宋体"/>
                <w:sz w:val="24"/>
              </w:rPr>
            </w:pPr>
            <w:r>
              <w:rPr>
                <w:rFonts w:hint="eastAsia" w:ascii="宋体" w:hAnsi="宋体" w:cs="宋体"/>
                <w:sz w:val="24"/>
              </w:rPr>
              <w:t>11</w:t>
            </w:r>
          </w:p>
        </w:tc>
        <w:tc>
          <w:tcPr>
            <w:tcW w:w="3237" w:type="dxa"/>
            <w:tcBorders>
              <w:top w:val="single" w:color="auto" w:sz="4" w:space="0"/>
              <w:left w:val="single" w:color="auto" w:sz="4" w:space="0"/>
              <w:bottom w:val="single" w:color="auto" w:sz="4" w:space="0"/>
              <w:right w:val="single" w:color="auto" w:sz="4" w:space="0"/>
            </w:tcBorders>
            <w:noWrap w:val="0"/>
            <w:vAlign w:val="center"/>
          </w:tcPr>
          <w:p w14:paraId="4BAADD93">
            <w:pPr>
              <w:rPr>
                <w:rFonts w:ascii="宋体" w:hAnsi="宋体" w:cs="宋体"/>
                <w:spacing w:val="-10"/>
                <w:sz w:val="24"/>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3DB05A25">
            <w:pPr>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94DC1A1">
            <w:pPr>
              <w:spacing w:line="360" w:lineRule="auto"/>
              <w:jc w:val="center"/>
              <w:rPr>
                <w:rFonts w:ascii="宋体" w:hAnsi="宋体" w:cs="宋体"/>
                <w:sz w:val="24"/>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C52E37E">
            <w:pPr>
              <w:spacing w:line="360" w:lineRule="auto"/>
              <w:jc w:val="center"/>
              <w:rPr>
                <w:rFonts w:ascii="宋体" w:hAnsi="宋体" w:cs="宋体"/>
                <w:sz w:val="24"/>
              </w:rPr>
            </w:pPr>
          </w:p>
        </w:tc>
      </w:tr>
    </w:tbl>
    <w:p w14:paraId="7ED65FF6">
      <w:pPr>
        <w:spacing w:line="520" w:lineRule="exact"/>
        <w:ind w:firstLine="179"/>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color w:val="000000"/>
          <w:sz w:val="24"/>
          <w:u w:val="single"/>
        </w:rPr>
        <w:t>（</w:t>
      </w:r>
      <w:r>
        <w:rPr>
          <w:rFonts w:hint="eastAsia" w:ascii="宋体" w:hAnsi="宋体" w:cs="宋体"/>
          <w:color w:val="000000"/>
          <w:sz w:val="24"/>
          <w:u w:val="single"/>
          <w:lang w:val="en-US" w:eastAsia="zh-CN"/>
        </w:rPr>
        <w:t>电子签章</w:t>
      </w:r>
      <w:r>
        <w:rPr>
          <w:rFonts w:hint="eastAsia" w:ascii="宋体" w:hAnsi="宋体" w:cs="宋体"/>
          <w:color w:val="000000"/>
          <w:sz w:val="24"/>
          <w:u w:val="single"/>
        </w:rPr>
        <w:t>）</w:t>
      </w:r>
      <w:r>
        <w:rPr>
          <w:rFonts w:hint="eastAsia" w:ascii="宋体" w:hAnsi="宋体" w:cs="宋体"/>
          <w:sz w:val="24"/>
          <w:u w:val="single"/>
        </w:rPr>
        <w:t xml:space="preserve">    </w:t>
      </w:r>
    </w:p>
    <w:p w14:paraId="6EDA769F">
      <w:pPr>
        <w:spacing w:line="440" w:lineRule="exact"/>
        <w:rPr>
          <w:rFonts w:ascii="宋体" w:hAnsi="宋体" w:cs="宋体"/>
          <w:sz w:val="24"/>
        </w:rPr>
      </w:pPr>
    </w:p>
    <w:p w14:paraId="2FDB2FCF">
      <w:pPr>
        <w:spacing w:line="440" w:lineRule="exact"/>
        <w:rPr>
          <w:rFonts w:ascii="宋体" w:hAnsi="宋体" w:cs="宋体"/>
          <w:sz w:val="24"/>
        </w:rPr>
      </w:pPr>
      <w:r>
        <w:rPr>
          <w:rFonts w:hint="eastAsia" w:ascii="宋体" w:hAnsi="宋体" w:cs="宋体"/>
          <w:sz w:val="24"/>
        </w:rPr>
        <w:t>法定代表人或其委托受托人签字:</w:t>
      </w:r>
      <w:r>
        <w:rPr>
          <w:rFonts w:hint="eastAsia" w:ascii="宋体" w:hAnsi="宋体" w:eastAsia="宋体" w:cs="宋体"/>
          <w:bCs/>
          <w:color w:val="000000"/>
          <w:sz w:val="24"/>
          <w:u w:val="single"/>
        </w:rPr>
        <w:t>（电子签章或电子签字）</w:t>
      </w:r>
    </w:p>
    <w:p w14:paraId="31710385">
      <w:pPr>
        <w:pStyle w:val="234"/>
        <w:spacing w:line="340" w:lineRule="exact"/>
        <w:rPr>
          <w:rFonts w:hAnsi="宋体" w:cs="宋体"/>
          <w:sz w:val="28"/>
          <w:szCs w:val="24"/>
        </w:rPr>
      </w:pPr>
    </w:p>
    <w:p w14:paraId="4179823C">
      <w:pPr>
        <w:spacing w:line="440" w:lineRule="exact"/>
        <w:rPr>
          <w:rFonts w:hint="eastAsia" w:ascii="宋体" w:hAnsi="宋体" w:cs="宋体"/>
          <w:sz w:val="24"/>
        </w:rPr>
      </w:pPr>
      <w:r>
        <w:rPr>
          <w:rFonts w:hint="eastAsia" w:ascii="宋体" w:hAnsi="宋体" w:cs="宋体"/>
          <w:sz w:val="24"/>
        </w:rPr>
        <w:t>注：1、行数不够，可自行添加。</w:t>
      </w:r>
    </w:p>
    <w:p w14:paraId="4DB7A63F">
      <w:pPr>
        <w:pStyle w:val="234"/>
        <w:spacing w:line="340" w:lineRule="exact"/>
        <w:rPr>
          <w:rFonts w:hAnsi="宋体" w:cs="宋体"/>
          <w:sz w:val="28"/>
          <w:szCs w:val="24"/>
        </w:rPr>
      </w:pPr>
    </w:p>
    <w:p w14:paraId="3FC2223E">
      <w:pPr>
        <w:pStyle w:val="234"/>
        <w:spacing w:line="340" w:lineRule="exact"/>
        <w:rPr>
          <w:rFonts w:hAnsi="宋体" w:cs="宋体"/>
          <w:sz w:val="28"/>
          <w:szCs w:val="24"/>
        </w:rPr>
      </w:pPr>
    </w:p>
    <w:p w14:paraId="22E4A866">
      <w:pPr>
        <w:pStyle w:val="234"/>
        <w:spacing w:line="340" w:lineRule="exact"/>
        <w:rPr>
          <w:rFonts w:hAnsi="宋体" w:cs="宋体"/>
          <w:sz w:val="28"/>
          <w:szCs w:val="24"/>
        </w:rPr>
      </w:pPr>
    </w:p>
    <w:p w14:paraId="6783C9D9">
      <w:pPr>
        <w:pStyle w:val="234"/>
        <w:spacing w:line="340" w:lineRule="exact"/>
        <w:rPr>
          <w:rFonts w:hAnsi="宋体" w:cs="宋体"/>
          <w:sz w:val="28"/>
          <w:szCs w:val="24"/>
        </w:rPr>
      </w:pPr>
    </w:p>
    <w:p w14:paraId="0E1DD745">
      <w:pPr>
        <w:pStyle w:val="234"/>
        <w:spacing w:line="340" w:lineRule="exact"/>
        <w:rPr>
          <w:rFonts w:hAnsi="宋体" w:cs="宋体"/>
          <w:sz w:val="28"/>
          <w:szCs w:val="24"/>
        </w:rPr>
      </w:pPr>
    </w:p>
    <w:p w14:paraId="2A064CC5">
      <w:pPr>
        <w:pStyle w:val="234"/>
        <w:spacing w:line="340" w:lineRule="exact"/>
        <w:rPr>
          <w:rFonts w:hAnsi="宋体" w:cs="宋体"/>
          <w:sz w:val="28"/>
          <w:szCs w:val="24"/>
        </w:rPr>
      </w:pPr>
    </w:p>
    <w:p w14:paraId="2633AC3B">
      <w:pPr>
        <w:pStyle w:val="234"/>
        <w:spacing w:line="340" w:lineRule="exact"/>
        <w:rPr>
          <w:rFonts w:hAnsi="宋体" w:cs="宋体"/>
          <w:sz w:val="28"/>
          <w:szCs w:val="24"/>
        </w:rPr>
      </w:pPr>
    </w:p>
    <w:p w14:paraId="5E16A833">
      <w:pPr>
        <w:pStyle w:val="234"/>
        <w:spacing w:line="340" w:lineRule="exact"/>
        <w:rPr>
          <w:rFonts w:hAnsi="宋体" w:cs="宋体"/>
          <w:sz w:val="28"/>
          <w:szCs w:val="24"/>
        </w:rPr>
      </w:pPr>
    </w:p>
    <w:p w14:paraId="4D8D0298">
      <w:pPr>
        <w:pStyle w:val="234"/>
        <w:spacing w:line="340" w:lineRule="exact"/>
        <w:rPr>
          <w:rFonts w:hAnsi="宋体" w:cs="宋体"/>
          <w:sz w:val="28"/>
          <w:szCs w:val="24"/>
        </w:rPr>
      </w:pPr>
    </w:p>
    <w:p w14:paraId="4BAE3ACB">
      <w:pPr>
        <w:pStyle w:val="199"/>
        <w:spacing w:before="35" w:line="400" w:lineRule="exact"/>
        <w:rPr>
          <w:rFonts w:hint="eastAsia" w:hAnsi="宋体" w:eastAsia="宋体" w:cs="宋体"/>
          <w:color w:val="000000"/>
          <w:sz w:val="28"/>
          <w:szCs w:val="28"/>
        </w:rPr>
      </w:pPr>
      <w:r>
        <w:rPr>
          <w:rFonts w:hint="eastAsia" w:hAnsi="宋体" w:eastAsia="宋体" w:cs="宋体"/>
          <w:color w:val="000000"/>
          <w:sz w:val="28"/>
          <w:szCs w:val="28"/>
        </w:rPr>
        <w:t>五、服务承诺</w:t>
      </w:r>
    </w:p>
    <w:p w14:paraId="2D8F7E98">
      <w:pPr>
        <w:pStyle w:val="321"/>
        <w:spacing w:line="400" w:lineRule="exact"/>
        <w:rPr>
          <w:rFonts w:ascii="宋体" w:hAnsi="宋体" w:eastAsia="宋体" w:cs="宋体"/>
          <w:sz w:val="24"/>
          <w:szCs w:val="24"/>
          <w:highlight w:val="yellow"/>
        </w:rPr>
      </w:pPr>
      <w:bookmarkStart w:id="37" w:name="（格式由投标人自定、加盖公章）"/>
      <w:bookmarkEnd w:id="37"/>
      <w:r>
        <w:rPr>
          <w:rFonts w:hint="eastAsia" w:ascii="宋体" w:hAnsi="宋体" w:eastAsia="宋体" w:cs="宋体"/>
          <w:sz w:val="24"/>
          <w:szCs w:val="24"/>
          <w:highlight w:val="yellow"/>
        </w:rPr>
        <w:t>（格式由投标人自定、加盖公章）</w:t>
      </w:r>
    </w:p>
    <w:p w14:paraId="3510F4FC">
      <w:pPr>
        <w:spacing w:before="10" w:line="400" w:lineRule="exact"/>
        <w:ind w:right="258"/>
        <w:jc w:val="left"/>
        <w:outlineLvl w:val="0"/>
        <w:rPr>
          <w:rFonts w:hint="eastAsia" w:ascii="Arial" w:hAnsi="宋体" w:cs="宋体"/>
          <w:b/>
          <w:color w:val="000000"/>
          <w:sz w:val="28"/>
          <w:szCs w:val="28"/>
        </w:rPr>
      </w:pPr>
    </w:p>
    <w:p w14:paraId="3452BC19">
      <w:pPr>
        <w:spacing w:before="10" w:line="400" w:lineRule="exact"/>
        <w:ind w:right="258"/>
        <w:jc w:val="left"/>
        <w:outlineLvl w:val="0"/>
        <w:rPr>
          <w:rFonts w:hint="eastAsia" w:ascii="Arial" w:hAnsi="宋体" w:cs="宋体"/>
          <w:b/>
          <w:color w:val="000000"/>
          <w:sz w:val="28"/>
          <w:szCs w:val="28"/>
        </w:rPr>
      </w:pPr>
    </w:p>
    <w:p w14:paraId="53FA6887">
      <w:pPr>
        <w:spacing w:before="10" w:line="400" w:lineRule="exact"/>
        <w:ind w:right="814"/>
        <w:jc w:val="left"/>
        <w:outlineLvl w:val="0"/>
        <w:rPr>
          <w:rFonts w:hint="eastAsia" w:ascii="Arial" w:hAnsi="宋体" w:cs="宋体"/>
          <w:b/>
          <w:color w:val="000000"/>
          <w:sz w:val="28"/>
          <w:szCs w:val="28"/>
        </w:rPr>
      </w:pPr>
    </w:p>
    <w:p w14:paraId="14737DFC">
      <w:pPr>
        <w:spacing w:before="10" w:line="400" w:lineRule="exact"/>
        <w:ind w:right="814"/>
        <w:jc w:val="left"/>
        <w:outlineLvl w:val="0"/>
        <w:rPr>
          <w:rFonts w:hint="eastAsia" w:ascii="Arial" w:hAnsi="宋体" w:cs="宋体"/>
          <w:b/>
          <w:color w:val="000000"/>
          <w:sz w:val="28"/>
          <w:szCs w:val="28"/>
        </w:rPr>
      </w:pPr>
    </w:p>
    <w:p w14:paraId="16CA956B">
      <w:pPr>
        <w:spacing w:before="10" w:line="400" w:lineRule="exact"/>
        <w:ind w:right="814"/>
        <w:jc w:val="left"/>
        <w:outlineLvl w:val="0"/>
        <w:rPr>
          <w:rFonts w:hint="eastAsia" w:ascii="Arial" w:hAnsi="宋体" w:cs="宋体"/>
          <w:b/>
          <w:color w:val="000000"/>
          <w:sz w:val="28"/>
          <w:szCs w:val="28"/>
        </w:rPr>
      </w:pPr>
      <w:r>
        <w:rPr>
          <w:rFonts w:hint="eastAsia" w:ascii="Arial" w:hAnsi="宋体" w:cs="宋体"/>
          <w:b/>
          <w:color w:val="000000"/>
          <w:sz w:val="28"/>
          <w:szCs w:val="28"/>
          <w:lang w:val="en-US" w:eastAsia="zh-CN"/>
        </w:rPr>
        <w:t>六</w:t>
      </w:r>
      <w:r>
        <w:rPr>
          <w:rFonts w:hint="eastAsia" w:ascii="Arial" w:hAnsi="宋体" w:cs="宋体"/>
          <w:b/>
          <w:color w:val="000000"/>
          <w:sz w:val="28"/>
          <w:szCs w:val="28"/>
        </w:rPr>
        <w:t>、投标人认为有必要提供并说明的其它资料</w:t>
      </w:r>
    </w:p>
    <w:p w14:paraId="2FC3ACFD">
      <w:pPr>
        <w:spacing w:before="77" w:line="400" w:lineRule="exact"/>
        <w:ind w:left="623" w:right="3620" w:firstLine="456"/>
        <w:jc w:val="left"/>
        <w:rPr>
          <w:rFonts w:ascii="宋体" w:hAnsi="宋体" w:cs="宋体"/>
          <w:b/>
          <w:sz w:val="24"/>
        </w:rPr>
      </w:pPr>
      <w:r>
        <w:rPr>
          <w:rFonts w:hint="eastAsia" w:ascii="宋体" w:hAnsi="宋体" w:cs="宋体"/>
          <w:b/>
          <w:sz w:val="24"/>
        </w:rPr>
        <w:t xml:space="preserve">（格式由投标人自定、加盖公章） </w:t>
      </w:r>
      <w:bookmarkEnd w:id="32"/>
    </w:p>
    <w:p w14:paraId="1B42D8AE">
      <w:pPr>
        <w:pStyle w:val="200"/>
        <w:shd w:val="clear" w:color="auto" w:fill="FFFFFF"/>
        <w:spacing w:line="400" w:lineRule="exact"/>
        <w:rPr>
          <w:rFonts w:hint="eastAsia" w:hAnsi="宋体" w:cs="宋体"/>
          <w:color w:val="000000"/>
          <w:sz w:val="28"/>
          <w:szCs w:val="28"/>
        </w:rPr>
      </w:pPr>
    </w:p>
    <w:p w14:paraId="2D453819">
      <w:pPr>
        <w:rPr>
          <w:rFonts w:hint="eastAsia"/>
        </w:rPr>
      </w:pPr>
    </w:p>
    <w:p w14:paraId="2E20F485">
      <w:pPr>
        <w:pStyle w:val="200"/>
        <w:shd w:val="clear" w:color="auto" w:fill="FFFFFF"/>
        <w:spacing w:line="400" w:lineRule="exact"/>
        <w:rPr>
          <w:rFonts w:hint="eastAsia" w:hAnsi="宋体" w:cs="宋体"/>
          <w:color w:val="000000"/>
          <w:sz w:val="28"/>
          <w:szCs w:val="28"/>
        </w:rPr>
      </w:pPr>
    </w:p>
    <w:p w14:paraId="2CA09BE8">
      <w:pPr>
        <w:pStyle w:val="200"/>
        <w:shd w:val="clear" w:color="auto" w:fill="FFFFFF"/>
        <w:spacing w:line="400" w:lineRule="exact"/>
        <w:rPr>
          <w:rFonts w:hint="eastAsia" w:hAnsi="宋体" w:cs="宋体"/>
          <w:color w:val="000000"/>
          <w:sz w:val="28"/>
          <w:szCs w:val="28"/>
        </w:rPr>
      </w:pPr>
    </w:p>
    <w:p w14:paraId="7652D7F0">
      <w:pPr>
        <w:pStyle w:val="200"/>
        <w:shd w:val="clear" w:color="auto" w:fill="FFFFFF"/>
        <w:spacing w:line="400" w:lineRule="exact"/>
        <w:rPr>
          <w:rFonts w:hint="eastAsia" w:hAnsi="宋体" w:cs="宋体"/>
          <w:color w:val="000000"/>
          <w:sz w:val="28"/>
          <w:szCs w:val="28"/>
        </w:rPr>
      </w:pPr>
    </w:p>
    <w:p w14:paraId="1821626F">
      <w:pPr>
        <w:pStyle w:val="200"/>
        <w:shd w:val="clear" w:color="auto" w:fill="FFFFFF"/>
        <w:spacing w:line="400" w:lineRule="exact"/>
        <w:rPr>
          <w:rFonts w:hint="eastAsia" w:hAnsi="宋体" w:cs="宋体"/>
          <w:color w:val="000000"/>
          <w:sz w:val="28"/>
          <w:szCs w:val="28"/>
        </w:rPr>
      </w:pPr>
    </w:p>
    <w:p w14:paraId="77B5B116">
      <w:pPr>
        <w:pStyle w:val="200"/>
        <w:shd w:val="clear" w:color="auto" w:fill="FFFFFF"/>
        <w:spacing w:line="400" w:lineRule="exact"/>
        <w:rPr>
          <w:rFonts w:hint="eastAsia" w:hAnsi="宋体" w:cs="宋体"/>
          <w:color w:val="000000"/>
          <w:sz w:val="28"/>
          <w:szCs w:val="28"/>
        </w:rPr>
      </w:pPr>
    </w:p>
    <w:p w14:paraId="58DB2C6D">
      <w:pPr>
        <w:pStyle w:val="200"/>
        <w:shd w:val="clear" w:color="auto" w:fill="FFFFFF"/>
        <w:spacing w:line="400" w:lineRule="exact"/>
        <w:rPr>
          <w:rFonts w:hint="eastAsia" w:hAnsi="宋体" w:cs="宋体"/>
          <w:color w:val="000000"/>
          <w:sz w:val="28"/>
          <w:szCs w:val="28"/>
        </w:rPr>
      </w:pPr>
    </w:p>
    <w:p w14:paraId="5357908F">
      <w:pPr>
        <w:rPr>
          <w:rFonts w:hint="eastAsia" w:hAnsi="宋体" w:cs="宋体"/>
          <w:color w:val="000000"/>
          <w:sz w:val="28"/>
          <w:szCs w:val="28"/>
        </w:rPr>
      </w:pPr>
    </w:p>
    <w:p w14:paraId="406EEA8B">
      <w:pPr>
        <w:rPr>
          <w:rFonts w:hint="eastAsia" w:hAnsi="宋体" w:cs="宋体"/>
          <w:color w:val="000000"/>
          <w:sz w:val="28"/>
          <w:szCs w:val="28"/>
        </w:rPr>
      </w:pPr>
    </w:p>
    <w:p w14:paraId="057D6249">
      <w:pPr>
        <w:rPr>
          <w:rFonts w:hint="eastAsia" w:hAnsi="宋体" w:cs="宋体"/>
          <w:color w:val="000000"/>
          <w:sz w:val="28"/>
          <w:szCs w:val="28"/>
        </w:rPr>
      </w:pPr>
    </w:p>
    <w:p w14:paraId="13751DCE">
      <w:pPr>
        <w:rPr>
          <w:rFonts w:hint="eastAsia" w:hAnsi="宋体" w:cs="宋体"/>
          <w:color w:val="000000"/>
          <w:sz w:val="28"/>
          <w:szCs w:val="28"/>
        </w:rPr>
      </w:pPr>
    </w:p>
    <w:p w14:paraId="405625FF">
      <w:pPr>
        <w:rPr>
          <w:rFonts w:hint="eastAsia" w:hAnsi="宋体" w:cs="宋体"/>
          <w:color w:val="000000"/>
          <w:sz w:val="28"/>
          <w:szCs w:val="28"/>
        </w:rPr>
      </w:pPr>
    </w:p>
    <w:p w14:paraId="6F6312F5">
      <w:pPr>
        <w:rPr>
          <w:rFonts w:hint="eastAsia" w:hAnsi="宋体" w:cs="宋体"/>
          <w:color w:val="000000"/>
          <w:sz w:val="28"/>
          <w:szCs w:val="28"/>
        </w:rPr>
      </w:pPr>
    </w:p>
    <w:p w14:paraId="6D1FA8F5">
      <w:pPr>
        <w:rPr>
          <w:rFonts w:hint="eastAsia" w:hAnsi="宋体" w:cs="宋体"/>
          <w:color w:val="000000"/>
          <w:sz w:val="28"/>
          <w:szCs w:val="28"/>
        </w:rPr>
      </w:pPr>
    </w:p>
    <w:p w14:paraId="03F54AE2">
      <w:pPr>
        <w:rPr>
          <w:rFonts w:hint="eastAsia" w:hAnsi="宋体" w:cs="宋体"/>
          <w:color w:val="000000"/>
          <w:sz w:val="28"/>
          <w:szCs w:val="28"/>
        </w:rPr>
      </w:pPr>
    </w:p>
    <w:p w14:paraId="1D1E3766">
      <w:pPr>
        <w:rPr>
          <w:rFonts w:hint="eastAsia" w:hAnsi="宋体" w:cs="宋体"/>
          <w:color w:val="000000"/>
          <w:sz w:val="28"/>
          <w:szCs w:val="28"/>
        </w:rPr>
      </w:pPr>
    </w:p>
    <w:p w14:paraId="1D6DB4E5">
      <w:pPr>
        <w:rPr>
          <w:rFonts w:hint="eastAsia" w:hAnsi="宋体" w:cs="宋体"/>
          <w:color w:val="000000"/>
          <w:sz w:val="28"/>
          <w:szCs w:val="28"/>
        </w:rPr>
      </w:pPr>
    </w:p>
    <w:p w14:paraId="485D7C5A">
      <w:pPr>
        <w:rPr>
          <w:rFonts w:hint="eastAsia" w:hAnsi="宋体" w:cs="宋体"/>
          <w:color w:val="000000"/>
          <w:sz w:val="28"/>
          <w:szCs w:val="28"/>
        </w:rPr>
      </w:pPr>
    </w:p>
    <w:p w14:paraId="1A808CB4">
      <w:pPr>
        <w:rPr>
          <w:rFonts w:hint="eastAsia" w:hAnsi="宋体" w:cs="宋体"/>
          <w:color w:val="000000"/>
          <w:sz w:val="28"/>
          <w:szCs w:val="28"/>
        </w:rPr>
      </w:pPr>
    </w:p>
    <w:p w14:paraId="37BC56EB">
      <w:pPr>
        <w:rPr>
          <w:rFonts w:hint="eastAsia" w:hAnsi="宋体" w:cs="宋体"/>
          <w:color w:val="000000"/>
          <w:sz w:val="28"/>
          <w:szCs w:val="28"/>
        </w:rPr>
      </w:pPr>
    </w:p>
    <w:p w14:paraId="6F246797">
      <w:pPr>
        <w:rPr>
          <w:rFonts w:hint="eastAsia" w:hAnsi="宋体" w:cs="宋体"/>
          <w:color w:val="000000"/>
          <w:sz w:val="28"/>
          <w:szCs w:val="28"/>
        </w:rPr>
      </w:pPr>
    </w:p>
    <w:p w14:paraId="301E1980">
      <w:pPr>
        <w:bidi w:val="0"/>
        <w:rPr>
          <w:rFonts w:hAnsi="宋体" w:cs="宋体"/>
          <w:color w:val="000000"/>
          <w:sz w:val="24"/>
          <w:szCs w:val="24"/>
        </w:rPr>
      </w:pPr>
      <w:r>
        <w:rPr>
          <w:rFonts w:hint="eastAsia" w:hAnsi="宋体" w:cs="宋体"/>
          <w:color w:val="000000"/>
          <w:sz w:val="28"/>
          <w:szCs w:val="28"/>
        </w:rPr>
        <w:t xml:space="preserve">示范格式一    </w:t>
      </w:r>
      <w:r>
        <w:rPr>
          <w:rFonts w:hint="eastAsia" w:hAnsi="宋体" w:cs="宋体"/>
          <w:color w:val="000000"/>
          <w:sz w:val="24"/>
          <w:szCs w:val="24"/>
        </w:rPr>
        <w:t xml:space="preserve">             </w:t>
      </w:r>
    </w:p>
    <w:p w14:paraId="0A4BD3FE">
      <w:pPr>
        <w:keepNext/>
        <w:keepLines/>
        <w:shd w:val="clear" w:color="auto" w:fill="FFFFFF"/>
        <w:tabs>
          <w:tab w:val="left" w:pos="720"/>
        </w:tabs>
        <w:spacing w:line="400" w:lineRule="exact"/>
        <w:jc w:val="center"/>
        <w:rPr>
          <w:rFonts w:hAnsi="宋体" w:cs="宋体"/>
          <w:b/>
          <w:bCs/>
          <w:color w:val="000000"/>
          <w:sz w:val="24"/>
          <w:lang w:val="zh-CN"/>
        </w:rPr>
      </w:pPr>
      <w:r>
        <w:rPr>
          <w:rFonts w:hint="eastAsia" w:hAnsi="宋体" w:cs="宋体"/>
          <w:b/>
          <w:bCs/>
          <w:color w:val="000000"/>
          <w:sz w:val="24"/>
          <w:lang w:val="zh-CN"/>
        </w:rPr>
        <w:t>法定代表人资格证明</w:t>
      </w:r>
    </w:p>
    <w:p w14:paraId="637E02A1">
      <w:pPr>
        <w:spacing w:line="300" w:lineRule="auto"/>
        <w:ind w:firstLine="480"/>
        <w:rPr>
          <w:rFonts w:ascii="宋体" w:hAnsi="宋体" w:cs="宋体"/>
          <w:color w:val="000000"/>
          <w:sz w:val="24"/>
          <w:lang w:val="zh-CN"/>
        </w:rPr>
      </w:pPr>
      <w:r>
        <w:rPr>
          <w:rFonts w:hint="eastAsia" w:ascii="宋体" w:hAnsi="宋体" w:cs="宋体"/>
          <w:color w:val="000000"/>
          <w:sz w:val="24"/>
          <w:lang w:val="zh-CN"/>
        </w:rPr>
        <w:t>单位名称：</w:t>
      </w:r>
    </w:p>
    <w:p w14:paraId="530887AF">
      <w:pPr>
        <w:spacing w:line="300" w:lineRule="auto"/>
        <w:ind w:firstLine="480"/>
        <w:rPr>
          <w:rFonts w:ascii="宋体" w:hAnsi="宋体" w:cs="宋体"/>
          <w:color w:val="000000"/>
          <w:sz w:val="24"/>
          <w:lang w:val="zh-CN"/>
        </w:rPr>
      </w:pPr>
      <w:r>
        <w:rPr>
          <w:rFonts w:hint="eastAsia" w:ascii="宋体" w:hAnsi="宋体" w:cs="宋体"/>
          <w:color w:val="000000"/>
          <w:sz w:val="24"/>
          <w:lang w:val="zh-CN"/>
        </w:rPr>
        <w:t>单位性质：</w:t>
      </w:r>
    </w:p>
    <w:p w14:paraId="370B5092">
      <w:pPr>
        <w:spacing w:line="300" w:lineRule="auto"/>
        <w:ind w:firstLine="480"/>
        <w:rPr>
          <w:rFonts w:ascii="宋体" w:hAnsi="宋体" w:cs="宋体"/>
          <w:color w:val="000000"/>
          <w:sz w:val="24"/>
          <w:lang w:val="zh-CN"/>
        </w:rPr>
      </w:pPr>
      <w:r>
        <w:rPr>
          <w:rFonts w:hint="eastAsia" w:ascii="宋体" w:hAnsi="宋体" w:cs="宋体"/>
          <w:color w:val="000000"/>
          <w:sz w:val="24"/>
          <w:lang w:val="zh-CN"/>
        </w:rPr>
        <w:t>地址：</w:t>
      </w:r>
    </w:p>
    <w:p w14:paraId="61391066">
      <w:pPr>
        <w:spacing w:line="300" w:lineRule="auto"/>
        <w:ind w:firstLine="480"/>
        <w:rPr>
          <w:rFonts w:ascii="宋体" w:hAnsi="宋体" w:cs="宋体"/>
          <w:color w:val="000000"/>
          <w:sz w:val="24"/>
          <w:lang w:val="zh-CN"/>
        </w:rPr>
      </w:pPr>
      <w:r>
        <w:rPr>
          <w:rFonts w:hint="eastAsia" w:ascii="宋体" w:hAnsi="宋体" w:cs="宋体"/>
          <w:color w:val="000000"/>
          <w:sz w:val="24"/>
          <w:lang w:val="zh-CN"/>
        </w:rPr>
        <w:t>成立时间：        年    月    日</w:t>
      </w:r>
    </w:p>
    <w:p w14:paraId="004D55FB">
      <w:pPr>
        <w:spacing w:line="300" w:lineRule="auto"/>
        <w:ind w:firstLine="480"/>
        <w:rPr>
          <w:rFonts w:ascii="宋体" w:hAnsi="宋体" w:cs="宋体"/>
          <w:color w:val="000000"/>
          <w:sz w:val="24"/>
          <w:lang w:val="zh-CN"/>
        </w:rPr>
      </w:pPr>
      <w:r>
        <w:rPr>
          <w:rFonts w:hint="eastAsia" w:ascii="宋体" w:hAnsi="宋体" w:cs="宋体"/>
          <w:color w:val="000000"/>
          <w:sz w:val="24"/>
          <w:lang w:val="zh-CN"/>
        </w:rPr>
        <w:t>经营期限：</w:t>
      </w:r>
    </w:p>
    <w:p w14:paraId="60C8E6A7">
      <w:pPr>
        <w:spacing w:line="300" w:lineRule="auto"/>
        <w:ind w:firstLine="480"/>
        <w:rPr>
          <w:rFonts w:ascii="宋体" w:hAnsi="宋体" w:cs="宋体"/>
          <w:color w:val="000000"/>
          <w:sz w:val="24"/>
          <w:lang w:val="zh-CN"/>
        </w:rPr>
      </w:pPr>
      <w:r>
        <w:rPr>
          <w:rFonts w:hint="eastAsia" w:ascii="宋体" w:hAnsi="宋体" w:cs="宋体"/>
          <w:color w:val="000000"/>
          <w:sz w:val="24"/>
          <w:lang w:val="zh-CN"/>
        </w:rPr>
        <w:t>姓名：             性别：          年龄：          职务：</w:t>
      </w:r>
    </w:p>
    <w:p w14:paraId="4C5831FA">
      <w:pPr>
        <w:spacing w:line="440" w:lineRule="exact"/>
        <w:ind w:firstLine="480"/>
        <w:rPr>
          <w:rFonts w:ascii="宋体" w:hAnsi="宋体" w:cs="宋体"/>
          <w:color w:val="000000"/>
          <w:sz w:val="24"/>
        </w:rPr>
      </w:pPr>
      <w:r>
        <w:rPr>
          <w:rFonts w:hint="eastAsia" w:ascii="宋体" w:hAnsi="宋体" w:cs="宋体"/>
          <w:color w:val="000000"/>
          <w:sz w:val="24"/>
          <w:lang w:val="zh-CN"/>
        </w:rPr>
        <w:t>系</w:t>
      </w:r>
      <w:r>
        <w:rPr>
          <w:rFonts w:hint="eastAsia" w:ascii="宋体" w:hAnsi="宋体" w:cs="宋体"/>
          <w:color w:val="000000"/>
          <w:sz w:val="24"/>
          <w:u w:val="single"/>
          <w:lang w:val="zh-CN"/>
        </w:rPr>
        <w:t xml:space="preserve"> （供应商单位名称）</w:t>
      </w:r>
      <w:r>
        <w:rPr>
          <w:rFonts w:hint="eastAsia" w:ascii="宋体" w:hAnsi="宋体" w:cs="宋体"/>
          <w:color w:val="000000"/>
          <w:sz w:val="24"/>
          <w:lang w:val="zh-CN"/>
        </w:rPr>
        <w:t>的法定代表人。</w:t>
      </w:r>
      <w:r>
        <w:rPr>
          <w:rFonts w:hint="eastAsia" w:ascii="宋体" w:hAnsi="宋体" w:cs="宋体"/>
          <w:color w:val="000000"/>
          <w:sz w:val="24"/>
        </w:rPr>
        <w:t>为参与项目，签署上述项目的投标文件、进行招标、签署合同和处理与之有关的一切事务。</w:t>
      </w:r>
    </w:p>
    <w:p w14:paraId="7832EA7D">
      <w:pPr>
        <w:spacing w:line="300" w:lineRule="auto"/>
        <w:ind w:firstLine="480"/>
        <w:rPr>
          <w:rFonts w:ascii="宋体" w:hAnsi="宋体" w:cs="宋体"/>
          <w:color w:val="000000"/>
          <w:sz w:val="24"/>
          <w:lang w:val="zh-CN"/>
        </w:rPr>
      </w:pPr>
      <w:r>
        <w:rPr>
          <w:rFonts w:hint="eastAsia" w:ascii="宋体" w:hAnsi="宋体" w:cs="宋体"/>
          <w:color w:val="000000"/>
          <w:sz w:val="24"/>
          <w:lang w:val="zh-CN"/>
        </w:rPr>
        <w:t>特此证明。</w:t>
      </w:r>
    </w:p>
    <w:p w14:paraId="15FCE399">
      <w:pPr>
        <w:spacing w:line="440" w:lineRule="exact"/>
        <w:ind w:firstLine="480"/>
        <w:rPr>
          <w:rFonts w:ascii="宋体" w:hAnsi="宋体" w:cs="宋体"/>
          <w:color w:val="000000"/>
          <w:sz w:val="24"/>
        </w:rPr>
      </w:pPr>
    </w:p>
    <w:p w14:paraId="4F8630DC">
      <w:pPr>
        <w:spacing w:line="300" w:lineRule="auto"/>
        <w:ind w:firstLine="480"/>
        <w:jc w:val="center"/>
        <w:rPr>
          <w:rFonts w:ascii="宋体" w:hAnsi="宋体" w:cs="宋体"/>
          <w:color w:val="000000"/>
          <w:sz w:val="24"/>
          <w:lang w:val="zh-CN"/>
        </w:rPr>
      </w:pPr>
      <w:r>
        <w:rPr>
          <w:rFonts w:hint="eastAsia" w:ascii="宋体" w:hAnsi="宋体" w:cs="宋体"/>
          <w:color w:val="000000"/>
          <w:sz w:val="24"/>
          <w:lang w:val="zh-CN"/>
        </w:rPr>
        <w:t xml:space="preserve">                         供应商：           </w:t>
      </w:r>
      <w:r>
        <w:rPr>
          <w:rFonts w:hint="eastAsia" w:ascii="宋体" w:hAnsi="宋体" w:cs="宋体"/>
          <w:color w:val="000000"/>
          <w:sz w:val="24"/>
          <w:u w:val="single"/>
        </w:rPr>
        <w:t>（</w:t>
      </w:r>
      <w:r>
        <w:rPr>
          <w:rFonts w:hint="eastAsia" w:ascii="宋体" w:hAnsi="宋体" w:cs="宋体"/>
          <w:color w:val="000000"/>
          <w:sz w:val="24"/>
          <w:u w:val="single"/>
          <w:lang w:val="en-US" w:eastAsia="zh-CN"/>
        </w:rPr>
        <w:t>电子签章</w:t>
      </w:r>
      <w:r>
        <w:rPr>
          <w:rFonts w:hint="eastAsia" w:ascii="宋体" w:hAnsi="宋体" w:cs="宋体"/>
          <w:color w:val="000000"/>
          <w:sz w:val="24"/>
          <w:u w:val="single"/>
        </w:rPr>
        <w:t>）</w:t>
      </w:r>
    </w:p>
    <w:p w14:paraId="547BF654">
      <w:pPr>
        <w:spacing w:line="300" w:lineRule="auto"/>
        <w:ind w:firstLine="480"/>
        <w:jc w:val="center"/>
        <w:rPr>
          <w:rFonts w:ascii="宋体" w:hAnsi="宋体" w:cs="宋体"/>
          <w:color w:val="000000"/>
          <w:sz w:val="24"/>
          <w:lang w:val="zh-CN"/>
        </w:rPr>
      </w:pPr>
      <w:r>
        <w:rPr>
          <w:rFonts w:hint="eastAsia" w:ascii="宋体" w:hAnsi="宋体" w:cs="宋体"/>
          <w:color w:val="000000"/>
          <w:sz w:val="24"/>
          <w:lang w:val="zh-CN"/>
        </w:rPr>
        <w:t xml:space="preserve">                       日期：年 月</w:t>
      </w:r>
    </w:p>
    <w:p w14:paraId="0E234D58">
      <w:pPr>
        <w:pStyle w:val="275"/>
        <w:ind w:firstLine="643"/>
        <w:rPr>
          <w:rFonts w:ascii="宋体" w:hAnsi="宋体"/>
          <w:b/>
          <w:color w:val="000000"/>
          <w:sz w:val="24"/>
          <w:szCs w:val="24"/>
        </w:rPr>
        <w:sectPr>
          <w:pgSz w:w="11906" w:h="16838" w:orient="landscape"/>
          <w:pgMar w:top="1440" w:right="1080" w:bottom="1440" w:left="1080" w:header="851" w:footer="992" w:gutter="0"/>
          <w:cols w:space="1701" w:num="1"/>
        </w:sectPr>
      </w:pPr>
    </w:p>
    <w:p w14:paraId="7DFC544E">
      <w:pPr>
        <w:pStyle w:val="275"/>
        <w:ind w:firstLine="643"/>
        <w:rPr>
          <w:rFonts w:ascii="宋体" w:hAnsi="宋体"/>
          <w:b/>
          <w:color w:val="000000"/>
          <w:sz w:val="24"/>
          <w:szCs w:val="24"/>
        </w:rPr>
      </w:pPr>
    </w:p>
    <w:p w14:paraId="06D255EF">
      <w:pPr>
        <w:pStyle w:val="200"/>
        <w:shd w:val="clear" w:color="auto" w:fill="FFFFFF"/>
        <w:spacing w:line="400" w:lineRule="exact"/>
        <w:rPr>
          <w:rFonts w:hint="eastAsia" w:hAnsi="宋体" w:cs="宋体"/>
          <w:color w:val="000000"/>
          <w:sz w:val="28"/>
          <w:szCs w:val="28"/>
          <w:lang w:val="zh-CN"/>
        </w:rPr>
      </w:pPr>
      <w:r>
        <w:rPr>
          <w:rFonts w:hint="eastAsia" w:hAnsi="宋体" w:cs="宋体"/>
          <w:color w:val="000000"/>
          <w:sz w:val="28"/>
          <w:szCs w:val="28"/>
        </w:rPr>
        <w:t>示范格式二</w:t>
      </w:r>
    </w:p>
    <w:p w14:paraId="2665FE7D">
      <w:pPr>
        <w:spacing w:line="440" w:lineRule="exact"/>
        <w:ind w:firstLine="2771"/>
        <w:rPr>
          <w:rFonts w:ascii="宋体" w:hAnsi="宋体" w:cs="宋体"/>
          <w:b/>
          <w:bCs/>
          <w:color w:val="000000"/>
          <w:sz w:val="24"/>
        </w:rPr>
      </w:pPr>
      <w:r>
        <w:rPr>
          <w:rFonts w:hint="eastAsia" w:ascii="宋体" w:hAnsi="宋体" w:cs="宋体"/>
          <w:b/>
          <w:bCs/>
          <w:color w:val="000000"/>
          <w:sz w:val="24"/>
        </w:rPr>
        <w:t>授权委托书</w:t>
      </w:r>
    </w:p>
    <w:p w14:paraId="70348D22">
      <w:pPr>
        <w:spacing w:line="440" w:lineRule="exact"/>
        <w:ind w:firstLine="482"/>
        <w:rPr>
          <w:rFonts w:ascii="宋体" w:hAnsi="宋体" w:cs="宋体"/>
          <w:b/>
          <w:bCs/>
          <w:color w:val="000000"/>
          <w:sz w:val="24"/>
        </w:rPr>
      </w:pPr>
      <w:r>
        <w:rPr>
          <w:rFonts w:hint="eastAsia" w:ascii="宋体" w:hAnsi="宋体" w:cs="宋体"/>
          <w:b/>
          <w:bCs/>
          <w:color w:val="000000"/>
          <w:sz w:val="24"/>
        </w:rPr>
        <w:t>致</w:t>
      </w:r>
      <w:r>
        <w:rPr>
          <w:rFonts w:hint="eastAsia" w:ascii="宋体" w:hAnsi="宋体" w:cs="宋体"/>
          <w:b/>
          <w:bCs/>
          <w:color w:val="000000"/>
          <w:sz w:val="24"/>
          <w:u w:val="single"/>
        </w:rPr>
        <w:t xml:space="preserve">        （采购单位）                    </w:t>
      </w:r>
      <w:r>
        <w:rPr>
          <w:rFonts w:hint="eastAsia" w:ascii="宋体" w:hAnsi="宋体" w:cs="宋体"/>
          <w:b/>
          <w:bCs/>
          <w:color w:val="000000"/>
          <w:sz w:val="24"/>
        </w:rPr>
        <w:t>：</w:t>
      </w:r>
    </w:p>
    <w:p w14:paraId="4E44E867">
      <w:pPr>
        <w:spacing w:line="440" w:lineRule="exact"/>
        <w:ind w:firstLine="480"/>
        <w:rPr>
          <w:rFonts w:ascii="宋体" w:hAnsi="宋体" w:cs="宋体"/>
          <w:color w:val="000000"/>
          <w:sz w:val="24"/>
        </w:rPr>
      </w:pPr>
      <w:r>
        <w:rPr>
          <w:rFonts w:hint="eastAsia" w:ascii="宋体" w:hAnsi="宋体" w:cs="宋体"/>
          <w:color w:val="000000"/>
          <w:sz w:val="24"/>
        </w:rPr>
        <w:t>本授权书宣告：</w:t>
      </w:r>
    </w:p>
    <w:p w14:paraId="230F7260">
      <w:pPr>
        <w:spacing w:line="440" w:lineRule="exact"/>
        <w:ind w:firstLine="480"/>
        <w:rPr>
          <w:rFonts w:ascii="宋体" w:hAnsi="宋体" w:cs="宋体"/>
          <w:color w:val="000000"/>
          <w:sz w:val="24"/>
          <w:u w:val="single"/>
        </w:rPr>
      </w:pPr>
      <w:r>
        <w:rPr>
          <w:rFonts w:hint="eastAsia" w:ascii="宋体" w:hAnsi="宋体" w:cs="宋体"/>
          <w:color w:val="000000"/>
          <w:sz w:val="24"/>
        </w:rPr>
        <w:t>委托方：</w:t>
      </w:r>
    </w:p>
    <w:p w14:paraId="65ED10F8">
      <w:pPr>
        <w:spacing w:line="440" w:lineRule="exact"/>
        <w:ind w:firstLine="480"/>
        <w:rPr>
          <w:rFonts w:ascii="宋体" w:hAnsi="宋体" w:cs="宋体"/>
          <w:color w:val="000000"/>
          <w:sz w:val="24"/>
        </w:rPr>
      </w:pPr>
      <w:r>
        <w:rPr>
          <w:rFonts w:hint="eastAsia" w:ascii="宋体" w:hAnsi="宋体" w:cs="宋体"/>
          <w:color w:val="000000"/>
          <w:sz w:val="24"/>
        </w:rPr>
        <w:t>地  址： 法定代表人：</w:t>
      </w:r>
    </w:p>
    <w:p w14:paraId="05BB3DC5">
      <w:pPr>
        <w:spacing w:line="440" w:lineRule="exact"/>
        <w:ind w:firstLine="480"/>
        <w:rPr>
          <w:rFonts w:ascii="宋体" w:hAnsi="宋体" w:cs="宋体"/>
          <w:color w:val="000000"/>
          <w:sz w:val="24"/>
        </w:rPr>
      </w:pPr>
      <w:r>
        <w:rPr>
          <w:rFonts w:hint="eastAsia" w:ascii="宋体" w:hAnsi="宋体" w:cs="宋体"/>
          <w:color w:val="000000"/>
          <w:sz w:val="24"/>
        </w:rPr>
        <w:t>受托人：姓名 性别： 出生日期：年月日</w:t>
      </w:r>
    </w:p>
    <w:p w14:paraId="4CE44906">
      <w:pPr>
        <w:spacing w:line="440" w:lineRule="exact"/>
        <w:ind w:firstLine="480"/>
        <w:rPr>
          <w:rFonts w:ascii="宋体" w:hAnsi="宋体" w:cs="宋体"/>
          <w:color w:val="000000"/>
          <w:sz w:val="24"/>
        </w:rPr>
      </w:pPr>
      <w:r>
        <w:rPr>
          <w:rFonts w:hint="eastAsia" w:ascii="宋体" w:hAnsi="宋体" w:cs="宋体"/>
          <w:color w:val="000000"/>
          <w:sz w:val="24"/>
        </w:rPr>
        <w:t>所在单位：职务：</w:t>
      </w:r>
    </w:p>
    <w:p w14:paraId="315F8998">
      <w:pPr>
        <w:spacing w:line="440" w:lineRule="exact"/>
        <w:ind w:firstLine="480"/>
        <w:rPr>
          <w:rFonts w:ascii="宋体" w:hAnsi="宋体" w:cs="宋体"/>
          <w:color w:val="000000"/>
          <w:sz w:val="24"/>
        </w:rPr>
      </w:pPr>
      <w:r>
        <w:rPr>
          <w:rFonts w:hint="eastAsia" w:ascii="宋体" w:hAnsi="宋体" w:cs="宋体"/>
          <w:color w:val="000000"/>
          <w:sz w:val="24"/>
        </w:rPr>
        <w:t>身 份 证：联系方式：</w:t>
      </w:r>
    </w:p>
    <w:p w14:paraId="1781E744">
      <w:pPr>
        <w:spacing w:line="440" w:lineRule="exact"/>
        <w:ind w:firstLine="480"/>
        <w:rPr>
          <w:rFonts w:ascii="宋体" w:hAnsi="宋体" w:cs="宋体"/>
          <w:color w:val="000000"/>
          <w:sz w:val="24"/>
        </w:rPr>
      </w:pPr>
      <w:r>
        <w:rPr>
          <w:rFonts w:hint="eastAsia" w:ascii="宋体" w:hAnsi="宋体" w:cs="宋体"/>
          <w:color w:val="000000"/>
          <w:sz w:val="24"/>
        </w:rPr>
        <w:t>兹委托受托人代表我单位参加</w:t>
      </w:r>
      <w:r>
        <w:rPr>
          <w:rFonts w:hint="eastAsia" w:ascii="宋体" w:hAnsi="宋体" w:cs="宋体"/>
          <w:color w:val="000000"/>
          <w:sz w:val="24"/>
          <w:u w:val="single"/>
        </w:rPr>
        <w:t xml:space="preserve">         （项目名称）</w:t>
      </w:r>
      <w:r>
        <w:rPr>
          <w:rFonts w:hint="eastAsia" w:ascii="宋体" w:hAnsi="宋体" w:cs="宋体"/>
          <w:color w:val="000000"/>
          <w:sz w:val="24"/>
        </w:rPr>
        <w:t>的政府采购活动，受托人有权在该招标活动中，以我单位的名义签署投标函和招标文件，与</w:t>
      </w:r>
      <w:r>
        <w:rPr>
          <w:rFonts w:hint="eastAsia" w:ascii="宋体" w:hAnsi="宋体" w:cs="宋体"/>
          <w:color w:val="000000"/>
          <w:sz w:val="24"/>
          <w:lang w:val="en-US" w:eastAsia="zh-CN"/>
        </w:rPr>
        <w:t>采购人</w:t>
      </w:r>
      <w:r>
        <w:rPr>
          <w:rFonts w:hint="eastAsia" w:ascii="宋体" w:hAnsi="宋体" w:cs="宋体"/>
          <w:color w:val="000000"/>
          <w:sz w:val="24"/>
        </w:rPr>
        <w:t>协商、澄清、解释，签订合同书并执行一切与此有关的事项。</w:t>
      </w:r>
    </w:p>
    <w:p w14:paraId="6003AE6E">
      <w:pPr>
        <w:spacing w:line="440" w:lineRule="exact"/>
        <w:ind w:firstLine="480"/>
        <w:rPr>
          <w:rFonts w:ascii="宋体" w:hAnsi="宋体" w:cs="宋体"/>
          <w:color w:val="000000"/>
          <w:sz w:val="24"/>
        </w:rPr>
      </w:pPr>
      <w:r>
        <w:rPr>
          <w:rFonts w:hint="eastAsia" w:ascii="宋体" w:hAnsi="宋体" w:cs="宋体"/>
          <w:color w:val="000000"/>
          <w:sz w:val="24"/>
        </w:rPr>
        <w:t>受托人在办理上述事宜过程中以其自己的名义所签署的所有文件我方均予以承认。受托人无转委托权。</w:t>
      </w:r>
    </w:p>
    <w:p w14:paraId="3F294168">
      <w:pPr>
        <w:spacing w:line="440" w:lineRule="exact"/>
        <w:ind w:firstLine="480"/>
        <w:rPr>
          <w:rFonts w:ascii="宋体" w:hAnsi="宋体" w:cs="宋体"/>
          <w:color w:val="000000"/>
          <w:sz w:val="24"/>
        </w:rPr>
      </w:pPr>
      <w:r>
        <w:rPr>
          <w:rFonts w:hint="eastAsia" w:ascii="宋体" w:hAnsi="宋体" w:cs="宋体"/>
          <w:color w:val="000000"/>
          <w:sz w:val="24"/>
        </w:rPr>
        <w:t>委托期限：至上述事宜处理完毕止。</w:t>
      </w:r>
    </w:p>
    <w:p w14:paraId="28073712">
      <w:pPr>
        <w:spacing w:line="360" w:lineRule="auto"/>
        <w:ind w:firstLine="480"/>
        <w:rPr>
          <w:rFonts w:ascii="宋体" w:hAnsi="宋体" w:cs="宋体"/>
          <w:color w:val="000000"/>
          <w:sz w:val="24"/>
        </w:rPr>
      </w:pPr>
    </w:p>
    <w:p w14:paraId="2371D7CC">
      <w:pPr>
        <w:spacing w:line="360" w:lineRule="auto"/>
        <w:ind w:firstLine="480"/>
        <w:rPr>
          <w:rFonts w:ascii="宋体" w:hAnsi="宋体" w:cs="宋体"/>
          <w:color w:val="000000"/>
          <w:sz w:val="24"/>
          <w:u w:val="single"/>
        </w:rPr>
      </w:pPr>
      <w:r>
        <w:rPr>
          <w:rFonts w:hint="eastAsia" w:ascii="宋体" w:hAnsi="宋体" w:cs="宋体"/>
          <w:color w:val="000000"/>
          <w:sz w:val="24"/>
        </w:rPr>
        <w:t>委托单位</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电子签章</w:t>
      </w:r>
      <w:r>
        <w:rPr>
          <w:rFonts w:hint="eastAsia" w:ascii="宋体" w:hAnsi="宋体" w:cs="宋体"/>
          <w:color w:val="000000"/>
          <w:sz w:val="24"/>
          <w:u w:val="single"/>
        </w:rPr>
        <w:t xml:space="preserve">）    </w:t>
      </w:r>
    </w:p>
    <w:p w14:paraId="5A0ABD1F">
      <w:pPr>
        <w:spacing w:line="360" w:lineRule="auto"/>
        <w:ind w:firstLine="480"/>
        <w:rPr>
          <w:rFonts w:ascii="宋体" w:hAnsi="宋体" w:cs="宋体"/>
          <w:color w:val="000000"/>
          <w:sz w:val="24"/>
        </w:rPr>
      </w:pPr>
      <w:r>
        <w:rPr>
          <w:rFonts w:hint="eastAsia" w:ascii="宋体" w:hAnsi="宋体" w:cs="宋体"/>
          <w:color w:val="000000"/>
          <w:sz w:val="24"/>
          <w:u w:val="single"/>
        </w:rPr>
        <w:t xml:space="preserve">二0   </w:t>
      </w:r>
      <w:r>
        <w:rPr>
          <w:rFonts w:hint="eastAsia" w:ascii="宋体" w:hAnsi="宋体" w:cs="宋体"/>
          <w:color w:val="000000"/>
          <w:sz w:val="24"/>
        </w:rPr>
        <w:t>年月日</w:t>
      </w:r>
    </w:p>
    <w:p w14:paraId="0EA34A6C">
      <w:pPr>
        <w:spacing w:line="440" w:lineRule="exact"/>
        <w:ind w:firstLine="482"/>
        <w:rPr>
          <w:rFonts w:ascii="宋体" w:hAnsi="宋体" w:cs="宋体"/>
          <w:b/>
          <w:bCs/>
          <w:color w:val="000000"/>
          <w:sz w:val="24"/>
        </w:rPr>
      </w:pPr>
    </w:p>
    <w:p w14:paraId="58239A7D">
      <w:pPr>
        <w:pStyle w:val="234"/>
        <w:rPr>
          <w:rFonts w:hAnsi="宋体" w:cs="宋体"/>
          <w:b/>
          <w:color w:val="000000"/>
          <w:sz w:val="24"/>
          <w:szCs w:val="24"/>
        </w:rPr>
      </w:pPr>
    </w:p>
    <w:p w14:paraId="6A497867">
      <w:pPr>
        <w:pStyle w:val="234"/>
        <w:rPr>
          <w:rFonts w:hAnsi="宋体" w:cs="宋体"/>
          <w:b/>
          <w:color w:val="000000"/>
          <w:sz w:val="24"/>
          <w:szCs w:val="24"/>
        </w:rPr>
      </w:pPr>
    </w:p>
    <w:p w14:paraId="4DA6C99A">
      <w:pPr>
        <w:pStyle w:val="234"/>
        <w:rPr>
          <w:rFonts w:hAnsi="宋体" w:cs="宋体"/>
          <w:b/>
          <w:color w:val="000000"/>
          <w:sz w:val="24"/>
          <w:szCs w:val="24"/>
        </w:rPr>
      </w:pPr>
    </w:p>
    <w:p w14:paraId="428B04A6">
      <w:pPr>
        <w:pStyle w:val="234"/>
        <w:rPr>
          <w:rFonts w:hAnsi="宋体" w:cs="宋体"/>
          <w:b/>
          <w:color w:val="000000"/>
          <w:sz w:val="24"/>
          <w:szCs w:val="24"/>
        </w:rPr>
      </w:pPr>
    </w:p>
    <w:p w14:paraId="426E5F74">
      <w:pPr>
        <w:pStyle w:val="234"/>
        <w:rPr>
          <w:rFonts w:hAnsi="宋体" w:cs="宋体"/>
          <w:b/>
          <w:color w:val="000000"/>
          <w:sz w:val="24"/>
          <w:szCs w:val="24"/>
        </w:rPr>
      </w:pPr>
    </w:p>
    <w:p w14:paraId="037CAC48">
      <w:pPr>
        <w:pStyle w:val="234"/>
        <w:rPr>
          <w:rFonts w:hAnsi="宋体" w:cs="宋体"/>
          <w:b/>
          <w:color w:val="000000"/>
          <w:sz w:val="24"/>
          <w:szCs w:val="24"/>
        </w:rPr>
      </w:pPr>
    </w:p>
    <w:p w14:paraId="2614BF43">
      <w:pPr>
        <w:pStyle w:val="234"/>
        <w:rPr>
          <w:rFonts w:hAnsi="宋体" w:cs="宋体"/>
          <w:b/>
          <w:color w:val="000000"/>
          <w:sz w:val="24"/>
          <w:szCs w:val="24"/>
        </w:rPr>
      </w:pPr>
    </w:p>
    <w:p w14:paraId="33D5E5FD">
      <w:pPr>
        <w:pStyle w:val="234"/>
        <w:rPr>
          <w:rFonts w:hAnsi="宋体" w:cs="宋体"/>
          <w:b/>
          <w:color w:val="000000"/>
          <w:sz w:val="24"/>
          <w:szCs w:val="24"/>
        </w:rPr>
      </w:pPr>
    </w:p>
    <w:p w14:paraId="4EC8ACDD">
      <w:pPr>
        <w:pStyle w:val="234"/>
        <w:rPr>
          <w:rFonts w:hAnsi="宋体" w:cs="宋体"/>
          <w:b/>
          <w:color w:val="000000"/>
          <w:sz w:val="24"/>
          <w:szCs w:val="24"/>
        </w:rPr>
      </w:pPr>
    </w:p>
    <w:p w14:paraId="2512CD27">
      <w:pPr>
        <w:pStyle w:val="234"/>
        <w:rPr>
          <w:rFonts w:hAnsi="宋体" w:cs="宋体"/>
          <w:b/>
          <w:color w:val="000000"/>
          <w:sz w:val="24"/>
          <w:szCs w:val="24"/>
        </w:rPr>
      </w:pPr>
    </w:p>
    <w:p w14:paraId="06509DA6">
      <w:pPr>
        <w:pStyle w:val="234"/>
        <w:rPr>
          <w:rFonts w:hAnsi="宋体" w:cs="宋体"/>
          <w:b/>
          <w:color w:val="000000"/>
          <w:sz w:val="24"/>
          <w:szCs w:val="24"/>
        </w:rPr>
      </w:pPr>
    </w:p>
    <w:p w14:paraId="7D9FE4A3">
      <w:pPr>
        <w:pStyle w:val="234"/>
        <w:rPr>
          <w:rFonts w:hAnsi="宋体" w:cs="宋体"/>
          <w:b/>
          <w:color w:val="000000"/>
          <w:sz w:val="24"/>
          <w:szCs w:val="24"/>
        </w:rPr>
      </w:pPr>
    </w:p>
    <w:p w14:paraId="6F275F0E">
      <w:pPr>
        <w:pStyle w:val="234"/>
        <w:rPr>
          <w:rFonts w:hAnsi="宋体" w:cs="宋体"/>
          <w:b/>
          <w:color w:val="000000"/>
          <w:sz w:val="24"/>
          <w:szCs w:val="24"/>
        </w:rPr>
      </w:pPr>
    </w:p>
    <w:p w14:paraId="6D2FDEA9">
      <w:pPr>
        <w:pStyle w:val="234"/>
        <w:rPr>
          <w:rFonts w:hAnsi="宋体" w:cs="宋体"/>
          <w:b/>
          <w:color w:val="000000"/>
          <w:sz w:val="24"/>
          <w:szCs w:val="24"/>
        </w:rPr>
      </w:pPr>
    </w:p>
    <w:p w14:paraId="5CC1E047">
      <w:pPr>
        <w:pStyle w:val="234"/>
        <w:rPr>
          <w:rFonts w:hAnsi="宋体" w:cs="宋体"/>
          <w:b/>
          <w:color w:val="000000"/>
          <w:sz w:val="24"/>
          <w:szCs w:val="24"/>
        </w:rPr>
      </w:pPr>
    </w:p>
    <w:p w14:paraId="15E0C0DE">
      <w:pPr>
        <w:pStyle w:val="200"/>
        <w:shd w:val="clear" w:color="auto" w:fill="FFFFFF"/>
        <w:spacing w:line="400" w:lineRule="exact"/>
        <w:rPr>
          <w:rFonts w:hint="eastAsia" w:hAnsi="宋体" w:cs="宋体"/>
          <w:color w:val="000000"/>
          <w:sz w:val="28"/>
          <w:szCs w:val="28"/>
        </w:rPr>
      </w:pPr>
      <w:r>
        <w:rPr>
          <w:rFonts w:hint="eastAsia" w:hAnsi="宋体" w:cs="宋体"/>
          <w:color w:val="000000"/>
          <w:sz w:val="28"/>
          <w:szCs w:val="28"/>
        </w:rPr>
        <w:t>示范格式三</w:t>
      </w:r>
    </w:p>
    <w:p w14:paraId="0CB09216">
      <w:pPr>
        <w:spacing w:line="480" w:lineRule="auto"/>
        <w:jc w:val="center"/>
        <w:rPr>
          <w:rFonts w:ascii="宋体" w:hAnsi="宋体" w:cs="宋体"/>
          <w:b/>
          <w:bCs/>
          <w:color w:val="000000"/>
          <w:sz w:val="24"/>
          <w:lang w:val="zh-CN"/>
        </w:rPr>
      </w:pPr>
      <w:r>
        <w:rPr>
          <w:rFonts w:hint="eastAsia" w:ascii="宋体" w:hAnsi="宋体" w:cs="宋体"/>
          <w:b/>
          <w:bCs/>
          <w:color w:val="000000"/>
          <w:sz w:val="24"/>
          <w:lang w:val="zh-CN"/>
        </w:rPr>
        <w:t>承   诺  书</w:t>
      </w:r>
    </w:p>
    <w:p w14:paraId="6536EF36">
      <w:pPr>
        <w:spacing w:line="520" w:lineRule="exact"/>
        <w:ind w:firstLine="120"/>
        <w:jc w:val="left"/>
        <w:rPr>
          <w:rFonts w:ascii="宋体" w:hAnsi="宋体" w:cs="宋体"/>
          <w:color w:val="000000"/>
          <w:sz w:val="24"/>
        </w:rPr>
      </w:pPr>
      <w:r>
        <w:rPr>
          <w:rFonts w:hint="eastAsia" w:ascii="宋体" w:hAnsi="宋体" w:cs="宋体"/>
          <w:color w:val="000000"/>
          <w:sz w:val="24"/>
          <w:u w:val="single"/>
        </w:rPr>
        <w:t xml:space="preserve">  （采购单位）          </w:t>
      </w:r>
      <w:r>
        <w:rPr>
          <w:rFonts w:hint="eastAsia" w:ascii="宋体" w:hAnsi="宋体" w:cs="宋体"/>
          <w:color w:val="000000"/>
          <w:sz w:val="24"/>
        </w:rPr>
        <w:t>：</w:t>
      </w:r>
    </w:p>
    <w:p w14:paraId="20B51029">
      <w:pPr>
        <w:spacing w:line="520" w:lineRule="exact"/>
        <w:rPr>
          <w:rFonts w:ascii="宋体" w:hAnsi="宋体" w:cs="宋体"/>
          <w:color w:val="000000"/>
          <w:sz w:val="24"/>
        </w:rPr>
      </w:pPr>
      <w:r>
        <w:rPr>
          <w:rFonts w:hint="eastAsia" w:ascii="宋体" w:hAnsi="宋体" w:cs="宋体"/>
          <w:color w:val="000000"/>
          <w:sz w:val="24"/>
        </w:rPr>
        <w:t xml:space="preserve">    我方在项目名称：                      （项目编号：       ）的招标过程中，做如下承诺：</w:t>
      </w:r>
    </w:p>
    <w:p w14:paraId="34AF1003">
      <w:pPr>
        <w:spacing w:line="520" w:lineRule="exact"/>
        <w:ind w:firstLine="480"/>
        <w:rPr>
          <w:rFonts w:ascii="宋体" w:hAnsi="宋体" w:cs="宋体"/>
          <w:color w:val="000000"/>
          <w:sz w:val="24"/>
        </w:rPr>
      </w:pPr>
      <w:r>
        <w:rPr>
          <w:rFonts w:hint="eastAsia" w:ascii="宋体" w:hAnsi="宋体" w:cs="宋体"/>
          <w:color w:val="000000"/>
          <w:sz w:val="24"/>
        </w:rPr>
        <w:t>一、我方完全具备履行合同所必须的设备和专业技术能力；</w:t>
      </w:r>
    </w:p>
    <w:p w14:paraId="1BFB077C">
      <w:pPr>
        <w:spacing w:line="520" w:lineRule="exact"/>
        <w:ind w:firstLine="480"/>
        <w:rPr>
          <w:rFonts w:ascii="宋体" w:hAnsi="宋体" w:cs="宋体"/>
          <w:color w:val="000000"/>
          <w:sz w:val="24"/>
        </w:rPr>
      </w:pPr>
      <w:r>
        <w:rPr>
          <w:rFonts w:hint="eastAsia" w:ascii="宋体" w:hAnsi="宋体" w:cs="宋体"/>
          <w:color w:val="000000"/>
          <w:sz w:val="24"/>
        </w:rPr>
        <w:t>二、我方参加政府采购活动前3年内在经营活动中没有重大违法记录（因违法经营受到刑事处罚或者责令停产停业、吊销许可证或者执照、较大数额罚款等行政处罚）。</w:t>
      </w:r>
    </w:p>
    <w:p w14:paraId="2D43DBAE">
      <w:pPr>
        <w:spacing w:line="520" w:lineRule="exact"/>
        <w:ind w:firstLine="480"/>
        <w:rPr>
          <w:rFonts w:ascii="宋体" w:hAnsi="宋体" w:cs="宋体"/>
          <w:color w:val="000000"/>
          <w:sz w:val="24"/>
        </w:rPr>
      </w:pPr>
      <w:r>
        <w:rPr>
          <w:rFonts w:hint="eastAsia" w:ascii="宋体" w:hAnsi="宋体" w:cs="宋体"/>
          <w:color w:val="000000"/>
          <w:sz w:val="24"/>
        </w:rPr>
        <w:t>三、我方与参加本次采购活动的其他单位不存在单位负责人为同一人的情况，也不存在控股、管理关系的情况；</w:t>
      </w:r>
    </w:p>
    <w:p w14:paraId="2228E757">
      <w:pPr>
        <w:spacing w:line="520" w:lineRule="exact"/>
        <w:ind w:firstLine="480"/>
        <w:rPr>
          <w:rFonts w:ascii="宋体" w:hAnsi="宋体" w:cs="宋体"/>
          <w:color w:val="000000"/>
          <w:sz w:val="24"/>
        </w:rPr>
      </w:pPr>
      <w:r>
        <w:rPr>
          <w:rFonts w:hint="eastAsia" w:ascii="宋体" w:hAnsi="宋体" w:cs="宋体"/>
          <w:color w:val="000000"/>
          <w:sz w:val="24"/>
        </w:rPr>
        <w:t>四、我方没有为本采购项目提供整体设计、规范编制或者项目管理、监理、检测等服务；</w:t>
      </w:r>
    </w:p>
    <w:p w14:paraId="6781BED3">
      <w:pPr>
        <w:spacing w:line="520" w:lineRule="exact"/>
        <w:ind w:firstLine="480"/>
        <w:rPr>
          <w:rFonts w:ascii="宋体" w:hAnsi="宋体" w:cs="宋体"/>
          <w:color w:val="000000"/>
          <w:sz w:val="24"/>
        </w:rPr>
      </w:pPr>
      <w:r>
        <w:rPr>
          <w:rFonts w:hint="eastAsia" w:ascii="宋体" w:hAnsi="宋体" w:cs="宋体"/>
          <w:color w:val="000000"/>
          <w:sz w:val="24"/>
        </w:rPr>
        <w:t>五、我方保证上述信息的真实和准确，并愿意承担因我方就此弄虚作假所引起的一切法律后果，并自愿接受相关监管部门作出的任何处罚。</w:t>
      </w:r>
    </w:p>
    <w:p w14:paraId="16FE4A0B">
      <w:pPr>
        <w:spacing w:line="520" w:lineRule="exact"/>
        <w:ind w:firstLine="480"/>
        <w:rPr>
          <w:rFonts w:ascii="宋体" w:hAnsi="宋体" w:cs="宋体"/>
          <w:color w:val="000000"/>
          <w:sz w:val="24"/>
        </w:rPr>
      </w:pPr>
    </w:p>
    <w:p w14:paraId="4D26B76C">
      <w:pPr>
        <w:spacing w:line="520" w:lineRule="exact"/>
        <w:ind w:firstLine="480"/>
        <w:rPr>
          <w:rFonts w:ascii="宋体" w:hAnsi="宋体" w:cs="宋体"/>
          <w:color w:val="000000"/>
          <w:sz w:val="24"/>
        </w:rPr>
      </w:pPr>
      <w:r>
        <w:rPr>
          <w:rFonts w:hint="eastAsia" w:ascii="宋体" w:hAnsi="宋体" w:cs="宋体"/>
          <w:color w:val="000000"/>
          <w:sz w:val="24"/>
        </w:rPr>
        <w:t>特此承诺！</w:t>
      </w:r>
    </w:p>
    <w:p w14:paraId="12899860">
      <w:pPr>
        <w:spacing w:line="520" w:lineRule="exact"/>
        <w:ind w:right="420"/>
        <w:rPr>
          <w:rFonts w:ascii="宋体" w:hAnsi="宋体" w:cs="宋体"/>
          <w:color w:val="000000"/>
          <w:sz w:val="24"/>
        </w:rPr>
      </w:pPr>
    </w:p>
    <w:p w14:paraId="2A70C2C6">
      <w:pPr>
        <w:spacing w:line="520" w:lineRule="exact"/>
        <w:ind w:right="420"/>
        <w:rPr>
          <w:rFonts w:ascii="宋体" w:hAnsi="宋体" w:cs="宋体"/>
          <w:color w:val="000000"/>
          <w:sz w:val="24"/>
        </w:rPr>
      </w:pPr>
      <w:r>
        <w:rPr>
          <w:rFonts w:hint="eastAsia" w:ascii="宋体" w:hAnsi="宋体" w:cs="宋体"/>
          <w:color w:val="000000"/>
          <w:sz w:val="24"/>
        </w:rPr>
        <w:t xml:space="preserve">                  法定代表人或委托代理人（签字）：          </w:t>
      </w:r>
    </w:p>
    <w:p w14:paraId="303B477A">
      <w:pPr>
        <w:spacing w:line="520" w:lineRule="exact"/>
        <w:ind w:right="420"/>
        <w:rPr>
          <w:rFonts w:ascii="宋体" w:hAnsi="宋体" w:cs="宋体"/>
          <w:color w:val="000000"/>
          <w:sz w:val="24"/>
        </w:rPr>
      </w:pPr>
    </w:p>
    <w:p w14:paraId="11DE1865">
      <w:pPr>
        <w:spacing w:line="520" w:lineRule="exact"/>
        <w:ind w:right="420"/>
        <w:jc w:val="right"/>
        <w:rPr>
          <w:rFonts w:ascii="宋体" w:hAnsi="宋体" w:cs="宋体"/>
          <w:color w:val="000000"/>
          <w:sz w:val="24"/>
        </w:rPr>
      </w:pPr>
      <w:r>
        <w:rPr>
          <w:rFonts w:hint="eastAsia" w:ascii="宋体" w:hAnsi="宋体" w:cs="宋体"/>
          <w:color w:val="000000"/>
          <w:sz w:val="24"/>
        </w:rPr>
        <w:t xml:space="preserve"> 供应商：</w:t>
      </w:r>
      <w:r>
        <w:rPr>
          <w:rFonts w:hint="eastAsia" w:ascii="宋体" w:hAnsi="宋体" w:cs="宋体"/>
          <w:color w:val="000000"/>
          <w:sz w:val="24"/>
          <w:u w:val="single"/>
        </w:rPr>
        <w:t>（</w:t>
      </w:r>
      <w:r>
        <w:rPr>
          <w:rFonts w:hint="eastAsia" w:ascii="宋体" w:hAnsi="宋体" w:cs="宋体"/>
          <w:color w:val="000000"/>
          <w:sz w:val="24"/>
          <w:u w:val="single"/>
          <w:lang w:val="en-US" w:eastAsia="zh-CN"/>
        </w:rPr>
        <w:t>电子签章</w:t>
      </w:r>
      <w:r>
        <w:rPr>
          <w:rFonts w:hint="eastAsia" w:ascii="宋体" w:hAnsi="宋体" w:cs="宋体"/>
          <w:color w:val="000000"/>
          <w:sz w:val="24"/>
          <w:u w:val="single"/>
        </w:rPr>
        <w:t>）</w:t>
      </w:r>
      <w:r>
        <w:rPr>
          <w:rFonts w:hint="eastAsia" w:ascii="宋体" w:hAnsi="宋体" w:cs="宋体"/>
          <w:color w:val="000000"/>
          <w:sz w:val="24"/>
        </w:rPr>
        <w:t xml:space="preserve">              </w:t>
      </w:r>
    </w:p>
    <w:p w14:paraId="15B82EF2">
      <w:pPr>
        <w:pStyle w:val="234"/>
        <w:widowControl/>
        <w:spacing w:line="336" w:lineRule="auto"/>
        <w:jc w:val="center"/>
        <w:rPr>
          <w:rFonts w:hint="eastAsia" w:hAnsi="宋体" w:eastAsia="宋体" w:cs="宋体"/>
          <w:color w:val="000000"/>
          <w:sz w:val="24"/>
          <w:szCs w:val="24"/>
          <w:lang w:val="en-US" w:eastAsia="zh-CN"/>
        </w:rPr>
      </w:pPr>
      <w:r>
        <w:rPr>
          <w:rFonts w:hint="eastAsia" w:hAnsi="宋体" w:cs="宋体"/>
          <w:color w:val="000000"/>
          <w:sz w:val="24"/>
          <w:szCs w:val="24"/>
        </w:rPr>
        <w:t xml:space="preserve">                                       日期:      年   月 </w:t>
      </w:r>
      <w:r>
        <w:rPr>
          <w:rFonts w:hint="eastAsia" w:hAnsi="宋体" w:cs="宋体"/>
          <w:color w:val="000000"/>
          <w:sz w:val="24"/>
          <w:szCs w:val="24"/>
          <w:lang w:val="en-US" w:eastAsia="zh-CN"/>
        </w:rPr>
        <w:t>日</w:t>
      </w:r>
    </w:p>
    <w:p w14:paraId="449041B0">
      <w:pPr>
        <w:pStyle w:val="234"/>
        <w:widowControl/>
        <w:spacing w:line="336" w:lineRule="auto"/>
        <w:jc w:val="center"/>
        <w:rPr>
          <w:rFonts w:hAnsi="宋体" w:cs="宋体"/>
          <w:color w:val="000000"/>
          <w:sz w:val="24"/>
          <w:szCs w:val="24"/>
        </w:rPr>
      </w:pPr>
    </w:p>
    <w:p w14:paraId="5CBEC822">
      <w:pPr>
        <w:pStyle w:val="277"/>
        <w:rPr>
          <w:rFonts w:ascii="宋体" w:hAnsi="宋体" w:eastAsia="宋体" w:cs="宋体"/>
          <w:color w:val="000000"/>
          <w:szCs w:val="24"/>
          <w:lang w:val="en-US"/>
        </w:rPr>
      </w:pPr>
    </w:p>
    <w:p w14:paraId="3C11A128">
      <w:pPr>
        <w:pStyle w:val="277"/>
        <w:rPr>
          <w:rFonts w:ascii="宋体" w:hAnsi="宋体" w:eastAsia="宋体" w:cs="宋体"/>
          <w:color w:val="000000"/>
          <w:szCs w:val="24"/>
          <w:lang w:val="en-US"/>
        </w:rPr>
        <w:sectPr>
          <w:pgSz w:w="11906" w:h="16838" w:orient="landscape"/>
          <w:pgMar w:top="1440" w:right="1474" w:bottom="1440" w:left="1474" w:header="851" w:footer="992" w:gutter="0"/>
          <w:cols w:space="1701" w:num="1"/>
        </w:sectPr>
      </w:pPr>
    </w:p>
    <w:p w14:paraId="7D6DA78C">
      <w:pPr>
        <w:pStyle w:val="234"/>
        <w:ind w:firstLine="562"/>
        <w:rPr>
          <w:rFonts w:hAnsi="宋体" w:cs="宋体"/>
          <w:b/>
          <w:color w:val="000000"/>
          <w:sz w:val="24"/>
          <w:szCs w:val="24"/>
        </w:rPr>
      </w:pPr>
    </w:p>
    <w:p w14:paraId="607F8094">
      <w:pPr>
        <w:pStyle w:val="234"/>
        <w:ind w:firstLine="562"/>
        <w:rPr>
          <w:rFonts w:hint="eastAsia" w:ascii="Arial" w:hAnsi="宋体" w:cs="宋体"/>
          <w:b/>
          <w:color w:val="000000"/>
          <w:sz w:val="28"/>
          <w:szCs w:val="28"/>
        </w:rPr>
      </w:pPr>
      <w:r>
        <w:rPr>
          <w:rFonts w:hint="eastAsia" w:ascii="Arial" w:hAnsi="宋体" w:cs="宋体"/>
          <w:b/>
          <w:color w:val="000000"/>
          <w:sz w:val="28"/>
          <w:szCs w:val="28"/>
        </w:rPr>
        <w:t>示范格式四</w:t>
      </w:r>
    </w:p>
    <w:p w14:paraId="68816792">
      <w:pPr>
        <w:spacing w:line="520" w:lineRule="exact"/>
        <w:jc w:val="center"/>
        <w:rPr>
          <w:rFonts w:ascii="宋体" w:hAnsi="宋体" w:cs="宋体"/>
          <w:b/>
          <w:bCs/>
          <w:sz w:val="24"/>
        </w:rPr>
      </w:pPr>
    </w:p>
    <w:p w14:paraId="25C06264">
      <w:pPr>
        <w:spacing w:line="520" w:lineRule="exact"/>
        <w:jc w:val="center"/>
        <w:rPr>
          <w:rFonts w:ascii="宋体" w:hAnsi="宋体" w:cs="宋体"/>
          <w:b/>
          <w:bCs/>
          <w:sz w:val="24"/>
        </w:rPr>
      </w:pPr>
      <w:r>
        <w:rPr>
          <w:rFonts w:hint="eastAsia" w:ascii="宋体" w:hAnsi="宋体" w:cs="宋体"/>
          <w:b/>
          <w:bCs/>
          <w:sz w:val="24"/>
        </w:rPr>
        <w:t>符合《政府采购法》第二十二条规定条件的声明函</w:t>
      </w:r>
    </w:p>
    <w:p w14:paraId="734A764F">
      <w:pPr>
        <w:pStyle w:val="234"/>
        <w:spacing w:line="400" w:lineRule="exact"/>
        <w:rPr>
          <w:rFonts w:hAnsi="宋体" w:cs="宋体"/>
          <w:sz w:val="24"/>
          <w:szCs w:val="24"/>
        </w:rPr>
      </w:pPr>
    </w:p>
    <w:p w14:paraId="46963A31">
      <w:pPr>
        <w:pStyle w:val="234"/>
        <w:spacing w:line="480" w:lineRule="auto"/>
        <w:rPr>
          <w:rFonts w:hAnsi="宋体" w:cs="宋体"/>
          <w:sz w:val="24"/>
          <w:szCs w:val="24"/>
        </w:rPr>
      </w:pPr>
      <w:r>
        <w:rPr>
          <w:rFonts w:hint="eastAsia" w:hAnsi="宋体" w:cs="宋体"/>
          <w:sz w:val="24"/>
          <w:szCs w:val="24"/>
          <w:u w:val="single"/>
        </w:rPr>
        <w:t xml:space="preserve">        （采购单位） </w:t>
      </w:r>
      <w:r>
        <w:rPr>
          <w:rFonts w:hint="eastAsia" w:hAnsi="宋体" w:cs="宋体"/>
          <w:sz w:val="24"/>
          <w:szCs w:val="24"/>
        </w:rPr>
        <w:t>：</w:t>
      </w:r>
    </w:p>
    <w:p w14:paraId="1605245E">
      <w:pPr>
        <w:pStyle w:val="234"/>
        <w:spacing w:line="480" w:lineRule="auto"/>
        <w:ind w:firstLine="480"/>
        <w:rPr>
          <w:rFonts w:hAnsi="宋体" w:cs="宋体"/>
          <w:sz w:val="24"/>
          <w:szCs w:val="24"/>
        </w:rPr>
      </w:pPr>
      <w:r>
        <w:rPr>
          <w:rFonts w:hint="eastAsia" w:hAnsi="宋体" w:cs="宋体"/>
          <w:sz w:val="24"/>
          <w:szCs w:val="24"/>
        </w:rPr>
        <w:t>我公司在项目（编号：）投标过程中，作如下承诺：</w:t>
      </w:r>
    </w:p>
    <w:p w14:paraId="5BC53FAD">
      <w:pPr>
        <w:spacing w:line="520" w:lineRule="exact"/>
        <w:ind w:firstLine="240"/>
        <w:rPr>
          <w:rFonts w:ascii="宋体" w:hAnsi="宋体" w:cs="宋体"/>
          <w:sz w:val="24"/>
        </w:rPr>
      </w:pPr>
      <w:r>
        <w:rPr>
          <w:rFonts w:hint="eastAsia" w:ascii="宋体" w:hAnsi="宋体" w:cs="宋体"/>
          <w:sz w:val="24"/>
        </w:rPr>
        <w:t>1、我单位具有独立承担民事责任的能力；</w:t>
      </w:r>
    </w:p>
    <w:p w14:paraId="673DED32">
      <w:pPr>
        <w:spacing w:line="520" w:lineRule="exact"/>
        <w:ind w:firstLine="480"/>
        <w:rPr>
          <w:rFonts w:ascii="宋体" w:hAnsi="宋体" w:cs="宋体"/>
          <w:sz w:val="24"/>
        </w:rPr>
      </w:pPr>
      <w:r>
        <w:rPr>
          <w:rFonts w:hint="eastAsia" w:ascii="宋体" w:hAnsi="宋体" w:cs="宋体"/>
          <w:sz w:val="24"/>
        </w:rPr>
        <w:t>2、我单位具有良好的商业信誉和健全的财务会计制度；</w:t>
      </w:r>
    </w:p>
    <w:p w14:paraId="28E03328">
      <w:pPr>
        <w:spacing w:line="520" w:lineRule="exact"/>
        <w:ind w:firstLine="480"/>
        <w:rPr>
          <w:rFonts w:ascii="宋体" w:hAnsi="宋体" w:cs="宋体"/>
          <w:sz w:val="24"/>
        </w:rPr>
      </w:pPr>
      <w:r>
        <w:rPr>
          <w:rFonts w:hint="eastAsia" w:ascii="宋体" w:hAnsi="宋体" w:cs="宋体"/>
          <w:sz w:val="24"/>
        </w:rPr>
        <w:t>3、我单位具有履行合同所必需的设备和专业技术能力；</w:t>
      </w:r>
    </w:p>
    <w:p w14:paraId="55111A19">
      <w:pPr>
        <w:spacing w:line="520" w:lineRule="exact"/>
        <w:ind w:firstLine="480"/>
        <w:rPr>
          <w:rFonts w:ascii="宋体" w:hAnsi="宋体" w:cs="宋体"/>
          <w:sz w:val="24"/>
        </w:rPr>
      </w:pPr>
      <w:r>
        <w:rPr>
          <w:rFonts w:hint="eastAsia" w:ascii="宋体" w:hAnsi="宋体" w:cs="宋体"/>
          <w:sz w:val="24"/>
        </w:rPr>
        <w:t>4、我单位有依法缴纳税收和社会保障资金的良好记录；</w:t>
      </w:r>
    </w:p>
    <w:p w14:paraId="6299071F">
      <w:pPr>
        <w:spacing w:line="640" w:lineRule="exact"/>
        <w:ind w:firstLine="480"/>
        <w:jc w:val="left"/>
        <w:rPr>
          <w:rFonts w:ascii="宋体" w:hAnsi="宋体" w:cs="宋体"/>
          <w:sz w:val="24"/>
        </w:rPr>
      </w:pPr>
      <w:r>
        <w:rPr>
          <w:rFonts w:hint="eastAsia" w:ascii="宋体" w:hAnsi="宋体" w:cs="宋体"/>
          <w:sz w:val="24"/>
        </w:rPr>
        <w:t>5、参加本次政府采购活动前三年内，我公司在经营活动中没有因违法经营受到刑事处罚或者责令停产停业、吊销许可证或者执照、较大数额罚款等行政处罚。</w:t>
      </w:r>
    </w:p>
    <w:p w14:paraId="60B24FC4">
      <w:pPr>
        <w:spacing w:line="520" w:lineRule="exact"/>
        <w:ind w:firstLine="547"/>
        <w:rPr>
          <w:rFonts w:ascii="宋体" w:hAnsi="宋体" w:cs="宋体"/>
          <w:sz w:val="24"/>
        </w:rPr>
      </w:pPr>
      <w:r>
        <w:rPr>
          <w:rFonts w:hint="eastAsia" w:ascii="宋体" w:hAnsi="宋体" w:cs="宋体"/>
          <w:sz w:val="24"/>
        </w:rPr>
        <w:t>6、我单位满足法律、行政法规规定的其他条件。</w:t>
      </w:r>
    </w:p>
    <w:p w14:paraId="6F3715D2">
      <w:pPr>
        <w:pStyle w:val="234"/>
        <w:spacing w:line="480" w:lineRule="auto"/>
        <w:ind w:left="3960" w:hanging="3960"/>
        <w:rPr>
          <w:rFonts w:hAnsi="宋体" w:cs="宋体"/>
          <w:sz w:val="24"/>
          <w:szCs w:val="24"/>
        </w:rPr>
      </w:pPr>
      <w:r>
        <w:rPr>
          <w:rFonts w:hint="eastAsia" w:hAnsi="宋体" w:cs="宋体"/>
          <w:sz w:val="24"/>
          <w:szCs w:val="24"/>
        </w:rPr>
        <w:t xml:space="preserve">                                                                                   供应商</w:t>
      </w:r>
      <w:r>
        <w:rPr>
          <w:rFonts w:hint="eastAsia" w:ascii="宋体" w:hAnsi="宋体" w:cs="宋体"/>
          <w:color w:val="000000"/>
          <w:sz w:val="24"/>
          <w:u w:val="single"/>
        </w:rPr>
        <w:t>（</w:t>
      </w:r>
      <w:r>
        <w:rPr>
          <w:rFonts w:hint="eastAsia" w:ascii="宋体" w:hAnsi="宋体" w:cs="宋体"/>
          <w:color w:val="000000"/>
          <w:sz w:val="24"/>
          <w:u w:val="single"/>
          <w:lang w:val="en-US" w:eastAsia="zh-CN"/>
        </w:rPr>
        <w:t>电子签章</w:t>
      </w:r>
      <w:r>
        <w:rPr>
          <w:rFonts w:hint="eastAsia" w:ascii="宋体" w:hAnsi="宋体" w:cs="宋体"/>
          <w:color w:val="000000"/>
          <w:sz w:val="24"/>
          <w:u w:val="single"/>
        </w:rPr>
        <w:t>）</w:t>
      </w:r>
      <w:r>
        <w:rPr>
          <w:rFonts w:hint="eastAsia" w:hAnsi="宋体" w:cs="宋体"/>
          <w:sz w:val="24"/>
          <w:szCs w:val="24"/>
        </w:rPr>
        <w:t xml:space="preserve"> </w:t>
      </w:r>
    </w:p>
    <w:p w14:paraId="53EC5646">
      <w:pPr>
        <w:pStyle w:val="234"/>
        <w:spacing w:line="400" w:lineRule="exact"/>
        <w:ind w:left="4080" w:hanging="4080"/>
        <w:rPr>
          <w:rFonts w:hAnsi="宋体" w:cs="宋体"/>
          <w:sz w:val="24"/>
          <w:szCs w:val="24"/>
        </w:rPr>
      </w:pPr>
    </w:p>
    <w:p w14:paraId="30B4B504">
      <w:pPr>
        <w:pStyle w:val="234"/>
        <w:spacing w:line="400" w:lineRule="exact"/>
        <w:ind w:firstLine="480"/>
        <w:rPr>
          <w:rFonts w:hAnsi="宋体" w:cs="宋体"/>
          <w:sz w:val="24"/>
          <w:szCs w:val="24"/>
        </w:rPr>
      </w:pPr>
      <w:r>
        <w:rPr>
          <w:rFonts w:hint="eastAsia" w:hAnsi="宋体" w:cs="宋体"/>
          <w:sz w:val="24"/>
          <w:szCs w:val="24"/>
        </w:rPr>
        <w:t xml:space="preserve">                            日 期：  年   月   日</w:t>
      </w:r>
    </w:p>
    <w:p w14:paraId="6550AE11">
      <w:pPr>
        <w:spacing w:line="520" w:lineRule="exact"/>
        <w:ind w:firstLine="480"/>
        <w:rPr>
          <w:rFonts w:ascii="宋体" w:hAnsi="宋体" w:cs="宋体"/>
          <w:sz w:val="24"/>
        </w:rPr>
      </w:pPr>
    </w:p>
    <w:p w14:paraId="7AC5E7E1">
      <w:pPr>
        <w:pStyle w:val="277"/>
        <w:rPr>
          <w:rFonts w:ascii="宋体" w:hAnsi="宋体" w:eastAsia="宋体" w:cs="宋体"/>
          <w:color w:val="000000"/>
          <w:szCs w:val="24"/>
          <w:lang w:val="en-US"/>
        </w:rPr>
      </w:pPr>
    </w:p>
    <w:p w14:paraId="33878346">
      <w:pPr>
        <w:pStyle w:val="200"/>
        <w:shd w:val="clear" w:color="auto" w:fill="FFFFFF"/>
        <w:spacing w:line="400" w:lineRule="exact"/>
        <w:rPr>
          <w:rFonts w:hAnsi="宋体" w:cs="宋体"/>
          <w:color w:val="000000"/>
          <w:sz w:val="24"/>
          <w:szCs w:val="24"/>
        </w:rPr>
      </w:pPr>
      <w:bookmarkStart w:id="38" w:name="_Toc12956505"/>
      <w:bookmarkStart w:id="39" w:name="_Toc49352288"/>
    </w:p>
    <w:p w14:paraId="77AF041B">
      <w:pPr>
        <w:rPr>
          <w:rFonts w:hAnsi="宋体" w:cs="宋体"/>
          <w:color w:val="000000"/>
          <w:sz w:val="24"/>
        </w:rPr>
      </w:pPr>
    </w:p>
    <w:p w14:paraId="57876B19">
      <w:pPr>
        <w:pStyle w:val="223"/>
      </w:pPr>
    </w:p>
    <w:p w14:paraId="34F3EB4D">
      <w:pPr>
        <w:rPr>
          <w:sz w:val="24"/>
        </w:rPr>
      </w:pPr>
    </w:p>
    <w:p w14:paraId="05036C05">
      <w:pPr>
        <w:rPr>
          <w:sz w:val="24"/>
        </w:rPr>
      </w:pPr>
    </w:p>
    <w:p w14:paraId="56B7BDFD">
      <w:pPr>
        <w:rPr>
          <w:sz w:val="24"/>
        </w:rPr>
      </w:pPr>
    </w:p>
    <w:p w14:paraId="4ED4E66A">
      <w:pPr>
        <w:rPr>
          <w:sz w:val="24"/>
        </w:rPr>
      </w:pPr>
    </w:p>
    <w:p w14:paraId="2D628106">
      <w:pPr>
        <w:rPr>
          <w:sz w:val="24"/>
        </w:rPr>
      </w:pPr>
    </w:p>
    <w:p w14:paraId="1F057921">
      <w:pPr>
        <w:pStyle w:val="200"/>
        <w:shd w:val="clear" w:color="auto" w:fill="FFFFFF"/>
        <w:spacing w:line="400" w:lineRule="exact"/>
        <w:rPr>
          <w:rFonts w:hAnsi="宋体" w:cs="宋体"/>
          <w:color w:val="000000"/>
          <w:sz w:val="24"/>
          <w:szCs w:val="24"/>
        </w:rPr>
      </w:pPr>
    </w:p>
    <w:p w14:paraId="4A32F407">
      <w:pPr>
        <w:pStyle w:val="200"/>
        <w:shd w:val="clear" w:color="auto" w:fill="FFFFFF"/>
        <w:spacing w:line="400" w:lineRule="exact"/>
        <w:rPr>
          <w:rFonts w:hint="eastAsia" w:hAnsi="宋体" w:cs="宋体"/>
          <w:color w:val="000000"/>
          <w:sz w:val="28"/>
          <w:szCs w:val="28"/>
        </w:rPr>
      </w:pPr>
      <w:r>
        <w:rPr>
          <w:rFonts w:hint="eastAsia" w:hAnsi="宋体" w:cs="宋体"/>
          <w:color w:val="000000"/>
          <w:sz w:val="28"/>
          <w:szCs w:val="28"/>
        </w:rPr>
        <w:t>示范格式五</w:t>
      </w:r>
      <w:bookmarkEnd w:id="38"/>
      <w:bookmarkEnd w:id="39"/>
    </w:p>
    <w:p w14:paraId="4E89283A">
      <w:pPr>
        <w:spacing w:line="560" w:lineRule="exact"/>
        <w:ind w:firstLine="241"/>
        <w:jc w:val="center"/>
        <w:outlineLvl w:val="0"/>
        <w:rPr>
          <w:rFonts w:ascii="宋体" w:hAnsi="宋体" w:cs="宋体"/>
          <w:b/>
          <w:sz w:val="24"/>
        </w:rPr>
      </w:pPr>
      <w:r>
        <w:rPr>
          <w:rFonts w:hint="eastAsia" w:ascii="宋体" w:hAnsi="宋体" w:cs="宋体"/>
          <w:b/>
          <w:sz w:val="24"/>
        </w:rPr>
        <w:t>中小企业声明函</w:t>
      </w:r>
    </w:p>
    <w:p w14:paraId="4466CCF9">
      <w:pPr>
        <w:spacing w:line="560" w:lineRule="exact"/>
        <w:ind w:firstLine="360"/>
        <w:rPr>
          <w:rFonts w:ascii="宋体" w:hAnsi="宋体" w:cs="宋体"/>
          <w:sz w:val="24"/>
        </w:rPr>
      </w:pPr>
      <w:r>
        <w:rPr>
          <w:rFonts w:hint="eastAsia" w:ascii="宋体" w:hAnsi="宋体" w:cs="宋体"/>
          <w:sz w:val="24"/>
        </w:rPr>
        <w:t>本公司郑重声明，根据《政府采购促进中小企业发展管理办法》(财库[2020]46号)的规定，本公司参加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采购活动，提供的货物全部由符合政策要求的中小企业制造。相关企业的具体情况如下:</w:t>
      </w:r>
    </w:p>
    <w:p w14:paraId="78CC295B">
      <w:pPr>
        <w:numPr>
          <w:ilvl w:val="0"/>
          <w:numId w:val="7"/>
        </w:numPr>
        <w:spacing w:line="560" w:lineRule="exact"/>
        <w:ind w:firstLine="480"/>
        <w:rPr>
          <w:rFonts w:ascii="宋体" w:hAnsi="宋体" w:cs="宋体"/>
          <w:sz w:val="24"/>
          <w:u w:val="single"/>
        </w:rPr>
      </w:pP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行业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21D2A002">
      <w:pPr>
        <w:numPr>
          <w:ilvl w:val="0"/>
          <w:numId w:val="7"/>
        </w:numPr>
        <w:spacing w:line="560" w:lineRule="exact"/>
        <w:ind w:firstLine="480"/>
        <w:rPr>
          <w:rFonts w:ascii="宋体" w:hAnsi="宋体" w:cs="宋体"/>
          <w:sz w:val="24"/>
          <w:u w:val="single"/>
        </w:rPr>
      </w:pP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行业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5EEBC34C">
      <w:pPr>
        <w:pStyle w:val="229"/>
        <w:ind w:left="0" w:firstLine="480"/>
        <w:rPr>
          <w:rFonts w:ascii="宋体" w:hAnsi="宋体" w:eastAsia="宋体" w:cs="宋体"/>
          <w:color w:val="000000"/>
          <w:sz w:val="24"/>
          <w:szCs w:val="24"/>
        </w:rPr>
      </w:pPr>
      <w:r>
        <w:rPr>
          <w:rFonts w:hint="eastAsia" w:ascii="宋体" w:hAnsi="宋体" w:eastAsia="宋体" w:cs="宋体"/>
          <w:color w:val="000000"/>
          <w:sz w:val="24"/>
          <w:szCs w:val="24"/>
        </w:rPr>
        <w:t>……</w:t>
      </w:r>
    </w:p>
    <w:p w14:paraId="2DFBBD3A">
      <w:pPr>
        <w:pStyle w:val="229"/>
        <w:ind w:left="0" w:firstLine="480"/>
        <w:rPr>
          <w:rFonts w:ascii="宋体" w:hAnsi="宋体" w:eastAsia="宋体" w:cs="宋体"/>
          <w:color w:val="000000"/>
          <w:sz w:val="24"/>
          <w:szCs w:val="24"/>
        </w:rPr>
      </w:pPr>
      <w:r>
        <w:rPr>
          <w:rFonts w:hint="eastAsia" w:ascii="宋体" w:hAnsi="宋体" w:eastAsia="宋体" w:cs="宋体"/>
          <w:color w:val="000000"/>
          <w:sz w:val="24"/>
          <w:szCs w:val="24"/>
        </w:rPr>
        <w:t>以上企业，不属于大企业的分支机构，不存在控股股东为大企业的情形，也不存在与大企业的负责人为同一人的情形。</w:t>
      </w:r>
    </w:p>
    <w:p w14:paraId="30B925D7">
      <w:pPr>
        <w:pStyle w:val="229"/>
        <w:ind w:left="0" w:firstLine="480"/>
        <w:rPr>
          <w:rFonts w:ascii="宋体" w:hAnsi="宋体" w:eastAsia="宋体" w:cs="宋体"/>
          <w:color w:val="000000"/>
          <w:sz w:val="24"/>
          <w:szCs w:val="24"/>
        </w:rPr>
      </w:pPr>
      <w:r>
        <w:rPr>
          <w:rFonts w:hint="eastAsia" w:ascii="宋体" w:hAnsi="宋体" w:eastAsia="宋体" w:cs="宋体"/>
          <w:color w:val="000000"/>
          <w:sz w:val="24"/>
          <w:szCs w:val="24"/>
        </w:rPr>
        <w:t>本企业对上述声明内容的真实性负责。如有虚假，将依法承担相应责任。</w:t>
      </w:r>
    </w:p>
    <w:p w14:paraId="5191627F">
      <w:pPr>
        <w:spacing w:line="560" w:lineRule="exact"/>
        <w:ind w:firstLine="360"/>
        <w:jc w:val="center"/>
        <w:outlineLvl w:val="2"/>
        <w:rPr>
          <w:rFonts w:ascii="宋体" w:hAnsi="宋体" w:cs="宋体"/>
          <w:sz w:val="24"/>
        </w:rPr>
      </w:pPr>
      <w:r>
        <w:rPr>
          <w:rFonts w:hint="eastAsia" w:ascii="宋体" w:hAnsi="宋体" w:cs="宋体"/>
          <w:sz w:val="24"/>
        </w:rPr>
        <w:t>企业名称（盖章）:</w:t>
      </w:r>
      <w:r>
        <w:rPr>
          <w:rFonts w:hint="eastAsia" w:ascii="宋体" w:hAnsi="宋体" w:cs="宋体"/>
          <w:color w:val="000000"/>
          <w:sz w:val="24"/>
          <w:u w:val="single"/>
        </w:rPr>
        <w:t>（</w:t>
      </w:r>
      <w:r>
        <w:rPr>
          <w:rFonts w:hint="eastAsia" w:ascii="宋体" w:hAnsi="宋体" w:cs="宋体"/>
          <w:color w:val="000000"/>
          <w:sz w:val="24"/>
          <w:u w:val="single"/>
          <w:lang w:val="en-US" w:eastAsia="zh-CN"/>
        </w:rPr>
        <w:t>电子签章</w:t>
      </w:r>
      <w:r>
        <w:rPr>
          <w:rFonts w:hint="eastAsia" w:ascii="宋体" w:hAnsi="宋体" w:cs="宋体"/>
          <w:color w:val="000000"/>
          <w:sz w:val="24"/>
          <w:u w:val="single"/>
        </w:rPr>
        <w:t>）</w:t>
      </w:r>
    </w:p>
    <w:p w14:paraId="7EB051FB">
      <w:pPr>
        <w:spacing w:line="560" w:lineRule="exact"/>
        <w:ind w:right="480" w:firstLine="3840"/>
        <w:rPr>
          <w:rFonts w:ascii="宋体" w:hAnsi="宋体" w:cs="宋体"/>
          <w:sz w:val="24"/>
        </w:rPr>
      </w:pPr>
      <w:r>
        <w:rPr>
          <w:rFonts w:hint="eastAsia" w:ascii="宋体" w:hAnsi="宋体" w:cs="宋体"/>
          <w:sz w:val="24"/>
        </w:rPr>
        <w:t>日期:</w:t>
      </w:r>
    </w:p>
    <w:p w14:paraId="5ED71DFD">
      <w:pPr>
        <w:spacing w:line="560" w:lineRule="exact"/>
        <w:ind w:firstLine="240"/>
        <w:rPr>
          <w:rFonts w:ascii="宋体" w:hAnsi="宋体" w:cs="宋体"/>
          <w:sz w:val="24"/>
        </w:rPr>
      </w:pPr>
    </w:p>
    <w:p w14:paraId="5659EF9C">
      <w:pPr>
        <w:spacing w:line="400" w:lineRule="exact"/>
        <w:ind w:firstLine="360"/>
        <w:jc w:val="center"/>
        <w:rPr>
          <w:rFonts w:ascii="宋体" w:hAnsi="宋体" w:cs="宋体"/>
          <w:sz w:val="24"/>
        </w:rPr>
      </w:pPr>
      <w:r>
        <w:rPr>
          <w:rFonts w:hint="eastAsia" w:ascii="宋体" w:hAnsi="宋体" w:cs="宋体"/>
          <w:sz w:val="24"/>
        </w:rPr>
        <w:t xml:space="preserve"> </w:t>
      </w:r>
    </w:p>
    <w:p w14:paraId="287B6089">
      <w:pPr>
        <w:spacing w:line="400" w:lineRule="exact"/>
        <w:ind w:firstLine="240"/>
        <w:rPr>
          <w:rFonts w:ascii="宋体" w:hAnsi="宋体" w:cs="宋体"/>
          <w:sz w:val="24"/>
        </w:rPr>
      </w:pPr>
    </w:p>
    <w:p w14:paraId="32524F59">
      <w:pPr>
        <w:spacing w:line="400" w:lineRule="exact"/>
        <w:ind w:firstLine="240"/>
        <w:rPr>
          <w:rFonts w:ascii="宋体" w:hAnsi="宋体" w:cs="宋体"/>
          <w:sz w:val="24"/>
        </w:rPr>
      </w:pPr>
      <w:r>
        <w:rPr>
          <w:rFonts w:hint="eastAsia" w:ascii="宋体" w:hAnsi="宋体" w:cs="宋体"/>
          <w:sz w:val="24"/>
        </w:rPr>
        <w:t>（备注:供应商如不提供此声明函，价格将不做相应扣除）</w:t>
      </w:r>
    </w:p>
    <w:p w14:paraId="4DA63332">
      <w:pPr>
        <w:pStyle w:val="200"/>
        <w:shd w:val="clear" w:color="auto" w:fill="FFFFFF"/>
        <w:spacing w:line="400" w:lineRule="exact"/>
        <w:rPr>
          <w:rFonts w:hAnsi="宋体" w:cs="宋体"/>
          <w:color w:val="000000"/>
          <w:sz w:val="24"/>
          <w:szCs w:val="24"/>
        </w:rPr>
      </w:pPr>
    </w:p>
    <w:p w14:paraId="44A4F7C3">
      <w:pPr>
        <w:rPr>
          <w:rFonts w:hAnsi="宋体" w:cs="宋体"/>
          <w:color w:val="000000"/>
          <w:sz w:val="24"/>
        </w:rPr>
      </w:pPr>
    </w:p>
    <w:p w14:paraId="75351F09">
      <w:pPr>
        <w:rPr>
          <w:rFonts w:hAnsi="宋体" w:cs="宋体"/>
          <w:color w:val="000000"/>
          <w:sz w:val="24"/>
        </w:rPr>
      </w:pPr>
    </w:p>
    <w:p w14:paraId="1946989D">
      <w:pPr>
        <w:rPr>
          <w:rFonts w:hAnsi="宋体" w:cs="宋体"/>
          <w:color w:val="000000"/>
          <w:sz w:val="24"/>
        </w:rPr>
      </w:pPr>
    </w:p>
    <w:p w14:paraId="3E0BA260">
      <w:pPr>
        <w:rPr>
          <w:rFonts w:hAnsi="宋体" w:cs="宋体"/>
          <w:color w:val="000000"/>
          <w:sz w:val="24"/>
        </w:rPr>
      </w:pPr>
    </w:p>
    <w:p w14:paraId="6F574536">
      <w:pPr>
        <w:rPr>
          <w:rFonts w:hAnsi="宋体" w:cs="宋体"/>
          <w:color w:val="000000"/>
          <w:sz w:val="24"/>
        </w:rPr>
      </w:pPr>
    </w:p>
    <w:p w14:paraId="2555628D">
      <w:pPr>
        <w:rPr>
          <w:rFonts w:hAnsi="宋体" w:cs="宋体"/>
          <w:color w:val="000000"/>
          <w:sz w:val="24"/>
        </w:rPr>
      </w:pPr>
    </w:p>
    <w:p w14:paraId="4CCFB8C7">
      <w:pPr>
        <w:rPr>
          <w:rFonts w:hAnsi="宋体" w:cs="宋体"/>
          <w:color w:val="000000"/>
          <w:sz w:val="24"/>
        </w:rPr>
      </w:pPr>
    </w:p>
    <w:p w14:paraId="07E22885">
      <w:pPr>
        <w:pStyle w:val="200"/>
        <w:shd w:val="clear" w:color="auto" w:fill="FFFFFF"/>
        <w:spacing w:line="400" w:lineRule="exact"/>
        <w:rPr>
          <w:rFonts w:hAnsi="宋体" w:cs="宋体"/>
          <w:color w:val="000000"/>
          <w:sz w:val="24"/>
          <w:szCs w:val="24"/>
        </w:rPr>
      </w:pPr>
    </w:p>
    <w:p w14:paraId="7D2CB297">
      <w:pPr>
        <w:rPr>
          <w:sz w:val="24"/>
        </w:rPr>
      </w:pPr>
    </w:p>
    <w:p w14:paraId="2F85CCF0">
      <w:pPr>
        <w:pStyle w:val="200"/>
        <w:shd w:val="clear" w:color="auto" w:fill="FFFFFF"/>
        <w:spacing w:line="400" w:lineRule="exact"/>
        <w:rPr>
          <w:rFonts w:hAnsi="宋体" w:cs="宋体"/>
          <w:color w:val="000000"/>
          <w:sz w:val="28"/>
          <w:szCs w:val="28"/>
        </w:rPr>
      </w:pPr>
      <w:r>
        <w:rPr>
          <w:rFonts w:hint="eastAsia" w:hAnsi="宋体" w:cs="宋体"/>
          <w:color w:val="000000"/>
          <w:sz w:val="28"/>
          <w:szCs w:val="28"/>
        </w:rPr>
        <w:t>示范格式六</w:t>
      </w:r>
    </w:p>
    <w:p w14:paraId="6617EE06">
      <w:pPr>
        <w:spacing w:line="400" w:lineRule="exact"/>
        <w:jc w:val="center"/>
        <w:rPr>
          <w:rFonts w:ascii="宋体" w:hAnsi="宋体" w:cs="宋体"/>
          <w:b/>
          <w:color w:val="000000"/>
          <w:sz w:val="24"/>
        </w:rPr>
      </w:pPr>
      <w:r>
        <w:rPr>
          <w:rFonts w:hint="eastAsia" w:ascii="宋体" w:hAnsi="宋体" w:cs="宋体"/>
          <w:b/>
          <w:color w:val="000000"/>
          <w:sz w:val="24"/>
        </w:rPr>
        <w:t>残疾人福利性单位声明函</w:t>
      </w:r>
    </w:p>
    <w:p w14:paraId="1B9CADF8">
      <w:pPr>
        <w:spacing w:line="400" w:lineRule="exact"/>
        <w:ind w:firstLine="504"/>
        <w:rPr>
          <w:rFonts w:ascii="宋体" w:hAnsi="宋体" w:cs="宋体"/>
          <w:color w:val="000000"/>
          <w:spacing w:val="6"/>
          <w:sz w:val="24"/>
        </w:rPr>
      </w:pPr>
    </w:p>
    <w:p w14:paraId="726CC167">
      <w:pPr>
        <w:spacing w:line="400" w:lineRule="exact"/>
        <w:ind w:firstLine="480"/>
        <w:rPr>
          <w:rFonts w:ascii="宋体" w:hAnsi="宋体" w:cs="宋体"/>
          <w:color w:val="000000"/>
          <w:sz w:val="24"/>
        </w:rPr>
      </w:pPr>
      <w:r>
        <w:rPr>
          <w:rFonts w:hint="eastAsia" w:ascii="宋体" w:hAnsi="宋体" w:cs="宋体"/>
          <w:color w:val="000000"/>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提供本单位制造的货物（由本单位承担工程/提供服务），或者提供其他残疾人福利性单位制造的货物（不包括使用非残疾人福利性单位注册商标的货物）。</w:t>
      </w:r>
    </w:p>
    <w:p w14:paraId="5F86FF9E">
      <w:pPr>
        <w:spacing w:line="400" w:lineRule="exact"/>
        <w:ind w:firstLine="480"/>
        <w:rPr>
          <w:rFonts w:ascii="宋体" w:hAnsi="宋体" w:cs="宋体"/>
          <w:color w:val="000000"/>
          <w:sz w:val="24"/>
        </w:rPr>
      </w:pPr>
      <w:r>
        <w:rPr>
          <w:rFonts w:hint="eastAsia" w:ascii="宋体" w:hAnsi="宋体" w:cs="宋体"/>
          <w:color w:val="000000"/>
          <w:sz w:val="24"/>
        </w:rPr>
        <w:t>本单位在本次政府采购活动中提供的残疾人福利单位产品报价合计为人民币（大写）圆整（￥：     ）。</w:t>
      </w:r>
    </w:p>
    <w:p w14:paraId="26921236">
      <w:pPr>
        <w:spacing w:line="400" w:lineRule="exact"/>
        <w:ind w:firstLine="480"/>
        <w:rPr>
          <w:rFonts w:ascii="宋体" w:hAnsi="宋体" w:cs="宋体"/>
          <w:color w:val="000000"/>
          <w:sz w:val="24"/>
        </w:rPr>
      </w:pPr>
      <w:r>
        <w:rPr>
          <w:rFonts w:hint="eastAsia" w:ascii="宋体" w:hAnsi="宋体" w:cs="宋体"/>
          <w:color w:val="000000"/>
          <w:sz w:val="24"/>
        </w:rPr>
        <w:t>本单位对上述声明的真实性负责。如有虚假，将依法承担相应责任。</w:t>
      </w:r>
    </w:p>
    <w:p w14:paraId="49FE3605">
      <w:pPr>
        <w:spacing w:line="400" w:lineRule="exact"/>
        <w:ind w:firstLine="480"/>
        <w:rPr>
          <w:rFonts w:ascii="宋体" w:hAnsi="宋体" w:cs="宋体"/>
          <w:color w:val="000000"/>
          <w:sz w:val="24"/>
        </w:rPr>
      </w:pPr>
    </w:p>
    <w:p w14:paraId="64B4A83C">
      <w:pPr>
        <w:spacing w:line="400" w:lineRule="exact"/>
        <w:rPr>
          <w:rFonts w:ascii="宋体" w:hAnsi="宋体" w:cs="宋体"/>
          <w:color w:val="000000"/>
          <w:sz w:val="24"/>
        </w:rPr>
      </w:pPr>
      <w:r>
        <w:rPr>
          <w:rFonts w:hint="eastAsia" w:ascii="宋体" w:hAnsi="宋体" w:cs="宋体"/>
          <w:color w:val="000000"/>
          <w:sz w:val="24"/>
        </w:rPr>
        <w:t>（备注：1、供应商如不提供此声明函，价格将不做相应扣除。2、中标供应商为残疾人福利单位的，此声明函将随中标结果同时公告，接受社会监督）</w:t>
      </w:r>
    </w:p>
    <w:p w14:paraId="4722AF57">
      <w:pPr>
        <w:spacing w:line="400" w:lineRule="exact"/>
        <w:ind w:firstLine="504"/>
        <w:rPr>
          <w:rFonts w:ascii="宋体" w:hAnsi="宋体" w:cs="宋体"/>
          <w:color w:val="000000"/>
          <w:spacing w:val="6"/>
          <w:sz w:val="24"/>
        </w:rPr>
      </w:pPr>
    </w:p>
    <w:p w14:paraId="28BA2BE2">
      <w:pPr>
        <w:tabs>
          <w:tab w:val="left" w:pos="4860"/>
        </w:tabs>
        <w:spacing w:line="400" w:lineRule="exact"/>
        <w:ind w:right="1560" w:firstLine="480"/>
        <w:jc w:val="center"/>
        <w:rPr>
          <w:rFonts w:ascii="宋体" w:hAnsi="宋体" w:cs="宋体"/>
          <w:color w:val="000000"/>
          <w:sz w:val="24"/>
        </w:rPr>
      </w:pPr>
      <w:r>
        <w:rPr>
          <w:rFonts w:hint="eastAsia" w:ascii="宋体" w:hAnsi="宋体" w:cs="宋体"/>
          <w:color w:val="000000"/>
          <w:sz w:val="24"/>
        </w:rPr>
        <w:t xml:space="preserve">                   供应商全称</w:t>
      </w:r>
      <w:r>
        <w:rPr>
          <w:rFonts w:hint="eastAsia" w:ascii="宋体" w:hAnsi="宋体" w:cs="宋体"/>
          <w:color w:val="000000"/>
          <w:sz w:val="24"/>
          <w:u w:val="single"/>
        </w:rPr>
        <w:t>（</w:t>
      </w:r>
      <w:r>
        <w:rPr>
          <w:rFonts w:hint="eastAsia" w:ascii="宋体" w:hAnsi="宋体" w:cs="宋体"/>
          <w:color w:val="000000"/>
          <w:sz w:val="24"/>
          <w:u w:val="single"/>
          <w:lang w:val="en-US" w:eastAsia="zh-CN"/>
        </w:rPr>
        <w:t>电子签章</w:t>
      </w:r>
      <w:r>
        <w:rPr>
          <w:rFonts w:hint="eastAsia" w:ascii="宋体" w:hAnsi="宋体" w:cs="宋体"/>
          <w:color w:val="000000"/>
          <w:sz w:val="24"/>
          <w:u w:val="single"/>
        </w:rPr>
        <w:t>）</w:t>
      </w:r>
      <w:r>
        <w:rPr>
          <w:rFonts w:hint="eastAsia" w:ascii="宋体" w:hAnsi="宋体" w:cs="宋体"/>
          <w:color w:val="000000"/>
          <w:sz w:val="24"/>
        </w:rPr>
        <w:t>：</w:t>
      </w:r>
    </w:p>
    <w:p w14:paraId="3A57506B">
      <w:pPr>
        <w:tabs>
          <w:tab w:val="left" w:pos="4860"/>
        </w:tabs>
        <w:spacing w:line="400" w:lineRule="exact"/>
        <w:ind w:right="1560" w:firstLine="480"/>
        <w:jc w:val="center"/>
        <w:rPr>
          <w:rFonts w:ascii="宋体" w:hAnsi="宋体" w:cs="宋体"/>
          <w:color w:val="000000"/>
          <w:sz w:val="24"/>
        </w:rPr>
      </w:pPr>
      <w:r>
        <w:rPr>
          <w:rFonts w:hint="eastAsia" w:ascii="宋体" w:hAnsi="宋体" w:cs="宋体"/>
          <w:color w:val="000000"/>
          <w:sz w:val="24"/>
        </w:rPr>
        <w:t xml:space="preserve">                              日  期：</w:t>
      </w:r>
    </w:p>
    <w:p w14:paraId="134A15B0">
      <w:pPr>
        <w:rPr>
          <w:rFonts w:ascii="宋体" w:hAnsi="宋体" w:cs="宋体"/>
          <w:color w:val="000000"/>
          <w:sz w:val="24"/>
        </w:rPr>
      </w:pPr>
    </w:p>
    <w:p w14:paraId="791700E6">
      <w:pPr>
        <w:rPr>
          <w:sz w:val="24"/>
        </w:rPr>
      </w:pPr>
    </w:p>
    <w:sectPr>
      <w:footerReference r:id="rId3" w:type="default"/>
      <w:footerReference r:id="rId4" w:type="even"/>
      <w:pgSz w:w="11906" w:h="16838" w:orient="landscape"/>
      <w:pgMar w:top="1123" w:right="1304" w:bottom="1123" w:left="1304"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monospace">
    <w:altName w:val="Segoe Print"/>
    <w:panose1 w:val="020B0604020202020204"/>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华文彩云">
    <w:altName w:val="微软雅黑"/>
    <w:panose1 w:val="02010600030101010101"/>
    <w:charset w:val="00"/>
    <w:family w:val="auto"/>
    <w:pitch w:val="default"/>
    <w:sig w:usb0="00000000" w:usb1="00000000" w:usb2="00000000" w:usb3="00000000" w:csb0="00000000" w:csb1="00000000"/>
  </w:font>
  <w:font w:name="仿宋_GB2312">
    <w:altName w:val="仿宋"/>
    <w:panose1 w:val="02010609060101010101"/>
    <w:charset w:val="00"/>
    <w:family w:val="auto"/>
    <w:pitch w:val="default"/>
    <w:sig w:usb0="00000000" w:usb1="00000000" w:usb2="00000000" w:usb3="00000000" w:csb0="00000000" w:csb1="00000000"/>
  </w:font>
  <w:font w:name="方正仿宋简体">
    <w:altName w:val="微软雅黑"/>
    <w:panose1 w:val="020B06040202020202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D6417">
    <w:pPr>
      <w:pStyle w:val="241"/>
      <w:framePr w:wrap="around" w:vAnchor="text" w:hAnchor="margin" w:xAlign="center" w:y="1"/>
      <w:rPr>
        <w:rStyle w:val="261"/>
      </w:rPr>
    </w:pPr>
    <w:r>
      <w:fldChar w:fldCharType="begin"/>
    </w:r>
    <w:r>
      <w:rPr>
        <w:rStyle w:val="261"/>
      </w:rPr>
      <w:instrText xml:space="preserve">PAGE  </w:instrText>
    </w:r>
    <w:r>
      <w:fldChar w:fldCharType="separate"/>
    </w:r>
    <w:r>
      <w:rPr>
        <w:rStyle w:val="261"/>
      </w:rPr>
      <w:t>63</w:t>
    </w:r>
    <w:r>
      <w:fldChar w:fldCharType="end"/>
    </w:r>
  </w:p>
  <w:p w14:paraId="2B17F774">
    <w:pPr>
      <w:pStyle w:val="2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CFBC">
    <w:pPr>
      <w:pStyle w:val="241"/>
      <w:framePr w:wrap="around" w:vAnchor="text" w:hAnchor="margin" w:xAlign="center" w:y="1"/>
      <w:rPr>
        <w:rStyle w:val="261"/>
      </w:rPr>
    </w:pPr>
    <w:r>
      <w:fldChar w:fldCharType="begin"/>
    </w:r>
    <w:r>
      <w:rPr>
        <w:rStyle w:val="261"/>
      </w:rPr>
      <w:instrText xml:space="preserve">PAGE  </w:instrText>
    </w:r>
    <w:r>
      <w:fldChar w:fldCharType="end"/>
    </w:r>
  </w:p>
  <w:p w14:paraId="2204ED48">
    <w:pPr>
      <w:pStyle w:val="24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chineseCounting"/>
      <w:lvlText w:val="第%1部分"/>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1"/>
      <w:numFmt w:val="chineseCountingThousand"/>
      <w:pStyle w:val="341"/>
      <w:suff w:val="space"/>
      <w:lvlText w:val="%1、"/>
      <w:lvlJc w:val="left"/>
      <w:pPr>
        <w:tabs>
          <w:tab w:val="left" w:pos="420"/>
        </w:tabs>
        <w:ind w:left="420" w:hanging="420"/>
      </w:pPr>
      <w:rPr>
        <w:rFonts w:hint="eastAsia"/>
        <w:b/>
        <w:i w:val="0"/>
      </w:rPr>
    </w:lvl>
    <w:lvl w:ilvl="1" w:tentative="0">
      <w:start w:val="1"/>
      <w:numFmt w:val="lowerLetter"/>
      <w:suff w:val="space"/>
      <w:lvlText w:val="%2)"/>
      <w:lvlJc w:val="left"/>
      <w:pPr>
        <w:tabs>
          <w:tab w:val="left" w:pos="840"/>
        </w:tabs>
        <w:ind w:left="840" w:hanging="420"/>
      </w:pPr>
    </w:lvl>
    <w:lvl w:ilvl="2" w:tentative="0">
      <w:start w:val="1"/>
      <w:numFmt w:val="lowerRoman"/>
      <w:suff w:val="space"/>
      <w:lvlText w:val="%3."/>
      <w:lvlJc w:val="right"/>
      <w:pPr>
        <w:tabs>
          <w:tab w:val="left" w:pos="1260"/>
        </w:tabs>
        <w:ind w:left="1260" w:hanging="420"/>
      </w:pPr>
    </w:lvl>
    <w:lvl w:ilvl="3" w:tentative="0">
      <w:start w:val="1"/>
      <w:numFmt w:val="decimal"/>
      <w:suff w:val="space"/>
      <w:lvlText w:val="%4."/>
      <w:lvlJc w:val="left"/>
      <w:pPr>
        <w:tabs>
          <w:tab w:val="left" w:pos="1680"/>
        </w:tabs>
        <w:ind w:left="1680" w:hanging="420"/>
      </w:pPr>
    </w:lvl>
    <w:lvl w:ilvl="4" w:tentative="0">
      <w:start w:val="1"/>
      <w:numFmt w:val="lowerLetter"/>
      <w:suff w:val="space"/>
      <w:lvlText w:val="%5)"/>
      <w:lvlJc w:val="left"/>
      <w:pPr>
        <w:tabs>
          <w:tab w:val="left" w:pos="2100"/>
        </w:tabs>
        <w:ind w:left="2100" w:hanging="420"/>
      </w:pPr>
    </w:lvl>
    <w:lvl w:ilvl="5" w:tentative="0">
      <w:start w:val="1"/>
      <w:numFmt w:val="lowerRoman"/>
      <w:suff w:val="space"/>
      <w:lvlText w:val="%6."/>
      <w:lvlJc w:val="right"/>
      <w:pPr>
        <w:tabs>
          <w:tab w:val="left" w:pos="2520"/>
        </w:tabs>
        <w:ind w:left="2520" w:hanging="420"/>
      </w:pPr>
    </w:lvl>
    <w:lvl w:ilvl="6" w:tentative="0">
      <w:start w:val="1"/>
      <w:numFmt w:val="decimal"/>
      <w:suff w:val="space"/>
      <w:lvlText w:val="%7."/>
      <w:lvlJc w:val="left"/>
      <w:pPr>
        <w:tabs>
          <w:tab w:val="left" w:pos="2940"/>
        </w:tabs>
        <w:ind w:left="2940" w:hanging="420"/>
      </w:pPr>
    </w:lvl>
    <w:lvl w:ilvl="7" w:tentative="0">
      <w:start w:val="1"/>
      <w:numFmt w:val="lowerLetter"/>
      <w:suff w:val="space"/>
      <w:lvlText w:val="%8)"/>
      <w:lvlJc w:val="left"/>
      <w:pPr>
        <w:tabs>
          <w:tab w:val="left" w:pos="3360"/>
        </w:tabs>
        <w:ind w:left="3360" w:hanging="420"/>
      </w:pPr>
    </w:lvl>
    <w:lvl w:ilvl="8" w:tentative="0">
      <w:start w:val="1"/>
      <w:numFmt w:val="lowerRoman"/>
      <w:suff w:val="space"/>
      <w:lvlText w:val="%9."/>
      <w:lvlJc w:val="right"/>
      <w:pPr>
        <w:tabs>
          <w:tab w:val="left" w:pos="3780"/>
        </w:tabs>
        <w:ind w:left="3780" w:hanging="420"/>
      </w:pPr>
    </w:lvl>
  </w:abstractNum>
  <w:abstractNum w:abstractNumId="2">
    <w:nsid w:val="CF092B84"/>
    <w:multiLevelType w:val="multilevel"/>
    <w:tmpl w:val="CF092B84"/>
    <w:lvl w:ilvl="0" w:tentative="0">
      <w:start w:val="1"/>
      <w:numFmt w:val="chineseCountingThousand"/>
      <w:pStyle w:val="333"/>
      <w:suff w:val="nothing"/>
      <w:lvlText w:val="第%1章"/>
      <w:lvlJc w:val="left"/>
      <w:pPr>
        <w:ind w:left="640" w:firstLine="0"/>
      </w:pPr>
      <w:rPr>
        <w:rFonts w:hint="eastAsia"/>
      </w:rPr>
    </w:lvl>
    <w:lvl w:ilvl="1" w:tentative="0">
      <w:start w:val="1"/>
      <w:numFmt w:val="decimal"/>
      <w:suff w:val="nothing"/>
      <w:lvlText w:val=""/>
      <w:lvlJc w:val="left"/>
      <w:pPr>
        <w:ind w:left="640" w:firstLine="0"/>
      </w:pPr>
      <w:rPr>
        <w:rFonts w:hint="eastAsia"/>
      </w:rPr>
    </w:lvl>
    <w:lvl w:ilvl="2" w:tentative="0">
      <w:start w:val="1"/>
      <w:numFmt w:val="decimal"/>
      <w:suff w:val="nothing"/>
      <w:lvlText w:val=""/>
      <w:lvlJc w:val="left"/>
      <w:pPr>
        <w:ind w:left="640" w:firstLine="0"/>
      </w:pPr>
      <w:rPr>
        <w:rFonts w:hint="eastAsia"/>
      </w:rPr>
    </w:lvl>
    <w:lvl w:ilvl="3" w:tentative="0">
      <w:start w:val="1"/>
      <w:numFmt w:val="decimal"/>
      <w:suff w:val="nothing"/>
      <w:lvlText w:val=""/>
      <w:lvlJc w:val="left"/>
      <w:pPr>
        <w:ind w:left="640" w:firstLine="0"/>
      </w:pPr>
      <w:rPr>
        <w:rFonts w:hint="eastAsia"/>
      </w:rPr>
    </w:lvl>
    <w:lvl w:ilvl="4" w:tentative="0">
      <w:start w:val="1"/>
      <w:numFmt w:val="decimal"/>
      <w:suff w:val="nothing"/>
      <w:lvlText w:val=""/>
      <w:lvlJc w:val="left"/>
      <w:pPr>
        <w:ind w:left="640" w:firstLine="0"/>
      </w:pPr>
      <w:rPr>
        <w:rFonts w:hint="eastAsia"/>
      </w:rPr>
    </w:lvl>
    <w:lvl w:ilvl="5" w:tentative="0">
      <w:start w:val="1"/>
      <w:numFmt w:val="decimal"/>
      <w:suff w:val="nothing"/>
      <w:lvlText w:val=""/>
      <w:lvlJc w:val="left"/>
      <w:pPr>
        <w:ind w:left="640" w:firstLine="0"/>
      </w:pPr>
      <w:rPr>
        <w:rFonts w:hint="eastAsia"/>
      </w:rPr>
    </w:lvl>
    <w:lvl w:ilvl="6" w:tentative="0">
      <w:start w:val="1"/>
      <w:numFmt w:val="decimal"/>
      <w:suff w:val="nothing"/>
      <w:lvlText w:val=""/>
      <w:lvlJc w:val="left"/>
      <w:pPr>
        <w:ind w:left="640" w:firstLine="0"/>
      </w:pPr>
      <w:rPr>
        <w:rFonts w:hint="eastAsia"/>
      </w:rPr>
    </w:lvl>
    <w:lvl w:ilvl="7" w:tentative="0">
      <w:start w:val="1"/>
      <w:numFmt w:val="decimal"/>
      <w:suff w:val="nothing"/>
      <w:lvlText w:val=""/>
      <w:lvlJc w:val="left"/>
      <w:pPr>
        <w:ind w:left="640" w:firstLine="0"/>
      </w:pPr>
      <w:rPr>
        <w:rFonts w:hint="eastAsia"/>
      </w:rPr>
    </w:lvl>
    <w:lvl w:ilvl="8" w:tentative="0">
      <w:start w:val="1"/>
      <w:numFmt w:val="decimal"/>
      <w:suff w:val="nothing"/>
      <w:lvlText w:val=""/>
      <w:lvlJc w:val="left"/>
      <w:pPr>
        <w:ind w:left="640" w:firstLine="0"/>
      </w:pPr>
      <w:rPr>
        <w:rFonts w:hint="eastAsia"/>
      </w:rPr>
    </w:lvl>
  </w:abstractNum>
  <w:abstractNum w:abstractNumId="3">
    <w:nsid w:val="0053208E"/>
    <w:multiLevelType w:val="multilevel"/>
    <w:tmpl w:val="0053208E"/>
    <w:lvl w:ilvl="0" w:tentative="0">
      <w:start w:val="1"/>
      <w:numFmt w:val="decimal"/>
      <w:pStyle w:val="327"/>
      <w:suff w:val="space"/>
      <w:lvlText w:val="%1)"/>
      <w:lvlJc w:val="left"/>
      <w:pPr>
        <w:ind w:left="840" w:hanging="420"/>
      </w:pPr>
    </w:lvl>
    <w:lvl w:ilvl="1" w:tentative="0">
      <w:start w:val="1"/>
      <w:numFmt w:val="lowerLetter"/>
      <w:suff w:val="space"/>
      <w:lvlText w:val="%2)"/>
      <w:lvlJc w:val="left"/>
      <w:pPr>
        <w:ind w:left="1260" w:hanging="420"/>
      </w:pPr>
    </w:lvl>
    <w:lvl w:ilvl="2" w:tentative="0">
      <w:start w:val="1"/>
      <w:numFmt w:val="lowerRoman"/>
      <w:suff w:val="space"/>
      <w:lvlText w:val="%3."/>
      <w:lvlJc w:val="right"/>
      <w:pPr>
        <w:ind w:left="1680" w:hanging="420"/>
      </w:pPr>
    </w:lvl>
    <w:lvl w:ilvl="3" w:tentative="0">
      <w:start w:val="1"/>
      <w:numFmt w:val="decimal"/>
      <w:suff w:val="space"/>
      <w:lvlText w:val="%4."/>
      <w:lvlJc w:val="left"/>
      <w:pPr>
        <w:ind w:left="2100" w:hanging="420"/>
      </w:pPr>
    </w:lvl>
    <w:lvl w:ilvl="4" w:tentative="0">
      <w:start w:val="1"/>
      <w:numFmt w:val="lowerLetter"/>
      <w:suff w:val="space"/>
      <w:lvlText w:val="%5)"/>
      <w:lvlJc w:val="left"/>
      <w:pPr>
        <w:ind w:left="2520" w:hanging="420"/>
      </w:pPr>
    </w:lvl>
    <w:lvl w:ilvl="5" w:tentative="0">
      <w:start w:val="1"/>
      <w:numFmt w:val="lowerRoman"/>
      <w:suff w:val="space"/>
      <w:lvlText w:val="%6."/>
      <w:lvlJc w:val="right"/>
      <w:pPr>
        <w:ind w:left="2940" w:hanging="420"/>
      </w:pPr>
    </w:lvl>
    <w:lvl w:ilvl="6" w:tentative="0">
      <w:start w:val="1"/>
      <w:numFmt w:val="decimal"/>
      <w:suff w:val="space"/>
      <w:lvlText w:val="%7."/>
      <w:lvlJc w:val="left"/>
      <w:pPr>
        <w:ind w:left="3360" w:hanging="420"/>
      </w:pPr>
    </w:lvl>
    <w:lvl w:ilvl="7" w:tentative="0">
      <w:start w:val="1"/>
      <w:numFmt w:val="lowerLetter"/>
      <w:suff w:val="space"/>
      <w:lvlText w:val="%8)"/>
      <w:lvlJc w:val="left"/>
      <w:pPr>
        <w:ind w:left="3780" w:hanging="420"/>
      </w:pPr>
    </w:lvl>
    <w:lvl w:ilvl="8" w:tentative="0">
      <w:start w:val="1"/>
      <w:numFmt w:val="lowerRoman"/>
      <w:suff w:val="space"/>
      <w:lvlText w:val="%9."/>
      <w:lvlJc w:val="right"/>
      <w:pPr>
        <w:ind w:left="4200" w:hanging="420"/>
      </w:pPr>
    </w:lvl>
  </w:abstractNum>
  <w:abstractNum w:abstractNumId="4">
    <w:nsid w:val="03D62ECE"/>
    <w:multiLevelType w:val="multilevel"/>
    <w:tmpl w:val="03D62ECE"/>
    <w:lvl w:ilvl="0" w:tentative="0">
      <w:start w:val="8"/>
      <w:numFmt w:val="decimal"/>
      <w:suff w:val="nothing"/>
      <w:lvlText w:val="%1、"/>
      <w:lvlJc w:val="left"/>
      <w:pPr>
        <w:ind w:left="-62"/>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5">
    <w:nsid w:val="59ADCABA"/>
    <w:multiLevelType w:val="multilevel"/>
    <w:tmpl w:val="59ADCABA"/>
    <w:lvl w:ilvl="0" w:tentative="0">
      <w:start w:val="2"/>
      <w:numFmt w:val="chineseCountingThousand"/>
      <w:pStyle w:val="334"/>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decimal"/>
      <w:suff w:val="nothing"/>
      <w:lvlText w:val=""/>
      <w:lvlJc w:val="left"/>
      <w:pPr>
        <w:ind w:left="0" w:firstLine="0"/>
      </w:pPr>
      <w:rPr>
        <w:rFonts w:hint="eastAsia"/>
      </w:rPr>
    </w:lvl>
    <w:lvl w:ilvl="6" w:tentative="0">
      <w:start w:val="1"/>
      <w:numFmt w:val="decimal"/>
      <w:suff w:val="nothing"/>
      <w:lvlText w:val=""/>
      <w:lvlJc w:val="left"/>
      <w:pPr>
        <w:ind w:left="0" w:firstLine="0"/>
      </w:pPr>
      <w:rPr>
        <w:rFonts w:hint="eastAsia"/>
      </w:rPr>
    </w:lvl>
    <w:lvl w:ilvl="7" w:tentative="0">
      <w:start w:val="1"/>
      <w:numFmt w:val="decimal"/>
      <w:suff w:val="nothing"/>
      <w:lvlText w:val=""/>
      <w:lvlJc w:val="left"/>
      <w:pPr>
        <w:ind w:left="0" w:firstLine="0"/>
      </w:pPr>
      <w:rPr>
        <w:rFonts w:hint="eastAsia"/>
      </w:rPr>
    </w:lvl>
    <w:lvl w:ilvl="8" w:tentative="0">
      <w:start w:val="1"/>
      <w:numFmt w:val="decimal"/>
      <w:suff w:val="nothing"/>
      <w:lvlText w:val=""/>
      <w:lvlJc w:val="left"/>
      <w:pPr>
        <w:ind w:left="0" w:firstLine="0"/>
      </w:pPr>
      <w:rPr>
        <w:rFonts w:hint="eastAsia"/>
      </w:rPr>
    </w:lvl>
  </w:abstractNum>
  <w:abstractNum w:abstractNumId="6">
    <w:nsid w:val="72183CF9"/>
    <w:multiLevelType w:val="multilevel"/>
    <w:tmpl w:val="72183CF9"/>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3"/>
  </w:num>
  <w:num w:numId="2">
    <w:abstractNumId w:val="2"/>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MDU5NGU1Nzc4MWUxODY2OTQzMTk3ODlmNDIwMzIifQ=="/>
  </w:docVars>
  <w:rsids>
    <w:rsidRoot w:val="00000000"/>
    <w:rsid w:val="023615AF"/>
    <w:rsid w:val="032F04D8"/>
    <w:rsid w:val="03463A74"/>
    <w:rsid w:val="04163417"/>
    <w:rsid w:val="043774CE"/>
    <w:rsid w:val="052A53FB"/>
    <w:rsid w:val="054144F3"/>
    <w:rsid w:val="05706B86"/>
    <w:rsid w:val="05A84572"/>
    <w:rsid w:val="05C649F8"/>
    <w:rsid w:val="06316315"/>
    <w:rsid w:val="063858F6"/>
    <w:rsid w:val="069C40D7"/>
    <w:rsid w:val="07B70A9C"/>
    <w:rsid w:val="07D94EB6"/>
    <w:rsid w:val="098737EF"/>
    <w:rsid w:val="09C851E3"/>
    <w:rsid w:val="0A5A1DC7"/>
    <w:rsid w:val="0C7E7DDA"/>
    <w:rsid w:val="0F4F5A5E"/>
    <w:rsid w:val="0F9D2C6D"/>
    <w:rsid w:val="120C7C36"/>
    <w:rsid w:val="13AE71F7"/>
    <w:rsid w:val="14164D9C"/>
    <w:rsid w:val="148D32B1"/>
    <w:rsid w:val="168E50BE"/>
    <w:rsid w:val="19EC0AFA"/>
    <w:rsid w:val="1B522B5E"/>
    <w:rsid w:val="1B6561C1"/>
    <w:rsid w:val="1BC11A92"/>
    <w:rsid w:val="1D4604A0"/>
    <w:rsid w:val="1EFC175F"/>
    <w:rsid w:val="1F924932"/>
    <w:rsid w:val="21751354"/>
    <w:rsid w:val="22B91715"/>
    <w:rsid w:val="22F4099F"/>
    <w:rsid w:val="23445482"/>
    <w:rsid w:val="24CE01E4"/>
    <w:rsid w:val="25BA1A2C"/>
    <w:rsid w:val="260E1D77"/>
    <w:rsid w:val="297F5EFD"/>
    <w:rsid w:val="29CF181E"/>
    <w:rsid w:val="2AEF2A80"/>
    <w:rsid w:val="2B830B12"/>
    <w:rsid w:val="2D947006"/>
    <w:rsid w:val="2EF064BE"/>
    <w:rsid w:val="33B42326"/>
    <w:rsid w:val="33CF0D98"/>
    <w:rsid w:val="36DD37CC"/>
    <w:rsid w:val="3B2472D0"/>
    <w:rsid w:val="3C1E28BD"/>
    <w:rsid w:val="3D98669F"/>
    <w:rsid w:val="3F312907"/>
    <w:rsid w:val="3FAF7CCF"/>
    <w:rsid w:val="41782A6F"/>
    <w:rsid w:val="42DA32B5"/>
    <w:rsid w:val="43866F99"/>
    <w:rsid w:val="46F26E20"/>
    <w:rsid w:val="46F661E4"/>
    <w:rsid w:val="47D14C87"/>
    <w:rsid w:val="48D52555"/>
    <w:rsid w:val="4B2E23F0"/>
    <w:rsid w:val="4E827CD7"/>
    <w:rsid w:val="4EA824BA"/>
    <w:rsid w:val="528943B0"/>
    <w:rsid w:val="53E45D42"/>
    <w:rsid w:val="565D1DDC"/>
    <w:rsid w:val="57174680"/>
    <w:rsid w:val="57544F8D"/>
    <w:rsid w:val="613202FA"/>
    <w:rsid w:val="62830E1C"/>
    <w:rsid w:val="63093041"/>
    <w:rsid w:val="637F15E3"/>
    <w:rsid w:val="65A45331"/>
    <w:rsid w:val="65CF2D4C"/>
    <w:rsid w:val="666D1BC7"/>
    <w:rsid w:val="675E34FF"/>
    <w:rsid w:val="68CB1FA2"/>
    <w:rsid w:val="68ED72EE"/>
    <w:rsid w:val="6A9F07BD"/>
    <w:rsid w:val="6AE85CC0"/>
    <w:rsid w:val="6BCC55E2"/>
    <w:rsid w:val="6BEE37AA"/>
    <w:rsid w:val="6DFC4ACD"/>
    <w:rsid w:val="6F0155A2"/>
    <w:rsid w:val="706C685F"/>
    <w:rsid w:val="73E70EFF"/>
    <w:rsid w:val="741E2752"/>
    <w:rsid w:val="75753202"/>
    <w:rsid w:val="76D96E05"/>
    <w:rsid w:val="77366005"/>
    <w:rsid w:val="776B3F01"/>
    <w:rsid w:val="77B533CE"/>
    <w:rsid w:val="784509BF"/>
    <w:rsid w:val="78FE2B52"/>
    <w:rsid w:val="7C4B2553"/>
    <w:rsid w:val="7DD02D0F"/>
    <w:rsid w:val="7E81225C"/>
    <w:rsid w:val="7FDB17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66"/>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4">
    <w:name w:val="heading 1"/>
    <w:basedOn w:val="1"/>
    <w:next w:val="1"/>
    <w:link w:val="50"/>
    <w:qFormat/>
    <w:uiPriority w:val="9"/>
    <w:pPr>
      <w:keepNext/>
      <w:keepLines/>
      <w:spacing w:before="480" w:after="200"/>
      <w:outlineLvl w:val="0"/>
    </w:pPr>
    <w:rPr>
      <w:rFonts w:ascii="Arial" w:hAnsi="Arial" w:eastAsia="Arial" w:cs="Arial"/>
      <w:sz w:val="40"/>
      <w:szCs w:val="40"/>
    </w:rPr>
  </w:style>
  <w:style w:type="paragraph" w:styleId="5">
    <w:name w:val="heading 2"/>
    <w:basedOn w:val="1"/>
    <w:next w:val="1"/>
    <w:link w:val="51"/>
    <w:unhideWhenUsed/>
    <w:qFormat/>
    <w:uiPriority w:val="9"/>
    <w:pPr>
      <w:keepNext/>
      <w:keepLines/>
      <w:spacing w:before="360" w:after="200"/>
      <w:outlineLvl w:val="1"/>
    </w:pPr>
    <w:rPr>
      <w:rFonts w:ascii="Arial" w:hAnsi="Arial" w:eastAsia="Arial" w:cs="Arial"/>
      <w:sz w:val="34"/>
    </w:rPr>
  </w:style>
  <w:style w:type="paragraph" w:styleId="6">
    <w:name w:val="heading 3"/>
    <w:basedOn w:val="1"/>
    <w:next w:val="1"/>
    <w:link w:val="52"/>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link w:val="53"/>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link w:val="54"/>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link w:val="55"/>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56"/>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57"/>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58"/>
    <w:unhideWhenUsed/>
    <w:qFormat/>
    <w:uiPriority w:val="9"/>
    <w:pPr>
      <w:keepNext/>
      <w:keepLines/>
      <w:spacing w:before="320" w:after="200"/>
      <w:outlineLvl w:val="8"/>
    </w:pPr>
    <w:rPr>
      <w:rFonts w:ascii="Arial" w:hAnsi="Arial" w:eastAsia="Arial" w:cs="Arial"/>
      <w:i/>
      <w:iCs/>
      <w:sz w:val="21"/>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ody Text First Indent 2"/>
    <w:basedOn w:val="3"/>
    <w:qFormat/>
    <w:uiPriority w:val="0"/>
    <w:pPr>
      <w:widowControl/>
      <w:spacing w:after="120"/>
      <w:ind w:left="420" w:firstLine="420"/>
    </w:pPr>
    <w:rPr>
      <w:rFonts w:ascii="仿宋_GB2312" w:eastAsia="仿宋_GB2312"/>
      <w:color w:val="FF6600"/>
      <w:sz w:val="21"/>
    </w:rPr>
  </w:style>
  <w:style w:type="paragraph" w:styleId="3">
    <w:name w:val="Body Text Indent"/>
    <w:basedOn w:val="1"/>
    <w:next w:val="1"/>
    <w:qFormat/>
    <w:uiPriority w:val="0"/>
    <w:pPr>
      <w:ind w:firstLine="630"/>
    </w:pPr>
    <w:rPr>
      <w:rFonts w:ascii="楷体_GB2312" w:eastAsia="楷体_GB2312"/>
      <w:sz w:val="32"/>
      <w:szCs w:val="20"/>
    </w:rPr>
  </w:style>
  <w:style w:type="paragraph" w:styleId="13">
    <w:name w:val="toc 7"/>
    <w:basedOn w:val="1"/>
    <w:next w:val="1"/>
    <w:unhideWhenUsed/>
    <w:qFormat/>
    <w:uiPriority w:val="39"/>
    <w:pPr>
      <w:spacing w:after="57"/>
      <w:ind w:left="1701" w:right="0" w:firstLine="0"/>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annotation text"/>
    <w:basedOn w:val="1"/>
    <w:unhideWhenUsed/>
    <w:qFormat/>
    <w:uiPriority w:val="0"/>
    <w:pPr>
      <w:jc w:val="left"/>
    </w:pPr>
    <w:rPr>
      <w:sz w:val="20"/>
    </w:rPr>
  </w:style>
  <w:style w:type="paragraph" w:styleId="16">
    <w:name w:val="Body Text"/>
    <w:basedOn w:val="1"/>
    <w:qFormat/>
    <w:uiPriority w:val="0"/>
    <w:rPr>
      <w:rFonts w:ascii="楷体_GB2312" w:hAnsi="Arial" w:eastAsia="楷体_GB2312" w:cs="Times New Roman"/>
      <w:sz w:val="28"/>
      <w:szCs w:val="28"/>
    </w:rPr>
  </w:style>
  <w:style w:type="paragraph" w:styleId="17">
    <w:name w:val="toc 5"/>
    <w:basedOn w:val="1"/>
    <w:next w:val="1"/>
    <w:unhideWhenUsed/>
    <w:qFormat/>
    <w:uiPriority w:val="39"/>
    <w:pPr>
      <w:spacing w:after="57"/>
      <w:ind w:left="1134" w:right="0" w:firstLine="0"/>
    </w:pPr>
  </w:style>
  <w:style w:type="paragraph" w:styleId="18">
    <w:name w:val="toc 3"/>
    <w:basedOn w:val="1"/>
    <w:next w:val="1"/>
    <w:unhideWhenUsed/>
    <w:qFormat/>
    <w:uiPriority w:val="39"/>
    <w:pPr>
      <w:spacing w:after="57"/>
      <w:ind w:left="567" w:right="0" w:firstLine="0"/>
    </w:pPr>
  </w:style>
  <w:style w:type="paragraph" w:styleId="19">
    <w:name w:val="toc 8"/>
    <w:basedOn w:val="1"/>
    <w:next w:val="1"/>
    <w:unhideWhenUsed/>
    <w:qFormat/>
    <w:uiPriority w:val="39"/>
    <w:pPr>
      <w:spacing w:after="57"/>
      <w:ind w:left="1984" w:right="0" w:firstLine="0"/>
    </w:pPr>
  </w:style>
  <w:style w:type="paragraph" w:styleId="20">
    <w:name w:val="endnote text"/>
    <w:basedOn w:val="1"/>
    <w:link w:val="196"/>
    <w:semiHidden/>
    <w:unhideWhenUsed/>
    <w:qFormat/>
    <w:uiPriority w:val="99"/>
    <w:pPr>
      <w:spacing w:after="0" w:line="240" w:lineRule="auto"/>
    </w:pPr>
    <w:rPr>
      <w:sz w:val="20"/>
    </w:rPr>
  </w:style>
  <w:style w:type="paragraph" w:styleId="21">
    <w:name w:val="footer"/>
    <w:basedOn w:val="1"/>
    <w:link w:val="69"/>
    <w:unhideWhenUsed/>
    <w:qFormat/>
    <w:uiPriority w:val="99"/>
    <w:pPr>
      <w:tabs>
        <w:tab w:val="center" w:pos="7143"/>
        <w:tab w:val="right" w:pos="14287"/>
      </w:tabs>
      <w:spacing w:after="0" w:line="240" w:lineRule="auto"/>
    </w:pPr>
  </w:style>
  <w:style w:type="paragraph" w:styleId="22">
    <w:name w:val="header"/>
    <w:basedOn w:val="1"/>
    <w:link w:val="67"/>
    <w:unhideWhenUsed/>
    <w:qFormat/>
    <w:uiPriority w:val="99"/>
    <w:pPr>
      <w:tabs>
        <w:tab w:val="center" w:pos="7143"/>
        <w:tab w:val="right" w:pos="14287"/>
      </w:tabs>
      <w:spacing w:after="0" w:line="240" w:lineRule="auto"/>
    </w:pPr>
  </w:style>
  <w:style w:type="paragraph" w:styleId="23">
    <w:name w:val="toc 1"/>
    <w:basedOn w:val="1"/>
    <w:next w:val="1"/>
    <w:unhideWhenUsed/>
    <w:qFormat/>
    <w:uiPriority w:val="39"/>
    <w:pPr>
      <w:spacing w:after="57"/>
      <w:ind w:left="0" w:right="0" w:firstLine="0"/>
    </w:pPr>
  </w:style>
  <w:style w:type="paragraph" w:styleId="24">
    <w:name w:val="toc 4"/>
    <w:basedOn w:val="1"/>
    <w:next w:val="1"/>
    <w:unhideWhenUsed/>
    <w:qFormat/>
    <w:uiPriority w:val="39"/>
    <w:pPr>
      <w:spacing w:after="57"/>
      <w:ind w:left="850" w:right="0" w:firstLine="0"/>
    </w:pPr>
  </w:style>
  <w:style w:type="paragraph" w:styleId="25">
    <w:name w:val="Subtitle"/>
    <w:basedOn w:val="1"/>
    <w:next w:val="1"/>
    <w:link w:val="62"/>
    <w:qFormat/>
    <w:uiPriority w:val="11"/>
    <w:pPr>
      <w:spacing w:before="200" w:after="200"/>
    </w:pPr>
    <w:rPr>
      <w:sz w:val="24"/>
      <w:szCs w:val="24"/>
    </w:rPr>
  </w:style>
  <w:style w:type="paragraph" w:styleId="26">
    <w:name w:val="footnote text"/>
    <w:basedOn w:val="1"/>
    <w:link w:val="195"/>
    <w:semiHidden/>
    <w:unhideWhenUsed/>
    <w:qFormat/>
    <w:uiPriority w:val="99"/>
    <w:pPr>
      <w:spacing w:after="40" w:line="240" w:lineRule="auto"/>
    </w:pPr>
    <w:rPr>
      <w:sz w:val="18"/>
    </w:rPr>
  </w:style>
  <w:style w:type="paragraph" w:styleId="27">
    <w:name w:val="toc 6"/>
    <w:basedOn w:val="1"/>
    <w:next w:val="1"/>
    <w:unhideWhenUsed/>
    <w:qFormat/>
    <w:uiPriority w:val="39"/>
    <w:pPr>
      <w:spacing w:after="57"/>
      <w:ind w:left="1417" w:right="0" w:firstLine="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57"/>
      <w:ind w:left="283" w:right="0" w:firstLine="0"/>
    </w:pPr>
  </w:style>
  <w:style w:type="paragraph" w:styleId="30">
    <w:name w:val="toc 9"/>
    <w:basedOn w:val="1"/>
    <w:next w:val="1"/>
    <w:unhideWhenUsed/>
    <w:qFormat/>
    <w:uiPriority w:val="39"/>
    <w:pPr>
      <w:spacing w:after="57"/>
      <w:ind w:left="2268" w:right="0" w:firstLine="0"/>
    </w:pPr>
  </w:style>
  <w:style w:type="paragraph" w:styleId="31">
    <w:name w:val="Normal (Web)"/>
    <w:basedOn w:val="1"/>
    <w:unhideWhenUsed/>
    <w:qFormat/>
    <w:uiPriority w:val="0"/>
    <w:pPr>
      <w:widowControl/>
      <w:spacing w:before="100" w:beforeAutospacing="1" w:after="100" w:afterAutospacing="1"/>
      <w:jc w:val="left"/>
    </w:pPr>
    <w:rPr>
      <w:rFonts w:ascii="宋体" w:hAnsi="宋体" w:cs="宋体"/>
      <w:sz w:val="24"/>
    </w:rPr>
  </w:style>
  <w:style w:type="paragraph" w:styleId="32">
    <w:name w:val="Title"/>
    <w:basedOn w:val="1"/>
    <w:next w:val="1"/>
    <w:link w:val="61"/>
    <w:qFormat/>
    <w:uiPriority w:val="10"/>
    <w:pPr>
      <w:spacing w:before="300" w:after="200"/>
      <w:contextualSpacing/>
    </w:pPr>
    <w:rPr>
      <w:sz w:val="48"/>
      <w:szCs w:val="48"/>
    </w:rPr>
  </w:style>
  <w:style w:type="table" w:styleId="34">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6">
    <w:name w:val="Strong"/>
    <w:basedOn w:val="35"/>
    <w:qFormat/>
    <w:uiPriority w:val="22"/>
  </w:style>
  <w:style w:type="character" w:styleId="37">
    <w:name w:val="endnote reference"/>
    <w:semiHidden/>
    <w:unhideWhenUsed/>
    <w:qFormat/>
    <w:uiPriority w:val="99"/>
    <w:rPr>
      <w:vertAlign w:val="superscript"/>
    </w:rPr>
  </w:style>
  <w:style w:type="character" w:styleId="38">
    <w:name w:val="FollowedHyperlink"/>
    <w:basedOn w:val="35"/>
    <w:semiHidden/>
    <w:unhideWhenUsed/>
    <w:qFormat/>
    <w:uiPriority w:val="99"/>
    <w:rPr>
      <w:color w:val="800080"/>
      <w:u w:val="none"/>
    </w:rPr>
  </w:style>
  <w:style w:type="character" w:styleId="39">
    <w:name w:val="Emphasis"/>
    <w:basedOn w:val="35"/>
    <w:qFormat/>
    <w:uiPriority w:val="20"/>
  </w:style>
  <w:style w:type="character" w:styleId="40">
    <w:name w:val="HTML Definition"/>
    <w:basedOn w:val="35"/>
    <w:semiHidden/>
    <w:unhideWhenUsed/>
    <w:qFormat/>
    <w:uiPriority w:val="99"/>
  </w:style>
  <w:style w:type="character" w:styleId="41">
    <w:name w:val="HTML Typewriter"/>
    <w:basedOn w:val="35"/>
    <w:semiHidden/>
    <w:unhideWhenUsed/>
    <w:qFormat/>
    <w:uiPriority w:val="99"/>
    <w:rPr>
      <w:rFonts w:hint="default" w:ascii="monospace" w:hAnsi="monospace" w:eastAsia="monospace" w:cs="monospace"/>
      <w:sz w:val="20"/>
    </w:rPr>
  </w:style>
  <w:style w:type="character" w:styleId="42">
    <w:name w:val="HTML Acronym"/>
    <w:basedOn w:val="35"/>
    <w:semiHidden/>
    <w:unhideWhenUsed/>
    <w:qFormat/>
    <w:uiPriority w:val="99"/>
  </w:style>
  <w:style w:type="character" w:styleId="43">
    <w:name w:val="HTML Variable"/>
    <w:basedOn w:val="35"/>
    <w:semiHidden/>
    <w:unhideWhenUsed/>
    <w:qFormat/>
    <w:uiPriority w:val="99"/>
  </w:style>
  <w:style w:type="character" w:styleId="44">
    <w:name w:val="Hyperlink"/>
    <w:unhideWhenUsed/>
    <w:qFormat/>
    <w:uiPriority w:val="99"/>
    <w:rPr>
      <w:color w:val="0000FF" w:themeColor="hyperlink"/>
      <w:u w:val="single"/>
      <w14:textFill>
        <w14:solidFill>
          <w14:schemeClr w14:val="hlink"/>
        </w14:solidFill>
      </w14:textFill>
    </w:rPr>
  </w:style>
  <w:style w:type="character" w:styleId="45">
    <w:name w:val="HTML Code"/>
    <w:basedOn w:val="35"/>
    <w:semiHidden/>
    <w:unhideWhenUsed/>
    <w:qFormat/>
    <w:uiPriority w:val="99"/>
    <w:rPr>
      <w:rFonts w:ascii="monospace" w:hAnsi="monospace" w:eastAsia="monospace" w:cs="monospace"/>
      <w:sz w:val="20"/>
    </w:rPr>
  </w:style>
  <w:style w:type="character" w:styleId="46">
    <w:name w:val="HTML Cite"/>
    <w:basedOn w:val="35"/>
    <w:semiHidden/>
    <w:unhideWhenUsed/>
    <w:qFormat/>
    <w:uiPriority w:val="99"/>
  </w:style>
  <w:style w:type="character" w:styleId="47">
    <w:name w:val="footnote reference"/>
    <w:unhideWhenUsed/>
    <w:qFormat/>
    <w:uiPriority w:val="99"/>
    <w:rPr>
      <w:vertAlign w:val="superscript"/>
    </w:rPr>
  </w:style>
  <w:style w:type="character" w:styleId="48">
    <w:name w:val="HTML Keyboard"/>
    <w:basedOn w:val="35"/>
    <w:semiHidden/>
    <w:unhideWhenUsed/>
    <w:qFormat/>
    <w:uiPriority w:val="99"/>
    <w:rPr>
      <w:rFonts w:hint="default" w:ascii="monospace" w:hAnsi="monospace" w:eastAsia="monospace" w:cs="monospace"/>
      <w:sz w:val="20"/>
    </w:rPr>
  </w:style>
  <w:style w:type="character" w:styleId="49">
    <w:name w:val="HTML Sample"/>
    <w:basedOn w:val="35"/>
    <w:semiHidden/>
    <w:unhideWhenUsed/>
    <w:qFormat/>
    <w:uiPriority w:val="99"/>
    <w:rPr>
      <w:rFonts w:hint="default" w:ascii="monospace" w:hAnsi="monospace" w:eastAsia="monospace" w:cs="monospace"/>
    </w:rPr>
  </w:style>
  <w:style w:type="character" w:customStyle="1" w:styleId="50">
    <w:name w:val="Heading 1 Char"/>
    <w:link w:val="4"/>
    <w:qFormat/>
    <w:uiPriority w:val="9"/>
    <w:rPr>
      <w:rFonts w:ascii="Arial" w:hAnsi="Arial" w:eastAsia="Arial" w:cs="Arial"/>
      <w:sz w:val="40"/>
      <w:szCs w:val="40"/>
    </w:rPr>
  </w:style>
  <w:style w:type="character" w:customStyle="1" w:styleId="51">
    <w:name w:val="Heading 2 Char"/>
    <w:link w:val="5"/>
    <w:qFormat/>
    <w:uiPriority w:val="9"/>
    <w:rPr>
      <w:rFonts w:ascii="Arial" w:hAnsi="Arial" w:eastAsia="Arial" w:cs="Arial"/>
      <w:sz w:val="34"/>
    </w:rPr>
  </w:style>
  <w:style w:type="character" w:customStyle="1" w:styleId="52">
    <w:name w:val="Heading 3 Char"/>
    <w:link w:val="6"/>
    <w:qFormat/>
    <w:uiPriority w:val="9"/>
    <w:rPr>
      <w:rFonts w:ascii="Arial" w:hAnsi="Arial" w:eastAsia="Arial" w:cs="Arial"/>
      <w:sz w:val="30"/>
      <w:szCs w:val="30"/>
    </w:rPr>
  </w:style>
  <w:style w:type="character" w:customStyle="1" w:styleId="53">
    <w:name w:val="Heading 4 Char"/>
    <w:link w:val="7"/>
    <w:qFormat/>
    <w:uiPriority w:val="9"/>
    <w:rPr>
      <w:rFonts w:ascii="Arial" w:hAnsi="Arial" w:eastAsia="Arial" w:cs="Arial"/>
      <w:b/>
      <w:bCs/>
      <w:sz w:val="26"/>
      <w:szCs w:val="26"/>
    </w:rPr>
  </w:style>
  <w:style w:type="character" w:customStyle="1" w:styleId="54">
    <w:name w:val="Heading 5 Char"/>
    <w:link w:val="8"/>
    <w:qFormat/>
    <w:uiPriority w:val="9"/>
    <w:rPr>
      <w:rFonts w:ascii="Arial" w:hAnsi="Arial" w:eastAsia="Arial" w:cs="Arial"/>
      <w:b/>
      <w:bCs/>
      <w:sz w:val="24"/>
      <w:szCs w:val="24"/>
    </w:rPr>
  </w:style>
  <w:style w:type="character" w:customStyle="1" w:styleId="55">
    <w:name w:val="Heading 6 Char"/>
    <w:link w:val="9"/>
    <w:qFormat/>
    <w:uiPriority w:val="9"/>
    <w:rPr>
      <w:rFonts w:ascii="Arial" w:hAnsi="Arial" w:eastAsia="Arial" w:cs="Arial"/>
      <w:b/>
      <w:bCs/>
      <w:sz w:val="22"/>
      <w:szCs w:val="22"/>
    </w:rPr>
  </w:style>
  <w:style w:type="character" w:customStyle="1" w:styleId="56">
    <w:name w:val="Heading 7 Char"/>
    <w:link w:val="10"/>
    <w:qFormat/>
    <w:uiPriority w:val="9"/>
    <w:rPr>
      <w:rFonts w:ascii="Arial" w:hAnsi="Arial" w:eastAsia="Arial" w:cs="Arial"/>
      <w:b/>
      <w:bCs/>
      <w:i/>
      <w:iCs/>
      <w:sz w:val="22"/>
      <w:szCs w:val="22"/>
    </w:rPr>
  </w:style>
  <w:style w:type="character" w:customStyle="1" w:styleId="57">
    <w:name w:val="Heading 8 Char"/>
    <w:link w:val="11"/>
    <w:qFormat/>
    <w:uiPriority w:val="9"/>
    <w:rPr>
      <w:rFonts w:ascii="Arial" w:hAnsi="Arial" w:eastAsia="Arial" w:cs="Arial"/>
      <w:i/>
      <w:iCs/>
      <w:sz w:val="22"/>
      <w:szCs w:val="22"/>
    </w:rPr>
  </w:style>
  <w:style w:type="character" w:customStyle="1" w:styleId="58">
    <w:name w:val="Heading 9 Char"/>
    <w:link w:val="12"/>
    <w:qFormat/>
    <w:uiPriority w:val="9"/>
    <w:rPr>
      <w:rFonts w:ascii="Arial" w:hAnsi="Arial" w:eastAsia="Arial" w:cs="Arial"/>
      <w:i/>
      <w:iCs/>
      <w:sz w:val="21"/>
      <w:szCs w:val="21"/>
    </w:rPr>
  </w:style>
  <w:style w:type="paragraph" w:styleId="59">
    <w:name w:val="List Paragraph"/>
    <w:basedOn w:val="1"/>
    <w:qFormat/>
    <w:uiPriority w:val="34"/>
    <w:pPr>
      <w:ind w:left="720"/>
      <w:contextualSpacing/>
    </w:pPr>
  </w:style>
  <w:style w:type="paragraph" w:styleId="60">
    <w:name w:val="No Spacing"/>
    <w:qFormat/>
    <w:uiPriority w:val="1"/>
    <w:pPr>
      <w:spacing w:before="0" w:after="0" w:line="240" w:lineRule="auto"/>
    </w:pPr>
    <w:rPr>
      <w:rFonts w:hint="default" w:ascii="Times New Roman" w:hAnsi="Times New Roman" w:eastAsia="宋体" w:cs="Times New Roman"/>
    </w:rPr>
  </w:style>
  <w:style w:type="character" w:customStyle="1" w:styleId="61">
    <w:name w:val="Title Char"/>
    <w:link w:val="32"/>
    <w:qFormat/>
    <w:uiPriority w:val="10"/>
    <w:rPr>
      <w:sz w:val="48"/>
      <w:szCs w:val="48"/>
    </w:rPr>
  </w:style>
  <w:style w:type="character" w:customStyle="1" w:styleId="62">
    <w:name w:val="Subtitle Char"/>
    <w:link w:val="25"/>
    <w:qFormat/>
    <w:uiPriority w:val="11"/>
    <w:rPr>
      <w:sz w:val="24"/>
      <w:szCs w:val="24"/>
    </w:rPr>
  </w:style>
  <w:style w:type="paragraph" w:styleId="63">
    <w:name w:val="Quote"/>
    <w:basedOn w:val="1"/>
    <w:next w:val="1"/>
    <w:link w:val="64"/>
    <w:qFormat/>
    <w:uiPriority w:val="29"/>
    <w:pPr>
      <w:ind w:left="720" w:right="720"/>
    </w:pPr>
    <w:rPr>
      <w:i/>
    </w:rPr>
  </w:style>
  <w:style w:type="character" w:customStyle="1" w:styleId="64">
    <w:name w:val="Quote Char"/>
    <w:link w:val="63"/>
    <w:qFormat/>
    <w:uiPriority w:val="29"/>
    <w:rPr>
      <w:i/>
    </w:rPr>
  </w:style>
  <w:style w:type="paragraph" w:styleId="65">
    <w:name w:val="Intense Quote"/>
    <w:basedOn w:val="1"/>
    <w:next w:val="1"/>
    <w:link w:val="6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6">
    <w:name w:val="Intense Quote Char"/>
    <w:link w:val="65"/>
    <w:qFormat/>
    <w:uiPriority w:val="30"/>
    <w:rPr>
      <w:i/>
    </w:rPr>
  </w:style>
  <w:style w:type="character" w:customStyle="1" w:styleId="67">
    <w:name w:val="Header Char"/>
    <w:link w:val="22"/>
    <w:qFormat/>
    <w:uiPriority w:val="99"/>
  </w:style>
  <w:style w:type="character" w:customStyle="1" w:styleId="68">
    <w:name w:val="Footer Char"/>
    <w:link w:val="21"/>
    <w:qFormat/>
    <w:uiPriority w:val="99"/>
  </w:style>
  <w:style w:type="character" w:customStyle="1" w:styleId="69">
    <w:name w:val="Caption Char"/>
    <w:link w:val="21"/>
    <w:qFormat/>
    <w:uiPriority w:val="99"/>
  </w:style>
  <w:style w:type="table" w:customStyle="1" w:styleId="70">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71">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2">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73">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4">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5">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6">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77">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78">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79">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80">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81">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82">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83">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4">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85">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6">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7">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8">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9">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0">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1">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92">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93">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4">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5">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6">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7">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8">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99">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100">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101">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102">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103">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104">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105">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106">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107">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108">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109">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110">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111">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2">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3">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4">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5">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6">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7">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8">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9">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20">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21">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22">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23">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24">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25">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6">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7">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8">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9">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0">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1">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2">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3">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4">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5">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6">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7">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8">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9">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40">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41">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42">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43">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44">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45">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46">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47">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48">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49">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50">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51">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52">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53">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54">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55">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56">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57">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58">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59">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60">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61">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2">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3">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4">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5">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6">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7">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68">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9">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70">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71">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72">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73">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74">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5">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6">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7">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8">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9">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0">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81">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82">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83">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84">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85">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86">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7">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88">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89">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90">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91">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92">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93">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94">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95">
    <w:name w:val="Footnote Text Char"/>
    <w:link w:val="26"/>
    <w:qFormat/>
    <w:uiPriority w:val="99"/>
    <w:rPr>
      <w:sz w:val="18"/>
    </w:rPr>
  </w:style>
  <w:style w:type="character" w:customStyle="1" w:styleId="196">
    <w:name w:val="Endnote Text Char"/>
    <w:link w:val="20"/>
    <w:qFormat/>
    <w:uiPriority w:val="99"/>
    <w:rPr>
      <w:sz w:val="20"/>
    </w:rPr>
  </w:style>
  <w:style w:type="paragraph" w:customStyle="1" w:styleId="197">
    <w:name w:val="TOC Heading"/>
    <w:unhideWhenUsed/>
    <w:qFormat/>
    <w:uiPriority w:val="39"/>
    <w:rPr>
      <w:rFonts w:hint="default" w:ascii="Times New Roman" w:hAnsi="Times New Roman" w:eastAsia="宋体" w:cs="Times New Roman"/>
    </w:rPr>
  </w:style>
  <w:style w:type="paragraph" w:customStyle="1" w:styleId="198">
    <w:name w:val="标题 11"/>
    <w:basedOn w:val="1"/>
    <w:next w:val="1"/>
    <w:link w:val="209"/>
    <w:qFormat/>
    <w:uiPriority w:val="0"/>
    <w:pPr>
      <w:keepNext/>
      <w:keepLines/>
      <w:spacing w:before="340" w:after="330" w:line="578" w:lineRule="auto"/>
      <w:outlineLvl w:val="0"/>
    </w:pPr>
    <w:rPr>
      <w:b/>
      <w:bCs/>
      <w:sz w:val="44"/>
      <w:szCs w:val="44"/>
    </w:rPr>
  </w:style>
  <w:style w:type="paragraph" w:customStyle="1" w:styleId="199">
    <w:name w:val="标题 211"/>
    <w:basedOn w:val="1"/>
    <w:next w:val="1"/>
    <w:link w:val="210"/>
    <w:qFormat/>
    <w:uiPriority w:val="0"/>
    <w:pPr>
      <w:keepNext/>
      <w:keepLines/>
      <w:spacing w:before="260" w:after="260" w:line="413" w:lineRule="auto"/>
      <w:outlineLvl w:val="1"/>
    </w:pPr>
    <w:rPr>
      <w:rFonts w:ascii="Arial" w:hAnsi="Arial" w:eastAsia="黑体"/>
      <w:b/>
      <w:sz w:val="32"/>
      <w:szCs w:val="20"/>
    </w:rPr>
  </w:style>
  <w:style w:type="paragraph" w:customStyle="1" w:styleId="200">
    <w:name w:val="标题 31"/>
    <w:basedOn w:val="1"/>
    <w:next w:val="1"/>
    <w:link w:val="211"/>
    <w:qFormat/>
    <w:uiPriority w:val="0"/>
    <w:pPr>
      <w:keepNext/>
      <w:keepLines/>
      <w:spacing w:before="260" w:after="260" w:line="413" w:lineRule="auto"/>
      <w:outlineLvl w:val="2"/>
    </w:pPr>
    <w:rPr>
      <w:rFonts w:ascii="Arial" w:hAnsi="Arial"/>
      <w:b/>
      <w:sz w:val="32"/>
      <w:szCs w:val="20"/>
    </w:rPr>
  </w:style>
  <w:style w:type="paragraph" w:customStyle="1" w:styleId="201">
    <w:name w:val="标题 411"/>
    <w:basedOn w:val="1"/>
    <w:next w:val="1"/>
    <w:link w:val="212"/>
    <w:qFormat/>
    <w:uiPriority w:val="0"/>
    <w:pPr>
      <w:keepNext/>
      <w:keepLines/>
      <w:spacing w:before="280" w:after="290" w:line="376" w:lineRule="auto"/>
      <w:outlineLvl w:val="3"/>
    </w:pPr>
    <w:rPr>
      <w:rFonts w:ascii="Arial" w:hAnsi="Arial" w:eastAsia="黑体"/>
      <w:b/>
      <w:bCs/>
      <w:sz w:val="28"/>
      <w:szCs w:val="28"/>
    </w:rPr>
  </w:style>
  <w:style w:type="paragraph" w:customStyle="1" w:styleId="202">
    <w:name w:val="标题 51"/>
    <w:basedOn w:val="1"/>
    <w:next w:val="1"/>
    <w:link w:val="213"/>
    <w:qFormat/>
    <w:uiPriority w:val="0"/>
    <w:pPr>
      <w:spacing w:before="200" w:line="360" w:lineRule="auto"/>
      <w:ind w:firstLine="200"/>
      <w:outlineLvl w:val="4"/>
    </w:pPr>
    <w:rPr>
      <w:rFonts w:ascii="Cambria" w:hAnsi="Cambria"/>
      <w:b/>
      <w:bCs/>
      <w:color w:val="7F7F7F"/>
      <w:sz w:val="24"/>
      <w:szCs w:val="20"/>
    </w:rPr>
  </w:style>
  <w:style w:type="paragraph" w:customStyle="1" w:styleId="203">
    <w:name w:val="标题 61"/>
    <w:basedOn w:val="1"/>
    <w:next w:val="1"/>
    <w:link w:val="214"/>
    <w:qFormat/>
    <w:uiPriority w:val="0"/>
    <w:pPr>
      <w:spacing w:line="271" w:lineRule="auto"/>
      <w:ind w:firstLine="200"/>
      <w:outlineLvl w:val="5"/>
    </w:pPr>
    <w:rPr>
      <w:rFonts w:ascii="Cambria" w:hAnsi="Cambria"/>
      <w:b/>
      <w:bCs/>
      <w:i/>
      <w:iCs/>
      <w:color w:val="7F7F7F"/>
      <w:sz w:val="24"/>
      <w:szCs w:val="20"/>
    </w:rPr>
  </w:style>
  <w:style w:type="paragraph" w:customStyle="1" w:styleId="204">
    <w:name w:val="标题 71"/>
    <w:basedOn w:val="1"/>
    <w:next w:val="1"/>
    <w:link w:val="215"/>
    <w:qFormat/>
    <w:uiPriority w:val="0"/>
    <w:pPr>
      <w:spacing w:line="360" w:lineRule="auto"/>
      <w:ind w:firstLine="200"/>
      <w:outlineLvl w:val="6"/>
    </w:pPr>
    <w:rPr>
      <w:rFonts w:ascii="Cambria" w:hAnsi="Cambria"/>
      <w:i/>
      <w:iCs/>
      <w:sz w:val="24"/>
      <w:szCs w:val="20"/>
    </w:rPr>
  </w:style>
  <w:style w:type="paragraph" w:customStyle="1" w:styleId="205">
    <w:name w:val="标题 81"/>
    <w:basedOn w:val="1"/>
    <w:next w:val="1"/>
    <w:link w:val="216"/>
    <w:qFormat/>
    <w:uiPriority w:val="0"/>
    <w:pPr>
      <w:spacing w:line="360" w:lineRule="auto"/>
      <w:ind w:firstLine="200"/>
      <w:outlineLvl w:val="7"/>
    </w:pPr>
    <w:rPr>
      <w:rFonts w:ascii="Cambria" w:hAnsi="Cambria"/>
      <w:sz w:val="20"/>
      <w:szCs w:val="20"/>
    </w:rPr>
  </w:style>
  <w:style w:type="paragraph" w:customStyle="1" w:styleId="206">
    <w:name w:val="标题 91"/>
    <w:basedOn w:val="1"/>
    <w:next w:val="1"/>
    <w:link w:val="217"/>
    <w:qFormat/>
    <w:uiPriority w:val="0"/>
    <w:pPr>
      <w:spacing w:line="360" w:lineRule="auto"/>
      <w:ind w:firstLine="200"/>
      <w:outlineLvl w:val="8"/>
    </w:pPr>
    <w:rPr>
      <w:rFonts w:ascii="Cambria" w:hAnsi="Cambria"/>
      <w:i/>
      <w:iCs/>
      <w:spacing w:val="5"/>
      <w:sz w:val="20"/>
      <w:szCs w:val="20"/>
    </w:rPr>
  </w:style>
  <w:style w:type="character" w:customStyle="1" w:styleId="207">
    <w:name w:val="默认段落字体1"/>
    <w:link w:val="1"/>
    <w:unhideWhenUsed/>
    <w:qFormat/>
    <w:uiPriority w:val="1"/>
  </w:style>
  <w:style w:type="table" w:customStyle="1" w:styleId="208">
    <w:name w:val="普通表格1"/>
    <w:unhideWhenUsed/>
    <w:qFormat/>
    <w:uiPriority w:val="99"/>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9">
    <w:name w:val="标题 1 Char"/>
    <w:link w:val="198"/>
    <w:qFormat/>
    <w:uiPriority w:val="0"/>
    <w:rPr>
      <w:rFonts w:eastAsia="宋体"/>
      <w:b/>
      <w:bCs/>
      <w:sz w:val="44"/>
      <w:szCs w:val="44"/>
      <w:lang w:val="en-US" w:eastAsia="zh-CN" w:bidi="ar-SA"/>
    </w:rPr>
  </w:style>
  <w:style w:type="character" w:customStyle="1" w:styleId="210">
    <w:name w:val="标题 2 Char"/>
    <w:link w:val="199"/>
    <w:qFormat/>
    <w:uiPriority w:val="0"/>
    <w:rPr>
      <w:rFonts w:ascii="Arial" w:hAnsi="Arial" w:eastAsia="黑体"/>
      <w:b/>
      <w:sz w:val="32"/>
      <w:szCs w:val="20"/>
    </w:rPr>
  </w:style>
  <w:style w:type="character" w:customStyle="1" w:styleId="211">
    <w:name w:val="标题 3 Char"/>
    <w:link w:val="200"/>
    <w:qFormat/>
    <w:uiPriority w:val="0"/>
    <w:rPr>
      <w:rFonts w:ascii="Arial" w:hAnsi="Arial" w:eastAsia="宋体"/>
      <w:b/>
      <w:sz w:val="32"/>
      <w:lang w:val="en-US" w:eastAsia="zh-CN" w:bidi="ar-SA"/>
    </w:rPr>
  </w:style>
  <w:style w:type="character" w:customStyle="1" w:styleId="212">
    <w:name w:val="标题 4 Char"/>
    <w:link w:val="201"/>
    <w:qFormat/>
    <w:uiPriority w:val="0"/>
    <w:rPr>
      <w:rFonts w:ascii="Arial" w:hAnsi="Arial" w:eastAsia="黑体"/>
      <w:b/>
      <w:bCs/>
      <w:sz w:val="28"/>
      <w:szCs w:val="28"/>
      <w:lang w:val="en-US" w:eastAsia="zh-CN" w:bidi="ar-SA"/>
    </w:rPr>
  </w:style>
  <w:style w:type="character" w:customStyle="1" w:styleId="213">
    <w:name w:val="标题 5 Char"/>
    <w:link w:val="202"/>
    <w:qFormat/>
    <w:uiPriority w:val="0"/>
    <w:rPr>
      <w:rFonts w:ascii="Cambria" w:hAnsi="Cambria" w:eastAsia="宋体"/>
      <w:b/>
      <w:bCs/>
      <w:color w:val="7F7F7F"/>
      <w:sz w:val="24"/>
      <w:lang w:val="en-US" w:eastAsia="zh-CN" w:bidi="ar-SA"/>
    </w:rPr>
  </w:style>
  <w:style w:type="character" w:customStyle="1" w:styleId="214">
    <w:name w:val="标题 6 Char"/>
    <w:link w:val="203"/>
    <w:qFormat/>
    <w:uiPriority w:val="0"/>
    <w:rPr>
      <w:rFonts w:ascii="Cambria" w:hAnsi="Cambria" w:eastAsia="宋体"/>
      <w:b/>
      <w:bCs/>
      <w:i/>
      <w:iCs/>
      <w:color w:val="7F7F7F"/>
      <w:sz w:val="24"/>
      <w:lang w:val="en-US" w:eastAsia="zh-CN" w:bidi="ar-SA"/>
    </w:rPr>
  </w:style>
  <w:style w:type="character" w:customStyle="1" w:styleId="215">
    <w:name w:val="标题 7 Char"/>
    <w:link w:val="204"/>
    <w:qFormat/>
    <w:uiPriority w:val="0"/>
    <w:rPr>
      <w:rFonts w:ascii="Cambria" w:hAnsi="Cambria" w:eastAsia="宋体"/>
      <w:i/>
      <w:iCs/>
      <w:sz w:val="24"/>
      <w:lang w:val="en-US" w:eastAsia="zh-CN" w:bidi="ar-SA"/>
    </w:rPr>
  </w:style>
  <w:style w:type="character" w:customStyle="1" w:styleId="216">
    <w:name w:val="标题 8 Char"/>
    <w:link w:val="205"/>
    <w:qFormat/>
    <w:uiPriority w:val="0"/>
    <w:rPr>
      <w:rFonts w:ascii="Cambria" w:hAnsi="Cambria" w:eastAsia="宋体"/>
      <w:lang w:val="en-US" w:eastAsia="zh-CN" w:bidi="ar-SA"/>
    </w:rPr>
  </w:style>
  <w:style w:type="character" w:customStyle="1" w:styleId="217">
    <w:name w:val="标题 9 Char"/>
    <w:link w:val="206"/>
    <w:qFormat/>
    <w:uiPriority w:val="0"/>
    <w:rPr>
      <w:rFonts w:ascii="Cambria" w:hAnsi="Cambria" w:eastAsia="宋体"/>
      <w:i/>
      <w:iCs/>
      <w:spacing w:val="5"/>
      <w:lang w:val="en-US" w:eastAsia="zh-CN" w:bidi="ar-SA"/>
    </w:rPr>
  </w:style>
  <w:style w:type="paragraph" w:customStyle="1" w:styleId="218">
    <w:name w:val="列表编号1"/>
    <w:basedOn w:val="1"/>
    <w:qFormat/>
    <w:uiPriority w:val="0"/>
    <w:pPr>
      <w:tabs>
        <w:tab w:val="left" w:pos="360"/>
      </w:tabs>
      <w:ind w:left="360" w:hanging="360"/>
    </w:pPr>
    <w:rPr>
      <w:szCs w:val="20"/>
    </w:rPr>
  </w:style>
  <w:style w:type="paragraph" w:customStyle="1" w:styleId="219">
    <w:name w:val="正文缩进1"/>
    <w:basedOn w:val="1"/>
    <w:link w:val="220"/>
    <w:qFormat/>
    <w:uiPriority w:val="0"/>
    <w:pPr>
      <w:ind w:firstLine="420"/>
    </w:pPr>
    <w:rPr>
      <w:szCs w:val="20"/>
    </w:rPr>
  </w:style>
  <w:style w:type="character" w:customStyle="1" w:styleId="220">
    <w:name w:val="正文缩进 Char"/>
    <w:link w:val="219"/>
    <w:qFormat/>
    <w:uiPriority w:val="0"/>
    <w:rPr>
      <w:rFonts w:eastAsia="宋体"/>
      <w:sz w:val="21"/>
      <w:lang w:val="en-US" w:eastAsia="zh-CN" w:bidi="ar-SA"/>
    </w:rPr>
  </w:style>
  <w:style w:type="paragraph" w:customStyle="1" w:styleId="221">
    <w:name w:val="题注1"/>
    <w:basedOn w:val="1"/>
    <w:next w:val="1"/>
    <w:qFormat/>
    <w:uiPriority w:val="0"/>
    <w:pPr>
      <w:spacing w:line="360" w:lineRule="auto"/>
      <w:ind w:firstLine="200"/>
    </w:pPr>
    <w:rPr>
      <w:rFonts w:ascii="Arial" w:hAnsi="Arial" w:cs="宋体"/>
      <w:b/>
      <w:bCs/>
      <w:color w:val="365F91"/>
      <w:sz w:val="16"/>
      <w:szCs w:val="16"/>
    </w:rPr>
  </w:style>
  <w:style w:type="paragraph" w:customStyle="1" w:styleId="222">
    <w:name w:val="文档结构图1"/>
    <w:basedOn w:val="1"/>
    <w:qFormat/>
    <w:uiPriority w:val="0"/>
    <w:pPr>
      <w:shd w:val="clear" w:color="auto" w:fill="000080"/>
    </w:pPr>
  </w:style>
  <w:style w:type="paragraph" w:customStyle="1" w:styleId="223">
    <w:name w:val="引文目录标题1"/>
    <w:basedOn w:val="1"/>
    <w:next w:val="1"/>
    <w:qFormat/>
    <w:uiPriority w:val="0"/>
    <w:pPr>
      <w:spacing w:before="120"/>
    </w:pPr>
    <w:rPr>
      <w:rFonts w:ascii="Arial" w:hAnsi="Arial"/>
      <w:sz w:val="24"/>
    </w:rPr>
  </w:style>
  <w:style w:type="paragraph" w:customStyle="1" w:styleId="224">
    <w:name w:val="批注文字1"/>
    <w:basedOn w:val="1"/>
    <w:link w:val="225"/>
    <w:qFormat/>
    <w:uiPriority w:val="99"/>
    <w:pPr>
      <w:spacing w:line="360" w:lineRule="auto"/>
      <w:jc w:val="left"/>
    </w:pPr>
    <w:rPr>
      <w:rFonts w:ascii="宋体" w:hAnsi="宋体"/>
      <w:sz w:val="24"/>
      <w:szCs w:val="20"/>
    </w:rPr>
  </w:style>
  <w:style w:type="character" w:customStyle="1" w:styleId="225">
    <w:name w:val="批注文字 Char"/>
    <w:link w:val="224"/>
    <w:qFormat/>
    <w:uiPriority w:val="99"/>
    <w:rPr>
      <w:rFonts w:ascii="宋体" w:hAnsi="宋体"/>
      <w:sz w:val="24"/>
    </w:rPr>
  </w:style>
  <w:style w:type="paragraph" w:customStyle="1" w:styleId="226">
    <w:name w:val="正文文本 31"/>
    <w:basedOn w:val="1"/>
    <w:qFormat/>
    <w:uiPriority w:val="0"/>
    <w:rPr>
      <w:rFonts w:ascii="楷体_GB2312" w:hAnsi="Arial" w:eastAsia="楷体_GB2312" w:cs="Arial"/>
      <w:b/>
      <w:bCs/>
      <w:color w:val="000000"/>
      <w:sz w:val="24"/>
    </w:rPr>
  </w:style>
  <w:style w:type="paragraph" w:customStyle="1" w:styleId="227">
    <w:name w:val="正文文本1"/>
    <w:basedOn w:val="1"/>
    <w:next w:val="228"/>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customStyle="1" w:styleId="228">
    <w:name w:val="正文首行缩进1"/>
    <w:basedOn w:val="227"/>
    <w:next w:val="229"/>
    <w:qFormat/>
    <w:uiPriority w:val="0"/>
    <w:pPr>
      <w:spacing w:after="120" w:line="240" w:lineRule="auto"/>
      <w:ind w:firstLine="420"/>
      <w:outlineLvl w:val="9"/>
    </w:pPr>
    <w:rPr>
      <w:rFonts w:ascii="Times New Roman" w:hAnsi="Times New Roman" w:eastAsia="宋体"/>
      <w:bCs w:val="0"/>
      <w:color w:val="000000"/>
      <w:sz w:val="21"/>
    </w:rPr>
  </w:style>
  <w:style w:type="paragraph" w:customStyle="1" w:styleId="229">
    <w:name w:val="正文首行缩进 21"/>
    <w:basedOn w:val="230"/>
    <w:next w:val="1"/>
    <w:qFormat/>
    <w:uiPriority w:val="0"/>
    <w:pPr>
      <w:widowControl/>
      <w:spacing w:after="120"/>
      <w:ind w:left="420" w:firstLine="420"/>
    </w:pPr>
    <w:rPr>
      <w:rFonts w:ascii="仿宋_GB2312" w:eastAsia="仿宋_GB2312"/>
      <w:color w:val="FF6600"/>
      <w:sz w:val="21"/>
    </w:rPr>
  </w:style>
  <w:style w:type="paragraph" w:customStyle="1" w:styleId="230">
    <w:name w:val="正文文本缩进1"/>
    <w:basedOn w:val="1"/>
    <w:next w:val="1"/>
    <w:link w:val="231"/>
    <w:qFormat/>
    <w:uiPriority w:val="0"/>
    <w:pPr>
      <w:ind w:firstLine="630"/>
    </w:pPr>
    <w:rPr>
      <w:rFonts w:ascii="楷体_GB2312" w:eastAsia="楷体_GB2312"/>
      <w:sz w:val="32"/>
      <w:szCs w:val="20"/>
    </w:rPr>
  </w:style>
  <w:style w:type="character" w:customStyle="1" w:styleId="231">
    <w:name w:val="正文文本缩进 Char"/>
    <w:link w:val="230"/>
    <w:qFormat/>
    <w:uiPriority w:val="0"/>
    <w:rPr>
      <w:rFonts w:ascii="楷体_GB2312" w:eastAsia="楷体_GB2312"/>
      <w:sz w:val="32"/>
    </w:rPr>
  </w:style>
  <w:style w:type="paragraph" w:customStyle="1" w:styleId="232">
    <w:name w:val="文本块1"/>
    <w:basedOn w:val="1"/>
    <w:qFormat/>
    <w:uiPriority w:val="99"/>
    <w:pPr>
      <w:ind w:left="420" w:right="33"/>
      <w:jc w:val="left"/>
    </w:pPr>
    <w:rPr>
      <w:sz w:val="24"/>
      <w:szCs w:val="20"/>
    </w:rPr>
  </w:style>
  <w:style w:type="paragraph" w:customStyle="1" w:styleId="233">
    <w:name w:val="目录 31"/>
    <w:basedOn w:val="1"/>
    <w:next w:val="1"/>
    <w:qFormat/>
    <w:uiPriority w:val="0"/>
    <w:pPr>
      <w:tabs>
        <w:tab w:val="right" w:leader="dot" w:pos="9344"/>
      </w:tabs>
      <w:spacing w:line="300" w:lineRule="auto"/>
      <w:ind w:left="840"/>
    </w:pPr>
    <w:rPr>
      <w:rFonts w:ascii="Arial" w:hAnsi="Arial" w:cs="Arial"/>
      <w:szCs w:val="21"/>
    </w:rPr>
  </w:style>
  <w:style w:type="paragraph" w:customStyle="1" w:styleId="234">
    <w:name w:val="纯文本11"/>
    <w:basedOn w:val="1"/>
    <w:link w:val="235"/>
    <w:qFormat/>
    <w:uiPriority w:val="0"/>
    <w:rPr>
      <w:rFonts w:ascii="宋体" w:hAnsi="Courier New"/>
      <w:szCs w:val="21"/>
    </w:rPr>
  </w:style>
  <w:style w:type="character" w:customStyle="1" w:styleId="235">
    <w:name w:val="纯文本 Char"/>
    <w:link w:val="234"/>
    <w:qFormat/>
    <w:uiPriority w:val="0"/>
    <w:rPr>
      <w:rFonts w:ascii="宋体" w:hAnsi="Courier New" w:cs="Courier New"/>
      <w:sz w:val="21"/>
      <w:szCs w:val="21"/>
    </w:rPr>
  </w:style>
  <w:style w:type="paragraph" w:customStyle="1" w:styleId="236">
    <w:name w:val="日期1"/>
    <w:basedOn w:val="1"/>
    <w:next w:val="1"/>
    <w:qFormat/>
    <w:uiPriority w:val="0"/>
    <w:pPr>
      <w:ind w:left="100"/>
    </w:pPr>
  </w:style>
  <w:style w:type="paragraph" w:customStyle="1" w:styleId="237">
    <w:name w:val="正文文本缩进 21"/>
    <w:basedOn w:val="1"/>
    <w:link w:val="238"/>
    <w:qFormat/>
    <w:uiPriority w:val="0"/>
    <w:pPr>
      <w:spacing w:after="120" w:line="480" w:lineRule="auto"/>
      <w:ind w:left="420"/>
    </w:pPr>
  </w:style>
  <w:style w:type="character" w:customStyle="1" w:styleId="238">
    <w:name w:val="正文文本缩进 2 Char"/>
    <w:link w:val="237"/>
    <w:qFormat/>
    <w:uiPriority w:val="0"/>
    <w:rPr>
      <w:rFonts w:eastAsia="宋体"/>
      <w:sz w:val="21"/>
      <w:szCs w:val="24"/>
      <w:lang w:val="en-US" w:eastAsia="zh-CN" w:bidi="ar-SA"/>
    </w:rPr>
  </w:style>
  <w:style w:type="paragraph" w:customStyle="1" w:styleId="239">
    <w:name w:val="批注框文本1"/>
    <w:basedOn w:val="1"/>
    <w:link w:val="240"/>
    <w:unhideWhenUsed/>
    <w:qFormat/>
    <w:uiPriority w:val="0"/>
    <w:pPr>
      <w:ind w:firstLine="200"/>
    </w:pPr>
    <w:rPr>
      <w:rFonts w:ascii="Arial" w:hAnsi="Arial" w:cs="宋体"/>
      <w:sz w:val="18"/>
      <w:szCs w:val="18"/>
    </w:rPr>
  </w:style>
  <w:style w:type="character" w:customStyle="1" w:styleId="240">
    <w:name w:val="批注框文本 Char"/>
    <w:link w:val="239"/>
    <w:semiHidden/>
    <w:qFormat/>
    <w:uiPriority w:val="0"/>
    <w:rPr>
      <w:rFonts w:ascii="Arial" w:hAnsi="Arial" w:eastAsia="宋体" w:cs="宋体"/>
      <w:sz w:val="18"/>
      <w:szCs w:val="18"/>
      <w:lang w:val="en-US" w:eastAsia="zh-CN" w:bidi="ar-SA"/>
    </w:rPr>
  </w:style>
  <w:style w:type="paragraph" w:customStyle="1" w:styleId="241">
    <w:name w:val="页脚1"/>
    <w:basedOn w:val="1"/>
    <w:link w:val="242"/>
    <w:qFormat/>
    <w:uiPriority w:val="99"/>
    <w:pPr>
      <w:tabs>
        <w:tab w:val="center" w:pos="4153"/>
        <w:tab w:val="right" w:pos="8306"/>
      </w:tabs>
      <w:jc w:val="left"/>
    </w:pPr>
    <w:rPr>
      <w:sz w:val="18"/>
      <w:szCs w:val="18"/>
    </w:rPr>
  </w:style>
  <w:style w:type="character" w:customStyle="1" w:styleId="242">
    <w:name w:val="页脚 Char"/>
    <w:link w:val="241"/>
    <w:qFormat/>
    <w:uiPriority w:val="99"/>
    <w:rPr>
      <w:rFonts w:eastAsia="宋体"/>
      <w:sz w:val="18"/>
      <w:szCs w:val="18"/>
      <w:lang w:val="en-US" w:eastAsia="zh-CN" w:bidi="ar-SA"/>
    </w:rPr>
  </w:style>
  <w:style w:type="paragraph" w:customStyle="1" w:styleId="243">
    <w:name w:val="寄信人地址1"/>
    <w:basedOn w:val="1"/>
    <w:qFormat/>
    <w:uiPriority w:val="0"/>
    <w:rPr>
      <w:rFonts w:ascii="Arial" w:hAnsi="Arial"/>
    </w:rPr>
  </w:style>
  <w:style w:type="paragraph" w:customStyle="1" w:styleId="244">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245">
    <w:name w:val="目录 11"/>
    <w:basedOn w:val="1"/>
    <w:next w:val="1"/>
    <w:qFormat/>
    <w:uiPriority w:val="0"/>
  </w:style>
  <w:style w:type="paragraph" w:customStyle="1" w:styleId="246">
    <w:name w:val="副标题1"/>
    <w:basedOn w:val="1"/>
    <w:next w:val="1"/>
    <w:link w:val="247"/>
    <w:qFormat/>
    <w:uiPriority w:val="0"/>
    <w:pPr>
      <w:spacing w:after="600" w:line="360" w:lineRule="auto"/>
      <w:ind w:firstLine="200"/>
    </w:pPr>
    <w:rPr>
      <w:rFonts w:ascii="Cambria" w:hAnsi="Cambria"/>
      <w:i/>
      <w:iCs/>
      <w:spacing w:val="13"/>
      <w:sz w:val="24"/>
    </w:rPr>
  </w:style>
  <w:style w:type="character" w:customStyle="1" w:styleId="247">
    <w:name w:val="副标题 Char"/>
    <w:link w:val="246"/>
    <w:qFormat/>
    <w:uiPriority w:val="0"/>
    <w:rPr>
      <w:rFonts w:ascii="Cambria" w:hAnsi="Cambria" w:eastAsia="宋体"/>
      <w:i/>
      <w:iCs/>
      <w:spacing w:val="13"/>
      <w:sz w:val="24"/>
      <w:szCs w:val="24"/>
      <w:lang w:val="en-US" w:eastAsia="zh-CN" w:bidi="ar-SA"/>
    </w:rPr>
  </w:style>
  <w:style w:type="paragraph" w:customStyle="1" w:styleId="248">
    <w:name w:val="目录 61"/>
    <w:basedOn w:val="1"/>
    <w:next w:val="1"/>
    <w:qFormat/>
    <w:uiPriority w:val="39"/>
    <w:pPr>
      <w:ind w:left="1050"/>
      <w:jc w:val="left"/>
    </w:pPr>
    <w:rPr>
      <w:sz w:val="18"/>
      <w:szCs w:val="18"/>
    </w:rPr>
  </w:style>
  <w:style w:type="paragraph" w:customStyle="1" w:styleId="249">
    <w:name w:val="正文文本缩进 31"/>
    <w:basedOn w:val="1"/>
    <w:qFormat/>
    <w:uiPriority w:val="0"/>
    <w:pPr>
      <w:ind w:firstLine="420"/>
    </w:pPr>
    <w:rPr>
      <w:rFonts w:eastAsia="楷体_GB2312"/>
    </w:rPr>
  </w:style>
  <w:style w:type="paragraph" w:customStyle="1" w:styleId="250">
    <w:name w:val="目录 21"/>
    <w:basedOn w:val="1"/>
    <w:next w:val="1"/>
    <w:qFormat/>
    <w:uiPriority w:val="0"/>
    <w:pPr>
      <w:ind w:left="420"/>
    </w:pPr>
    <w:rPr>
      <w:szCs w:val="20"/>
    </w:rPr>
  </w:style>
  <w:style w:type="paragraph" w:customStyle="1" w:styleId="251">
    <w:name w:val="正文文本 21"/>
    <w:basedOn w:val="1"/>
    <w:qFormat/>
    <w:uiPriority w:val="0"/>
    <w:pPr>
      <w:spacing w:line="440" w:lineRule="exact"/>
    </w:pPr>
    <w:rPr>
      <w:rFonts w:ascii="楷体_GB2312" w:eastAsia="楷体_GB2312"/>
      <w:sz w:val="28"/>
    </w:rPr>
  </w:style>
  <w:style w:type="paragraph" w:customStyle="1" w:styleId="252">
    <w:name w:val="HTML 预设格式1"/>
    <w:basedOn w:val="1"/>
    <w:link w:val="25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253">
    <w:name w:val="HTML 预设格式 Char"/>
    <w:link w:val="252"/>
    <w:qFormat/>
    <w:uiPriority w:val="0"/>
    <w:rPr>
      <w:rFonts w:ascii="宋体" w:hAnsi="宋体" w:cs="宋体"/>
      <w:sz w:val="24"/>
      <w:szCs w:val="24"/>
    </w:rPr>
  </w:style>
  <w:style w:type="paragraph" w:customStyle="1" w:styleId="254">
    <w:name w:val="普通(网站)1"/>
    <w:basedOn w:val="1"/>
    <w:qFormat/>
    <w:uiPriority w:val="99"/>
    <w:pPr>
      <w:widowControl/>
      <w:spacing w:before="100" w:beforeAutospacing="1" w:after="100" w:afterAutospacing="1"/>
      <w:jc w:val="left"/>
    </w:pPr>
    <w:rPr>
      <w:rFonts w:ascii="宋体" w:hAnsi="宋体"/>
      <w:sz w:val="24"/>
      <w:szCs w:val="20"/>
    </w:rPr>
  </w:style>
  <w:style w:type="paragraph" w:customStyle="1" w:styleId="255">
    <w:name w:val="标题11"/>
    <w:basedOn w:val="1"/>
    <w:next w:val="1"/>
    <w:link w:val="256"/>
    <w:qFormat/>
    <w:uiPriority w:val="0"/>
    <w:pPr>
      <w:pBdr>
        <w:bottom w:val="single" w:color="000000" w:sz="4" w:space="1"/>
      </w:pBdr>
      <w:ind w:firstLine="200"/>
      <w:contextualSpacing/>
    </w:pPr>
    <w:rPr>
      <w:rFonts w:ascii="Cambria" w:hAnsi="Cambria"/>
      <w:spacing w:val="5"/>
      <w:sz w:val="52"/>
      <w:szCs w:val="52"/>
    </w:rPr>
  </w:style>
  <w:style w:type="character" w:customStyle="1" w:styleId="256">
    <w:name w:val="标题 Char"/>
    <w:link w:val="255"/>
    <w:qFormat/>
    <w:uiPriority w:val="0"/>
    <w:rPr>
      <w:rFonts w:ascii="Cambria" w:hAnsi="Cambria" w:eastAsia="宋体"/>
      <w:spacing w:val="5"/>
      <w:sz w:val="52"/>
      <w:szCs w:val="52"/>
      <w:lang w:val="en-US" w:eastAsia="zh-CN" w:bidi="ar-SA"/>
    </w:rPr>
  </w:style>
  <w:style w:type="paragraph" w:customStyle="1" w:styleId="257">
    <w:name w:val="批注主题1"/>
    <w:basedOn w:val="224"/>
    <w:next w:val="224"/>
    <w:link w:val="258"/>
    <w:qFormat/>
    <w:uiPriority w:val="0"/>
    <w:pPr>
      <w:spacing w:line="240" w:lineRule="auto"/>
    </w:pPr>
    <w:rPr>
      <w:rFonts w:ascii="Times New Roman" w:hAnsi="Times New Roman"/>
      <w:b/>
      <w:bCs/>
      <w:sz w:val="21"/>
      <w:szCs w:val="24"/>
    </w:rPr>
  </w:style>
  <w:style w:type="character" w:customStyle="1" w:styleId="258">
    <w:name w:val="批注主题 Char"/>
    <w:link w:val="257"/>
    <w:qFormat/>
    <w:uiPriority w:val="0"/>
    <w:rPr>
      <w:rFonts w:ascii="宋体" w:hAnsi="宋体"/>
      <w:b/>
      <w:bCs/>
      <w:sz w:val="21"/>
      <w:szCs w:val="24"/>
    </w:rPr>
  </w:style>
  <w:style w:type="table" w:customStyle="1" w:styleId="259">
    <w:name w:val="网格型1"/>
    <w:basedOn w:val="208"/>
    <w:qFormat/>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60">
    <w:name w:val="要点1"/>
    <w:link w:val="1"/>
    <w:qFormat/>
    <w:uiPriority w:val="0"/>
    <w:rPr>
      <w:b/>
      <w:bCs/>
    </w:rPr>
  </w:style>
  <w:style w:type="character" w:customStyle="1" w:styleId="261">
    <w:name w:val="页码1"/>
    <w:link w:val="1"/>
    <w:qFormat/>
    <w:uiPriority w:val="0"/>
  </w:style>
  <w:style w:type="character" w:customStyle="1" w:styleId="262">
    <w:name w:val="已访问的超链接1"/>
    <w:link w:val="1"/>
    <w:qFormat/>
    <w:uiPriority w:val="0"/>
    <w:rPr>
      <w:color w:val="333333"/>
      <w:u w:val="none"/>
    </w:rPr>
  </w:style>
  <w:style w:type="character" w:customStyle="1" w:styleId="263">
    <w:name w:val="强调1"/>
    <w:link w:val="1"/>
    <w:qFormat/>
    <w:uiPriority w:val="20"/>
    <w:rPr>
      <w:b/>
      <w:bCs/>
      <w:i/>
      <w:iCs/>
      <w:spacing w:val="10"/>
      <w:shd w:val="clear" w:color="auto" w:fill="auto"/>
    </w:rPr>
  </w:style>
  <w:style w:type="character" w:customStyle="1" w:styleId="264">
    <w:name w:val="HTML 定义1"/>
    <w:link w:val="1"/>
    <w:qFormat/>
    <w:uiPriority w:val="0"/>
  </w:style>
  <w:style w:type="character" w:customStyle="1" w:styleId="265">
    <w:name w:val="HTML 打字机1"/>
    <w:link w:val="1"/>
    <w:qFormat/>
    <w:uiPriority w:val="0"/>
    <w:rPr>
      <w:rFonts w:ascii="monospace" w:hAnsi="monospace" w:eastAsia="monospace" w:cs="monospace"/>
      <w:sz w:val="20"/>
    </w:rPr>
  </w:style>
  <w:style w:type="character" w:customStyle="1" w:styleId="266">
    <w:name w:val="HTML 缩写1"/>
    <w:link w:val="1"/>
    <w:qFormat/>
    <w:uiPriority w:val="0"/>
  </w:style>
  <w:style w:type="character" w:customStyle="1" w:styleId="267">
    <w:name w:val="HTML 变量1"/>
    <w:link w:val="1"/>
    <w:qFormat/>
    <w:uiPriority w:val="0"/>
  </w:style>
  <w:style w:type="character" w:customStyle="1" w:styleId="268">
    <w:name w:val="超链接1"/>
    <w:link w:val="1"/>
    <w:qFormat/>
    <w:uiPriority w:val="0"/>
    <w:rPr>
      <w:color w:val="333333"/>
      <w:u w:val="none"/>
      <w:shd w:val="clear" w:color="auto" w:fill="FFFFFF"/>
    </w:rPr>
  </w:style>
  <w:style w:type="character" w:customStyle="1" w:styleId="269">
    <w:name w:val="HTML 代码1"/>
    <w:link w:val="1"/>
    <w:qFormat/>
    <w:uiPriority w:val="0"/>
    <w:rPr>
      <w:rFonts w:ascii="monospace" w:hAnsi="monospace" w:eastAsia="monospace" w:cs="monospace"/>
      <w:sz w:val="20"/>
    </w:rPr>
  </w:style>
  <w:style w:type="character" w:customStyle="1" w:styleId="270">
    <w:name w:val="批注引用1"/>
    <w:link w:val="1"/>
    <w:qFormat/>
    <w:uiPriority w:val="99"/>
    <w:rPr>
      <w:rFonts w:cs="Times New Roman"/>
      <w:sz w:val="21"/>
      <w:szCs w:val="21"/>
    </w:rPr>
  </w:style>
  <w:style w:type="character" w:customStyle="1" w:styleId="271">
    <w:name w:val="HTML 引文1"/>
    <w:link w:val="1"/>
    <w:qFormat/>
    <w:uiPriority w:val="0"/>
  </w:style>
  <w:style w:type="character" w:customStyle="1" w:styleId="272">
    <w:name w:val="HTML 键盘1"/>
    <w:link w:val="1"/>
    <w:qFormat/>
    <w:uiPriority w:val="0"/>
    <w:rPr>
      <w:rFonts w:ascii="monospace" w:hAnsi="monospace" w:eastAsia="monospace" w:cs="monospace"/>
      <w:sz w:val="20"/>
    </w:rPr>
  </w:style>
  <w:style w:type="character" w:customStyle="1" w:styleId="273">
    <w:name w:val="HTML 样本1"/>
    <w:link w:val="1"/>
    <w:qFormat/>
    <w:uiPriority w:val="0"/>
    <w:rPr>
      <w:rFonts w:ascii="monospace" w:hAnsi="monospace" w:eastAsia="monospace" w:cs="monospace"/>
    </w:rPr>
  </w:style>
  <w:style w:type="paragraph" w:customStyle="1" w:styleId="274">
    <w:name w:val="信息标题1"/>
    <w:basedOn w:val="1"/>
    <w:next w:val="1"/>
    <w:unhideWhenUsed/>
    <w:qFormat/>
    <w:uiPriority w:val="99"/>
    <w:pPr>
      <w:pBdr>
        <w:top w:val="single" w:color="000000" w:sz="6" w:space="1"/>
        <w:left w:val="single" w:color="000000" w:sz="6" w:space="1"/>
        <w:bottom w:val="single" w:color="000000" w:sz="6" w:space="1"/>
        <w:right w:val="single" w:color="000000" w:sz="6" w:space="1"/>
      </w:pBdr>
      <w:shd w:val="clear" w:color="auto" w:fill="7F7F7F"/>
      <w:spacing w:before="100" w:beforeAutospacing="1" w:after="100" w:afterAutospacing="1" w:line="120" w:lineRule="auto"/>
      <w:ind w:left="1080" w:hanging="1080"/>
    </w:pPr>
    <w:rPr>
      <w:rFonts w:ascii="Arial" w:hAnsi="Arial" w:cs="Arial"/>
    </w:rPr>
  </w:style>
  <w:style w:type="paragraph" w:customStyle="1" w:styleId="275">
    <w:name w:val="正文1"/>
    <w:next w:val="1"/>
    <w:qFormat/>
    <w:uiPriority w:val="0"/>
    <w:pPr>
      <w:jc w:val="both"/>
    </w:pPr>
    <w:rPr>
      <w:rFonts w:hint="default" w:ascii="Times New Roman" w:hAnsi="Times New Roman" w:eastAsia="宋体" w:cs="宋体"/>
      <w:sz w:val="21"/>
      <w:szCs w:val="21"/>
      <w:lang w:val="en-US" w:eastAsia="zh-CN" w:bidi="ar-SA"/>
    </w:rPr>
  </w:style>
  <w:style w:type="paragraph" w:customStyle="1" w:styleId="276">
    <w:name w:val="正文格式"/>
    <w:qFormat/>
    <w:uiPriority w:val="0"/>
    <w:pPr>
      <w:spacing w:line="360" w:lineRule="auto"/>
      <w:ind w:firstLine="200"/>
    </w:pPr>
    <w:rPr>
      <w:rFonts w:hint="default" w:ascii="宋体" w:hAnsi="宋体" w:eastAsia="宋体" w:cs="Times New Roman"/>
      <w:sz w:val="28"/>
      <w:szCs w:val="22"/>
      <w:lang w:val="en-US" w:eastAsia="zh-CN" w:bidi="ar-SA"/>
    </w:rPr>
  </w:style>
  <w:style w:type="paragraph" w:customStyle="1" w:styleId="277">
    <w:name w:val="[Normal]"/>
    <w:qFormat/>
    <w:uiPriority w:val="0"/>
    <w:rPr>
      <w:rFonts w:hint="default" w:ascii="方正仿宋简体" w:hAnsi="方正仿宋简体" w:eastAsia="方正仿宋简体" w:cs="Courier New"/>
      <w:sz w:val="24"/>
      <w:szCs w:val="22"/>
      <w:lang w:val="zh-CN" w:eastAsia="zh-CN" w:bidi="ar-SA"/>
    </w:rPr>
  </w:style>
  <w:style w:type="character" w:customStyle="1" w:styleId="278">
    <w:name w:val="_Style 77"/>
    <w:link w:val="1"/>
    <w:qFormat/>
    <w:uiPriority w:val="0"/>
    <w:rPr>
      <w:smallCaps/>
      <w:spacing w:val="5"/>
      <w:u w:val="single"/>
    </w:rPr>
  </w:style>
  <w:style w:type="character" w:customStyle="1" w:styleId="279">
    <w:name w:val="font111"/>
    <w:link w:val="1"/>
    <w:qFormat/>
    <w:uiPriority w:val="0"/>
    <w:rPr>
      <w:rFonts w:hint="eastAsia" w:ascii="宋体" w:hAnsi="宋体" w:eastAsia="宋体" w:cs="宋体"/>
      <w:b/>
      <w:color w:val="000000"/>
      <w:sz w:val="24"/>
      <w:szCs w:val="24"/>
      <w:u w:val="none"/>
    </w:rPr>
  </w:style>
  <w:style w:type="character" w:customStyle="1" w:styleId="280">
    <w:name w:val="font91"/>
    <w:link w:val="1"/>
    <w:qFormat/>
    <w:uiPriority w:val="0"/>
    <w:rPr>
      <w:rFonts w:hint="eastAsia" w:ascii="宋体" w:hAnsi="宋体" w:eastAsia="宋体" w:cs="宋体"/>
      <w:b/>
      <w:color w:val="000000"/>
      <w:sz w:val="20"/>
      <w:szCs w:val="20"/>
      <w:u w:val="none"/>
    </w:rPr>
  </w:style>
  <w:style w:type="character" w:customStyle="1" w:styleId="281">
    <w:name w:val="ewb-weather"/>
    <w:link w:val="1"/>
    <w:qFormat/>
    <w:uiPriority w:val="0"/>
  </w:style>
  <w:style w:type="character" w:customStyle="1" w:styleId="282">
    <w:name w:val="NormalCharacter1"/>
    <w:link w:val="1"/>
    <w:qFormat/>
    <w:uiPriority w:val="0"/>
    <w:rPr>
      <w:sz w:val="21"/>
      <w:szCs w:val="24"/>
      <w:lang w:val="en-US" w:eastAsia="zh-CN" w:bidi="ar-SA"/>
    </w:rPr>
  </w:style>
  <w:style w:type="character" w:customStyle="1" w:styleId="283">
    <w:name w:val="font71"/>
    <w:link w:val="1"/>
    <w:qFormat/>
    <w:uiPriority w:val="0"/>
    <w:rPr>
      <w:rFonts w:hint="eastAsia" w:ascii="宋体" w:hAnsi="宋体" w:eastAsia="宋体" w:cs="宋体"/>
      <w:b/>
      <w:color w:val="000000"/>
      <w:sz w:val="20"/>
      <w:szCs w:val="20"/>
      <w:u w:val="none"/>
    </w:rPr>
  </w:style>
  <w:style w:type="character" w:customStyle="1" w:styleId="284">
    <w:name w:val="apple-converted-space"/>
    <w:link w:val="1"/>
    <w:qFormat/>
    <w:uiPriority w:val="0"/>
  </w:style>
  <w:style w:type="character" w:customStyle="1" w:styleId="285">
    <w:name w:val="oblog_text"/>
    <w:link w:val="1"/>
    <w:qFormat/>
    <w:uiPriority w:val="0"/>
  </w:style>
  <w:style w:type="character" w:customStyle="1" w:styleId="286">
    <w:name w:val="font231"/>
    <w:link w:val="1"/>
    <w:qFormat/>
    <w:uiPriority w:val="0"/>
    <w:rPr>
      <w:rFonts w:hint="eastAsia" w:ascii="宋体" w:hAnsi="宋体" w:eastAsia="宋体" w:cs="宋体"/>
      <w:color w:val="333333"/>
      <w:sz w:val="21"/>
      <w:szCs w:val="21"/>
      <w:u w:val="none"/>
    </w:rPr>
  </w:style>
  <w:style w:type="character" w:customStyle="1" w:styleId="287">
    <w:name w:val="font221"/>
    <w:link w:val="1"/>
    <w:qFormat/>
    <w:uiPriority w:val="0"/>
    <w:rPr>
      <w:rFonts w:hint="eastAsia" w:ascii="宋体" w:hAnsi="宋体" w:eastAsia="宋体" w:cs="宋体"/>
      <w:color w:val="000000"/>
      <w:sz w:val="21"/>
      <w:szCs w:val="21"/>
      <w:u w:val="none"/>
    </w:rPr>
  </w:style>
  <w:style w:type="character" w:customStyle="1" w:styleId="288">
    <w:name w:val="列出段落 Char"/>
    <w:link w:val="289"/>
    <w:qFormat/>
    <w:uiPriority w:val="0"/>
    <w:rPr>
      <w:rFonts w:ascii="Calibri" w:hAnsi="Calibri" w:eastAsia="宋体"/>
      <w:sz w:val="21"/>
      <w:szCs w:val="22"/>
      <w:lang w:val="en-US" w:eastAsia="zh-CN" w:bidi="ar-SA"/>
    </w:rPr>
  </w:style>
  <w:style w:type="paragraph" w:customStyle="1" w:styleId="289">
    <w:name w:val="列出段落"/>
    <w:basedOn w:val="1"/>
    <w:link w:val="288"/>
    <w:qFormat/>
    <w:uiPriority w:val="0"/>
    <w:pPr>
      <w:ind w:firstLine="420"/>
    </w:pPr>
    <w:rPr>
      <w:szCs w:val="22"/>
    </w:rPr>
  </w:style>
  <w:style w:type="character" w:customStyle="1" w:styleId="290">
    <w:name w:val="font101"/>
    <w:link w:val="1"/>
    <w:qFormat/>
    <w:uiPriority w:val="0"/>
    <w:rPr>
      <w:rFonts w:hint="eastAsia" w:ascii="宋体" w:hAnsi="宋体" w:eastAsia="宋体" w:cs="宋体"/>
      <w:color w:val="000000"/>
      <w:sz w:val="20"/>
      <w:szCs w:val="20"/>
      <w:u w:val="none"/>
    </w:rPr>
  </w:style>
  <w:style w:type="character" w:customStyle="1" w:styleId="291">
    <w:name w:val="font211"/>
    <w:link w:val="1"/>
    <w:qFormat/>
    <w:uiPriority w:val="0"/>
    <w:rPr>
      <w:rFonts w:hint="eastAsia" w:ascii="宋体" w:hAnsi="宋体" w:eastAsia="宋体" w:cs="宋体"/>
      <w:color w:val="000000"/>
      <w:sz w:val="22"/>
      <w:szCs w:val="22"/>
      <w:u w:val="none"/>
    </w:rPr>
  </w:style>
  <w:style w:type="character" w:customStyle="1" w:styleId="292">
    <w:name w:val="_Style 91"/>
    <w:link w:val="1"/>
    <w:qFormat/>
    <w:uiPriority w:val="0"/>
    <w:rPr>
      <w:b/>
      <w:bCs/>
    </w:rPr>
  </w:style>
  <w:style w:type="character" w:customStyle="1" w:styleId="293">
    <w:name w:val="明显引用 Char"/>
    <w:link w:val="294"/>
    <w:qFormat/>
    <w:uiPriority w:val="0"/>
    <w:rPr>
      <w:rFonts w:ascii="Arial" w:hAnsi="Arial" w:eastAsia="宋体" w:cs="宋体"/>
      <w:b/>
      <w:bCs/>
      <w:i/>
      <w:iCs/>
      <w:sz w:val="24"/>
      <w:lang w:val="en-US" w:eastAsia="zh-CN" w:bidi="ar-SA"/>
    </w:rPr>
  </w:style>
  <w:style w:type="paragraph" w:customStyle="1" w:styleId="294">
    <w:name w:val="明显引用"/>
    <w:basedOn w:val="1"/>
    <w:next w:val="1"/>
    <w:link w:val="293"/>
    <w:qFormat/>
    <w:uiPriority w:val="0"/>
    <w:pPr>
      <w:pBdr>
        <w:bottom w:val="single" w:color="000000" w:sz="4" w:space="1"/>
      </w:pBdr>
      <w:spacing w:before="200" w:after="280" w:line="360" w:lineRule="auto"/>
      <w:ind w:left="1008" w:right="1152" w:firstLine="200"/>
    </w:pPr>
    <w:rPr>
      <w:rFonts w:ascii="Arial" w:hAnsi="Arial" w:cs="宋体"/>
      <w:b/>
      <w:bCs/>
      <w:i/>
      <w:iCs/>
      <w:sz w:val="24"/>
      <w:szCs w:val="20"/>
    </w:rPr>
  </w:style>
  <w:style w:type="character" w:customStyle="1" w:styleId="295">
    <w:name w:val="无间隔 Char"/>
    <w:link w:val="296"/>
    <w:qFormat/>
    <w:uiPriority w:val="0"/>
    <w:rPr>
      <w:rFonts w:ascii="Arial" w:hAnsi="Arial" w:eastAsia="宋体" w:cs="宋体"/>
      <w:sz w:val="24"/>
      <w:lang w:val="en-US" w:eastAsia="zh-CN" w:bidi="ar-SA"/>
    </w:rPr>
  </w:style>
  <w:style w:type="paragraph" w:customStyle="1" w:styleId="296">
    <w:name w:val="无间隔"/>
    <w:basedOn w:val="1"/>
    <w:link w:val="295"/>
    <w:qFormat/>
    <w:uiPriority w:val="0"/>
    <w:pPr>
      <w:ind w:firstLine="200"/>
    </w:pPr>
    <w:rPr>
      <w:rFonts w:ascii="Arial" w:hAnsi="Arial" w:cs="宋体"/>
      <w:sz w:val="24"/>
      <w:szCs w:val="20"/>
    </w:rPr>
  </w:style>
  <w:style w:type="character" w:customStyle="1" w:styleId="297">
    <w:name w:val="font81"/>
    <w:link w:val="1"/>
    <w:qFormat/>
    <w:uiPriority w:val="0"/>
    <w:rPr>
      <w:rFonts w:hint="eastAsia" w:ascii="宋体" w:hAnsi="宋体" w:eastAsia="宋体" w:cs="宋体"/>
      <w:color w:val="FF0000"/>
      <w:sz w:val="20"/>
      <w:szCs w:val="20"/>
      <w:u w:val="none"/>
    </w:rPr>
  </w:style>
  <w:style w:type="character" w:customStyle="1" w:styleId="298">
    <w:name w:val="font12"/>
    <w:link w:val="1"/>
    <w:qFormat/>
    <w:uiPriority w:val="0"/>
    <w:rPr>
      <w:rFonts w:hint="eastAsia" w:ascii="宋体" w:hAnsi="宋体" w:eastAsia="宋体" w:cs="宋体"/>
      <w:b/>
      <w:color w:val="FF0000"/>
      <w:sz w:val="24"/>
      <w:szCs w:val="24"/>
      <w:u w:val="none"/>
    </w:rPr>
  </w:style>
  <w:style w:type="character" w:customStyle="1" w:styleId="299">
    <w:name w:val="font21"/>
    <w:link w:val="1"/>
    <w:qFormat/>
    <w:uiPriority w:val="0"/>
    <w:rPr>
      <w:rFonts w:hint="eastAsia" w:ascii="宋体" w:hAnsi="宋体" w:eastAsia="宋体" w:cs="宋体"/>
      <w:color w:val="000000"/>
      <w:sz w:val="20"/>
      <w:szCs w:val="20"/>
      <w:u w:val="none"/>
    </w:rPr>
  </w:style>
  <w:style w:type="character" w:customStyle="1" w:styleId="300">
    <w:name w:val="font122"/>
    <w:link w:val="1"/>
    <w:qFormat/>
    <w:uiPriority w:val="0"/>
    <w:rPr>
      <w:rFonts w:hint="eastAsia" w:ascii="宋体" w:hAnsi="宋体" w:eastAsia="宋体" w:cs="宋体"/>
      <w:color w:val="FF0000"/>
      <w:sz w:val="22"/>
      <w:szCs w:val="22"/>
      <w:u w:val="none"/>
    </w:rPr>
  </w:style>
  <w:style w:type="character" w:customStyle="1" w:styleId="301">
    <w:name w:val="font61"/>
    <w:link w:val="1"/>
    <w:qFormat/>
    <w:uiPriority w:val="0"/>
    <w:rPr>
      <w:rFonts w:ascii="Arial" w:hAnsi="Arial" w:cs="Arial"/>
      <w:color w:val="000000"/>
      <w:sz w:val="20"/>
      <w:szCs w:val="20"/>
      <w:u w:val="none"/>
    </w:rPr>
  </w:style>
  <w:style w:type="character" w:customStyle="1" w:styleId="302">
    <w:name w:val="_Style 101"/>
    <w:link w:val="1"/>
    <w:qFormat/>
    <w:uiPriority w:val="0"/>
    <w:rPr>
      <w:i/>
      <w:iCs/>
    </w:rPr>
  </w:style>
  <w:style w:type="character" w:customStyle="1" w:styleId="303">
    <w:name w:val="引用 Char"/>
    <w:link w:val="304"/>
    <w:qFormat/>
    <w:uiPriority w:val="0"/>
    <w:rPr>
      <w:rFonts w:ascii="Arial" w:hAnsi="Arial" w:eastAsia="宋体" w:cs="宋体"/>
      <w:i/>
      <w:iCs/>
      <w:sz w:val="24"/>
      <w:lang w:val="en-US" w:eastAsia="zh-CN" w:bidi="ar-SA"/>
    </w:rPr>
  </w:style>
  <w:style w:type="paragraph" w:customStyle="1" w:styleId="304">
    <w:name w:val="引用"/>
    <w:basedOn w:val="1"/>
    <w:next w:val="1"/>
    <w:link w:val="303"/>
    <w:qFormat/>
    <w:uiPriority w:val="0"/>
    <w:pPr>
      <w:spacing w:before="200" w:line="360" w:lineRule="auto"/>
      <w:ind w:left="360" w:right="360" w:firstLine="200"/>
    </w:pPr>
    <w:rPr>
      <w:rFonts w:ascii="Arial" w:hAnsi="Arial" w:cs="宋体"/>
      <w:i/>
      <w:iCs/>
      <w:sz w:val="24"/>
      <w:szCs w:val="20"/>
    </w:rPr>
  </w:style>
  <w:style w:type="character" w:customStyle="1" w:styleId="305">
    <w:name w:val="_Style 104"/>
    <w:link w:val="1"/>
    <w:qFormat/>
    <w:uiPriority w:val="0"/>
    <w:rPr>
      <w:i/>
      <w:iCs/>
      <w:smallCaps/>
      <w:spacing w:val="5"/>
    </w:rPr>
  </w:style>
  <w:style w:type="character" w:customStyle="1" w:styleId="306">
    <w:name w:val="font11"/>
    <w:link w:val="1"/>
    <w:qFormat/>
    <w:uiPriority w:val="0"/>
    <w:rPr>
      <w:rFonts w:ascii="Times New Roman" w:hAnsi="Times New Roman" w:cs="Times New Roman"/>
      <w:color w:val="000000"/>
      <w:sz w:val="20"/>
      <w:szCs w:val="20"/>
      <w:u w:val="none"/>
    </w:rPr>
  </w:style>
  <w:style w:type="character" w:customStyle="1" w:styleId="307">
    <w:name w:val="_Style 107"/>
    <w:link w:val="1"/>
    <w:qFormat/>
    <w:uiPriority w:val="0"/>
    <w:rPr>
      <w:smallCaps/>
    </w:rPr>
  </w:style>
  <w:style w:type="character" w:customStyle="1" w:styleId="308">
    <w:name w:val="16"/>
    <w:link w:val="1"/>
    <w:qFormat/>
    <w:uiPriority w:val="0"/>
    <w:rPr>
      <w:rFonts w:ascii="Times New Roman" w:hAnsi="Times New Roman" w:cs="Times New Roman"/>
    </w:rPr>
  </w:style>
  <w:style w:type="character" w:customStyle="1" w:styleId="309">
    <w:name w:val="font241"/>
    <w:link w:val="1"/>
    <w:qFormat/>
    <w:uiPriority w:val="0"/>
    <w:rPr>
      <w:rFonts w:hint="eastAsia" w:ascii="宋体" w:hAnsi="宋体" w:eastAsia="宋体" w:cs="宋体"/>
      <w:b/>
      <w:color w:val="FF0000"/>
      <w:sz w:val="22"/>
      <w:szCs w:val="22"/>
      <w:u w:val="none"/>
    </w:rPr>
  </w:style>
  <w:style w:type="character" w:customStyle="1" w:styleId="310">
    <w:name w:val="p1481"/>
    <w:link w:val="1"/>
    <w:qFormat/>
    <w:uiPriority w:val="0"/>
    <w:rPr>
      <w:color w:val="515151"/>
      <w:sz w:val="22"/>
      <w:szCs w:val="22"/>
    </w:rPr>
  </w:style>
  <w:style w:type="paragraph" w:customStyle="1" w:styleId="311">
    <w:name w:val="CP Bullet Level 1"/>
    <w:basedOn w:val="1"/>
    <w:qFormat/>
    <w:uiPriority w:val="0"/>
    <w:pPr>
      <w:widowControl/>
      <w:tabs>
        <w:tab w:val="left" w:pos="1508"/>
      </w:tabs>
      <w:spacing w:before="120"/>
      <w:ind w:left="640"/>
      <w:jc w:val="left"/>
    </w:pPr>
    <w:rPr>
      <w:rFonts w:eastAsia="Times New Roman"/>
      <w:sz w:val="24"/>
      <w:szCs w:val="20"/>
      <w:lang w:val="en-GB" w:eastAsia="en-US"/>
    </w:rPr>
  </w:style>
  <w:style w:type="paragraph" w:customStyle="1" w:styleId="312">
    <w:name w:val="_Style 1"/>
    <w:basedOn w:val="1"/>
    <w:qFormat/>
    <w:uiPriority w:val="34"/>
    <w:pPr>
      <w:spacing w:line="360" w:lineRule="auto"/>
      <w:ind w:firstLine="420"/>
      <w:jc w:val="left"/>
    </w:pPr>
    <w:rPr>
      <w:rFonts w:ascii="等线" w:hAnsi="等线"/>
      <w:sz w:val="24"/>
      <w:szCs w:val="22"/>
    </w:rPr>
  </w:style>
  <w:style w:type="paragraph" w:customStyle="1" w:styleId="313">
    <w:name w:val="首行缩进"/>
    <w:basedOn w:val="1"/>
    <w:qFormat/>
    <w:uiPriority w:val="0"/>
    <w:pPr>
      <w:spacing w:line="360" w:lineRule="auto"/>
      <w:ind w:firstLine="480"/>
    </w:pPr>
    <w:rPr>
      <w:rFonts w:ascii="宋体" w:hAnsi="宋体" w:cs="宋体"/>
      <w:sz w:val="24"/>
    </w:rPr>
  </w:style>
  <w:style w:type="paragraph" w:customStyle="1" w:styleId="314">
    <w:name w:val="Char"/>
    <w:basedOn w:val="1"/>
    <w:qFormat/>
    <w:uiPriority w:val="0"/>
    <w:pPr>
      <w:tabs>
        <w:tab w:val="left" w:pos="360"/>
      </w:tabs>
    </w:pPr>
    <w:rPr>
      <w:sz w:val="24"/>
    </w:rPr>
  </w:style>
  <w:style w:type="paragraph" w:customStyle="1" w:styleId="315">
    <w:name w:val="正文 New New New New"/>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16">
    <w:name w:val="表格正文"/>
    <w:qFormat/>
    <w:uiPriority w:val="0"/>
    <w:pPr>
      <w:spacing w:line="0" w:lineRule="atLeast"/>
    </w:pPr>
    <w:rPr>
      <w:rFonts w:hint="default" w:ascii="Times New Roman" w:hAnsi="Times New Roman" w:eastAsia="宋体" w:cs="Times New Roman"/>
      <w:sz w:val="24"/>
      <w:szCs w:val="24"/>
      <w:lang w:val="en-US" w:eastAsia="zh-CN" w:bidi="he-IL"/>
    </w:rPr>
  </w:style>
  <w:style w:type="paragraph" w:customStyle="1" w:styleId="317">
    <w:name w:val="默认段落字体 Para Char Char Char Char Char Char Char Char Char1 Char Char Char Char Char Char Char"/>
    <w:basedOn w:val="222"/>
    <w:qFormat/>
    <w:uiPriority w:val="0"/>
    <w:rPr>
      <w:rFonts w:ascii="Tahoma" w:hAnsi="Tahoma"/>
      <w:sz w:val="24"/>
    </w:rPr>
  </w:style>
  <w:style w:type="paragraph" w:customStyle="1" w:styleId="318">
    <w:name w:val="列出段落1"/>
    <w:basedOn w:val="1"/>
    <w:qFormat/>
    <w:uiPriority w:val="34"/>
    <w:pPr>
      <w:ind w:firstLine="420"/>
    </w:pPr>
  </w:style>
  <w:style w:type="paragraph" w:customStyle="1" w:styleId="319">
    <w:name w:val="reader-word-layer reader-word-s28-14"/>
    <w:basedOn w:val="1"/>
    <w:qFormat/>
    <w:uiPriority w:val="0"/>
    <w:pPr>
      <w:widowControl/>
      <w:spacing w:before="100" w:beforeAutospacing="1" w:after="100" w:afterAutospacing="1"/>
      <w:jc w:val="left"/>
    </w:pPr>
    <w:rPr>
      <w:rFonts w:ascii="宋体" w:hAnsi="宋体" w:cs="宋体"/>
      <w:sz w:val="24"/>
    </w:rPr>
  </w:style>
  <w:style w:type="paragraph" w:customStyle="1" w:styleId="320">
    <w:name w:val="列表－视讯"/>
    <w:basedOn w:val="218"/>
    <w:qFormat/>
    <w:uiPriority w:val="0"/>
    <w:pPr>
      <w:spacing w:line="360" w:lineRule="atLeast"/>
      <w:ind w:left="0" w:firstLine="0"/>
    </w:pPr>
    <w:rPr>
      <w:sz w:val="24"/>
    </w:rPr>
  </w:style>
  <w:style w:type="paragraph" w:customStyle="1" w:styleId="321">
    <w:name w:val="标题3"/>
    <w:basedOn w:val="200"/>
    <w:qFormat/>
    <w:uiPriority w:val="0"/>
    <w:pPr>
      <w:keepNext w:val="0"/>
      <w:keepLines w:val="0"/>
      <w:spacing w:before="0" w:after="0"/>
    </w:pPr>
    <w:rPr>
      <w:rFonts w:eastAsia="仿宋_GB2312"/>
      <w:sz w:val="30"/>
      <w:szCs w:val="32"/>
    </w:rPr>
  </w:style>
  <w:style w:type="paragraph" w:customStyle="1" w:styleId="322">
    <w:name w:val="Char Char Char Char Char Char Char1 Char"/>
    <w:basedOn w:val="1"/>
    <w:qFormat/>
    <w:uiPriority w:val="0"/>
    <w:rPr>
      <w:rFonts w:ascii="Tahoma" w:hAnsi="Tahoma"/>
      <w:sz w:val="24"/>
    </w:rPr>
  </w:style>
  <w:style w:type="paragraph" w:customStyle="1" w:styleId="323">
    <w:name w:val="UserStyle_3"/>
    <w:basedOn w:val="1"/>
    <w:qFormat/>
    <w:uiPriority w:val="0"/>
    <w:pPr>
      <w:widowControl/>
      <w:spacing w:line="300" w:lineRule="exact"/>
      <w:ind w:firstLine="420"/>
      <w:jc w:val="left"/>
    </w:pPr>
    <w:rPr>
      <w:szCs w:val="21"/>
    </w:rPr>
  </w:style>
  <w:style w:type="paragraph" w:customStyle="1" w:styleId="324">
    <w:name w:val="列出段落5"/>
    <w:basedOn w:val="1"/>
    <w:qFormat/>
    <w:uiPriority w:val="0"/>
    <w:pPr>
      <w:ind w:firstLine="420"/>
    </w:pPr>
    <w:rPr>
      <w:rFonts w:ascii="宋体" w:hAnsi="宋体" w:cs="宋体"/>
      <w:sz w:val="24"/>
    </w:rPr>
  </w:style>
  <w:style w:type="paragraph" w:customStyle="1" w:styleId="325">
    <w:name w:val="Table Paragraph"/>
    <w:basedOn w:val="1"/>
    <w:qFormat/>
    <w:uiPriority w:val="1"/>
    <w:rPr>
      <w:rFonts w:ascii="宋体" w:hAnsi="宋体" w:cs="宋体"/>
      <w:lang w:val="zh-CN" w:bidi="zh-CN"/>
    </w:rPr>
  </w:style>
  <w:style w:type="paragraph" w:customStyle="1" w:styleId="326">
    <w:name w:val="纯文本1"/>
    <w:basedOn w:val="1"/>
    <w:qFormat/>
    <w:uiPriority w:val="0"/>
    <w:rPr>
      <w:rFonts w:ascii="宋体" w:hAnsi="Courier New"/>
    </w:rPr>
  </w:style>
  <w:style w:type="paragraph" w:customStyle="1" w:styleId="327">
    <w:name w:val="编号，四号"/>
    <w:basedOn w:val="1"/>
    <w:qFormat/>
    <w:uiPriority w:val="0"/>
    <w:pPr>
      <w:numPr>
        <w:ilvl w:val="0"/>
        <w:numId w:val="1"/>
      </w:numPr>
      <w:spacing w:line="360" w:lineRule="auto"/>
      <w:ind w:firstLine="0"/>
    </w:pPr>
    <w:rPr>
      <w:rFonts w:eastAsia="仿宋_GB2312" w:cs="宋体"/>
      <w:sz w:val="28"/>
      <w:szCs w:val="20"/>
    </w:rPr>
  </w:style>
  <w:style w:type="paragraph" w:customStyle="1" w:styleId="328">
    <w:name w:val="普通正文"/>
    <w:basedOn w:val="1"/>
    <w:qFormat/>
    <w:uiPriority w:val="0"/>
    <w:pPr>
      <w:spacing w:before="120" w:after="120" w:line="360" w:lineRule="auto"/>
      <w:ind w:firstLine="480"/>
      <w:jc w:val="left"/>
    </w:pPr>
    <w:rPr>
      <w:rFonts w:ascii="Arial" w:hAnsi="Arial"/>
      <w:sz w:val="24"/>
    </w:rPr>
  </w:style>
  <w:style w:type="paragraph" w:customStyle="1" w:styleId="329">
    <w:name w:val="Char Char Char Char"/>
    <w:basedOn w:val="222"/>
    <w:qFormat/>
    <w:uiPriority w:val="0"/>
    <w:pPr>
      <w:spacing w:line="360" w:lineRule="auto"/>
    </w:pPr>
    <w:rPr>
      <w:rFonts w:ascii="Tahoma" w:hAnsi="Tahoma"/>
      <w:sz w:val="24"/>
    </w:rPr>
  </w:style>
  <w:style w:type="paragraph" w:customStyle="1" w:styleId="330">
    <w:name w:val="样式 表格正文 + 两端对齐"/>
    <w:basedOn w:val="1"/>
    <w:qFormat/>
    <w:uiPriority w:val="0"/>
    <w:pPr>
      <w:spacing w:line="300" w:lineRule="auto"/>
    </w:pPr>
    <w:rPr>
      <w:sz w:val="24"/>
      <w:szCs w:val="20"/>
    </w:rPr>
  </w:style>
  <w:style w:type="paragraph" w:customStyle="1" w:styleId="331">
    <w:name w:val="文章正文格式"/>
    <w:basedOn w:val="1"/>
    <w:qFormat/>
    <w:uiPriority w:val="0"/>
    <w:pPr>
      <w:spacing w:line="540" w:lineRule="atLeast"/>
      <w:ind w:firstLine="578"/>
    </w:pPr>
    <w:rPr>
      <w:rFonts w:ascii="宋体"/>
      <w:spacing w:val="8"/>
      <w:sz w:val="28"/>
      <w:szCs w:val="20"/>
    </w:rPr>
  </w:style>
  <w:style w:type="paragraph" w:customStyle="1" w:styleId="332">
    <w:name w:val="列出段落3"/>
    <w:basedOn w:val="1"/>
    <w:qFormat/>
    <w:uiPriority w:val="0"/>
    <w:pPr>
      <w:ind w:firstLine="200"/>
    </w:pPr>
    <w:rPr>
      <w:rFonts w:ascii="Calibri" w:hAnsi="Calibri"/>
      <w:szCs w:val="21"/>
    </w:rPr>
  </w:style>
  <w:style w:type="paragraph" w:customStyle="1" w:styleId="333">
    <w:name w:val="我的样式"/>
    <w:basedOn w:val="198"/>
    <w:next w:val="1"/>
    <w:qFormat/>
    <w:uiPriority w:val="0"/>
    <w:pPr>
      <w:numPr>
        <w:ilvl w:val="0"/>
        <w:numId w:val="2"/>
      </w:numPr>
      <w:spacing w:line="360" w:lineRule="auto"/>
    </w:pPr>
    <w:rPr>
      <w:rFonts w:ascii="仿宋_GB2312" w:eastAsia="仿宋_GB2312"/>
      <w:sz w:val="32"/>
      <w:szCs w:val="30"/>
    </w:rPr>
  </w:style>
  <w:style w:type="paragraph" w:customStyle="1" w:styleId="334">
    <w:name w:val="标题1"/>
    <w:basedOn w:val="198"/>
    <w:next w:val="1"/>
    <w:qFormat/>
    <w:uiPriority w:val="0"/>
    <w:pPr>
      <w:numPr>
        <w:ilvl w:val="0"/>
        <w:numId w:val="3"/>
      </w:numPr>
      <w:spacing w:line="578" w:lineRule="atLeast"/>
      <w:jc w:val="left"/>
    </w:pPr>
  </w:style>
  <w:style w:type="paragraph" w:customStyle="1" w:styleId="335">
    <w:name w:val="p0"/>
    <w:basedOn w:val="1"/>
    <w:qFormat/>
    <w:uiPriority w:val="0"/>
    <w:pPr>
      <w:widowControl/>
      <w:spacing w:before="100" w:beforeAutospacing="1" w:after="100" w:afterAutospacing="1"/>
      <w:jc w:val="left"/>
    </w:pPr>
    <w:rPr>
      <w:rFonts w:ascii="宋体" w:hAnsi="宋体"/>
      <w:sz w:val="24"/>
    </w:rPr>
  </w:style>
  <w:style w:type="paragraph" w:customStyle="1" w:styleId="336">
    <w:name w:val="无间隔1"/>
    <w:qFormat/>
    <w:uiPriority w:val="0"/>
    <w:pPr>
      <w:widowControl w:val="0"/>
      <w:contextualSpacing/>
      <w:jc w:val="center"/>
      <w:outlineLvl w:val="0"/>
    </w:pPr>
    <w:rPr>
      <w:rFonts w:hint="default" w:ascii="Times New Roman" w:hAnsi="Times New Roman" w:eastAsia="宋体" w:cs="Times New Roman"/>
      <w:sz w:val="24"/>
      <w:szCs w:val="24"/>
      <w:lang w:val="en-US" w:eastAsia="zh-CN" w:bidi="ar-SA"/>
    </w:rPr>
  </w:style>
  <w:style w:type="paragraph" w:customStyle="1" w:styleId="337">
    <w:name w:val="样式 首行缩进:  0 字符"/>
    <w:basedOn w:val="1"/>
    <w:qFormat/>
    <w:uiPriority w:val="0"/>
    <w:pPr>
      <w:spacing w:line="360" w:lineRule="auto"/>
      <w:ind w:firstLine="200"/>
    </w:pPr>
    <w:rPr>
      <w:rFonts w:ascii="Arial" w:hAnsi="Arial" w:cs="宋体"/>
      <w:sz w:val="24"/>
      <w:szCs w:val="20"/>
    </w:rPr>
  </w:style>
  <w:style w:type="paragraph" w:customStyle="1" w:styleId="338">
    <w:name w:val="纯文本2"/>
    <w:basedOn w:val="1"/>
    <w:qFormat/>
    <w:uiPriority w:val="0"/>
    <w:rPr>
      <w:rFonts w:ascii="宋体" w:hAnsi="Courier New"/>
    </w:rPr>
  </w:style>
  <w:style w:type="paragraph" w:customStyle="1" w:styleId="339">
    <w:name w:val="Default"/>
    <w:qFormat/>
    <w:uiPriority w:val="0"/>
    <w:pPr>
      <w:widowControl w:val="0"/>
    </w:pPr>
    <w:rPr>
      <w:rFonts w:hint="default" w:ascii="黑体" w:hAnsi="Times New Roman" w:eastAsia="黑体" w:cs="Times New Roman"/>
      <w:lang w:val="en-US" w:eastAsia="zh-CN" w:bidi="ar-SA"/>
    </w:rPr>
  </w:style>
  <w:style w:type="paragraph" w:customStyle="1" w:styleId="340">
    <w:name w:val="List Paragraph1"/>
    <w:basedOn w:val="1"/>
    <w:qFormat/>
    <w:uiPriority w:val="34"/>
    <w:pPr>
      <w:ind w:firstLine="420"/>
    </w:pPr>
  </w:style>
  <w:style w:type="paragraph" w:customStyle="1" w:styleId="341">
    <w:name w:val="要点标题"/>
    <w:basedOn w:val="1"/>
    <w:qFormat/>
    <w:uiPriority w:val="0"/>
    <w:pPr>
      <w:numPr>
        <w:ilvl w:val="0"/>
        <w:numId w:val="4"/>
      </w:numPr>
      <w:jc w:val="left"/>
    </w:pPr>
    <w:rPr>
      <w:rFonts w:ascii="宋体" w:hAnsi="宋体"/>
      <w:b/>
      <w:sz w:val="24"/>
    </w:rPr>
  </w:style>
  <w:style w:type="paragraph" w:customStyle="1" w:styleId="342">
    <w:name w:val="文档正文"/>
    <w:basedOn w:val="1"/>
    <w:qFormat/>
    <w:uiPriority w:val="0"/>
    <w:pPr>
      <w:spacing w:line="480" w:lineRule="atLeast"/>
      <w:ind w:firstLine="567"/>
    </w:pPr>
    <w:rPr>
      <w:rFonts w:ascii="仿宋_GB2312"/>
      <w:szCs w:val="20"/>
    </w:rPr>
  </w:style>
  <w:style w:type="character" w:customStyle="1" w:styleId="343">
    <w:name w:val="样式 仿宋"/>
    <w:link w:val="1"/>
    <w:qFormat/>
    <w:uiPriority w:val="0"/>
    <w:rPr>
      <w:rFonts w:ascii="仿宋" w:hAnsi="仿宋" w:eastAsia="仿宋"/>
      <w:sz w:val="21"/>
      <w:szCs w:val="21"/>
    </w:rPr>
  </w:style>
  <w:style w:type="paragraph" w:customStyle="1" w:styleId="344">
    <w:name w:val="彩色列表 - 强调文字颜色 11"/>
    <w:basedOn w:val="1"/>
    <w:qFormat/>
    <w:uiPriority w:val="0"/>
    <w:pPr>
      <w:spacing w:line="300" w:lineRule="auto"/>
      <w:ind w:firstLine="420"/>
    </w:pPr>
    <w:rPr>
      <w:szCs w:val="20"/>
    </w:rPr>
  </w:style>
  <w:style w:type="paragraph" w:customStyle="1" w:styleId="345">
    <w:name w:val="样式1"/>
    <w:basedOn w:val="198"/>
    <w:qFormat/>
    <w:uiPriority w:val="0"/>
    <w:pPr>
      <w:tabs>
        <w:tab w:val="left" w:pos="720"/>
        <w:tab w:val="left" w:pos="795"/>
      </w:tabs>
      <w:spacing w:line="360" w:lineRule="auto"/>
      <w:ind w:left="795" w:hanging="360"/>
    </w:pPr>
    <w:rPr>
      <w:rFonts w:ascii="仿宋_GB2312" w:hAnsi="宋体"/>
      <w:sz w:val="32"/>
      <w:szCs w:val="21"/>
    </w:rPr>
  </w:style>
  <w:style w:type="paragraph" w:customStyle="1" w:styleId="346">
    <w:name w:val="Body text|3"/>
    <w:basedOn w:val="1"/>
    <w:qFormat/>
    <w:uiPriority w:val="0"/>
    <w:pPr>
      <w:spacing w:after="120" w:line="635" w:lineRule="exact"/>
      <w:ind w:firstLine="620"/>
    </w:pPr>
    <w:rPr>
      <w:rFonts w:ascii="宋体" w:hAnsi="宋体" w:cs="宋体"/>
      <w:sz w:val="30"/>
      <w:szCs w:val="30"/>
      <w:lang w:val="zh-TW" w:eastAsia="zh-TW" w:bidi="zh-TW"/>
    </w:rPr>
  </w:style>
  <w:style w:type="paragraph" w:customStyle="1" w:styleId="347">
    <w:name w:val="Other|1"/>
    <w:basedOn w:val="1"/>
    <w:qFormat/>
    <w:uiPriority w:val="0"/>
    <w:rPr>
      <w:rFonts w:ascii="宋体" w:hAnsi="宋体" w:cs="宋体"/>
      <w:sz w:val="20"/>
      <w:szCs w:val="20"/>
      <w:lang w:val="zh-TW" w:eastAsia="zh-TW" w:bidi="zh-TW"/>
    </w:rPr>
  </w:style>
  <w:style w:type="paragraph" w:customStyle="1" w:styleId="348">
    <w:name w:val="Heading #1|1"/>
    <w:basedOn w:val="1"/>
    <w:qFormat/>
    <w:uiPriority w:val="0"/>
    <w:pPr>
      <w:spacing w:line="475" w:lineRule="exact"/>
      <w:ind w:firstLine="240"/>
      <w:outlineLvl w:val="0"/>
    </w:pPr>
    <w:rPr>
      <w:rFonts w:ascii="宋体" w:hAnsi="宋体" w:cs="宋体"/>
      <w:b/>
      <w:bCs/>
      <w:lang w:val="zh-TW" w:eastAsia="zh-TW" w:bidi="zh-TW"/>
    </w:rPr>
  </w:style>
  <w:style w:type="paragraph" w:customStyle="1" w:styleId="349">
    <w:name w:val="Body text|2"/>
    <w:basedOn w:val="1"/>
    <w:qFormat/>
    <w:uiPriority w:val="0"/>
    <w:pPr>
      <w:spacing w:line="415" w:lineRule="auto"/>
      <w:ind w:firstLine="400"/>
    </w:pPr>
    <w:rPr>
      <w:rFonts w:ascii="宋体" w:hAnsi="宋体" w:cs="宋体"/>
      <w:lang w:val="zh-TW" w:eastAsia="zh-TW" w:bidi="zh-TW"/>
    </w:rPr>
  </w:style>
  <w:style w:type="paragraph" w:customStyle="1" w:styleId="350">
    <w:name w:val="Heading #2|1"/>
    <w:basedOn w:val="1"/>
    <w:qFormat/>
    <w:uiPriority w:val="0"/>
    <w:pPr>
      <w:spacing w:line="470" w:lineRule="exact"/>
      <w:ind w:left="1020"/>
      <w:outlineLvl w:val="1"/>
    </w:pPr>
    <w:rPr>
      <w:rFonts w:ascii="宋体" w:hAnsi="宋体" w:cs="宋体"/>
      <w:b/>
      <w:bCs/>
      <w:lang w:val="zh-TW" w:eastAsia="zh-TW" w:bidi="zh-TW"/>
    </w:rPr>
  </w:style>
  <w:style w:type="paragraph" w:customStyle="1" w:styleId="351">
    <w:name w:val="Body text|1"/>
    <w:basedOn w:val="1"/>
    <w:qFormat/>
    <w:uiPriority w:val="0"/>
    <w:pPr>
      <w:spacing w:line="404" w:lineRule="exact"/>
      <w:ind w:left="560" w:firstLine="400"/>
    </w:pPr>
    <w:rPr>
      <w:rFonts w:ascii="宋体" w:hAnsi="宋体" w:cs="宋体"/>
      <w:sz w:val="20"/>
      <w:szCs w:val="20"/>
      <w:lang w:val="zh-TW" w:eastAsia="zh-TW" w:bidi="zh-TW"/>
    </w:rPr>
  </w:style>
  <w:style w:type="paragraph" w:customStyle="1" w:styleId="352">
    <w:name w:val="Table caption|1"/>
    <w:basedOn w:val="1"/>
    <w:qFormat/>
    <w:uiPriority w:val="0"/>
    <w:pPr>
      <w:spacing w:line="404" w:lineRule="exact"/>
      <w:ind w:firstLine="480"/>
    </w:pPr>
    <w:rPr>
      <w:rFonts w:ascii="宋体" w:hAnsi="宋体" w:cs="宋体"/>
      <w:sz w:val="20"/>
      <w:szCs w:val="20"/>
      <w:lang w:val="zh-TW" w:eastAsia="zh-TW" w:bidi="zh-TW"/>
    </w:rPr>
  </w:style>
  <w:style w:type="paragraph" w:customStyle="1" w:styleId="353">
    <w:name w:val="Header or footer|2"/>
    <w:basedOn w:val="1"/>
    <w:qFormat/>
    <w:uiPriority w:val="0"/>
    <w:rPr>
      <w:sz w:val="20"/>
      <w:szCs w:val="20"/>
      <w:lang w:val="zh-TW" w:eastAsia="zh-TW" w:bidi="zh-TW"/>
    </w:rPr>
  </w:style>
  <w:style w:type="paragraph" w:customStyle="1" w:styleId="354">
    <w:name w:val="Header or footer|1"/>
    <w:basedOn w:val="1"/>
    <w:qFormat/>
    <w:uiPriority w:val="0"/>
    <w:rPr>
      <w:sz w:val="19"/>
      <w:szCs w:val="19"/>
    </w:rPr>
  </w:style>
  <w:style w:type="character" w:customStyle="1" w:styleId="355">
    <w:name w:val="font01"/>
    <w:link w:val="1"/>
    <w:qFormat/>
    <w:uiPriority w:val="0"/>
    <w:rPr>
      <w:rFonts w:hint="eastAsia" w:ascii="宋体" w:hAnsi="宋体" w:eastAsia="宋体" w:cs="宋体"/>
      <w:color w:val="FF0000"/>
      <w:sz w:val="20"/>
      <w:szCs w:val="20"/>
      <w:u w:val="none"/>
    </w:rPr>
  </w:style>
  <w:style w:type="character" w:customStyle="1" w:styleId="356">
    <w:name w:val="UserStyle_0"/>
    <w:link w:val="357"/>
    <w:qFormat/>
    <w:uiPriority w:val="0"/>
    <w:rPr>
      <w:lang w:val="zh-CN" w:eastAsia="zh-CN"/>
    </w:rPr>
  </w:style>
  <w:style w:type="paragraph" w:customStyle="1" w:styleId="357">
    <w:name w:val="AnnotationText1"/>
    <w:basedOn w:val="1"/>
    <w:link w:val="356"/>
    <w:qFormat/>
    <w:uiPriority w:val="0"/>
    <w:pPr>
      <w:widowControl/>
      <w:jc w:val="left"/>
    </w:pPr>
    <w:rPr>
      <w:lang w:val="zh-CN"/>
    </w:rPr>
  </w:style>
  <w:style w:type="character" w:customStyle="1" w:styleId="358">
    <w:name w:val="UserStyle_32"/>
    <w:link w:val="1"/>
    <w:qFormat/>
    <w:uiPriority w:val="0"/>
    <w:rPr>
      <w:rFonts w:ascii="Calibri" w:hAnsi="Calibri" w:eastAsia="宋体"/>
      <w:sz w:val="21"/>
      <w:szCs w:val="24"/>
      <w:lang w:val="en-US" w:eastAsia="zh-CN" w:bidi="ar-SA"/>
    </w:rPr>
  </w:style>
  <w:style w:type="paragraph" w:customStyle="1" w:styleId="359">
    <w:name w:val="a正文"/>
    <w:qFormat/>
    <w:uiPriority w:val="0"/>
    <w:pPr>
      <w:spacing w:line="360" w:lineRule="auto"/>
      <w:ind w:firstLine="200"/>
      <w:outlineLvl w:val="4"/>
    </w:pPr>
    <w:rPr>
      <w:rFonts w:hint="default" w:ascii="宋体" w:hAnsi="宋体" w:eastAsia="宋体" w:cs="仿宋"/>
      <w:sz w:val="24"/>
      <w:szCs w:val="24"/>
      <w:lang w:val="en-US" w:eastAsia="zh-CN" w:bidi="ar-SA"/>
    </w:rPr>
  </w:style>
  <w:style w:type="paragraph" w:customStyle="1" w:styleId="360">
    <w:name w:val="修订1"/>
    <w:semiHidden/>
    <w:qFormat/>
    <w:uiPriority w:val="99"/>
    <w:rPr>
      <w:rFonts w:hint="default" w:ascii="Times New Roman" w:hAnsi="Times New Roman" w:eastAsia="宋体" w:cs="Times New Roman"/>
      <w:sz w:val="21"/>
      <w:szCs w:val="24"/>
      <w:lang w:val="en-US" w:eastAsia="zh-CN" w:bidi="ar-SA"/>
    </w:rPr>
  </w:style>
  <w:style w:type="character" w:customStyle="1" w:styleId="361">
    <w:name w:val="font41"/>
    <w:link w:val="1"/>
    <w:qFormat/>
    <w:uiPriority w:val="0"/>
    <w:rPr>
      <w:rFonts w:hint="eastAsia" w:ascii="宋体" w:hAnsi="宋体" w:eastAsia="宋体" w:cs="宋体"/>
      <w:color w:val="000000"/>
      <w:sz w:val="22"/>
      <w:szCs w:val="22"/>
      <w:u w:val="none"/>
    </w:rPr>
  </w:style>
  <w:style w:type="paragraph" w:customStyle="1" w:styleId="362">
    <w:name w:val="Normal_2"/>
    <w:qFormat/>
    <w:uiPriority w:val="0"/>
    <w:pPr>
      <w:widowControl w:val="0"/>
      <w:jc w:val="both"/>
    </w:pPr>
    <w:rPr>
      <w:rFonts w:hint="default" w:ascii="Times New Roman" w:hAnsi="Times New Roman" w:eastAsia="宋体" w:cs="Times New Roman"/>
      <w:szCs w:val="24"/>
      <w:lang w:val="en-US" w:eastAsia="zh-CN" w:bidi="ar-SA"/>
    </w:rPr>
  </w:style>
  <w:style w:type="paragraph" w:customStyle="1" w:styleId="363">
    <w:name w:val="表格文字"/>
    <w:basedOn w:val="1"/>
    <w:next w:val="227"/>
    <w:qFormat/>
    <w:uiPriority w:val="0"/>
    <w:pPr>
      <w:spacing w:before="25" w:after="25"/>
      <w:jc w:val="left"/>
    </w:pPr>
    <w:rPr>
      <w:bCs/>
      <w:spacing w:val="10"/>
      <w:sz w:val="24"/>
    </w:rPr>
  </w:style>
  <w:style w:type="paragraph" w:customStyle="1" w:styleId="364">
    <w:name w:val="标题 21"/>
    <w:basedOn w:val="1"/>
    <w:next w:val="1"/>
    <w:qFormat/>
    <w:uiPriority w:val="0"/>
    <w:pPr>
      <w:keepNext/>
      <w:keepLines/>
      <w:spacing w:before="260" w:after="260" w:line="413" w:lineRule="auto"/>
      <w:outlineLvl w:val="1"/>
    </w:pPr>
    <w:rPr>
      <w:rFonts w:ascii="Arial" w:hAnsi="Arial" w:eastAsia="黑体"/>
      <w:b/>
      <w:sz w:val="32"/>
      <w:szCs w:val="20"/>
    </w:rPr>
  </w:style>
  <w:style w:type="paragraph" w:customStyle="1" w:styleId="365">
    <w:name w:val="标题 41"/>
    <w:basedOn w:val="1"/>
    <w:next w:val="1"/>
    <w:qFormat/>
    <w:uiPriority w:val="0"/>
    <w:pPr>
      <w:keepNext/>
      <w:keepLines/>
      <w:spacing w:before="280" w:after="290" w:line="372" w:lineRule="auto"/>
      <w:outlineLvl w:val="3"/>
    </w:pPr>
    <w:rPr>
      <w:rFonts w:ascii="Arial" w:hAnsi="Arial" w:eastAsia="黑体"/>
      <w:b/>
      <w:bCs/>
      <w:sz w:val="28"/>
      <w:szCs w:val="28"/>
    </w:rPr>
  </w:style>
  <w:style w:type="character" w:customStyle="1" w:styleId="366">
    <w:name w:val="font112"/>
    <w:link w:val="1"/>
    <w:qFormat/>
    <w:uiPriority w:val="0"/>
    <w:rPr>
      <w:rFonts w:hint="eastAsia" w:ascii="宋体" w:hAnsi="宋体" w:eastAsia="宋体" w:cs="宋体"/>
      <w:color w:val="000000"/>
      <w:sz w:val="21"/>
      <w:szCs w:val="21"/>
      <w:u w:val="none"/>
      <w:vertAlign w:val="superscript"/>
    </w:rPr>
  </w:style>
  <w:style w:type="character" w:customStyle="1" w:styleId="367">
    <w:name w:val="a_p_1"/>
    <w:basedOn w:val="35"/>
    <w:qFormat/>
    <w:uiPriority w:val="0"/>
    <w:rPr>
      <w:sz w:val="27"/>
      <w:szCs w:val="27"/>
    </w:rPr>
  </w:style>
  <w:style w:type="character" w:customStyle="1" w:styleId="368">
    <w:name w:val="ul_li_a_1"/>
    <w:basedOn w:val="35"/>
    <w:qFormat/>
    <w:uiPriority w:val="0"/>
    <w:rPr>
      <w:b/>
      <w:bCs/>
      <w:color w:val="FFFFFF"/>
    </w:rPr>
  </w:style>
  <w:style w:type="character" w:customStyle="1" w:styleId="369">
    <w:name w:val="a_p_2"/>
    <w:basedOn w:val="35"/>
    <w:qFormat/>
    <w:uiPriority w:val="0"/>
    <w:rPr>
      <w:sz w:val="27"/>
      <w:szCs w:val="27"/>
    </w:rPr>
  </w:style>
  <w:style w:type="character" w:customStyle="1" w:styleId="370">
    <w:name w:val="a_p_21"/>
    <w:basedOn w:val="35"/>
    <w:qFormat/>
    <w:uiPriority w:val="0"/>
  </w:style>
  <w:style w:type="character" w:customStyle="1" w:styleId="371">
    <w:name w:val="a_p_3"/>
    <w:basedOn w:val="35"/>
    <w:qFormat/>
    <w:uiPriority w:val="0"/>
    <w:rPr>
      <w:sz w:val="27"/>
      <w:szCs w:val="27"/>
    </w:rPr>
  </w:style>
  <w:style w:type="character" w:customStyle="1" w:styleId="372">
    <w:name w:val="exap"/>
    <w:basedOn w:val="35"/>
    <w:qFormat/>
    <w:uiPriority w:val="0"/>
    <w:rPr>
      <w:sz w:val="27"/>
      <w:szCs w:val="27"/>
    </w:rPr>
  </w:style>
  <w:style w:type="table" w:customStyle="1" w:styleId="373">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374">
    <w:name w:val="Table Text"/>
    <w:basedOn w:val="1"/>
    <w:semiHidden/>
    <w:qFormat/>
    <w:uiPriority w:val="0"/>
    <w:rPr>
      <w:rFonts w:ascii="宋体" w:hAnsi="宋体" w:eastAsia="宋体" w:cs="宋体"/>
      <w:sz w:val="24"/>
      <w:szCs w:val="24"/>
      <w:lang w:val="en-US" w:eastAsia="en-US" w:bidi="ar-SA"/>
    </w:rPr>
  </w:style>
  <w:style w:type="paragraph" w:customStyle="1" w:styleId="375">
    <w:name w:val="段"/>
    <w:next w:val="376"/>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76">
    <w:name w:val="正文 A"/>
    <w:next w:val="375"/>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Company>
  <Pages>44</Pages>
  <Words>23769</Words>
  <Characters>25108</Characters>
  <TotalTime>0</TotalTime>
  <ScaleCrop>false</ScaleCrop>
  <LinksUpToDate>false</LinksUpToDate>
  <CharactersWithSpaces>26507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2022-05-24T02:39:00Z</dcterms:created>
  <dc:creator>Us</dc:creator>
  <cp:lastModifiedBy>Administrator</cp:lastModifiedBy>
  <cp:lastPrinted>2024-08-01T03:02:26Z</cp:lastPrinted>
  <dcterms:modified xsi:type="dcterms:W3CDTF">2024-08-01T03:28:51Z</dcterms:modified>
  <dc:title>盱眙县政府</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22B7FDD47DCB46CBAED58769E7EB90DF_13</vt:lpwstr>
  </property>
</Properties>
</file>