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color w:val="auto"/>
          <w:sz w:val="32"/>
          <w:szCs w:val="32"/>
        </w:rPr>
      </w:pPr>
      <w:r/>
      <w:bookmarkStart w:id="748" w:name="_GoBack"/>
      <w:r>
        <w:rPr>
          <w:rFonts w:hint="eastAsia" w:ascii="CESI黑体-GB2312" w:hAnsi="CESI黑体-GB2312" w:eastAsia="CESI黑体-GB2312" w:cs="CESI黑体-GB2312"/>
          <w:color w:val="auto"/>
          <w:sz w:val="32"/>
          <w:szCs w:val="32"/>
        </w:rPr>
        <w:t xml:space="preserve"> </w:t>
      </w:r>
      <w:r/>
    </w:p>
    <w:p>
      <w:pPr>
        <w:ind w:firstLine="300"/>
        <w:spacing w:line="360" w:lineRule="auto"/>
        <w:rPr>
          <w:color w:val="auto"/>
          <w:sz w:val="60"/>
          <w:szCs w:val="60"/>
        </w:rPr>
      </w:pPr>
      <w:r>
        <w:rPr>
          <w:color w:val="auto"/>
          <w:sz w:val="60"/>
          <w:szCs w:val="60"/>
        </w:rPr>
      </w:r>
      <w:r/>
    </w:p>
    <w:p>
      <w:pPr>
        <w:jc w:val="center"/>
        <w:rPr>
          <w:b/>
          <w:bCs/>
          <w:color w:val="auto"/>
          <w:sz w:val="60"/>
          <w:szCs w:val="60"/>
        </w:rPr>
      </w:pPr>
      <w:r>
        <w:rPr>
          <w:b/>
          <w:bCs/>
          <w:color w:val="auto"/>
          <w:sz w:val="60"/>
          <w:szCs w:val="60"/>
        </w:rPr>
        <w:t xml:space="preserve">常州市政府采购项目</w:t>
      </w:r>
      <w:r/>
    </w:p>
    <w:p>
      <w:pPr>
        <w:jc w:val="center"/>
        <w:rPr>
          <w:rFonts w:ascii="宋体" w:hAnsi="宋体"/>
          <w:b/>
          <w:bCs/>
          <w:color w:val="auto"/>
          <w:sz w:val="60"/>
          <w:szCs w:val="60"/>
        </w:rPr>
      </w:pPr>
      <w:r>
        <w:rPr>
          <w:b/>
          <w:bCs/>
          <w:color w:val="auto"/>
          <w:sz w:val="60"/>
          <w:szCs w:val="60"/>
        </w:rPr>
        <w:t xml:space="preserve">竞争性磋商文件</w:t>
      </w:r>
      <w:r/>
    </w:p>
    <w:p>
      <w:pPr>
        <w:jc w:val="center"/>
        <w:spacing w:line="360" w:lineRule="auto"/>
        <w:rPr>
          <w:rFonts w:ascii="宋体" w:hAnsi="宋体"/>
          <w:b/>
          <w:bCs/>
          <w:color w:val="auto"/>
          <w:sz w:val="60"/>
          <w:szCs w:val="60"/>
        </w:rPr>
      </w:pPr>
      <w:r>
        <w:rPr>
          <w:rFonts w:ascii="宋体" w:hAnsi="宋体"/>
          <w:b/>
          <w:bCs/>
          <w:color w:val="auto"/>
          <w:sz w:val="60"/>
          <w:szCs w:val="60"/>
        </w:rPr>
      </w:r>
      <w:r/>
    </w:p>
    <w:p>
      <w:pPr>
        <w:jc w:val="center"/>
        <w:spacing w:line="360" w:lineRule="auto"/>
        <w:rPr>
          <w:rFonts w:ascii="宋体" w:hAnsi="宋体"/>
          <w:b/>
          <w:bCs/>
          <w:color w:val="auto"/>
          <w:sz w:val="60"/>
          <w:szCs w:val="60"/>
        </w:rPr>
      </w:pPr>
      <w:r>
        <w:rPr>
          <w:rFonts w:ascii="宋体" w:hAnsi="宋体"/>
          <w:b/>
          <w:bCs/>
          <w:color w:val="auto"/>
          <w:sz w:val="60"/>
          <w:szCs w:val="60"/>
        </w:rPr>
      </w:r>
      <w:r/>
    </w:p>
    <w:p>
      <w:pPr>
        <w:ind w:left="2832" w:hanging="1900"/>
        <w:jc w:val="left"/>
        <w:spacing w:line="360" w:lineRule="auto"/>
        <w:tabs>
          <w:tab w:val="left" w:pos="5609" w:leader="none"/>
        </w:tabs>
        <w:rPr>
          <w:bCs/>
          <w:color w:val="auto"/>
          <w:sz w:val="36"/>
          <w:szCs w:val="36"/>
        </w:rPr>
      </w:pPr>
      <w:r>
        <w:rPr>
          <w:bCs/>
          <w:color w:val="auto"/>
          <w:sz w:val="36"/>
          <w:szCs w:val="36"/>
        </w:rPr>
        <w:t xml:space="preserve">项目名称：</w:t>
      </w:r>
      <w:r>
        <w:rPr>
          <w:rFonts w:hint="eastAsia" w:ascii="宋体" w:hAnsi="宋体" w:eastAsia="宋体" w:cs="宋体"/>
          <w:bCs/>
          <w:color w:val="auto"/>
          <w:sz w:val="36"/>
          <w:szCs w:val="36"/>
          <w:highlight w:val="none"/>
        </w:rPr>
        <w:t xml:space="preserve">医疗责任保险、财产综合保险、医技人员意外健康保险</w:t>
      </w:r>
      <w:r>
        <w:rPr>
          <w:bCs/>
          <w:color w:val="auto"/>
          <w:sz w:val="36"/>
          <w:szCs w:val="36"/>
        </w:rPr>
        <w:tab/>
      </w:r>
      <w:r>
        <w:rPr>
          <w:bCs/>
          <w:color w:val="auto"/>
          <w:sz w:val="36"/>
          <w:szCs w:val="36"/>
        </w:rPr>
        <w:tab/>
      </w:r>
      <w:r/>
    </w:p>
    <w:p>
      <w:pPr>
        <w:ind w:left="2832" w:hanging="1900"/>
        <w:jc w:val="left"/>
        <w:spacing w:line="360" w:lineRule="auto"/>
        <w:tabs>
          <w:tab w:val="left" w:pos="3240" w:leader="none"/>
          <w:tab w:val="left" w:pos="3420" w:leader="none"/>
        </w:tabs>
        <w:rPr>
          <w:bCs/>
          <w:color w:val="auto"/>
          <w:sz w:val="36"/>
          <w:szCs w:val="36"/>
        </w:rPr>
      </w:pPr>
      <w:r>
        <w:rPr>
          <w:bCs/>
          <w:color w:val="auto"/>
          <w:sz w:val="36"/>
          <w:szCs w:val="36"/>
        </w:rPr>
        <w:t xml:space="preserve">项目编号：</w:t>
      </w:r>
      <w:r>
        <w:rPr>
          <w:bCs/>
          <w:color w:val="auto"/>
          <w:sz w:val="36"/>
          <w:szCs w:val="36"/>
        </w:rPr>
        <w:t xml:space="preserve">JSZC-320412-CTZB-C2025-0108</w:t>
      </w:r>
      <w:r>
        <w:rPr>
          <w:bCs/>
          <w:color w:val="auto"/>
          <w:sz w:val="36"/>
          <w:szCs w:val="36"/>
        </w:rPr>
      </w:r>
      <w:r/>
    </w:p>
    <w:p>
      <w:pPr>
        <w:ind w:left="2832" w:hanging="1900"/>
        <w:jc w:val="left"/>
        <w:spacing w:line="360" w:lineRule="auto"/>
        <w:tabs>
          <w:tab w:val="left" w:pos="3240" w:leader="none"/>
          <w:tab w:val="left" w:pos="3420" w:leader="none"/>
        </w:tabs>
        <w:rPr>
          <w:bCs/>
          <w:color w:val="auto"/>
          <w:sz w:val="36"/>
          <w:szCs w:val="36"/>
        </w:rPr>
      </w:pPr>
      <w:r>
        <w:rPr>
          <w:bCs/>
          <w:color w:val="auto"/>
          <w:sz w:val="36"/>
          <w:szCs w:val="36"/>
        </w:rPr>
        <w:t xml:space="preserve">采 购 人：</w:t>
      </w:r>
      <w:r>
        <w:rPr>
          <w:rFonts w:hint="eastAsia"/>
          <w:bCs/>
          <w:color w:val="auto"/>
          <w:sz w:val="36"/>
          <w:szCs w:val="36"/>
        </w:rPr>
        <w:t xml:space="preserve">常州市武进区中西医结合医院</w:t>
      </w:r>
      <w:r/>
    </w:p>
    <w:p>
      <w:pPr>
        <w:ind w:left="2832" w:hanging="1900"/>
        <w:jc w:val="left"/>
        <w:spacing w:line="360" w:lineRule="auto"/>
        <w:tabs>
          <w:tab w:val="left" w:pos="3240" w:leader="none"/>
          <w:tab w:val="left" w:pos="3420" w:leader="none"/>
        </w:tabs>
        <w:rPr>
          <w:bCs/>
          <w:color w:val="auto"/>
          <w:sz w:val="36"/>
          <w:szCs w:val="36"/>
        </w:rPr>
      </w:pPr>
      <w:r>
        <w:rPr>
          <w:rFonts w:hint="eastAsia"/>
          <w:bCs/>
          <w:color w:val="auto"/>
          <w:sz w:val="36"/>
          <w:szCs w:val="36"/>
        </w:rPr>
        <w:t xml:space="preserve">采购</w:t>
      </w:r>
      <w:r>
        <w:rPr>
          <w:bCs/>
          <w:color w:val="auto"/>
          <w:sz w:val="36"/>
          <w:szCs w:val="36"/>
        </w:rPr>
        <w:t xml:space="preserve">代理机构：</w:t>
      </w:r>
      <w:r>
        <w:rPr>
          <w:rFonts w:hint="eastAsia"/>
          <w:bCs/>
          <w:color w:val="auto"/>
          <w:sz w:val="36"/>
          <w:szCs w:val="36"/>
        </w:rPr>
        <w:t xml:space="preserve">常州市城投建设工程招标有限公司</w:t>
      </w:r>
      <w:r/>
    </w:p>
    <w:p>
      <w:pPr>
        <w:jc w:val="left"/>
        <w:widowControl/>
        <w:rPr>
          <w:color w:val="auto"/>
          <w:sz w:val="24"/>
        </w:rPr>
      </w:pPr>
      <w:r>
        <w:rPr>
          <w:b/>
          <w:bCs/>
          <w:color w:val="auto"/>
          <w:sz w:val="44"/>
        </w:rPr>
        <w:br w:type="page" w:clear="all"/>
      </w:r>
      <w:r/>
    </w:p>
    <w:p>
      <w:pPr>
        <w:jc w:val="left"/>
        <w:widowControl/>
        <w:rPr>
          <w:color w:val="auto"/>
          <w:sz w:val="24"/>
        </w:rPr>
      </w:pPr>
      <w:r>
        <w:rPr>
          <w:color w:val="auto"/>
          <w:sz w:val="24"/>
        </w:rPr>
      </w:r>
      <w:r/>
    </w:p>
    <w:p>
      <w:pPr>
        <w:pStyle w:val="1164"/>
        <w:spacing w:line="360" w:lineRule="auto"/>
        <w:rPr>
          <w:rFonts w:ascii="Times New Roman" w:hAnsi="Times New Roman" w:cs="Times New Roman"/>
          <w:color w:val="auto"/>
        </w:rPr>
      </w:pPr>
      <w:r>
        <w:rPr>
          <w:rFonts w:ascii="Times New Roman" w:hAnsi="Times New Roman" w:cs="Times New Roman"/>
          <w:color w:val="auto"/>
        </w:rPr>
      </w:r>
      <w:r/>
    </w:p>
    <w:p>
      <w:pPr>
        <w:jc w:val="center"/>
        <w:spacing w:line="360" w:lineRule="auto"/>
        <w:rPr>
          <w:b/>
          <w:color w:val="auto"/>
          <w:sz w:val="36"/>
          <w:szCs w:val="36"/>
        </w:rPr>
        <w:outlineLvl w:val="0"/>
      </w:pPr>
      <w:r/>
      <w:bookmarkStart w:id="0" w:name="_Toc104818924"/>
      <w:r>
        <w:rPr>
          <w:rFonts w:hint="eastAsia"/>
          <w:b/>
          <w:color w:val="auto"/>
          <w:sz w:val="36"/>
          <w:szCs w:val="36"/>
        </w:rPr>
        <w:t xml:space="preserve">目</w:t>
      </w:r>
      <w:r>
        <w:rPr>
          <w:b/>
          <w:color w:val="auto"/>
          <w:sz w:val="36"/>
          <w:szCs w:val="36"/>
        </w:rPr>
        <w:t xml:space="preserve">      </w:t>
      </w:r>
      <w:r>
        <w:rPr>
          <w:rFonts w:hint="eastAsia"/>
          <w:b/>
          <w:color w:val="auto"/>
          <w:sz w:val="36"/>
          <w:szCs w:val="36"/>
        </w:rPr>
        <w:t xml:space="preserve">录</w:t>
      </w:r>
      <w:bookmarkEnd w:id="0"/>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pStyle w:val="1017"/>
        <w:spacing w:line="720" w:lineRule="auto"/>
        <w:rPr>
          <w:rFonts w:ascii="Calibri" w:hAnsi="Calibri"/>
          <w:b w:val="0"/>
          <w:color w:val="auto"/>
          <w:sz w:val="32"/>
          <w:szCs w:val="32"/>
        </w:rPr>
      </w:pPr>
      <w:r>
        <w:rPr>
          <w:rFonts w:ascii="Times New Roman" w:hAnsi="Times New Roman"/>
          <w:b w:val="0"/>
          <w:color w:val="auto"/>
        </w:rPr>
        <w:fldChar w:fldCharType="begin"/>
      </w:r>
      <w:r>
        <w:rPr>
          <w:rFonts w:ascii="Times New Roman" w:hAnsi="Times New Roman"/>
          <w:b w:val="0"/>
          <w:color w:val="auto"/>
        </w:rPr>
        <w:instrText xml:space="preserve"> TOC \o "1-1" \h \z \u </w:instrText>
      </w:r>
      <w:r>
        <w:rPr>
          <w:rFonts w:ascii="Times New Roman" w:hAnsi="Times New Roman"/>
          <w:b w:val="0"/>
          <w:color w:val="auto"/>
        </w:rPr>
        <w:fldChar w:fldCharType="separate"/>
      </w:r>
      <w:r/>
    </w:p>
    <w:p>
      <w:pPr>
        <w:pStyle w:val="1017"/>
        <w:spacing w:line="720" w:lineRule="auto"/>
        <w:rPr>
          <w:rFonts w:ascii="Calibri" w:hAnsi="Calibri"/>
          <w:b w:val="0"/>
          <w:color w:val="auto"/>
          <w:sz w:val="32"/>
          <w:szCs w:val="32"/>
        </w:rPr>
      </w:pPr>
      <w:r>
        <w:rPr>
          <w:rStyle w:val="1035"/>
          <w:color w:val="auto"/>
          <w:sz w:val="32"/>
          <w:szCs w:val="32"/>
        </w:rPr>
        <w:fldChar w:fldCharType="begin"/>
      </w:r>
      <w:r>
        <w:rPr>
          <w:rStyle w:val="1035"/>
          <w:color w:val="auto"/>
          <w:sz w:val="32"/>
          <w:szCs w:val="32"/>
        </w:rPr>
        <w:instrText xml:space="preserve"> </w:instrText>
      </w:r>
      <w:r>
        <w:rPr>
          <w:color w:val="auto"/>
          <w:sz w:val="32"/>
          <w:szCs w:val="32"/>
        </w:rPr>
        <w:instrText xml:space="preserve">HYPERLINK \l "_Toc104818925"</w:instrText>
      </w:r>
      <w:r>
        <w:rPr>
          <w:rStyle w:val="1035"/>
          <w:color w:val="auto"/>
          <w:sz w:val="32"/>
          <w:szCs w:val="32"/>
        </w:rPr>
        <w:instrText xml:space="preserve"> </w:instrText>
      </w:r>
      <w:r>
        <w:rPr>
          <w:rStyle w:val="1035"/>
          <w:color w:val="auto"/>
          <w:sz w:val="32"/>
          <w:szCs w:val="32"/>
        </w:rPr>
        <w:fldChar w:fldCharType="separate"/>
      </w:r>
      <w:r>
        <w:rPr>
          <w:rStyle w:val="1035"/>
          <w:rFonts w:hint="eastAsia"/>
          <w:color w:val="auto"/>
          <w:sz w:val="32"/>
          <w:szCs w:val="32"/>
        </w:rPr>
        <w:t xml:space="preserve">第一章</w:t>
      </w:r>
      <w:r>
        <w:rPr>
          <w:rStyle w:val="1035"/>
          <w:color w:val="auto"/>
          <w:sz w:val="32"/>
          <w:szCs w:val="32"/>
        </w:rPr>
        <w:t xml:space="preserve">   </w:t>
      </w:r>
      <w:r>
        <w:rPr>
          <w:rStyle w:val="1035"/>
          <w:rFonts w:hint="eastAsia"/>
          <w:color w:val="auto"/>
          <w:sz w:val="32"/>
          <w:szCs w:val="32"/>
        </w:rPr>
        <w:t xml:space="preserve">采购邀请</w:t>
      </w:r>
      <w:r>
        <w:rPr>
          <w:color w:val="auto"/>
          <w:sz w:val="32"/>
          <w:szCs w:val="32"/>
        </w:rPr>
        <w:tab/>
      </w:r>
      <w:r>
        <w:rPr>
          <w:color w:val="auto"/>
          <w:sz w:val="32"/>
          <w:szCs w:val="32"/>
        </w:rPr>
        <w:fldChar w:fldCharType="begin"/>
      </w:r>
      <w:r>
        <w:rPr>
          <w:color w:val="auto"/>
          <w:sz w:val="32"/>
          <w:szCs w:val="32"/>
        </w:rPr>
        <w:instrText xml:space="preserve"> PAGEREF _Toc104818925 \h </w:instrText>
      </w:r>
      <w:r>
        <w:rPr>
          <w:color w:val="auto"/>
          <w:sz w:val="32"/>
          <w:szCs w:val="32"/>
        </w:rPr>
        <w:fldChar w:fldCharType="separate"/>
      </w:r>
      <w:r>
        <w:rPr>
          <w:color w:val="auto"/>
          <w:sz w:val="32"/>
          <w:szCs w:val="32"/>
        </w:rPr>
        <w:t xml:space="preserve">1</w:t>
      </w:r>
      <w:r>
        <w:rPr>
          <w:color w:val="auto"/>
          <w:sz w:val="32"/>
          <w:szCs w:val="32"/>
        </w:rPr>
        <w:fldChar w:fldCharType="end"/>
      </w:r>
      <w:r>
        <w:rPr>
          <w:rStyle w:val="1035"/>
          <w:color w:val="auto"/>
          <w:sz w:val="32"/>
          <w:szCs w:val="32"/>
        </w:rPr>
        <w:fldChar w:fldCharType="end"/>
      </w:r>
      <w:r/>
    </w:p>
    <w:p>
      <w:pPr>
        <w:pStyle w:val="1017"/>
        <w:spacing w:line="720" w:lineRule="auto"/>
        <w:rPr>
          <w:rFonts w:ascii="Calibri" w:hAnsi="Calibri"/>
          <w:b w:val="0"/>
          <w:color w:val="auto"/>
          <w:sz w:val="32"/>
          <w:szCs w:val="32"/>
        </w:rPr>
      </w:pPr>
      <w:r>
        <w:rPr>
          <w:rStyle w:val="1035"/>
          <w:color w:val="auto"/>
          <w:sz w:val="32"/>
          <w:szCs w:val="32"/>
        </w:rPr>
        <w:fldChar w:fldCharType="begin"/>
      </w:r>
      <w:r>
        <w:rPr>
          <w:rStyle w:val="1035"/>
          <w:color w:val="auto"/>
          <w:sz w:val="32"/>
          <w:szCs w:val="32"/>
        </w:rPr>
        <w:instrText xml:space="preserve"> </w:instrText>
      </w:r>
      <w:r>
        <w:rPr>
          <w:color w:val="auto"/>
          <w:sz w:val="32"/>
          <w:szCs w:val="32"/>
        </w:rPr>
        <w:instrText xml:space="preserve">HYPERLINK \l "_Toc104818926"</w:instrText>
      </w:r>
      <w:r>
        <w:rPr>
          <w:rStyle w:val="1035"/>
          <w:color w:val="auto"/>
          <w:sz w:val="32"/>
          <w:szCs w:val="32"/>
        </w:rPr>
        <w:instrText xml:space="preserve"> </w:instrText>
      </w:r>
      <w:r>
        <w:rPr>
          <w:rStyle w:val="1035"/>
          <w:color w:val="auto"/>
          <w:sz w:val="32"/>
          <w:szCs w:val="32"/>
        </w:rPr>
        <w:fldChar w:fldCharType="separate"/>
      </w:r>
      <w:r>
        <w:rPr>
          <w:rStyle w:val="1035"/>
          <w:rFonts w:hint="eastAsia"/>
          <w:color w:val="auto"/>
          <w:sz w:val="32"/>
          <w:szCs w:val="32"/>
        </w:rPr>
        <w:t xml:space="preserve">第二章</w:t>
      </w:r>
      <w:r>
        <w:rPr>
          <w:rStyle w:val="1035"/>
          <w:color w:val="auto"/>
          <w:sz w:val="32"/>
          <w:szCs w:val="32"/>
        </w:rPr>
        <w:t xml:space="preserve">   </w:t>
      </w:r>
      <w:r>
        <w:rPr>
          <w:rStyle w:val="1035"/>
          <w:rFonts w:hint="eastAsia"/>
          <w:color w:val="auto"/>
          <w:sz w:val="32"/>
          <w:szCs w:val="32"/>
        </w:rPr>
        <w:t xml:space="preserve">供应商须知</w:t>
      </w:r>
      <w:r>
        <w:rPr>
          <w:color w:val="auto"/>
          <w:sz w:val="32"/>
          <w:szCs w:val="32"/>
        </w:rPr>
        <w:tab/>
      </w:r>
      <w:r>
        <w:rPr>
          <w:color w:val="auto"/>
          <w:sz w:val="32"/>
          <w:szCs w:val="32"/>
        </w:rPr>
        <w:fldChar w:fldCharType="begin"/>
      </w:r>
      <w:r>
        <w:rPr>
          <w:color w:val="auto"/>
          <w:sz w:val="32"/>
          <w:szCs w:val="32"/>
        </w:rPr>
        <w:instrText xml:space="preserve"> PAGEREF _Toc104818926 \h </w:instrText>
      </w:r>
      <w:r>
        <w:rPr>
          <w:color w:val="auto"/>
          <w:sz w:val="32"/>
          <w:szCs w:val="32"/>
        </w:rPr>
        <w:fldChar w:fldCharType="separate"/>
      </w:r>
      <w:r>
        <w:rPr>
          <w:color w:val="auto"/>
          <w:sz w:val="32"/>
          <w:szCs w:val="32"/>
        </w:rPr>
        <w:t xml:space="preserve">6</w:t>
      </w:r>
      <w:r>
        <w:rPr>
          <w:color w:val="auto"/>
          <w:sz w:val="32"/>
          <w:szCs w:val="32"/>
        </w:rPr>
        <w:fldChar w:fldCharType="end"/>
      </w:r>
      <w:r>
        <w:rPr>
          <w:rStyle w:val="1035"/>
          <w:color w:val="auto"/>
          <w:sz w:val="32"/>
          <w:szCs w:val="32"/>
        </w:rPr>
        <w:fldChar w:fldCharType="end"/>
      </w:r>
      <w:r/>
    </w:p>
    <w:p>
      <w:pPr>
        <w:pStyle w:val="1017"/>
        <w:spacing w:line="720" w:lineRule="auto"/>
        <w:rPr>
          <w:rFonts w:ascii="Calibri" w:hAnsi="Calibri"/>
          <w:b w:val="0"/>
          <w:color w:val="auto"/>
          <w:sz w:val="32"/>
          <w:szCs w:val="32"/>
        </w:rPr>
      </w:pPr>
      <w:r>
        <w:rPr>
          <w:rStyle w:val="1035"/>
          <w:color w:val="auto"/>
          <w:sz w:val="32"/>
          <w:szCs w:val="32"/>
        </w:rPr>
        <w:fldChar w:fldCharType="begin"/>
      </w:r>
      <w:r>
        <w:rPr>
          <w:rStyle w:val="1035"/>
          <w:color w:val="auto"/>
          <w:sz w:val="32"/>
          <w:szCs w:val="32"/>
        </w:rPr>
        <w:instrText xml:space="preserve"> </w:instrText>
      </w:r>
      <w:r>
        <w:rPr>
          <w:color w:val="auto"/>
          <w:sz w:val="32"/>
          <w:szCs w:val="32"/>
        </w:rPr>
        <w:instrText xml:space="preserve">HYPERLINK \l "_Toc104818927"</w:instrText>
      </w:r>
      <w:r>
        <w:rPr>
          <w:rStyle w:val="1035"/>
          <w:color w:val="auto"/>
          <w:sz w:val="32"/>
          <w:szCs w:val="32"/>
        </w:rPr>
        <w:instrText xml:space="preserve"> </w:instrText>
      </w:r>
      <w:r>
        <w:rPr>
          <w:rStyle w:val="1035"/>
          <w:color w:val="auto"/>
          <w:sz w:val="32"/>
          <w:szCs w:val="32"/>
        </w:rPr>
        <w:fldChar w:fldCharType="separate"/>
      </w:r>
      <w:r>
        <w:rPr>
          <w:rStyle w:val="1035"/>
          <w:rFonts w:hint="eastAsia"/>
          <w:color w:val="auto"/>
          <w:sz w:val="32"/>
          <w:szCs w:val="32"/>
        </w:rPr>
        <w:t xml:space="preserve">第三章</w:t>
      </w:r>
      <w:r>
        <w:rPr>
          <w:rStyle w:val="1035"/>
          <w:color w:val="auto"/>
          <w:sz w:val="32"/>
          <w:szCs w:val="32"/>
        </w:rPr>
        <w:t xml:space="preserve">   </w:t>
      </w:r>
      <w:r>
        <w:rPr>
          <w:rStyle w:val="1035"/>
          <w:rFonts w:hint="eastAsia"/>
          <w:color w:val="auto"/>
          <w:sz w:val="32"/>
          <w:szCs w:val="32"/>
        </w:rPr>
        <w:t xml:space="preserve">评审程序、评审方法和评审标准</w:t>
      </w:r>
      <w:r>
        <w:rPr>
          <w:color w:val="auto"/>
          <w:sz w:val="32"/>
          <w:szCs w:val="32"/>
        </w:rPr>
        <w:tab/>
      </w:r>
      <w:r>
        <w:rPr>
          <w:color w:val="auto"/>
          <w:sz w:val="32"/>
          <w:szCs w:val="32"/>
        </w:rPr>
        <w:fldChar w:fldCharType="begin"/>
      </w:r>
      <w:r>
        <w:rPr>
          <w:color w:val="auto"/>
          <w:sz w:val="32"/>
          <w:szCs w:val="32"/>
        </w:rPr>
        <w:instrText xml:space="preserve"> PAGEREF _Toc104818927 \h </w:instrText>
      </w:r>
      <w:r>
        <w:rPr>
          <w:color w:val="auto"/>
          <w:sz w:val="32"/>
          <w:szCs w:val="32"/>
        </w:rPr>
        <w:fldChar w:fldCharType="separate"/>
      </w:r>
      <w:r>
        <w:rPr>
          <w:color w:val="auto"/>
          <w:sz w:val="32"/>
          <w:szCs w:val="32"/>
        </w:rPr>
        <w:t xml:space="preserve">20</w:t>
      </w:r>
      <w:r>
        <w:rPr>
          <w:color w:val="auto"/>
          <w:sz w:val="32"/>
          <w:szCs w:val="32"/>
        </w:rPr>
        <w:fldChar w:fldCharType="end"/>
      </w:r>
      <w:r>
        <w:rPr>
          <w:rStyle w:val="1035"/>
          <w:color w:val="auto"/>
          <w:sz w:val="32"/>
          <w:szCs w:val="32"/>
        </w:rPr>
        <w:fldChar w:fldCharType="end"/>
      </w:r>
      <w:r/>
    </w:p>
    <w:p>
      <w:pPr>
        <w:pStyle w:val="1017"/>
        <w:spacing w:line="720" w:lineRule="auto"/>
        <w:rPr>
          <w:rFonts w:ascii="Calibri" w:hAnsi="Calibri"/>
          <w:b w:val="0"/>
          <w:color w:val="auto"/>
          <w:sz w:val="32"/>
          <w:szCs w:val="32"/>
        </w:rPr>
      </w:pPr>
      <w:r>
        <w:rPr>
          <w:rStyle w:val="1035"/>
          <w:color w:val="auto"/>
          <w:sz w:val="32"/>
          <w:szCs w:val="32"/>
        </w:rPr>
        <w:fldChar w:fldCharType="begin"/>
      </w:r>
      <w:r>
        <w:rPr>
          <w:rStyle w:val="1035"/>
          <w:color w:val="auto"/>
          <w:sz w:val="32"/>
          <w:szCs w:val="32"/>
        </w:rPr>
        <w:instrText xml:space="preserve"> </w:instrText>
      </w:r>
      <w:r>
        <w:rPr>
          <w:color w:val="auto"/>
          <w:sz w:val="32"/>
          <w:szCs w:val="32"/>
        </w:rPr>
        <w:instrText xml:space="preserve">HYPERLINK \l "_Toc104818928"</w:instrText>
      </w:r>
      <w:r>
        <w:rPr>
          <w:rStyle w:val="1035"/>
          <w:color w:val="auto"/>
          <w:sz w:val="32"/>
          <w:szCs w:val="32"/>
        </w:rPr>
        <w:instrText xml:space="preserve"> </w:instrText>
      </w:r>
      <w:r>
        <w:rPr>
          <w:rStyle w:val="1035"/>
          <w:color w:val="auto"/>
          <w:sz w:val="32"/>
          <w:szCs w:val="32"/>
        </w:rPr>
        <w:fldChar w:fldCharType="separate"/>
      </w:r>
      <w:r>
        <w:rPr>
          <w:rStyle w:val="1035"/>
          <w:rFonts w:hint="eastAsia"/>
          <w:color w:val="auto"/>
          <w:sz w:val="32"/>
          <w:szCs w:val="32"/>
        </w:rPr>
        <w:t xml:space="preserve">第四章</w:t>
      </w:r>
      <w:r>
        <w:rPr>
          <w:rStyle w:val="1035"/>
          <w:color w:val="auto"/>
          <w:sz w:val="32"/>
          <w:szCs w:val="32"/>
        </w:rPr>
        <w:t xml:space="preserve">   </w:t>
      </w:r>
      <w:r>
        <w:rPr>
          <w:rStyle w:val="1035"/>
          <w:rFonts w:hint="eastAsia"/>
          <w:color w:val="auto"/>
          <w:sz w:val="32"/>
          <w:szCs w:val="32"/>
        </w:rPr>
        <w:t xml:space="preserve">采购需求</w:t>
      </w:r>
      <w:r>
        <w:rPr>
          <w:color w:val="auto"/>
          <w:sz w:val="32"/>
          <w:szCs w:val="32"/>
        </w:rPr>
        <w:tab/>
      </w:r>
      <w:r>
        <w:rPr>
          <w:color w:val="auto"/>
          <w:sz w:val="32"/>
          <w:szCs w:val="32"/>
        </w:rPr>
        <w:fldChar w:fldCharType="begin"/>
      </w:r>
      <w:r>
        <w:rPr>
          <w:color w:val="auto"/>
          <w:sz w:val="32"/>
          <w:szCs w:val="32"/>
        </w:rPr>
        <w:instrText xml:space="preserve"> PAGEREF _Toc104818928 \h </w:instrText>
      </w:r>
      <w:r>
        <w:rPr>
          <w:color w:val="auto"/>
          <w:sz w:val="32"/>
          <w:szCs w:val="32"/>
        </w:rPr>
        <w:fldChar w:fldCharType="separate"/>
      </w:r>
      <w:r>
        <w:rPr>
          <w:color w:val="auto"/>
          <w:sz w:val="32"/>
          <w:szCs w:val="32"/>
        </w:rPr>
        <w:t xml:space="preserve">30</w:t>
      </w:r>
      <w:r>
        <w:rPr>
          <w:color w:val="auto"/>
          <w:sz w:val="32"/>
          <w:szCs w:val="32"/>
        </w:rPr>
        <w:fldChar w:fldCharType="end"/>
      </w:r>
      <w:r>
        <w:rPr>
          <w:rStyle w:val="1035"/>
          <w:color w:val="auto"/>
          <w:sz w:val="32"/>
          <w:szCs w:val="32"/>
        </w:rPr>
        <w:fldChar w:fldCharType="end"/>
      </w:r>
      <w:r/>
    </w:p>
    <w:p>
      <w:pPr>
        <w:pStyle w:val="1017"/>
        <w:spacing w:line="720" w:lineRule="auto"/>
        <w:rPr>
          <w:rFonts w:ascii="Calibri" w:hAnsi="Calibri"/>
          <w:b w:val="0"/>
          <w:color w:val="auto"/>
          <w:sz w:val="32"/>
          <w:szCs w:val="32"/>
        </w:rPr>
      </w:pPr>
      <w:r>
        <w:rPr>
          <w:rStyle w:val="1035"/>
          <w:color w:val="auto"/>
          <w:sz w:val="32"/>
          <w:szCs w:val="32"/>
        </w:rPr>
        <w:fldChar w:fldCharType="begin"/>
      </w:r>
      <w:r>
        <w:rPr>
          <w:rStyle w:val="1035"/>
          <w:color w:val="auto"/>
          <w:sz w:val="32"/>
          <w:szCs w:val="32"/>
        </w:rPr>
        <w:instrText xml:space="preserve"> </w:instrText>
      </w:r>
      <w:r>
        <w:rPr>
          <w:color w:val="auto"/>
          <w:sz w:val="32"/>
          <w:szCs w:val="32"/>
        </w:rPr>
        <w:instrText xml:space="preserve">HYPERLINK \l "_Toc104818929"</w:instrText>
      </w:r>
      <w:r>
        <w:rPr>
          <w:rStyle w:val="1035"/>
          <w:color w:val="auto"/>
          <w:sz w:val="32"/>
          <w:szCs w:val="32"/>
        </w:rPr>
        <w:instrText xml:space="preserve"> </w:instrText>
      </w:r>
      <w:r>
        <w:rPr>
          <w:rStyle w:val="1035"/>
          <w:color w:val="auto"/>
          <w:sz w:val="32"/>
          <w:szCs w:val="32"/>
        </w:rPr>
        <w:fldChar w:fldCharType="separate"/>
      </w:r>
      <w:r>
        <w:rPr>
          <w:rStyle w:val="1035"/>
          <w:rFonts w:hint="eastAsia"/>
          <w:color w:val="auto"/>
          <w:sz w:val="32"/>
          <w:szCs w:val="32"/>
        </w:rPr>
        <w:t xml:space="preserve">第五章</w:t>
      </w:r>
      <w:r>
        <w:rPr>
          <w:rStyle w:val="1035"/>
          <w:color w:val="auto"/>
          <w:sz w:val="32"/>
          <w:szCs w:val="32"/>
        </w:rPr>
        <w:t xml:space="preserve">   </w:t>
      </w:r>
      <w:r>
        <w:rPr>
          <w:rStyle w:val="1035"/>
          <w:rFonts w:hint="eastAsia"/>
          <w:color w:val="auto"/>
          <w:sz w:val="32"/>
          <w:szCs w:val="32"/>
        </w:rPr>
        <w:t xml:space="preserve">合同草案条款</w:t>
      </w:r>
      <w:r>
        <w:rPr>
          <w:color w:val="auto"/>
          <w:sz w:val="32"/>
          <w:szCs w:val="32"/>
        </w:rPr>
        <w:tab/>
      </w:r>
      <w:r>
        <w:rPr>
          <w:color w:val="auto"/>
          <w:sz w:val="32"/>
          <w:szCs w:val="32"/>
        </w:rPr>
        <w:fldChar w:fldCharType="begin"/>
      </w:r>
      <w:r>
        <w:rPr>
          <w:color w:val="auto"/>
          <w:sz w:val="32"/>
          <w:szCs w:val="32"/>
        </w:rPr>
        <w:instrText xml:space="preserve"> PAGEREF _Toc104818929 \h </w:instrText>
      </w:r>
      <w:r>
        <w:rPr>
          <w:color w:val="auto"/>
          <w:sz w:val="32"/>
          <w:szCs w:val="32"/>
        </w:rPr>
        <w:fldChar w:fldCharType="separate"/>
      </w:r>
      <w:r>
        <w:rPr>
          <w:color w:val="auto"/>
          <w:sz w:val="32"/>
          <w:szCs w:val="32"/>
        </w:rPr>
        <w:t xml:space="preserve">32</w:t>
      </w:r>
      <w:r>
        <w:rPr>
          <w:color w:val="auto"/>
          <w:sz w:val="32"/>
          <w:szCs w:val="32"/>
        </w:rPr>
        <w:fldChar w:fldCharType="end"/>
      </w:r>
      <w:r>
        <w:rPr>
          <w:rStyle w:val="1035"/>
          <w:color w:val="auto"/>
          <w:sz w:val="32"/>
          <w:szCs w:val="32"/>
        </w:rPr>
        <w:fldChar w:fldCharType="end"/>
      </w:r>
      <w:r/>
    </w:p>
    <w:p>
      <w:pPr>
        <w:pStyle w:val="1017"/>
        <w:spacing w:line="720" w:lineRule="auto"/>
        <w:rPr>
          <w:rFonts w:ascii="Calibri" w:hAnsi="Calibri"/>
          <w:b w:val="0"/>
          <w:color w:val="auto"/>
          <w:sz w:val="21"/>
          <w:szCs w:val="22"/>
        </w:rPr>
      </w:pPr>
      <w:r>
        <w:rPr>
          <w:rStyle w:val="1035"/>
          <w:color w:val="auto"/>
          <w:sz w:val="32"/>
          <w:szCs w:val="32"/>
        </w:rPr>
        <w:fldChar w:fldCharType="begin"/>
      </w:r>
      <w:r>
        <w:rPr>
          <w:rStyle w:val="1035"/>
          <w:color w:val="auto"/>
          <w:sz w:val="32"/>
          <w:szCs w:val="32"/>
        </w:rPr>
        <w:instrText xml:space="preserve"> </w:instrText>
      </w:r>
      <w:r>
        <w:rPr>
          <w:color w:val="auto"/>
          <w:sz w:val="32"/>
          <w:szCs w:val="32"/>
        </w:rPr>
        <w:instrText xml:space="preserve">HYPERLINK \l "_Toc104818930"</w:instrText>
      </w:r>
      <w:r>
        <w:rPr>
          <w:rStyle w:val="1035"/>
          <w:color w:val="auto"/>
          <w:sz w:val="32"/>
          <w:szCs w:val="32"/>
        </w:rPr>
        <w:instrText xml:space="preserve"> </w:instrText>
      </w:r>
      <w:r>
        <w:rPr>
          <w:rStyle w:val="1035"/>
          <w:color w:val="auto"/>
          <w:sz w:val="32"/>
          <w:szCs w:val="32"/>
        </w:rPr>
        <w:fldChar w:fldCharType="separate"/>
      </w:r>
      <w:r>
        <w:rPr>
          <w:rStyle w:val="1035"/>
          <w:rFonts w:hint="eastAsia"/>
          <w:color w:val="auto"/>
          <w:sz w:val="32"/>
          <w:szCs w:val="32"/>
        </w:rPr>
        <w:t xml:space="preserve">第六章</w:t>
      </w:r>
      <w:r>
        <w:rPr>
          <w:rStyle w:val="1035"/>
          <w:color w:val="auto"/>
          <w:sz w:val="32"/>
          <w:szCs w:val="32"/>
        </w:rPr>
        <w:t xml:space="preserve">   </w:t>
      </w:r>
      <w:r>
        <w:rPr>
          <w:rStyle w:val="1035"/>
          <w:rFonts w:hint="eastAsia"/>
          <w:color w:val="auto"/>
          <w:sz w:val="32"/>
          <w:szCs w:val="32"/>
        </w:rPr>
        <w:t xml:space="preserve">响应文件格式</w:t>
      </w:r>
      <w:r>
        <w:rPr>
          <w:color w:val="auto"/>
          <w:sz w:val="32"/>
          <w:szCs w:val="32"/>
        </w:rPr>
        <w:tab/>
      </w:r>
      <w:r>
        <w:rPr>
          <w:color w:val="auto"/>
          <w:sz w:val="32"/>
          <w:szCs w:val="32"/>
        </w:rPr>
        <w:fldChar w:fldCharType="begin"/>
      </w:r>
      <w:r>
        <w:rPr>
          <w:color w:val="auto"/>
          <w:sz w:val="32"/>
          <w:szCs w:val="32"/>
        </w:rPr>
        <w:instrText xml:space="preserve"> PAGEREF _Toc104818930 \h </w:instrText>
      </w:r>
      <w:r>
        <w:rPr>
          <w:color w:val="auto"/>
          <w:sz w:val="32"/>
          <w:szCs w:val="32"/>
        </w:rPr>
        <w:fldChar w:fldCharType="separate"/>
      </w:r>
      <w:r>
        <w:rPr>
          <w:color w:val="auto"/>
          <w:sz w:val="32"/>
          <w:szCs w:val="32"/>
        </w:rPr>
        <w:t xml:space="preserve">33</w:t>
      </w:r>
      <w:r>
        <w:rPr>
          <w:color w:val="auto"/>
          <w:sz w:val="32"/>
          <w:szCs w:val="32"/>
        </w:rPr>
        <w:fldChar w:fldCharType="end"/>
      </w:r>
      <w:r>
        <w:rPr>
          <w:rStyle w:val="1035"/>
          <w:color w:val="auto"/>
          <w:sz w:val="32"/>
          <w:szCs w:val="32"/>
        </w:rPr>
        <w:fldChar w:fldCharType="end"/>
      </w:r>
      <w:r/>
    </w:p>
    <w:p>
      <w:pPr>
        <w:pStyle w:val="1017"/>
        <w:spacing w:line="360" w:lineRule="auto"/>
        <w:rPr>
          <w:rFonts w:ascii="Times New Roman" w:hAnsi="Times New Roman"/>
          <w:b w:val="0"/>
          <w:color w:val="auto"/>
        </w:rPr>
      </w:pPr>
      <w:r>
        <w:rPr>
          <w:rFonts w:ascii="Times New Roman" w:hAnsi="Times New Roman"/>
          <w:b w:val="0"/>
          <w:color w:val="auto"/>
        </w:rPr>
        <w:fldChar w:fldCharType="end"/>
      </w:r>
      <w:r/>
    </w:p>
    <w:p>
      <w:pPr>
        <w:pStyle w:val="1017"/>
        <w:spacing w:line="360" w:lineRule="auto"/>
        <w:rPr>
          <w:b w:val="0"/>
          <w:color w:val="auto"/>
          <w:sz w:val="36"/>
          <w:szCs w:val="36"/>
        </w:rPr>
      </w:pPr>
      <w:r>
        <w:rPr>
          <w:b w:val="0"/>
          <w:color w:val="auto"/>
          <w:sz w:val="36"/>
          <w:szCs w:val="36"/>
        </w:rPr>
      </w:r>
      <w:r/>
    </w:p>
    <w:p>
      <w:pPr>
        <w:jc w:val="center"/>
        <w:spacing w:line="360" w:lineRule="auto"/>
        <w:rPr>
          <w:b/>
          <w:color w:val="auto"/>
          <w:sz w:val="36"/>
          <w:szCs w:val="36"/>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720" w:equalWidth="1"/>
          <w:docGrid w:linePitch="360"/>
          <w:titlePg/>
        </w:sectPr>
        <w:outlineLvl w:val="0"/>
      </w:pPr>
      <w:r>
        <w:rPr>
          <w:b/>
          <w:color w:val="auto"/>
          <w:sz w:val="36"/>
          <w:szCs w:val="36"/>
        </w:rPr>
      </w:r>
      <w:r/>
    </w:p>
    <w:p>
      <w:pPr>
        <w:jc w:val="center"/>
        <w:spacing w:line="360" w:lineRule="auto"/>
        <w:rPr>
          <w:b/>
          <w:color w:val="auto"/>
          <w:sz w:val="36"/>
          <w:szCs w:val="36"/>
        </w:rPr>
        <w:outlineLvl w:val="0"/>
      </w:pPr>
      <w:r/>
      <w:bookmarkStart w:id="1" w:name="_Toc104818925"/>
      <w:r>
        <w:rPr>
          <w:b/>
          <w:color w:val="auto"/>
          <w:sz w:val="36"/>
          <w:szCs w:val="36"/>
        </w:rPr>
        <w:t xml:space="preserve">第一章   采购邀请</w:t>
      </w:r>
      <w:bookmarkEnd w:id="1"/>
      <w:r/>
      <w:bookmarkStart w:id="2" w:name="_Toc28359079"/>
      <w:r/>
      <w:bookmarkStart w:id="3" w:name="_Toc28359002"/>
      <w:r/>
      <w:bookmarkStart w:id="4" w:name="_Toc35393621"/>
      <w:r/>
      <w:bookmarkStart w:id="5" w:name="_Toc35393790"/>
      <w:r/>
      <w:bookmarkStart w:id="6" w:name="_Hlk24379207"/>
      <w:r/>
      <w:r/>
    </w:p>
    <w:p>
      <w:pPr>
        <w:ind w:firstLine="640"/>
        <w:spacing w:line="560" w:lineRule="exact"/>
        <w:rPr>
          <w:rFonts w:ascii="仿宋" w:hAnsi="仿宋" w:eastAsia="仿宋" w:cs="宋体"/>
          <w:color w:val="auto"/>
          <w:sz w:val="32"/>
          <w:szCs w:val="32"/>
        </w:rPr>
        <w:pBdr>
          <w:top w:val="single" w:color="auto" w:sz="4" w:space="1"/>
          <w:left w:val="single" w:color="auto" w:sz="4" w:space="4"/>
          <w:bottom w:val="single" w:color="auto" w:sz="4" w:space="10"/>
          <w:right w:val="single" w:color="auto" w:sz="4" w:space="4"/>
        </w:pBdr>
      </w:pPr>
      <w:r>
        <w:rPr>
          <w:rFonts w:hint="eastAsia" w:ascii="仿宋" w:hAnsi="仿宋" w:eastAsia="仿宋" w:cs="宋体"/>
          <w:color w:val="auto"/>
          <w:sz w:val="32"/>
          <w:szCs w:val="32"/>
        </w:rPr>
        <w:t xml:space="preserve">项目概况</w:t>
      </w:r>
      <w:r/>
    </w:p>
    <w:p>
      <w:pPr>
        <w:ind w:firstLine="643"/>
        <w:spacing w:line="560" w:lineRule="exact"/>
        <w:rPr>
          <w:rFonts w:hint="eastAsia" w:ascii="仿宋" w:hAnsi="仿宋" w:eastAsia="仿宋" w:cs="宋体"/>
          <w:color w:val="auto"/>
          <w:sz w:val="32"/>
          <w:szCs w:val="32"/>
        </w:rPr>
        <w:pBdr>
          <w:top w:val="single" w:color="auto" w:sz="4" w:space="1"/>
          <w:left w:val="single" w:color="auto" w:sz="4" w:space="4"/>
          <w:bottom w:val="single" w:color="auto" w:sz="4" w:space="10"/>
          <w:right w:val="single" w:color="auto" w:sz="4" w:space="4"/>
        </w:pBdr>
      </w:pPr>
      <w:r>
        <w:rPr>
          <w:rFonts w:hint="eastAsia" w:ascii="仿宋" w:hAnsi="仿宋" w:eastAsia="仿宋" w:cs="宋体"/>
          <w:b/>
          <w:bCs/>
          <w:color w:val="auto"/>
          <w:sz w:val="32"/>
          <w:szCs w:val="32"/>
          <w:highlight w:val="none"/>
        </w:rPr>
        <w:t xml:space="preserve">常州市武进区中西医结合医院医疗责任保险、财产综合保险、医技人员意外健康保险项目</w:t>
      </w:r>
      <w:r>
        <w:rPr>
          <w:rFonts w:hint="eastAsia" w:ascii="仿宋" w:hAnsi="仿宋" w:eastAsia="仿宋" w:cs="宋体"/>
          <w:color w:val="auto"/>
          <w:sz w:val="32"/>
          <w:szCs w:val="32"/>
        </w:rPr>
        <w:t xml:space="preserve">的潜在供应商应在“苏采云”政府采购一体化平台自行免费下载获取采购文件，并于</w:t>
      </w:r>
      <w:r>
        <w:rPr>
          <w:rFonts w:hint="eastAsia" w:ascii="仿宋" w:hAnsi="仿宋" w:eastAsia="仿宋" w:cs="宋体"/>
          <w:color w:val="auto"/>
          <w:sz w:val="32"/>
          <w:szCs w:val="32"/>
        </w:rPr>
        <w:t xml:space="preserve">2025年06月</w:t>
      </w:r>
      <w:r>
        <w:rPr>
          <w:rFonts w:hint="eastAsia" w:ascii="仿宋" w:hAnsi="仿宋" w:eastAsia="仿宋" w:cs="宋体"/>
          <w:color w:val="auto"/>
          <w:sz w:val="32"/>
          <w:szCs w:val="32"/>
        </w:rPr>
        <w:t xml:space="preserve">09</w:t>
      </w:r>
      <w:r>
        <w:rPr>
          <w:rFonts w:hint="eastAsia" w:ascii="仿宋" w:hAnsi="仿宋" w:eastAsia="仿宋" w:cs="宋体"/>
          <w:color w:val="auto"/>
          <w:sz w:val="32"/>
          <w:szCs w:val="32"/>
        </w:rPr>
        <w:t xml:space="preserve">日14点00分（北京时间）</w:t>
      </w:r>
      <w:r>
        <w:rPr>
          <w:rFonts w:hint="eastAsia" w:ascii="仿宋" w:hAnsi="仿宋" w:eastAsia="仿宋" w:cs="宋体"/>
          <w:color w:val="auto"/>
          <w:sz w:val="32"/>
          <w:szCs w:val="32"/>
        </w:rPr>
        <w:t xml:space="preserve">前提交响应文件。</w:t>
      </w:r>
      <w:r/>
    </w:p>
    <w:p>
      <w:pPr>
        <w:pStyle w:val="988"/>
        <w:ind w:firstLine="643"/>
        <w:jc w:val="left"/>
        <w:spacing w:before="240" w:line="360" w:lineRule="auto"/>
        <w:rPr>
          <w:rFonts w:ascii="仿宋" w:hAnsi="仿宋" w:eastAsia="仿宋"/>
          <w:color w:val="auto"/>
          <w:sz w:val="32"/>
          <w:szCs w:val="32"/>
        </w:rPr>
      </w:pPr>
      <w:r>
        <w:rPr>
          <w:rFonts w:ascii="仿宋" w:hAnsi="仿宋" w:eastAsia="仿宋"/>
          <w:color w:val="auto"/>
          <w:sz w:val="32"/>
          <w:szCs w:val="32"/>
        </w:rPr>
        <w:t xml:space="preserve">一、项目基本情况</w:t>
      </w:r>
      <w:bookmarkEnd w:id="2"/>
      <w:r/>
      <w:bookmarkEnd w:id="3"/>
      <w:r/>
      <w:bookmarkEnd w:id="4"/>
      <w:r/>
      <w:bookmarkEnd w:id="5"/>
      <w:r/>
      <w:r/>
    </w:p>
    <w:p>
      <w:pPr>
        <w:ind w:firstLine="640"/>
        <w:spacing w:line="360" w:lineRule="auto"/>
        <w:rPr>
          <w:rFonts w:ascii="仿宋" w:hAnsi="仿宋" w:eastAsia="仿宋"/>
          <w:color w:val="auto"/>
          <w:sz w:val="32"/>
          <w:szCs w:val="32"/>
        </w:rPr>
      </w:pPr>
      <w:r>
        <w:rPr>
          <w:rFonts w:ascii="仿宋" w:hAnsi="仿宋" w:eastAsia="仿宋"/>
          <w:color w:val="auto"/>
          <w:sz w:val="32"/>
          <w:szCs w:val="32"/>
        </w:rPr>
        <w:t xml:space="preserve">1.项目编号：</w:t>
      </w:r>
      <w:r>
        <w:rPr>
          <w:rFonts w:ascii="仿宋" w:hAnsi="仿宋" w:eastAsia="仿宋"/>
          <w:color w:val="auto"/>
          <w:sz w:val="32"/>
          <w:szCs w:val="32"/>
        </w:rPr>
        <w:t xml:space="preserve">JSZC-320412-CTZB-C2025-0108</w:t>
      </w:r>
      <w:r>
        <w:rPr>
          <w:rFonts w:ascii="仿宋" w:hAnsi="仿宋" w:eastAsia="仿宋"/>
          <w:color w:val="auto"/>
          <w:sz w:val="32"/>
          <w:szCs w:val="32"/>
        </w:rPr>
      </w:r>
      <w:r/>
    </w:p>
    <w:p>
      <w:pPr>
        <w:ind w:firstLine="640"/>
        <w:spacing w:line="360" w:lineRule="auto"/>
        <w:rPr>
          <w:rFonts w:ascii="仿宋" w:hAnsi="仿宋" w:eastAsia="仿宋"/>
          <w:color w:val="auto"/>
          <w:sz w:val="32"/>
          <w:szCs w:val="32"/>
        </w:rPr>
      </w:pPr>
      <w:r>
        <w:rPr>
          <w:rFonts w:ascii="仿宋" w:hAnsi="仿宋" w:eastAsia="仿宋"/>
          <w:color w:val="auto"/>
          <w:sz w:val="32"/>
          <w:szCs w:val="32"/>
        </w:rPr>
        <w:t xml:space="preserve">2.项目名称：</w:t>
      </w:r>
      <w:r>
        <w:rPr>
          <w:rFonts w:hint="eastAsia" w:ascii="仿宋" w:hAnsi="仿宋" w:eastAsia="仿宋"/>
          <w:color w:val="auto"/>
          <w:sz w:val="32"/>
          <w:szCs w:val="32"/>
        </w:rPr>
        <w:t xml:space="preserve">常州市武进区中西医结合医院医疗责任保险、财产综合保险、医技人员意外健康保险项目</w:t>
      </w:r>
      <w:r/>
    </w:p>
    <w:p>
      <w:pPr>
        <w:ind w:firstLine="640"/>
        <w:spacing w:line="360" w:lineRule="auto"/>
        <w:rPr>
          <w:rFonts w:ascii="仿宋" w:hAnsi="仿宋" w:eastAsia="仿宋"/>
          <w:color w:val="auto"/>
          <w:sz w:val="32"/>
          <w:szCs w:val="32"/>
        </w:rPr>
      </w:pPr>
      <w:r>
        <w:rPr>
          <w:rFonts w:ascii="仿宋" w:hAnsi="仿宋" w:eastAsia="仿宋"/>
          <w:color w:val="auto"/>
          <w:sz w:val="32"/>
          <w:szCs w:val="32"/>
        </w:rPr>
        <w:t xml:space="preserve">3.采购方式：竞争性磋商</w:t>
      </w:r>
      <w:bookmarkEnd w:id="6"/>
      <w:r/>
      <w:r/>
    </w:p>
    <w:p>
      <w:pPr>
        <w:ind w:firstLine="640"/>
        <w:spacing w:line="360" w:lineRule="auto"/>
        <w:rPr>
          <w:rFonts w:hint="eastAsia" w:ascii="仿宋" w:hAnsi="仿宋" w:eastAsia="仿宋"/>
          <w:b/>
          <w:bCs/>
          <w:color w:val="auto"/>
          <w:sz w:val="32"/>
          <w:szCs w:val="32"/>
        </w:rPr>
      </w:pPr>
      <w:r>
        <w:rPr>
          <w:rFonts w:ascii="仿宋" w:hAnsi="仿宋" w:eastAsia="仿宋"/>
          <w:color w:val="auto"/>
          <w:sz w:val="32"/>
          <w:szCs w:val="32"/>
        </w:rPr>
        <w:t xml:space="preserve">4.项目预算金额：</w:t>
      </w:r>
      <w:r>
        <w:rPr>
          <w:rFonts w:hint="eastAsia" w:ascii="仿宋" w:hAnsi="仿宋" w:eastAsia="仿宋"/>
          <w:b/>
          <w:bCs/>
          <w:color w:val="auto"/>
          <w:sz w:val="32"/>
          <w:szCs w:val="32"/>
          <w:lang w:val="en-US" w:eastAsia="zh-CN"/>
        </w:rPr>
        <w:t xml:space="preserve">55</w:t>
      </w:r>
      <w:r>
        <w:rPr>
          <w:rFonts w:ascii="仿宋" w:hAnsi="仿宋" w:eastAsia="仿宋"/>
          <w:b/>
          <w:bCs/>
          <w:color w:val="auto"/>
          <w:sz w:val="32"/>
          <w:szCs w:val="32"/>
        </w:rPr>
        <w:t xml:space="preserve">万元</w:t>
      </w:r>
      <w:r/>
    </w:p>
    <w:p>
      <w:pPr>
        <w:ind w:firstLine="640"/>
        <w:spacing w:line="360" w:lineRule="auto"/>
        <w:rPr>
          <w:rFonts w:ascii="仿宋" w:hAnsi="仿宋" w:eastAsia="仿宋"/>
          <w:b/>
          <w:bCs/>
          <w:color w:val="auto"/>
          <w:sz w:val="32"/>
          <w:szCs w:val="32"/>
        </w:rPr>
      </w:pPr>
      <w:r>
        <w:rPr>
          <w:rFonts w:hint="eastAsia" w:ascii="仿宋" w:hAnsi="仿宋" w:eastAsia="仿宋"/>
          <w:color w:val="auto"/>
          <w:sz w:val="32"/>
          <w:szCs w:val="32"/>
        </w:rPr>
        <w:t xml:space="preserve">5.</w:t>
      </w:r>
      <w:r>
        <w:rPr>
          <w:rFonts w:ascii="仿宋" w:hAnsi="仿宋" w:eastAsia="仿宋"/>
          <w:color w:val="auto"/>
          <w:sz w:val="32"/>
          <w:szCs w:val="32"/>
        </w:rPr>
        <w:t xml:space="preserve">项目最高限价（如有）：</w:t>
      </w:r>
      <w:r>
        <w:rPr>
          <w:rFonts w:hint="eastAsia" w:ascii="仿宋" w:hAnsi="仿宋" w:eastAsia="仿宋"/>
          <w:b/>
          <w:bCs/>
          <w:color w:val="auto"/>
          <w:sz w:val="32"/>
          <w:szCs w:val="32"/>
          <w:lang w:val="en-US" w:eastAsia="zh-CN"/>
        </w:rPr>
        <w:t xml:space="preserve">55</w:t>
      </w:r>
      <w:r>
        <w:rPr>
          <w:rFonts w:ascii="仿宋" w:hAnsi="仿宋" w:eastAsia="仿宋"/>
          <w:b/>
          <w:bCs/>
          <w:color w:val="auto"/>
          <w:sz w:val="32"/>
          <w:szCs w:val="32"/>
        </w:rPr>
        <w:t xml:space="preserve">万元</w:t>
      </w:r>
      <w:r/>
    </w:p>
    <w:p>
      <w:pPr>
        <w:ind w:firstLine="640"/>
        <w:spacing w:line="360" w:lineRule="auto"/>
        <w:rPr>
          <w:rFonts w:ascii="仿宋" w:hAnsi="仿宋" w:eastAsia="仿宋"/>
          <w:color w:val="auto"/>
          <w:sz w:val="32"/>
          <w:szCs w:val="32"/>
          <w:highlight w:val="none"/>
        </w:rPr>
      </w:pPr>
      <w:r>
        <w:rPr>
          <w:rFonts w:hint="eastAsia" w:ascii="仿宋" w:hAnsi="仿宋" w:eastAsia="仿宋"/>
          <w:color w:val="auto"/>
          <w:sz w:val="32"/>
          <w:szCs w:val="32"/>
        </w:rPr>
        <w:t xml:space="preserve">6</w:t>
      </w:r>
      <w:r>
        <w:rPr>
          <w:rFonts w:ascii="仿宋" w:hAnsi="仿宋" w:eastAsia="仿宋"/>
          <w:color w:val="auto"/>
          <w:sz w:val="32"/>
          <w:szCs w:val="32"/>
        </w:rPr>
        <w:t xml:space="preserve">.采购需求：</w:t>
      </w:r>
      <w:r>
        <w:rPr>
          <w:rFonts w:hint="eastAsia" w:ascii="仿宋" w:hAnsi="仿宋" w:eastAsia="仿宋"/>
          <w:color w:val="auto"/>
          <w:sz w:val="32"/>
          <w:szCs w:val="32"/>
          <w:highlight w:val="none"/>
        </w:rPr>
        <w:t xml:space="preserve">为构建和谐医患关系，创建平安医院，保护医患双方的合法权益，建立医疗风险社会分担机制，提高患者、医疗机构及医护人员防范医疗风险的能力，根据省卫生厅和江苏保监局《关于实施医疗责任保险的意见》（2007年4月），国家卫计委医政医管局《关于加强医疗责任保险工作的意见》（2014年7月）的精神和《中华人民共和国保险法》、《民法典》、《最高人民法院关于审理人身损害赔偿案件适用法律若干问题的解释》等法律法规和司法解释，结合采购人2020-202</w:t>
      </w:r>
      <w:r>
        <w:rPr>
          <w:rFonts w:hint="eastAsia" w:ascii="仿宋" w:hAnsi="仿宋" w:eastAsia="仿宋"/>
          <w:color w:val="auto"/>
          <w:sz w:val="32"/>
          <w:szCs w:val="32"/>
          <w:highlight w:val="none"/>
          <w:lang w:val="en-US" w:eastAsia="zh-CN"/>
        </w:rPr>
        <w:t xml:space="preserve">5</w:t>
      </w:r>
      <w:r>
        <w:rPr>
          <w:rFonts w:hint="eastAsia" w:ascii="仿宋" w:hAnsi="仿宋" w:eastAsia="仿宋"/>
          <w:color w:val="auto"/>
          <w:sz w:val="32"/>
          <w:szCs w:val="32"/>
          <w:highlight w:val="none"/>
        </w:rPr>
        <w:t xml:space="preserve">医疗责任险、财产综合保险和医技人员意外健康保险实施情况，拟采购常州市武进区中西医结合医院202</w:t>
      </w:r>
      <w:r>
        <w:rPr>
          <w:rFonts w:hint="eastAsia" w:ascii="仿宋" w:hAnsi="仿宋" w:eastAsia="仿宋"/>
          <w:color w:val="auto"/>
          <w:sz w:val="32"/>
          <w:szCs w:val="32"/>
          <w:highlight w:val="none"/>
          <w:lang w:val="en-US" w:eastAsia="zh-CN"/>
        </w:rPr>
        <w:t xml:space="preserve">5</w:t>
      </w:r>
      <w:r>
        <w:rPr>
          <w:rFonts w:hint="eastAsia" w:ascii="仿宋" w:hAnsi="仿宋" w:eastAsia="仿宋"/>
          <w:color w:val="auto"/>
          <w:sz w:val="32"/>
          <w:szCs w:val="32"/>
          <w:highlight w:val="none"/>
        </w:rPr>
        <w:t xml:space="preserve">-</w:t>
      </w:r>
      <w:r>
        <w:rPr>
          <w:rFonts w:hint="eastAsia" w:ascii="仿宋" w:hAnsi="仿宋" w:eastAsia="仿宋"/>
          <w:color w:val="auto"/>
          <w:sz w:val="32"/>
          <w:szCs w:val="32"/>
          <w:highlight w:val="none"/>
          <w:lang w:eastAsia="zh-CN"/>
        </w:rPr>
        <w:t xml:space="preserve">2026年</w:t>
      </w:r>
      <w:r>
        <w:rPr>
          <w:rFonts w:hint="eastAsia" w:ascii="仿宋" w:hAnsi="仿宋" w:eastAsia="仿宋"/>
          <w:color w:val="auto"/>
          <w:sz w:val="32"/>
          <w:szCs w:val="32"/>
          <w:highlight w:val="none"/>
        </w:rPr>
        <w:t xml:space="preserve">的医疗责任险、财产综合保险和医技人员意外健康保险。</w:t>
      </w:r>
      <w:r/>
    </w:p>
    <w:p>
      <w:pPr>
        <w:ind w:firstLine="640"/>
        <w:spacing w:line="360" w:lineRule="auto"/>
        <w:rPr>
          <w:rFonts w:hint="eastAsia" w:ascii="仿宋" w:hAnsi="仿宋" w:eastAsia="仿宋"/>
          <w:color w:val="auto"/>
          <w:sz w:val="32"/>
          <w:szCs w:val="32"/>
          <w:highlight w:val="none"/>
        </w:rPr>
      </w:pPr>
      <w:r>
        <w:rPr>
          <w:rFonts w:hint="eastAsia" w:ascii="仿宋" w:hAnsi="仿宋" w:eastAsia="仿宋"/>
          <w:color w:val="auto"/>
          <w:sz w:val="32"/>
          <w:szCs w:val="32"/>
        </w:rPr>
        <w:t xml:space="preserve">7</w:t>
      </w:r>
      <w:r>
        <w:rPr>
          <w:rFonts w:ascii="仿宋" w:hAnsi="仿宋" w:eastAsia="仿宋"/>
          <w:color w:val="auto"/>
          <w:sz w:val="32"/>
          <w:szCs w:val="32"/>
        </w:rPr>
        <w:t xml:space="preserve">.合同履行期限：</w:t>
      </w:r>
      <w:bookmarkStart w:id="7" w:name="_Toc35393791"/>
      <w:r/>
      <w:bookmarkStart w:id="8" w:name="_Toc28359080"/>
      <w:r/>
      <w:bookmarkStart w:id="9" w:name="_Toc28359003"/>
      <w:r/>
      <w:bookmarkStart w:id="10" w:name="_Toc35393622"/>
      <w:r>
        <w:rPr>
          <w:rFonts w:hint="eastAsia" w:ascii="仿宋" w:hAnsi="仿宋" w:eastAsia="仿宋"/>
          <w:color w:val="auto"/>
          <w:sz w:val="32"/>
          <w:szCs w:val="32"/>
          <w:highlight w:val="none"/>
        </w:rPr>
        <w:t xml:space="preserve">自202</w:t>
      </w:r>
      <w:r>
        <w:rPr>
          <w:rFonts w:hint="eastAsia" w:ascii="仿宋" w:hAnsi="仿宋" w:eastAsia="仿宋"/>
          <w:color w:val="auto"/>
          <w:sz w:val="32"/>
          <w:szCs w:val="32"/>
          <w:highlight w:val="none"/>
          <w:lang w:val="en-US" w:eastAsia="zh-CN"/>
        </w:rPr>
        <w:t xml:space="preserve">5</w:t>
      </w:r>
      <w:r>
        <w:rPr>
          <w:rFonts w:hint="eastAsia" w:ascii="仿宋" w:hAnsi="仿宋" w:eastAsia="仿宋"/>
          <w:color w:val="auto"/>
          <w:sz w:val="32"/>
          <w:szCs w:val="32"/>
          <w:highlight w:val="none"/>
        </w:rPr>
        <w:t xml:space="preserve">年05月13日零时起，至</w:t>
      </w:r>
      <w:r>
        <w:rPr>
          <w:rFonts w:hint="eastAsia" w:ascii="仿宋" w:hAnsi="仿宋" w:eastAsia="仿宋"/>
          <w:color w:val="auto"/>
          <w:sz w:val="32"/>
          <w:szCs w:val="32"/>
          <w:highlight w:val="none"/>
          <w:lang w:eastAsia="zh-CN"/>
        </w:rPr>
        <w:t xml:space="preserve">2026年</w:t>
      </w:r>
      <w:r>
        <w:rPr>
          <w:rFonts w:hint="eastAsia" w:ascii="仿宋" w:hAnsi="仿宋" w:eastAsia="仿宋"/>
          <w:color w:val="auto"/>
          <w:sz w:val="32"/>
          <w:szCs w:val="32"/>
          <w:highlight w:val="none"/>
        </w:rPr>
        <w:t xml:space="preserve">05月12日24时止。医疗责任险保险追溯期自202</w:t>
      </w:r>
      <w:r>
        <w:rPr>
          <w:rFonts w:hint="eastAsia" w:ascii="仿宋" w:hAnsi="仿宋" w:eastAsia="仿宋"/>
          <w:color w:val="auto"/>
          <w:sz w:val="32"/>
          <w:szCs w:val="32"/>
          <w:highlight w:val="none"/>
          <w:lang w:val="en-US" w:eastAsia="zh-CN"/>
        </w:rPr>
        <w:t xml:space="preserve">2</w:t>
      </w:r>
      <w:r>
        <w:rPr>
          <w:rFonts w:hint="eastAsia" w:ascii="仿宋" w:hAnsi="仿宋" w:eastAsia="仿宋"/>
          <w:color w:val="auto"/>
          <w:sz w:val="32"/>
          <w:szCs w:val="32"/>
          <w:highlight w:val="none"/>
        </w:rPr>
        <w:t xml:space="preserve">年05月13日开始。</w:t>
      </w:r>
      <w:r/>
    </w:p>
    <w:p>
      <w:pPr>
        <w:ind w:firstLine="640"/>
        <w:spacing w:line="360" w:lineRule="auto"/>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8</w:t>
      </w:r>
      <w:r>
        <w:rPr>
          <w:rFonts w:ascii="仿宋" w:hAnsi="仿宋" w:eastAsia="仿宋"/>
          <w:color w:val="auto"/>
          <w:sz w:val="32"/>
          <w:szCs w:val="32"/>
          <w:highlight w:val="none"/>
        </w:rPr>
        <w:t xml:space="preserve">.本项目是否接受联合体：□是  </w:t>
      </w:r>
      <w:r>
        <w:rPr>
          <w:rFonts w:hint="eastAsia" w:ascii="仿宋" w:hAnsi="仿宋" w:eastAsia="仿宋"/>
          <w:color w:val="auto"/>
          <w:sz w:val="32"/>
          <w:szCs w:val="32"/>
          <w:highlight w:val="none"/>
        </w:rPr>
        <w:t xml:space="preserve">■</w:t>
      </w:r>
      <w:r>
        <w:rPr>
          <w:rFonts w:ascii="仿宋" w:hAnsi="仿宋" w:eastAsia="仿宋"/>
          <w:color w:val="auto"/>
          <w:sz w:val="32"/>
          <w:szCs w:val="32"/>
          <w:highlight w:val="none"/>
        </w:rPr>
        <w:t xml:space="preserve">否。</w:t>
      </w:r>
      <w:r/>
    </w:p>
    <w:p>
      <w:pPr>
        <w:ind w:firstLine="640"/>
        <w:spacing w:line="360" w:lineRule="auto"/>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9.</w:t>
      </w:r>
      <w:r>
        <w:rPr>
          <w:rFonts w:ascii="仿宋" w:hAnsi="仿宋" w:eastAsia="仿宋"/>
          <w:color w:val="auto"/>
          <w:sz w:val="32"/>
          <w:szCs w:val="32"/>
          <w:highlight w:val="none"/>
        </w:rPr>
        <w:t xml:space="preserve">本项目是否接受</w:t>
      </w:r>
      <w:r>
        <w:rPr>
          <w:rFonts w:hint="eastAsia" w:ascii="仿宋" w:hAnsi="仿宋" w:eastAsia="仿宋"/>
          <w:color w:val="auto"/>
          <w:sz w:val="32"/>
          <w:szCs w:val="32"/>
          <w:highlight w:val="none"/>
        </w:rPr>
        <w:t xml:space="preserve">进口产品响应</w:t>
      </w:r>
      <w:r>
        <w:rPr>
          <w:rFonts w:ascii="仿宋" w:hAnsi="仿宋" w:eastAsia="仿宋"/>
          <w:color w:val="auto"/>
          <w:sz w:val="32"/>
          <w:szCs w:val="32"/>
          <w:highlight w:val="none"/>
        </w:rPr>
        <w:t xml:space="preserve">：□是  </w:t>
      </w:r>
      <w:r>
        <w:rPr>
          <w:rFonts w:hint="eastAsia" w:ascii="仿宋" w:hAnsi="仿宋" w:eastAsia="仿宋"/>
          <w:color w:val="auto"/>
          <w:sz w:val="32"/>
          <w:szCs w:val="32"/>
          <w:highlight w:val="none"/>
        </w:rPr>
        <w:t xml:space="preserve">■</w:t>
      </w:r>
      <w:r>
        <w:rPr>
          <w:rFonts w:ascii="仿宋" w:hAnsi="仿宋" w:eastAsia="仿宋"/>
          <w:color w:val="auto"/>
          <w:sz w:val="32"/>
          <w:szCs w:val="32"/>
          <w:highlight w:val="none"/>
        </w:rPr>
        <w:t xml:space="preserve">否。</w:t>
      </w:r>
      <w:r/>
    </w:p>
    <w:p>
      <w:pPr>
        <w:pStyle w:val="988"/>
        <w:ind w:firstLine="643"/>
        <w:jc w:val="left"/>
        <w:spacing w:before="0" w:line="360" w:lineRule="auto"/>
        <w:rPr>
          <w:rFonts w:ascii="仿宋" w:hAnsi="仿宋" w:eastAsia="仿宋"/>
          <w:color w:val="auto"/>
          <w:sz w:val="32"/>
          <w:szCs w:val="32"/>
        </w:rPr>
      </w:pPr>
      <w:r>
        <w:rPr>
          <w:rFonts w:ascii="仿宋" w:hAnsi="仿宋" w:eastAsia="仿宋"/>
          <w:color w:val="auto"/>
          <w:sz w:val="32"/>
          <w:szCs w:val="32"/>
        </w:rPr>
        <w:t xml:space="preserve">二、申请人的资格要求（须同时满足）</w:t>
      </w:r>
      <w:bookmarkEnd w:id="7"/>
      <w:r/>
      <w:bookmarkEnd w:id="8"/>
      <w:r/>
      <w:bookmarkEnd w:id="9"/>
      <w:r/>
      <w:bookmarkEnd w:id="10"/>
      <w:r/>
      <w:r/>
    </w:p>
    <w:p>
      <w:pPr>
        <w:ind w:firstLine="640"/>
        <w:spacing w:line="360" w:lineRule="auto"/>
        <w:rPr>
          <w:rFonts w:hint="eastAsia" w:ascii="仿宋" w:hAnsi="仿宋" w:eastAsia="仿宋"/>
          <w:color w:val="auto"/>
          <w:sz w:val="32"/>
          <w:szCs w:val="32"/>
        </w:rPr>
      </w:pPr>
      <w:r/>
      <w:bookmarkStart w:id="11" w:name="_Toc28359081"/>
      <w:r/>
      <w:bookmarkStart w:id="12" w:name="_Toc28359004"/>
      <w:r>
        <w:rPr>
          <w:rFonts w:ascii="仿宋" w:hAnsi="仿宋" w:eastAsia="仿宋"/>
          <w:color w:val="auto"/>
          <w:sz w:val="32"/>
          <w:szCs w:val="32"/>
        </w:rPr>
        <w:t xml:space="preserve">1.满足《中华人民共和国政府采购法》第二十二条规定</w:t>
      </w:r>
      <w:r>
        <w:rPr>
          <w:rFonts w:hint="eastAsia" w:ascii="仿宋" w:hAnsi="仿宋" w:eastAsia="仿宋"/>
          <w:color w:val="auto"/>
          <w:sz w:val="32"/>
          <w:szCs w:val="32"/>
        </w:rPr>
        <w:t xml:space="preserve">以及下列情形：</w:t>
      </w:r>
      <w:r/>
    </w:p>
    <w:p>
      <w:pPr>
        <w:ind w:firstLine="640"/>
        <w:spacing w:line="360" w:lineRule="auto"/>
        <w:rPr>
          <w:rFonts w:ascii="仿宋" w:hAnsi="仿宋" w:eastAsia="仿宋"/>
          <w:color w:val="auto"/>
          <w:sz w:val="32"/>
          <w:szCs w:val="32"/>
        </w:rPr>
      </w:pPr>
      <w:r>
        <w:rPr>
          <w:rFonts w:hint="eastAsia" w:ascii="仿宋" w:hAnsi="仿宋" w:eastAsia="仿宋"/>
          <w:color w:val="auto"/>
          <w:sz w:val="32"/>
          <w:szCs w:val="32"/>
        </w:rPr>
        <w:t xml:space="preserve">1.1未被“信用中国”网站（www.creditchina.gov.cn）或“中国政府采购网”网站（www.ccgp.gov.cn）列入失信被执行人、重大税收违法案件当事人名单、政府采购严重失信行为记录名单；</w:t>
      </w:r>
      <w:r/>
    </w:p>
    <w:p>
      <w:pPr>
        <w:ind w:firstLine="640"/>
        <w:spacing w:line="360" w:lineRule="auto"/>
        <w:rPr>
          <w:rFonts w:ascii="仿宋" w:hAnsi="仿宋" w:eastAsia="仿宋"/>
          <w:color w:val="auto"/>
          <w:sz w:val="32"/>
          <w:szCs w:val="32"/>
        </w:rPr>
      </w:pPr>
      <w:r>
        <w:rPr>
          <w:rFonts w:hint="eastAsia" w:ascii="仿宋" w:hAnsi="仿宋" w:eastAsia="仿宋"/>
          <w:color w:val="auto"/>
          <w:sz w:val="32"/>
          <w:szCs w:val="32"/>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640"/>
        <w:spacing w:line="360" w:lineRule="auto"/>
        <w:rPr>
          <w:rFonts w:ascii="仿宋" w:hAnsi="仿宋" w:eastAsia="仿宋"/>
          <w:color w:val="auto"/>
          <w:sz w:val="32"/>
          <w:szCs w:val="32"/>
        </w:rPr>
      </w:pPr>
      <w:r>
        <w:rPr>
          <w:rFonts w:ascii="仿宋" w:hAnsi="仿宋" w:eastAsia="仿宋"/>
          <w:color w:val="auto"/>
          <w:sz w:val="32"/>
          <w:szCs w:val="32"/>
        </w:rPr>
        <w:t xml:space="preserve">2.落实政府采购政策需满足的资格要求：</w:t>
      </w:r>
      <w:r/>
    </w:p>
    <w:p>
      <w:pPr>
        <w:ind w:firstLine="640"/>
        <w:spacing w:line="360" w:lineRule="auto"/>
        <w:rPr>
          <w:rFonts w:ascii="仿宋" w:hAnsi="仿宋" w:eastAsia="仿宋"/>
          <w:color w:val="auto"/>
          <w:sz w:val="32"/>
          <w:szCs w:val="32"/>
        </w:rPr>
      </w:pPr>
      <w:r>
        <w:rPr>
          <w:rFonts w:ascii="仿宋" w:hAnsi="仿宋" w:eastAsia="仿宋"/>
          <w:color w:val="auto"/>
          <w:sz w:val="32"/>
          <w:szCs w:val="32"/>
        </w:rPr>
        <w:t xml:space="preserve">2.1 中小企业政策</w:t>
      </w:r>
      <w:r/>
    </w:p>
    <w:p>
      <w:pPr>
        <w:ind w:firstLine="643"/>
        <w:spacing w:line="360" w:lineRule="auto"/>
        <w:rPr>
          <w:rFonts w:ascii="仿宋" w:hAnsi="仿宋" w:eastAsia="仿宋"/>
          <w:b/>
          <w:bCs/>
          <w:color w:val="auto"/>
          <w:sz w:val="32"/>
          <w:szCs w:val="32"/>
        </w:rPr>
      </w:pPr>
      <w:r>
        <w:rPr>
          <w:rFonts w:hint="eastAsia" w:ascii="仿宋" w:hAnsi="仿宋" w:eastAsia="仿宋"/>
          <w:b/>
          <w:bCs/>
          <w:color w:val="auto"/>
          <w:sz w:val="32"/>
          <w:szCs w:val="32"/>
        </w:rPr>
        <w:t xml:space="preserve">■</w:t>
      </w:r>
      <w:r>
        <w:rPr>
          <w:rFonts w:ascii="仿宋" w:hAnsi="仿宋" w:eastAsia="仿宋"/>
          <w:b/>
          <w:bCs/>
          <w:color w:val="auto"/>
          <w:sz w:val="32"/>
          <w:szCs w:val="32"/>
        </w:rPr>
        <w:t xml:space="preserve">本项目不专门面向中小企业预留采购份额。</w:t>
      </w:r>
      <w:r/>
    </w:p>
    <w:p>
      <w:pPr>
        <w:ind w:firstLine="640"/>
        <w:spacing w:line="360" w:lineRule="auto"/>
        <w:rPr>
          <w:rFonts w:ascii="仿宋" w:hAnsi="仿宋" w:eastAsia="仿宋"/>
          <w:b w:val="0"/>
          <w:bCs w:val="0"/>
          <w:color w:val="auto"/>
          <w:sz w:val="32"/>
          <w:szCs w:val="32"/>
        </w:rPr>
      </w:pPr>
      <w:r>
        <w:rPr>
          <w:rFonts w:ascii="仿宋" w:hAnsi="仿宋" w:eastAsia="仿宋"/>
          <w:b w:val="0"/>
          <w:bCs w:val="0"/>
          <w:color w:val="auto"/>
          <w:sz w:val="32"/>
          <w:szCs w:val="32"/>
        </w:rPr>
        <w:t xml:space="preserve">□本项目专门面向  □中小 □小微企业  采购。即：</w:t>
      </w:r>
      <w:r>
        <w:rPr>
          <w:rFonts w:hint="eastAsia" w:ascii="仿宋" w:hAnsi="仿宋" w:eastAsia="仿宋"/>
          <w:b w:val="0"/>
          <w:bCs w:val="0"/>
          <w:color w:val="auto"/>
          <w:sz w:val="32"/>
          <w:szCs w:val="32"/>
        </w:rPr>
        <w:t xml:space="preserve">提供的服务全部由符合政策要求的中小/小微企业承接。</w:t>
      </w:r>
      <w:r/>
    </w:p>
    <w:p>
      <w:pPr>
        <w:ind w:firstLine="640"/>
        <w:spacing w:line="360" w:lineRule="auto"/>
        <w:rPr>
          <w:rFonts w:ascii="仿宋" w:hAnsi="仿宋" w:eastAsia="仿宋"/>
          <w:b w:val="0"/>
          <w:bCs w:val="0"/>
          <w:color w:val="auto"/>
          <w:sz w:val="32"/>
          <w:szCs w:val="32"/>
        </w:rPr>
      </w:pPr>
      <w:r>
        <w:rPr>
          <w:rFonts w:ascii="仿宋" w:hAnsi="仿宋" w:eastAsia="仿宋"/>
          <w:b w:val="0"/>
          <w:bCs w:val="0"/>
          <w:color w:val="auto"/>
          <w:sz w:val="32"/>
          <w:szCs w:val="32"/>
        </w:rPr>
        <w:t xml:space="preserve">□本项目预留部分采购项目预算专门面向中小企业采购。</w:t>
      </w:r>
      <w:r>
        <w:rPr>
          <w:rFonts w:hint="eastAsia" w:ascii="仿宋" w:hAnsi="仿宋" w:eastAsia="仿宋"/>
          <w:b w:val="0"/>
          <w:bCs w:val="0"/>
          <w:color w:val="auto"/>
          <w:sz w:val="32"/>
          <w:szCs w:val="32"/>
        </w:rPr>
        <w:t xml:space="preserve">对于预留份额，提供的服务由符合政策要求的中小企业承接。</w:t>
      </w:r>
      <w:r>
        <w:rPr>
          <w:rFonts w:ascii="仿宋" w:hAnsi="仿宋" w:eastAsia="仿宋"/>
          <w:b w:val="0"/>
          <w:bCs w:val="0"/>
          <w:color w:val="auto"/>
          <w:sz w:val="32"/>
          <w:szCs w:val="32"/>
        </w:rPr>
        <w:t xml:space="preserve">预留份额通过以下措施进行：</w:t>
      </w:r>
      <w:r>
        <w:rPr>
          <w:rFonts w:hint="eastAsia" w:ascii="仿宋" w:hAnsi="仿宋" w:eastAsia="仿宋"/>
          <w:b w:val="0"/>
          <w:bCs w:val="0"/>
          <w:color w:val="auto"/>
          <w:sz w:val="32"/>
          <w:szCs w:val="32"/>
        </w:rPr>
        <w:t xml:space="preserve">获得采购合同的供应商应承诺将采购项目中不低于40%的金额分包给一家或多家中小企业。</w:t>
      </w:r>
      <w:r/>
    </w:p>
    <w:p>
      <w:pPr>
        <w:ind w:firstLine="640"/>
        <w:spacing w:line="360" w:lineRule="auto"/>
        <w:rPr>
          <w:rFonts w:ascii="仿宋" w:hAnsi="仿宋" w:eastAsia="仿宋"/>
          <w:color w:val="auto"/>
          <w:sz w:val="32"/>
          <w:szCs w:val="32"/>
        </w:rPr>
      </w:pPr>
      <w:r>
        <w:rPr>
          <w:rFonts w:ascii="仿宋" w:hAnsi="仿宋" w:eastAsia="仿宋"/>
          <w:color w:val="auto"/>
          <w:sz w:val="32"/>
          <w:szCs w:val="32"/>
        </w:rPr>
        <w:t xml:space="preserve">2.2 其它落实政府采购政策的资格要求（如有）：</w:t>
      </w:r>
      <w:r>
        <w:rPr>
          <w:rFonts w:hint="eastAsia" w:ascii="仿宋" w:hAnsi="仿宋" w:eastAsia="仿宋"/>
          <w:color w:val="auto"/>
          <w:sz w:val="32"/>
          <w:szCs w:val="32"/>
          <w:u w:val="single"/>
        </w:rPr>
        <w:t xml:space="preserve">/</w:t>
      </w:r>
      <w:r>
        <w:rPr>
          <w:rFonts w:hint="eastAsia" w:ascii="仿宋" w:hAnsi="仿宋" w:eastAsia="仿宋"/>
          <w:color w:val="auto"/>
          <w:sz w:val="32"/>
          <w:szCs w:val="32"/>
        </w:rPr>
        <w:t xml:space="preserve">。</w:t>
      </w:r>
      <w:r/>
    </w:p>
    <w:p>
      <w:pPr>
        <w:ind w:firstLine="640"/>
        <w:spacing w:line="360" w:lineRule="auto"/>
        <w:rPr>
          <w:rFonts w:ascii="仿宋" w:hAnsi="仿宋" w:eastAsia="仿宋"/>
          <w:i/>
          <w:iCs/>
          <w:color w:val="auto"/>
          <w:sz w:val="32"/>
          <w:szCs w:val="32"/>
          <w:u w:val="single"/>
        </w:rPr>
      </w:pPr>
      <w:r>
        <w:rPr>
          <w:rFonts w:ascii="仿宋" w:hAnsi="仿宋" w:eastAsia="仿宋"/>
          <w:color w:val="auto"/>
          <w:sz w:val="32"/>
          <w:szCs w:val="32"/>
        </w:rPr>
        <w:t xml:space="preserve">3.本项目的特定资格要求：</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color w:val="auto"/>
          <w:sz w:val="32"/>
          <w:szCs w:val="32"/>
        </w:rPr>
      </w:pPr>
      <w:r>
        <w:rPr>
          <w:rFonts w:ascii="仿宋" w:hAnsi="仿宋" w:eastAsia="仿宋"/>
          <w:color w:val="auto"/>
          <w:sz w:val="32"/>
          <w:szCs w:val="32"/>
        </w:rPr>
        <w:t xml:space="preserve">3.1本项目是否接受分支机构参与响应：</w:t>
      </w:r>
      <w:r>
        <w:rPr>
          <w:rFonts w:hint="eastAsia" w:ascii="仿宋" w:hAnsi="仿宋" w:eastAsia="仿宋"/>
          <w:color w:val="auto"/>
          <w:sz w:val="32"/>
          <w:szCs w:val="32"/>
        </w:rPr>
        <w:t xml:space="preserve">■</w:t>
      </w:r>
      <w:r>
        <w:rPr>
          <w:rFonts w:ascii="仿宋" w:hAnsi="仿宋" w:eastAsia="仿宋"/>
          <w:color w:val="auto"/>
          <w:sz w:val="32"/>
          <w:szCs w:val="32"/>
        </w:rPr>
        <w:t xml:space="preserve">是   </w:t>
      </w:r>
      <w:r>
        <w:rPr>
          <w:rFonts w:ascii="仿宋" w:hAnsi="仿宋" w:eastAsia="仿宋"/>
          <w:color w:val="auto"/>
          <w:sz w:val="32"/>
          <w:szCs w:val="32"/>
        </w:rPr>
        <w:t xml:space="preserve">□</w:t>
      </w:r>
      <w:r>
        <w:rPr>
          <w:rFonts w:ascii="仿宋" w:hAnsi="仿宋" w:eastAsia="仿宋"/>
          <w:color w:val="auto"/>
          <w:sz w:val="32"/>
          <w:szCs w:val="32"/>
        </w:rPr>
        <w:t xml:space="preserve">否；</w:t>
      </w:r>
      <w:r/>
    </w:p>
    <w:p>
      <w:pPr>
        <w:ind w:firstLine="640"/>
        <w:spacing w:line="360" w:lineRule="auto"/>
        <w:tabs>
          <w:tab w:val="left" w:pos="900" w:leader="none"/>
          <w:tab w:val="left" w:pos="1134" w:leader="none"/>
          <w:tab w:val="left" w:pos="1589" w:leader="none"/>
          <w:tab w:val="left" w:pos="5521" w:leader="none"/>
        </w:tabs>
        <w:rPr>
          <w:rFonts w:ascii="仿宋" w:hAnsi="仿宋" w:eastAsia="仿宋"/>
          <w:color w:val="auto"/>
          <w:sz w:val="32"/>
          <w:szCs w:val="32"/>
        </w:rPr>
      </w:pPr>
      <w:r>
        <w:rPr>
          <w:rFonts w:hint="eastAsia" w:ascii="仿宋" w:hAnsi="仿宋" w:eastAsia="仿宋"/>
          <w:color w:val="auto"/>
          <w:sz w:val="32"/>
          <w:szCs w:val="32"/>
        </w:rPr>
        <w:t xml:space="preserve">3.2 本项目是否属于政府购买服务：</w:t>
      </w:r>
      <w:r/>
    </w:p>
    <w:p>
      <w:pPr>
        <w:ind w:firstLine="640"/>
        <w:spacing w:line="360" w:lineRule="auto"/>
        <w:tabs>
          <w:tab w:val="left" w:pos="0" w:leader="none"/>
          <w:tab w:val="left" w:pos="1589" w:leader="none"/>
          <w:tab w:val="left" w:pos="5521" w:leader="none"/>
        </w:tabs>
        <w:rPr>
          <w:rFonts w:hint="eastAsia" w:ascii="仿宋" w:hAnsi="仿宋" w:eastAsia="仿宋"/>
          <w:color w:val="auto"/>
          <w:sz w:val="32"/>
          <w:szCs w:val="32"/>
        </w:rPr>
      </w:pPr>
      <w:r>
        <w:rPr>
          <w:rFonts w:hint="eastAsia" w:ascii="仿宋" w:hAnsi="仿宋" w:eastAsia="仿宋"/>
          <w:color w:val="auto"/>
          <w:sz w:val="32"/>
          <w:szCs w:val="32"/>
        </w:rPr>
        <w:t xml:space="preserve">■否；</w:t>
      </w:r>
      <w:r/>
    </w:p>
    <w:p>
      <w:pPr>
        <w:ind w:firstLine="640"/>
        <w:spacing w:line="360" w:lineRule="auto"/>
        <w:tabs>
          <w:tab w:val="left" w:pos="0" w:leader="none"/>
          <w:tab w:val="left" w:pos="1589" w:leader="none"/>
          <w:tab w:val="left" w:pos="5521" w:leader="none"/>
        </w:tabs>
        <w:rPr>
          <w:rFonts w:hint="eastAsia" w:ascii="仿宋" w:hAnsi="仿宋" w:eastAsia="仿宋"/>
          <w:color w:val="auto"/>
          <w:sz w:val="32"/>
          <w:szCs w:val="32"/>
        </w:rPr>
      </w:pPr>
      <w:r>
        <w:rPr>
          <w:rFonts w:hint="eastAsia" w:ascii="仿宋" w:hAnsi="仿宋" w:eastAsia="仿宋"/>
          <w:color w:val="auto"/>
          <w:sz w:val="32"/>
          <w:szCs w:val="32"/>
        </w:rPr>
        <w:t xml:space="preserve">□是，公益一类事业单位、使用事业编制且由财政拨款保障的群团组织，不得作为承接主体；</w:t>
      </w:r>
      <w:r/>
    </w:p>
    <w:p>
      <w:pPr>
        <w:ind w:firstLine="640"/>
        <w:spacing w:line="360" w:lineRule="auto"/>
        <w:tabs>
          <w:tab w:val="left" w:pos="0" w:leader="none"/>
          <w:tab w:val="left" w:pos="1589" w:leader="none"/>
          <w:tab w:val="left" w:pos="5521" w:leader="none"/>
        </w:tabs>
        <w:rPr>
          <w:rFonts w:hint="eastAsia" w:ascii="仿宋" w:hAnsi="仿宋" w:eastAsia="仿宋"/>
          <w:b/>
          <w:bCs/>
          <w:color w:val="auto"/>
          <w:sz w:val="32"/>
          <w:szCs w:val="32"/>
          <w:highlight w:val="none"/>
        </w:rPr>
      </w:pPr>
      <w:r>
        <w:rPr>
          <w:rFonts w:ascii="仿宋" w:hAnsi="仿宋" w:eastAsia="仿宋"/>
          <w:color w:val="auto"/>
          <w:sz w:val="32"/>
          <w:szCs w:val="32"/>
        </w:rPr>
        <w:t xml:space="preserve">3.3其他特定资格要求：</w:t>
      </w:r>
      <w:r>
        <w:rPr>
          <w:rFonts w:hint="eastAsia" w:ascii="仿宋" w:hAnsi="仿宋" w:eastAsia="仿宋"/>
          <w:b/>
          <w:bCs/>
          <w:color w:val="auto"/>
          <w:sz w:val="32"/>
          <w:szCs w:val="32"/>
          <w:highlight w:val="none"/>
        </w:rPr>
        <w:t xml:space="preserve">经国家金融监督管理总局（原中国银行保险监督管理委员会）批准，具有经营</w:t>
      </w:r>
      <w:r>
        <w:rPr>
          <w:rFonts w:hint="eastAsia" w:ascii="仿宋" w:hAnsi="仿宋" w:eastAsia="仿宋"/>
          <w:b/>
          <w:bCs/>
          <w:color w:val="auto"/>
          <w:sz w:val="32"/>
          <w:szCs w:val="32"/>
          <w:highlight w:val="none"/>
          <w:lang w:val="en-US" w:eastAsia="zh-CN"/>
        </w:rPr>
        <w:t xml:space="preserve">医疗</w:t>
      </w:r>
      <w:r>
        <w:rPr>
          <w:rFonts w:hint="eastAsia" w:ascii="仿宋" w:hAnsi="仿宋" w:eastAsia="仿宋"/>
          <w:b/>
          <w:bCs/>
          <w:color w:val="auto"/>
          <w:sz w:val="32"/>
          <w:szCs w:val="32"/>
          <w:highlight w:val="none"/>
        </w:rPr>
        <w:t xml:space="preserve">责任保险、财产综合保险、意外</w:t>
      </w:r>
      <w:r>
        <w:rPr>
          <w:rFonts w:hint="eastAsia" w:ascii="仿宋" w:hAnsi="仿宋" w:eastAsia="仿宋"/>
          <w:b/>
          <w:bCs/>
          <w:color w:val="auto"/>
          <w:sz w:val="32"/>
          <w:szCs w:val="32"/>
          <w:highlight w:val="none"/>
          <w:lang w:val="en-US" w:eastAsia="zh-CN"/>
        </w:rPr>
        <w:t xml:space="preserve">健康</w:t>
      </w:r>
      <w:r>
        <w:rPr>
          <w:rFonts w:hint="eastAsia" w:ascii="仿宋" w:hAnsi="仿宋" w:eastAsia="仿宋"/>
          <w:b/>
          <w:bCs/>
          <w:color w:val="auto"/>
          <w:sz w:val="32"/>
          <w:szCs w:val="32"/>
          <w:highlight w:val="none"/>
        </w:rPr>
        <w:t xml:space="preserve">保</w:t>
      </w:r>
      <w:r>
        <w:rPr>
          <w:rFonts w:hint="eastAsia" w:ascii="仿宋" w:hAnsi="仿宋" w:eastAsia="仿宋"/>
          <w:b/>
          <w:bCs/>
          <w:color w:val="auto"/>
          <w:sz w:val="32"/>
          <w:szCs w:val="32"/>
          <w:highlight w:val="none"/>
          <w:lang w:val="en-US" w:eastAsia="zh-CN"/>
        </w:rPr>
        <w:t xml:space="preserve">险</w:t>
      </w:r>
      <w:r>
        <w:rPr>
          <w:rFonts w:hint="eastAsia" w:ascii="仿宋" w:hAnsi="仿宋" w:eastAsia="仿宋"/>
          <w:b/>
          <w:bCs/>
          <w:color w:val="auto"/>
          <w:sz w:val="32"/>
          <w:szCs w:val="32"/>
          <w:highlight w:val="none"/>
        </w:rPr>
        <w:t xml:space="preserve">业务的许可。</w:t>
      </w:r>
      <w:bookmarkEnd w:id="11"/>
      <w:r/>
      <w:bookmarkEnd w:id="12"/>
      <w:r/>
      <w:r/>
    </w:p>
    <w:p>
      <w:pPr>
        <w:pStyle w:val="988"/>
        <w:ind w:firstLine="643"/>
        <w:jc w:val="left"/>
        <w:spacing w:before="0" w:line="360" w:lineRule="auto"/>
        <w:widowControl/>
        <w:rPr>
          <w:rFonts w:ascii="仿宋" w:hAnsi="仿宋" w:eastAsia="仿宋"/>
          <w:color w:val="auto"/>
          <w:sz w:val="32"/>
          <w:szCs w:val="32"/>
        </w:rPr>
      </w:pPr>
      <w:r/>
      <w:bookmarkStart w:id="13" w:name="_Toc35393623"/>
      <w:r/>
      <w:bookmarkStart w:id="14" w:name="_Toc35393792"/>
      <w:r>
        <w:rPr>
          <w:rFonts w:ascii="仿宋" w:hAnsi="仿宋" w:eastAsia="仿宋"/>
          <w:color w:val="auto"/>
          <w:sz w:val="32"/>
          <w:szCs w:val="32"/>
        </w:rPr>
        <w:t xml:space="preserve">三、获取采购文件</w:t>
      </w:r>
      <w:bookmarkEnd w:id="13"/>
      <w:r/>
      <w:bookmarkEnd w:id="14"/>
      <w:r/>
      <w:r/>
    </w:p>
    <w:p>
      <w:pPr>
        <w:ind w:firstLine="640"/>
        <w:spacing w:line="360" w:lineRule="auto"/>
        <w:rPr>
          <w:rFonts w:ascii="仿宋" w:hAnsi="仿宋" w:eastAsia="仿宋"/>
          <w:color w:val="auto"/>
          <w:sz w:val="32"/>
          <w:szCs w:val="32"/>
          <w:lang w:bidi="ar"/>
        </w:rPr>
      </w:pPr>
      <w:r>
        <w:rPr>
          <w:rFonts w:ascii="仿宋" w:hAnsi="仿宋" w:eastAsia="仿宋"/>
          <w:color w:val="auto"/>
          <w:sz w:val="32"/>
          <w:szCs w:val="32"/>
          <w:lang w:bidi="ar"/>
        </w:rPr>
        <w:t xml:space="preserve">1.时间：</w:t>
      </w:r>
      <w:r>
        <w:rPr>
          <w:rFonts w:ascii="仿宋" w:hAnsi="仿宋" w:eastAsia="仿宋"/>
          <w:color w:val="auto"/>
          <w:sz w:val="32"/>
          <w:szCs w:val="32"/>
          <w:lang w:bidi="ar"/>
        </w:rPr>
        <w:t xml:space="preserve">2025年05月22日至2025年06月05日17:00（北京时间）</w:t>
      </w:r>
      <w:r>
        <w:rPr>
          <w:rFonts w:ascii="仿宋" w:hAnsi="仿宋" w:eastAsia="仿宋"/>
          <w:color w:val="auto"/>
          <w:sz w:val="32"/>
          <w:szCs w:val="32"/>
          <w:lang w:bidi="ar"/>
        </w:rPr>
        <w:t xml:space="preserve">。</w:t>
      </w:r>
      <w:r/>
    </w:p>
    <w:p>
      <w:pPr>
        <w:ind w:firstLine="640"/>
        <w:spacing w:line="360" w:lineRule="auto"/>
        <w:rPr>
          <w:rFonts w:ascii="仿宋" w:hAnsi="仿宋" w:eastAsia="仿宋"/>
          <w:color w:val="auto"/>
          <w:sz w:val="32"/>
          <w:szCs w:val="32"/>
        </w:rPr>
      </w:pPr>
      <w:r>
        <w:rPr>
          <w:rFonts w:ascii="仿宋" w:hAnsi="仿宋" w:eastAsia="仿宋"/>
          <w:color w:val="auto"/>
          <w:sz w:val="32"/>
          <w:szCs w:val="32"/>
          <w:lang w:bidi="ar"/>
        </w:rPr>
        <w:t xml:space="preserve">2.地点：</w:t>
      </w:r>
      <w:r>
        <w:rPr>
          <w:rFonts w:hint="eastAsia" w:ascii="仿宋" w:hAnsi="仿宋" w:eastAsia="仿宋"/>
          <w:color w:val="auto"/>
          <w:sz w:val="32"/>
          <w:szCs w:val="32"/>
          <w:lang w:bidi="ar"/>
        </w:rPr>
        <w:t xml:space="preserve">“苏采云”政府采购一体化平台</w:t>
      </w:r>
      <w:r/>
    </w:p>
    <w:p>
      <w:pPr>
        <w:ind w:firstLine="640"/>
        <w:jc w:val="left"/>
        <w:spacing w:line="360" w:lineRule="auto"/>
        <w:widowControl/>
        <w:rPr>
          <w:rFonts w:hint="eastAsia" w:ascii="仿宋" w:hAnsi="仿宋" w:eastAsia="仿宋"/>
          <w:color w:val="auto"/>
          <w:sz w:val="32"/>
          <w:szCs w:val="32"/>
          <w:lang w:bidi="ar"/>
        </w:rPr>
      </w:pPr>
      <w:r>
        <w:rPr>
          <w:rFonts w:ascii="仿宋" w:hAnsi="仿宋" w:eastAsia="仿宋"/>
          <w:color w:val="auto"/>
          <w:sz w:val="32"/>
          <w:szCs w:val="32"/>
          <w:lang w:bidi="ar"/>
        </w:rPr>
        <w:t xml:space="preserve">3.方式：</w:t>
      </w:r>
      <w:r>
        <w:rPr>
          <w:rFonts w:hint="eastAsia" w:ascii="仿宋" w:hAnsi="仿宋" w:eastAsia="仿宋"/>
          <w:color w:val="auto"/>
          <w:sz w:val="32"/>
          <w:szCs w:val="32"/>
          <w:lang w:bidi="ar"/>
        </w:rPr>
        <w:t xml:space="preserve">“苏采云”政府采购一体化平台自行免费下载。</w:t>
      </w:r>
      <w:r/>
    </w:p>
    <w:p>
      <w:pPr>
        <w:ind w:firstLine="640"/>
        <w:jc w:val="left"/>
        <w:spacing w:line="360" w:lineRule="auto"/>
        <w:widowControl/>
        <w:rPr>
          <w:rFonts w:ascii="仿宋" w:hAnsi="仿宋" w:eastAsia="仿宋"/>
          <w:color w:val="auto"/>
          <w:sz w:val="32"/>
          <w:szCs w:val="32"/>
        </w:rPr>
      </w:pPr>
      <w:r>
        <w:rPr>
          <w:rFonts w:ascii="仿宋" w:hAnsi="仿宋" w:eastAsia="仿宋"/>
          <w:color w:val="auto"/>
          <w:sz w:val="32"/>
          <w:szCs w:val="32"/>
          <w:lang w:bidi="ar"/>
        </w:rPr>
        <w:t xml:space="preserve">4.售价：0元。</w:t>
      </w:r>
      <w:r/>
    </w:p>
    <w:p>
      <w:pPr>
        <w:pStyle w:val="988"/>
        <w:ind w:firstLine="643"/>
        <w:jc w:val="left"/>
        <w:spacing w:before="0" w:line="360" w:lineRule="auto"/>
        <w:widowControl/>
        <w:rPr>
          <w:rFonts w:ascii="仿宋" w:hAnsi="仿宋" w:eastAsia="仿宋"/>
          <w:color w:val="auto"/>
          <w:sz w:val="32"/>
          <w:szCs w:val="32"/>
        </w:rPr>
      </w:pPr>
      <w:r/>
      <w:bookmarkStart w:id="15" w:name="_Toc35393793"/>
      <w:r/>
      <w:bookmarkStart w:id="16" w:name="_Toc35393624"/>
      <w:r/>
      <w:bookmarkStart w:id="17" w:name="_Toc28359082"/>
      <w:r/>
      <w:bookmarkStart w:id="18" w:name="_Toc28359005"/>
      <w:r>
        <w:rPr>
          <w:rFonts w:ascii="仿宋" w:hAnsi="仿宋" w:eastAsia="仿宋"/>
          <w:color w:val="auto"/>
          <w:sz w:val="32"/>
          <w:szCs w:val="32"/>
        </w:rPr>
        <w:t xml:space="preserve">四、</w:t>
      </w:r>
      <w:bookmarkEnd w:id="15"/>
      <w:r/>
      <w:bookmarkEnd w:id="16"/>
      <w:r/>
      <w:bookmarkEnd w:id="17"/>
      <w:r/>
      <w:bookmarkEnd w:id="18"/>
      <w:r>
        <w:rPr>
          <w:rFonts w:ascii="仿宋" w:hAnsi="仿宋" w:eastAsia="仿宋"/>
          <w:color w:val="auto"/>
          <w:sz w:val="32"/>
          <w:szCs w:val="32"/>
        </w:rPr>
        <w:t xml:space="preserve">响应文件提交</w:t>
      </w:r>
      <w:r/>
    </w:p>
    <w:p>
      <w:pPr>
        <w:ind w:firstLine="640"/>
        <w:spacing w:line="360" w:lineRule="auto"/>
        <w:rPr>
          <w:rFonts w:ascii="仿宋" w:hAnsi="仿宋" w:eastAsia="仿宋"/>
          <w:bCs/>
          <w:color w:val="auto"/>
          <w:sz w:val="32"/>
          <w:szCs w:val="32"/>
          <w:u w:val="single"/>
        </w:rPr>
      </w:pPr>
      <w:r>
        <w:rPr>
          <w:rFonts w:ascii="仿宋" w:hAnsi="仿宋" w:eastAsia="仿宋"/>
          <w:color w:val="auto"/>
          <w:sz w:val="32"/>
          <w:szCs w:val="32"/>
          <w:lang w:bidi="ar"/>
        </w:rPr>
        <w:t xml:space="preserve">截止时间：</w:t>
      </w:r>
      <w:r>
        <w:rPr>
          <w:rFonts w:hint="eastAsia" w:ascii="仿宋" w:hAnsi="仿宋" w:eastAsia="仿宋" w:cs="宋体"/>
          <w:color w:val="auto"/>
          <w:sz w:val="32"/>
          <w:szCs w:val="32"/>
        </w:rPr>
        <w:t xml:space="preserve">2025年06月</w:t>
      </w:r>
      <w:r>
        <w:rPr>
          <w:rFonts w:hint="eastAsia" w:ascii="仿宋" w:hAnsi="仿宋" w:eastAsia="仿宋" w:cs="宋体"/>
          <w:color w:val="auto"/>
          <w:sz w:val="32"/>
          <w:szCs w:val="32"/>
        </w:rPr>
        <w:t xml:space="preserve">09</w:t>
      </w:r>
      <w:r>
        <w:rPr>
          <w:rFonts w:hint="eastAsia" w:ascii="仿宋" w:hAnsi="仿宋" w:eastAsia="仿宋" w:cs="宋体"/>
          <w:color w:val="auto"/>
          <w:sz w:val="32"/>
          <w:szCs w:val="32"/>
        </w:rPr>
        <w:t xml:space="preserve">日14点00分</w:t>
      </w:r>
      <w:r>
        <w:rPr>
          <w:rFonts w:hint="eastAsia" w:ascii="仿宋" w:hAnsi="仿宋" w:eastAsia="仿宋" w:cs="宋体"/>
          <w:color w:val="auto"/>
          <w:sz w:val="32"/>
          <w:szCs w:val="32"/>
        </w:rPr>
        <w:t xml:space="preserve">（北京时间）</w:t>
      </w:r>
      <w:r>
        <w:rPr>
          <w:rFonts w:hint="eastAsia" w:ascii="仿宋" w:hAnsi="仿宋" w:eastAsia="仿宋"/>
          <w:bCs/>
          <w:color w:val="auto"/>
          <w:sz w:val="32"/>
          <w:szCs w:val="32"/>
          <w:lang w:bidi="ar"/>
        </w:rPr>
        <w:t xml:space="preserve">。</w:t>
      </w:r>
      <w:r/>
    </w:p>
    <w:p>
      <w:pPr>
        <w:ind w:firstLine="640"/>
        <w:spacing w:line="360" w:lineRule="auto"/>
        <w:rPr>
          <w:rFonts w:ascii="仿宋" w:hAnsi="仿宋" w:eastAsia="仿宋"/>
          <w:color w:val="auto"/>
          <w:sz w:val="32"/>
          <w:szCs w:val="32"/>
          <w:lang w:val="zh-TW" w:bidi="ar"/>
        </w:rPr>
      </w:pPr>
      <w:r>
        <w:rPr>
          <w:rFonts w:ascii="仿宋" w:hAnsi="仿宋" w:eastAsia="仿宋"/>
          <w:color w:val="auto"/>
          <w:sz w:val="32"/>
          <w:szCs w:val="32"/>
          <w:lang w:bidi="ar"/>
        </w:rPr>
        <w:t xml:space="preserve">地点：</w:t>
      </w:r>
      <w:r>
        <w:rPr>
          <w:rFonts w:hint="eastAsia" w:ascii="仿宋" w:hAnsi="仿宋" w:eastAsia="仿宋"/>
          <w:color w:val="auto"/>
          <w:sz w:val="32"/>
          <w:szCs w:val="32"/>
          <w:lang w:bidi="ar"/>
        </w:rPr>
        <w:t xml:space="preserve">“苏采云”政府采购一体化平台</w:t>
      </w:r>
      <w:r>
        <w:rPr>
          <w:rFonts w:hint="eastAsia" w:ascii="仿宋" w:hAnsi="仿宋" w:eastAsia="仿宋"/>
          <w:color w:val="auto"/>
          <w:sz w:val="32"/>
          <w:szCs w:val="32"/>
        </w:rPr>
        <w:t xml:space="preserve">。</w:t>
      </w:r>
      <w:r/>
    </w:p>
    <w:p>
      <w:pPr>
        <w:pStyle w:val="988"/>
        <w:ind w:firstLine="643"/>
        <w:jc w:val="left"/>
        <w:spacing w:before="0" w:line="360" w:lineRule="auto"/>
        <w:rPr>
          <w:rFonts w:ascii="仿宋" w:hAnsi="仿宋" w:eastAsia="仿宋"/>
          <w:color w:val="auto"/>
          <w:sz w:val="32"/>
          <w:szCs w:val="32"/>
        </w:rPr>
      </w:pPr>
      <w:r>
        <w:rPr>
          <w:rFonts w:ascii="仿宋" w:hAnsi="仿宋" w:eastAsia="仿宋"/>
          <w:color w:val="auto"/>
          <w:sz w:val="32"/>
          <w:szCs w:val="32"/>
        </w:rPr>
        <w:t xml:space="preserve">五、开启</w:t>
      </w:r>
      <w:r/>
    </w:p>
    <w:p>
      <w:pPr>
        <w:ind w:firstLine="640"/>
        <w:spacing w:line="360" w:lineRule="auto"/>
        <w:rPr>
          <w:rFonts w:ascii="仿宋" w:hAnsi="仿宋" w:eastAsia="仿宋"/>
          <w:bCs/>
          <w:color w:val="auto"/>
          <w:sz w:val="32"/>
          <w:szCs w:val="32"/>
          <w:u w:val="single"/>
        </w:rPr>
      </w:pPr>
      <w:r>
        <w:rPr>
          <w:rFonts w:ascii="仿宋" w:hAnsi="仿宋" w:eastAsia="仿宋"/>
          <w:color w:val="auto"/>
          <w:sz w:val="32"/>
          <w:szCs w:val="32"/>
          <w:lang w:bidi="ar"/>
        </w:rPr>
        <w:t xml:space="preserve">时间：</w:t>
      </w:r>
      <w:r>
        <w:rPr>
          <w:rFonts w:hint="eastAsia" w:ascii="仿宋" w:hAnsi="仿宋" w:eastAsia="仿宋" w:cs="宋体"/>
          <w:color w:val="auto"/>
          <w:sz w:val="32"/>
          <w:szCs w:val="32"/>
        </w:rPr>
        <w:t xml:space="preserve">2025年06月</w:t>
      </w:r>
      <w:r>
        <w:rPr>
          <w:rFonts w:hint="eastAsia" w:ascii="仿宋" w:hAnsi="仿宋" w:eastAsia="仿宋" w:cs="宋体"/>
          <w:color w:val="auto"/>
          <w:sz w:val="32"/>
          <w:szCs w:val="32"/>
        </w:rPr>
        <w:t xml:space="preserve">09</w:t>
      </w:r>
      <w:r>
        <w:rPr>
          <w:rFonts w:hint="eastAsia" w:ascii="仿宋" w:hAnsi="仿宋" w:eastAsia="仿宋" w:cs="宋体"/>
          <w:color w:val="auto"/>
          <w:sz w:val="32"/>
          <w:szCs w:val="32"/>
        </w:rPr>
        <w:t xml:space="preserve">日14点00分</w:t>
      </w:r>
      <w:r>
        <w:rPr>
          <w:rFonts w:ascii="仿宋" w:hAnsi="仿宋" w:eastAsia="仿宋"/>
          <w:color w:val="auto"/>
          <w:sz w:val="32"/>
          <w:szCs w:val="32"/>
          <w:lang w:bidi="ar"/>
        </w:rPr>
        <w:t xml:space="preserve">（北京时间）</w:t>
      </w:r>
      <w:r>
        <w:rPr>
          <w:rFonts w:ascii="仿宋" w:hAnsi="仿宋" w:eastAsia="仿宋"/>
          <w:iCs/>
          <w:color w:val="auto"/>
          <w:sz w:val="32"/>
          <w:szCs w:val="32"/>
          <w:lang w:bidi="ar"/>
        </w:rPr>
        <w:t xml:space="preserve">。</w:t>
      </w:r>
      <w:r/>
    </w:p>
    <w:p>
      <w:pPr>
        <w:ind w:firstLine="640"/>
        <w:spacing w:line="360" w:lineRule="auto"/>
        <w:rPr>
          <w:rFonts w:ascii="仿宋" w:hAnsi="仿宋" w:eastAsia="仿宋"/>
          <w:color w:val="auto"/>
          <w:sz w:val="32"/>
          <w:szCs w:val="32"/>
          <w:lang w:val="zh-TW" w:bidi="ar"/>
        </w:rPr>
      </w:pPr>
      <w:r>
        <w:rPr>
          <w:rFonts w:ascii="仿宋" w:hAnsi="仿宋" w:eastAsia="仿宋"/>
          <w:color w:val="auto"/>
          <w:sz w:val="32"/>
          <w:szCs w:val="32"/>
          <w:lang w:bidi="ar"/>
        </w:rPr>
        <w:t xml:space="preserve">地点：</w:t>
      </w:r>
      <w:r>
        <w:rPr>
          <w:rFonts w:hint="eastAsia" w:ascii="仿宋" w:hAnsi="仿宋" w:eastAsia="仿宋"/>
          <w:color w:val="auto"/>
          <w:sz w:val="32"/>
          <w:szCs w:val="32"/>
          <w:lang w:bidi="ar"/>
        </w:rPr>
        <w:t xml:space="preserve">“苏采云”政府采购一体化平台</w:t>
      </w:r>
      <w:r>
        <w:rPr>
          <w:rFonts w:hint="eastAsia" w:ascii="仿宋" w:hAnsi="仿宋" w:eastAsia="仿宋"/>
          <w:color w:val="auto"/>
          <w:sz w:val="32"/>
          <w:szCs w:val="32"/>
        </w:rPr>
        <w:t xml:space="preserve">。</w:t>
      </w:r>
      <w:r/>
    </w:p>
    <w:p>
      <w:pPr>
        <w:pStyle w:val="988"/>
        <w:ind w:firstLine="643"/>
        <w:jc w:val="left"/>
        <w:spacing w:before="0" w:line="360" w:lineRule="auto"/>
        <w:rPr>
          <w:rFonts w:ascii="仿宋" w:hAnsi="仿宋" w:eastAsia="仿宋"/>
          <w:color w:val="auto"/>
          <w:sz w:val="32"/>
          <w:szCs w:val="32"/>
        </w:rPr>
      </w:pPr>
      <w:r/>
      <w:bookmarkStart w:id="19" w:name="_Toc28359084"/>
      <w:r/>
      <w:bookmarkStart w:id="20" w:name="_Toc35393794"/>
      <w:r/>
      <w:bookmarkStart w:id="21" w:name="_Toc35393625"/>
      <w:r/>
      <w:bookmarkStart w:id="22" w:name="_Toc28359007"/>
      <w:r>
        <w:rPr>
          <w:rFonts w:ascii="仿宋" w:hAnsi="仿宋" w:eastAsia="仿宋"/>
          <w:color w:val="auto"/>
          <w:sz w:val="32"/>
          <w:szCs w:val="32"/>
        </w:rPr>
        <w:t xml:space="preserve">六、公告期限</w:t>
      </w:r>
      <w:bookmarkEnd w:id="19"/>
      <w:r/>
      <w:bookmarkEnd w:id="20"/>
      <w:r/>
      <w:bookmarkEnd w:id="21"/>
      <w:r/>
      <w:bookmarkEnd w:id="22"/>
      <w:r/>
      <w:r/>
    </w:p>
    <w:p>
      <w:pPr>
        <w:ind w:firstLine="640"/>
        <w:spacing w:line="360" w:lineRule="auto"/>
        <w:rPr>
          <w:rFonts w:ascii="仿宋" w:hAnsi="仿宋" w:eastAsia="仿宋"/>
          <w:color w:val="auto"/>
          <w:sz w:val="32"/>
          <w:szCs w:val="32"/>
        </w:rPr>
      </w:pPr>
      <w:r>
        <w:rPr>
          <w:rFonts w:ascii="仿宋" w:hAnsi="仿宋" w:eastAsia="仿宋"/>
          <w:color w:val="auto"/>
          <w:sz w:val="32"/>
          <w:szCs w:val="32"/>
        </w:rPr>
        <w:t xml:space="preserve">自本公告发布之日起3个工作日。</w:t>
      </w:r>
      <w:r/>
    </w:p>
    <w:p>
      <w:pPr>
        <w:pStyle w:val="988"/>
        <w:ind w:firstLine="643"/>
        <w:jc w:val="left"/>
        <w:spacing w:before="0" w:line="360" w:lineRule="auto"/>
        <w:rPr>
          <w:rFonts w:ascii="仿宋" w:hAnsi="仿宋" w:eastAsia="仿宋"/>
          <w:color w:val="auto"/>
          <w:sz w:val="32"/>
          <w:szCs w:val="32"/>
        </w:rPr>
      </w:pPr>
      <w:r/>
      <w:bookmarkStart w:id="23" w:name="_Toc35393795"/>
      <w:r/>
      <w:bookmarkStart w:id="24" w:name="_Toc35393626"/>
      <w:r>
        <w:rPr>
          <w:rFonts w:ascii="仿宋" w:hAnsi="仿宋" w:eastAsia="仿宋"/>
          <w:color w:val="auto"/>
          <w:sz w:val="32"/>
          <w:szCs w:val="32"/>
        </w:rPr>
        <w:t xml:space="preserve">七、其他补充事宜</w:t>
      </w:r>
      <w:bookmarkEnd w:id="23"/>
      <w:r/>
      <w:bookmarkEnd w:id="24"/>
      <w:r/>
      <w:r/>
    </w:p>
    <w:p>
      <w:pPr>
        <w:ind w:firstLine="640"/>
        <w:spacing w:line="360" w:lineRule="auto"/>
        <w:rPr>
          <w:rFonts w:ascii="仿宋" w:hAnsi="仿宋" w:eastAsia="仿宋"/>
          <w:color w:val="auto"/>
          <w:sz w:val="32"/>
          <w:szCs w:val="32"/>
        </w:rPr>
      </w:pPr>
      <w:r>
        <w:rPr>
          <w:rFonts w:ascii="仿宋" w:hAnsi="仿宋" w:eastAsia="仿宋"/>
          <w:color w:val="auto"/>
          <w:sz w:val="32"/>
          <w:szCs w:val="32"/>
        </w:rPr>
        <w:t xml:space="preserve">1.本项目需要落实的政府采购政策：</w:t>
      </w:r>
      <w:r>
        <w:rPr>
          <w:rFonts w:hint="eastAsia" w:ascii="仿宋" w:hAnsi="仿宋" w:eastAsia="仿宋"/>
          <w:color w:val="auto"/>
          <w:sz w:val="32"/>
          <w:szCs w:val="32"/>
          <w:u w:val="single"/>
          <w:lang w:bidi="ar"/>
        </w:rPr>
        <w:t xml:space="preserve">/</w:t>
      </w:r>
      <w:r>
        <w:rPr>
          <w:rFonts w:ascii="仿宋" w:hAnsi="仿宋" w:eastAsia="仿宋"/>
          <w:color w:val="auto"/>
          <w:sz w:val="32"/>
          <w:szCs w:val="32"/>
          <w:lang w:bidi="ar"/>
        </w:rPr>
        <w:t xml:space="preserve">。</w:t>
      </w:r>
      <w:r/>
    </w:p>
    <w:p>
      <w:pPr>
        <w:ind w:firstLine="640"/>
        <w:spacing w:line="360" w:lineRule="auto"/>
        <w:rPr>
          <w:rFonts w:hint="eastAsia" w:ascii="仿宋" w:hAnsi="仿宋" w:eastAsia="仿宋"/>
          <w:color w:val="auto"/>
          <w:sz w:val="32"/>
          <w:szCs w:val="32"/>
          <w:lang w:bidi="ar"/>
        </w:rPr>
      </w:pPr>
      <w:r>
        <w:rPr>
          <w:rFonts w:hint="eastAsia" w:ascii="仿宋" w:hAnsi="仿宋" w:eastAsia="仿宋"/>
          <w:color w:val="auto"/>
          <w:sz w:val="32"/>
          <w:szCs w:val="32"/>
          <w:lang w:val="en-US" w:eastAsia="zh-CN" w:bidi="ar"/>
        </w:rPr>
        <w:t xml:space="preserve">2</w:t>
      </w:r>
      <w:r>
        <w:rPr>
          <w:rFonts w:hint="eastAsia" w:ascii="仿宋" w:hAnsi="仿宋" w:eastAsia="仿宋"/>
          <w:color w:val="auto"/>
          <w:sz w:val="32"/>
          <w:szCs w:val="32"/>
          <w:lang w:bidi="ar"/>
        </w:rPr>
        <w:t xml:space="preserve">.根据省财政厅《关</w:t>
      </w:r>
      <w:r>
        <w:rPr>
          <w:rFonts w:hint="eastAsia" w:ascii="仿宋" w:hAnsi="仿宋" w:eastAsia="仿宋"/>
          <w:color w:val="auto"/>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640"/>
        <w:spacing w:line="360" w:lineRule="auto"/>
        <w:rPr>
          <w:rFonts w:hint="eastAsia" w:ascii="仿宋" w:hAnsi="仿宋" w:eastAsia="仿宋"/>
          <w:color w:val="auto"/>
          <w:sz w:val="32"/>
          <w:szCs w:val="32"/>
          <w:lang w:bidi="ar"/>
        </w:rPr>
      </w:pPr>
      <w:r>
        <w:rPr>
          <w:rFonts w:hint="eastAsia" w:ascii="仿宋" w:hAnsi="仿宋" w:eastAsia="仿宋"/>
          <w:color w:val="auto"/>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版磋商响应文件。</w:t>
      </w:r>
      <w:r/>
    </w:p>
    <w:p>
      <w:pPr>
        <w:ind w:firstLine="640"/>
        <w:jc w:val="left"/>
        <w:spacing w:line="360" w:lineRule="auto"/>
        <w:widowControl/>
        <w:rPr>
          <w:rFonts w:ascii="仿宋" w:hAnsi="仿宋" w:eastAsia="仿宋"/>
          <w:color w:val="auto"/>
          <w:sz w:val="32"/>
          <w:szCs w:val="32"/>
          <w:lang w:val="zh-TW" w:bidi="ar"/>
        </w:rPr>
      </w:pPr>
      <w:r>
        <w:rPr>
          <w:rFonts w:hint="eastAsia" w:ascii="仿宋" w:hAnsi="仿宋" w:eastAsia="仿宋"/>
          <w:color w:val="auto"/>
          <w:sz w:val="32"/>
          <w:szCs w:val="32"/>
          <w:lang w:val="en-US" w:eastAsia="zh-CN" w:bidi="ar"/>
        </w:rPr>
        <w:t xml:space="preserve">3</w:t>
      </w:r>
      <w:r>
        <w:rPr>
          <w:rFonts w:hint="eastAsia" w:ascii="仿宋" w:hAnsi="仿宋" w:eastAsia="仿宋"/>
          <w:color w:val="auto"/>
          <w:sz w:val="32"/>
          <w:szCs w:val="32"/>
          <w:lang w:val="zh-TW" w:bidi="ar"/>
        </w:rPr>
        <w:t xml:space="preserve">.关于常州市中小企业政府采购信用融资：</w:t>
      </w:r>
      <w:r/>
    </w:p>
    <w:p>
      <w:pPr>
        <w:ind w:firstLine="640"/>
        <w:jc w:val="left"/>
        <w:spacing w:line="360" w:lineRule="auto"/>
        <w:widowControl/>
        <w:rPr>
          <w:rFonts w:ascii="仿宋" w:hAnsi="仿宋" w:eastAsia="仿宋"/>
          <w:color w:val="auto"/>
          <w:sz w:val="32"/>
          <w:szCs w:val="32"/>
        </w:rPr>
      </w:pPr>
      <w:r>
        <w:rPr>
          <w:rFonts w:hint="eastAsia" w:ascii="仿宋" w:hAnsi="仿宋" w:eastAsia="仿宋"/>
          <w:color w:val="auto"/>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988"/>
        <w:ind w:firstLine="643"/>
        <w:jc w:val="left"/>
        <w:spacing w:before="0" w:line="360" w:lineRule="auto"/>
        <w:rPr>
          <w:rFonts w:ascii="仿宋" w:hAnsi="仿宋" w:eastAsia="仿宋"/>
          <w:color w:val="auto"/>
          <w:sz w:val="32"/>
          <w:szCs w:val="32"/>
        </w:rPr>
      </w:pPr>
      <w:r/>
      <w:bookmarkStart w:id="25" w:name="_Toc35393627"/>
      <w:r/>
      <w:bookmarkStart w:id="26" w:name="_Toc28359085"/>
      <w:r/>
      <w:bookmarkStart w:id="27" w:name="_Toc35393796"/>
      <w:r/>
      <w:bookmarkStart w:id="28" w:name="_Toc28359008"/>
      <w:r>
        <w:rPr>
          <w:rFonts w:ascii="仿宋" w:hAnsi="仿宋" w:eastAsia="仿宋"/>
          <w:color w:val="auto"/>
          <w:sz w:val="32"/>
          <w:szCs w:val="32"/>
        </w:rPr>
        <w:t xml:space="preserve">八、对本项目提出询问，请按以下方式联系。</w:t>
      </w:r>
      <w:bookmarkEnd w:id="25"/>
      <w:r/>
      <w:bookmarkEnd w:id="26"/>
      <w:r/>
      <w:bookmarkEnd w:id="27"/>
      <w:r/>
      <w:bookmarkEnd w:id="28"/>
      <w:r/>
      <w:r/>
    </w:p>
    <w:p>
      <w:pPr>
        <w:ind w:firstLine="643"/>
        <w:jc w:val="left"/>
        <w:spacing w:line="360" w:lineRule="auto"/>
        <w:widowControl/>
        <w:rPr>
          <w:rFonts w:ascii="仿宋" w:hAnsi="仿宋" w:eastAsia="仿宋"/>
          <w:b/>
          <w:color w:val="auto"/>
          <w:sz w:val="32"/>
          <w:szCs w:val="32"/>
        </w:rPr>
      </w:pPr>
      <w:r>
        <w:rPr>
          <w:rFonts w:hint="eastAsia" w:ascii="仿宋" w:hAnsi="仿宋" w:eastAsia="仿宋"/>
          <w:b/>
          <w:color w:val="auto"/>
          <w:sz w:val="32"/>
          <w:szCs w:val="32"/>
        </w:rPr>
        <w:t xml:space="preserve">1.采购人信息</w:t>
      </w:r>
      <w:r/>
    </w:p>
    <w:p>
      <w:pPr>
        <w:ind w:left="-2" w:firstLine="640"/>
        <w:jc w:val="left"/>
        <w:spacing w:line="360" w:lineRule="auto"/>
        <w:rPr>
          <w:rFonts w:hint="eastAsia" w:ascii="仿宋" w:hAnsi="仿宋" w:eastAsia="仿宋"/>
          <w:color w:val="auto"/>
          <w:sz w:val="32"/>
          <w:szCs w:val="32"/>
          <w:highlight w:val="none"/>
        </w:rPr>
      </w:pPr>
      <w:r/>
      <w:bookmarkStart w:id="29" w:name="_Toc28359009"/>
      <w:r/>
      <w:bookmarkStart w:id="30" w:name="_Toc28359086"/>
      <w:r>
        <w:rPr>
          <w:rFonts w:hint="eastAsia" w:ascii="仿宋" w:hAnsi="仿宋" w:eastAsia="仿宋"/>
          <w:color w:val="auto"/>
          <w:sz w:val="32"/>
          <w:szCs w:val="32"/>
          <w:highlight w:val="none"/>
        </w:rPr>
        <w:t xml:space="preserve">名    称：常州市武进区中西医结合医院 </w:t>
      </w:r>
      <w:r/>
    </w:p>
    <w:p>
      <w:pPr>
        <w:ind w:left="-2" w:firstLine="640"/>
        <w:jc w:val="left"/>
        <w:spacing w:line="360" w:lineRule="auto"/>
        <w:rPr>
          <w:rFonts w:hint="eastAsia" w:ascii="仿宋" w:hAnsi="仿宋" w:eastAsia="仿宋" w:cs="Times New Roman"/>
          <w:color w:val="auto"/>
          <w:sz w:val="32"/>
          <w:szCs w:val="32"/>
          <w:highlight w:val="none"/>
        </w:rPr>
      </w:pPr>
      <w:r>
        <w:rPr>
          <w:rFonts w:hint="eastAsia" w:ascii="仿宋" w:hAnsi="仿宋" w:eastAsia="仿宋" w:cs="Times New Roman"/>
          <w:color w:val="auto"/>
          <w:sz w:val="32"/>
          <w:szCs w:val="32"/>
          <w:highlight w:val="none"/>
        </w:rPr>
        <w:t xml:space="preserve">地  址：常州市武进区横林镇顺通路68号 </w:t>
      </w:r>
      <w:r/>
    </w:p>
    <w:p>
      <w:pPr>
        <w:ind w:left="-2" w:firstLine="640"/>
        <w:jc w:val="left"/>
        <w:spacing w:line="360" w:lineRule="auto"/>
        <w:rPr>
          <w:rFonts w:hint="eastAsia" w:ascii="仿宋" w:hAnsi="仿宋" w:eastAsia="仿宋" w:cs="Times New Roman"/>
          <w:color w:val="auto"/>
          <w:sz w:val="32"/>
          <w:szCs w:val="32"/>
          <w:highlight w:val="none"/>
        </w:rPr>
      </w:pPr>
      <w:r>
        <w:rPr>
          <w:rFonts w:hint="eastAsia" w:ascii="仿宋" w:hAnsi="仿宋" w:eastAsia="仿宋" w:cs="Times New Roman"/>
          <w:color w:val="auto"/>
          <w:sz w:val="32"/>
          <w:szCs w:val="32"/>
          <w:highlight w:val="none"/>
        </w:rPr>
        <w:t xml:space="preserve">联系方式：周先生</w:t>
      </w:r>
      <w:r>
        <w:rPr>
          <w:rFonts w:hint="eastAsia" w:ascii="仿宋" w:hAnsi="仿宋" w:eastAsia="仿宋" w:cs="Times New Roman"/>
          <w:color w:val="auto"/>
          <w:sz w:val="32"/>
          <w:szCs w:val="32"/>
          <w:highlight w:val="none"/>
          <w:lang w:val="en-US" w:eastAsia="zh-CN"/>
        </w:rPr>
        <w:t xml:space="preserve">  </w:t>
      </w:r>
      <w:r>
        <w:rPr>
          <w:rFonts w:hint="eastAsia" w:ascii="仿宋" w:hAnsi="仿宋" w:eastAsia="仿宋" w:cs="Times New Roman"/>
          <w:color w:val="auto"/>
          <w:sz w:val="32"/>
          <w:szCs w:val="32"/>
          <w:highlight w:val="none"/>
        </w:rPr>
        <w:t xml:space="preserve">0519-85261987</w:t>
      </w:r>
      <w:r/>
    </w:p>
    <w:p>
      <w:pPr>
        <w:ind w:left="-2" w:firstLine="643"/>
        <w:jc w:val="left"/>
        <w:spacing w:line="360" w:lineRule="auto"/>
        <w:rPr>
          <w:rFonts w:hint="eastAsia" w:ascii="仿宋" w:hAnsi="仿宋" w:eastAsia="仿宋"/>
          <w:b/>
          <w:color w:val="auto"/>
          <w:sz w:val="32"/>
          <w:szCs w:val="32"/>
        </w:rPr>
      </w:pPr>
      <w:r>
        <w:rPr>
          <w:rFonts w:hint="eastAsia" w:ascii="仿宋" w:hAnsi="仿宋" w:eastAsia="仿宋"/>
          <w:b/>
          <w:color w:val="auto"/>
          <w:sz w:val="32"/>
          <w:szCs w:val="32"/>
        </w:rPr>
        <w:t xml:space="preserve">2.采购代理机构信息</w:t>
      </w:r>
      <w:bookmarkEnd w:id="29"/>
      <w:r/>
      <w:bookmarkEnd w:id="30"/>
      <w:r/>
      <w:r/>
    </w:p>
    <w:p>
      <w:pPr>
        <w:ind w:firstLine="640"/>
        <w:jc w:val="left"/>
        <w:spacing w:line="360" w:lineRule="auto"/>
        <w:rPr>
          <w:rFonts w:hint="eastAsia" w:ascii="仿宋" w:hAnsi="仿宋" w:eastAsia="仿宋"/>
          <w:color w:val="auto"/>
          <w:sz w:val="32"/>
          <w:szCs w:val="32"/>
        </w:rPr>
      </w:pPr>
      <w:r/>
      <w:bookmarkStart w:id="31" w:name="_Toc28359010"/>
      <w:r/>
      <w:bookmarkStart w:id="32" w:name="_Toc28359087"/>
      <w:r>
        <w:rPr>
          <w:rFonts w:hint="eastAsia" w:ascii="仿宋" w:hAnsi="仿宋" w:eastAsia="仿宋"/>
          <w:color w:val="auto"/>
          <w:sz w:val="32"/>
          <w:szCs w:val="32"/>
        </w:rPr>
        <w:t xml:space="preserve">名    称：常州市城投建设工程招标有限公司</w:t>
      </w:r>
      <w:r/>
    </w:p>
    <w:p>
      <w:pPr>
        <w:ind w:firstLine="640"/>
        <w:jc w:val="left"/>
        <w:spacing w:line="360" w:lineRule="auto"/>
        <w:rPr>
          <w:rFonts w:hint="eastAsia" w:ascii="仿宋" w:hAnsi="仿宋" w:eastAsia="仿宋"/>
          <w:color w:val="auto"/>
          <w:sz w:val="32"/>
          <w:szCs w:val="32"/>
        </w:rPr>
      </w:pPr>
      <w:r>
        <w:rPr>
          <w:rFonts w:hint="eastAsia" w:ascii="仿宋" w:hAnsi="仿宋" w:eastAsia="仿宋"/>
          <w:color w:val="auto"/>
          <w:sz w:val="32"/>
          <w:szCs w:val="32"/>
        </w:rPr>
        <w:t xml:space="preserve">地    址：常州市新北区通江中路396号中创大厦4楼</w:t>
      </w:r>
      <w:r/>
    </w:p>
    <w:p>
      <w:pPr>
        <w:ind w:firstLine="640"/>
        <w:jc w:val="left"/>
        <w:spacing w:line="360" w:lineRule="auto"/>
        <w:rPr>
          <w:rFonts w:hint="eastAsia" w:ascii="仿宋" w:hAnsi="仿宋" w:eastAsia="仿宋"/>
          <w:color w:val="auto"/>
          <w:sz w:val="32"/>
          <w:szCs w:val="32"/>
          <w:u w:val="single"/>
        </w:rPr>
      </w:pPr>
      <w:r>
        <w:rPr>
          <w:rFonts w:hint="eastAsia" w:ascii="仿宋" w:hAnsi="仿宋" w:eastAsia="仿宋"/>
          <w:color w:val="auto"/>
          <w:sz w:val="32"/>
          <w:szCs w:val="32"/>
        </w:rPr>
        <w:t xml:space="preserve">联系方式：0519-81580101</w:t>
      </w:r>
      <w:r/>
    </w:p>
    <w:p>
      <w:pPr>
        <w:ind w:left="-2" w:firstLine="643"/>
        <w:spacing w:line="360" w:lineRule="auto"/>
        <w:rPr>
          <w:rFonts w:hint="eastAsia" w:ascii="仿宋" w:hAnsi="仿宋" w:eastAsia="仿宋"/>
          <w:b/>
          <w:color w:val="auto"/>
          <w:sz w:val="32"/>
          <w:szCs w:val="32"/>
          <w:u w:val="single"/>
        </w:rPr>
      </w:pPr>
      <w:r>
        <w:rPr>
          <w:rFonts w:hint="eastAsia" w:ascii="仿宋" w:hAnsi="仿宋" w:eastAsia="仿宋"/>
          <w:b/>
          <w:color w:val="auto"/>
          <w:sz w:val="32"/>
          <w:szCs w:val="32"/>
        </w:rPr>
        <w:t xml:space="preserve">3.项目联系方式</w:t>
      </w:r>
      <w:bookmarkEnd w:id="31"/>
      <w:r/>
      <w:bookmarkEnd w:id="32"/>
      <w:r/>
      <w:r/>
    </w:p>
    <w:p>
      <w:pPr>
        <w:pStyle w:val="1010"/>
        <w:ind w:left="-2" w:firstLine="640"/>
        <w:spacing w:line="360" w:lineRule="auto"/>
        <w:rPr>
          <w:rFonts w:hint="eastAsia" w:ascii="仿宋" w:hAnsi="仿宋" w:eastAsia="仿宋"/>
          <w:color w:val="auto"/>
          <w:sz w:val="32"/>
          <w:szCs w:val="32"/>
          <w:highlight w:val="none"/>
          <w:lang w:val="en-US" w:eastAsia="zh-CN"/>
        </w:rPr>
      </w:pPr>
      <w:r>
        <w:rPr>
          <w:rFonts w:ascii="仿宋" w:hAnsi="仿宋" w:eastAsia="仿宋"/>
          <w:color w:val="auto"/>
          <w:sz w:val="32"/>
          <w:szCs w:val="32"/>
          <w:highlight w:val="none"/>
        </w:rPr>
        <w:t xml:space="preserve">项目联系人：</w:t>
      </w:r>
      <w:r>
        <w:rPr>
          <w:rFonts w:hint="eastAsia" w:ascii="仿宋" w:hAnsi="仿宋" w:eastAsia="仿宋"/>
          <w:color w:val="auto"/>
          <w:sz w:val="32"/>
          <w:szCs w:val="32"/>
          <w:highlight w:val="none"/>
          <w:lang w:val="en-US" w:eastAsia="zh-CN"/>
        </w:rPr>
        <w:t xml:space="preserve">袁  婷</w:t>
      </w:r>
      <w:r/>
    </w:p>
    <w:p>
      <w:pPr>
        <w:pStyle w:val="1010"/>
        <w:ind w:left="-2" w:firstLine="640"/>
        <w:spacing w:line="360" w:lineRule="auto"/>
        <w:rPr>
          <w:rFonts w:ascii="仿宋" w:hAnsi="仿宋" w:eastAsia="仿宋"/>
          <w:color w:val="auto"/>
          <w:sz w:val="32"/>
          <w:szCs w:val="32"/>
          <w:highlight w:val="none"/>
        </w:rPr>
      </w:pPr>
      <w:r>
        <w:rPr>
          <w:rFonts w:ascii="仿宋" w:hAnsi="仿宋" w:eastAsia="仿宋"/>
          <w:color w:val="auto"/>
          <w:sz w:val="32"/>
          <w:szCs w:val="32"/>
          <w:highlight w:val="none"/>
        </w:rPr>
        <w:t xml:space="preserve">电      话：0519-81580152  81580191  81580192（转分机号</w:t>
      </w:r>
      <w:r>
        <w:rPr>
          <w:rFonts w:hint="eastAsia" w:ascii="仿宋" w:hAnsi="仿宋" w:eastAsia="仿宋"/>
          <w:color w:val="auto"/>
          <w:sz w:val="32"/>
          <w:szCs w:val="32"/>
          <w:highlight w:val="none"/>
          <w:lang w:val="en-US" w:eastAsia="zh-CN"/>
        </w:rPr>
        <w:t xml:space="preserve">6013</w:t>
      </w:r>
      <w:r>
        <w:rPr>
          <w:rFonts w:ascii="仿宋" w:hAnsi="仿宋" w:eastAsia="仿宋"/>
          <w:color w:val="auto"/>
          <w:sz w:val="32"/>
          <w:szCs w:val="32"/>
          <w:highlight w:val="none"/>
        </w:rPr>
        <w:t xml:space="preserve">） </w:t>
      </w:r>
      <w:r/>
    </w:p>
    <w:p>
      <w:pPr>
        <w:jc w:val="left"/>
        <w:spacing w:line="360" w:lineRule="auto"/>
        <w:widowControl/>
        <w:rPr>
          <w:color w:val="auto"/>
          <w:sz w:val="24"/>
        </w:rPr>
      </w:pPr>
      <w:r>
        <w:rPr>
          <w:color w:val="auto"/>
          <w:sz w:val="24"/>
        </w:rPr>
      </w:r>
      <w:r/>
    </w:p>
    <w:p>
      <w:pPr>
        <w:jc w:val="center"/>
        <w:spacing w:line="360" w:lineRule="auto"/>
        <w:rPr>
          <w:b/>
          <w:color w:val="auto"/>
          <w:sz w:val="32"/>
          <w:szCs w:val="32"/>
        </w:rPr>
        <w:outlineLvl w:val="0"/>
      </w:pPr>
      <w:r/>
      <w:bookmarkStart w:id="33" w:name="_Toc127161488"/>
      <w:r/>
      <w:bookmarkStart w:id="34" w:name="_Toc305158854"/>
      <w:r/>
      <w:bookmarkStart w:id="35" w:name="_Toc104818926"/>
      <w:r/>
      <w:bookmarkStart w:id="36" w:name="_Toc353825548"/>
      <w:r/>
      <w:bookmarkStart w:id="37" w:name="_Toc305158928"/>
      <w:r/>
      <w:bookmarkStart w:id="38" w:name="_Toc127151777"/>
      <w:r/>
      <w:bookmarkStart w:id="39" w:name="_Toc195842950"/>
      <w:r/>
      <w:bookmarkStart w:id="40" w:name="_Toc512937850"/>
      <w:r/>
      <w:bookmarkStart w:id="41" w:name="_Toc265228423"/>
      <w:r/>
      <w:bookmarkStart w:id="42" w:name="_Toc150774783"/>
      <w:r/>
      <w:bookmarkStart w:id="43" w:name="_Toc226965856"/>
      <w:r/>
      <w:bookmarkStart w:id="44" w:name="_Toc264969275"/>
      <w:r/>
      <w:bookmarkStart w:id="45" w:name="_Toc353873938"/>
      <w:r>
        <w:rPr>
          <w:b/>
          <w:color w:val="auto"/>
          <w:sz w:val="36"/>
          <w:szCs w:val="36"/>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
    </w:p>
    <w:p>
      <w:pPr>
        <w:pStyle w:val="988"/>
        <w:spacing w:before="0" w:line="360" w:lineRule="auto"/>
        <w:tabs>
          <w:tab w:val="center" w:pos="4592" w:leader="none"/>
          <w:tab w:val="left" w:pos="7860" w:leader="none"/>
        </w:tabs>
        <w:rPr>
          <w:rFonts w:ascii="Times New Roman" w:hAnsi="Times New Roman" w:eastAsia="宋体"/>
          <w:b w:val="0"/>
          <w:color w:val="auto"/>
          <w:sz w:val="28"/>
        </w:rPr>
      </w:pPr>
      <w:r/>
      <w:bookmarkStart w:id="46" w:name="_Toc226965792"/>
      <w:r/>
      <w:bookmarkStart w:id="47" w:name="_Toc151190146"/>
      <w:r/>
      <w:bookmarkStart w:id="48" w:name="_Toc226337215"/>
      <w:r/>
      <w:bookmarkStart w:id="49" w:name="_Toc226965709"/>
      <w:r/>
      <w:bookmarkStart w:id="50" w:name="_Toc150480757"/>
      <w:r/>
      <w:bookmarkStart w:id="51" w:name="_Toc151193761"/>
      <w:r/>
      <w:bookmarkStart w:id="52" w:name="_Toc226309763"/>
      <w:r/>
      <w:bookmarkStart w:id="53" w:name="_Toc150774619"/>
      <w:r/>
      <w:bookmarkStart w:id="54" w:name="_Toc164351613"/>
      <w:r/>
      <w:bookmarkStart w:id="55" w:name="_Toc150774724"/>
      <w:r/>
      <w:bookmarkStart w:id="56" w:name="_Toc127151519"/>
      <w:r/>
      <w:bookmarkStart w:id="57" w:name="_Toc127151720"/>
      <w:r/>
      <w:bookmarkStart w:id="58" w:name="_Toc151193617"/>
      <w:r/>
      <w:bookmarkStart w:id="59" w:name="_Toc151193689"/>
      <w:r/>
      <w:bookmarkStart w:id="60" w:name="_Toc127161433"/>
      <w:r/>
      <w:bookmarkStart w:id="61" w:name="_Toc149720812"/>
      <w:r/>
      <w:bookmarkStart w:id="62" w:name="_Toc195842884"/>
      <w:r/>
      <w:bookmarkStart w:id="63" w:name="_Toc164608633"/>
      <w:r/>
      <w:bookmarkStart w:id="64" w:name="_Toc520356144"/>
      <w:r/>
      <w:bookmarkStart w:id="65" w:name="_Toc150509270"/>
      <w:r/>
      <w:bookmarkStart w:id="66" w:name="_Toc151193907"/>
      <w:r/>
      <w:bookmarkStart w:id="67" w:name="_Toc164229360"/>
      <w:r/>
      <w:bookmarkStart w:id="68" w:name="_Toc151193833"/>
      <w:r/>
      <w:bookmarkStart w:id="69" w:name="_Toc164229214"/>
      <w:r/>
      <w:bookmarkStart w:id="70" w:name="_Toc164608788"/>
      <w:r/>
      <w:bookmarkStart w:id="71" w:name="_Toc142311021"/>
      <w:r>
        <w:rPr>
          <w:rFonts w:ascii="Times New Roman" w:hAnsi="Times New Roman" w:eastAsia="宋体"/>
          <w:color w:val="auto"/>
          <w:sz w:val="28"/>
        </w:rPr>
        <w:t xml:space="preserve">供应商须知资料表</w:t>
      </w:r>
      <w:r/>
    </w:p>
    <w:p>
      <w:pPr>
        <w:jc w:val="center"/>
        <w:rPr>
          <w:b/>
          <w:color w:val="auto"/>
          <w:sz w:val="28"/>
          <w:szCs w:val="28"/>
        </w:rPr>
      </w:pPr>
      <w:r>
        <w:rPr>
          <w:b/>
          <w:color w:val="auto"/>
          <w:sz w:val="28"/>
          <w:szCs w:val="28"/>
        </w:rPr>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本表是对供应商须知的具体补充和修改，如有矛盾，均以本资料表为准。标记“</w:t>
      </w:r>
      <w:r>
        <w:rPr>
          <w:rFonts w:hint="eastAsia" w:ascii="宋体" w:hAnsi="宋体" w:cs="宋体"/>
          <w:b/>
          <w:color w:val="auto"/>
          <w:sz w:val="24"/>
        </w:rPr>
        <w:t xml:space="preserve">■</w:t>
      </w:r>
      <w:r>
        <w:rPr>
          <w:rFonts w:hint="eastAsia" w:ascii="宋体" w:hAnsi="宋体" w:cs="宋体"/>
          <w:color w:val="auto"/>
          <w:sz w:val="24"/>
        </w:rPr>
        <w:t xml:space="preserve">”的选项意为适用于本项目，标记“□”的选项意为不适用于本项目。</w:t>
      </w:r>
      <w:r/>
    </w:p>
    <w:tbl>
      <w:tblPr>
        <w:tblStyle w:val="997"/>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rFonts w:hint="eastAsia" w:ascii="宋体" w:hAnsi="宋体" w:cs="宋体"/>
                <w:b/>
                <w:bCs/>
                <w:color w:val="auto"/>
                <w:sz w:val="24"/>
              </w:rPr>
            </w:pPr>
            <w:r>
              <w:rPr>
                <w:rFonts w:hint="eastAsia" w:ascii="宋体" w:hAnsi="宋体" w:cs="宋体"/>
                <w:b/>
                <w:color w:val="auto"/>
                <w:sz w:val="24"/>
              </w:rPr>
              <w:t xml:space="preserve">条款号</w:t>
            </w:r>
            <w:r/>
          </w:p>
        </w:tc>
        <w:tc>
          <w:tcPr>
            <w:tcW w:w="1701" w:type="dxa"/>
            <w:vAlign w:val="center"/>
            <w:textDirection w:val="lrTb"/>
            <w:noWrap w:val="false"/>
          </w:tcPr>
          <w:p>
            <w:pPr>
              <w:jc w:val="center"/>
              <w:rPr>
                <w:rFonts w:hint="eastAsia" w:ascii="宋体" w:hAnsi="宋体" w:cs="宋体"/>
                <w:b/>
                <w:bCs/>
                <w:color w:val="auto"/>
                <w:sz w:val="24"/>
              </w:rPr>
            </w:pPr>
            <w:r>
              <w:rPr>
                <w:rFonts w:hint="eastAsia" w:ascii="宋体" w:hAnsi="宋体" w:cs="宋体"/>
                <w:b/>
                <w:bCs/>
                <w:color w:val="auto"/>
                <w:sz w:val="24"/>
              </w:rPr>
              <w:t xml:space="preserve">条目</w:t>
            </w:r>
            <w:r/>
          </w:p>
        </w:tc>
        <w:tc>
          <w:tcPr>
            <w:tcW w:w="7253" w:type="dxa"/>
            <w:vAlign w:val="center"/>
            <w:textDirection w:val="lrTb"/>
            <w:noWrap w:val="false"/>
          </w:tcPr>
          <w:p>
            <w:pPr>
              <w:jc w:val="center"/>
              <w:rPr>
                <w:rFonts w:hint="eastAsia" w:ascii="宋体" w:hAnsi="宋体" w:cs="宋体"/>
                <w:b/>
                <w:bCs/>
                <w:color w:val="auto"/>
                <w:sz w:val="24"/>
              </w:rPr>
            </w:pPr>
            <w:r>
              <w:rPr>
                <w:rFonts w:hint="eastAsia" w:ascii="宋体" w:hAnsi="宋体" w:cs="宋体"/>
                <w:b/>
                <w:bCs/>
                <w:color w:val="auto"/>
                <w:sz w:val="24"/>
              </w:rPr>
              <w:t xml:space="preserve">内容</w:t>
            </w:r>
            <w:r/>
          </w:p>
        </w:tc>
      </w:tr>
      <w:tr>
        <w:trPr>
          <w:jc w:val="center"/>
          <w:trHeight w:val="20"/>
        </w:trPr>
        <w:tc>
          <w:tcPr>
            <w:tcW w:w="988" w:type="dxa"/>
            <w:vAlign w:val="center"/>
            <w:textDirection w:val="lrTb"/>
            <w:noWrap w:val="false"/>
          </w:tcPr>
          <w:p>
            <w:pPr>
              <w:pStyle w:val="1010"/>
              <w:jc w:val="center"/>
              <w:rPr>
                <w:rFonts w:hAnsi="宋体" w:cs="宋体"/>
                <w:color w:val="auto"/>
                <w:sz w:val="24"/>
                <w:szCs w:val="24"/>
              </w:rPr>
            </w:pPr>
            <w:r>
              <w:rPr>
                <w:rFonts w:hAnsi="宋体" w:cs="宋体"/>
                <w:color w:val="auto"/>
                <w:sz w:val="24"/>
                <w:szCs w:val="24"/>
              </w:rPr>
              <w:t xml:space="preserve">2.2</w:t>
            </w:r>
            <w:r/>
          </w:p>
        </w:tc>
        <w:tc>
          <w:tcPr>
            <w:tcW w:w="1701"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highlight w:val="none"/>
              </w:rPr>
              <w:t xml:space="preserve">项目属性</w:t>
            </w:r>
            <w:r/>
          </w:p>
        </w:tc>
        <w:tc>
          <w:tcPr>
            <w:tcW w:w="7253"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项目属性：</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■服务</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□货物</w:t>
            </w:r>
            <w:r/>
          </w:p>
          <w:p>
            <w:pPr>
              <w:jc w:val="left"/>
              <w:rPr>
                <w:rFonts w:hint="eastAsia" w:ascii="宋体" w:hAnsi="宋体" w:cs="宋体"/>
                <w:color w:val="auto"/>
                <w:sz w:val="24"/>
                <w:u w:val="single"/>
              </w:rPr>
            </w:pPr>
            <w:r>
              <w:rPr>
                <w:rFonts w:hint="eastAsia" w:ascii="宋体" w:hAnsi="宋体" w:cs="宋体"/>
                <w:color w:val="auto"/>
                <w:sz w:val="24"/>
                <w:highlight w:val="none"/>
              </w:rPr>
              <w:t xml:space="preserve">□工程</w:t>
            </w:r>
            <w:r/>
          </w:p>
        </w:tc>
      </w:tr>
      <w:tr>
        <w:trPr>
          <w:jc w:val="center"/>
          <w:trHeight w:val="20"/>
        </w:trPr>
        <w:tc>
          <w:tcPr>
            <w:tcW w:w="988" w:type="dxa"/>
            <w:vAlign w:val="center"/>
            <w:textDirection w:val="lrTb"/>
            <w:noWrap w:val="false"/>
          </w:tcPr>
          <w:p>
            <w:pPr>
              <w:pStyle w:val="1010"/>
              <w:jc w:val="center"/>
              <w:rPr>
                <w:rFonts w:hAnsi="宋体" w:cs="宋体"/>
                <w:color w:val="auto"/>
                <w:sz w:val="24"/>
                <w:szCs w:val="24"/>
              </w:rPr>
            </w:pPr>
            <w:r>
              <w:rPr>
                <w:rFonts w:hAnsi="宋体" w:cs="宋体"/>
                <w:color w:val="auto"/>
                <w:sz w:val="24"/>
                <w:szCs w:val="24"/>
              </w:rPr>
              <w:t xml:space="preserve">2.3</w:t>
            </w:r>
            <w:r/>
          </w:p>
        </w:tc>
        <w:tc>
          <w:tcPr>
            <w:tcW w:w="1701"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科研仪器设备</w:t>
            </w:r>
            <w:r/>
          </w:p>
        </w:tc>
        <w:tc>
          <w:tcPr>
            <w:tcW w:w="7253" w:type="dxa"/>
            <w:vAlign w:val="center"/>
            <w:textDirection w:val="lrTb"/>
            <w:noWrap w:val="false"/>
          </w:tcPr>
          <w:p>
            <w:pPr>
              <w:jc w:val="left"/>
              <w:rPr>
                <w:rFonts w:hint="eastAsia" w:ascii="宋体" w:hAnsi="宋体" w:cs="宋体"/>
                <w:color w:val="auto"/>
                <w:sz w:val="24"/>
              </w:rPr>
            </w:pPr>
            <w:r>
              <w:rPr>
                <w:rFonts w:hint="eastAsia" w:ascii="宋体" w:hAnsi="宋体" w:cs="宋体"/>
                <w:color w:val="auto"/>
                <w:sz w:val="24"/>
              </w:rPr>
              <w:t xml:space="preserve">是否属于科研仪器设备采购项目：</w:t>
            </w:r>
            <w:r/>
          </w:p>
          <w:p>
            <w:pPr>
              <w:jc w:val="left"/>
              <w:rPr>
                <w:rFonts w:hint="eastAsia" w:ascii="宋体" w:hAnsi="宋体" w:cs="宋体"/>
                <w:color w:val="auto"/>
                <w:sz w:val="24"/>
              </w:rPr>
            </w:pPr>
            <w:r>
              <w:rPr>
                <w:rFonts w:hint="eastAsia" w:ascii="宋体" w:hAnsi="宋体" w:cs="宋体"/>
                <w:color w:val="auto"/>
                <w:sz w:val="24"/>
              </w:rPr>
              <w:t xml:space="preserve">□是</w:t>
            </w:r>
            <w:r/>
          </w:p>
          <w:p>
            <w:pPr>
              <w:jc w:val="left"/>
              <w:rPr>
                <w:rFonts w:hint="eastAsia" w:ascii="宋体" w:hAnsi="宋体" w:cs="宋体"/>
                <w:color w:val="auto"/>
                <w:sz w:val="24"/>
              </w:rPr>
            </w:pPr>
            <w:r>
              <w:rPr>
                <w:rFonts w:hint="eastAsia" w:ascii="宋体" w:hAnsi="宋体" w:cs="宋体"/>
                <w:color w:val="auto"/>
                <w:sz w:val="24"/>
              </w:rPr>
              <w:t xml:space="preserve">■否</w:t>
            </w:r>
            <w:r/>
          </w:p>
        </w:tc>
      </w:tr>
      <w:tr>
        <w:trPr>
          <w:jc w:val="center"/>
          <w:trHeight w:val="20"/>
        </w:trPr>
        <w:tc>
          <w:tcPr>
            <w:tcW w:w="988" w:type="dxa"/>
            <w:vAlign w:val="center"/>
            <w:vMerge w:val="restart"/>
            <w:textDirection w:val="lrTb"/>
            <w:noWrap w:val="false"/>
          </w:tcPr>
          <w:p>
            <w:pPr>
              <w:pStyle w:val="1010"/>
              <w:jc w:val="center"/>
              <w:rPr>
                <w:rFonts w:hAnsi="宋体" w:cs="宋体"/>
                <w:color w:val="auto"/>
                <w:sz w:val="24"/>
                <w:szCs w:val="24"/>
              </w:rPr>
            </w:pPr>
            <w:r>
              <w:rPr>
                <w:rFonts w:hAnsi="宋体" w:cs="宋体"/>
                <w:color w:val="auto"/>
                <w:sz w:val="24"/>
                <w:szCs w:val="24"/>
              </w:rPr>
              <w:t xml:space="preserve">3.1</w:t>
            </w:r>
            <w:r/>
          </w:p>
        </w:tc>
        <w:tc>
          <w:tcPr>
            <w:tcW w:w="1701"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现场考察</w:t>
            </w:r>
            <w:r/>
          </w:p>
        </w:tc>
        <w:tc>
          <w:tcPr>
            <w:tcW w:w="7253" w:type="dxa"/>
            <w:vAlign w:val="center"/>
            <w:textDirection w:val="lrTb"/>
            <w:noWrap w:val="false"/>
          </w:tcPr>
          <w:p>
            <w:pPr>
              <w:jc w:val="left"/>
              <w:rPr>
                <w:rFonts w:hint="eastAsia" w:ascii="宋体" w:hAnsi="宋体" w:cs="宋体"/>
                <w:color w:val="auto"/>
                <w:sz w:val="24"/>
              </w:rPr>
            </w:pPr>
            <w:r>
              <w:rPr>
                <w:rFonts w:hint="eastAsia" w:ascii="宋体" w:hAnsi="宋体" w:cs="宋体"/>
                <w:color w:val="auto"/>
                <w:sz w:val="24"/>
              </w:rPr>
              <w:t xml:space="preserve">■不组织</w:t>
            </w:r>
            <w:r/>
          </w:p>
          <w:p>
            <w:pPr>
              <w:jc w:val="left"/>
              <w:rPr>
                <w:rFonts w:hint="eastAsia" w:ascii="宋体" w:hAnsi="宋体" w:cs="宋体"/>
                <w:bCs/>
                <w:color w:val="auto"/>
                <w:sz w:val="24"/>
              </w:rPr>
            </w:pPr>
            <w:r>
              <w:rPr>
                <w:rFonts w:hint="eastAsia" w:ascii="宋体" w:hAnsi="宋体" w:cs="宋体"/>
                <w:color w:val="auto"/>
                <w:sz w:val="24"/>
              </w:rPr>
              <w:t xml:space="preserve">□组织，考察时间：</w:t>
            </w:r>
            <w:r>
              <w:rPr>
                <w:rFonts w:hint="eastAsia" w:ascii="宋体" w:hAnsi="宋体" w:cs="宋体"/>
                <w:color w:val="auto"/>
                <w:sz w:val="24"/>
                <w:u w:val="single"/>
              </w:rPr>
              <w:t xml:space="preserve"> /</w:t>
            </w:r>
            <w:r>
              <w:rPr>
                <w:rFonts w:hint="eastAsia" w:ascii="宋体" w:hAnsi="宋体" w:cs="宋体"/>
                <w:color w:val="auto"/>
                <w:sz w:val="24"/>
                <w:lang w:bidi="ar"/>
              </w:rPr>
              <w:t xml:space="preserve">年</w:t>
            </w:r>
            <w:r>
              <w:rPr>
                <w:rFonts w:hint="eastAsia" w:ascii="宋体" w:hAnsi="宋体" w:cs="宋体"/>
                <w:color w:val="auto"/>
                <w:sz w:val="24"/>
                <w:u w:val="single"/>
              </w:rPr>
              <w:t xml:space="preserve">/</w:t>
            </w:r>
            <w:r>
              <w:rPr>
                <w:rFonts w:hint="eastAsia" w:ascii="宋体" w:hAnsi="宋体" w:cs="宋体"/>
                <w:color w:val="auto"/>
                <w:sz w:val="24"/>
                <w:lang w:bidi="ar"/>
              </w:rPr>
              <w:t xml:space="preserve">月</w:t>
            </w:r>
            <w:r>
              <w:rPr>
                <w:rFonts w:hint="eastAsia" w:ascii="宋体" w:hAnsi="宋体" w:cs="宋体"/>
                <w:color w:val="auto"/>
                <w:sz w:val="24"/>
                <w:u w:val="single"/>
              </w:rPr>
              <w:t xml:space="preserve">/</w:t>
            </w:r>
            <w:r>
              <w:rPr>
                <w:rFonts w:hint="eastAsia" w:ascii="宋体" w:hAnsi="宋体" w:cs="宋体"/>
                <w:color w:val="auto"/>
                <w:sz w:val="24"/>
                <w:lang w:bidi="ar"/>
              </w:rPr>
              <w:t xml:space="preserve">日</w:t>
            </w:r>
            <w:r>
              <w:rPr>
                <w:rFonts w:hint="eastAsia" w:ascii="宋体" w:hAnsi="宋体" w:cs="宋体"/>
                <w:color w:val="auto"/>
                <w:sz w:val="24"/>
                <w:u w:val="single"/>
              </w:rPr>
              <w:t xml:space="preserve">/</w:t>
            </w:r>
            <w:r>
              <w:rPr>
                <w:rFonts w:hint="eastAsia" w:ascii="宋体" w:hAnsi="宋体" w:cs="宋体"/>
                <w:color w:val="auto"/>
                <w:sz w:val="24"/>
                <w:lang w:bidi="ar"/>
              </w:rPr>
              <w:t xml:space="preserve">点</w:t>
            </w:r>
            <w:r>
              <w:rPr>
                <w:rFonts w:hint="eastAsia" w:ascii="宋体" w:hAnsi="宋体" w:cs="宋体"/>
                <w:color w:val="auto"/>
                <w:sz w:val="24"/>
                <w:u w:val="single"/>
              </w:rPr>
              <w:t xml:space="preserve">/</w:t>
            </w:r>
            <w:r>
              <w:rPr>
                <w:rFonts w:hint="eastAsia" w:ascii="宋体" w:hAnsi="宋体" w:cs="宋体"/>
                <w:color w:val="auto"/>
                <w:sz w:val="24"/>
                <w:lang w:bidi="ar"/>
              </w:rPr>
              <w:t xml:space="preserve">分</w:t>
            </w:r>
            <w:r/>
          </w:p>
          <w:p>
            <w:pPr>
              <w:pStyle w:val="1010"/>
              <w:rPr>
                <w:rFonts w:hAnsi="宋体" w:cs="宋体"/>
                <w:color w:val="auto"/>
                <w:sz w:val="24"/>
                <w:szCs w:val="24"/>
              </w:rPr>
            </w:pPr>
            <w:r>
              <w:rPr>
                <w:rFonts w:hAnsi="宋体" w:cs="宋体"/>
                <w:color w:val="auto"/>
                <w:sz w:val="24"/>
                <w:szCs w:val="24"/>
              </w:rPr>
              <w:t xml:space="preserve">考察地点：</w:t>
            </w:r>
            <w:r>
              <w:rPr>
                <w:rFonts w:hAnsi="宋体" w:cs="宋体"/>
                <w:color w:val="auto"/>
                <w:sz w:val="24"/>
                <w:u w:val="single"/>
              </w:rPr>
              <w:t xml:space="preserve">/</w:t>
            </w:r>
            <w:r>
              <w:rPr>
                <w:rFonts w:hAnsi="宋体" w:cs="宋体"/>
                <w:color w:val="auto"/>
                <w:sz w:val="24"/>
                <w:szCs w:val="24"/>
              </w:rPr>
              <w:t xml:space="preserve">。</w:t>
            </w:r>
            <w:r/>
          </w:p>
        </w:tc>
      </w:tr>
      <w:tr>
        <w:trPr>
          <w:jc w:val="center"/>
          <w:trHeight w:val="20"/>
        </w:trPr>
        <w:tc>
          <w:tcPr>
            <w:tcW w:w="988" w:type="dxa"/>
            <w:vAlign w:val="center"/>
            <w:vMerge w:val="continue"/>
            <w:textDirection w:val="lrTb"/>
            <w:noWrap w:val="false"/>
          </w:tcPr>
          <w:p>
            <w:pPr>
              <w:pStyle w:val="1010"/>
              <w:jc w:val="center"/>
              <w:rPr>
                <w:rFonts w:hAnsi="宋体" w:cs="宋体"/>
                <w:color w:val="auto"/>
                <w:sz w:val="24"/>
                <w:szCs w:val="24"/>
              </w:rPr>
            </w:pPr>
            <w:r>
              <w:rPr>
                <w:rFonts w:hAnsi="宋体" w:cs="宋体"/>
                <w:color w:val="auto"/>
                <w:sz w:val="24"/>
                <w:szCs w:val="24"/>
              </w:rPr>
            </w:r>
            <w:r/>
          </w:p>
        </w:tc>
        <w:tc>
          <w:tcPr>
            <w:tcW w:w="1701"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磋商前答疑会</w:t>
            </w:r>
            <w:r/>
          </w:p>
        </w:tc>
        <w:tc>
          <w:tcPr>
            <w:tcW w:w="7253" w:type="dxa"/>
            <w:vAlign w:val="center"/>
            <w:textDirection w:val="lrTb"/>
            <w:noWrap w:val="false"/>
          </w:tcPr>
          <w:p>
            <w:pPr>
              <w:jc w:val="left"/>
              <w:rPr>
                <w:rFonts w:hint="eastAsia" w:ascii="宋体" w:hAnsi="宋体" w:cs="宋体"/>
                <w:color w:val="auto"/>
                <w:sz w:val="24"/>
              </w:rPr>
            </w:pPr>
            <w:r>
              <w:rPr>
                <w:rFonts w:hint="eastAsia" w:ascii="宋体" w:hAnsi="宋体" w:cs="宋体"/>
                <w:color w:val="auto"/>
                <w:sz w:val="24"/>
              </w:rPr>
              <w:t xml:space="preserve">■不召开</w:t>
            </w:r>
            <w:r/>
          </w:p>
          <w:p>
            <w:pPr>
              <w:jc w:val="left"/>
              <w:rPr>
                <w:rFonts w:hint="eastAsia" w:ascii="宋体" w:hAnsi="宋体" w:cs="宋体"/>
                <w:color w:val="auto"/>
                <w:sz w:val="24"/>
              </w:rPr>
            </w:pPr>
            <w:r>
              <w:rPr>
                <w:rFonts w:hint="eastAsia" w:ascii="宋体" w:hAnsi="宋体" w:cs="宋体"/>
                <w:color w:val="auto"/>
                <w:sz w:val="24"/>
              </w:rPr>
              <w:t xml:space="preserve">□召开，召开时间：</w:t>
            </w:r>
            <w:r>
              <w:rPr>
                <w:rFonts w:hint="eastAsia" w:ascii="宋体" w:hAnsi="宋体" w:cs="宋体"/>
                <w:color w:val="auto"/>
                <w:sz w:val="24"/>
                <w:u w:val="single"/>
              </w:rPr>
              <w:t xml:space="preserve">/</w:t>
            </w:r>
            <w:r>
              <w:rPr>
                <w:rFonts w:hint="eastAsia" w:ascii="宋体" w:hAnsi="宋体" w:cs="宋体"/>
                <w:color w:val="auto"/>
                <w:sz w:val="24"/>
                <w:lang w:bidi="ar"/>
              </w:rPr>
              <w:t xml:space="preserve">年</w:t>
            </w:r>
            <w:r>
              <w:rPr>
                <w:rFonts w:hint="eastAsia" w:ascii="宋体" w:hAnsi="宋体" w:cs="宋体"/>
                <w:color w:val="auto"/>
                <w:sz w:val="24"/>
                <w:u w:val="single"/>
              </w:rPr>
              <w:t xml:space="preserve">/</w:t>
            </w:r>
            <w:r>
              <w:rPr>
                <w:rFonts w:hint="eastAsia" w:ascii="宋体" w:hAnsi="宋体" w:cs="宋体"/>
                <w:color w:val="auto"/>
                <w:sz w:val="24"/>
                <w:lang w:bidi="ar"/>
              </w:rPr>
              <w:t xml:space="preserve">月</w:t>
            </w:r>
            <w:r>
              <w:rPr>
                <w:rFonts w:hint="eastAsia" w:ascii="宋体" w:hAnsi="宋体" w:cs="宋体"/>
                <w:color w:val="auto"/>
                <w:sz w:val="24"/>
                <w:u w:val="single"/>
              </w:rPr>
              <w:t xml:space="preserve">/</w:t>
            </w:r>
            <w:r>
              <w:rPr>
                <w:rFonts w:hint="eastAsia" w:ascii="宋体" w:hAnsi="宋体" w:cs="宋体"/>
                <w:color w:val="auto"/>
                <w:sz w:val="24"/>
                <w:lang w:bidi="ar"/>
              </w:rPr>
              <w:t xml:space="preserve">日</w:t>
            </w:r>
            <w:r>
              <w:rPr>
                <w:rFonts w:hint="eastAsia" w:ascii="宋体" w:hAnsi="宋体" w:cs="宋体"/>
                <w:color w:val="auto"/>
                <w:sz w:val="24"/>
                <w:u w:val="single"/>
              </w:rPr>
              <w:t xml:space="preserve">/</w:t>
            </w:r>
            <w:r>
              <w:rPr>
                <w:rFonts w:hint="eastAsia" w:ascii="宋体" w:hAnsi="宋体" w:cs="宋体"/>
                <w:color w:val="auto"/>
                <w:sz w:val="24"/>
                <w:lang w:bidi="ar"/>
              </w:rPr>
              <w:t xml:space="preserve">点</w:t>
            </w:r>
            <w:r>
              <w:rPr>
                <w:rFonts w:hint="eastAsia" w:ascii="宋体" w:hAnsi="宋体" w:cs="宋体"/>
                <w:color w:val="auto"/>
                <w:sz w:val="24"/>
                <w:u w:val="single"/>
              </w:rPr>
              <w:t xml:space="preserve">/</w:t>
            </w:r>
            <w:r>
              <w:rPr>
                <w:rFonts w:hint="eastAsia" w:ascii="宋体" w:hAnsi="宋体" w:cs="宋体"/>
                <w:color w:val="auto"/>
                <w:sz w:val="24"/>
                <w:lang w:bidi="ar"/>
              </w:rPr>
              <w:t xml:space="preserve">分</w:t>
            </w:r>
            <w:r/>
          </w:p>
          <w:p>
            <w:pPr>
              <w:jc w:val="left"/>
              <w:rPr>
                <w:rFonts w:hint="eastAsia" w:ascii="宋体" w:hAnsi="宋体" w:cs="宋体"/>
                <w:color w:val="auto"/>
                <w:sz w:val="24"/>
              </w:rPr>
            </w:pPr>
            <w:r>
              <w:rPr>
                <w:rFonts w:hint="eastAsia" w:ascii="宋体" w:hAnsi="宋体" w:cs="宋体"/>
                <w:color w:val="auto"/>
                <w:sz w:val="24"/>
              </w:rPr>
              <w:t xml:space="preserve">召开地点：</w:t>
            </w:r>
            <w:r>
              <w:rPr>
                <w:rFonts w:hint="eastAsia" w:ascii="宋体" w:hAnsi="宋体" w:cs="宋体"/>
                <w:color w:val="auto"/>
                <w:sz w:val="24"/>
                <w:u w:val="single"/>
              </w:rPr>
              <w:t xml:space="preserve">/</w:t>
            </w:r>
            <w:r>
              <w:rPr>
                <w:rFonts w:hint="eastAsia" w:ascii="宋体" w:hAnsi="宋体" w:cs="宋体"/>
                <w:color w:val="auto"/>
                <w:sz w:val="24"/>
              </w:rPr>
              <w:t xml:space="preserve">。</w:t>
            </w:r>
            <w:r/>
          </w:p>
        </w:tc>
      </w:tr>
      <w:tr>
        <w:trPr>
          <w:jc w:val="center"/>
          <w:trHeight w:val="745"/>
        </w:trPr>
        <w:tc>
          <w:tcPr>
            <w:tcW w:w="988" w:type="dxa"/>
            <w:vAlign w:val="center"/>
            <w:textDirection w:val="lrTb"/>
            <w:noWrap w:val="false"/>
          </w:tcPr>
          <w:p>
            <w:pPr>
              <w:pStyle w:val="1010"/>
              <w:jc w:val="center"/>
              <w:rPr>
                <w:rFonts w:hAnsi="宋体" w:cs="宋体"/>
                <w:color w:val="auto"/>
                <w:sz w:val="24"/>
                <w:szCs w:val="24"/>
              </w:rPr>
            </w:pPr>
            <w:r>
              <w:rPr>
                <w:rFonts w:hAnsi="宋体" w:cs="宋体"/>
                <w:color w:val="auto"/>
                <w:sz w:val="24"/>
                <w:szCs w:val="24"/>
              </w:rPr>
              <w:t xml:space="preserve">4.2.5</w:t>
            </w:r>
            <w:r/>
          </w:p>
        </w:tc>
        <w:tc>
          <w:tcPr>
            <w:tcW w:w="1701"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highlight w:val="none"/>
              </w:rPr>
              <w:t xml:space="preserve">标的所属行业</w:t>
            </w:r>
            <w:r/>
          </w:p>
        </w:tc>
        <w:tc>
          <w:tcPr>
            <w:tcW w:w="7253" w:type="dxa"/>
            <w:vAlign w:val="center"/>
            <w:textDirection w:val="lrTb"/>
            <w:noWrap w:val="false"/>
          </w:tcPr>
          <w:p>
            <w:pPr>
              <w:jc w:val="left"/>
              <w:rPr>
                <w:rFonts w:hint="eastAsia" w:ascii="宋体" w:hAnsi="宋体" w:cs="宋体"/>
                <w:color w:val="auto"/>
                <w:sz w:val="24"/>
              </w:rPr>
            </w:pPr>
            <w:r>
              <w:rPr>
                <w:rFonts w:hint="eastAsia" w:ascii="宋体" w:hAnsi="宋体" w:cs="宋体"/>
                <w:color w:val="auto"/>
                <w:sz w:val="24"/>
                <w:highlight w:val="none"/>
              </w:rPr>
              <w:t xml:space="preserve">本项目采购标的对应的中小企业划分标准所属行业：</w:t>
            </w:r>
            <w:r>
              <w:rPr>
                <w:rFonts w:hint="eastAsia" w:ascii="宋体" w:hAnsi="宋体" w:cs="宋体"/>
                <w:b/>
                <w:bCs/>
                <w:color w:val="auto"/>
                <w:sz w:val="24"/>
                <w:highlight w:val="none"/>
              </w:rPr>
              <w:t xml:space="preserve">其他未列明行业。</w:t>
            </w:r>
            <w:r/>
          </w:p>
        </w:tc>
      </w:tr>
      <w:tr>
        <w:trPr>
          <w:jc w:val="center"/>
          <w:trHeight w:val="890"/>
        </w:trPr>
        <w:tc>
          <w:tcPr>
            <w:tcW w:w="988" w:type="dxa"/>
            <w:vAlign w:val="center"/>
            <w:textDirection w:val="lrTb"/>
            <w:noWrap w:val="false"/>
          </w:tcPr>
          <w:p>
            <w:pPr>
              <w:pStyle w:val="1010"/>
              <w:jc w:val="center"/>
              <w:rPr>
                <w:rFonts w:hAnsi="宋体" w:cs="宋体"/>
                <w:color w:val="auto"/>
                <w:sz w:val="24"/>
                <w:szCs w:val="24"/>
              </w:rPr>
            </w:pPr>
            <w:r>
              <w:rPr>
                <w:rFonts w:hAnsi="宋体" w:cs="宋体"/>
                <w:color w:val="auto"/>
                <w:sz w:val="24"/>
                <w:szCs w:val="24"/>
              </w:rPr>
              <w:t xml:space="preserve">10.2</w:t>
            </w:r>
            <w:r/>
          </w:p>
        </w:tc>
        <w:tc>
          <w:tcPr>
            <w:tcW w:w="1701"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highlight w:val="none"/>
              </w:rPr>
              <w:t xml:space="preserve">报价</w:t>
            </w:r>
            <w:r/>
          </w:p>
        </w:tc>
        <w:tc>
          <w:tcPr>
            <w:tcW w:w="7253"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报价的特殊规定：</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□无</w:t>
            </w:r>
            <w:r/>
          </w:p>
          <w:p>
            <w:pPr>
              <w:spacing w:line="360" w:lineRule="exact"/>
              <w:rPr>
                <w:rFonts w:hint="eastAsia" w:ascii="宋体" w:hAnsi="宋体" w:cs="宋体"/>
                <w:color w:val="auto"/>
                <w:sz w:val="24"/>
              </w:rPr>
            </w:pPr>
            <w:r>
              <w:rPr>
                <w:rFonts w:hint="eastAsia" w:ascii="宋体" w:hAnsi="宋体" w:cs="宋体"/>
                <w:color w:val="auto"/>
                <w:sz w:val="24"/>
                <w:highlight w:val="none"/>
              </w:rPr>
              <w:t xml:space="preserve">■有，具体情形：</w:t>
            </w:r>
            <w:r>
              <w:rPr>
                <w:rFonts w:hint="eastAsia" w:ascii="宋体" w:hAnsi="宋体" w:cs="宋体"/>
                <w:b/>
                <w:color w:val="auto"/>
                <w:sz w:val="24"/>
                <w:highlight w:val="none"/>
              </w:rPr>
              <w:t xml:space="preserve">本项目采用二次报价，</w:t>
            </w:r>
            <w:r>
              <w:rPr>
                <w:rFonts w:hint="eastAsia" w:ascii="宋体" w:hAnsi="宋体" w:cs="宋体"/>
                <w:color w:val="auto"/>
                <w:sz w:val="24"/>
                <w:highlight w:val="none"/>
              </w:rPr>
              <w:t xml:space="preserve">磋商响应文件报价一览表的报价作为首次报价，在磋商结束后，磋商小组应当要求所有实质性响应的供应商在规定时间内提交最后报价，最后报价作为评分依据。</w:t>
            </w:r>
            <w:r/>
          </w:p>
        </w:tc>
      </w:tr>
      <w:tr>
        <w:trPr>
          <w:jc w:val="center"/>
          <w:trHeight w:val="20"/>
        </w:trPr>
        <w:tc>
          <w:tcPr>
            <w:tcW w:w="988" w:type="dxa"/>
            <w:vAlign w:val="center"/>
            <w:textDirection w:val="lrTb"/>
            <w:noWrap w:val="false"/>
          </w:tcPr>
          <w:p>
            <w:pPr>
              <w:pStyle w:val="1010"/>
              <w:jc w:val="center"/>
              <w:rPr>
                <w:rFonts w:hAnsi="宋体" w:cs="宋体"/>
                <w:color w:val="auto"/>
                <w:sz w:val="24"/>
                <w:szCs w:val="24"/>
              </w:rPr>
            </w:pPr>
            <w:r>
              <w:rPr>
                <w:rFonts w:hAnsi="宋体" w:cs="宋体"/>
                <w:color w:val="auto"/>
                <w:sz w:val="24"/>
                <w:szCs w:val="24"/>
              </w:rPr>
              <w:t xml:space="preserve">11.1</w:t>
            </w:r>
            <w:r/>
          </w:p>
        </w:tc>
        <w:tc>
          <w:tcPr>
            <w:tcW w:w="1701"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磋商保证金</w:t>
            </w:r>
            <w:r/>
          </w:p>
        </w:tc>
        <w:tc>
          <w:tcPr>
            <w:tcW w:w="7253" w:type="dxa"/>
            <w:vAlign w:val="center"/>
            <w:textDirection w:val="lrTb"/>
            <w:noWrap w:val="false"/>
          </w:tcPr>
          <w:p>
            <w:pPr>
              <w:jc w:val="left"/>
              <w:rPr>
                <w:rFonts w:hint="eastAsia" w:ascii="宋体" w:hAnsi="宋体" w:cs="宋体"/>
                <w:color w:val="auto"/>
                <w:sz w:val="24"/>
              </w:rPr>
            </w:pPr>
            <w:r>
              <w:rPr>
                <w:rFonts w:hint="eastAsia" w:ascii="宋体" w:hAnsi="宋体" w:cs="宋体"/>
                <w:color w:val="auto"/>
                <w:sz w:val="24"/>
              </w:rPr>
              <w:t xml:space="preserve">免收</w:t>
            </w:r>
            <w:r/>
          </w:p>
        </w:tc>
      </w:tr>
      <w:tr>
        <w:trPr>
          <w:jc w:val="center"/>
          <w:trHeight w:val="20"/>
        </w:trPr>
        <w:tc>
          <w:tcPr>
            <w:tcW w:w="988" w:type="dxa"/>
            <w:vAlign w:val="center"/>
            <w:textDirection w:val="lrTb"/>
            <w:noWrap w:val="false"/>
          </w:tcPr>
          <w:p>
            <w:pPr>
              <w:pStyle w:val="1010"/>
              <w:jc w:val="center"/>
              <w:rPr>
                <w:rFonts w:hAnsi="宋体" w:cs="宋体"/>
                <w:color w:val="auto"/>
                <w:sz w:val="24"/>
                <w:szCs w:val="24"/>
              </w:rPr>
            </w:pPr>
            <w:r>
              <w:rPr>
                <w:rFonts w:hAnsi="宋体" w:cs="宋体"/>
                <w:color w:val="auto"/>
                <w:sz w:val="24"/>
                <w:szCs w:val="24"/>
              </w:rPr>
              <w:t xml:space="preserve">12.1</w:t>
            </w:r>
            <w:r/>
          </w:p>
        </w:tc>
        <w:tc>
          <w:tcPr>
            <w:tcW w:w="1701"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响应有效期</w:t>
            </w:r>
            <w:r/>
          </w:p>
        </w:tc>
        <w:tc>
          <w:tcPr>
            <w:tcW w:w="7253" w:type="dxa"/>
            <w:vAlign w:val="center"/>
            <w:textDirection w:val="lrTb"/>
            <w:noWrap w:val="false"/>
          </w:tcPr>
          <w:p>
            <w:pPr>
              <w:jc w:val="left"/>
              <w:rPr>
                <w:rFonts w:hint="eastAsia" w:ascii="宋体" w:hAnsi="宋体" w:cs="宋体"/>
                <w:color w:val="auto"/>
                <w:sz w:val="24"/>
              </w:rPr>
            </w:pPr>
            <w:r>
              <w:rPr>
                <w:rFonts w:hint="eastAsia" w:ascii="宋体" w:hAnsi="宋体" w:cs="宋体"/>
                <w:color w:val="auto"/>
                <w:sz w:val="24"/>
              </w:rPr>
              <w:t xml:space="preserve">自提交响应文件的截止之日起算60日历天。</w:t>
            </w:r>
            <w:r/>
          </w:p>
        </w:tc>
      </w:tr>
      <w:tr>
        <w:trPr>
          <w:jc w:val="center"/>
          <w:trHeight w:val="20"/>
        </w:trPr>
        <w:tc>
          <w:tcPr>
            <w:tcW w:w="988" w:type="dxa"/>
            <w:vAlign w:val="center"/>
            <w:textDirection w:val="lrTb"/>
            <w:noWrap w:val="false"/>
          </w:tcPr>
          <w:p>
            <w:pPr>
              <w:pStyle w:val="1010"/>
              <w:jc w:val="center"/>
              <w:rPr>
                <w:rFonts w:hAnsi="宋体" w:cs="宋体"/>
                <w:color w:val="auto"/>
                <w:sz w:val="24"/>
                <w:szCs w:val="24"/>
              </w:rPr>
            </w:pPr>
            <w:r>
              <w:rPr>
                <w:rFonts w:hAnsi="宋体" w:cs="宋体"/>
                <w:color w:val="auto"/>
                <w:sz w:val="24"/>
                <w:szCs w:val="24"/>
              </w:rPr>
              <w:t xml:space="preserve">23.5</w:t>
            </w:r>
            <w:r/>
          </w:p>
        </w:tc>
        <w:tc>
          <w:tcPr>
            <w:tcW w:w="1701"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分包</w:t>
            </w:r>
            <w:r/>
          </w:p>
        </w:tc>
        <w:tc>
          <w:tcPr>
            <w:tcW w:w="7253" w:type="dxa"/>
            <w:vAlign w:val="center"/>
            <w:textDirection w:val="lrTb"/>
            <w:noWrap w:val="false"/>
          </w:tcPr>
          <w:p>
            <w:pPr>
              <w:jc w:val="left"/>
              <w:rPr>
                <w:rFonts w:hint="eastAsia" w:ascii="宋体" w:hAnsi="宋体" w:cs="宋体"/>
                <w:color w:val="auto"/>
                <w:sz w:val="24"/>
              </w:rPr>
            </w:pPr>
            <w:r>
              <w:rPr>
                <w:rFonts w:hint="eastAsia" w:ascii="宋体" w:hAnsi="宋体" w:cs="宋体"/>
                <w:color w:val="auto"/>
                <w:sz w:val="24"/>
              </w:rPr>
              <w:t xml:space="preserve">本项目是否允许分包： </w:t>
            </w:r>
            <w:r/>
          </w:p>
          <w:p>
            <w:pPr>
              <w:jc w:val="left"/>
              <w:rPr>
                <w:rFonts w:hint="eastAsia" w:ascii="宋体" w:hAnsi="宋体" w:cs="宋体"/>
                <w:color w:val="auto"/>
                <w:sz w:val="24"/>
              </w:rPr>
            </w:pPr>
            <w:r>
              <w:rPr>
                <w:rFonts w:hint="eastAsia" w:ascii="宋体" w:hAnsi="宋体" w:cs="宋体"/>
                <w:color w:val="auto"/>
                <w:sz w:val="24"/>
              </w:rPr>
              <w:t xml:space="preserve">■不允许</w:t>
            </w:r>
            <w:r/>
          </w:p>
          <w:p>
            <w:pPr>
              <w:jc w:val="left"/>
              <w:rPr>
                <w:rFonts w:hint="eastAsia" w:ascii="宋体" w:hAnsi="宋体" w:cs="宋体"/>
                <w:color w:val="auto"/>
                <w:sz w:val="24"/>
              </w:rPr>
            </w:pPr>
            <w:r>
              <w:rPr>
                <w:rFonts w:hint="eastAsia" w:ascii="宋体" w:hAnsi="宋体" w:cs="宋体"/>
                <w:color w:val="auto"/>
                <w:sz w:val="24"/>
              </w:rPr>
              <w:t xml:space="preserve">□允许，具体要求：</w:t>
            </w:r>
            <w:r/>
          </w:p>
          <w:p>
            <w:pPr>
              <w:jc w:val="left"/>
              <w:rPr>
                <w:rFonts w:hint="eastAsia" w:ascii="宋体" w:hAnsi="宋体" w:cs="宋体"/>
                <w:color w:val="auto"/>
                <w:sz w:val="24"/>
              </w:rPr>
            </w:pPr>
            <w:r>
              <w:rPr>
                <w:rFonts w:hint="eastAsia" w:ascii="宋体" w:hAnsi="宋体" w:cs="宋体"/>
                <w:color w:val="auto"/>
                <w:sz w:val="24"/>
              </w:rPr>
              <w:t xml:space="preserve">（1）可以分包履行的具体内容：</w:t>
            </w:r>
            <w:r>
              <w:rPr>
                <w:rFonts w:hint="eastAsia" w:ascii="宋体" w:hAnsi="宋体" w:cs="宋体"/>
                <w:color w:val="auto"/>
                <w:sz w:val="24"/>
                <w:u w:val="single"/>
                <w:lang w:bidi="ar"/>
              </w:rPr>
              <w:t xml:space="preserve">/</w:t>
            </w:r>
            <w:r>
              <w:rPr>
                <w:rFonts w:hint="eastAsia" w:ascii="宋体" w:hAnsi="宋体" w:cs="宋体"/>
                <w:color w:val="auto"/>
                <w:sz w:val="24"/>
              </w:rPr>
              <w:t xml:space="preserve">；</w:t>
            </w:r>
            <w:r/>
          </w:p>
          <w:p>
            <w:pPr>
              <w:jc w:val="left"/>
              <w:rPr>
                <w:rFonts w:hint="eastAsia" w:ascii="宋体" w:hAnsi="宋体" w:cs="宋体"/>
                <w:color w:val="auto"/>
                <w:sz w:val="24"/>
              </w:rPr>
            </w:pPr>
            <w:r>
              <w:rPr>
                <w:rFonts w:hint="eastAsia" w:ascii="宋体" w:hAnsi="宋体" w:cs="宋体"/>
                <w:color w:val="auto"/>
                <w:sz w:val="24"/>
              </w:rPr>
              <w:t xml:space="preserve">（2）允许分包的金额或者比例：</w:t>
            </w:r>
            <w:r>
              <w:rPr>
                <w:rFonts w:hint="eastAsia" w:ascii="宋体" w:hAnsi="宋体" w:cs="宋体"/>
                <w:color w:val="auto"/>
                <w:sz w:val="24"/>
                <w:u w:val="single"/>
                <w:lang w:bidi="ar"/>
              </w:rPr>
              <w:t xml:space="preserve">/</w:t>
            </w:r>
            <w:r>
              <w:rPr>
                <w:rFonts w:hint="eastAsia" w:ascii="宋体" w:hAnsi="宋体" w:cs="宋体"/>
                <w:color w:val="auto"/>
                <w:sz w:val="24"/>
              </w:rPr>
              <w:t xml:space="preserve">；</w:t>
            </w:r>
            <w:r/>
          </w:p>
          <w:p>
            <w:pPr>
              <w:jc w:val="left"/>
              <w:rPr>
                <w:rFonts w:hint="eastAsia" w:ascii="宋体" w:hAnsi="宋体" w:cs="宋体"/>
                <w:color w:val="auto"/>
                <w:sz w:val="24"/>
                <w:u w:val="single"/>
              </w:rPr>
            </w:pPr>
            <w:r>
              <w:rPr>
                <w:rFonts w:hint="eastAsia" w:ascii="宋体" w:hAnsi="宋体" w:cs="宋体"/>
                <w:color w:val="auto"/>
                <w:sz w:val="24"/>
              </w:rPr>
              <w:t xml:space="preserve">（3）其他要求：</w:t>
            </w:r>
            <w:r>
              <w:rPr>
                <w:rFonts w:hint="eastAsia" w:ascii="宋体" w:hAnsi="宋体" w:cs="宋体"/>
                <w:color w:val="auto"/>
                <w:sz w:val="24"/>
                <w:u w:val="single"/>
                <w:lang w:bidi="ar"/>
              </w:rPr>
              <w:t xml:space="preserve">/</w:t>
            </w:r>
            <w:r>
              <w:rPr>
                <w:rFonts w:hint="eastAsia" w:ascii="宋体" w:hAnsi="宋体" w:cs="宋体"/>
                <w:color w:val="auto"/>
                <w:sz w:val="24"/>
              </w:rPr>
              <w:t xml:space="preserve">。</w:t>
            </w:r>
            <w:r/>
          </w:p>
        </w:tc>
      </w:tr>
      <w:tr>
        <w:trPr>
          <w:jc w:val="center"/>
          <w:trHeight w:val="20"/>
        </w:trPr>
        <w:tc>
          <w:tcPr>
            <w:tcW w:w="988" w:type="dxa"/>
            <w:vAlign w:val="center"/>
            <w:textDirection w:val="lrTb"/>
            <w:noWrap w:val="false"/>
          </w:tcPr>
          <w:p>
            <w:pPr>
              <w:pStyle w:val="1010"/>
              <w:jc w:val="center"/>
              <w:rPr>
                <w:rFonts w:hAnsi="宋体" w:cs="宋体"/>
                <w:color w:val="auto"/>
                <w:sz w:val="24"/>
                <w:szCs w:val="24"/>
              </w:rPr>
            </w:pPr>
            <w:r>
              <w:rPr>
                <w:rFonts w:hAnsi="宋体" w:cs="宋体"/>
                <w:color w:val="auto"/>
                <w:sz w:val="24"/>
                <w:szCs w:val="24"/>
              </w:rPr>
              <w:t xml:space="preserve">24.1.1</w:t>
            </w:r>
            <w:r/>
          </w:p>
        </w:tc>
        <w:tc>
          <w:tcPr>
            <w:tcW w:w="1701"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询问</w:t>
            </w:r>
            <w:r/>
          </w:p>
        </w:tc>
        <w:tc>
          <w:tcPr>
            <w:tcW w:w="7253" w:type="dxa"/>
            <w:vAlign w:val="center"/>
            <w:textDirection w:val="lrTb"/>
            <w:noWrap w:val="false"/>
          </w:tcPr>
          <w:p>
            <w:pPr>
              <w:jc w:val="left"/>
              <w:rPr>
                <w:rFonts w:hint="eastAsia" w:ascii="宋体" w:hAnsi="宋体" w:cs="宋体"/>
                <w:color w:val="auto"/>
                <w:sz w:val="24"/>
              </w:rPr>
            </w:pPr>
            <w:r>
              <w:rPr>
                <w:rFonts w:hint="eastAsia" w:ascii="宋体" w:hAnsi="宋体" w:cs="宋体"/>
                <w:color w:val="auto"/>
                <w:sz w:val="24"/>
              </w:rPr>
              <w:t xml:space="preserve">询问送达形式：供应商对竞争性磋商文件如有疑问，请将疑问于</w:t>
            </w:r>
            <w:r>
              <w:rPr>
                <w:rFonts w:hint="eastAsia" w:ascii="宋体" w:hAnsi="宋体" w:cs="宋体"/>
                <w:color w:val="auto"/>
                <w:sz w:val="24"/>
              </w:rPr>
              <w:t xml:space="preserve">2025年06月06日11点00分</w:t>
            </w:r>
            <w:r>
              <w:rPr>
                <w:rFonts w:hint="eastAsia" w:ascii="宋体" w:hAnsi="宋体" w:cs="宋体"/>
                <w:color w:val="auto"/>
                <w:sz w:val="24"/>
              </w:rPr>
              <w:t xml:space="preserve">（北京时间）前以书面形式提交或传真至常州市城投建设工程招标有限公司。传真：0519-81580105，邮箱：czctzb@163.com。</w:t>
            </w:r>
            <w:r/>
          </w:p>
        </w:tc>
      </w:tr>
      <w:tr>
        <w:trPr>
          <w:jc w:val="center"/>
          <w:trHeight w:val="20"/>
        </w:trPr>
        <w:tc>
          <w:tcPr>
            <w:tcW w:w="988" w:type="dxa"/>
            <w:vAlign w:val="center"/>
            <w:textDirection w:val="lrTb"/>
            <w:noWrap w:val="false"/>
          </w:tcPr>
          <w:p>
            <w:pPr>
              <w:pStyle w:val="1010"/>
              <w:jc w:val="center"/>
              <w:rPr>
                <w:rFonts w:hAnsi="宋体" w:cs="宋体"/>
                <w:color w:val="auto"/>
                <w:sz w:val="24"/>
                <w:szCs w:val="24"/>
              </w:rPr>
            </w:pPr>
            <w:r>
              <w:rPr>
                <w:rFonts w:hAnsi="宋体" w:cs="宋体"/>
                <w:color w:val="auto"/>
                <w:sz w:val="24"/>
                <w:szCs w:val="24"/>
              </w:rPr>
              <w:t xml:space="preserve">24.3</w:t>
            </w:r>
            <w:r/>
          </w:p>
        </w:tc>
        <w:tc>
          <w:tcPr>
            <w:tcW w:w="1701"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highlight w:val="none"/>
              </w:rPr>
              <w:t xml:space="preserve">联系方式</w:t>
            </w:r>
            <w:r/>
          </w:p>
        </w:tc>
        <w:tc>
          <w:tcPr>
            <w:tcW w:w="7253"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接收询问和质疑的联系方式</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联系部门：技术部；</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联系电话：0519-81580152  81580191  81580192（转分机号</w:t>
            </w:r>
            <w:r>
              <w:rPr>
                <w:rFonts w:hint="eastAsia" w:ascii="宋体" w:hAnsi="宋体" w:cs="宋体"/>
                <w:color w:val="auto"/>
                <w:sz w:val="24"/>
                <w:highlight w:val="none"/>
                <w:lang w:val="en-US" w:eastAsia="zh-CN"/>
              </w:rPr>
              <w:t xml:space="preserve">6013</w:t>
            </w:r>
            <w:r>
              <w:rPr>
                <w:rFonts w:hint="eastAsia" w:ascii="宋体" w:hAnsi="宋体" w:cs="宋体"/>
                <w:color w:val="auto"/>
                <w:sz w:val="24"/>
                <w:highlight w:val="none"/>
              </w:rPr>
              <w:t xml:space="preserve">）；</w:t>
            </w:r>
            <w:r/>
          </w:p>
          <w:p>
            <w:pPr>
              <w:jc w:val="left"/>
              <w:rPr>
                <w:rFonts w:hint="eastAsia" w:ascii="宋体" w:hAnsi="宋体" w:cs="宋体"/>
                <w:color w:val="auto"/>
                <w:sz w:val="24"/>
              </w:rPr>
            </w:pPr>
            <w:r>
              <w:rPr>
                <w:rFonts w:hint="eastAsia" w:ascii="宋体" w:hAnsi="宋体" w:cs="宋体"/>
                <w:color w:val="auto"/>
                <w:sz w:val="24"/>
                <w:highlight w:val="none"/>
              </w:rPr>
              <w:t xml:space="preserve">通讯地址：常州市城投建设工程招标有限公司（常州市新北区通江中路396号中创大厦4楼）。</w:t>
            </w:r>
            <w:r/>
          </w:p>
        </w:tc>
      </w:tr>
      <w:tr>
        <w:trPr>
          <w:jc w:val="center"/>
          <w:trHeight w:val="20"/>
        </w:trPr>
        <w:tc>
          <w:tcPr>
            <w:tcW w:w="988" w:type="dxa"/>
            <w:vAlign w:val="center"/>
            <w:textDirection w:val="lrTb"/>
            <w:noWrap w:val="false"/>
          </w:tcPr>
          <w:p>
            <w:pPr>
              <w:pStyle w:val="1010"/>
              <w:jc w:val="center"/>
              <w:rPr>
                <w:rFonts w:hAnsi="宋体" w:cs="宋体"/>
                <w:color w:val="auto"/>
                <w:sz w:val="24"/>
                <w:szCs w:val="24"/>
              </w:rPr>
            </w:pPr>
            <w:r>
              <w:rPr>
                <w:rFonts w:hAnsi="宋体" w:cs="宋体"/>
                <w:color w:val="auto"/>
                <w:sz w:val="24"/>
                <w:szCs w:val="24"/>
              </w:rPr>
              <w:t xml:space="preserve">25</w:t>
            </w:r>
            <w:r/>
          </w:p>
        </w:tc>
        <w:tc>
          <w:tcPr>
            <w:tcW w:w="1701"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highlight w:val="none"/>
              </w:rPr>
              <w:t xml:space="preserve">代理费</w:t>
            </w:r>
            <w:r/>
          </w:p>
        </w:tc>
        <w:tc>
          <w:tcPr>
            <w:tcW w:w="7253" w:type="dxa"/>
            <w:vAlign w:val="center"/>
            <w:textDirection w:val="lrTb"/>
            <w:noWrap w:val="false"/>
          </w:tcPr>
          <w:p>
            <w:pPr>
              <w:jc w:val="left"/>
              <w:rPr>
                <w:rFonts w:hint="eastAsia" w:ascii="宋体" w:hAnsi="宋体" w:cs="宋体"/>
                <w:b/>
                <w:color w:val="auto"/>
                <w:sz w:val="24"/>
                <w:highlight w:val="none"/>
              </w:rPr>
            </w:pPr>
            <w:r>
              <w:rPr>
                <w:rFonts w:hint="eastAsia" w:ascii="宋体" w:hAnsi="宋体" w:cs="宋体"/>
                <w:b/>
                <w:color w:val="auto"/>
                <w:sz w:val="24"/>
                <w:highlight w:val="none"/>
              </w:rPr>
              <w:t xml:space="preserve">（1）收费对象：</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□采购人</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■成交供应商</w:t>
            </w:r>
            <w:r/>
          </w:p>
          <w:p>
            <w:pPr>
              <w:jc w:val="left"/>
              <w:rPr>
                <w:rFonts w:hint="eastAsia" w:ascii="宋体" w:hAnsi="宋体" w:cs="宋体"/>
                <w:b w:val="0"/>
                <w:bCs/>
                <w:color w:val="auto"/>
                <w:sz w:val="24"/>
                <w:highlight w:val="none"/>
              </w:rPr>
            </w:pPr>
            <w:r>
              <w:rPr>
                <w:rFonts w:hint="eastAsia" w:ascii="宋体" w:hAnsi="宋体" w:cs="宋体"/>
                <w:b/>
                <w:color w:val="auto"/>
                <w:sz w:val="24"/>
                <w:highlight w:val="none"/>
              </w:rPr>
              <w:t xml:space="preserve">（2）收费标准：</w:t>
            </w:r>
            <w:r>
              <w:rPr>
                <w:rFonts w:hint="eastAsia" w:ascii="宋体" w:hAnsi="宋体" w:cs="宋体"/>
                <w:b w:val="0"/>
                <w:bCs/>
                <w:color w:val="auto"/>
                <w:sz w:val="24"/>
                <w:highlight w:val="none"/>
              </w:rPr>
              <w:t xml:space="preserve">成交供应商须按其成交金额的0.8%计算并支付成交服务费，该费用应在领取成交通知书时支付至常州市城投建设工程招标有限公司账户。采购代理服务收费按上述计算方法不足人民币 3000 元的，按人民币 3000元收取。</w:t>
            </w:r>
            <w:r/>
          </w:p>
          <w:p>
            <w:pPr>
              <w:jc w:val="left"/>
              <w:rPr>
                <w:rFonts w:hint="eastAsia" w:ascii="宋体" w:hAnsi="宋体" w:cs="宋体"/>
                <w:color w:val="auto"/>
                <w:sz w:val="24"/>
                <w:highlight w:val="none"/>
              </w:rPr>
            </w:pPr>
            <w:r>
              <w:rPr>
                <w:rFonts w:hint="eastAsia" w:ascii="宋体" w:hAnsi="宋体" w:cs="宋体"/>
                <w:b/>
                <w:color w:val="auto"/>
                <w:sz w:val="24"/>
                <w:highlight w:val="none"/>
              </w:rPr>
              <w:t xml:space="preserve">（3）缴纳时间：</w:t>
            </w:r>
            <w:r>
              <w:rPr>
                <w:rFonts w:hint="eastAsia" w:ascii="宋体" w:hAnsi="宋体" w:cs="宋体"/>
                <w:color w:val="auto"/>
                <w:sz w:val="24"/>
                <w:highlight w:val="none"/>
              </w:rPr>
              <w:t xml:space="preserve">成交供应商应在领取成交通知书时将代理费支付至常州市城投建设工程招标有限公司账户。</w:t>
            </w:r>
            <w:r/>
          </w:p>
          <w:p>
            <w:pPr>
              <w:ind w:firstLine="472"/>
              <w:jc w:val="left"/>
              <w:rPr>
                <w:rFonts w:hint="eastAsia" w:ascii="宋体" w:hAnsi="宋体" w:cs="宋体"/>
                <w:color w:val="auto"/>
                <w:sz w:val="24"/>
                <w:highlight w:val="none"/>
              </w:rPr>
            </w:pPr>
            <w:r>
              <w:rPr>
                <w:rFonts w:hint="eastAsia" w:ascii="宋体" w:hAnsi="宋体" w:cs="宋体"/>
                <w:color w:val="auto"/>
                <w:sz w:val="24"/>
                <w:highlight w:val="none"/>
              </w:rPr>
              <w:t xml:space="preserve">收款单位：常州市城投建设工程招标有限公司</w:t>
            </w:r>
            <w:r/>
          </w:p>
          <w:p>
            <w:pPr>
              <w:ind w:firstLine="472"/>
              <w:jc w:val="left"/>
              <w:rPr>
                <w:rFonts w:hint="eastAsia" w:ascii="宋体" w:hAnsi="宋体" w:cs="宋体"/>
                <w:color w:val="auto"/>
                <w:sz w:val="24"/>
                <w:highlight w:val="none"/>
              </w:rPr>
            </w:pPr>
            <w:r>
              <w:rPr>
                <w:rFonts w:hint="eastAsia" w:ascii="宋体" w:hAnsi="宋体" w:cs="宋体"/>
                <w:color w:val="auto"/>
                <w:sz w:val="24"/>
                <w:highlight w:val="none"/>
              </w:rPr>
              <w:t xml:space="preserve">开户银行：中国建设银行常州大成苑支行</w:t>
            </w:r>
            <w:r/>
          </w:p>
          <w:p>
            <w:pPr>
              <w:ind w:firstLine="472"/>
              <w:jc w:val="left"/>
              <w:rPr>
                <w:rFonts w:hint="eastAsia" w:ascii="宋体" w:hAnsi="宋体" w:cs="宋体"/>
                <w:color w:val="auto"/>
                <w:sz w:val="24"/>
              </w:rPr>
            </w:pPr>
            <w:r>
              <w:rPr>
                <w:rFonts w:hint="eastAsia" w:ascii="宋体" w:hAnsi="宋体" w:cs="宋体"/>
                <w:color w:val="auto"/>
                <w:sz w:val="24"/>
                <w:highlight w:val="none"/>
              </w:rPr>
              <w:t xml:space="preserve">银行账号：32001624236052500905</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1010"/>
              <w:jc w:val="center"/>
              <w:rPr>
                <w:rFonts w:hAnsi="宋体" w:cs="宋体"/>
                <w:color w:val="auto"/>
                <w:sz w:val="24"/>
                <w:szCs w:val="24"/>
              </w:rPr>
            </w:pPr>
            <w:r>
              <w:rPr>
                <w:rFonts w:hAnsi="宋体" w:cs="宋体"/>
                <w:color w:val="auto"/>
                <w:sz w:val="24"/>
                <w:szCs w:val="24"/>
              </w:rPr>
              <w:t xml:space="preserve">2</w:t>
            </w:r>
            <w:r>
              <w:rPr>
                <w:rFonts w:hint="default" w:hAnsi="宋体" w:cs="宋体"/>
                <w:color w:val="auto"/>
                <w:sz w:val="24"/>
                <w:szCs w:val="24"/>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cs="宋体"/>
                <w:color w:val="auto"/>
                <w:sz w:val="24"/>
              </w:rPr>
            </w:pPr>
            <w:r>
              <w:rPr>
                <w:rFonts w:ascii="宋体" w:hAnsi="宋体" w:cs="宋体"/>
                <w:color w:val="auto"/>
                <w:sz w:val="24"/>
              </w:rPr>
              <w:t xml:space="preserve">纸质中标</w:t>
            </w:r>
            <w:r>
              <w:rPr>
                <w:rFonts w:hint="eastAsia" w:ascii="宋体" w:hAnsi="宋体" w:cs="宋体"/>
                <w:color w:val="auto"/>
                <w:sz w:val="24"/>
              </w:rPr>
              <w:t xml:space="preserve">（成交）</w:t>
            </w:r>
            <w:r>
              <w:rPr>
                <w:rFonts w:ascii="宋体" w:hAnsi="宋体" w:cs="宋体"/>
                <w:color w:val="auto"/>
                <w:sz w:val="24"/>
              </w:rPr>
              <w:t xml:space="preserve">文件</w:t>
            </w:r>
            <w:r/>
          </w:p>
        </w:tc>
        <w:tc>
          <w:tcPr>
            <w:tcBorders>
              <w:top w:val="single" w:color="auto" w:sz="4" w:space="0"/>
              <w:left w:val="single" w:color="auto" w:sz="4" w:space="0"/>
              <w:bottom w:val="single" w:color="auto" w:sz="4" w:space="0"/>
              <w:right w:val="single" w:color="auto" w:sz="4" w:space="0"/>
            </w:tcBorders>
            <w:tcW w:w="7253" w:type="dxa"/>
            <w:vAlign w:val="center"/>
            <w:textDirection w:val="lrTb"/>
            <w:noWrap w:val="false"/>
          </w:tcPr>
          <w:p>
            <w:pPr>
              <w:ind w:firstLine="361"/>
              <w:jc w:val="left"/>
              <w:rPr>
                <w:rFonts w:hint="eastAsia" w:ascii="宋体" w:hAnsi="宋体" w:cs="宋体"/>
                <w:b/>
                <w:color w:val="auto"/>
                <w:sz w:val="24"/>
              </w:rPr>
            </w:pPr>
            <w:r>
              <w:rPr>
                <w:rFonts w:hint="eastAsia" w:ascii="宋体" w:hAnsi="宋体" w:cs="宋体"/>
                <w:b/>
                <w:color w:val="auto"/>
                <w:sz w:val="24"/>
              </w:rPr>
              <w:t xml:space="preserve">成交供应商在签订合同前需递交与电子响应文件内容一致的纸质响应文件叁份（需打印清晰，标注目录及页码），作为项目归档使用。（递交方式可采用邮寄或现场送达至常州市城投</w:t>
            </w:r>
            <w:r>
              <w:rPr>
                <w:rFonts w:ascii="宋体" w:hAnsi="宋体" w:cs="宋体"/>
                <w:b/>
                <w:color w:val="auto"/>
                <w:sz w:val="24"/>
              </w:rPr>
              <w:t xml:space="preserve">建设工程招标有限公司</w:t>
            </w:r>
            <w:r>
              <w:rPr>
                <w:rFonts w:hint="eastAsia" w:ascii="宋体" w:hAnsi="宋体" w:cs="宋体"/>
                <w:b/>
                <w:color w:val="auto"/>
                <w:sz w:val="24"/>
              </w:rPr>
              <w:t xml:space="preserve">，联系方式见《第一章 投标邀请》）</w:t>
            </w:r>
            <w:r/>
          </w:p>
        </w:tc>
      </w:tr>
    </w:tbl>
    <w:p>
      <w:pPr>
        <w:jc w:val="both"/>
        <w:spacing w:line="360" w:lineRule="auto"/>
        <w:tabs>
          <w:tab w:val="left" w:pos="5580" w:leader="none"/>
        </w:tabs>
        <w:rPr>
          <w:rFonts w:hint="eastAsia" w:ascii="宋体" w:hAnsi="宋体" w:cs="宋体"/>
          <w:color w:val="auto"/>
          <w:sz w:val="24"/>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720" w:equalWidth="1"/>
          <w:docGrid w:linePitch="360"/>
          <w:titlePg/>
        </w:sectPr>
      </w:pPr>
      <w:r>
        <w:rPr>
          <w:rFonts w:hint="eastAsia" w:ascii="宋体" w:hAnsi="宋体" w:cs="宋体"/>
          <w:color w:val="auto"/>
          <w:sz w:val="24"/>
        </w:rPr>
      </w:r>
      <w:r/>
    </w:p>
    <w:p>
      <w:pPr>
        <w:jc w:val="center"/>
        <w:spacing w:before="240" w:after="240"/>
        <w:rPr>
          <w:rFonts w:hint="eastAsia" w:ascii="宋体" w:hAnsi="宋体" w:cs="宋体"/>
          <w:b/>
          <w:color w:val="auto"/>
          <w:sz w:val="28"/>
          <w:szCs w:val="28"/>
        </w:rPr>
      </w:pPr>
      <w:r>
        <w:rPr>
          <w:rFonts w:hint="eastAsia" w:ascii="宋体" w:hAnsi="宋体" w:cs="宋体"/>
          <w:b/>
          <w:color w:val="auto"/>
          <w:sz w:val="28"/>
          <w:szCs w:val="28"/>
        </w:rPr>
        <w:t xml:space="preserve">供应商须知</w:t>
      </w:r>
      <w:r/>
    </w:p>
    <w:p>
      <w:pPr>
        <w:pStyle w:val="988"/>
        <w:jc w:val="left"/>
        <w:spacing w:before="0" w:line="360" w:lineRule="auto"/>
        <w:tabs>
          <w:tab w:val="center" w:pos="4592" w:leader="none"/>
          <w:tab w:val="left" w:pos="7860" w:leader="none"/>
        </w:tabs>
        <w:rPr>
          <w:rFonts w:hint="eastAsia" w:ascii="宋体" w:hAnsi="宋体" w:eastAsia="宋体" w:cs="宋体"/>
          <w:color w:val="auto"/>
          <w:sz w:val="28"/>
        </w:rPr>
      </w:pPr>
      <w:r/>
      <w:bookmarkStart w:id="72" w:name="_Toc127151518"/>
      <w:r/>
      <w:bookmarkStart w:id="73" w:name="_Toc520356143"/>
      <w:r>
        <w:rPr>
          <w:rFonts w:hint="eastAsia" w:ascii="宋体" w:hAnsi="宋体" w:eastAsia="宋体" w:cs="宋体"/>
          <w:color w:val="auto"/>
          <w:sz w:val="28"/>
        </w:rPr>
        <w:tab/>
      </w:r>
      <w:bookmarkStart w:id="74" w:name="_Toc150480756"/>
      <w:r/>
      <w:bookmarkStart w:id="75" w:name="_Toc195842883"/>
      <w:r/>
      <w:bookmarkStart w:id="76" w:name="_Toc151193906"/>
      <w:r/>
      <w:bookmarkStart w:id="77" w:name="_Toc150509269"/>
      <w:r/>
      <w:bookmarkStart w:id="78" w:name="_Toc150774618"/>
      <w:r/>
      <w:bookmarkStart w:id="79" w:name="_Toc265228356"/>
      <w:r/>
      <w:bookmarkStart w:id="80" w:name="_Toc226965708"/>
      <w:r/>
      <w:bookmarkStart w:id="81" w:name="_Toc151190145"/>
      <w:r/>
      <w:bookmarkStart w:id="82" w:name="_Toc226337214"/>
      <w:r/>
      <w:bookmarkStart w:id="83" w:name="_Toc226309762"/>
      <w:r/>
      <w:bookmarkStart w:id="84" w:name="_Toc305158786"/>
      <w:r/>
      <w:bookmarkStart w:id="85" w:name="_Toc264969208"/>
      <w:r/>
      <w:bookmarkStart w:id="86" w:name="_Toc305158860"/>
      <w:r/>
      <w:bookmarkStart w:id="87" w:name="_Toc226965791"/>
      <w:r/>
      <w:bookmarkStart w:id="88" w:name="_Toc151193832"/>
      <w:r/>
      <w:bookmarkStart w:id="89" w:name="_Toc150774723"/>
      <w:r/>
      <w:bookmarkStart w:id="90" w:name="_Toc151193760"/>
      <w:r/>
      <w:bookmarkStart w:id="91" w:name="_Toc151193688"/>
      <w:r/>
      <w:bookmarkStart w:id="92" w:name="_Toc142311020"/>
      <w:r/>
      <w:bookmarkStart w:id="93" w:name="_Toc151193616"/>
      <w:r>
        <w:rPr>
          <w:rFonts w:hint="eastAsia" w:ascii="宋体" w:hAnsi="宋体" w:eastAsia="宋体" w:cs="宋体"/>
          <w:color w:val="auto"/>
          <w:sz w:val="28"/>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hint="eastAsia" w:ascii="宋体" w:hAnsi="宋体" w:eastAsia="宋体" w:cs="宋体"/>
          <w:color w:val="auto"/>
          <w:sz w:val="28"/>
        </w:rPr>
        <w:tab/>
      </w:r>
      <w:r/>
    </w:p>
    <w:p>
      <w:pPr>
        <w:numPr>
          <w:ilvl w:val="0"/>
          <w:numId w:val="8"/>
        </w:numPr>
        <w:ind w:left="0" w:firstLine="482"/>
        <w:spacing w:line="360" w:lineRule="auto"/>
        <w:tabs>
          <w:tab w:val="left" w:pos="0" w:leader="none"/>
          <w:tab w:val="clear" w:pos="900" w:leader="none"/>
        </w:tabs>
        <w:rPr>
          <w:rFonts w:hint="eastAsia" w:ascii="宋体" w:hAnsi="宋体" w:cs="宋体"/>
          <w:b/>
          <w:color w:val="auto"/>
          <w:sz w:val="24"/>
        </w:rPr>
        <w:outlineLvl w:val="1"/>
      </w:pPr>
      <w:r/>
      <w:bookmarkStart w:id="94" w:name="_Toc305158787"/>
      <w:r/>
      <w:bookmarkStart w:id="95" w:name="_Toc265228357"/>
      <w:r/>
      <w:bookmarkStart w:id="96" w:name="_Toc264969209"/>
      <w:r/>
      <w:bookmarkStart w:id="97" w:name="_Toc305158861"/>
      <w:r>
        <w:rPr>
          <w:rFonts w:hint="eastAsia" w:ascii="宋体" w:hAnsi="宋体" w:cs="宋体"/>
          <w:b/>
          <w:color w:val="auto"/>
          <w:sz w:val="24"/>
        </w:rPr>
        <w:t xml:space="preserve">采购人、采购代理机构、供应商</w:t>
      </w:r>
      <w:bookmarkEnd w:id="94"/>
      <w:r/>
      <w:bookmarkEnd w:id="95"/>
      <w:r/>
      <w:bookmarkEnd w:id="96"/>
      <w:r/>
      <w:bookmarkEnd w:id="97"/>
      <w:r>
        <w:rPr>
          <w:rFonts w:hint="eastAsia" w:ascii="宋体" w:hAnsi="宋体" w:cs="宋体"/>
          <w:b/>
          <w:color w:val="auto"/>
          <w:sz w:val="24"/>
        </w:rPr>
        <w:t xml:space="preserve">、联合体</w:t>
      </w:r>
      <w:r/>
    </w:p>
    <w:p>
      <w:pPr>
        <w:numPr>
          <w:ilvl w:val="1"/>
          <w:numId w:val="8"/>
        </w:numPr>
        <w:ind w:left="0" w:firstLine="480"/>
        <w:spacing w:line="360" w:lineRule="auto"/>
        <w:tabs>
          <w:tab w:val="left" w:pos="0" w:leader="none"/>
          <w:tab w:val="left" w:pos="1080" w:leader="none"/>
          <w:tab w:val="left" w:pos="2014" w:leader="none"/>
          <w:tab w:val="left" w:pos="5521" w:leader="none"/>
        </w:tabs>
        <w:rPr>
          <w:rFonts w:hint="eastAsia" w:ascii="宋体" w:hAnsi="宋体" w:cs="宋体"/>
          <w:color w:val="auto"/>
          <w:sz w:val="24"/>
        </w:rPr>
      </w:pPr>
      <w:r>
        <w:rPr>
          <w:rFonts w:hint="eastAsia" w:ascii="宋体" w:hAnsi="宋体" w:cs="宋体"/>
          <w:color w:val="auto"/>
          <w:sz w:val="24"/>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0" w:firstLine="480"/>
        <w:spacing w:line="360" w:lineRule="auto"/>
        <w:tabs>
          <w:tab w:val="left" w:pos="0" w:leader="none"/>
          <w:tab w:val="left" w:pos="1080" w:leader="none"/>
          <w:tab w:val="left" w:pos="2014" w:leader="none"/>
          <w:tab w:val="left" w:pos="5521" w:leader="none"/>
        </w:tabs>
        <w:rPr>
          <w:rFonts w:hint="eastAsia" w:ascii="宋体" w:hAnsi="宋体" w:cs="宋体"/>
          <w:color w:val="auto"/>
          <w:sz w:val="24"/>
        </w:rPr>
      </w:pPr>
      <w:r>
        <w:rPr>
          <w:rFonts w:hint="eastAsia" w:ascii="宋体" w:hAnsi="宋体" w:cs="宋体"/>
          <w:color w:val="auto"/>
          <w:sz w:val="24"/>
        </w:rPr>
        <w:t xml:space="preserve">供应商（也称“申请人”）：指向采购人提供货物、工程或者服务的法人、其他组织或者自然人。</w:t>
      </w:r>
      <w:r/>
    </w:p>
    <w:p>
      <w:pPr>
        <w:numPr>
          <w:ilvl w:val="1"/>
          <w:numId w:val="8"/>
        </w:numPr>
        <w:ind w:left="0" w:firstLine="480"/>
        <w:spacing w:line="360" w:lineRule="auto"/>
        <w:tabs>
          <w:tab w:val="left" w:pos="0" w:leader="none"/>
          <w:tab w:val="left" w:pos="1080" w:leader="none"/>
          <w:tab w:val="left" w:pos="2014" w:leader="none"/>
          <w:tab w:val="left" w:pos="5521" w:leader="none"/>
        </w:tabs>
        <w:rPr>
          <w:rFonts w:hint="eastAsia" w:ascii="宋体" w:hAnsi="宋体" w:cs="宋体"/>
          <w:color w:val="auto"/>
          <w:sz w:val="24"/>
        </w:rPr>
      </w:pPr>
      <w:r>
        <w:rPr>
          <w:rFonts w:hint="eastAsia" w:ascii="宋体" w:hAnsi="宋体" w:cs="宋体"/>
          <w:color w:val="auto"/>
          <w:sz w:val="24"/>
        </w:rPr>
        <w:t xml:space="preserve">联合体：指两个以上的自然人、法人或者其他组织组成一个联合体，以一个供应商的身份共同参加政府采购。</w:t>
      </w:r>
      <w:r/>
    </w:p>
    <w:p>
      <w:pPr>
        <w:numPr>
          <w:ilvl w:val="0"/>
          <w:numId w:val="8"/>
        </w:numPr>
        <w:ind w:left="0" w:firstLine="482"/>
        <w:spacing w:line="360" w:lineRule="auto"/>
        <w:tabs>
          <w:tab w:val="left" w:pos="0" w:leader="none"/>
          <w:tab w:val="clear" w:pos="900" w:leader="none"/>
        </w:tabs>
        <w:rPr>
          <w:rFonts w:hint="eastAsia" w:ascii="宋体" w:hAnsi="宋体" w:cs="宋体"/>
          <w:b/>
          <w:color w:val="auto"/>
          <w:sz w:val="24"/>
        </w:rPr>
        <w:outlineLvl w:val="1"/>
      </w:pPr>
      <w:r/>
      <w:bookmarkStart w:id="98" w:name="_Toc265228358"/>
      <w:r/>
      <w:bookmarkStart w:id="99" w:name="_Toc264969210"/>
      <w:r/>
      <w:bookmarkStart w:id="100" w:name="_Toc151193762"/>
      <w:r/>
      <w:bookmarkStart w:id="101" w:name="_Toc127151721"/>
      <w:r/>
      <w:bookmarkStart w:id="102" w:name="_Toc127151520"/>
      <w:r/>
      <w:bookmarkStart w:id="103" w:name="_Toc149720813"/>
      <w:r/>
      <w:bookmarkStart w:id="104" w:name="_Toc151193690"/>
      <w:r/>
      <w:bookmarkStart w:id="105" w:name="_Toc142311022"/>
      <w:r/>
      <w:bookmarkStart w:id="106" w:name="_Toc127161434"/>
      <w:r/>
      <w:bookmarkStart w:id="107" w:name="_Toc151193618"/>
      <w:r/>
      <w:bookmarkStart w:id="108" w:name="_Toc164351614"/>
      <w:r/>
      <w:bookmarkStart w:id="109" w:name="_Toc226309764"/>
      <w:r/>
      <w:bookmarkStart w:id="110" w:name="_Toc151190147"/>
      <w:r/>
      <w:bookmarkStart w:id="111" w:name="_Toc151193908"/>
      <w:r/>
      <w:bookmarkStart w:id="112" w:name="_Toc150774620"/>
      <w:r/>
      <w:bookmarkStart w:id="113" w:name="_Toc150509271"/>
      <w:r/>
      <w:bookmarkStart w:id="114" w:name="_Toc226965793"/>
      <w:r/>
      <w:bookmarkStart w:id="115" w:name="_Toc305158862"/>
      <w:r/>
      <w:bookmarkStart w:id="116" w:name="_Toc164229215"/>
      <w:r/>
      <w:bookmarkStart w:id="117" w:name="_Toc164608634"/>
      <w:r/>
      <w:bookmarkStart w:id="118" w:name="_Toc195842885"/>
      <w:r/>
      <w:bookmarkStart w:id="119" w:name="_Toc305158788"/>
      <w:r/>
      <w:bookmarkStart w:id="120" w:name="_Toc164229361"/>
      <w:r/>
      <w:bookmarkStart w:id="121" w:name="_Toc150480758"/>
      <w:r/>
      <w:bookmarkStart w:id="122" w:name="_Toc226965710"/>
      <w:r/>
      <w:bookmarkStart w:id="123" w:name="_Toc226337216"/>
      <w:r/>
      <w:bookmarkStart w:id="124" w:name="_Toc150774725"/>
      <w:r/>
      <w:bookmarkStart w:id="125" w:name="_Toc164608789"/>
      <w:r/>
      <w:bookmarkStart w:id="126" w:name="_Toc151193834"/>
      <w:r>
        <w:rPr>
          <w:rFonts w:hint="eastAsia" w:ascii="宋体" w:hAnsi="宋体" w:cs="宋体"/>
          <w:b/>
          <w:color w:val="auto"/>
          <w:sz w:val="24"/>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rFonts w:hint="eastAsia" w:ascii="宋体" w:hAnsi="宋体" w:cs="宋体"/>
          <w:b/>
          <w:color w:val="auto"/>
          <w:sz w:val="24"/>
        </w:rPr>
        <w:t xml:space="preserve">、项目属性、科研仪器设备采购</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资金来源为财政性资金和/或本项目采购中无法与财政性资金分割的非财政性资金。</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项目属性见《供应商须知资料表》。</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是否属于科研仪器设备采购见《供应商须知资料表》。</w:t>
      </w:r>
      <w:r/>
    </w:p>
    <w:p>
      <w:pPr>
        <w:numPr>
          <w:ilvl w:val="0"/>
          <w:numId w:val="8"/>
        </w:numPr>
        <w:ind w:left="0" w:firstLine="482"/>
        <w:spacing w:line="360" w:lineRule="auto"/>
        <w:tabs>
          <w:tab w:val="left" w:pos="0" w:leader="none"/>
          <w:tab w:val="clear" w:pos="900" w:leader="none"/>
        </w:tabs>
        <w:rPr>
          <w:rFonts w:hint="eastAsia" w:ascii="宋体" w:hAnsi="宋体" w:cs="宋体"/>
          <w:b/>
          <w:color w:val="auto"/>
          <w:sz w:val="24"/>
        </w:rPr>
        <w:outlineLvl w:val="1"/>
      </w:pPr>
      <w:r>
        <w:rPr>
          <w:rFonts w:hint="eastAsia" w:ascii="宋体" w:hAnsi="宋体" w:cs="宋体"/>
          <w:b/>
          <w:color w:val="auto"/>
          <w:sz w:val="24"/>
        </w:rPr>
        <w:t xml:space="preserve">现场考察、磋商前答疑会</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color w:val="auto"/>
          <w:sz w:val="28"/>
        </w:rPr>
      </w:pPr>
      <w:r>
        <w:rPr>
          <w:rFonts w:hint="eastAsia" w:ascii="宋体" w:hAnsi="宋体" w:cs="宋体"/>
          <w:color w:val="auto"/>
          <w:sz w:val="24"/>
        </w:rPr>
        <w:t xml:space="preserve">若《供应商须知资料表》中规定了组织现场考察、召开磋商前答疑会，则供应商应按要求在规定的时间和地点参加。</w:t>
      </w:r>
      <w:bookmarkStart w:id="127" w:name="_Toc150480760"/>
      <w:r/>
      <w:bookmarkStart w:id="128" w:name="_Toc226337218"/>
      <w:r/>
      <w:bookmarkStart w:id="129" w:name="_Toc142311024"/>
      <w:r/>
      <w:bookmarkStart w:id="130" w:name="_Toc151193620"/>
      <w:r/>
      <w:bookmarkStart w:id="131" w:name="_Toc151193764"/>
      <w:r/>
      <w:bookmarkStart w:id="132" w:name="_Toc195842887"/>
      <w:r/>
      <w:bookmarkStart w:id="133" w:name="_Toc151190149"/>
      <w:r/>
      <w:bookmarkStart w:id="134" w:name="_Toc127151522"/>
      <w:r/>
      <w:bookmarkStart w:id="135" w:name="_Toc520356146"/>
      <w:r/>
      <w:bookmarkStart w:id="136" w:name="_Toc264969212"/>
      <w:r/>
      <w:bookmarkStart w:id="137" w:name="_Toc226965712"/>
      <w:r/>
      <w:bookmarkStart w:id="138" w:name="_Toc150774727"/>
      <w:r/>
      <w:bookmarkStart w:id="139" w:name="_Toc151193692"/>
      <w:r/>
      <w:bookmarkStart w:id="140" w:name="_Toc226965795"/>
      <w:r/>
      <w:bookmarkStart w:id="141" w:name="_Toc226309766"/>
      <w:r/>
      <w:bookmarkStart w:id="142" w:name="_Toc305158864"/>
      <w:r/>
      <w:bookmarkStart w:id="143" w:name="_Toc265228360"/>
      <w:r/>
      <w:bookmarkStart w:id="144" w:name="_Toc150774622"/>
      <w:r/>
      <w:bookmarkStart w:id="145" w:name="_Toc305158790"/>
      <w:r/>
      <w:bookmarkStart w:id="146" w:name="_Toc151193910"/>
      <w:r/>
      <w:bookmarkStart w:id="147" w:name="_Toc150509273"/>
      <w:r/>
      <w:bookmarkStart w:id="148" w:name="_Toc151193836"/>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8"/>
        </w:numPr>
        <w:ind w:left="0" w:firstLine="482"/>
        <w:spacing w:line="360" w:lineRule="auto"/>
        <w:tabs>
          <w:tab w:val="left" w:pos="0" w:leader="none"/>
          <w:tab w:val="clear" w:pos="900" w:leader="none"/>
        </w:tabs>
        <w:rPr>
          <w:rFonts w:hint="eastAsia" w:ascii="宋体" w:hAnsi="宋体" w:cs="宋体"/>
          <w:b/>
          <w:color w:val="auto"/>
          <w:sz w:val="24"/>
        </w:rPr>
        <w:outlineLvl w:val="1"/>
      </w:pPr>
      <w:r>
        <w:rPr>
          <w:rFonts w:hint="eastAsia" w:ascii="宋体" w:hAnsi="宋体" w:cs="宋体"/>
          <w:b/>
          <w:color w:val="auto"/>
          <w:sz w:val="24"/>
        </w:rPr>
        <w:t xml:space="preserve">政府采购政策（包括但不限于下列具体政策要求）</w:t>
      </w:r>
      <w:r/>
    </w:p>
    <w:p>
      <w:pPr>
        <w:numPr>
          <w:ilvl w:val="1"/>
          <w:numId w:val="8"/>
        </w:numPr>
        <w:ind w:left="0" w:firstLine="482"/>
        <w:spacing w:line="360" w:lineRule="auto"/>
        <w:tabs>
          <w:tab w:val="left" w:pos="0" w:leader="none"/>
          <w:tab w:val="left" w:pos="1080" w:leader="none"/>
          <w:tab w:val="left" w:pos="2014" w:leader="none"/>
        </w:tabs>
        <w:rPr>
          <w:rFonts w:hint="eastAsia" w:ascii="宋体" w:hAnsi="宋体" w:cs="宋体"/>
          <w:b/>
          <w:color w:val="auto"/>
          <w:sz w:val="24"/>
        </w:rPr>
      </w:pPr>
      <w:r>
        <w:rPr>
          <w:rFonts w:hint="eastAsia" w:ascii="宋体" w:hAnsi="宋体" w:cs="宋体"/>
          <w:b/>
          <w:color w:val="auto"/>
          <w:sz w:val="24"/>
        </w:rPr>
        <w:t xml:space="preserve">进口产品</w:t>
      </w:r>
      <w:r/>
    </w:p>
    <w:p>
      <w:pPr>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color w:val="auto"/>
          <w:sz w:val="24"/>
        </w:rPr>
      </w:pPr>
      <w:r>
        <w:rPr>
          <w:rFonts w:hint="eastAsia" w:ascii="宋体" w:hAnsi="宋体" w:cs="宋体"/>
          <w:color w:val="auto"/>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0" w:firstLine="482"/>
        <w:spacing w:line="360" w:lineRule="auto"/>
        <w:tabs>
          <w:tab w:val="left" w:pos="0" w:leader="none"/>
          <w:tab w:val="left" w:pos="1080" w:leader="none"/>
          <w:tab w:val="left" w:pos="1276" w:leader="none"/>
          <w:tab w:val="left" w:pos="2014" w:leader="none"/>
        </w:tabs>
        <w:rPr>
          <w:rFonts w:hint="eastAsia" w:ascii="宋体" w:hAnsi="宋体" w:cs="宋体"/>
          <w:b/>
          <w:color w:val="auto"/>
          <w:sz w:val="24"/>
        </w:rPr>
      </w:pPr>
      <w:r>
        <w:rPr>
          <w:rFonts w:hint="eastAsia" w:ascii="宋体" w:hAnsi="宋体" w:cs="宋体"/>
          <w:b/>
          <w:color w:val="auto"/>
          <w:sz w:val="24"/>
        </w:rPr>
        <w:t xml:space="preserve">中小企业、监狱企业及残疾人福利性单位</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color w:val="auto"/>
          <w:sz w:val="24"/>
        </w:rPr>
      </w:pPr>
      <w:r>
        <w:rPr>
          <w:rFonts w:hint="eastAsia" w:ascii="宋体" w:hAnsi="宋体" w:cs="宋体"/>
          <w:color w:val="auto"/>
          <w:sz w:val="24"/>
        </w:rPr>
        <w:t xml:space="preserve">中小企业定义：</w:t>
      </w:r>
      <w:r/>
    </w:p>
    <w:p>
      <w:pPr>
        <w:pStyle w:val="1080"/>
        <w:numPr>
          <w:ilvl w:val="0"/>
          <w:numId w:val="9"/>
        </w:numPr>
        <w:ind w:left="0" w:firstLine="480"/>
        <w:spacing w:line="360" w:lineRule="auto"/>
        <w:tabs>
          <w:tab w:val="left" w:pos="0" w:leader="none"/>
          <w:tab w:val="left" w:pos="1276" w:leader="none"/>
          <w:tab w:val="left" w:pos="2035" w:leader="none"/>
          <w:tab w:val="left" w:pos="2977" w:leader="none"/>
        </w:tabs>
        <w:rPr>
          <w:rFonts w:hint="eastAsia" w:ascii="宋体" w:hAnsi="宋体" w:cs="宋体"/>
          <w:vanish/>
          <w:color w:val="auto"/>
          <w:sz w:val="24"/>
          <w:szCs w:val="24"/>
        </w:rPr>
      </w:pPr>
      <w:r>
        <w:rPr>
          <w:rFonts w:hint="eastAsia" w:ascii="宋体" w:hAnsi="宋体" w:cs="宋体"/>
          <w:vanish/>
          <w:color w:val="auto"/>
          <w:sz w:val="24"/>
          <w:szCs w:val="24"/>
        </w:rPr>
      </w:r>
      <w:r/>
    </w:p>
    <w:p>
      <w:pPr>
        <w:pStyle w:val="1080"/>
        <w:numPr>
          <w:ilvl w:val="0"/>
          <w:numId w:val="9"/>
        </w:numPr>
        <w:ind w:left="0" w:firstLine="480"/>
        <w:spacing w:line="360" w:lineRule="auto"/>
        <w:tabs>
          <w:tab w:val="left" w:pos="0" w:leader="none"/>
          <w:tab w:val="left" w:pos="1276" w:leader="none"/>
          <w:tab w:val="left" w:pos="2035" w:leader="none"/>
          <w:tab w:val="left" w:pos="2977" w:leader="none"/>
        </w:tabs>
        <w:rPr>
          <w:rFonts w:hint="eastAsia" w:ascii="宋体" w:hAnsi="宋体" w:cs="宋体"/>
          <w:vanish/>
          <w:color w:val="auto"/>
          <w:sz w:val="24"/>
          <w:szCs w:val="24"/>
        </w:rPr>
      </w:pPr>
      <w:r>
        <w:rPr>
          <w:rFonts w:hint="eastAsia" w:ascii="宋体" w:hAnsi="宋体" w:cs="宋体"/>
          <w:vanish/>
          <w:color w:val="auto"/>
          <w:sz w:val="24"/>
          <w:szCs w:val="24"/>
        </w:rPr>
      </w:r>
      <w:r/>
    </w:p>
    <w:p>
      <w:pPr>
        <w:pStyle w:val="1080"/>
        <w:numPr>
          <w:ilvl w:val="0"/>
          <w:numId w:val="9"/>
        </w:numPr>
        <w:ind w:left="0" w:firstLine="480"/>
        <w:spacing w:line="360" w:lineRule="auto"/>
        <w:tabs>
          <w:tab w:val="left" w:pos="0" w:leader="none"/>
          <w:tab w:val="left" w:pos="1276" w:leader="none"/>
          <w:tab w:val="left" w:pos="2035" w:leader="none"/>
          <w:tab w:val="left" w:pos="2977" w:leader="none"/>
        </w:tabs>
        <w:rPr>
          <w:rFonts w:hint="eastAsia" w:ascii="宋体" w:hAnsi="宋体" w:cs="宋体"/>
          <w:vanish/>
          <w:color w:val="auto"/>
          <w:sz w:val="24"/>
          <w:szCs w:val="24"/>
        </w:rPr>
      </w:pPr>
      <w:r>
        <w:rPr>
          <w:rFonts w:hint="eastAsia" w:ascii="宋体" w:hAnsi="宋体" w:cs="宋体"/>
          <w:vanish/>
          <w:color w:val="auto"/>
          <w:sz w:val="24"/>
          <w:szCs w:val="24"/>
        </w:rPr>
      </w:r>
      <w:r/>
    </w:p>
    <w:p>
      <w:pPr>
        <w:pStyle w:val="1080"/>
        <w:numPr>
          <w:ilvl w:val="0"/>
          <w:numId w:val="9"/>
        </w:numPr>
        <w:ind w:left="0" w:firstLine="480"/>
        <w:spacing w:line="360" w:lineRule="auto"/>
        <w:tabs>
          <w:tab w:val="left" w:pos="0" w:leader="none"/>
          <w:tab w:val="left" w:pos="1276" w:leader="none"/>
          <w:tab w:val="left" w:pos="2035" w:leader="none"/>
          <w:tab w:val="left" w:pos="2977" w:leader="none"/>
        </w:tabs>
        <w:rPr>
          <w:rFonts w:hint="eastAsia" w:ascii="宋体" w:hAnsi="宋体" w:cs="宋体"/>
          <w:vanish/>
          <w:color w:val="auto"/>
          <w:sz w:val="24"/>
          <w:szCs w:val="24"/>
        </w:rPr>
      </w:pPr>
      <w:r>
        <w:rPr>
          <w:rFonts w:hint="eastAsia" w:ascii="宋体" w:hAnsi="宋体" w:cs="宋体"/>
          <w:vanish/>
          <w:color w:val="auto"/>
          <w:sz w:val="24"/>
          <w:szCs w:val="24"/>
        </w:rPr>
      </w:r>
      <w:r/>
    </w:p>
    <w:p>
      <w:pPr>
        <w:pStyle w:val="1080"/>
        <w:numPr>
          <w:ilvl w:val="1"/>
          <w:numId w:val="9"/>
        </w:numPr>
        <w:ind w:left="0" w:firstLine="480"/>
        <w:spacing w:line="360" w:lineRule="auto"/>
        <w:tabs>
          <w:tab w:val="left" w:pos="0" w:leader="none"/>
          <w:tab w:val="left" w:pos="1276" w:leader="none"/>
          <w:tab w:val="left" w:pos="2035" w:leader="none"/>
          <w:tab w:val="left" w:pos="2977" w:leader="none"/>
        </w:tabs>
        <w:rPr>
          <w:rFonts w:hint="eastAsia" w:ascii="宋体" w:hAnsi="宋体" w:cs="宋体"/>
          <w:vanish/>
          <w:color w:val="auto"/>
          <w:sz w:val="24"/>
          <w:szCs w:val="24"/>
        </w:rPr>
      </w:pPr>
      <w:r>
        <w:rPr>
          <w:rFonts w:hint="eastAsia" w:ascii="宋体" w:hAnsi="宋体" w:cs="宋体"/>
          <w:vanish/>
          <w:color w:val="auto"/>
          <w:sz w:val="24"/>
          <w:szCs w:val="24"/>
        </w:rPr>
      </w:r>
      <w:r/>
    </w:p>
    <w:p>
      <w:pPr>
        <w:pStyle w:val="1080"/>
        <w:numPr>
          <w:ilvl w:val="1"/>
          <w:numId w:val="9"/>
        </w:numPr>
        <w:ind w:left="0" w:firstLine="480"/>
        <w:spacing w:line="360" w:lineRule="auto"/>
        <w:tabs>
          <w:tab w:val="left" w:pos="0" w:leader="none"/>
          <w:tab w:val="left" w:pos="1276" w:leader="none"/>
          <w:tab w:val="left" w:pos="2035" w:leader="none"/>
          <w:tab w:val="left" w:pos="2977" w:leader="none"/>
        </w:tabs>
        <w:rPr>
          <w:rFonts w:hint="eastAsia" w:ascii="宋体" w:hAnsi="宋体" w:cs="宋体"/>
          <w:vanish/>
          <w:color w:val="auto"/>
          <w:sz w:val="24"/>
          <w:szCs w:val="24"/>
        </w:rPr>
      </w:pPr>
      <w:r>
        <w:rPr>
          <w:rFonts w:hint="eastAsia" w:ascii="宋体" w:hAnsi="宋体" w:cs="宋体"/>
          <w:vanish/>
          <w:color w:val="auto"/>
          <w:sz w:val="24"/>
          <w:szCs w:val="24"/>
        </w:rPr>
      </w:r>
      <w:r/>
    </w:p>
    <w:p>
      <w:pPr>
        <w:pStyle w:val="1080"/>
        <w:numPr>
          <w:ilvl w:val="2"/>
          <w:numId w:val="9"/>
        </w:numPr>
        <w:ind w:left="0" w:firstLine="480"/>
        <w:spacing w:line="360" w:lineRule="auto"/>
        <w:tabs>
          <w:tab w:val="left" w:pos="0" w:leader="none"/>
          <w:tab w:val="left" w:pos="1276" w:leader="none"/>
          <w:tab w:val="clear" w:pos="1980" w:leader="none"/>
          <w:tab w:val="left" w:pos="2035" w:leader="none"/>
          <w:tab w:val="left" w:pos="2977" w:leader="none"/>
        </w:tabs>
        <w:rPr>
          <w:rFonts w:hint="eastAsia" w:ascii="宋体" w:hAnsi="宋体" w:cs="宋体"/>
          <w:vanish/>
          <w:color w:val="auto"/>
          <w:sz w:val="24"/>
          <w:szCs w:val="24"/>
        </w:rPr>
      </w:pPr>
      <w:r>
        <w:rPr>
          <w:rFonts w:hint="eastAsia" w:ascii="宋体" w:hAnsi="宋体" w:cs="宋体"/>
          <w:vanish/>
          <w:color w:val="auto"/>
          <w:sz w:val="24"/>
          <w:szCs w:val="24"/>
        </w:rPr>
      </w:r>
      <w:r/>
    </w:p>
    <w:p>
      <w:pPr>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color w:val="auto"/>
          <w:sz w:val="24"/>
        </w:rPr>
      </w:pPr>
      <w:r>
        <w:rPr>
          <w:rFonts w:hint="eastAsia" w:ascii="宋体" w:hAnsi="宋体" w:cs="宋体"/>
          <w:color w:val="auto"/>
          <w:sz w:val="24"/>
        </w:rPr>
        <w:t xml:space="preserve">中小企业是</w:t>
      </w:r>
      <w:r>
        <w:rPr>
          <w:rFonts w:hint="eastAsia" w:ascii="宋体" w:hAnsi="宋体" w:cs="宋体"/>
          <w:color w:val="auto"/>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color w:val="auto"/>
          <w:sz w:val="24"/>
        </w:rPr>
      </w:pPr>
      <w:r>
        <w:rPr>
          <w:rFonts w:hint="eastAsia" w:ascii="宋体" w:hAnsi="宋体" w:cs="宋体"/>
          <w:color w:val="auto"/>
          <w:sz w:val="24"/>
        </w:rPr>
        <w:t xml:space="preserve">供应商提供的货物、工程或者服务符合下列情形的，享受中小企业扶持政策：</w:t>
      </w:r>
      <w:r/>
    </w:p>
    <w:p>
      <w:pPr>
        <w:ind w:firstLine="566"/>
        <w:spacing w:line="360" w:lineRule="auto"/>
        <w:tabs>
          <w:tab w:val="left" w:pos="0" w:leader="none"/>
          <w:tab w:val="left" w:pos="1276" w:leader="none"/>
          <w:tab w:val="left" w:pos="1560" w:leader="none"/>
        </w:tabs>
        <w:rPr>
          <w:rFonts w:hint="eastAsia" w:ascii="宋体" w:hAnsi="宋体" w:cs="宋体"/>
          <w:color w:val="auto"/>
          <w:sz w:val="24"/>
        </w:rPr>
      </w:pPr>
      <w:r>
        <w:rPr>
          <w:rFonts w:hint="eastAsia" w:ascii="宋体" w:hAnsi="宋体" w:cs="宋体"/>
          <w:color w:val="auto"/>
          <w:sz w:val="24"/>
        </w:rPr>
        <w:t xml:space="preserve">（1）在货物采购项目中，货物由中小企业制造，即货物由中小企业生产且使用该中小企业商号或者注册商标；</w:t>
      </w:r>
      <w:r/>
    </w:p>
    <w:p>
      <w:pPr>
        <w:ind w:firstLine="566"/>
        <w:spacing w:line="360" w:lineRule="auto"/>
        <w:tabs>
          <w:tab w:val="left" w:pos="0" w:leader="none"/>
          <w:tab w:val="left" w:pos="1276" w:leader="none"/>
          <w:tab w:val="left" w:pos="1560" w:leader="none"/>
        </w:tabs>
        <w:rPr>
          <w:rFonts w:hint="eastAsia" w:ascii="宋体" w:hAnsi="宋体" w:cs="宋体"/>
          <w:color w:val="auto"/>
          <w:sz w:val="24"/>
        </w:rPr>
      </w:pPr>
      <w:r>
        <w:rPr>
          <w:rFonts w:hint="eastAsia" w:ascii="宋体" w:hAnsi="宋体" w:cs="宋体"/>
          <w:color w:val="auto"/>
          <w:sz w:val="24"/>
        </w:rPr>
        <w:t xml:space="preserve">（2）在工程采购项目中，工程由中小企业承建，即工程施工单位为中小企业；</w:t>
      </w:r>
      <w:r/>
    </w:p>
    <w:p>
      <w:pPr>
        <w:ind w:firstLine="566"/>
        <w:spacing w:line="360" w:lineRule="auto"/>
        <w:tabs>
          <w:tab w:val="left" w:pos="0" w:leader="none"/>
          <w:tab w:val="left" w:pos="1276" w:leader="none"/>
          <w:tab w:val="left" w:pos="1560" w:leader="none"/>
        </w:tabs>
        <w:rPr>
          <w:rFonts w:hint="eastAsia" w:ascii="宋体" w:hAnsi="宋体" w:cs="宋体"/>
          <w:color w:val="auto"/>
          <w:sz w:val="24"/>
        </w:rPr>
      </w:pPr>
      <w:r>
        <w:rPr>
          <w:rFonts w:hint="eastAsia" w:ascii="宋体" w:hAnsi="宋体" w:cs="宋体"/>
          <w:color w:val="auto"/>
          <w:sz w:val="24"/>
        </w:rPr>
        <w:t xml:space="preserve">（3）在服务采购项目中，服务由中小企业承接，即提供服务的人员为中小企业依照《中华人民共和国劳动合同法》订立劳动合同的从业人员。</w:t>
      </w:r>
      <w:r/>
    </w:p>
    <w:p>
      <w:pPr>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color w:val="auto"/>
          <w:sz w:val="24"/>
        </w:rPr>
      </w:pPr>
      <w:r>
        <w:rPr>
          <w:rFonts w:hint="eastAsia" w:ascii="宋体" w:hAnsi="宋体" w:cs="宋体"/>
          <w:color w:val="auto"/>
          <w:sz w:val="24"/>
        </w:rPr>
        <w:t xml:space="preserve">在货物采购项目中，供应商提供的货物既有中小企业制造货物，也有大型企业制造货物的，不享受中小企业扶持政策。</w:t>
      </w:r>
      <w:r/>
    </w:p>
    <w:p>
      <w:pPr>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color w:val="auto"/>
          <w:sz w:val="24"/>
        </w:rPr>
      </w:pPr>
      <w:r>
        <w:rPr>
          <w:rFonts w:hint="eastAsia" w:ascii="宋体" w:hAnsi="宋体" w:cs="宋体"/>
          <w:color w:val="auto"/>
          <w:sz w:val="24"/>
        </w:rPr>
        <w:t xml:space="preserve">以联合体形式参加政府采购活动，联合体各方均为中小企业的，联合体视同中小企业。其中，联合体各方均为小微企业的，联合体视同小微企业。</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color w:val="auto"/>
          <w:sz w:val="24"/>
        </w:rPr>
      </w:pPr>
      <w:r>
        <w:rPr>
          <w:rFonts w:hint="eastAsia" w:ascii="宋体" w:hAnsi="宋体" w:cs="宋体"/>
          <w:color w:val="auto"/>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color w:val="auto"/>
          <w:sz w:val="24"/>
        </w:rPr>
      </w:pPr>
      <w:r>
        <w:rPr>
          <w:rFonts w:hint="eastAsia" w:ascii="宋体" w:hAnsi="宋体" w:cs="宋体"/>
          <w:color w:val="auto"/>
          <w:sz w:val="24"/>
        </w:rPr>
        <w:t xml:space="preserve">残疾人福利单位定义：享受政府采购支持政策的残疾人福利性单位应当同时满足以下条件：</w:t>
      </w:r>
      <w:r/>
    </w:p>
    <w:p>
      <w:pPr>
        <w:pStyle w:val="1080"/>
        <w:numPr>
          <w:ilvl w:val="2"/>
          <w:numId w:val="9"/>
        </w:numPr>
        <w:ind w:left="0" w:firstLine="480"/>
        <w:spacing w:line="360" w:lineRule="auto"/>
        <w:tabs>
          <w:tab w:val="left" w:pos="0" w:leader="none"/>
          <w:tab w:val="left" w:pos="1276" w:leader="none"/>
          <w:tab w:val="clear" w:pos="1980" w:leader="none"/>
          <w:tab w:val="left" w:pos="2035" w:leader="none"/>
          <w:tab w:val="left" w:pos="2977" w:leader="none"/>
        </w:tabs>
        <w:rPr>
          <w:rFonts w:hint="eastAsia" w:ascii="宋体" w:hAnsi="宋体" w:cs="宋体"/>
          <w:vanish/>
          <w:color w:val="auto"/>
          <w:sz w:val="24"/>
          <w:szCs w:val="24"/>
        </w:rPr>
      </w:pPr>
      <w:r>
        <w:rPr>
          <w:rFonts w:hint="eastAsia" w:ascii="宋体" w:hAnsi="宋体" w:cs="宋体"/>
          <w:vanish/>
          <w:color w:val="auto"/>
          <w:sz w:val="24"/>
          <w:szCs w:val="24"/>
        </w:rPr>
      </w:r>
      <w:r/>
    </w:p>
    <w:p>
      <w:pPr>
        <w:pStyle w:val="1080"/>
        <w:numPr>
          <w:ilvl w:val="2"/>
          <w:numId w:val="9"/>
        </w:numPr>
        <w:ind w:left="0" w:firstLine="480"/>
        <w:spacing w:line="360" w:lineRule="auto"/>
        <w:tabs>
          <w:tab w:val="left" w:pos="0" w:leader="none"/>
          <w:tab w:val="left" w:pos="1276" w:leader="none"/>
          <w:tab w:val="clear" w:pos="1980" w:leader="none"/>
          <w:tab w:val="left" w:pos="2035" w:leader="none"/>
          <w:tab w:val="left" w:pos="2977" w:leader="none"/>
        </w:tabs>
        <w:rPr>
          <w:rFonts w:hint="eastAsia" w:ascii="宋体" w:hAnsi="宋体" w:cs="宋体"/>
          <w:vanish/>
          <w:color w:val="auto"/>
          <w:sz w:val="24"/>
          <w:szCs w:val="24"/>
        </w:rPr>
      </w:pPr>
      <w:r>
        <w:rPr>
          <w:rFonts w:hint="eastAsia" w:ascii="宋体" w:hAnsi="宋体" w:cs="宋体"/>
          <w:vanish/>
          <w:color w:val="auto"/>
          <w:sz w:val="24"/>
          <w:szCs w:val="24"/>
        </w:rPr>
      </w:r>
      <w:r/>
    </w:p>
    <w:p>
      <w:pPr>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color w:val="auto"/>
          <w:sz w:val="24"/>
        </w:rPr>
      </w:pPr>
      <w:r>
        <w:rPr>
          <w:rFonts w:hint="eastAsia" w:ascii="宋体" w:hAnsi="宋体" w:cs="宋体"/>
          <w:color w:val="auto"/>
          <w:sz w:val="24"/>
        </w:rPr>
        <w:t xml:space="preserve">安置的残疾人占本单位在职职工人数的比例不低于25%（含25%），并且安置的残疾人人数不少于10 人（含10 人）；</w:t>
      </w:r>
      <w:r/>
    </w:p>
    <w:p>
      <w:pPr>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color w:val="auto"/>
          <w:sz w:val="24"/>
        </w:rPr>
      </w:pPr>
      <w:r>
        <w:rPr>
          <w:rFonts w:hint="eastAsia" w:ascii="宋体" w:hAnsi="宋体" w:cs="宋体"/>
          <w:color w:val="auto"/>
          <w:sz w:val="24"/>
        </w:rPr>
        <w:t xml:space="preserve">依法与安置的每位残疾人签订了一年以上（含一年）的劳动合同或服务协议；</w:t>
      </w:r>
      <w:r/>
    </w:p>
    <w:p>
      <w:pPr>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color w:val="auto"/>
          <w:sz w:val="24"/>
        </w:rPr>
      </w:pPr>
      <w:r>
        <w:rPr>
          <w:rFonts w:hint="eastAsia" w:ascii="宋体" w:hAnsi="宋体" w:cs="宋体"/>
          <w:color w:val="auto"/>
          <w:sz w:val="24"/>
        </w:rPr>
        <w:t xml:space="preserve">为安置的每位残疾人按月足额缴纳了基本养老保险、基本医疗保险、失业保险、工伤保险和生育保险等社会保险费；</w:t>
      </w:r>
      <w:r/>
    </w:p>
    <w:p>
      <w:pPr>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color w:val="auto"/>
          <w:sz w:val="24"/>
        </w:rPr>
      </w:pPr>
      <w:r>
        <w:rPr>
          <w:rFonts w:hint="eastAsia" w:ascii="宋体" w:hAnsi="宋体" w:cs="宋体"/>
          <w:color w:val="auto"/>
          <w:sz w:val="24"/>
        </w:rPr>
        <w:t xml:space="preserve">通过银行等金融机构向安置的每位残疾人，按月支付了不低于单位所在区县适用的经省级人民政府批准的月最低工资标准的工资；</w:t>
      </w:r>
      <w:r/>
    </w:p>
    <w:p>
      <w:pPr>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color w:val="auto"/>
          <w:sz w:val="24"/>
        </w:rPr>
      </w:pPr>
      <w:r>
        <w:rPr>
          <w:rFonts w:hint="eastAsia" w:ascii="宋体" w:hAnsi="宋体" w:cs="宋体"/>
          <w:color w:val="auto"/>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color w:val="auto"/>
          <w:sz w:val="24"/>
        </w:rPr>
      </w:pPr>
      <w:r>
        <w:rPr>
          <w:rFonts w:hint="eastAsia" w:ascii="宋体" w:hAnsi="宋体" w:cs="宋体"/>
          <w:color w:val="auto"/>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color w:val="auto"/>
          <w:sz w:val="24"/>
        </w:rPr>
      </w:pPr>
      <w:r>
        <w:rPr>
          <w:rFonts w:hint="eastAsia" w:ascii="宋体" w:hAnsi="宋体" w:cs="宋体"/>
          <w:color w:val="auto"/>
          <w:sz w:val="24"/>
        </w:rPr>
        <w:t xml:space="preserve">本项目是否专门面向中小企业预留采购份额见第一章《采购邀请》。</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color w:val="auto"/>
          <w:sz w:val="24"/>
        </w:rPr>
      </w:pPr>
      <w:r>
        <w:rPr>
          <w:rFonts w:hint="eastAsia" w:ascii="宋体" w:hAnsi="宋体" w:cs="宋体"/>
          <w:color w:val="auto"/>
          <w:sz w:val="24"/>
        </w:rPr>
        <w:t xml:space="preserve">采购标的对应的中小企业划分标准所属行业见《供应商须知资料表》。</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color w:val="auto"/>
          <w:sz w:val="24"/>
        </w:rPr>
      </w:pPr>
      <w:r>
        <w:rPr>
          <w:rFonts w:hint="eastAsia" w:ascii="宋体" w:hAnsi="宋体" w:cs="宋体"/>
          <w:color w:val="auto"/>
          <w:sz w:val="24"/>
        </w:rPr>
        <w:t xml:space="preserve">小微企业价格评审优惠的政策调整：见第三章《评审方法和评审标准》。</w:t>
      </w:r>
      <w:r/>
    </w:p>
    <w:p>
      <w:pPr>
        <w:numPr>
          <w:ilvl w:val="1"/>
          <w:numId w:val="8"/>
        </w:numPr>
        <w:ind w:left="0" w:firstLine="482"/>
        <w:spacing w:line="360" w:lineRule="auto"/>
        <w:tabs>
          <w:tab w:val="left" w:pos="0" w:leader="none"/>
          <w:tab w:val="left" w:pos="1080" w:leader="none"/>
          <w:tab w:val="left" w:pos="1276" w:leader="none"/>
          <w:tab w:val="left" w:pos="2014" w:leader="none"/>
        </w:tabs>
        <w:rPr>
          <w:rFonts w:hint="eastAsia" w:ascii="宋体" w:hAnsi="宋体" w:cs="宋体"/>
          <w:b/>
          <w:color w:val="auto"/>
          <w:sz w:val="24"/>
        </w:rPr>
      </w:pPr>
      <w:r>
        <w:rPr>
          <w:rFonts w:hint="eastAsia" w:ascii="宋体" w:hAnsi="宋体" w:cs="宋体"/>
          <w:b/>
          <w:color w:val="auto"/>
          <w:sz w:val="24"/>
        </w:rPr>
        <w:t xml:space="preserve">政府采购节能产品、环境标志产品</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color w:val="auto"/>
          <w:sz w:val="24"/>
        </w:rPr>
      </w:pPr>
      <w:r>
        <w:rPr>
          <w:rFonts w:hint="eastAsia" w:ascii="宋体" w:hAnsi="宋体" w:cs="宋体"/>
          <w:color w:val="auto"/>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color w:val="auto"/>
          <w:sz w:val="24"/>
        </w:rPr>
      </w:pPr>
      <w:r>
        <w:rPr>
          <w:rFonts w:hint="eastAsia" w:ascii="宋体" w:hAnsi="宋体" w:cs="宋体"/>
          <w:color w:val="auto"/>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color w:val="auto"/>
          <w:sz w:val="24"/>
        </w:rPr>
      </w:pPr>
      <w:r>
        <w:rPr>
          <w:rFonts w:hint="eastAsia" w:ascii="宋体" w:hAnsi="宋体" w:cs="宋体"/>
          <w:color w:val="auto"/>
          <w:sz w:val="24"/>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color w:val="auto"/>
          <w:sz w:val="24"/>
        </w:rPr>
        <w:t xml:space="preserve">否则</w:t>
      </w:r>
      <w:r>
        <w:rPr>
          <w:rFonts w:hint="eastAsia" w:ascii="宋体" w:hAnsi="宋体" w:cs="宋体"/>
          <w:b/>
          <w:color w:val="auto"/>
          <w:sz w:val="24"/>
        </w:rPr>
        <w:t xml:space="preserve">响应无效</w:t>
      </w:r>
      <w:r>
        <w:rPr>
          <w:rFonts w:hint="eastAsia" w:ascii="宋体" w:hAnsi="宋体" w:cs="宋体"/>
          <w:color w:val="auto"/>
          <w:sz w:val="24"/>
        </w:rPr>
        <w:t xml:space="preserve">；</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color w:val="auto"/>
          <w:sz w:val="24"/>
        </w:rPr>
      </w:pPr>
      <w:r>
        <w:rPr>
          <w:rFonts w:hint="eastAsia" w:ascii="宋体" w:hAnsi="宋体" w:cs="宋体"/>
          <w:color w:val="auto"/>
          <w:sz w:val="24"/>
        </w:rPr>
        <w:t xml:space="preserve">非政府强制采购的节能产品或环境标志产品，依据品目清单和认证证书实施政府优先采购。优先采购的具体规定见第三章《评审方法和评审标准》（如涉及）。</w:t>
      </w:r>
      <w:r/>
    </w:p>
    <w:p>
      <w:pPr>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color w:val="auto"/>
          <w:sz w:val="24"/>
        </w:rPr>
      </w:pPr>
      <w:r>
        <w:rPr>
          <w:rFonts w:hint="eastAsia" w:ascii="宋体" w:hAnsi="宋体" w:cs="宋体"/>
          <w:color w:val="auto"/>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0" w:firstLine="482"/>
        <w:spacing w:line="360" w:lineRule="auto"/>
        <w:tabs>
          <w:tab w:val="left" w:pos="0" w:leader="none"/>
          <w:tab w:val="left" w:pos="1080" w:leader="none"/>
          <w:tab w:val="left" w:pos="1276" w:leader="none"/>
          <w:tab w:val="left" w:pos="2014" w:leader="none"/>
        </w:tabs>
        <w:rPr>
          <w:rFonts w:hint="eastAsia" w:ascii="宋体" w:hAnsi="宋体" w:cs="宋体"/>
          <w:b/>
          <w:color w:val="auto"/>
          <w:sz w:val="24"/>
        </w:rPr>
      </w:pPr>
      <w:r>
        <w:rPr>
          <w:rFonts w:hint="eastAsia" w:ascii="宋体" w:hAnsi="宋体" w:cs="宋体"/>
          <w:b/>
          <w:color w:val="auto"/>
          <w:sz w:val="24"/>
        </w:rPr>
        <w:t xml:space="preserve">支持乡村产业振兴管理</w:t>
      </w:r>
      <w:r/>
    </w:p>
    <w:p>
      <w:pPr>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color w:val="auto"/>
          <w:sz w:val="24"/>
        </w:rPr>
      </w:pPr>
      <w:r>
        <w:rPr>
          <w:rFonts w:hint="eastAsia" w:ascii="宋体" w:hAnsi="宋体" w:cs="宋体"/>
          <w:color w:val="auto"/>
          <w:sz w:val="24"/>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8"/>
        </w:numPr>
        <w:ind w:left="0" w:firstLine="482"/>
        <w:spacing w:line="360" w:lineRule="auto"/>
        <w:tabs>
          <w:tab w:val="left" w:pos="0" w:leader="none"/>
          <w:tab w:val="left" w:pos="1080" w:leader="none"/>
          <w:tab w:val="left" w:pos="1276" w:leader="none"/>
          <w:tab w:val="left" w:pos="2014" w:leader="none"/>
        </w:tabs>
        <w:rPr>
          <w:rFonts w:hint="eastAsia" w:ascii="宋体" w:hAnsi="宋体" w:cs="宋体"/>
          <w:b/>
          <w:color w:val="auto"/>
          <w:sz w:val="24"/>
        </w:rPr>
      </w:pPr>
      <w:r>
        <w:rPr>
          <w:rFonts w:hint="eastAsia" w:ascii="宋体" w:hAnsi="宋体" w:cs="宋体"/>
          <w:b/>
          <w:color w:val="auto"/>
          <w:sz w:val="24"/>
        </w:rPr>
        <w:t xml:space="preserve">正版软件</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color w:val="auto"/>
          <w:sz w:val="24"/>
        </w:rPr>
      </w:pPr>
      <w:r>
        <w:rPr>
          <w:rFonts w:hint="eastAsia" w:ascii="宋体" w:hAnsi="宋体" w:cs="宋体"/>
          <w:color w:val="auto"/>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color w:val="auto"/>
          <w:sz w:val="24"/>
        </w:rPr>
        <w:t xml:space="preserve">否则</w:t>
      </w:r>
      <w:r>
        <w:rPr>
          <w:rFonts w:hint="eastAsia" w:ascii="宋体" w:hAnsi="宋体" w:cs="宋体"/>
          <w:b/>
          <w:color w:val="auto"/>
          <w:sz w:val="24"/>
        </w:rPr>
        <w:t xml:space="preserve">响应无效</w:t>
      </w:r>
      <w:r>
        <w:rPr>
          <w:rFonts w:hint="eastAsia" w:ascii="宋体" w:hAnsi="宋体" w:cs="宋体"/>
          <w:color w:val="auto"/>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color w:val="auto"/>
          <w:sz w:val="24"/>
        </w:rPr>
      </w:pPr>
      <w:r>
        <w:rPr>
          <w:rFonts w:hint="eastAsia" w:ascii="宋体" w:hAnsi="宋体" w:cs="宋体"/>
          <w:color w:val="auto"/>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0" w:firstLine="482"/>
        <w:spacing w:line="360" w:lineRule="auto"/>
        <w:tabs>
          <w:tab w:val="left" w:pos="0" w:leader="none"/>
          <w:tab w:val="left" w:pos="1080" w:leader="none"/>
          <w:tab w:val="left" w:pos="1276" w:leader="none"/>
          <w:tab w:val="left" w:pos="2014" w:leader="none"/>
        </w:tabs>
        <w:rPr>
          <w:rFonts w:hint="eastAsia" w:ascii="宋体" w:hAnsi="宋体" w:cs="宋体"/>
          <w:b/>
          <w:color w:val="auto"/>
          <w:sz w:val="24"/>
        </w:rPr>
      </w:pPr>
      <w:r>
        <w:rPr>
          <w:rFonts w:hint="eastAsia" w:ascii="宋体" w:hAnsi="宋体" w:cs="宋体"/>
          <w:b/>
          <w:color w:val="auto"/>
          <w:sz w:val="24"/>
        </w:rPr>
        <w:t xml:space="preserve">信息安全产品</w:t>
      </w:r>
      <w:r/>
    </w:p>
    <w:p>
      <w:pPr>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color w:val="auto"/>
          <w:sz w:val="24"/>
        </w:rPr>
      </w:pPr>
      <w:r>
        <w:rPr>
          <w:rFonts w:hint="eastAsia" w:ascii="宋体" w:hAnsi="宋体" w:cs="宋体"/>
          <w:color w:val="auto"/>
          <w:sz w:val="24"/>
        </w:rPr>
        <w:t xml:space="preserve">所投产品属于《关于调整信息安全产品强制性认证实施要求的公告》（2009 年第33 号）范围的，采购经国家认证的信息安全产品，</w:t>
      </w:r>
      <w:r>
        <w:rPr>
          <w:rFonts w:hint="eastAsia" w:ascii="宋体" w:hAnsi="宋体" w:cs="宋体"/>
          <w:color w:val="auto"/>
          <w:sz w:val="24"/>
        </w:rPr>
        <w:t xml:space="preserve">否则</w:t>
      </w:r>
      <w:r>
        <w:rPr>
          <w:rFonts w:hint="eastAsia" w:ascii="宋体" w:hAnsi="宋体" w:cs="宋体"/>
          <w:b/>
          <w:color w:val="auto"/>
          <w:sz w:val="24"/>
        </w:rPr>
        <w:t xml:space="preserve">响应无效</w:t>
      </w:r>
      <w:r>
        <w:rPr>
          <w:rFonts w:hint="eastAsia" w:ascii="宋体" w:hAnsi="宋体" w:cs="宋体"/>
          <w:color w:val="auto"/>
          <w:sz w:val="24"/>
        </w:rPr>
        <w:t xml:space="preserve">。关于信息安全相关规定依据《关于信息安全产品实施政府采购的通知》（财库〔2010〕48 号）。</w:t>
      </w:r>
      <w:r/>
    </w:p>
    <w:p>
      <w:pPr>
        <w:numPr>
          <w:ilvl w:val="1"/>
          <w:numId w:val="8"/>
        </w:numPr>
        <w:ind w:left="0" w:firstLine="482"/>
        <w:spacing w:line="360" w:lineRule="auto"/>
        <w:tabs>
          <w:tab w:val="left" w:pos="0" w:leader="none"/>
          <w:tab w:val="left" w:pos="1080" w:leader="none"/>
          <w:tab w:val="left" w:pos="1276" w:leader="none"/>
          <w:tab w:val="left" w:pos="2014" w:leader="none"/>
        </w:tabs>
        <w:rPr>
          <w:rFonts w:hint="eastAsia" w:ascii="宋体" w:hAnsi="宋体" w:cs="宋体"/>
          <w:b/>
          <w:color w:val="auto"/>
          <w:sz w:val="24"/>
        </w:rPr>
      </w:pPr>
      <w:r>
        <w:rPr>
          <w:rFonts w:hint="eastAsia" w:ascii="宋体" w:hAnsi="宋体" w:cs="宋体"/>
          <w:b/>
          <w:color w:val="auto"/>
          <w:sz w:val="24"/>
        </w:rPr>
        <w:t xml:space="preserve">政府采购创新产品政策</w:t>
      </w:r>
      <w:r/>
    </w:p>
    <w:p>
      <w:pPr>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color w:val="auto"/>
          <w:sz w:val="28"/>
          <w:highlight w:val="none"/>
        </w:rPr>
      </w:pPr>
      <w:r>
        <w:rPr>
          <w:rFonts w:hint="eastAsia" w:ascii="宋体" w:hAnsi="宋体" w:cs="宋体"/>
          <w:color w:val="auto"/>
          <w:sz w:val="24"/>
        </w:rPr>
        <w:t xml:space="preserve">采购人要将创新要求嵌入采购项目需求，可在采购文件中设定评审规则，优先采购各级政府部门公开发布的有效期内的创新产品、创新服务、首台套、首购首用等《目录》的创新</w:t>
      </w:r>
      <w:r>
        <w:rPr>
          <w:rFonts w:hint="eastAsia" w:ascii="宋体" w:hAnsi="宋体" w:cs="宋体"/>
          <w:color w:val="auto"/>
          <w:sz w:val="24"/>
          <w:highlight w:val="none"/>
        </w:rPr>
        <w:t xml:space="preserve">产品，上述《目录》内创新产品，自认定之日起2年内视同已具备相应销售业绩，参加政府采购活动时业绩分值为满分。</w:t>
      </w:r>
      <w:bookmarkStart w:id="149" w:name="_1.8_计量单位"/>
      <w:r/>
      <w:bookmarkEnd w:id="149"/>
      <w:r/>
      <w:r/>
    </w:p>
    <w:p>
      <w:pPr>
        <w:numPr>
          <w:ilvl w:val="1"/>
          <w:numId w:val="8"/>
        </w:numPr>
        <w:ind w:left="0" w:firstLine="482"/>
        <w:spacing w:line="360" w:lineRule="auto"/>
        <w:tabs>
          <w:tab w:val="left" w:pos="0" w:leader="none"/>
          <w:tab w:val="left" w:pos="1080" w:leader="none"/>
          <w:tab w:val="left" w:pos="1276" w:leader="none"/>
          <w:tab w:val="left" w:pos="2014" w:leader="none"/>
        </w:tabs>
        <w:rPr>
          <w:rFonts w:hint="eastAsia" w:ascii="宋体" w:hAnsi="宋体" w:cs="宋体"/>
          <w:b/>
          <w:color w:val="auto"/>
          <w:sz w:val="24"/>
          <w:highlight w:val="none"/>
        </w:rPr>
      </w:pPr>
      <w:r>
        <w:rPr>
          <w:rFonts w:hint="eastAsia" w:ascii="宋体" w:hAnsi="宋体" w:eastAsia="宋体" w:cs="宋体"/>
          <w:b/>
          <w:color w:val="auto"/>
          <w:sz w:val="24"/>
          <w:highlight w:val="none"/>
        </w:rPr>
        <w:t xml:space="preserve">绿色采购政策</w:t>
      </w:r>
      <w:r/>
    </w:p>
    <w:p>
      <w:pPr>
        <w:numPr>
          <w:ilvl w:val="2"/>
          <w:numId w:val="8"/>
        </w:numPr>
        <w:ind w:left="0" w:firstLine="480"/>
        <w:spacing w:line="360" w:lineRule="auto"/>
        <w:tabs>
          <w:tab w:val="left" w:pos="1276" w:leader="none"/>
          <w:tab w:val="left" w:pos="1468" w:leader="none"/>
          <w:tab w:val="clear" w:pos="1980" w:leader="none"/>
        </w:tabs>
        <w:rPr>
          <w:rFonts w:ascii="宋体" w:hAnsi="宋体" w:cs="宋体"/>
          <w:color w:val="auto"/>
          <w:sz w:val="24"/>
          <w:highlight w:val="none"/>
        </w:rPr>
      </w:pPr>
      <w:r>
        <w:rPr>
          <w:rFonts w:hint="eastAsia" w:ascii="宋体" w:hAnsi="宋体" w:cs="宋体"/>
          <w:color w:val="auto"/>
          <w:sz w:val="24"/>
          <w:highlight w:val="none"/>
        </w:rPr>
        <w:t xml:space="preserve">绿色数据中心政策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依据《绿色数据中心政府采购需求标准（试行）》（财办库〔2023〕7 号）文件精神，采购</w:t>
      </w:r>
      <w:r>
        <w:rPr>
          <w:rFonts w:hint="eastAsia" w:ascii="宋体" w:hAnsi="宋体" w:cs="宋体"/>
          <w:color w:val="auto"/>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8"/>
        </w:numPr>
        <w:ind w:left="0" w:firstLine="480"/>
        <w:spacing w:line="360" w:lineRule="auto"/>
        <w:tabs>
          <w:tab w:val="left" w:pos="1276" w:leader="none"/>
          <w:tab w:val="left" w:pos="1468" w:leader="none"/>
          <w:tab w:val="clear" w:pos="1980" w:leader="none"/>
        </w:tabs>
        <w:rPr>
          <w:rFonts w:ascii="宋体" w:hAnsi="宋体" w:cs="宋体"/>
          <w:color w:val="auto"/>
          <w:sz w:val="24"/>
          <w:highlight w:val="none"/>
        </w:rPr>
      </w:pPr>
      <w:r>
        <w:rPr>
          <w:rFonts w:hint="eastAsia" w:ascii="宋体" w:hAnsi="宋体" w:cs="宋体"/>
          <w:color w:val="auto"/>
          <w:sz w:val="24"/>
          <w:highlight w:val="none"/>
        </w:rPr>
        <w:t xml:space="preserve">推广应用绿色建材</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采购人实施政府采购工程项目，要按照《常州市政府采购支持绿色建材促进建筑品质提升试点工作方案》（常财购</w:t>
      </w:r>
      <w:r>
        <w:rPr>
          <w:rFonts w:ascii="宋体" w:hAnsi="宋体"/>
          <w:color w:val="auto"/>
          <w:sz w:val="24"/>
          <w:highlight w:val="none"/>
        </w:rPr>
        <w:t xml:space="preserve">〔20</w:t>
      </w:r>
      <w:r>
        <w:rPr>
          <w:rFonts w:hint="eastAsia" w:ascii="宋体" w:hAnsi="宋体"/>
          <w:color w:val="auto"/>
          <w:sz w:val="24"/>
          <w:highlight w:val="none"/>
        </w:rPr>
        <w:t xml:space="preserve">23</w:t>
      </w:r>
      <w:r>
        <w:rPr>
          <w:rFonts w:ascii="宋体" w:hAnsi="宋体"/>
          <w:color w:val="auto"/>
          <w:sz w:val="24"/>
          <w:highlight w:val="none"/>
        </w:rPr>
        <w:t xml:space="preserve">〕</w:t>
      </w:r>
      <w:r>
        <w:rPr>
          <w:rFonts w:hint="eastAsia" w:ascii="宋体" w:hAnsi="宋体"/>
          <w:color w:val="auto"/>
          <w:sz w:val="24"/>
          <w:highlight w:val="none"/>
        </w:rPr>
        <w:t xml:space="preserve">18</w:t>
      </w:r>
      <w:r>
        <w:rPr>
          <w:rFonts w:ascii="宋体" w:hAnsi="宋体"/>
          <w:color w:val="auto"/>
          <w:sz w:val="24"/>
          <w:highlight w:val="none"/>
        </w:rPr>
        <w:t xml:space="preserve"> 号</w:t>
      </w:r>
      <w:r>
        <w:rPr>
          <w:rFonts w:hint="eastAsia" w:ascii="宋体" w:hAnsi="宋体"/>
          <w:color w:val="auto"/>
          <w:sz w:val="24"/>
          <w:highlight w:val="none"/>
        </w:rPr>
        <w:t xml:space="preserve">）总体要求，落实《绿色建筑和绿色建材政府采购需求标准》（</w:t>
      </w:r>
      <w:r>
        <w:rPr>
          <w:rFonts w:ascii="宋体" w:hAnsi="宋体"/>
          <w:color w:val="auto"/>
          <w:sz w:val="24"/>
          <w:highlight w:val="none"/>
        </w:rPr>
        <w:t xml:space="preserve">财库〔20</w:t>
      </w:r>
      <w:r>
        <w:rPr>
          <w:rFonts w:hint="eastAsia" w:ascii="宋体" w:hAnsi="宋体"/>
          <w:color w:val="auto"/>
          <w:sz w:val="24"/>
          <w:highlight w:val="none"/>
        </w:rPr>
        <w:t xml:space="preserve">22</w:t>
      </w:r>
      <w:r>
        <w:rPr>
          <w:rFonts w:ascii="宋体" w:hAnsi="宋体"/>
          <w:color w:val="auto"/>
          <w:sz w:val="24"/>
          <w:highlight w:val="none"/>
        </w:rPr>
        <w:t xml:space="preserve">〕</w:t>
      </w:r>
      <w:r>
        <w:rPr>
          <w:rFonts w:hint="eastAsia" w:ascii="宋体" w:hAnsi="宋体"/>
          <w:color w:val="auto"/>
          <w:sz w:val="24"/>
          <w:highlight w:val="none"/>
        </w:rPr>
        <w:t xml:space="preserve">35</w:t>
      </w:r>
      <w:r>
        <w:rPr>
          <w:rFonts w:ascii="宋体" w:hAnsi="宋体"/>
          <w:color w:val="auto"/>
          <w:sz w:val="24"/>
          <w:highlight w:val="none"/>
        </w:rPr>
        <w:t xml:space="preserve"> 号</w:t>
      </w:r>
      <w:r>
        <w:rPr>
          <w:rFonts w:hint="eastAsia" w:ascii="宋体" w:hAnsi="宋体"/>
          <w:color w:val="auto"/>
          <w:sz w:val="24"/>
          <w:highlight w:val="none"/>
        </w:rPr>
        <w:t xml:space="preserve">）和《政府采购支持绿色建材促进建筑品质提升政策项目实施指南》（财办库</w:t>
      </w:r>
      <w:r>
        <w:rPr>
          <w:rFonts w:ascii="宋体" w:hAnsi="宋体"/>
          <w:color w:val="auto"/>
          <w:sz w:val="24"/>
          <w:highlight w:val="none"/>
        </w:rPr>
        <w:t xml:space="preserve">〔20</w:t>
      </w:r>
      <w:r>
        <w:rPr>
          <w:rFonts w:hint="eastAsia" w:ascii="宋体" w:hAnsi="宋体"/>
          <w:color w:val="auto"/>
          <w:sz w:val="24"/>
          <w:highlight w:val="none"/>
        </w:rPr>
        <w:t xml:space="preserve">23</w:t>
      </w:r>
      <w:r>
        <w:rPr>
          <w:rFonts w:ascii="宋体" w:hAnsi="宋体"/>
          <w:color w:val="auto"/>
          <w:sz w:val="24"/>
          <w:highlight w:val="none"/>
        </w:rPr>
        <w:t xml:space="preserve">〕</w:t>
      </w:r>
      <w:r>
        <w:rPr>
          <w:rFonts w:hint="eastAsia" w:ascii="宋体" w:hAnsi="宋体"/>
          <w:color w:val="auto"/>
          <w:sz w:val="24"/>
          <w:highlight w:val="none"/>
        </w:rPr>
        <w:t xml:space="preserve">52</w:t>
      </w:r>
      <w:r>
        <w:rPr>
          <w:rFonts w:ascii="宋体" w:hAnsi="宋体"/>
          <w:color w:val="auto"/>
          <w:sz w:val="24"/>
          <w:highlight w:val="none"/>
        </w:rPr>
        <w:t xml:space="preserve"> 号</w:t>
      </w:r>
      <w:r>
        <w:rPr>
          <w:rFonts w:hint="eastAsia" w:ascii="宋体" w:hAnsi="宋体"/>
          <w:color w:val="auto"/>
          <w:sz w:val="24"/>
          <w:highlight w:val="none"/>
        </w:rPr>
        <w:t xml:space="preserve">）,依据相关需求标准确定采购需求，在采购文件和采购合同中载明具体需求、履约验收条款和违约责任。</w:t>
      </w:r>
      <w:r/>
    </w:p>
    <w:p>
      <w:pPr>
        <w:numPr>
          <w:ilvl w:val="2"/>
          <w:numId w:val="8"/>
        </w:numPr>
        <w:ind w:left="0" w:firstLine="480"/>
        <w:spacing w:line="360" w:lineRule="auto"/>
        <w:tabs>
          <w:tab w:val="left" w:pos="1276" w:leader="none"/>
          <w:tab w:val="left" w:pos="1468" w:leader="none"/>
          <w:tab w:val="clear" w:pos="1980" w:leader="none"/>
        </w:tabs>
        <w:rPr>
          <w:rFonts w:ascii="宋体" w:hAnsi="宋体"/>
          <w:color w:val="auto"/>
          <w:sz w:val="24"/>
          <w:highlight w:val="none"/>
        </w:rPr>
      </w:pPr>
      <w:r>
        <w:rPr>
          <w:rFonts w:hint="eastAsia" w:ascii="宋体" w:hAnsi="宋体" w:cs="宋体"/>
          <w:color w:val="auto"/>
          <w:sz w:val="24"/>
          <w:highlight w:val="none"/>
        </w:rPr>
        <w:t xml:space="preserve">优先使用低挥发性有机化合物产品</w:t>
      </w:r>
      <w:r/>
    </w:p>
    <w:p>
      <w:pPr>
        <w:ind w:firstLine="480"/>
        <w:spacing w:line="360" w:lineRule="auto"/>
        <w:rPr>
          <w:rFonts w:hint="eastAsia" w:ascii="宋体" w:hAnsi="宋体" w:cs="宋体"/>
          <w:b/>
          <w:color w:val="auto"/>
          <w:sz w:val="24"/>
          <w:highlight w:val="none"/>
        </w:rPr>
      </w:pPr>
      <w:r>
        <w:rPr>
          <w:rFonts w:hint="eastAsia" w:ascii="宋体" w:hAnsi="宋体"/>
          <w:color w:val="auto"/>
          <w:sz w:val="24"/>
          <w:highlight w:val="none"/>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
    </w:p>
    <w:p>
      <w:pPr>
        <w:numPr>
          <w:ilvl w:val="0"/>
          <w:numId w:val="8"/>
        </w:numPr>
        <w:ind w:left="0" w:firstLine="482"/>
        <w:spacing w:line="360" w:lineRule="auto"/>
        <w:tabs>
          <w:tab w:val="left" w:pos="0" w:leader="none"/>
        </w:tabs>
        <w:rPr>
          <w:rFonts w:hint="eastAsia" w:ascii="宋体" w:hAnsi="宋体" w:eastAsia="宋体" w:cs="宋体"/>
          <w:b/>
          <w:color w:val="auto"/>
          <w:sz w:val="24"/>
          <w:highlight w:val="none"/>
        </w:rPr>
        <w:outlineLvl w:val="1"/>
      </w:pPr>
      <w:r/>
      <w:bookmarkStart w:id="150" w:name="_Toc150480761"/>
      <w:r/>
      <w:bookmarkStart w:id="151" w:name="_Toc195842888"/>
      <w:r/>
      <w:bookmarkStart w:id="152" w:name="_Toc164608637"/>
      <w:r/>
      <w:bookmarkStart w:id="153" w:name="_Toc151193765"/>
      <w:r/>
      <w:bookmarkStart w:id="154" w:name="_Toc226965796"/>
      <w:r/>
      <w:bookmarkStart w:id="155" w:name="_Toc151193621"/>
      <w:r/>
      <w:bookmarkStart w:id="156" w:name="_Toc127151523"/>
      <w:r/>
      <w:bookmarkStart w:id="157" w:name="_Toc150509274"/>
      <w:r/>
      <w:bookmarkStart w:id="158" w:name="_Toc520356147"/>
      <w:r/>
      <w:bookmarkStart w:id="159" w:name="_Toc127151724"/>
      <w:r/>
      <w:bookmarkStart w:id="160" w:name="_Toc305158865"/>
      <w:r/>
      <w:bookmarkStart w:id="161" w:name="_Toc226337219"/>
      <w:r/>
      <w:bookmarkStart w:id="162" w:name="_Toc164229364"/>
      <w:r/>
      <w:bookmarkStart w:id="163" w:name="_Toc127161437"/>
      <w:r/>
      <w:bookmarkStart w:id="164" w:name="_Toc305158791"/>
      <w:r/>
      <w:bookmarkStart w:id="165" w:name="_Toc164229218"/>
      <w:r/>
      <w:bookmarkStart w:id="166" w:name="_Toc164351617"/>
      <w:r/>
      <w:bookmarkStart w:id="167" w:name="_Toc150774623"/>
      <w:r/>
      <w:bookmarkStart w:id="168" w:name="_Toc150774728"/>
      <w:r/>
      <w:bookmarkStart w:id="169" w:name="_Toc151193911"/>
      <w:r/>
      <w:bookmarkStart w:id="170" w:name="_Toc264969213"/>
      <w:r/>
      <w:bookmarkStart w:id="171" w:name="_Toc151193693"/>
      <w:r/>
      <w:bookmarkStart w:id="172" w:name="_Toc142311025"/>
      <w:r/>
      <w:bookmarkStart w:id="173" w:name="_Toc164608792"/>
      <w:r/>
      <w:bookmarkStart w:id="174" w:name="_Toc151193837"/>
      <w:r/>
      <w:bookmarkStart w:id="175" w:name="_Toc226309767"/>
      <w:r/>
      <w:bookmarkStart w:id="176" w:name="_Toc226965713"/>
      <w:r/>
      <w:bookmarkStart w:id="177" w:name="_Toc149720816"/>
      <w:r/>
      <w:bookmarkStart w:id="178" w:name="_Toc151190150"/>
      <w:r/>
      <w:bookmarkStart w:id="179" w:name="_Toc265228361"/>
      <w:r>
        <w:rPr>
          <w:rFonts w:hint="eastAsia" w:ascii="宋体" w:hAnsi="宋体" w:eastAsia="宋体" w:cs="宋体"/>
          <w:b/>
          <w:color w:val="auto"/>
          <w:sz w:val="24"/>
          <w:highlight w:val="none"/>
        </w:rPr>
        <w:t xml:space="preserve">响应费用</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供应商应自行承担所有与准备和参加磋商有关的费用，无论磋商的结果如何，采购人或采购代理机构在任何情况下均无承担这些费用的义务和责任。</w:t>
      </w:r>
      <w:r/>
    </w:p>
    <w:p>
      <w:pPr>
        <w:pStyle w:val="988"/>
        <w:ind w:firstLine="562"/>
        <w:spacing w:before="0" w:line="360" w:lineRule="auto"/>
        <w:tabs>
          <w:tab w:val="left" w:pos="0" w:leader="none"/>
        </w:tabs>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pStyle w:val="988"/>
        <w:ind w:firstLine="562"/>
        <w:spacing w:before="0" w:line="360" w:lineRule="auto"/>
        <w:tabs>
          <w:tab w:val="left" w:pos="0" w:leader="none"/>
        </w:tabs>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二   竞争性磋商文件</w:t>
      </w:r>
      <w:r/>
    </w:p>
    <w:p>
      <w:pPr>
        <w:numPr>
          <w:ilvl w:val="0"/>
          <w:numId w:val="8"/>
        </w:numPr>
        <w:ind w:left="0" w:firstLine="482"/>
        <w:spacing w:line="360" w:lineRule="auto"/>
        <w:tabs>
          <w:tab w:val="left" w:pos="0"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cs="宋体"/>
          <w:b/>
          <w:color w:val="auto"/>
          <w:sz w:val="24"/>
          <w:highlight w:val="none"/>
        </w:rPr>
        <w:t xml:space="preserve">成</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竞争性磋商文件包括以下部分：</w:t>
      </w:r>
      <w:r/>
    </w:p>
    <w:p>
      <w:pPr>
        <w:numPr>
          <w:ilvl w:val="0"/>
          <w:numId w:val="10"/>
        </w:numPr>
        <w:ind w:left="0" w:firstLine="480"/>
        <w:spacing w:line="360" w:lineRule="auto"/>
        <w:tabs>
          <w:tab w:val="left" w:pos="0" w:leader="none"/>
          <w:tab w:val="left" w:pos="1560" w:leader="none"/>
          <w:tab w:val="left" w:pos="2520"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采购邀请</w:t>
      </w:r>
      <w:r/>
    </w:p>
    <w:p>
      <w:pPr>
        <w:numPr>
          <w:ilvl w:val="0"/>
          <w:numId w:val="10"/>
        </w:numPr>
        <w:ind w:left="0" w:firstLine="480"/>
        <w:spacing w:line="360" w:lineRule="auto"/>
        <w:tabs>
          <w:tab w:val="left" w:pos="0" w:leader="none"/>
          <w:tab w:val="left" w:pos="1560" w:leader="none"/>
          <w:tab w:val="left" w:pos="2520" w:leader="none"/>
        </w:tabs>
        <w:rPr>
          <w:rFonts w:hint="eastAsia" w:ascii="宋体" w:hAnsi="宋体" w:cs="宋体"/>
          <w:color w:val="auto"/>
          <w:sz w:val="24"/>
          <w:highlight w:val="none"/>
        </w:rPr>
      </w:pPr>
      <w:r>
        <w:rPr>
          <w:rFonts w:hint="eastAsia" w:ascii="宋体" w:hAnsi="宋体" w:cs="宋体"/>
          <w:color w:val="auto"/>
          <w:sz w:val="24"/>
          <w:highlight w:val="none"/>
        </w:rPr>
        <w:t xml:space="preserve">供应商须知</w:t>
      </w:r>
      <w:r/>
    </w:p>
    <w:p>
      <w:pPr>
        <w:numPr>
          <w:ilvl w:val="0"/>
          <w:numId w:val="10"/>
        </w:numPr>
        <w:ind w:left="0" w:firstLine="480"/>
        <w:spacing w:line="360" w:lineRule="auto"/>
        <w:tabs>
          <w:tab w:val="left" w:pos="0" w:leader="none"/>
          <w:tab w:val="left" w:pos="1560" w:leader="none"/>
          <w:tab w:val="left" w:pos="2520" w:leader="none"/>
        </w:tabs>
        <w:rPr>
          <w:rFonts w:hint="eastAsia" w:ascii="宋体" w:hAnsi="宋体" w:cs="宋体"/>
          <w:color w:val="auto"/>
          <w:sz w:val="24"/>
          <w:highlight w:val="none"/>
        </w:rPr>
      </w:pPr>
      <w:r>
        <w:rPr>
          <w:rFonts w:hint="eastAsia" w:ascii="宋体" w:hAnsi="宋体" w:cs="宋体"/>
          <w:color w:val="auto"/>
          <w:sz w:val="24"/>
          <w:highlight w:val="none"/>
        </w:rPr>
        <w:t xml:space="preserve">评审程序、评审方法和评审标准</w:t>
      </w:r>
      <w:r/>
    </w:p>
    <w:p>
      <w:pPr>
        <w:numPr>
          <w:ilvl w:val="0"/>
          <w:numId w:val="10"/>
        </w:numPr>
        <w:ind w:left="0" w:firstLine="480"/>
        <w:spacing w:line="360" w:lineRule="auto"/>
        <w:tabs>
          <w:tab w:val="left" w:pos="0" w:leader="none"/>
          <w:tab w:val="left" w:pos="1560" w:leader="none"/>
          <w:tab w:val="left" w:pos="2520"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采购需求</w:t>
      </w:r>
      <w:r/>
    </w:p>
    <w:p>
      <w:pPr>
        <w:numPr>
          <w:ilvl w:val="0"/>
          <w:numId w:val="10"/>
        </w:numPr>
        <w:ind w:left="0" w:firstLine="480"/>
        <w:spacing w:line="360" w:lineRule="auto"/>
        <w:tabs>
          <w:tab w:val="left" w:pos="0" w:leader="none"/>
          <w:tab w:val="left" w:pos="1560" w:leader="none"/>
          <w:tab w:val="left" w:pos="2520" w:leader="none"/>
        </w:tabs>
        <w:rPr>
          <w:rFonts w:hint="eastAsia" w:ascii="宋体" w:hAnsi="宋体" w:cs="宋体"/>
          <w:color w:val="auto"/>
          <w:sz w:val="24"/>
          <w:highlight w:val="none"/>
        </w:rPr>
      </w:pPr>
      <w:r>
        <w:rPr>
          <w:rFonts w:hint="eastAsia" w:ascii="宋体" w:hAnsi="宋体" w:cs="宋体"/>
          <w:color w:val="auto"/>
          <w:sz w:val="24"/>
          <w:highlight w:val="none"/>
        </w:rPr>
        <w:t xml:space="preserve">合同草案条款</w:t>
      </w:r>
      <w:r/>
    </w:p>
    <w:p>
      <w:pPr>
        <w:numPr>
          <w:ilvl w:val="0"/>
          <w:numId w:val="10"/>
        </w:numPr>
        <w:ind w:left="0" w:firstLine="480"/>
        <w:spacing w:line="360" w:lineRule="auto"/>
        <w:tabs>
          <w:tab w:val="left" w:pos="0" w:leader="none"/>
          <w:tab w:val="left" w:pos="1560" w:leader="none"/>
          <w:tab w:val="left" w:pos="2520" w:leader="none"/>
        </w:tabs>
        <w:rPr>
          <w:rFonts w:hint="eastAsia" w:ascii="宋体" w:hAnsi="宋体" w:cs="宋体"/>
          <w:color w:val="auto"/>
          <w:sz w:val="24"/>
        </w:rPr>
      </w:pPr>
      <w:r>
        <w:rPr>
          <w:rFonts w:hint="eastAsia" w:ascii="宋体" w:hAnsi="宋体" w:cs="宋体"/>
          <w:color w:val="auto"/>
          <w:sz w:val="24"/>
        </w:rPr>
        <w:t xml:space="preserve">响应文件格式</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color w:val="auto"/>
          <w:sz w:val="24"/>
        </w:rPr>
        <w:t xml:space="preserve">响应无效</w:t>
      </w:r>
      <w:r>
        <w:rPr>
          <w:rFonts w:hint="eastAsia" w:ascii="宋体" w:hAnsi="宋体" w:cs="宋体"/>
          <w:color w:val="auto"/>
          <w:sz w:val="24"/>
        </w:rPr>
        <w:t xml:space="preserve">。</w:t>
      </w:r>
      <w:r/>
    </w:p>
    <w:p>
      <w:pPr>
        <w:numPr>
          <w:ilvl w:val="0"/>
          <w:numId w:val="8"/>
        </w:numPr>
        <w:ind w:left="0" w:firstLine="482"/>
        <w:spacing w:line="360" w:lineRule="auto"/>
        <w:tabs>
          <w:tab w:val="left" w:pos="0" w:leader="none"/>
        </w:tabs>
        <w:rPr>
          <w:rFonts w:hint="eastAsia" w:ascii="宋体" w:hAnsi="宋体" w:cs="宋体"/>
          <w:b/>
          <w:color w:val="auto"/>
          <w:sz w:val="24"/>
        </w:rPr>
        <w:outlineLvl w:val="1"/>
      </w:pPr>
      <w:r>
        <w:rPr>
          <w:rFonts w:hint="eastAsia" w:ascii="宋体" w:hAnsi="宋体" w:cs="宋体"/>
          <w:b/>
          <w:color w:val="auto"/>
          <w:sz w:val="24"/>
        </w:rPr>
        <w:t xml:space="preserve">对竞争性磋商文件的澄清或修改</w:t>
      </w:r>
      <w:r/>
    </w:p>
    <w:p>
      <w:pPr>
        <w:numPr>
          <w:ilvl w:val="1"/>
          <w:numId w:val="8"/>
        </w:numPr>
        <w:ind w:left="0" w:firstLine="480"/>
        <w:spacing w:line="360" w:lineRule="auto"/>
        <w:tabs>
          <w:tab w:val="left" w:pos="0" w:leader="none"/>
          <w:tab w:val="left" w:pos="1080" w:leader="none"/>
          <w:tab w:val="left" w:pos="1561" w:leader="none"/>
          <w:tab w:val="left" w:pos="2014" w:leader="none"/>
        </w:tabs>
        <w:rPr>
          <w:rFonts w:hint="eastAsia" w:ascii="宋体" w:hAnsi="宋体" w:cs="宋体"/>
          <w:color w:val="auto"/>
          <w:sz w:val="24"/>
        </w:rPr>
      </w:pPr>
      <w:r>
        <w:rPr>
          <w:rFonts w:hint="eastAsia" w:ascii="宋体" w:hAnsi="宋体" w:cs="宋体"/>
          <w:color w:val="auto"/>
          <w:sz w:val="24"/>
        </w:rPr>
        <w:t xml:space="preserve">采购人或采购代理机构对已发出的竞争性磋商文件进行必要澄清或者修改的，将在原公告发布媒体上以发布更正公告的形式通知所有获取磋商文件的供应商。</w:t>
      </w:r>
      <w:r/>
    </w:p>
    <w:p>
      <w:pPr>
        <w:numPr>
          <w:ilvl w:val="1"/>
          <w:numId w:val="8"/>
        </w:numPr>
        <w:ind w:left="0" w:firstLine="480"/>
        <w:spacing w:line="360" w:lineRule="auto"/>
        <w:tabs>
          <w:tab w:val="left" w:pos="0" w:leader="none"/>
          <w:tab w:val="left" w:pos="1080" w:leader="none"/>
          <w:tab w:val="left" w:pos="1561" w:leader="none"/>
          <w:tab w:val="left" w:pos="2014" w:leader="none"/>
        </w:tabs>
        <w:rPr>
          <w:rFonts w:hint="eastAsia" w:ascii="宋体" w:hAnsi="宋体" w:cs="宋体"/>
          <w:color w:val="auto"/>
          <w:sz w:val="24"/>
        </w:rPr>
      </w:pPr>
      <w:r>
        <w:rPr>
          <w:rFonts w:hint="eastAsia" w:ascii="宋体" w:hAnsi="宋体" w:cs="宋体"/>
          <w:color w:val="auto"/>
          <w:sz w:val="24"/>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firstLine="560"/>
        <w:spacing w:line="360" w:lineRule="auto"/>
        <w:tabs>
          <w:tab w:val="left" w:pos="0" w:leader="none"/>
          <w:tab w:val="left" w:pos="1080" w:leader="none"/>
          <w:tab w:val="left" w:pos="1561" w:leader="none"/>
        </w:tabs>
        <w:rPr>
          <w:rFonts w:hint="eastAsia" w:ascii="宋体" w:hAnsi="宋体" w:cs="宋体"/>
          <w:color w:val="auto"/>
          <w:sz w:val="28"/>
        </w:rPr>
      </w:pPr>
      <w:r/>
      <w:bookmarkStart w:id="180" w:name="_Toc516367020"/>
      <w:r/>
      <w:bookmarkStart w:id="181" w:name="_Toc151190153"/>
      <w:r/>
      <w:bookmarkStart w:id="182" w:name="_Toc151193624"/>
      <w:r/>
      <w:bookmarkStart w:id="183" w:name="_Toc265228364"/>
      <w:r/>
      <w:bookmarkStart w:id="184" w:name="_Toc226965716"/>
      <w:r/>
      <w:bookmarkStart w:id="185" w:name="_Toc226337222"/>
      <w:r/>
      <w:bookmarkStart w:id="186" w:name="_Toc150480764"/>
      <w:r/>
      <w:bookmarkStart w:id="187" w:name="_Toc264969216"/>
      <w:r/>
      <w:bookmarkStart w:id="188" w:name="_Toc226309770"/>
      <w:r/>
      <w:bookmarkStart w:id="189" w:name="_Toc150509277"/>
      <w:r/>
      <w:bookmarkStart w:id="190" w:name="_Toc226965799"/>
      <w:r/>
      <w:bookmarkStart w:id="191" w:name="_Toc150774731"/>
      <w:r/>
      <w:bookmarkStart w:id="192" w:name="_Toc151193840"/>
      <w:r/>
      <w:bookmarkStart w:id="193" w:name="_Toc305158868"/>
      <w:r/>
      <w:bookmarkStart w:id="194" w:name="_Toc305158794"/>
      <w:r/>
      <w:bookmarkStart w:id="195" w:name="_Toc151193696"/>
      <w:r/>
      <w:bookmarkStart w:id="196" w:name="_Toc151193768"/>
      <w:r/>
      <w:bookmarkStart w:id="197" w:name="_Toc150774626"/>
      <w:r/>
      <w:bookmarkStart w:id="198" w:name="_Toc520356150"/>
      <w:r/>
      <w:bookmarkStart w:id="199" w:name="_Toc142311028"/>
      <w:r/>
      <w:bookmarkStart w:id="200" w:name="_Toc195842891"/>
      <w:r/>
      <w:bookmarkStart w:id="201" w:name="_Toc151193914"/>
      <w:r/>
      <w:bookmarkStart w:id="202" w:name="_Toc127151526"/>
      <w:r/>
      <w:r/>
    </w:p>
    <w:p>
      <w:pPr>
        <w:pStyle w:val="988"/>
        <w:ind w:firstLine="562"/>
        <w:spacing w:before="0" w:line="360" w:lineRule="auto"/>
        <w:tabs>
          <w:tab w:val="left" w:pos="0" w:leader="none"/>
        </w:tabs>
        <w:rPr>
          <w:rFonts w:hint="eastAsia" w:ascii="宋体" w:hAnsi="宋体" w:eastAsia="宋体" w:cs="宋体"/>
          <w:color w:val="auto"/>
          <w:sz w:val="28"/>
        </w:rPr>
      </w:pPr>
      <w:r>
        <w:rPr>
          <w:rFonts w:hint="eastAsia" w:ascii="宋体" w:hAnsi="宋体" w:eastAsia="宋体" w:cs="宋体"/>
          <w:color w:val="auto"/>
          <w:sz w:val="28"/>
        </w:rPr>
        <w:t xml:space="preserve">三   响应文件</w:t>
      </w:r>
      <w:bookmarkEnd w:id="180"/>
      <w:r>
        <w:rPr>
          <w:rFonts w:hint="eastAsia" w:ascii="宋体" w:hAnsi="宋体" w:eastAsia="宋体" w:cs="宋体"/>
          <w:color w:val="auto"/>
          <w:sz w:val="28"/>
        </w:rPr>
        <w:t xml:space="preserve">的编制</w:t>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r/>
    </w:p>
    <w:p>
      <w:pPr>
        <w:numPr>
          <w:ilvl w:val="0"/>
          <w:numId w:val="8"/>
        </w:numPr>
        <w:ind w:left="0" w:firstLine="482"/>
        <w:spacing w:line="360" w:lineRule="auto"/>
        <w:tabs>
          <w:tab w:val="left" w:pos="0" w:leader="none"/>
        </w:tabs>
        <w:rPr>
          <w:rFonts w:hint="eastAsia" w:ascii="宋体" w:hAnsi="宋体" w:cs="宋体"/>
          <w:b/>
          <w:color w:val="auto"/>
          <w:sz w:val="24"/>
        </w:rPr>
        <w:outlineLvl w:val="1"/>
      </w:pPr>
      <w:r/>
      <w:bookmarkStart w:id="203" w:name="_Toc151193841"/>
      <w:r/>
      <w:bookmarkStart w:id="204" w:name="_Toc305158795"/>
      <w:r/>
      <w:bookmarkStart w:id="205" w:name="_Toc150509278"/>
      <w:r/>
      <w:bookmarkStart w:id="206" w:name="_Toc164229368"/>
      <w:r/>
      <w:bookmarkStart w:id="207" w:name="_Toc142311029"/>
      <w:r/>
      <w:bookmarkStart w:id="208" w:name="_Toc149720820"/>
      <w:r/>
      <w:bookmarkStart w:id="209" w:name="_Toc127151527"/>
      <w:r/>
      <w:bookmarkStart w:id="210" w:name="_Toc226337223"/>
      <w:r/>
      <w:bookmarkStart w:id="211" w:name="_Toc164351621"/>
      <w:r/>
      <w:bookmarkStart w:id="212" w:name="_Toc305158869"/>
      <w:r/>
      <w:bookmarkStart w:id="213" w:name="_Toc226309771"/>
      <w:r/>
      <w:bookmarkStart w:id="214" w:name="_Toc520356151"/>
      <w:r/>
      <w:bookmarkStart w:id="215" w:name="_Toc127151728"/>
      <w:r/>
      <w:bookmarkStart w:id="216" w:name="_Toc151193625"/>
      <w:r/>
      <w:bookmarkStart w:id="217" w:name="_Toc150774627"/>
      <w:r/>
      <w:bookmarkStart w:id="218" w:name="_Toc516367021"/>
      <w:r/>
      <w:bookmarkStart w:id="219" w:name="_Toc226965717"/>
      <w:r/>
      <w:bookmarkStart w:id="220" w:name="_Toc164229222"/>
      <w:r/>
      <w:bookmarkStart w:id="221" w:name="_Toc151193697"/>
      <w:r/>
      <w:bookmarkStart w:id="222" w:name="_Toc150774732"/>
      <w:r/>
      <w:bookmarkStart w:id="223" w:name="_Toc164608796"/>
      <w:r/>
      <w:bookmarkStart w:id="224" w:name="_Toc151193915"/>
      <w:r/>
      <w:bookmarkStart w:id="225" w:name="_Toc195842892"/>
      <w:r/>
      <w:bookmarkStart w:id="226" w:name="_Toc164608641"/>
      <w:r/>
      <w:bookmarkStart w:id="227" w:name="_Toc127161441"/>
      <w:r/>
      <w:bookmarkStart w:id="228" w:name="_Toc264969217"/>
      <w:r/>
      <w:bookmarkStart w:id="229" w:name="_Toc226965800"/>
      <w:r/>
      <w:bookmarkStart w:id="230" w:name="_Toc151193769"/>
      <w:r/>
      <w:bookmarkStart w:id="231" w:name="_Toc265228365"/>
      <w:r/>
      <w:bookmarkStart w:id="232" w:name="_Toc150480765"/>
      <w:r/>
      <w:bookmarkStart w:id="233" w:name="_Toc151190154"/>
      <w:r>
        <w:rPr>
          <w:rFonts w:hint="eastAsia" w:ascii="宋体" w:hAnsi="宋体" w:cs="宋体"/>
          <w:b/>
          <w:color w:val="auto"/>
          <w:sz w:val="24"/>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rFonts w:hint="eastAsia" w:ascii="宋体" w:hAnsi="宋体" w:cs="宋体"/>
          <w:b/>
          <w:color w:val="auto"/>
          <w:sz w:val="24"/>
        </w:rPr>
        <w:t xml:space="preserve">及磋商语言</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color w:val="auto"/>
          <w:sz w:val="24"/>
        </w:rPr>
        <w:t xml:space="preserve">响应无效</w:t>
      </w:r>
      <w:r>
        <w:rPr>
          <w:rFonts w:hint="eastAsia" w:ascii="宋体" w:hAnsi="宋体" w:cs="宋体"/>
          <w:color w:val="auto"/>
          <w:sz w:val="24"/>
        </w:rPr>
        <w:t xml:space="preserve">。</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除竞争性磋商文件有特殊要求外，本项目磋商所使用的计量单位，应采用中华人民共和国法定计量单位。</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ind w:left="0" w:firstLine="482"/>
        <w:spacing w:line="360" w:lineRule="auto"/>
        <w:tabs>
          <w:tab w:val="left" w:pos="0" w:leader="none"/>
        </w:tabs>
        <w:rPr>
          <w:rFonts w:hint="eastAsia" w:ascii="宋体" w:hAnsi="宋体" w:cs="宋体"/>
          <w:b/>
          <w:color w:val="auto"/>
          <w:sz w:val="24"/>
        </w:rPr>
        <w:outlineLvl w:val="1"/>
      </w:pPr>
      <w:r/>
      <w:bookmarkStart w:id="234" w:name="_Toc516367022"/>
      <w:r/>
      <w:bookmarkStart w:id="235" w:name="_Ref467306676"/>
      <w:r/>
      <w:bookmarkStart w:id="236" w:name="_Ref467306195"/>
      <w:r/>
      <w:bookmarkStart w:id="237" w:name="_Toc226965801"/>
      <w:r/>
      <w:bookmarkStart w:id="238" w:name="_Toc150480766"/>
      <w:r/>
      <w:bookmarkStart w:id="239" w:name="_Toc520356152"/>
      <w:r/>
      <w:bookmarkStart w:id="240" w:name="_Toc150774733"/>
      <w:r/>
      <w:bookmarkStart w:id="241" w:name="_Toc151193842"/>
      <w:r/>
      <w:bookmarkStart w:id="242" w:name="_Toc150509279"/>
      <w:r/>
      <w:bookmarkStart w:id="243" w:name="_Toc226965718"/>
      <w:r/>
      <w:bookmarkStart w:id="244" w:name="_Toc264969218"/>
      <w:r/>
      <w:bookmarkStart w:id="245" w:name="_Toc226337224"/>
      <w:r/>
      <w:bookmarkStart w:id="246" w:name="_Toc151193770"/>
      <w:r/>
      <w:bookmarkStart w:id="247" w:name="_Toc195842893"/>
      <w:r/>
      <w:bookmarkStart w:id="248" w:name="_Toc151193916"/>
      <w:r/>
      <w:bookmarkStart w:id="249" w:name="_Toc149720821"/>
      <w:r/>
      <w:bookmarkStart w:id="250" w:name="_Toc164229369"/>
      <w:r/>
      <w:bookmarkStart w:id="251" w:name="_Toc226309772"/>
      <w:r/>
      <w:bookmarkStart w:id="252" w:name="_Toc265228366"/>
      <w:r/>
      <w:bookmarkStart w:id="253" w:name="_Toc164608797"/>
      <w:r/>
      <w:bookmarkStart w:id="254" w:name="_Toc127151528"/>
      <w:r/>
      <w:bookmarkStart w:id="255" w:name="_Toc164229223"/>
      <w:r/>
      <w:bookmarkStart w:id="256" w:name="_Toc150774628"/>
      <w:r/>
      <w:bookmarkStart w:id="257" w:name="_Toc164351622"/>
      <w:r/>
      <w:bookmarkStart w:id="258" w:name="_Toc305158796"/>
      <w:r/>
      <w:bookmarkStart w:id="259" w:name="_Toc142311030"/>
      <w:r/>
      <w:bookmarkStart w:id="260" w:name="_Toc164608642"/>
      <w:r/>
      <w:bookmarkStart w:id="261" w:name="_Toc151193626"/>
      <w:r/>
      <w:bookmarkStart w:id="262" w:name="_Toc127161442"/>
      <w:r/>
      <w:bookmarkStart w:id="263" w:name="_Toc151190155"/>
      <w:r/>
      <w:bookmarkStart w:id="264" w:name="_Toc127151729"/>
      <w:r/>
      <w:bookmarkStart w:id="265" w:name="_Toc151193698"/>
      <w:r/>
      <w:bookmarkStart w:id="266" w:name="_Toc305158870"/>
      <w:r>
        <w:rPr>
          <w:rFonts w:hint="eastAsia" w:ascii="宋体" w:hAnsi="宋体" w:cs="宋体"/>
          <w:b/>
          <w:color w:val="auto"/>
          <w:sz w:val="24"/>
        </w:rPr>
        <w:t xml:space="preserve">响应文件</w:t>
      </w:r>
      <w:bookmarkEnd w:id="234"/>
      <w:r/>
      <w:bookmarkEnd w:id="235"/>
      <w:r/>
      <w:bookmarkEnd w:id="236"/>
      <w:r>
        <w:rPr>
          <w:rFonts w:hint="eastAsia" w:ascii="宋体" w:hAnsi="宋体" w:cs="宋体"/>
          <w:b/>
          <w:color w:val="auto"/>
          <w:sz w:val="24"/>
        </w:rPr>
        <w:t xml:space="preserve">构成</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color w:val="auto"/>
          <w:sz w:val="24"/>
        </w:rPr>
      </w:pPr>
      <w:r/>
      <w:bookmarkStart w:id="267" w:name="_Ref467052588"/>
      <w:r>
        <w:rPr>
          <w:rFonts w:hint="eastAsia" w:ascii="宋体" w:hAnsi="宋体" w:cs="宋体"/>
          <w:color w:val="auto"/>
          <w:sz w:val="24"/>
        </w:rPr>
        <w:t xml:space="preserve">供应商应当按照竞争性磋商文件的要求编制响应文件，</w:t>
      </w:r>
      <w:r>
        <w:rPr>
          <w:rFonts w:hint="eastAsia" w:ascii="宋体" w:hAnsi="宋体" w:cs="宋体"/>
          <w:color w:val="auto"/>
          <w:sz w:val="24"/>
        </w:rPr>
        <w:t xml:space="preserve">并对其提交的响应文件的真实性、合法性承担法律责任</w:t>
      </w:r>
      <w:r>
        <w:rPr>
          <w:rFonts w:hint="eastAsia" w:ascii="宋体" w:hAnsi="宋体" w:cs="宋体"/>
          <w:color w:val="auto"/>
          <w:sz w:val="24"/>
        </w:rPr>
        <w:t xml:space="preserve">。响应文件的部分格式要求，见第六章《响应文件格式》。</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对于竞争性磋商文件中标记了“实质性格式”文件的，</w:t>
      </w:r>
      <w:r>
        <w:rPr>
          <w:rFonts w:hint="eastAsia" w:ascii="宋体" w:hAnsi="宋体" w:cs="宋体"/>
          <w:color w:val="auto"/>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color w:val="auto"/>
          <w:sz w:val="24"/>
        </w:rPr>
        <w:t xml:space="preserve">否则响应无效</w:t>
      </w:r>
      <w:r>
        <w:rPr>
          <w:rFonts w:hint="eastAsia" w:ascii="宋体" w:hAnsi="宋体" w:cs="宋体"/>
          <w:color w:val="auto"/>
          <w:sz w:val="24"/>
        </w:rPr>
        <w:t xml:space="preserve">。未标记“实质性格式”的文件和竞争性磋商文件未提供格式的内容，可由供应商自行编写。</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第三章《评审方法和评审标准》中涉及的证明文件。</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供应商认为应附的其他材料。</w:t>
      </w:r>
      <w:bookmarkEnd w:id="267"/>
      <w:r/>
      <w:r/>
    </w:p>
    <w:p>
      <w:pPr>
        <w:numPr>
          <w:ilvl w:val="0"/>
          <w:numId w:val="8"/>
        </w:numPr>
        <w:ind w:left="0" w:firstLine="482"/>
        <w:spacing w:line="360" w:lineRule="auto"/>
        <w:tabs>
          <w:tab w:val="left" w:pos="0" w:leader="none"/>
        </w:tabs>
        <w:rPr>
          <w:rFonts w:hint="eastAsia" w:ascii="宋体" w:hAnsi="宋体" w:cs="宋体"/>
          <w:b/>
          <w:color w:val="auto"/>
          <w:sz w:val="24"/>
        </w:rPr>
        <w:outlineLvl w:val="1"/>
      </w:pPr>
      <w:r/>
      <w:bookmarkStart w:id="268" w:name="_Toc150509281"/>
      <w:r/>
      <w:bookmarkStart w:id="269" w:name="_Toc150774735"/>
      <w:r/>
      <w:bookmarkStart w:id="270" w:name="_Toc520356155"/>
      <w:r/>
      <w:bookmarkStart w:id="271" w:name="_Toc151193918"/>
      <w:r/>
      <w:bookmarkStart w:id="272" w:name="_Toc164608799"/>
      <w:r/>
      <w:bookmarkStart w:id="273" w:name="_Toc151190157"/>
      <w:r/>
      <w:bookmarkStart w:id="274" w:name="_Toc150480768"/>
      <w:r/>
      <w:bookmarkStart w:id="275" w:name="_Toc149720823"/>
      <w:r/>
      <w:bookmarkStart w:id="276" w:name="_Toc127161444"/>
      <w:r/>
      <w:bookmarkStart w:id="277" w:name="_Toc164351624"/>
      <w:r/>
      <w:bookmarkStart w:id="278" w:name="_Toc195842895"/>
      <w:r/>
      <w:bookmarkStart w:id="279" w:name="_Toc142311032"/>
      <w:r/>
      <w:bookmarkStart w:id="280" w:name="_Toc164229225"/>
      <w:r/>
      <w:bookmarkStart w:id="281" w:name="_Toc164229371"/>
      <w:r/>
      <w:bookmarkStart w:id="282" w:name="_Toc127151731"/>
      <w:r/>
      <w:bookmarkStart w:id="283" w:name="_Toc127151530"/>
      <w:r/>
      <w:bookmarkStart w:id="284" w:name="_Toc151193772"/>
      <w:r/>
      <w:bookmarkStart w:id="285" w:name="_Toc151193700"/>
      <w:r/>
      <w:bookmarkStart w:id="286" w:name="_Toc164608644"/>
      <w:r/>
      <w:bookmarkStart w:id="287" w:name="_Toc151193844"/>
      <w:r/>
      <w:bookmarkStart w:id="288" w:name="_Toc150774630"/>
      <w:r/>
      <w:bookmarkStart w:id="289" w:name="_Toc151193628"/>
      <w:r>
        <w:rPr>
          <w:rFonts w:hint="eastAsia" w:ascii="宋体" w:hAnsi="宋体" w:cs="宋体"/>
          <w:b/>
          <w:color w:val="auto"/>
          <w:sz w:val="24"/>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所有响应均以人民币报价。</w:t>
      </w:r>
      <w:r/>
    </w:p>
    <w:p>
      <w:pPr>
        <w:numPr>
          <w:ilvl w:val="1"/>
          <w:numId w:val="8"/>
        </w:numPr>
        <w:ind w:left="0" w:firstLine="480"/>
        <w:spacing w:line="360" w:lineRule="auto"/>
        <w:tabs>
          <w:tab w:val="left" w:pos="0" w:leader="none"/>
          <w:tab w:val="left" w:pos="1080" w:leader="none"/>
        </w:tabs>
        <w:rPr>
          <w:rFonts w:hint="eastAsia" w:ascii="宋体" w:hAnsi="宋体" w:cs="宋体"/>
          <w:color w:val="auto"/>
          <w:sz w:val="24"/>
        </w:rPr>
      </w:pPr>
      <w:r>
        <w:rPr>
          <w:rFonts w:hint="eastAsia" w:ascii="宋体" w:hAnsi="宋体" w:cs="宋体"/>
          <w:color w:val="auto"/>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8"/>
        </w:numPr>
        <w:ind w:left="0" w:firstLine="480"/>
        <w:spacing w:line="360" w:lineRule="auto"/>
        <w:tabs>
          <w:tab w:val="left" w:pos="0" w:leader="none"/>
          <w:tab w:val="left" w:pos="1418" w:leader="none"/>
          <w:tab w:val="clear" w:pos="1980" w:leader="none"/>
        </w:tabs>
        <w:rPr>
          <w:rFonts w:hint="eastAsia" w:ascii="宋体" w:hAnsi="宋体" w:cs="宋体"/>
          <w:color w:val="auto"/>
          <w:sz w:val="24"/>
        </w:rPr>
      </w:pPr>
      <w:r>
        <w:rPr>
          <w:rFonts w:hint="eastAsia" w:ascii="宋体" w:hAnsi="宋体" w:cs="宋体"/>
          <w:color w:val="auto"/>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8"/>
        </w:numPr>
        <w:ind w:left="0" w:firstLine="480"/>
        <w:spacing w:line="360" w:lineRule="auto"/>
        <w:tabs>
          <w:tab w:val="left" w:pos="0" w:leader="none"/>
          <w:tab w:val="left" w:pos="1418" w:leader="none"/>
          <w:tab w:val="clear" w:pos="1980" w:leader="none"/>
        </w:tabs>
        <w:rPr>
          <w:rFonts w:hint="eastAsia" w:ascii="宋体" w:hAnsi="宋体" w:cs="宋体"/>
          <w:color w:val="auto"/>
          <w:sz w:val="24"/>
        </w:rPr>
      </w:pPr>
      <w:r>
        <w:rPr>
          <w:rFonts w:hint="eastAsia" w:ascii="宋体" w:hAnsi="宋体" w:cs="宋体"/>
          <w:color w:val="auto"/>
          <w:sz w:val="24"/>
        </w:rPr>
        <w:t xml:space="preserve">按照竞争性磋商文件要求完成本项目的全部相关工程或服务费用。</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采购人不得向供应商索要或者接受其给予的赠品、回扣或者与采购无关的其他商品、服务。</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供应商不能提供任何有选择性或可调整的最终报价（</w:t>
      </w:r>
      <w:r>
        <w:rPr>
          <w:rFonts w:hint="eastAsia" w:ascii="宋体" w:hAnsi="宋体" w:cs="宋体"/>
          <w:color w:val="auto"/>
          <w:sz w:val="24"/>
        </w:rPr>
        <w:t xml:space="preserve">竞争性磋商文件</w:t>
      </w:r>
      <w:r>
        <w:rPr>
          <w:rFonts w:hint="eastAsia" w:ascii="宋体" w:hAnsi="宋体" w:cs="宋体"/>
          <w:color w:val="auto"/>
          <w:sz w:val="24"/>
        </w:rPr>
        <w:t xml:space="preserve">另有规定的除外），否则其</w:t>
      </w:r>
      <w:r>
        <w:rPr>
          <w:rFonts w:hint="eastAsia" w:ascii="宋体" w:hAnsi="宋体" w:cs="宋体"/>
          <w:b/>
          <w:color w:val="auto"/>
          <w:sz w:val="24"/>
        </w:rPr>
        <w:t xml:space="preserve">响应无效</w:t>
      </w:r>
      <w:r>
        <w:rPr>
          <w:rFonts w:hint="eastAsia" w:ascii="宋体" w:hAnsi="宋体" w:cs="宋体"/>
          <w:color w:val="auto"/>
          <w:sz w:val="24"/>
        </w:rPr>
        <w:t xml:space="preserve">。</w:t>
      </w:r>
      <w:r/>
    </w:p>
    <w:p>
      <w:pPr>
        <w:numPr>
          <w:ilvl w:val="0"/>
          <w:numId w:val="8"/>
        </w:numPr>
        <w:ind w:left="0" w:firstLine="482"/>
        <w:spacing w:line="360" w:lineRule="auto"/>
        <w:tabs>
          <w:tab w:val="left" w:pos="0" w:leader="none"/>
        </w:tabs>
        <w:rPr>
          <w:rFonts w:hint="eastAsia" w:ascii="宋体" w:hAnsi="宋体" w:cs="宋体"/>
          <w:b/>
          <w:color w:val="auto"/>
          <w:sz w:val="24"/>
        </w:rPr>
        <w:outlineLvl w:val="1"/>
      </w:pPr>
      <w:r>
        <w:rPr>
          <w:rFonts w:hint="eastAsia" w:ascii="宋体" w:hAnsi="宋体" w:cs="宋体"/>
          <w:b/>
          <w:color w:val="auto"/>
          <w:sz w:val="24"/>
        </w:rPr>
        <w:t xml:space="preserve">磋商保证金</w:t>
      </w:r>
      <w:r/>
    </w:p>
    <w:p>
      <w:pPr>
        <w:ind w:firstLine="480"/>
        <w:spacing w:line="360" w:lineRule="auto"/>
        <w:rPr>
          <w:rFonts w:hint="eastAsia"/>
          <w:color w:val="auto"/>
          <w:sz w:val="24"/>
        </w:rPr>
      </w:pPr>
      <w:r>
        <w:rPr>
          <w:rFonts w:hint="eastAsia"/>
          <w:color w:val="auto"/>
          <w:sz w:val="24"/>
        </w:rPr>
        <w:t xml:space="preserve">根据江苏省和常州市的相关文件规定，免收保证金。</w:t>
      </w:r>
      <w:r/>
    </w:p>
    <w:p>
      <w:pPr>
        <w:numPr>
          <w:ilvl w:val="0"/>
          <w:numId w:val="8"/>
        </w:numPr>
        <w:ind w:left="0" w:firstLine="482"/>
        <w:spacing w:line="360" w:lineRule="auto"/>
        <w:tabs>
          <w:tab w:val="left" w:pos="0" w:leader="none"/>
        </w:tabs>
        <w:rPr>
          <w:rFonts w:hint="eastAsia" w:ascii="宋体" w:hAnsi="宋体" w:cs="宋体"/>
          <w:b/>
          <w:color w:val="auto"/>
          <w:sz w:val="24"/>
        </w:rPr>
        <w:outlineLvl w:val="1"/>
      </w:pPr>
      <w:r>
        <w:rPr>
          <w:rFonts w:hint="eastAsia" w:ascii="宋体" w:hAnsi="宋体" w:cs="宋体"/>
          <w:b/>
          <w:color w:val="auto"/>
          <w:sz w:val="24"/>
        </w:rPr>
        <w:t xml:space="preserve">响应有效期</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响应文件应在本竞争性磋商文件《供应商须知资料表》中规定的响应有效期内保持有效，响应有效期少于竞争性磋商文件规定期限的，其</w:t>
      </w:r>
      <w:r>
        <w:rPr>
          <w:rFonts w:hint="eastAsia" w:ascii="宋体" w:hAnsi="宋体" w:cs="宋体"/>
          <w:b/>
          <w:color w:val="auto"/>
          <w:sz w:val="24"/>
        </w:rPr>
        <w:t xml:space="preserve">响应无效</w:t>
      </w:r>
      <w:r>
        <w:rPr>
          <w:rFonts w:hint="eastAsia" w:ascii="宋体" w:hAnsi="宋体" w:cs="宋体"/>
          <w:color w:val="auto"/>
          <w:sz w:val="24"/>
        </w:rPr>
        <w:t xml:space="preserve">。</w:t>
      </w:r>
      <w:r/>
    </w:p>
    <w:p>
      <w:pPr>
        <w:numPr>
          <w:ilvl w:val="0"/>
          <w:numId w:val="8"/>
        </w:numPr>
        <w:ind w:left="0" w:firstLine="482"/>
        <w:spacing w:line="360" w:lineRule="auto"/>
        <w:tabs>
          <w:tab w:val="left" w:pos="0" w:leader="none"/>
        </w:tabs>
        <w:rPr>
          <w:rFonts w:hint="eastAsia" w:ascii="宋体" w:hAnsi="宋体" w:cs="宋体"/>
          <w:b/>
          <w:color w:val="auto"/>
          <w:sz w:val="24"/>
        </w:rPr>
        <w:outlineLvl w:val="1"/>
      </w:pPr>
      <w:r/>
      <w:bookmarkStart w:id="290" w:name="_Toc164351627"/>
      <w:r/>
      <w:bookmarkStart w:id="291" w:name="_Toc127151533"/>
      <w:r/>
      <w:bookmarkStart w:id="292" w:name="_Toc520356158"/>
      <w:r/>
      <w:bookmarkStart w:id="293" w:name="_Toc142311035"/>
      <w:r/>
      <w:bookmarkStart w:id="294" w:name="_Toc226309777"/>
      <w:r/>
      <w:bookmarkStart w:id="295" w:name="_Toc265228371"/>
      <w:r/>
      <w:bookmarkStart w:id="296" w:name="_Toc150774633"/>
      <w:r/>
      <w:bookmarkStart w:id="297" w:name="_Toc195842898"/>
      <w:r/>
      <w:bookmarkStart w:id="298" w:name="_Toc151193703"/>
      <w:r/>
      <w:bookmarkStart w:id="299" w:name="_Toc305158875"/>
      <w:r/>
      <w:bookmarkStart w:id="300" w:name="_Toc150509284"/>
      <w:r/>
      <w:bookmarkStart w:id="301" w:name="_Toc226965806"/>
      <w:r/>
      <w:bookmarkStart w:id="302" w:name="_Toc151193631"/>
      <w:r/>
      <w:bookmarkStart w:id="303" w:name="_Toc127161447"/>
      <w:r/>
      <w:bookmarkStart w:id="304" w:name="_Toc150480771"/>
      <w:r/>
      <w:bookmarkStart w:id="305" w:name="_Toc164608647"/>
      <w:r/>
      <w:bookmarkStart w:id="306" w:name="_Toc151193775"/>
      <w:r/>
      <w:bookmarkStart w:id="307" w:name="_Toc127151734"/>
      <w:r/>
      <w:bookmarkStart w:id="308" w:name="_Toc164229228"/>
      <w:r/>
      <w:bookmarkStart w:id="309" w:name="_Toc149720826"/>
      <w:r/>
      <w:bookmarkStart w:id="310" w:name="_Toc150774738"/>
      <w:r/>
      <w:bookmarkStart w:id="311" w:name="_Toc264969223"/>
      <w:r/>
      <w:bookmarkStart w:id="312" w:name="_Toc226337229"/>
      <w:r/>
      <w:bookmarkStart w:id="313" w:name="_Toc164229374"/>
      <w:r/>
      <w:bookmarkStart w:id="314" w:name="_Toc151190160"/>
      <w:r/>
      <w:bookmarkStart w:id="315" w:name="_Toc226965723"/>
      <w:r/>
      <w:bookmarkStart w:id="316" w:name="_Toc151193847"/>
      <w:r/>
      <w:bookmarkStart w:id="317" w:name="_Toc305158801"/>
      <w:r/>
      <w:bookmarkStart w:id="318" w:name="_Toc151193921"/>
      <w:r/>
      <w:bookmarkStart w:id="319" w:name="_Toc164608802"/>
      <w:r>
        <w:rPr>
          <w:rFonts w:hint="eastAsia" w:ascii="宋体" w:hAnsi="宋体" w:cs="宋体"/>
          <w:b/>
          <w:color w:val="auto"/>
          <w:sz w:val="24"/>
        </w:rPr>
        <w:t xml:space="preserve">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rFonts w:hint="eastAsia" w:ascii="宋体" w:hAnsi="宋体" w:cs="宋体"/>
          <w:b/>
          <w:color w:val="auto"/>
          <w:sz w:val="24"/>
        </w:rPr>
        <w:t xml:space="preserve">、盖章</w:t>
      </w:r>
      <w:r/>
    </w:p>
    <w:p>
      <w:pPr>
        <w:numPr>
          <w:ilvl w:val="1"/>
          <w:numId w:val="8"/>
        </w:numPr>
        <w:ind w:left="0" w:firstLine="480"/>
        <w:spacing w:line="360" w:lineRule="auto"/>
        <w:tabs>
          <w:tab w:val="left" w:pos="0" w:leader="none"/>
          <w:tab w:val="left" w:pos="1080" w:leader="none"/>
        </w:tabs>
        <w:rPr>
          <w:rFonts w:hint="eastAsia" w:ascii="宋体" w:hAnsi="宋体" w:cs="宋体"/>
          <w:color w:val="auto"/>
          <w:sz w:val="24"/>
        </w:rPr>
      </w:pPr>
      <w:r/>
      <w:bookmarkStart w:id="320" w:name="_Toc226337230"/>
      <w:r/>
      <w:bookmarkStart w:id="321" w:name="_Toc226965807"/>
      <w:r/>
      <w:bookmarkStart w:id="322" w:name="_Toc150774634"/>
      <w:r/>
      <w:bookmarkStart w:id="323" w:name="_Toc151193704"/>
      <w:r/>
      <w:bookmarkStart w:id="324" w:name="_Toc150774739"/>
      <w:r/>
      <w:bookmarkStart w:id="325" w:name="_Toc151193922"/>
      <w:r/>
      <w:bookmarkStart w:id="326" w:name="_Toc142311036"/>
      <w:r/>
      <w:bookmarkStart w:id="327" w:name="_Toc226965724"/>
      <w:r/>
      <w:bookmarkStart w:id="328" w:name="_Toc226309778"/>
      <w:r/>
      <w:bookmarkStart w:id="329" w:name="_Toc305158876"/>
      <w:r/>
      <w:bookmarkStart w:id="330" w:name="_Toc305158802"/>
      <w:r/>
      <w:bookmarkStart w:id="331" w:name="_Toc150480772"/>
      <w:r/>
      <w:bookmarkStart w:id="332" w:name="_Toc520356159"/>
      <w:r/>
      <w:bookmarkStart w:id="333" w:name="_Toc151193776"/>
      <w:r/>
      <w:bookmarkStart w:id="334" w:name="_Toc127151534"/>
      <w:r/>
      <w:bookmarkStart w:id="335" w:name="_Toc151193632"/>
      <w:r/>
      <w:bookmarkStart w:id="336" w:name="_Toc151193848"/>
      <w:r/>
      <w:bookmarkStart w:id="337" w:name="_Toc150509285"/>
      <w:r/>
      <w:bookmarkStart w:id="338" w:name="_Toc265228372"/>
      <w:r/>
      <w:bookmarkStart w:id="339" w:name="_Toc264969224"/>
      <w:r/>
      <w:bookmarkStart w:id="340" w:name="_Toc195842899"/>
      <w:r/>
      <w:bookmarkStart w:id="341" w:name="_Toc151190161"/>
      <w:r>
        <w:rPr>
          <w:rFonts w:hint="eastAsia" w:ascii="宋体" w:hAnsi="宋体" w:cs="宋体"/>
          <w:color w:val="auto"/>
          <w:sz w:val="24"/>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竞争性磋商文件要求盖章的内容，一般通过响应文件编制工具加盖电子签章。</w:t>
      </w:r>
      <w:r/>
    </w:p>
    <w:p>
      <w:pPr>
        <w:ind w:firstLine="420"/>
        <w:spacing w:line="360" w:lineRule="auto"/>
        <w:tabs>
          <w:tab w:val="left" w:pos="0" w:leader="none"/>
          <w:tab w:val="left" w:pos="900" w:leader="none"/>
          <w:tab w:val="left" w:pos="1080" w:leader="none"/>
        </w:tabs>
        <w:rPr>
          <w:rFonts w:hint="eastAsia" w:ascii="宋体" w:hAnsi="宋体" w:cs="宋体"/>
          <w:color w:val="auto"/>
        </w:rPr>
      </w:pPr>
      <w:r>
        <w:rPr>
          <w:rFonts w:hint="eastAsia" w:ascii="宋体" w:hAnsi="宋体" w:cs="宋体"/>
          <w:color w:val="auto"/>
        </w:rPr>
      </w:r>
      <w:r/>
    </w:p>
    <w:p>
      <w:pPr>
        <w:pStyle w:val="988"/>
        <w:ind w:firstLine="562"/>
        <w:spacing w:before="0" w:line="360" w:lineRule="auto"/>
        <w:tabs>
          <w:tab w:val="left" w:pos="0" w:leader="none"/>
        </w:tabs>
        <w:rPr>
          <w:rFonts w:hint="eastAsia" w:ascii="宋体" w:hAnsi="宋体" w:eastAsia="宋体" w:cs="宋体"/>
          <w:color w:val="auto"/>
          <w:sz w:val="28"/>
        </w:rPr>
      </w:pPr>
      <w:r>
        <w:rPr>
          <w:rFonts w:hint="eastAsia" w:ascii="宋体" w:hAnsi="宋体" w:eastAsia="宋体" w:cs="宋体"/>
          <w:color w:val="auto"/>
          <w:sz w:val="28"/>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
    </w:p>
    <w:p>
      <w:pPr>
        <w:numPr>
          <w:ilvl w:val="0"/>
          <w:numId w:val="8"/>
        </w:numPr>
        <w:ind w:left="0" w:firstLine="482"/>
        <w:spacing w:line="360" w:lineRule="auto"/>
        <w:tabs>
          <w:tab w:val="left" w:pos="0" w:leader="none"/>
        </w:tabs>
        <w:rPr>
          <w:rFonts w:hint="eastAsia" w:ascii="宋体" w:hAnsi="宋体" w:cs="宋体"/>
          <w:b/>
          <w:color w:val="auto"/>
          <w:sz w:val="24"/>
        </w:rPr>
        <w:outlineLvl w:val="1"/>
      </w:pPr>
      <w:r/>
      <w:bookmarkStart w:id="342" w:name="_Toc151190162"/>
      <w:r/>
      <w:bookmarkStart w:id="343" w:name="_Toc164608804"/>
      <w:r/>
      <w:bookmarkStart w:id="344" w:name="_Toc151193633"/>
      <w:r/>
      <w:bookmarkStart w:id="345" w:name="_Toc164608649"/>
      <w:r/>
      <w:bookmarkStart w:id="346" w:name="_Toc226965808"/>
      <w:r/>
      <w:bookmarkStart w:id="347" w:name="_Toc264969225"/>
      <w:r/>
      <w:bookmarkStart w:id="348" w:name="_Toc142311037"/>
      <w:r/>
      <w:bookmarkStart w:id="349" w:name="_Toc150480773"/>
      <w:r/>
      <w:bookmarkStart w:id="350" w:name="_Toc150509286"/>
      <w:r/>
      <w:bookmarkStart w:id="351" w:name="_Toc150774740"/>
      <w:r/>
      <w:bookmarkStart w:id="352" w:name="_Toc164229376"/>
      <w:r/>
      <w:bookmarkStart w:id="353" w:name="_Toc164351629"/>
      <w:r/>
      <w:bookmarkStart w:id="354" w:name="_Toc151193777"/>
      <w:r/>
      <w:bookmarkStart w:id="355" w:name="_Toc151193849"/>
      <w:r/>
      <w:bookmarkStart w:id="356" w:name="_Toc149720828"/>
      <w:r/>
      <w:bookmarkStart w:id="357" w:name="_Toc305158803"/>
      <w:r/>
      <w:bookmarkStart w:id="358" w:name="_Toc164229230"/>
      <w:r/>
      <w:bookmarkStart w:id="359" w:name="_Toc150774635"/>
      <w:r/>
      <w:bookmarkStart w:id="360" w:name="_Toc226309779"/>
      <w:r/>
      <w:bookmarkStart w:id="361" w:name="_Toc226965725"/>
      <w:r/>
      <w:bookmarkStart w:id="362" w:name="_Toc151193923"/>
      <w:r/>
      <w:bookmarkStart w:id="363" w:name="_Toc226337231"/>
      <w:r/>
      <w:bookmarkStart w:id="364" w:name="_Toc265228373"/>
      <w:r/>
      <w:bookmarkStart w:id="365" w:name="_Toc151193705"/>
      <w:r/>
      <w:bookmarkStart w:id="366" w:name="_Toc127151736"/>
      <w:r/>
      <w:bookmarkStart w:id="367" w:name="_Toc127151535"/>
      <w:r/>
      <w:bookmarkStart w:id="368" w:name="_Toc305158877"/>
      <w:r/>
      <w:bookmarkStart w:id="369" w:name="_Toc520356160"/>
      <w:r/>
      <w:bookmarkStart w:id="370" w:name="_Toc127161449"/>
      <w:r/>
      <w:bookmarkStart w:id="371" w:name="_Toc195842900"/>
      <w:r>
        <w:rPr>
          <w:rFonts w:hint="eastAsia" w:ascii="宋体" w:hAnsi="宋体" w:cs="宋体"/>
          <w:b/>
          <w:color w:val="auto"/>
          <w:sz w:val="24"/>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rFonts w:hint="eastAsia" w:ascii="宋体" w:hAnsi="宋体" w:cs="宋体"/>
          <w:b/>
          <w:color w:val="auto"/>
          <w:sz w:val="24"/>
        </w:rPr>
        <w:t xml:space="preserve">提交</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本项目使用政府采购一体化平台“苏采云”。供应商根据竞争性磋商文件及政府采购一体化平台“苏采云”供应商操作手册要求编制、生成并提交电子响应文件。</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采购人及采购代理机构拒绝接受通过电子交易平台以外任何形式提交的响应文件，磋商保证金除外。</w:t>
      </w:r>
      <w:r/>
    </w:p>
    <w:p>
      <w:pPr>
        <w:numPr>
          <w:ilvl w:val="0"/>
          <w:numId w:val="8"/>
        </w:numPr>
        <w:ind w:left="0" w:firstLine="482"/>
        <w:spacing w:line="360" w:lineRule="auto"/>
        <w:tabs>
          <w:tab w:val="left" w:pos="0" w:leader="none"/>
        </w:tabs>
        <w:rPr>
          <w:rFonts w:hint="eastAsia" w:ascii="宋体" w:hAnsi="宋体" w:cs="宋体"/>
          <w:b/>
          <w:color w:val="auto"/>
          <w:sz w:val="24"/>
        </w:rPr>
        <w:outlineLvl w:val="1"/>
      </w:pPr>
      <w:r/>
      <w:bookmarkStart w:id="372" w:name="_Toc195842901"/>
      <w:r/>
      <w:bookmarkStart w:id="373" w:name="_Toc164608805"/>
      <w:r/>
      <w:bookmarkStart w:id="374" w:name="_Toc305158878"/>
      <w:r/>
      <w:bookmarkStart w:id="375" w:name="_Toc226965809"/>
      <w:r/>
      <w:bookmarkStart w:id="376" w:name="_Toc127151737"/>
      <w:r/>
      <w:bookmarkStart w:id="377" w:name="_Toc151190163"/>
      <w:r/>
      <w:bookmarkStart w:id="378" w:name="_Toc150774741"/>
      <w:r/>
      <w:bookmarkStart w:id="379" w:name="_Toc149720829"/>
      <w:r/>
      <w:bookmarkStart w:id="380" w:name="_Toc226309780"/>
      <w:r/>
      <w:bookmarkStart w:id="381" w:name="_Toc150509287"/>
      <w:r/>
      <w:bookmarkStart w:id="382" w:name="_Toc164229377"/>
      <w:r/>
      <w:bookmarkStart w:id="383" w:name="_Toc305158804"/>
      <w:r/>
      <w:bookmarkStart w:id="384" w:name="_Toc151193850"/>
      <w:r/>
      <w:bookmarkStart w:id="385" w:name="_Toc151193924"/>
      <w:r/>
      <w:bookmarkStart w:id="386" w:name="_Toc127151536"/>
      <w:r/>
      <w:bookmarkStart w:id="387" w:name="_Toc151193778"/>
      <w:r/>
      <w:bookmarkStart w:id="388" w:name="_Toc265228374"/>
      <w:r/>
      <w:bookmarkStart w:id="389" w:name="_Toc142311038"/>
      <w:r/>
      <w:bookmarkStart w:id="390" w:name="_Toc164351630"/>
      <w:r/>
      <w:bookmarkStart w:id="391" w:name="_Toc164608650"/>
      <w:r/>
      <w:bookmarkStart w:id="392" w:name="_Toc520356161"/>
      <w:r/>
      <w:bookmarkStart w:id="393" w:name="_Toc226965726"/>
      <w:r/>
      <w:bookmarkStart w:id="394" w:name="_Toc151193634"/>
      <w:r/>
      <w:bookmarkStart w:id="395" w:name="_Toc264969226"/>
      <w:r/>
      <w:bookmarkStart w:id="396" w:name="_Toc127161450"/>
      <w:r/>
      <w:bookmarkStart w:id="397" w:name="_Toc151193706"/>
      <w:r/>
      <w:bookmarkStart w:id="398" w:name="_Toc226337232"/>
      <w:r/>
      <w:bookmarkStart w:id="399" w:name="_Toc150480774"/>
      <w:r/>
      <w:bookmarkStart w:id="400" w:name="_Toc164229231"/>
      <w:r/>
      <w:bookmarkStart w:id="401" w:name="_Toc150774636"/>
      <w:r>
        <w:rPr>
          <w:rFonts w:hint="eastAsia" w:ascii="宋体" w:hAnsi="宋体" w:cs="宋体"/>
          <w:b/>
          <w:color w:val="auto"/>
          <w:sz w:val="24"/>
        </w:rPr>
        <w:t xml:space="preserve">响应文件截止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rFonts w:hint="eastAsia" w:ascii="宋体" w:hAnsi="宋体" w:cs="宋体"/>
          <w:b/>
          <w:color w:val="auto"/>
          <w:sz w:val="24"/>
        </w:rPr>
        <w:t xml:space="preserve">时间</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供应商应在竞争性磋商文件要求提交响应文件截止时间前，将电子响应文件提交至政府采购一体化平台“苏采云”。</w:t>
      </w:r>
      <w:r/>
    </w:p>
    <w:p>
      <w:pPr>
        <w:numPr>
          <w:ilvl w:val="0"/>
          <w:numId w:val="8"/>
        </w:numPr>
        <w:ind w:left="0" w:firstLine="482"/>
        <w:spacing w:line="360" w:lineRule="auto"/>
        <w:tabs>
          <w:tab w:val="left" w:pos="0" w:leader="none"/>
        </w:tabs>
        <w:rPr>
          <w:rFonts w:hint="eastAsia" w:ascii="宋体" w:hAnsi="宋体" w:cs="宋体"/>
          <w:b/>
          <w:color w:val="auto"/>
          <w:sz w:val="24"/>
        </w:rPr>
        <w:outlineLvl w:val="1"/>
      </w:pPr>
      <w:r/>
      <w:bookmarkStart w:id="402" w:name="_Toc150509288"/>
      <w:r/>
      <w:bookmarkStart w:id="403" w:name="_Toc305158805"/>
      <w:r/>
      <w:bookmarkStart w:id="404" w:name="_Toc151193707"/>
      <w:r/>
      <w:bookmarkStart w:id="405" w:name="_Toc151193851"/>
      <w:r/>
      <w:bookmarkStart w:id="406" w:name="_Toc264969227"/>
      <w:r/>
      <w:bookmarkStart w:id="407" w:name="_Toc150774742"/>
      <w:r/>
      <w:bookmarkStart w:id="408" w:name="_Toc195842902"/>
      <w:r/>
      <w:bookmarkStart w:id="409" w:name="_Toc226965727"/>
      <w:r/>
      <w:bookmarkStart w:id="410" w:name="_Toc151193925"/>
      <w:r/>
      <w:bookmarkStart w:id="411" w:name="_Toc127151738"/>
      <w:r/>
      <w:bookmarkStart w:id="412" w:name="_Toc226309781"/>
      <w:r/>
      <w:bookmarkStart w:id="413" w:name="_Toc149720830"/>
      <w:r/>
      <w:bookmarkStart w:id="414" w:name="_Toc305158879"/>
      <w:r/>
      <w:bookmarkStart w:id="415" w:name="_Toc127151537"/>
      <w:r/>
      <w:bookmarkStart w:id="416" w:name="_Toc150480775"/>
      <w:r/>
      <w:bookmarkStart w:id="417" w:name="_Toc150774637"/>
      <w:r/>
      <w:bookmarkStart w:id="418" w:name="_Toc164351631"/>
      <w:r/>
      <w:bookmarkStart w:id="419" w:name="_Toc226337233"/>
      <w:r/>
      <w:bookmarkStart w:id="420" w:name="_Toc151193635"/>
      <w:r/>
      <w:bookmarkStart w:id="421" w:name="_Toc164608651"/>
      <w:r/>
      <w:bookmarkStart w:id="422" w:name="_Toc164608806"/>
      <w:r/>
      <w:bookmarkStart w:id="423" w:name="_Toc164229378"/>
      <w:r/>
      <w:bookmarkStart w:id="424" w:name="_Toc151190164"/>
      <w:r/>
      <w:bookmarkStart w:id="425" w:name="_Toc127161451"/>
      <w:r/>
      <w:bookmarkStart w:id="426" w:name="_Toc265228375"/>
      <w:r/>
      <w:bookmarkStart w:id="427" w:name="_Toc520356162"/>
      <w:r/>
      <w:bookmarkStart w:id="428" w:name="_Toc164229232"/>
      <w:r/>
      <w:bookmarkStart w:id="429" w:name="_Toc226965810"/>
      <w:r/>
      <w:bookmarkStart w:id="430" w:name="_Toc151193779"/>
      <w:r/>
      <w:bookmarkStart w:id="431" w:name="_Toc142311039"/>
      <w:r>
        <w:rPr>
          <w:rFonts w:hint="eastAsia" w:ascii="宋体" w:hAnsi="宋体" w:cs="宋体"/>
          <w:b/>
          <w:color w:val="auto"/>
          <w:sz w:val="24"/>
        </w:rPr>
        <w:t xml:space="preserve">响应文件的修改与撤回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供应商对响应文件的补充、修改的内容应当按照竞争性磋商文件要求签署、盖章，作为响应文件的组成部分。</w:t>
      </w:r>
      <w:r>
        <w:rPr>
          <w:rFonts w:hint="eastAsia" w:ascii="宋体" w:hAnsi="宋体" w:cs="宋体"/>
          <w:color w:val="auto"/>
          <w:sz w:val="24"/>
        </w:rPr>
        <w:t xml:space="preserve">补充、修改的内容与响应文件不一致的，以补充、修改的内容为准。</w:t>
      </w:r>
      <w:r/>
    </w:p>
    <w:p>
      <w:pPr>
        <w:ind w:firstLine="480"/>
        <w:spacing w:line="360" w:lineRule="auto"/>
        <w:tabs>
          <w:tab w:val="left" w:pos="0" w:leader="none"/>
          <w:tab w:val="left" w:pos="900" w:leader="none"/>
          <w:tab w:val="left" w:pos="1080" w:leader="none"/>
          <w:tab w:val="left" w:pos="1589" w:leader="none"/>
        </w:tabs>
        <w:rPr>
          <w:rFonts w:hint="eastAsia" w:ascii="宋体" w:hAnsi="宋体" w:cs="宋体"/>
          <w:color w:val="auto"/>
          <w:sz w:val="24"/>
        </w:rPr>
      </w:pPr>
      <w:r>
        <w:rPr>
          <w:rFonts w:hint="eastAsia" w:ascii="宋体" w:hAnsi="宋体" w:cs="宋体"/>
          <w:color w:val="auto"/>
          <w:sz w:val="24"/>
        </w:rPr>
      </w:r>
      <w:r/>
    </w:p>
    <w:p>
      <w:pPr>
        <w:pStyle w:val="988"/>
        <w:ind w:firstLine="562"/>
        <w:spacing w:before="0" w:line="360" w:lineRule="auto"/>
        <w:tabs>
          <w:tab w:val="left" w:pos="0" w:leader="none"/>
        </w:tabs>
        <w:rPr>
          <w:rFonts w:hint="eastAsia" w:ascii="宋体" w:hAnsi="宋体" w:eastAsia="宋体" w:cs="宋体"/>
          <w:color w:val="auto"/>
          <w:sz w:val="28"/>
        </w:rPr>
      </w:pPr>
      <w:r/>
      <w:bookmarkStart w:id="432" w:name="_Toc150774638"/>
      <w:r/>
      <w:bookmarkStart w:id="433" w:name="_Toc265228376"/>
      <w:r/>
      <w:bookmarkStart w:id="434" w:name="_Toc264969228"/>
      <w:r/>
      <w:bookmarkStart w:id="435" w:name="_Toc226965811"/>
      <w:r/>
      <w:bookmarkStart w:id="436" w:name="_Toc151193852"/>
      <w:r/>
      <w:bookmarkStart w:id="437" w:name="_Toc150480776"/>
      <w:r/>
      <w:bookmarkStart w:id="438" w:name="_Toc195842903"/>
      <w:r/>
      <w:bookmarkStart w:id="439" w:name="_Toc127151538"/>
      <w:r/>
      <w:bookmarkStart w:id="440" w:name="_Toc305158880"/>
      <w:r/>
      <w:bookmarkStart w:id="441" w:name="_Toc150774743"/>
      <w:r/>
      <w:bookmarkStart w:id="442" w:name="_Toc226965728"/>
      <w:r/>
      <w:bookmarkStart w:id="443" w:name="_Toc151193780"/>
      <w:r/>
      <w:bookmarkStart w:id="444" w:name="_Toc151193708"/>
      <w:r/>
      <w:bookmarkStart w:id="445" w:name="_Toc520356163"/>
      <w:r/>
      <w:bookmarkStart w:id="446" w:name="_Toc151193636"/>
      <w:r/>
      <w:bookmarkStart w:id="447" w:name="_Toc151190165"/>
      <w:r/>
      <w:bookmarkStart w:id="448" w:name="_Toc150509289"/>
      <w:r/>
      <w:bookmarkStart w:id="449" w:name="_Toc142311040"/>
      <w:r/>
      <w:bookmarkStart w:id="450" w:name="_Toc305158806"/>
      <w:r/>
      <w:bookmarkStart w:id="451" w:name="_Toc151193926"/>
      <w:r/>
      <w:bookmarkStart w:id="452" w:name="_Toc226309782"/>
      <w:r/>
      <w:bookmarkStart w:id="453" w:name="_Toc226337234"/>
      <w:r>
        <w:rPr>
          <w:rFonts w:hint="eastAsia" w:ascii="宋体" w:hAnsi="宋体" w:eastAsia="宋体" w:cs="宋体"/>
          <w:color w:val="auto"/>
          <w:sz w:val="28"/>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hint="eastAsia" w:ascii="宋体" w:hAnsi="宋体" w:eastAsia="宋体" w:cs="宋体"/>
          <w:color w:val="auto"/>
          <w:sz w:val="28"/>
        </w:rPr>
        <w:t xml:space="preserve">评审</w:t>
      </w:r>
      <w:r/>
    </w:p>
    <w:p>
      <w:pPr>
        <w:numPr>
          <w:ilvl w:val="0"/>
          <w:numId w:val="8"/>
        </w:numPr>
        <w:ind w:left="0" w:firstLine="482"/>
        <w:spacing w:line="360" w:lineRule="auto"/>
        <w:tabs>
          <w:tab w:val="left" w:pos="0" w:leader="none"/>
        </w:tabs>
        <w:rPr>
          <w:rFonts w:hint="eastAsia" w:ascii="宋体" w:hAnsi="宋体" w:cs="宋体"/>
          <w:b/>
          <w:color w:val="auto"/>
          <w:sz w:val="24"/>
        </w:rPr>
        <w:outlineLvl w:val="1"/>
      </w:pPr>
      <w:r>
        <w:rPr>
          <w:rFonts w:hint="eastAsia" w:ascii="宋体" w:hAnsi="宋体" w:cs="宋体"/>
          <w:b/>
          <w:color w:val="auto"/>
          <w:sz w:val="24"/>
        </w:rPr>
        <w:t xml:space="preserve">响应文件的解密与开启</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采购人或采购代理机构将按竞争性磋商文件的规定，在响应文件提交截止时间的同一时间和竞争性磋商文件预先确定的地点开启响应文件。</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本项目采用不见面招交易模式，使用政府采购一体化平台“苏采云”在线进行解密。供应商应在规定的时间内对响应文件进行解密，因非系统原因导致的解密失败，视为</w:t>
      </w:r>
      <w:r>
        <w:rPr>
          <w:rFonts w:hint="eastAsia" w:ascii="宋体" w:hAnsi="宋体" w:cs="宋体"/>
          <w:b/>
          <w:color w:val="auto"/>
          <w:sz w:val="24"/>
        </w:rPr>
        <w:t xml:space="preserve">响应无效</w:t>
      </w:r>
      <w:r>
        <w:rPr>
          <w:rFonts w:hint="eastAsia" w:ascii="宋体" w:hAnsi="宋体" w:cs="宋体"/>
          <w:color w:val="auto"/>
          <w:sz w:val="24"/>
        </w:rPr>
        <w:t xml:space="preserve">。</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供应商不足3家的，不予解密。</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color w:val="auto"/>
          <w:sz w:val="24"/>
        </w:rPr>
      </w:pPr>
      <w:r/>
      <w:bookmarkStart w:id="454" w:name="_Toc520356165"/>
      <w:r>
        <w:rPr>
          <w:rFonts w:hint="eastAsia" w:ascii="宋体" w:hAnsi="宋体" w:cs="宋体"/>
          <w:color w:val="auto"/>
          <w:sz w:val="24"/>
        </w:rPr>
        <w:t xml:space="preserve">本项目不公开报价。</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如果在采购活动过程中出现以下情形，导致“</w:t>
      </w:r>
      <w:r>
        <w:rPr>
          <w:rFonts w:hint="eastAsia" w:ascii="宋体" w:hAnsi="宋体" w:cs="宋体"/>
          <w:color w:val="auto"/>
          <w:sz w:val="24"/>
          <w:lang w:bidi="ar"/>
        </w:rPr>
        <w:t xml:space="preserve">政府采购一体化平台“苏采云”</w:t>
      </w:r>
      <w:r>
        <w:rPr>
          <w:rFonts w:hint="eastAsia" w:ascii="宋体" w:hAnsi="宋体" w:cs="宋体"/>
          <w:color w:val="auto"/>
          <w:sz w:val="24"/>
        </w:rPr>
        <w:t xml:space="preserve">”系统无法正常运行，或者无法保证本项目采购活动的公平、公正和安全时，代理机构可以延缓或者暂停采购活动，情况严重的可以终止采购活动：</w:t>
      </w:r>
      <w:r/>
    </w:p>
    <w:p>
      <w:pPr>
        <w:ind w:left="480"/>
        <w:spacing w:line="360" w:lineRule="auto"/>
        <w:tabs>
          <w:tab w:val="left" w:pos="0" w:leader="none"/>
          <w:tab w:val="left" w:pos="1080" w:leader="none"/>
          <w:tab w:val="left" w:pos="1589" w:leader="none"/>
          <w:tab w:val="left" w:pos="2014" w:leader="none"/>
        </w:tabs>
        <w:rPr>
          <w:rFonts w:hint="eastAsia" w:ascii="宋体" w:hAnsi="宋体" w:cs="宋体"/>
          <w:color w:val="auto"/>
          <w:sz w:val="24"/>
        </w:rPr>
      </w:pPr>
      <w:r>
        <w:rPr>
          <w:rFonts w:hint="eastAsia" w:ascii="宋体" w:hAnsi="宋体" w:cs="宋体"/>
          <w:color w:val="auto"/>
          <w:sz w:val="24"/>
        </w:rPr>
        <w:t xml:space="preserve">1)平台系统发生故障而无法登录访问的；</w:t>
      </w:r>
      <w:r/>
    </w:p>
    <w:p>
      <w:pPr>
        <w:ind w:left="480"/>
        <w:spacing w:line="360" w:lineRule="auto"/>
        <w:tabs>
          <w:tab w:val="left" w:pos="0" w:leader="none"/>
          <w:tab w:val="left" w:pos="1080" w:leader="none"/>
          <w:tab w:val="left" w:pos="1589" w:leader="none"/>
          <w:tab w:val="left" w:pos="2014" w:leader="none"/>
        </w:tabs>
        <w:rPr>
          <w:rFonts w:hint="eastAsia" w:ascii="宋体" w:hAnsi="宋体" w:cs="宋体"/>
          <w:color w:val="auto"/>
          <w:sz w:val="24"/>
        </w:rPr>
      </w:pPr>
      <w:r>
        <w:rPr>
          <w:rFonts w:hint="eastAsia" w:ascii="宋体" w:hAnsi="宋体" w:cs="宋体"/>
          <w:color w:val="auto"/>
          <w:sz w:val="24"/>
        </w:rPr>
        <w:t xml:space="preserve">2)平台系统应用或数据库出现错误，不能进行正常操作的；</w:t>
      </w:r>
      <w:r/>
    </w:p>
    <w:p>
      <w:pPr>
        <w:ind w:left="480"/>
        <w:spacing w:line="360" w:lineRule="auto"/>
        <w:tabs>
          <w:tab w:val="left" w:pos="0" w:leader="none"/>
          <w:tab w:val="left" w:pos="1080" w:leader="none"/>
          <w:tab w:val="left" w:pos="1589" w:leader="none"/>
          <w:tab w:val="left" w:pos="2014" w:leader="none"/>
        </w:tabs>
        <w:rPr>
          <w:rFonts w:hint="eastAsia" w:ascii="宋体" w:hAnsi="宋体" w:cs="宋体"/>
          <w:color w:val="auto"/>
          <w:sz w:val="24"/>
        </w:rPr>
      </w:pPr>
      <w:r>
        <w:rPr>
          <w:rFonts w:hint="eastAsia" w:ascii="宋体" w:hAnsi="宋体" w:cs="宋体"/>
          <w:color w:val="auto"/>
          <w:sz w:val="24"/>
        </w:rPr>
        <w:t xml:space="preserve">3)平台系统发现严重安全漏洞，有潜在泄密危险的；</w:t>
      </w:r>
      <w:r/>
    </w:p>
    <w:p>
      <w:pPr>
        <w:ind w:left="480"/>
        <w:spacing w:line="360" w:lineRule="auto"/>
        <w:tabs>
          <w:tab w:val="left" w:pos="0" w:leader="none"/>
          <w:tab w:val="left" w:pos="1080" w:leader="none"/>
          <w:tab w:val="left" w:pos="1589" w:leader="none"/>
          <w:tab w:val="left" w:pos="2014" w:leader="none"/>
        </w:tabs>
        <w:rPr>
          <w:rFonts w:hint="eastAsia" w:ascii="宋体" w:hAnsi="宋体" w:cs="宋体"/>
          <w:color w:val="auto"/>
          <w:sz w:val="24"/>
        </w:rPr>
      </w:pPr>
      <w:r>
        <w:rPr>
          <w:rFonts w:hint="eastAsia" w:ascii="宋体" w:hAnsi="宋体" w:cs="宋体"/>
          <w:color w:val="auto"/>
          <w:sz w:val="24"/>
        </w:rPr>
        <w:t xml:space="preserve">4)病毒发作导致平台系统不能进行正常操作的；</w:t>
      </w:r>
      <w:r/>
    </w:p>
    <w:p>
      <w:pPr>
        <w:ind w:left="480"/>
        <w:spacing w:line="360" w:lineRule="auto"/>
        <w:tabs>
          <w:tab w:val="left" w:pos="0" w:leader="none"/>
          <w:tab w:val="left" w:pos="1080" w:leader="none"/>
          <w:tab w:val="left" w:pos="1589" w:leader="none"/>
          <w:tab w:val="left" w:pos="2014" w:leader="none"/>
        </w:tabs>
        <w:rPr>
          <w:rFonts w:hint="eastAsia" w:ascii="宋体" w:hAnsi="宋体" w:cs="宋体"/>
          <w:color w:val="auto"/>
          <w:sz w:val="24"/>
        </w:rPr>
      </w:pPr>
      <w:r>
        <w:rPr>
          <w:rFonts w:hint="eastAsia" w:ascii="宋体" w:hAnsi="宋体" w:cs="宋体"/>
          <w:color w:val="auto"/>
          <w:sz w:val="24"/>
        </w:rPr>
        <w:t xml:space="preserve">5)其他无法保证本次采购活动的公平、公正和安全的情况。</w:t>
      </w:r>
      <w:r/>
    </w:p>
    <w:p>
      <w:pPr>
        <w:ind w:firstLine="480"/>
        <w:spacing w:line="360" w:lineRule="auto"/>
        <w:tabs>
          <w:tab w:val="left" w:pos="0" w:leader="none"/>
          <w:tab w:val="left" w:pos="993" w:leader="none"/>
          <w:tab w:val="left" w:pos="1589" w:leader="none"/>
          <w:tab w:val="left" w:pos="2014" w:leader="none"/>
        </w:tabs>
        <w:rPr>
          <w:rFonts w:hint="eastAsia" w:ascii="宋体" w:hAnsi="宋体" w:cs="宋体"/>
          <w:color w:val="auto"/>
          <w:sz w:val="24"/>
        </w:rPr>
      </w:pPr>
      <w:r>
        <w:rPr>
          <w:rFonts w:hint="eastAsia" w:ascii="宋体" w:hAnsi="宋体" w:cs="宋体"/>
          <w:color w:val="auto"/>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bookmarkEnd w:id="454"/>
      <w:r/>
      <w:r/>
    </w:p>
    <w:p>
      <w:pPr>
        <w:numPr>
          <w:ilvl w:val="0"/>
          <w:numId w:val="8"/>
        </w:numPr>
        <w:ind w:left="0" w:firstLine="482"/>
        <w:spacing w:line="360" w:lineRule="auto"/>
        <w:tabs>
          <w:tab w:val="left" w:pos="0" w:leader="none"/>
        </w:tabs>
        <w:rPr>
          <w:rFonts w:hint="eastAsia" w:ascii="宋体" w:hAnsi="宋体" w:cs="宋体"/>
          <w:b/>
          <w:color w:val="auto"/>
          <w:sz w:val="24"/>
        </w:rPr>
        <w:outlineLvl w:val="1"/>
      </w:pPr>
      <w:r>
        <w:rPr>
          <w:rFonts w:hint="eastAsia" w:ascii="宋体" w:hAnsi="宋体" w:cs="宋体"/>
          <w:b/>
          <w:color w:val="auto"/>
          <w:sz w:val="24"/>
        </w:rPr>
        <w:t xml:space="preserve">磋商小组</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磋商小组根据政府采购有关规定和本次采购项目的特点进行组建，并负责具体评审事务，独立履行职责。</w:t>
      </w:r>
      <w:bookmarkStart w:id="455" w:name="_Toc520356166"/>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评审专家须符合相关规定。依法自行选定评审专家的，采购人和采购代理机构将查询有关信用记录，对具有行贿、受贿、欺诈等不良信用记录的人员，拒绝其参与政府采购活动。</w:t>
      </w:r>
      <w:bookmarkEnd w:id="455"/>
      <w:r/>
      <w:bookmarkStart w:id="456" w:name="_Toc520356169"/>
      <w:r/>
      <w:r/>
    </w:p>
    <w:p>
      <w:pPr>
        <w:numPr>
          <w:ilvl w:val="0"/>
          <w:numId w:val="8"/>
        </w:numPr>
        <w:ind w:left="0" w:firstLine="482"/>
        <w:spacing w:line="360" w:lineRule="auto"/>
        <w:tabs>
          <w:tab w:val="left" w:pos="0" w:leader="none"/>
        </w:tabs>
        <w:rPr>
          <w:rFonts w:hint="eastAsia" w:ascii="宋体" w:hAnsi="宋体" w:cs="宋体"/>
          <w:b/>
          <w:color w:val="auto"/>
          <w:sz w:val="24"/>
        </w:rPr>
        <w:outlineLvl w:val="1"/>
      </w:pPr>
      <w:r>
        <w:rPr>
          <w:rFonts w:hint="eastAsia" w:ascii="宋体" w:hAnsi="宋体" w:cs="宋体"/>
          <w:b/>
          <w:color w:val="auto"/>
          <w:sz w:val="24"/>
        </w:rPr>
        <w:t xml:space="preserve">评审方法和评审标准</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见第三章《评审方法和评审标准》。</w:t>
      </w:r>
      <w:r/>
    </w:p>
    <w:p>
      <w:pPr>
        <w:ind w:firstLine="480"/>
        <w:spacing w:line="360" w:lineRule="auto"/>
        <w:tabs>
          <w:tab w:val="left" w:pos="0" w:leader="none"/>
          <w:tab w:val="left" w:pos="1080" w:leader="none"/>
        </w:tabs>
        <w:rPr>
          <w:rFonts w:hint="eastAsia" w:ascii="宋体" w:hAnsi="宋体" w:cs="宋体"/>
          <w:color w:val="auto"/>
          <w:sz w:val="24"/>
        </w:rPr>
      </w:pPr>
      <w:r>
        <w:rPr>
          <w:rFonts w:hint="eastAsia" w:ascii="宋体" w:hAnsi="宋体" w:cs="宋体"/>
          <w:color w:val="auto"/>
          <w:sz w:val="24"/>
        </w:rPr>
      </w:r>
      <w:r/>
    </w:p>
    <w:p>
      <w:pPr>
        <w:pStyle w:val="988"/>
        <w:ind w:firstLine="562"/>
        <w:spacing w:before="0" w:line="360" w:lineRule="auto"/>
        <w:tabs>
          <w:tab w:val="left" w:pos="0" w:leader="none"/>
        </w:tabs>
        <w:rPr>
          <w:rFonts w:hint="eastAsia" w:ascii="宋体" w:hAnsi="宋体" w:eastAsia="宋体" w:cs="宋体"/>
          <w:color w:val="auto"/>
          <w:sz w:val="28"/>
        </w:rPr>
      </w:pPr>
      <w:r/>
      <w:bookmarkStart w:id="457" w:name="_Toc150509296"/>
      <w:r/>
      <w:bookmarkStart w:id="458" w:name="_Toc151193715"/>
      <w:r/>
      <w:bookmarkStart w:id="459" w:name="_Toc151193933"/>
      <w:r/>
      <w:bookmarkStart w:id="460" w:name="_Toc305158887"/>
      <w:r/>
      <w:bookmarkStart w:id="461" w:name="_Toc264969235"/>
      <w:r/>
      <w:bookmarkStart w:id="462" w:name="_Toc151193859"/>
      <w:r/>
      <w:bookmarkStart w:id="463" w:name="_Toc151190172"/>
      <w:r/>
      <w:bookmarkStart w:id="464" w:name="_Toc195842910"/>
      <w:r/>
      <w:bookmarkStart w:id="465" w:name="_Toc226965735"/>
      <w:r/>
      <w:bookmarkStart w:id="466" w:name="_Toc150774645"/>
      <w:r/>
      <w:bookmarkStart w:id="467" w:name="_Toc265228383"/>
      <w:r/>
      <w:bookmarkStart w:id="468" w:name="_Toc226337241"/>
      <w:r/>
      <w:bookmarkStart w:id="469" w:name="_Toc305158813"/>
      <w:r/>
      <w:bookmarkStart w:id="470" w:name="_Toc142311047"/>
      <w:r/>
      <w:bookmarkStart w:id="471" w:name="_Toc226965818"/>
      <w:r/>
      <w:bookmarkStart w:id="472" w:name="_Toc151193787"/>
      <w:r/>
      <w:bookmarkStart w:id="473" w:name="_Toc150774750"/>
      <w:r/>
      <w:bookmarkStart w:id="474" w:name="_Toc150480783"/>
      <w:r/>
      <w:bookmarkStart w:id="475" w:name="_Toc226309789"/>
      <w:r/>
      <w:bookmarkStart w:id="476" w:name="_Toc151193643"/>
      <w:r/>
      <w:bookmarkStart w:id="477" w:name="_Toc127151545"/>
      <w:r>
        <w:rPr>
          <w:rFonts w:hint="eastAsia" w:ascii="宋体" w:hAnsi="宋体" w:eastAsia="宋体" w:cs="宋体"/>
          <w:color w:val="auto"/>
          <w:sz w:val="28"/>
        </w:rPr>
        <w:t xml:space="preserve">六   </w:t>
      </w:r>
      <w:bookmarkEnd w:id="456"/>
      <w:r>
        <w:rPr>
          <w:rFonts w:hint="eastAsia" w:ascii="宋体" w:hAnsi="宋体" w:eastAsia="宋体" w:cs="宋体"/>
          <w:color w:val="auto"/>
          <w:sz w:val="28"/>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hint="eastAsia" w:ascii="宋体" w:hAnsi="宋体" w:eastAsia="宋体" w:cs="宋体"/>
          <w:color w:val="auto"/>
          <w:sz w:val="28"/>
        </w:rPr>
        <w:t xml:space="preserve">成交</w:t>
      </w:r>
      <w:r/>
    </w:p>
    <w:p>
      <w:pPr>
        <w:numPr>
          <w:ilvl w:val="0"/>
          <w:numId w:val="8"/>
        </w:numPr>
        <w:ind w:left="0" w:firstLine="482"/>
        <w:spacing w:line="360" w:lineRule="auto"/>
        <w:tabs>
          <w:tab w:val="left" w:pos="0" w:leader="none"/>
        </w:tabs>
        <w:rPr>
          <w:rFonts w:hint="eastAsia" w:ascii="宋体" w:hAnsi="宋体" w:cs="宋体"/>
          <w:b/>
          <w:color w:val="auto"/>
          <w:sz w:val="24"/>
        </w:rPr>
        <w:outlineLvl w:val="1"/>
      </w:pPr>
      <w:r/>
      <w:bookmarkStart w:id="478" w:name="_Toc164229242"/>
      <w:r/>
      <w:bookmarkStart w:id="479" w:name="_Toc264969237"/>
      <w:r/>
      <w:bookmarkStart w:id="480" w:name="_Toc164608816"/>
      <w:r/>
      <w:bookmarkStart w:id="481" w:name="_Toc150509298"/>
      <w:r/>
      <w:bookmarkStart w:id="482" w:name="_Toc150774647"/>
      <w:r/>
      <w:bookmarkStart w:id="483" w:name="_Toc142311049"/>
      <w:r/>
      <w:bookmarkStart w:id="484" w:name="_Toc226309791"/>
      <w:r/>
      <w:bookmarkStart w:id="485" w:name="_Toc151193789"/>
      <w:r/>
      <w:bookmarkStart w:id="486" w:name="_Toc226337243"/>
      <w:r/>
      <w:bookmarkStart w:id="487" w:name="_Toc164351641"/>
      <w:r/>
      <w:bookmarkStart w:id="488" w:name="_Toc164229388"/>
      <w:r/>
      <w:bookmarkStart w:id="489" w:name="_Toc150480785"/>
      <w:r/>
      <w:bookmarkStart w:id="490" w:name="_Toc151193861"/>
      <w:r/>
      <w:bookmarkStart w:id="491" w:name="_Toc127151547"/>
      <w:r/>
      <w:bookmarkStart w:id="492" w:name="_Toc305158889"/>
      <w:r/>
      <w:bookmarkStart w:id="493" w:name="_Toc151193645"/>
      <w:r/>
      <w:bookmarkStart w:id="494" w:name="_Toc195842912"/>
      <w:r/>
      <w:bookmarkStart w:id="495" w:name="_Toc226965737"/>
      <w:r/>
      <w:bookmarkStart w:id="496" w:name="_Toc265228385"/>
      <w:r/>
      <w:bookmarkStart w:id="497" w:name="_Toc151193935"/>
      <w:r/>
      <w:bookmarkStart w:id="498" w:name="_Toc151193717"/>
      <w:r/>
      <w:bookmarkStart w:id="499" w:name="_Toc151190174"/>
      <w:r/>
      <w:bookmarkStart w:id="500" w:name="_Toc149720840"/>
      <w:r/>
      <w:bookmarkStart w:id="501" w:name="_Toc305158815"/>
      <w:r/>
      <w:bookmarkStart w:id="502" w:name="_Toc164608661"/>
      <w:r/>
      <w:bookmarkStart w:id="503" w:name="_Toc127161461"/>
      <w:r/>
      <w:bookmarkStart w:id="504" w:name="_Toc150774752"/>
      <w:r/>
      <w:bookmarkStart w:id="505" w:name="_Toc226965820"/>
      <w:r/>
      <w:bookmarkStart w:id="506" w:name="_Toc127151748"/>
      <w:r>
        <w:rPr>
          <w:rFonts w:hint="eastAsia" w:ascii="宋体" w:hAnsi="宋体" w:cs="宋体"/>
          <w:b/>
          <w:color w:val="auto"/>
          <w:sz w:val="24"/>
        </w:rPr>
        <w:t xml:space="preserve">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采购人将在收到评审报告后，从评审报告提出的成交候选供应商中，按照排序由高到低的原则确定成交供应商。成交候选人并列的，由采购人依法确定。</w:t>
      </w:r>
      <w:r/>
    </w:p>
    <w:p>
      <w:pPr>
        <w:numPr>
          <w:ilvl w:val="0"/>
          <w:numId w:val="8"/>
        </w:numPr>
        <w:ind w:left="0" w:firstLine="482"/>
        <w:spacing w:line="360" w:lineRule="auto"/>
        <w:tabs>
          <w:tab w:val="left" w:pos="0" w:leader="none"/>
        </w:tabs>
        <w:rPr>
          <w:rFonts w:hint="eastAsia" w:ascii="宋体" w:hAnsi="宋体" w:cs="宋体"/>
          <w:b/>
          <w:color w:val="auto"/>
          <w:sz w:val="24"/>
        </w:rPr>
        <w:outlineLvl w:val="1"/>
      </w:pPr>
      <w:r/>
      <w:bookmarkStart w:id="507" w:name="_Toc305158817"/>
      <w:r/>
      <w:bookmarkStart w:id="508" w:name="_Toc305158891"/>
      <w:r/>
      <w:bookmarkStart w:id="509" w:name="_Toc265228387"/>
      <w:r/>
      <w:bookmarkStart w:id="510" w:name="_Toc195842914"/>
      <w:r/>
      <w:bookmarkStart w:id="511" w:name="_Toc151193863"/>
      <w:r/>
      <w:bookmarkStart w:id="512" w:name="_Toc150774754"/>
      <w:r/>
      <w:bookmarkStart w:id="513" w:name="_Toc151190176"/>
      <w:r/>
      <w:bookmarkStart w:id="514" w:name="_Toc226965739"/>
      <w:r/>
      <w:bookmarkStart w:id="515" w:name="_Toc164229390"/>
      <w:r/>
      <w:bookmarkStart w:id="516" w:name="_Toc150509300"/>
      <w:r/>
      <w:bookmarkStart w:id="517" w:name="_Toc226965822"/>
      <w:r/>
      <w:bookmarkStart w:id="518" w:name="_Toc150480787"/>
      <w:r/>
      <w:bookmarkStart w:id="519" w:name="_Toc142311051"/>
      <w:r/>
      <w:bookmarkStart w:id="520" w:name="_Toc127151750"/>
      <w:r/>
      <w:bookmarkStart w:id="521" w:name="_Toc151193937"/>
      <w:r/>
      <w:bookmarkStart w:id="522" w:name="_Toc226309793"/>
      <w:r/>
      <w:bookmarkStart w:id="523" w:name="_Toc164351643"/>
      <w:r/>
      <w:bookmarkStart w:id="524" w:name="_Toc164608663"/>
      <w:r/>
      <w:bookmarkStart w:id="525" w:name="_Toc127161463"/>
      <w:r/>
      <w:bookmarkStart w:id="526" w:name="_Toc164608818"/>
      <w:r/>
      <w:bookmarkStart w:id="527" w:name="_Toc226337245"/>
      <w:r/>
      <w:bookmarkStart w:id="528" w:name="_Toc150774649"/>
      <w:r/>
      <w:bookmarkStart w:id="529" w:name="_Toc164229244"/>
      <w:r/>
      <w:bookmarkStart w:id="530" w:name="_Toc127151549"/>
      <w:r/>
      <w:bookmarkStart w:id="531" w:name="_Toc149720842"/>
      <w:r/>
      <w:bookmarkStart w:id="532" w:name="_Toc151193791"/>
      <w:r/>
      <w:bookmarkStart w:id="533" w:name="_Toc264969239"/>
      <w:r/>
      <w:bookmarkStart w:id="534" w:name="_Toc151193647"/>
      <w:r/>
      <w:bookmarkStart w:id="535" w:name="_Toc151193719"/>
      <w:r/>
      <w:bookmarkStart w:id="536" w:name="_Ref467306425"/>
      <w:r/>
      <w:bookmarkStart w:id="537" w:name="_Toc520356176"/>
      <w:r/>
      <w:bookmarkStart w:id="538" w:name="_Ref467307090"/>
      <w:r>
        <w:rPr>
          <w:rFonts w:hint="eastAsia" w:ascii="宋体" w:hAnsi="宋体" w:cs="宋体"/>
          <w:b/>
          <w:color w:val="auto"/>
          <w:sz w:val="24"/>
        </w:rPr>
        <w:t xml:space="preserve">成交公告与成交通知书</w:t>
      </w:r>
      <w:bookmarkEnd w:id="507"/>
      <w:r/>
      <w:bookmarkEnd w:id="508"/>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采购人或采购代理机构将</w:t>
      </w:r>
      <w:r>
        <w:rPr>
          <w:rFonts w:hint="eastAsia" w:ascii="宋体" w:hAnsi="宋体" w:cs="宋体"/>
          <w:color w:val="auto"/>
          <w:sz w:val="24"/>
        </w:rPr>
        <w:t xml:space="preserve">在成交供应商确定后2个工作日内，在</w:t>
      </w:r>
      <w:r>
        <w:rPr>
          <w:rFonts w:hint="eastAsia" w:ascii="宋体" w:hAnsi="宋体" w:cs="宋体"/>
          <w:color w:val="auto"/>
          <w:sz w:val="24"/>
        </w:rPr>
        <w:t xml:space="preserve">常州市政府采购网</w:t>
      </w:r>
      <w:r>
        <w:rPr>
          <w:rFonts w:hint="eastAsia" w:ascii="宋体" w:hAnsi="宋体" w:cs="宋体"/>
          <w:color w:val="auto"/>
          <w:sz w:val="24"/>
        </w:rPr>
        <w:t xml:space="preserve">公告成交结果，同时向成交供应商发出成交通知书，</w:t>
      </w:r>
      <w:r>
        <w:rPr>
          <w:rFonts w:hint="eastAsia" w:ascii="宋体" w:hAnsi="宋体" w:cs="宋体"/>
          <w:color w:val="auto"/>
          <w:sz w:val="24"/>
        </w:rPr>
        <w:t xml:space="preserve">成交公告期限为1个工作日。</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8"/>
        </w:numPr>
        <w:ind w:left="0" w:firstLine="482"/>
        <w:spacing w:line="360" w:lineRule="auto"/>
        <w:tabs>
          <w:tab w:val="left" w:pos="0" w:leader="none"/>
        </w:tabs>
        <w:rPr>
          <w:rFonts w:hint="eastAsia" w:ascii="宋体" w:hAnsi="宋体" w:cs="宋体"/>
          <w:b/>
          <w:color w:val="auto"/>
          <w:sz w:val="24"/>
        </w:rPr>
        <w:outlineLvl w:val="1"/>
      </w:pPr>
      <w:r>
        <w:rPr>
          <w:rFonts w:hint="eastAsia" w:ascii="宋体" w:hAnsi="宋体" w:cs="宋体"/>
          <w:b/>
          <w:color w:val="auto"/>
          <w:sz w:val="24"/>
        </w:rPr>
        <w:t xml:space="preserve">终止</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在采购中，出现下列情形之一的，采购人或采购代理机构将终止竞争性磋商采购活动，发布项目终止公告并说明原因，重新开展采购活动：</w:t>
      </w:r>
      <w:r/>
    </w:p>
    <w:p>
      <w:pPr>
        <w:numPr>
          <w:ilvl w:val="2"/>
          <w:numId w:val="8"/>
        </w:numPr>
        <w:ind w:left="0" w:firstLine="480"/>
        <w:spacing w:line="360" w:lineRule="auto"/>
        <w:tabs>
          <w:tab w:val="left" w:pos="0" w:leader="none"/>
          <w:tab w:val="left" w:pos="1418" w:leader="none"/>
        </w:tabs>
        <w:rPr>
          <w:rFonts w:hint="eastAsia" w:ascii="宋体" w:hAnsi="宋体" w:cs="宋体"/>
          <w:color w:val="auto"/>
          <w:sz w:val="24"/>
        </w:rPr>
      </w:pPr>
      <w:r>
        <w:rPr>
          <w:rFonts w:hint="eastAsia" w:ascii="宋体" w:hAnsi="宋体" w:cs="宋体"/>
          <w:color w:val="auto"/>
          <w:sz w:val="24"/>
        </w:rPr>
        <w:t xml:space="preserve">因情况变化，不再符合规定的竞争性磋商采购方式适用情形的；</w:t>
      </w:r>
      <w:r/>
    </w:p>
    <w:p>
      <w:pPr>
        <w:numPr>
          <w:ilvl w:val="2"/>
          <w:numId w:val="8"/>
        </w:numPr>
        <w:ind w:left="0" w:firstLine="480"/>
        <w:spacing w:line="360" w:lineRule="auto"/>
        <w:tabs>
          <w:tab w:val="left" w:pos="0" w:leader="none"/>
          <w:tab w:val="left" w:pos="1418" w:leader="none"/>
        </w:tabs>
        <w:rPr>
          <w:rFonts w:hint="eastAsia" w:ascii="宋体" w:hAnsi="宋体" w:cs="宋体"/>
          <w:color w:val="auto"/>
          <w:sz w:val="24"/>
        </w:rPr>
      </w:pPr>
      <w:r>
        <w:rPr>
          <w:rFonts w:hint="eastAsia" w:ascii="宋体" w:hAnsi="宋体" w:cs="宋体"/>
          <w:color w:val="auto"/>
          <w:sz w:val="24"/>
        </w:rPr>
        <w:t xml:space="preserve">出现影响采购公正的违法、违规行为的；</w:t>
      </w:r>
      <w:r/>
    </w:p>
    <w:p>
      <w:pPr>
        <w:numPr>
          <w:ilvl w:val="2"/>
          <w:numId w:val="8"/>
        </w:numPr>
        <w:ind w:left="0" w:firstLine="480"/>
        <w:spacing w:line="360" w:lineRule="auto"/>
        <w:tabs>
          <w:tab w:val="left" w:pos="0" w:leader="none"/>
          <w:tab w:val="left" w:pos="1418" w:leader="none"/>
        </w:tabs>
        <w:rPr>
          <w:rFonts w:hint="eastAsia" w:ascii="宋体" w:hAnsi="宋体" w:cs="宋体"/>
          <w:color w:val="auto"/>
          <w:sz w:val="24"/>
        </w:rPr>
      </w:pPr>
      <w:r>
        <w:rPr>
          <w:rFonts w:hint="eastAsia" w:ascii="宋体" w:hAnsi="宋体" w:cs="宋体"/>
          <w:color w:val="auto"/>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8"/>
        </w:numPr>
        <w:ind w:left="0" w:firstLine="488"/>
        <w:spacing w:line="360" w:lineRule="auto"/>
        <w:tabs>
          <w:tab w:val="left" w:pos="0" w:leader="none"/>
          <w:tab w:val="left" w:pos="1418" w:leader="none"/>
        </w:tabs>
        <w:rPr>
          <w:rFonts w:hint="eastAsia" w:ascii="宋体" w:hAnsi="宋体" w:cs="宋体"/>
          <w:color w:val="auto"/>
          <w:sz w:val="24"/>
        </w:rPr>
      </w:pPr>
      <w:r/>
      <w:bookmarkStart w:id="539" w:name="OLE_LINK4"/>
      <w:r/>
      <w:bookmarkStart w:id="540" w:name="OLE_LINK5"/>
      <w:r>
        <w:rPr>
          <w:rFonts w:hint="eastAsia" w:ascii="宋体" w:hAnsi="宋体" w:cs="宋体"/>
          <w:color w:val="auto"/>
          <w:spacing w:val="2"/>
          <w:sz w:val="24"/>
        </w:rPr>
        <w:t xml:space="preserve">平台系统</w:t>
      </w:r>
      <w:r>
        <w:rPr>
          <w:rFonts w:hint="eastAsia" w:ascii="宋体" w:hAnsi="宋体" w:cs="宋体"/>
          <w:color w:val="auto"/>
          <w:sz w:val="24"/>
        </w:rPr>
        <w:t xml:space="preserve">出现序号17.7的所述情形，情况严重且影响采购活动公平、公正性的。</w:t>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9"/>
      <w:r/>
      <w:bookmarkEnd w:id="540"/>
      <w:r/>
      <w:r/>
    </w:p>
    <w:p>
      <w:pPr>
        <w:numPr>
          <w:ilvl w:val="0"/>
          <w:numId w:val="8"/>
        </w:numPr>
        <w:ind w:left="0" w:firstLine="482"/>
        <w:spacing w:line="360" w:lineRule="auto"/>
        <w:tabs>
          <w:tab w:val="left" w:pos="0" w:leader="none"/>
        </w:tabs>
        <w:rPr>
          <w:rFonts w:hint="eastAsia" w:ascii="宋体" w:hAnsi="宋体" w:cs="宋体"/>
          <w:b/>
          <w:color w:val="auto"/>
          <w:sz w:val="24"/>
        </w:rPr>
        <w:outlineLvl w:val="1"/>
      </w:pPr>
      <w:r/>
      <w:bookmarkStart w:id="541" w:name="_Toc265228388"/>
      <w:r/>
      <w:bookmarkStart w:id="542" w:name="_Toc520356175"/>
      <w:r/>
      <w:bookmarkStart w:id="543" w:name="_Ref467306377"/>
      <w:r/>
      <w:bookmarkStart w:id="544" w:name="_Toc264969240"/>
      <w:r/>
      <w:bookmarkStart w:id="545" w:name="_Ref467306978"/>
      <w:r/>
      <w:bookmarkStart w:id="546" w:name="_Toc151190177"/>
      <w:r/>
      <w:bookmarkStart w:id="547" w:name="_Toc164351644"/>
      <w:r/>
      <w:bookmarkStart w:id="548" w:name="_Toc226337246"/>
      <w:r/>
      <w:bookmarkStart w:id="549" w:name="_Toc150509301"/>
      <w:r/>
      <w:bookmarkStart w:id="550" w:name="_Toc150774650"/>
      <w:r/>
      <w:bookmarkStart w:id="551" w:name="_Ref467307204"/>
      <w:r/>
      <w:bookmarkStart w:id="552" w:name="_Toc195842915"/>
      <w:r/>
      <w:bookmarkStart w:id="553" w:name="_Toc164229245"/>
      <w:r/>
      <w:bookmarkStart w:id="554" w:name="_Toc151193864"/>
      <w:r/>
      <w:bookmarkStart w:id="555" w:name="_Toc151193648"/>
      <w:r/>
      <w:bookmarkStart w:id="556" w:name="_Toc127151550"/>
      <w:r/>
      <w:bookmarkStart w:id="557" w:name="_Toc151193938"/>
      <w:r/>
      <w:bookmarkStart w:id="558" w:name="_Toc305158892"/>
      <w:r/>
      <w:bookmarkStart w:id="559" w:name="_Toc151193720"/>
      <w:r/>
      <w:bookmarkStart w:id="560" w:name="_Toc164608664"/>
      <w:r/>
      <w:bookmarkStart w:id="561" w:name="_Toc127151751"/>
      <w:r/>
      <w:bookmarkStart w:id="562" w:name="_Ref467307062"/>
      <w:r/>
      <w:bookmarkStart w:id="563" w:name="_Toc151193792"/>
      <w:r/>
      <w:bookmarkStart w:id="564" w:name="_Toc226309794"/>
      <w:r/>
      <w:bookmarkStart w:id="565" w:name="_Toc149720843"/>
      <w:r/>
      <w:bookmarkStart w:id="566" w:name="_Toc226965823"/>
      <w:r/>
      <w:bookmarkStart w:id="567" w:name="_Toc127161464"/>
      <w:r/>
      <w:bookmarkStart w:id="568" w:name="_Toc150480788"/>
      <w:r/>
      <w:bookmarkStart w:id="569" w:name="_Toc150774755"/>
      <w:r/>
      <w:bookmarkStart w:id="570" w:name="_Toc164229391"/>
      <w:r/>
      <w:bookmarkStart w:id="571" w:name="_Toc226965740"/>
      <w:r/>
      <w:bookmarkStart w:id="572" w:name="_Toc142311052"/>
      <w:r/>
      <w:bookmarkStart w:id="573" w:name="_Toc164608819"/>
      <w:r/>
      <w:bookmarkStart w:id="574" w:name="_Toc305158818"/>
      <w:r>
        <w:rPr>
          <w:rFonts w:hint="eastAsia" w:ascii="宋体" w:hAnsi="宋体" w:cs="宋体"/>
          <w:b/>
          <w:color w:val="auto"/>
          <w:sz w:val="24"/>
        </w:rPr>
        <w:t xml:space="preserve">签订合同</w:t>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联合体获得成交资格的，联合体各方应当共同与采购人签订合同，就成交项目向采购人承担连带责任。</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政府采购合同不能转包。</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color w:val="auto"/>
          <w:sz w:val="24"/>
        </w:rPr>
        <w:t xml:space="preserve">否则响应无效</w:t>
      </w:r>
      <w:r>
        <w:rPr>
          <w:rFonts w:hint="eastAsia" w:ascii="宋体" w:hAnsi="宋体" w:cs="宋体"/>
          <w:color w:val="auto"/>
          <w:sz w:val="24"/>
        </w:rPr>
        <w:t xml:space="preserve">。成交供应商就采购项目和分包项目向采购人负责，分包供应商就分包项目承担责任。</w:t>
      </w:r>
      <w:bookmarkEnd w:id="536"/>
      <w:r/>
      <w:bookmarkEnd w:id="537"/>
      <w:r/>
      <w:bookmarkEnd w:id="538"/>
      <w:r/>
      <w:r/>
    </w:p>
    <w:p>
      <w:pPr>
        <w:numPr>
          <w:ilvl w:val="0"/>
          <w:numId w:val="8"/>
        </w:numPr>
        <w:ind w:left="0" w:firstLine="482"/>
        <w:spacing w:line="360" w:lineRule="auto"/>
        <w:tabs>
          <w:tab w:val="left" w:pos="0" w:leader="none"/>
        </w:tabs>
        <w:rPr>
          <w:rFonts w:hint="eastAsia" w:ascii="宋体" w:hAnsi="宋体" w:cs="宋体"/>
          <w:b/>
          <w:color w:val="auto"/>
          <w:sz w:val="24"/>
        </w:rPr>
        <w:outlineLvl w:val="1"/>
      </w:pPr>
      <w:r>
        <w:rPr>
          <w:rFonts w:hint="eastAsia" w:ascii="宋体" w:hAnsi="宋体" w:cs="宋体"/>
          <w:b/>
          <w:color w:val="auto"/>
          <w:sz w:val="24"/>
        </w:rPr>
        <w:t xml:space="preserve">询问与质疑</w:t>
      </w:r>
      <w:r/>
    </w:p>
    <w:p>
      <w:pPr>
        <w:numPr>
          <w:ilvl w:val="1"/>
          <w:numId w:val="8"/>
        </w:numPr>
        <w:ind w:left="0" w:firstLine="482"/>
        <w:spacing w:line="360" w:lineRule="auto"/>
        <w:tabs>
          <w:tab w:val="left" w:pos="0" w:leader="none"/>
          <w:tab w:val="left" w:pos="1080" w:leader="none"/>
          <w:tab w:val="left" w:pos="2014" w:leader="none"/>
        </w:tabs>
        <w:rPr>
          <w:rFonts w:hint="eastAsia" w:ascii="宋体" w:hAnsi="宋体" w:cs="宋体"/>
          <w:b/>
          <w:color w:val="auto"/>
          <w:sz w:val="24"/>
        </w:rPr>
      </w:pPr>
      <w:r>
        <w:rPr>
          <w:rFonts w:hint="eastAsia" w:ascii="宋体" w:hAnsi="宋体" w:cs="宋体"/>
          <w:b/>
          <w:color w:val="auto"/>
          <w:sz w:val="24"/>
        </w:rPr>
        <w:t xml:space="preserve">询问</w:t>
      </w:r>
      <w:r/>
    </w:p>
    <w:p>
      <w:pPr>
        <w:numPr>
          <w:ilvl w:val="2"/>
          <w:numId w:val="8"/>
        </w:numPr>
        <w:ind w:left="0" w:firstLine="480"/>
        <w:spacing w:line="360" w:lineRule="auto"/>
        <w:tabs>
          <w:tab w:val="left" w:pos="0" w:leader="none"/>
          <w:tab w:val="left" w:pos="1418" w:leader="none"/>
        </w:tabs>
        <w:rPr>
          <w:rFonts w:hint="eastAsia" w:ascii="宋体" w:hAnsi="宋体" w:cs="宋体"/>
          <w:color w:val="auto"/>
          <w:sz w:val="24"/>
        </w:rPr>
      </w:pPr>
      <w:r>
        <w:rPr>
          <w:rFonts w:hint="eastAsia" w:ascii="宋体" w:hAnsi="宋体" w:cs="宋体"/>
          <w:color w:val="auto"/>
          <w:sz w:val="24"/>
        </w:rPr>
        <w:t xml:space="preserve">供应商对政府采购活动事项有疑问的，可依法提出询问，并按《供应商须知资料表》载明的形式送达采购人或采购代理机构。</w:t>
      </w:r>
      <w:r/>
    </w:p>
    <w:p>
      <w:pPr>
        <w:numPr>
          <w:ilvl w:val="2"/>
          <w:numId w:val="8"/>
        </w:numPr>
        <w:ind w:left="0" w:firstLine="480"/>
        <w:spacing w:line="360" w:lineRule="auto"/>
        <w:tabs>
          <w:tab w:val="left" w:pos="0" w:leader="none"/>
          <w:tab w:val="left" w:pos="1418" w:leader="none"/>
        </w:tabs>
        <w:rPr>
          <w:rFonts w:hint="eastAsia" w:ascii="宋体" w:hAnsi="宋体" w:cs="宋体"/>
          <w:color w:val="auto"/>
          <w:sz w:val="24"/>
        </w:rPr>
      </w:pPr>
      <w:r>
        <w:rPr>
          <w:rFonts w:hint="eastAsia" w:ascii="宋体" w:hAnsi="宋体" w:cs="宋体"/>
          <w:color w:val="auto"/>
          <w:sz w:val="24"/>
        </w:rPr>
        <w:t xml:space="preserve">采购人或采购代理机构对供应商依法提出的询问，在3个工作日内作出答复，但答复的内容不得涉及商业秘密。</w:t>
      </w:r>
      <w:r/>
    </w:p>
    <w:p>
      <w:pPr>
        <w:numPr>
          <w:ilvl w:val="1"/>
          <w:numId w:val="8"/>
        </w:numPr>
        <w:ind w:left="0" w:firstLine="482"/>
        <w:spacing w:line="360" w:lineRule="auto"/>
        <w:tabs>
          <w:tab w:val="left" w:pos="0" w:leader="none"/>
          <w:tab w:val="left" w:pos="1080" w:leader="none"/>
          <w:tab w:val="left" w:pos="1418" w:leader="none"/>
          <w:tab w:val="left" w:pos="2014" w:leader="none"/>
        </w:tabs>
        <w:rPr>
          <w:rFonts w:hint="eastAsia" w:ascii="宋体" w:hAnsi="宋体" w:cs="宋体"/>
          <w:b/>
          <w:color w:val="auto"/>
          <w:sz w:val="24"/>
        </w:rPr>
      </w:pPr>
      <w:r>
        <w:rPr>
          <w:rFonts w:hint="eastAsia" w:ascii="宋体" w:hAnsi="宋体" w:cs="宋体"/>
          <w:b/>
          <w:color w:val="auto"/>
          <w:sz w:val="24"/>
        </w:rPr>
        <w:t xml:space="preserve">质疑</w:t>
      </w:r>
      <w:r/>
    </w:p>
    <w:p>
      <w:pPr>
        <w:numPr>
          <w:ilvl w:val="2"/>
          <w:numId w:val="8"/>
        </w:numPr>
        <w:ind w:left="0" w:firstLine="480"/>
        <w:spacing w:line="360" w:lineRule="auto"/>
        <w:tabs>
          <w:tab w:val="left" w:pos="0" w:leader="none"/>
          <w:tab w:val="left" w:pos="1418" w:leader="none"/>
        </w:tabs>
        <w:rPr>
          <w:rFonts w:hint="eastAsia" w:ascii="宋体" w:hAnsi="宋体" w:cs="宋体"/>
          <w:color w:val="auto"/>
          <w:sz w:val="24"/>
        </w:rPr>
      </w:pPr>
      <w:r>
        <w:rPr>
          <w:rFonts w:hint="eastAsia" w:ascii="宋体" w:hAnsi="宋体" w:cs="宋体"/>
          <w:color w:val="auto"/>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ind w:left="0" w:firstLine="482"/>
        <w:spacing w:line="360" w:lineRule="auto"/>
        <w:tabs>
          <w:tab w:val="left" w:pos="0" w:leader="none"/>
          <w:tab w:val="left" w:pos="1418" w:leader="none"/>
        </w:tabs>
        <w:rPr>
          <w:rFonts w:hint="eastAsia" w:ascii="宋体" w:hAnsi="宋体" w:cs="宋体"/>
          <w:color w:val="auto"/>
          <w:sz w:val="24"/>
        </w:rPr>
      </w:pPr>
      <w:r>
        <w:rPr>
          <w:rFonts w:hint="eastAsia" w:ascii="宋体" w:hAnsi="宋体" w:cs="宋体"/>
          <w:b/>
          <w:color w:val="auto"/>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ind w:left="0" w:firstLine="480"/>
        <w:spacing w:line="360" w:lineRule="auto"/>
        <w:tabs>
          <w:tab w:val="left" w:pos="0" w:leader="none"/>
          <w:tab w:val="left" w:pos="1418" w:leader="none"/>
        </w:tabs>
        <w:rPr>
          <w:rFonts w:hint="eastAsia" w:ascii="宋体" w:hAnsi="宋体" w:cs="宋体"/>
          <w:color w:val="auto"/>
          <w:sz w:val="24"/>
        </w:rPr>
      </w:pPr>
      <w:r>
        <w:rPr>
          <w:rFonts w:hint="eastAsia" w:ascii="宋体" w:hAnsi="宋体" w:cs="宋体"/>
          <w:color w:val="auto"/>
          <w:sz w:val="24"/>
        </w:rPr>
        <w:t xml:space="preserve">质疑函须使用财政部制定的范本文件。（下载网址：</w:t>
      </w:r>
      <w:r>
        <w:rPr>
          <w:rFonts w:hint="eastAsia" w:ascii="宋体" w:hAnsi="宋体" w:cs="宋体"/>
          <w:color w:val="auto"/>
        </w:rPr>
        <w:fldChar w:fldCharType="begin"/>
      </w:r>
      <w:r>
        <w:rPr>
          <w:rFonts w:hint="eastAsia" w:ascii="宋体" w:hAnsi="宋体" w:cs="宋体"/>
          <w:color w:val="auto"/>
        </w:rPr>
        <w:instrText xml:space="preserve"> HYPERLINK "http://gks.mof.gov.cn/ztztz/zhengfucaigouguanli/201802/t20180201_2804589.htm" </w:instrText>
      </w:r>
      <w:r>
        <w:rPr>
          <w:rFonts w:hint="eastAsia" w:ascii="宋体" w:hAnsi="宋体" w:cs="宋体"/>
          <w:color w:val="auto"/>
        </w:rPr>
        <w:fldChar w:fldCharType="separate"/>
      </w:r>
      <w:r>
        <w:rPr>
          <w:rStyle w:val="1035"/>
          <w:rFonts w:hint="eastAsia" w:ascii="宋体" w:hAnsi="宋体" w:cs="宋体"/>
          <w:color w:val="auto"/>
        </w:rPr>
        <w:t xml:space="preserve">http://gk</w:t>
      </w:r>
      <w:bookmarkStart w:id="575" w:name="_Hlt100654014"/>
      <w:r>
        <w:rPr>
          <w:rStyle w:val="1035"/>
          <w:rFonts w:hint="eastAsia" w:ascii="宋体" w:hAnsi="宋体" w:cs="宋体"/>
          <w:color w:val="auto"/>
        </w:rPr>
        <w:t xml:space="preserve">s</w:t>
      </w:r>
      <w:bookmarkEnd w:id="575"/>
      <w:r>
        <w:rPr>
          <w:rStyle w:val="1035"/>
          <w:rFonts w:hint="eastAsia" w:ascii="宋体" w:hAnsi="宋体" w:cs="宋体"/>
          <w:color w:val="auto"/>
        </w:rPr>
        <w:t xml:space="preserve">.m</w:t>
      </w:r>
      <w:bookmarkStart w:id="576" w:name="_Hlt100653993"/>
      <w:r/>
      <w:bookmarkStart w:id="577" w:name="_Hlt100653994"/>
      <w:r>
        <w:rPr>
          <w:rStyle w:val="1035"/>
          <w:rFonts w:hint="eastAsia" w:ascii="宋体" w:hAnsi="宋体" w:cs="宋体"/>
          <w:color w:val="auto"/>
        </w:rPr>
        <w:t xml:space="preserve">o</w:t>
      </w:r>
      <w:bookmarkEnd w:id="576"/>
      <w:r/>
      <w:bookmarkEnd w:id="577"/>
      <w:r/>
      <w:bookmarkStart w:id="578" w:name="_Hlt101169156"/>
      <w:r>
        <w:rPr>
          <w:rStyle w:val="1035"/>
          <w:rFonts w:hint="eastAsia" w:ascii="宋体" w:hAnsi="宋体" w:cs="宋体"/>
          <w:color w:val="auto"/>
        </w:rPr>
        <w:t xml:space="preserve">f</w:t>
      </w:r>
      <w:bookmarkEnd w:id="578"/>
      <w:r>
        <w:rPr>
          <w:rStyle w:val="1035"/>
          <w:rFonts w:hint="eastAsia" w:ascii="宋体" w:hAnsi="宋体" w:cs="宋体"/>
          <w:color w:val="auto"/>
        </w:rPr>
        <w:t xml:space="preserve">.gov.cn/ztztz/zhengfucaigouguanli/201802/t20180201_2804589.htm</w:t>
      </w:r>
      <w:r>
        <w:rPr>
          <w:rFonts w:hint="eastAsia" w:ascii="宋体" w:hAnsi="宋体" w:cs="宋体"/>
          <w:color w:val="auto"/>
        </w:rPr>
        <w:fldChar w:fldCharType="end"/>
      </w:r>
      <w:r>
        <w:rPr>
          <w:rFonts w:hint="eastAsia" w:ascii="宋体" w:hAnsi="宋体" w:cs="宋体"/>
          <w:color w:val="auto"/>
        </w:rPr>
        <w:t xml:space="preserve">）</w:t>
      </w:r>
      <w:r/>
    </w:p>
    <w:p>
      <w:pPr>
        <w:numPr>
          <w:ilvl w:val="2"/>
          <w:numId w:val="8"/>
        </w:numPr>
        <w:ind w:left="0" w:firstLine="480"/>
        <w:spacing w:line="360" w:lineRule="auto"/>
        <w:tabs>
          <w:tab w:val="left" w:pos="0" w:leader="none"/>
          <w:tab w:val="left" w:pos="1418" w:leader="none"/>
        </w:tabs>
        <w:rPr>
          <w:rFonts w:hint="eastAsia" w:ascii="宋体" w:hAnsi="宋体" w:cs="宋体"/>
          <w:color w:val="auto"/>
          <w:sz w:val="24"/>
        </w:rPr>
      </w:pPr>
      <w:r>
        <w:rPr>
          <w:rFonts w:hint="eastAsia" w:ascii="宋体" w:hAnsi="宋体" w:cs="宋体"/>
          <w:color w:val="auto"/>
          <w:sz w:val="24"/>
        </w:rPr>
        <w:t xml:space="preserve">供应商为自然人的，应当由本人签字；供应商为法人或者其他组织的，应当由法定代表人、主要负责人，或者其授权代表签字或者盖章，并加盖公章。</w:t>
      </w:r>
      <w:r/>
    </w:p>
    <w:p>
      <w:pPr>
        <w:numPr>
          <w:ilvl w:val="2"/>
          <w:numId w:val="8"/>
        </w:numPr>
        <w:ind w:left="0" w:firstLine="480"/>
        <w:spacing w:line="360" w:lineRule="auto"/>
        <w:tabs>
          <w:tab w:val="left" w:pos="0" w:leader="none"/>
          <w:tab w:val="left" w:pos="1418" w:leader="none"/>
        </w:tabs>
        <w:rPr>
          <w:rFonts w:hint="eastAsia" w:ascii="宋体" w:hAnsi="宋体" w:cs="宋体"/>
          <w:color w:val="auto"/>
          <w:sz w:val="24"/>
        </w:rPr>
      </w:pPr>
      <w:r>
        <w:rPr>
          <w:rFonts w:hint="eastAsia" w:ascii="宋体" w:hAnsi="宋体" w:cs="宋体"/>
          <w:color w:val="auto"/>
          <w:sz w:val="24"/>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接收询问和质疑的联系部门、联系电话和通讯地址见《供应商须知资料表》。</w:t>
      </w:r>
      <w:r/>
    </w:p>
    <w:p>
      <w:pPr>
        <w:numPr>
          <w:ilvl w:val="0"/>
          <w:numId w:val="8"/>
        </w:numPr>
        <w:ind w:left="0" w:firstLine="482"/>
        <w:spacing w:line="360" w:lineRule="auto"/>
        <w:tabs>
          <w:tab w:val="left" w:pos="0" w:leader="none"/>
        </w:tabs>
        <w:rPr>
          <w:rFonts w:hint="eastAsia" w:ascii="宋体" w:hAnsi="宋体" w:cs="宋体"/>
          <w:b/>
          <w:color w:val="auto"/>
          <w:sz w:val="24"/>
        </w:rPr>
        <w:outlineLvl w:val="1"/>
      </w:pPr>
      <w:r>
        <w:rPr>
          <w:rFonts w:hint="eastAsia" w:ascii="宋体" w:hAnsi="宋体" w:cs="宋体"/>
          <w:b/>
          <w:color w:val="auto"/>
          <w:sz w:val="24"/>
        </w:rPr>
        <w:t xml:space="preserve">代理费</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收费对象、收费标准及缴纳时间见《供应商须知资料表》。由成交供应商支付的，成交供应商须一次性向采购代理机构缴纳代理费，报价应包含代理费用。</w:t>
      </w:r>
      <w:r/>
    </w:p>
    <w:p>
      <w:pPr>
        <w:numPr>
          <w:ilvl w:val="1"/>
          <w:numId w:val="8"/>
        </w:numPr>
        <w:ind w:left="1077" w:hanging="720"/>
        <w:spacing w:line="360" w:lineRule="auto"/>
        <w:tabs>
          <w:tab w:val="left" w:pos="1080" w:leader="none"/>
          <w:tab w:val="left" w:pos="2014" w:leader="none"/>
        </w:tabs>
        <w:rPr>
          <w:rFonts w:hint="eastAsia" w:ascii="宋体" w:hAnsi="宋体" w:cs="宋体"/>
          <w:color w:val="auto"/>
          <w:sz w:val="24"/>
        </w:rPr>
        <w:sectPr>
          <w:footerReference w:type="even" r:id="rId18"/>
          <w:footnotePr/>
          <w:endnotePr/>
          <w:type w:val="nextPage"/>
          <w:pgSz w:w="11907" w:h="16840" w:orient="portrait"/>
          <w:pgMar w:top="1440" w:right="1304" w:bottom="1440" w:left="1304" w:header="851" w:footer="851" w:gutter="0"/>
          <w:cols w:num="1" w:sep="0" w:space="720" w:equalWidth="1"/>
          <w:docGrid w:linePitch="360"/>
        </w:sectPr>
      </w:pPr>
      <w:r/>
      <w:bookmarkStart w:id="579" w:name="_Toc353873934"/>
      <w:r/>
      <w:bookmarkStart w:id="580" w:name="_Toc264969244"/>
      <w:r/>
      <w:bookmarkStart w:id="581" w:name="_Toc305158896"/>
      <w:r/>
      <w:bookmarkStart w:id="582" w:name="_Toc150480792"/>
      <w:r/>
      <w:bookmarkStart w:id="583" w:name="_Toc150774759"/>
      <w:r/>
      <w:bookmarkStart w:id="584" w:name="_Toc353825544"/>
      <w:r/>
      <w:bookmarkStart w:id="585" w:name="_Toc127151554"/>
      <w:r/>
      <w:bookmarkStart w:id="586" w:name="_Toc265228392"/>
      <w:r/>
      <w:bookmarkStart w:id="587" w:name="_Toc226337250"/>
      <w:r/>
      <w:bookmarkStart w:id="588" w:name="_Toc305158822"/>
      <w:r/>
      <w:bookmarkStart w:id="589" w:name="_Toc142311056"/>
      <w:r/>
      <w:bookmarkStart w:id="590" w:name="_Toc353873664"/>
      <w:r/>
      <w:bookmarkStart w:id="591" w:name="_Toc226965827"/>
      <w:r/>
      <w:r/>
    </w:p>
    <w:p>
      <w:pPr>
        <w:jc w:val="center"/>
        <w:spacing w:line="360" w:lineRule="auto"/>
        <w:rPr>
          <w:rFonts w:hint="eastAsia" w:ascii="宋体" w:hAnsi="宋体" w:cs="宋体"/>
          <w:b/>
          <w:color w:val="auto"/>
          <w:sz w:val="36"/>
          <w:szCs w:val="36"/>
        </w:rPr>
        <w:outlineLvl w:val="0"/>
      </w:pPr>
      <w:r/>
      <w:bookmarkStart w:id="592" w:name="_Toc104818927"/>
      <w:r>
        <w:rPr>
          <w:rFonts w:hint="eastAsia" w:ascii="宋体" w:hAnsi="宋体" w:cs="宋体"/>
          <w:b/>
          <w:color w:val="auto"/>
          <w:sz w:val="36"/>
          <w:szCs w:val="36"/>
        </w:rPr>
        <w:t xml:space="preserve">第三章   </w:t>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color w:val="auto"/>
          <w:sz w:val="36"/>
          <w:szCs w:val="36"/>
        </w:rPr>
        <w:t xml:space="preserve">评审程序、评审方法和评审标准</w:t>
      </w:r>
      <w:bookmarkEnd w:id="592"/>
      <w:r/>
      <w:bookmarkStart w:id="593" w:name="_Toc487900382"/>
      <w:r/>
      <w:r/>
    </w:p>
    <w:p>
      <w:pPr>
        <w:pStyle w:val="988"/>
        <w:spacing w:before="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一、评审程序</w:t>
      </w:r>
      <w:r/>
    </w:p>
    <w:p>
      <w:pPr>
        <w:jc w:val="left"/>
        <w:tabs>
          <w:tab w:val="left" w:pos="1080" w:leader="none"/>
        </w:tabs>
        <w:rPr>
          <w:rFonts w:hint="eastAsia" w:ascii="宋体" w:hAnsi="宋体" w:cs="宋体"/>
          <w:b/>
          <w:color w:val="auto"/>
          <w:sz w:val="24"/>
        </w:rPr>
      </w:pPr>
      <w:r>
        <w:rPr>
          <w:rFonts w:hint="eastAsia" w:ascii="宋体" w:hAnsi="宋体" w:cs="宋体"/>
          <w:b/>
          <w:color w:val="auto"/>
          <w:sz w:val="24"/>
        </w:rPr>
        <w:tab/>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93"/>
      <w:r/>
      <w:r/>
    </w:p>
    <w:p>
      <w:pPr>
        <w:numPr>
          <w:ilvl w:val="0"/>
          <w:numId w:val="11"/>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color w:val="auto"/>
          <w:sz w:val="24"/>
        </w:rPr>
        <w:outlineLvl w:val="1"/>
      </w:pPr>
      <w:r/>
      <w:bookmarkStart w:id="594" w:name="_Toc226965814"/>
      <w:r/>
      <w:bookmarkStart w:id="595" w:name="_Toc151193855"/>
      <w:r/>
      <w:bookmarkStart w:id="596" w:name="_Toc264969231"/>
      <w:r/>
      <w:bookmarkStart w:id="597" w:name="_Toc150774641"/>
      <w:r/>
      <w:bookmarkStart w:id="598" w:name="_Toc127161455"/>
      <w:r/>
      <w:bookmarkStart w:id="599" w:name="_Toc305158809"/>
      <w:r/>
      <w:bookmarkStart w:id="600" w:name="_Toc195842906"/>
      <w:r/>
      <w:bookmarkStart w:id="601" w:name="_Toc164608810"/>
      <w:r/>
      <w:bookmarkStart w:id="602" w:name="_Toc226965731"/>
      <w:r/>
      <w:bookmarkStart w:id="603" w:name="_Toc127151742"/>
      <w:r/>
      <w:bookmarkStart w:id="604" w:name="_Toc164229382"/>
      <w:r/>
      <w:bookmarkStart w:id="605" w:name="_Toc151193783"/>
      <w:r/>
      <w:bookmarkStart w:id="606" w:name="_Toc226309785"/>
      <w:r/>
      <w:bookmarkStart w:id="607" w:name="_Toc164229236"/>
      <w:r/>
      <w:bookmarkStart w:id="608" w:name="_Toc226337237"/>
      <w:r/>
      <w:bookmarkStart w:id="609" w:name="_Toc164351635"/>
      <w:r/>
      <w:bookmarkStart w:id="610" w:name="_Toc305158883"/>
      <w:r/>
      <w:bookmarkStart w:id="611" w:name="_Toc149720834"/>
      <w:r/>
      <w:bookmarkStart w:id="612" w:name="_Toc142311043"/>
      <w:r/>
      <w:bookmarkStart w:id="613" w:name="_Toc151193639"/>
      <w:r/>
      <w:bookmarkStart w:id="614" w:name="_Toc151193711"/>
      <w:r/>
      <w:bookmarkStart w:id="615" w:name="_Toc127151541"/>
      <w:r/>
      <w:bookmarkStart w:id="616" w:name="_Toc150509292"/>
      <w:r/>
      <w:bookmarkStart w:id="617" w:name="_Toc150774746"/>
      <w:r/>
      <w:bookmarkStart w:id="618" w:name="_Toc265228379"/>
      <w:r/>
      <w:bookmarkStart w:id="619" w:name="_Toc164608655"/>
      <w:r/>
      <w:bookmarkStart w:id="620" w:name="_Toc151193929"/>
      <w:r/>
      <w:bookmarkStart w:id="621" w:name="_Toc151190168"/>
      <w:r/>
      <w:bookmarkStart w:id="622" w:name="_Toc150480779"/>
      <w:r/>
      <w:bookmarkStart w:id="623" w:name="_Toc353825551"/>
      <w:r/>
      <w:bookmarkStart w:id="624" w:name="_Toc353873941"/>
      <w:r/>
      <w:bookmarkStart w:id="625" w:name="_Toc353825545"/>
      <w:r/>
      <w:bookmarkStart w:id="626" w:name="_Toc195842920"/>
      <w:r/>
      <w:bookmarkStart w:id="627" w:name="_Toc353873935"/>
      <w:r/>
      <w:bookmarkStart w:id="628" w:name="_Toc265228393"/>
      <w:r/>
      <w:bookmarkStart w:id="629" w:name="_Toc305158897"/>
      <w:r/>
      <w:bookmarkStart w:id="630" w:name="_Toc353873665"/>
      <w:r/>
      <w:bookmarkStart w:id="631" w:name="_Toc305158823"/>
      <w:r/>
      <w:bookmarkStart w:id="632" w:name="_Toc226337251"/>
      <w:r/>
      <w:bookmarkStart w:id="633" w:name="_Toc226965828"/>
      <w:r/>
      <w:bookmarkStart w:id="634" w:name="_Toc142311057"/>
      <w:r/>
      <w:bookmarkStart w:id="635" w:name="_Toc150480793"/>
      <w:r/>
      <w:bookmarkStart w:id="636" w:name="_Toc264969245"/>
      <w:r/>
      <w:bookmarkStart w:id="637" w:name="_Toc127151555"/>
      <w:r/>
      <w:bookmarkStart w:id="638" w:name="_Toc150774760"/>
      <w:r>
        <w:rPr>
          <w:rFonts w:hint="eastAsia" w:ascii="宋体" w:hAnsi="宋体" w:cs="宋体"/>
          <w:b/>
          <w:color w:val="auto"/>
          <w:sz w:val="24"/>
        </w:rPr>
        <w:t xml:space="preserve">响应文件的</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rPr>
          <w:rFonts w:hint="eastAsia" w:ascii="宋体" w:hAnsi="宋体" w:cs="宋体"/>
          <w:b/>
          <w:color w:val="auto"/>
          <w:sz w:val="24"/>
        </w:rPr>
        <w:t xml:space="preserve">资格性检查和符合性审查</w:t>
      </w:r>
      <w:r/>
    </w:p>
    <w:p>
      <w:pPr>
        <w:numPr>
          <w:ilvl w:val="1"/>
          <w:numId w:val="11"/>
        </w:numPr>
        <w:ind w:left="0" w:firstLine="480"/>
        <w:spacing w:line="360" w:lineRule="auto"/>
        <w:tabs>
          <w:tab w:val="left" w:pos="0" w:leader="none"/>
          <w:tab w:val="left" w:pos="567" w:leader="none"/>
          <w:tab w:val="left" w:pos="1080" w:leader="none"/>
        </w:tabs>
        <w:rPr>
          <w:rFonts w:hint="eastAsia" w:ascii="宋体" w:hAnsi="宋体" w:cs="宋体"/>
          <w:color w:val="auto"/>
          <w:sz w:val="24"/>
        </w:rPr>
      </w:pPr>
      <w:r>
        <w:rPr>
          <w:rFonts w:hint="eastAsia" w:ascii="宋体" w:hAnsi="宋体" w:cs="宋体"/>
          <w:color w:val="auto"/>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color w:val="auto"/>
          <w:sz w:val="24"/>
        </w:rPr>
        <w:t xml:space="preserve">无效响应</w:t>
      </w:r>
      <w:r>
        <w:rPr>
          <w:rFonts w:hint="eastAsia" w:ascii="宋体" w:hAnsi="宋体" w:cs="宋体"/>
          <w:color w:val="auto"/>
          <w:sz w:val="24"/>
        </w:rPr>
        <w:t xml:space="preserve">处理，磋商小组应当告知提交响应文件的供应商。</w:t>
      </w:r>
      <w:r/>
    </w:p>
    <w:p>
      <w:pPr>
        <w:numPr>
          <w:ilvl w:val="1"/>
          <w:numId w:val="11"/>
        </w:numPr>
        <w:ind w:left="0" w:firstLine="480"/>
        <w:spacing w:line="360" w:lineRule="auto"/>
        <w:tabs>
          <w:tab w:val="left" w:pos="0" w:leader="none"/>
          <w:tab w:val="left" w:pos="567" w:leader="none"/>
          <w:tab w:val="left" w:pos="1080" w:leader="none"/>
        </w:tabs>
        <w:rPr>
          <w:rFonts w:hint="eastAsia" w:ascii="宋体" w:hAnsi="宋体" w:cs="宋体"/>
          <w:color w:val="auto"/>
          <w:sz w:val="24"/>
        </w:rPr>
      </w:pPr>
      <w:r>
        <w:rPr>
          <w:rFonts w:hint="eastAsia" w:ascii="宋体" w:hAnsi="宋体" w:cs="宋体"/>
          <w:color w:val="auto"/>
          <w:sz w:val="24"/>
        </w:rPr>
        <w:t xml:space="preserve">《资格性检查要求》中对格式有要求的，除竞争性磋商文件另有规定外，均为“实质性格式”文件。</w:t>
      </w:r>
      <w:r/>
    </w:p>
    <w:p>
      <w:pPr>
        <w:numPr>
          <w:ilvl w:val="1"/>
          <w:numId w:val="11"/>
        </w:numPr>
        <w:ind w:left="0" w:firstLine="480"/>
        <w:spacing w:line="360" w:lineRule="auto"/>
        <w:tabs>
          <w:tab w:val="left" w:pos="0" w:leader="none"/>
          <w:tab w:val="left" w:pos="567" w:leader="none"/>
          <w:tab w:val="left" w:pos="1080" w:leader="none"/>
        </w:tabs>
        <w:rPr>
          <w:rFonts w:hint="eastAsia" w:ascii="宋体" w:hAnsi="宋体" w:cs="宋体"/>
          <w:color w:val="auto"/>
          <w:sz w:val="24"/>
        </w:rPr>
      </w:pPr>
      <w:r>
        <w:rPr>
          <w:rFonts w:hint="eastAsia" w:ascii="宋体" w:hAnsi="宋体" w:cs="宋体"/>
          <w:color w:val="auto"/>
          <w:sz w:val="24"/>
        </w:rPr>
        <w:t xml:space="preserve">《资格性检查要求》见下表：</w:t>
      </w:r>
      <w:r/>
    </w:p>
    <w:p>
      <w:pPr>
        <w:ind w:left="1077" w:firstLine="2650"/>
        <w:spacing w:line="360" w:lineRule="auto"/>
        <w:tabs>
          <w:tab w:val="left" w:pos="900" w:leader="none"/>
          <w:tab w:val="left" w:pos="1080" w:leader="none"/>
        </w:tabs>
        <w:rPr>
          <w:rFonts w:hint="eastAsia" w:ascii="宋体" w:hAnsi="宋体" w:cs="宋体"/>
          <w:b/>
          <w:color w:val="auto"/>
          <w:sz w:val="24"/>
        </w:rPr>
      </w:pPr>
      <w:r>
        <w:rPr>
          <w:rFonts w:hint="eastAsia" w:ascii="宋体" w:hAnsi="宋体" w:cs="宋体"/>
          <w:b/>
          <w:color w:val="auto"/>
          <w:sz w:val="24"/>
        </w:rPr>
        <w:t xml:space="preserve">资格性检查要求</w:t>
      </w:r>
      <w:r/>
    </w:p>
    <w:tbl>
      <w:tblPr>
        <w:tblStyle w:val="99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883"/>
        <w:gridCol w:w="4900"/>
        <w:gridCol w:w="1809"/>
      </w:tblGrid>
      <w:tr>
        <w:trPr>
          <w:cantSplit/>
          <w:trHeight w:val="20"/>
          <w:tblHeader/>
        </w:trPr>
        <w:tc>
          <w:tcPr>
            <w:tcW w:w="374" w:type="pct"/>
            <w:vAlign w:val="center"/>
            <w:textDirection w:val="lrTb"/>
            <w:noWrap w:val="false"/>
          </w:tcPr>
          <w:p>
            <w:pPr>
              <w:jc w:val="center"/>
              <w:tabs>
                <w:tab w:val="left" w:pos="1080" w:leader="none"/>
              </w:tabs>
              <w:rPr>
                <w:rFonts w:hint="eastAsia" w:ascii="宋体" w:hAnsi="宋体" w:cs="宋体"/>
                <w:b/>
                <w:color w:val="auto"/>
                <w:sz w:val="24"/>
              </w:rPr>
            </w:pPr>
            <w:r/>
            <w:bookmarkStart w:id="639" w:name="_Hlt487972895"/>
            <w:r/>
            <w:bookmarkEnd w:id="639"/>
            <w:r>
              <w:rPr>
                <w:rFonts w:hint="eastAsia" w:ascii="宋体" w:hAnsi="宋体" w:cs="宋体"/>
                <w:b/>
                <w:color w:val="auto"/>
                <w:sz w:val="24"/>
              </w:rPr>
              <w:t xml:space="preserve">序号</w:t>
            </w:r>
            <w:r/>
          </w:p>
        </w:tc>
        <w:tc>
          <w:tcPr>
            <w:tcW w:w="1013" w:type="pct"/>
            <w:vAlign w:val="center"/>
            <w:textDirection w:val="lrTb"/>
            <w:noWrap w:val="false"/>
          </w:tcPr>
          <w:p>
            <w:pPr>
              <w:jc w:val="center"/>
              <w:tabs>
                <w:tab w:val="left" w:pos="1080" w:leader="none"/>
              </w:tabs>
              <w:rPr>
                <w:rFonts w:hint="eastAsia" w:ascii="宋体" w:hAnsi="宋体" w:cs="宋体"/>
                <w:b/>
                <w:color w:val="auto"/>
                <w:sz w:val="24"/>
              </w:rPr>
            </w:pPr>
            <w:r>
              <w:rPr>
                <w:rFonts w:hint="eastAsia" w:ascii="宋体" w:hAnsi="宋体" w:cs="宋体"/>
                <w:b/>
                <w:color w:val="auto"/>
                <w:sz w:val="24"/>
              </w:rPr>
              <w:t xml:space="preserve">审查因素</w:t>
            </w:r>
            <w:r/>
          </w:p>
        </w:tc>
        <w:tc>
          <w:tcPr>
            <w:tcW w:w="2637" w:type="pct"/>
            <w:vAlign w:val="center"/>
            <w:textDirection w:val="lrTb"/>
            <w:noWrap w:val="false"/>
          </w:tcPr>
          <w:p>
            <w:pPr>
              <w:jc w:val="center"/>
              <w:tabs>
                <w:tab w:val="left" w:pos="1080" w:leader="none"/>
              </w:tabs>
              <w:rPr>
                <w:rFonts w:hint="eastAsia" w:ascii="宋体" w:hAnsi="宋体" w:cs="宋体"/>
                <w:b/>
                <w:color w:val="auto"/>
                <w:sz w:val="24"/>
              </w:rPr>
            </w:pPr>
            <w:r>
              <w:rPr>
                <w:rFonts w:hint="eastAsia" w:ascii="宋体" w:hAnsi="宋体" w:cs="宋体"/>
                <w:b/>
                <w:color w:val="auto"/>
                <w:sz w:val="24"/>
              </w:rPr>
              <w:t xml:space="preserve">审查内容</w:t>
            </w:r>
            <w:r/>
          </w:p>
        </w:tc>
        <w:tc>
          <w:tcPr>
            <w:tcW w:w="973" w:type="pct"/>
            <w:vAlign w:val="center"/>
            <w:textDirection w:val="lrTb"/>
            <w:noWrap w:val="false"/>
          </w:tcPr>
          <w:p>
            <w:pPr>
              <w:jc w:val="center"/>
              <w:tabs>
                <w:tab w:val="left" w:pos="1080" w:leader="none"/>
              </w:tabs>
              <w:rPr>
                <w:rFonts w:hint="eastAsia" w:ascii="宋体" w:hAnsi="宋体" w:cs="宋体"/>
                <w:b/>
                <w:color w:val="auto"/>
                <w:sz w:val="24"/>
              </w:rPr>
            </w:pPr>
            <w:r>
              <w:rPr>
                <w:rFonts w:hint="eastAsia" w:ascii="宋体" w:hAnsi="宋体" w:cs="宋体"/>
                <w:b/>
                <w:color w:val="auto"/>
                <w:sz w:val="24"/>
              </w:rPr>
              <w:t xml:space="preserve">格式要求</w:t>
            </w:r>
            <w:r/>
          </w:p>
        </w:tc>
      </w:tr>
      <w:tr>
        <w:trPr>
          <w:cantSplit/>
          <w:trHeight w:val="20"/>
        </w:trPr>
        <w:tc>
          <w:tcPr>
            <w:tcW w:w="374" w:type="pct"/>
            <w:vAlign w:val="center"/>
            <w:textDirection w:val="lrTb"/>
            <w:noWrap w:val="false"/>
          </w:tcPr>
          <w:p>
            <w:pPr>
              <w:jc w:val="center"/>
              <w:tabs>
                <w:tab w:val="left" w:pos="1080" w:leader="none"/>
              </w:tabs>
              <w:rPr>
                <w:rFonts w:hint="eastAsia" w:ascii="宋体" w:hAnsi="宋体" w:cs="宋体"/>
                <w:color w:val="auto"/>
                <w:sz w:val="24"/>
              </w:rPr>
            </w:pPr>
            <w:r>
              <w:rPr>
                <w:rFonts w:hint="eastAsia" w:ascii="宋体" w:hAnsi="宋体" w:cs="宋体"/>
                <w:color w:val="auto"/>
                <w:sz w:val="24"/>
              </w:rPr>
              <w:t xml:space="preserve">1</w:t>
            </w:r>
            <w:r/>
          </w:p>
        </w:tc>
        <w:tc>
          <w:tcPr>
            <w:tcW w:w="1013" w:type="pct"/>
            <w:vAlign w:val="center"/>
            <w:textDirection w:val="lrTb"/>
            <w:noWrap w:val="false"/>
          </w:tcPr>
          <w:p>
            <w:pPr>
              <w:tabs>
                <w:tab w:val="left" w:pos="1080" w:leader="none"/>
              </w:tabs>
              <w:rPr>
                <w:rFonts w:hint="eastAsia" w:ascii="宋体" w:hAnsi="宋体" w:cs="宋体"/>
                <w:color w:val="auto"/>
                <w:sz w:val="24"/>
              </w:rPr>
            </w:pPr>
            <w:r>
              <w:rPr>
                <w:rFonts w:hint="eastAsia" w:ascii="宋体" w:hAnsi="宋体" w:cs="宋体"/>
                <w:color w:val="auto"/>
                <w:sz w:val="24"/>
              </w:rPr>
              <w:t xml:space="preserve">满足《中华人民共和国政府采购法》第二十二条规定及法律法规的其他规定</w:t>
            </w:r>
            <w:r/>
          </w:p>
        </w:tc>
        <w:tc>
          <w:tcPr>
            <w:tcW w:w="2637" w:type="pct"/>
            <w:vAlign w:val="center"/>
            <w:textDirection w:val="lrTb"/>
            <w:noWrap w:val="false"/>
          </w:tcPr>
          <w:p>
            <w:pPr>
              <w:tabs>
                <w:tab w:val="left" w:pos="1080" w:leader="none"/>
              </w:tabs>
              <w:rPr>
                <w:rFonts w:hint="eastAsia" w:ascii="宋体" w:hAnsi="宋体" w:cs="宋体"/>
                <w:color w:val="auto"/>
                <w:sz w:val="24"/>
              </w:rPr>
            </w:pPr>
            <w:r>
              <w:rPr>
                <w:rFonts w:hint="eastAsia" w:ascii="宋体" w:hAnsi="宋体" w:cs="宋体"/>
                <w:color w:val="auto"/>
                <w:sz w:val="24"/>
              </w:rPr>
              <w:t xml:space="preserve">具体规定见第一章《采购邀请》</w:t>
            </w:r>
            <w:r/>
          </w:p>
        </w:tc>
        <w:tc>
          <w:tcPr>
            <w:tcW w:w="973" w:type="pct"/>
            <w:vAlign w:val="center"/>
            <w:textDirection w:val="lrTb"/>
            <w:noWrap w:val="false"/>
          </w:tcPr>
          <w:p>
            <w:pPr>
              <w:tabs>
                <w:tab w:val="left" w:pos="1080" w:leader="none"/>
              </w:tabs>
              <w:rPr>
                <w:rFonts w:hint="eastAsia" w:ascii="宋体" w:hAnsi="宋体" w:cs="宋体"/>
                <w:color w:val="auto"/>
                <w:sz w:val="24"/>
              </w:rPr>
            </w:pPr>
            <w:r>
              <w:rPr>
                <w:rFonts w:hint="eastAsia" w:ascii="宋体" w:hAnsi="宋体" w:cs="宋体"/>
                <w:color w:val="auto"/>
                <w:sz w:val="24"/>
              </w:rPr>
            </w:r>
            <w:r/>
          </w:p>
        </w:tc>
      </w:tr>
      <w:tr>
        <w:trPr>
          <w:cantSplit/>
          <w:trHeight w:val="468"/>
        </w:trPr>
        <w:tc>
          <w:tcPr>
            <w:tcW w:w="374" w:type="pct"/>
            <w:vAlign w:val="center"/>
            <w:textDirection w:val="lrTb"/>
            <w:noWrap w:val="false"/>
          </w:tcPr>
          <w:p>
            <w:pPr>
              <w:jc w:val="center"/>
              <w:tabs>
                <w:tab w:val="left" w:pos="1080" w:leader="none"/>
              </w:tabs>
              <w:rPr>
                <w:rFonts w:hint="eastAsia" w:ascii="宋体" w:hAnsi="宋体" w:cs="宋体"/>
                <w:color w:val="auto"/>
                <w:sz w:val="24"/>
              </w:rPr>
            </w:pPr>
            <w:r>
              <w:rPr>
                <w:rFonts w:hint="eastAsia" w:ascii="宋体" w:hAnsi="宋体" w:cs="宋体"/>
                <w:color w:val="auto"/>
                <w:sz w:val="24"/>
              </w:rPr>
              <w:t xml:space="preserve">1-1</w:t>
            </w:r>
            <w:r/>
          </w:p>
        </w:tc>
        <w:tc>
          <w:tcPr>
            <w:tcW w:w="1013" w:type="pct"/>
            <w:vAlign w:val="center"/>
            <w:textDirection w:val="lrTb"/>
            <w:noWrap w:val="false"/>
          </w:tcPr>
          <w:p>
            <w:pPr>
              <w:tabs>
                <w:tab w:val="left" w:pos="1080" w:leader="none"/>
              </w:tabs>
              <w:rPr>
                <w:rFonts w:hint="eastAsia" w:ascii="宋体" w:hAnsi="宋体" w:cs="宋体"/>
                <w:color w:val="auto"/>
                <w:sz w:val="24"/>
              </w:rPr>
            </w:pPr>
            <w:r>
              <w:rPr>
                <w:rFonts w:hint="eastAsia" w:ascii="宋体" w:hAnsi="宋体" w:cs="宋体"/>
                <w:color w:val="auto"/>
                <w:sz w:val="24"/>
              </w:rPr>
              <w:t xml:space="preserve">供应商资格声明函</w:t>
            </w:r>
            <w:r/>
          </w:p>
        </w:tc>
        <w:tc>
          <w:tcPr>
            <w:tcW w:w="2637" w:type="pct"/>
            <w:vAlign w:val="center"/>
            <w:textDirection w:val="lrTb"/>
            <w:noWrap w:val="false"/>
          </w:tcPr>
          <w:p>
            <w:pPr>
              <w:tabs>
                <w:tab w:val="left" w:pos="1080" w:leader="none"/>
              </w:tabs>
              <w:rPr>
                <w:rFonts w:hint="eastAsia" w:ascii="宋体" w:hAnsi="宋体" w:cs="宋体"/>
                <w:color w:val="auto"/>
                <w:sz w:val="24"/>
              </w:rPr>
            </w:pPr>
            <w:r>
              <w:rPr>
                <w:rFonts w:hint="eastAsia" w:ascii="宋体" w:hAnsi="宋体" w:cs="宋体"/>
                <w:color w:val="auto"/>
                <w:sz w:val="24"/>
              </w:rPr>
              <w:t xml:space="preserve">提供了符合采购文件要求的《供应商资格声明函》。</w:t>
            </w:r>
            <w:r/>
          </w:p>
        </w:tc>
        <w:tc>
          <w:tcPr>
            <w:tcW w:w="973" w:type="pct"/>
            <w:vAlign w:val="center"/>
            <w:textDirection w:val="lrTb"/>
            <w:noWrap w:val="false"/>
          </w:tcPr>
          <w:p>
            <w:pPr>
              <w:tabs>
                <w:tab w:val="left" w:pos="1080" w:leader="none"/>
              </w:tabs>
              <w:rPr>
                <w:rFonts w:hint="eastAsia" w:ascii="宋体" w:hAnsi="宋体" w:cs="宋体"/>
                <w:color w:val="auto"/>
                <w:sz w:val="24"/>
              </w:rPr>
            </w:pPr>
            <w:r>
              <w:rPr>
                <w:rFonts w:hint="eastAsia" w:ascii="宋体" w:hAnsi="宋体" w:cs="宋体"/>
                <w:color w:val="auto"/>
                <w:sz w:val="24"/>
              </w:rPr>
              <w:t xml:space="preserve">格式见《响应文件格式》</w:t>
            </w:r>
            <w:r/>
          </w:p>
        </w:tc>
      </w:tr>
      <w:tr>
        <w:trPr>
          <w:cantSplit/>
          <w:trHeight w:val="20"/>
        </w:trPr>
        <w:tc>
          <w:tcPr>
            <w:tcW w:w="374" w:type="pct"/>
            <w:vAlign w:val="center"/>
            <w:textDirection w:val="lrTb"/>
            <w:noWrap w:val="false"/>
          </w:tcPr>
          <w:p>
            <w:pPr>
              <w:jc w:val="center"/>
              <w:tabs>
                <w:tab w:val="left" w:pos="1080" w:leader="none"/>
              </w:tabs>
              <w:rPr>
                <w:rFonts w:hint="eastAsia" w:ascii="宋体" w:hAnsi="宋体" w:cs="宋体"/>
                <w:color w:val="auto"/>
                <w:sz w:val="24"/>
              </w:rPr>
            </w:pPr>
            <w:r>
              <w:rPr>
                <w:rFonts w:hint="eastAsia" w:ascii="宋体" w:hAnsi="宋体" w:cs="宋体"/>
                <w:color w:val="auto"/>
                <w:sz w:val="24"/>
              </w:rPr>
              <w:t xml:space="preserve">1-2</w:t>
            </w:r>
            <w:r/>
          </w:p>
        </w:tc>
        <w:tc>
          <w:tcPr>
            <w:tcW w:w="1013" w:type="pct"/>
            <w:vAlign w:val="center"/>
            <w:textDirection w:val="lrTb"/>
            <w:noWrap w:val="false"/>
          </w:tcPr>
          <w:p>
            <w:pPr>
              <w:tabs>
                <w:tab w:val="left" w:pos="1080" w:leader="none"/>
              </w:tabs>
              <w:rPr>
                <w:rFonts w:hint="eastAsia" w:ascii="宋体" w:hAnsi="宋体" w:cs="宋体"/>
                <w:color w:val="auto"/>
                <w:sz w:val="24"/>
              </w:rPr>
            </w:pPr>
            <w:r>
              <w:rPr>
                <w:rFonts w:hint="eastAsia" w:ascii="宋体" w:hAnsi="宋体" w:cs="宋体"/>
                <w:color w:val="auto"/>
                <w:sz w:val="24"/>
              </w:rPr>
              <w:t xml:space="preserve">供应商信用记录</w:t>
            </w:r>
            <w:r/>
          </w:p>
        </w:tc>
        <w:tc>
          <w:tcPr>
            <w:tcW w:w="2637" w:type="pct"/>
            <w:vAlign w:val="center"/>
            <w:textDirection w:val="lrTb"/>
            <w:noWrap w:val="false"/>
          </w:tcPr>
          <w:p>
            <w:pPr>
              <w:tabs>
                <w:tab w:val="left" w:pos="900" w:leader="none"/>
                <w:tab w:val="left" w:pos="1980" w:leader="none"/>
              </w:tabs>
              <w:rPr>
                <w:rFonts w:hint="eastAsia" w:ascii="宋体" w:hAnsi="宋体" w:cs="宋体"/>
                <w:color w:val="auto"/>
                <w:sz w:val="24"/>
              </w:rPr>
            </w:pPr>
            <w:r>
              <w:rPr>
                <w:rFonts w:hint="eastAsia" w:ascii="宋体" w:hAnsi="宋体" w:cs="宋体"/>
                <w:color w:val="auto"/>
                <w:sz w:val="24"/>
              </w:rPr>
              <w:t xml:space="preserve">查询渠道：信用中国网站和中国政府采购网（www.creditchina.gov.cn、www.ccgp.gov.cn）；</w:t>
            </w:r>
            <w:r/>
          </w:p>
          <w:p>
            <w:pPr>
              <w:tabs>
                <w:tab w:val="left" w:pos="900" w:leader="none"/>
                <w:tab w:val="left" w:pos="1980" w:leader="none"/>
              </w:tabs>
              <w:rPr>
                <w:rFonts w:hint="eastAsia" w:ascii="宋体" w:hAnsi="宋体" w:cs="宋体"/>
                <w:color w:val="auto"/>
                <w:sz w:val="24"/>
              </w:rPr>
            </w:pPr>
            <w:r>
              <w:rPr>
                <w:rFonts w:hint="eastAsia" w:ascii="宋体" w:hAnsi="宋体" w:cs="宋体"/>
                <w:color w:val="auto"/>
                <w:sz w:val="24"/>
              </w:rPr>
              <w:t xml:space="preserve">截止时点：提交响应文件截止时间以后、资格审查阶段采购人或采购代理机构的实际查询时间；</w:t>
            </w:r>
            <w:r/>
          </w:p>
          <w:p>
            <w:pPr>
              <w:tabs>
                <w:tab w:val="left" w:pos="900" w:leader="none"/>
                <w:tab w:val="left" w:pos="1980" w:leader="none"/>
              </w:tabs>
              <w:rPr>
                <w:rFonts w:hint="eastAsia" w:ascii="宋体" w:hAnsi="宋体" w:cs="宋体"/>
                <w:color w:val="auto"/>
                <w:sz w:val="24"/>
              </w:rPr>
            </w:pPr>
            <w:r>
              <w:rPr>
                <w:rFonts w:hint="eastAsia" w:ascii="宋体" w:hAnsi="宋体" w:cs="宋体"/>
                <w:color w:val="auto"/>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cs="宋体"/>
                <w:color w:val="auto"/>
                <w:sz w:val="24"/>
              </w:rPr>
            </w:pPr>
            <w:r>
              <w:rPr>
                <w:rFonts w:hint="eastAsia" w:ascii="宋体" w:hAnsi="宋体" w:cs="宋体"/>
                <w:color w:val="auto"/>
                <w:sz w:val="24"/>
              </w:rPr>
              <w:t xml:space="preserve">信用信息的使用原则：经认定的被列入失信被执行人、重大税收违法案件当事人名单、政府采购严重违法失信行为记录名单的供应商，其</w:t>
            </w:r>
            <w:r>
              <w:rPr>
                <w:rFonts w:hint="eastAsia" w:ascii="宋体" w:hAnsi="宋体" w:cs="宋体"/>
                <w:b/>
                <w:color w:val="auto"/>
                <w:sz w:val="24"/>
              </w:rPr>
              <w:t xml:space="preserve">响应无效</w:t>
            </w:r>
            <w:r>
              <w:rPr>
                <w:rFonts w:hint="eastAsia" w:ascii="宋体" w:hAnsi="宋体" w:cs="宋体"/>
                <w:color w:val="auto"/>
                <w:sz w:val="24"/>
              </w:rPr>
              <w:t xml:space="preserve">。联合体形式响应的，联合体成员存在不良信用记录，视同联合体存在不良信用记录。</w:t>
            </w:r>
            <w:r/>
          </w:p>
        </w:tc>
        <w:tc>
          <w:tcPr>
            <w:tcW w:w="973" w:type="pct"/>
            <w:vAlign w:val="center"/>
            <w:textDirection w:val="lrTb"/>
            <w:noWrap w:val="false"/>
          </w:tcPr>
          <w:p>
            <w:pPr>
              <w:tabs>
                <w:tab w:val="left" w:pos="1080" w:leader="none"/>
              </w:tabs>
              <w:rPr>
                <w:rFonts w:hint="eastAsia" w:ascii="宋体" w:hAnsi="宋体" w:cs="宋体"/>
                <w:color w:val="auto"/>
                <w:sz w:val="24"/>
              </w:rPr>
            </w:pPr>
            <w:r>
              <w:rPr>
                <w:rFonts w:hint="eastAsia" w:ascii="宋体" w:hAnsi="宋体" w:cs="宋体"/>
                <w:color w:val="auto"/>
                <w:sz w:val="24"/>
              </w:rPr>
              <w:t xml:space="preserve">无须供应商提供，由采购人查询。</w:t>
            </w:r>
            <w:r/>
          </w:p>
        </w:tc>
      </w:tr>
      <w:tr>
        <w:trPr>
          <w:cantSplit/>
          <w:trHeight w:val="20"/>
        </w:trPr>
        <w:tc>
          <w:tcPr>
            <w:tcW w:w="374" w:type="pct"/>
            <w:vAlign w:val="center"/>
            <w:textDirection w:val="lrTb"/>
            <w:noWrap w:val="false"/>
          </w:tcPr>
          <w:p>
            <w:pPr>
              <w:jc w:val="center"/>
              <w:tabs>
                <w:tab w:val="left" w:pos="1080" w:leader="none"/>
              </w:tabs>
              <w:rPr>
                <w:rFonts w:hint="eastAsia" w:ascii="宋体" w:hAnsi="宋体" w:cs="宋体"/>
                <w:color w:val="auto"/>
                <w:sz w:val="24"/>
              </w:rPr>
            </w:pPr>
            <w:r>
              <w:rPr>
                <w:rFonts w:hint="eastAsia" w:ascii="宋体" w:hAnsi="宋体" w:cs="宋体"/>
                <w:color w:val="auto"/>
                <w:sz w:val="24"/>
              </w:rPr>
              <w:t xml:space="preserve">2</w:t>
            </w:r>
            <w:r/>
          </w:p>
        </w:tc>
        <w:tc>
          <w:tcPr>
            <w:tcW w:w="1013" w:type="pct"/>
            <w:vAlign w:val="center"/>
            <w:textDirection w:val="lrTb"/>
            <w:noWrap w:val="false"/>
          </w:tcPr>
          <w:p>
            <w:pPr>
              <w:tabs>
                <w:tab w:val="left" w:pos="1080" w:leader="none"/>
              </w:tabs>
              <w:rPr>
                <w:rFonts w:hint="eastAsia" w:ascii="宋体" w:hAnsi="宋体" w:cs="宋体"/>
                <w:color w:val="auto"/>
                <w:sz w:val="24"/>
              </w:rPr>
            </w:pPr>
            <w:r>
              <w:rPr>
                <w:rFonts w:hint="eastAsia" w:ascii="宋体" w:hAnsi="宋体" w:cs="宋体"/>
                <w:color w:val="auto"/>
                <w:sz w:val="24"/>
              </w:rPr>
              <w:t xml:space="preserve">落实政府采购政策需满足的资格要求</w:t>
            </w:r>
            <w:r/>
          </w:p>
        </w:tc>
        <w:tc>
          <w:tcPr>
            <w:tcW w:w="2637" w:type="pct"/>
            <w:vAlign w:val="center"/>
            <w:textDirection w:val="lrTb"/>
            <w:noWrap w:val="false"/>
          </w:tcPr>
          <w:p>
            <w:pPr>
              <w:tabs>
                <w:tab w:val="left" w:pos="1080" w:leader="none"/>
              </w:tabs>
              <w:rPr>
                <w:rFonts w:hint="eastAsia" w:ascii="宋体" w:hAnsi="宋体" w:cs="宋体"/>
                <w:color w:val="auto"/>
                <w:sz w:val="24"/>
              </w:rPr>
            </w:pPr>
            <w:r>
              <w:rPr>
                <w:rFonts w:hint="eastAsia" w:ascii="宋体" w:hAnsi="宋体" w:cs="宋体"/>
                <w:color w:val="auto"/>
                <w:sz w:val="24"/>
              </w:rPr>
              <w:t xml:space="preserve">具体要求见第一章《采购邀请》</w:t>
            </w:r>
            <w:r/>
          </w:p>
        </w:tc>
        <w:tc>
          <w:tcPr>
            <w:tcW w:w="973" w:type="pct"/>
            <w:vAlign w:val="center"/>
            <w:textDirection w:val="lrTb"/>
            <w:noWrap w:val="false"/>
          </w:tcPr>
          <w:p>
            <w:pPr>
              <w:tabs>
                <w:tab w:val="left" w:pos="1080" w:leader="none"/>
              </w:tabs>
              <w:rPr>
                <w:rFonts w:hint="eastAsia" w:ascii="宋体" w:hAnsi="宋体" w:cs="宋体"/>
                <w:color w:val="auto"/>
                <w:sz w:val="24"/>
              </w:rPr>
            </w:pPr>
            <w:r>
              <w:rPr>
                <w:rFonts w:hint="eastAsia" w:ascii="宋体" w:hAnsi="宋体" w:cs="宋体"/>
                <w:color w:val="auto"/>
                <w:sz w:val="24"/>
              </w:rPr>
            </w:r>
            <w:r/>
          </w:p>
        </w:tc>
      </w:tr>
      <w:tr>
        <w:trPr>
          <w:cantSplit/>
          <w:trHeight w:val="20"/>
        </w:trPr>
        <w:tc>
          <w:tcPr>
            <w:tcW w:w="374" w:type="pct"/>
            <w:vAlign w:val="center"/>
            <w:textDirection w:val="lrTb"/>
            <w:noWrap w:val="false"/>
          </w:tcPr>
          <w:p>
            <w:pPr>
              <w:jc w:val="center"/>
              <w:tabs>
                <w:tab w:val="left" w:pos="1080" w:leader="none"/>
              </w:tabs>
              <w:rPr>
                <w:rFonts w:hint="eastAsia" w:ascii="宋体" w:hAnsi="宋体" w:cs="宋体"/>
                <w:color w:val="auto"/>
                <w:sz w:val="24"/>
              </w:rPr>
            </w:pPr>
            <w:r>
              <w:rPr>
                <w:rFonts w:hint="eastAsia" w:ascii="宋体" w:hAnsi="宋体" w:cs="宋体"/>
                <w:color w:val="auto"/>
                <w:sz w:val="24"/>
              </w:rPr>
              <w:t xml:space="preserve">2-3</w:t>
            </w:r>
            <w:r/>
          </w:p>
        </w:tc>
        <w:tc>
          <w:tcPr>
            <w:tcW w:w="1013" w:type="pct"/>
            <w:vAlign w:val="center"/>
            <w:textDirection w:val="lrTb"/>
            <w:noWrap w:val="false"/>
          </w:tcPr>
          <w:p>
            <w:pPr>
              <w:tabs>
                <w:tab w:val="left" w:pos="1080" w:leader="none"/>
              </w:tabs>
              <w:rPr>
                <w:rFonts w:hint="eastAsia" w:ascii="宋体" w:hAnsi="宋体" w:cs="宋体"/>
                <w:color w:val="auto"/>
                <w:sz w:val="24"/>
              </w:rPr>
            </w:pPr>
            <w:r>
              <w:rPr>
                <w:rFonts w:hint="eastAsia" w:ascii="宋体" w:hAnsi="宋体" w:cs="宋体"/>
                <w:color w:val="auto"/>
                <w:sz w:val="24"/>
              </w:rPr>
              <w:t xml:space="preserve">其它落实政府采购政策的资格要求</w:t>
            </w:r>
            <w:r/>
          </w:p>
        </w:tc>
        <w:tc>
          <w:tcPr>
            <w:tcW w:w="2637" w:type="pct"/>
            <w:vAlign w:val="center"/>
            <w:textDirection w:val="lrTb"/>
            <w:noWrap w:val="false"/>
          </w:tcPr>
          <w:p>
            <w:pPr>
              <w:tabs>
                <w:tab w:val="left" w:pos="1080" w:leader="none"/>
              </w:tabs>
              <w:rPr>
                <w:rFonts w:hint="eastAsia" w:ascii="宋体" w:hAnsi="宋体" w:cs="宋体"/>
                <w:color w:val="auto"/>
                <w:sz w:val="24"/>
              </w:rPr>
            </w:pPr>
            <w:r>
              <w:rPr>
                <w:rFonts w:hint="eastAsia" w:ascii="宋体" w:hAnsi="宋体" w:cs="宋体"/>
                <w:color w:val="auto"/>
                <w:sz w:val="24"/>
              </w:rPr>
              <w:t xml:space="preserve">如有，见第一章《采购邀请》</w:t>
            </w:r>
            <w:r/>
          </w:p>
        </w:tc>
        <w:tc>
          <w:tcPr>
            <w:tcW w:w="973" w:type="pct"/>
            <w:vAlign w:val="center"/>
            <w:textDirection w:val="lrTb"/>
            <w:noWrap w:val="false"/>
          </w:tcPr>
          <w:p>
            <w:pPr>
              <w:tabs>
                <w:tab w:val="left" w:pos="1080" w:leader="none"/>
              </w:tabs>
              <w:rPr>
                <w:rFonts w:hint="eastAsia" w:ascii="宋体" w:hAnsi="宋体" w:cs="宋体"/>
                <w:color w:val="auto"/>
                <w:sz w:val="24"/>
              </w:rPr>
            </w:pPr>
            <w:r>
              <w:rPr>
                <w:rFonts w:hint="eastAsia" w:ascii="宋体" w:hAnsi="宋体" w:cs="宋体"/>
                <w:color w:val="auto"/>
                <w:sz w:val="24"/>
              </w:rPr>
              <w:t xml:space="preserve">提供证明文件的电子件或电子证照</w:t>
            </w:r>
            <w:r/>
          </w:p>
        </w:tc>
      </w:tr>
      <w:tr>
        <w:trPr>
          <w:cantSplit/>
          <w:trHeight w:val="20"/>
        </w:trPr>
        <w:tc>
          <w:tcPr>
            <w:tcW w:w="374" w:type="pct"/>
            <w:vAlign w:val="center"/>
            <w:textDirection w:val="lrTb"/>
            <w:noWrap w:val="false"/>
          </w:tcPr>
          <w:p>
            <w:pPr>
              <w:jc w:val="center"/>
              <w:tabs>
                <w:tab w:val="left" w:pos="1080" w:leader="none"/>
              </w:tabs>
              <w:rPr>
                <w:rFonts w:hint="eastAsia" w:ascii="宋体" w:hAnsi="宋体" w:cs="宋体"/>
                <w:color w:val="auto"/>
                <w:sz w:val="24"/>
              </w:rPr>
            </w:pPr>
            <w:r>
              <w:rPr>
                <w:rFonts w:hint="eastAsia" w:ascii="宋体" w:hAnsi="宋体" w:cs="宋体"/>
                <w:color w:val="auto"/>
                <w:sz w:val="24"/>
              </w:rPr>
              <w:t xml:space="preserve">3</w:t>
            </w:r>
            <w:r/>
          </w:p>
        </w:tc>
        <w:tc>
          <w:tcPr>
            <w:tcW w:w="1013" w:type="pct"/>
            <w:vAlign w:val="center"/>
            <w:textDirection w:val="lrTb"/>
            <w:noWrap w:val="false"/>
          </w:tcPr>
          <w:p>
            <w:pPr>
              <w:tabs>
                <w:tab w:val="left" w:pos="1080" w:leader="none"/>
              </w:tabs>
              <w:rPr>
                <w:rFonts w:hint="eastAsia" w:ascii="宋体" w:hAnsi="宋体" w:cs="宋体"/>
                <w:color w:val="auto"/>
                <w:sz w:val="24"/>
              </w:rPr>
            </w:pPr>
            <w:r>
              <w:rPr>
                <w:rFonts w:hint="eastAsia" w:ascii="宋体" w:hAnsi="宋体" w:cs="宋体"/>
                <w:color w:val="auto"/>
                <w:sz w:val="24"/>
              </w:rPr>
              <w:t xml:space="preserve">本项目的特定资格要求</w:t>
            </w:r>
            <w:r/>
          </w:p>
        </w:tc>
        <w:tc>
          <w:tcPr>
            <w:tcW w:w="2637" w:type="pct"/>
            <w:vAlign w:val="center"/>
            <w:textDirection w:val="lrTb"/>
            <w:noWrap w:val="false"/>
          </w:tcPr>
          <w:p>
            <w:pPr>
              <w:tabs>
                <w:tab w:val="left" w:pos="1080" w:leader="none"/>
              </w:tabs>
              <w:rPr>
                <w:rFonts w:hint="eastAsia" w:ascii="宋体" w:hAnsi="宋体" w:cs="宋体"/>
                <w:color w:val="auto"/>
                <w:sz w:val="24"/>
              </w:rPr>
            </w:pPr>
            <w:r>
              <w:rPr>
                <w:rFonts w:hint="eastAsia" w:ascii="宋体" w:hAnsi="宋体" w:cs="宋体"/>
                <w:color w:val="auto"/>
                <w:sz w:val="24"/>
              </w:rPr>
              <w:t xml:space="preserve">如有，见第一章《采购邀请》</w:t>
            </w:r>
            <w:r/>
          </w:p>
        </w:tc>
        <w:tc>
          <w:tcPr>
            <w:tcW w:w="973" w:type="pct"/>
            <w:vAlign w:val="center"/>
            <w:textDirection w:val="lrTb"/>
            <w:noWrap w:val="false"/>
          </w:tcPr>
          <w:p>
            <w:pPr>
              <w:tabs>
                <w:tab w:val="left" w:pos="1080" w:leader="none"/>
              </w:tabs>
              <w:rPr>
                <w:rFonts w:hint="eastAsia" w:ascii="宋体" w:hAnsi="宋体" w:cs="宋体"/>
                <w:color w:val="auto"/>
                <w:sz w:val="24"/>
              </w:rPr>
            </w:pPr>
            <w:r>
              <w:rPr>
                <w:rFonts w:hint="eastAsia" w:ascii="宋体" w:hAnsi="宋体" w:cs="宋体"/>
                <w:color w:val="auto"/>
                <w:sz w:val="24"/>
              </w:rPr>
            </w:r>
            <w:r/>
          </w:p>
        </w:tc>
      </w:tr>
      <w:tr>
        <w:trPr>
          <w:cantSplit/>
          <w:trHeight w:val="20"/>
        </w:trPr>
        <w:tc>
          <w:tcPr>
            <w:tcW w:w="374" w:type="pct"/>
            <w:vAlign w:val="center"/>
            <w:textDirection w:val="lrTb"/>
            <w:noWrap w:val="false"/>
          </w:tcPr>
          <w:p>
            <w:pPr>
              <w:jc w:val="center"/>
              <w:tabs>
                <w:tab w:val="left" w:pos="1080" w:leader="none"/>
              </w:tabs>
              <w:rPr>
                <w:rFonts w:hint="eastAsia" w:ascii="宋体" w:hAnsi="宋体" w:cs="宋体"/>
                <w:color w:val="auto"/>
                <w:sz w:val="24"/>
              </w:rPr>
            </w:pPr>
            <w:r>
              <w:rPr>
                <w:rFonts w:hint="eastAsia" w:ascii="宋体" w:hAnsi="宋体" w:cs="宋体"/>
                <w:color w:val="auto"/>
                <w:sz w:val="24"/>
              </w:rPr>
              <w:t xml:space="preserve">3-2</w:t>
            </w:r>
            <w:r/>
          </w:p>
        </w:tc>
        <w:tc>
          <w:tcPr>
            <w:tcW w:w="1013" w:type="pct"/>
            <w:vAlign w:val="center"/>
            <w:textDirection w:val="lrTb"/>
            <w:noWrap w:val="false"/>
          </w:tcPr>
          <w:p>
            <w:pPr>
              <w:tabs>
                <w:tab w:val="left" w:pos="1080" w:leader="none"/>
              </w:tabs>
              <w:rPr>
                <w:rFonts w:hint="eastAsia" w:ascii="宋体" w:hAnsi="宋体" w:cs="宋体"/>
                <w:color w:val="auto"/>
                <w:sz w:val="24"/>
              </w:rPr>
            </w:pPr>
            <w:r>
              <w:rPr>
                <w:rFonts w:hint="eastAsia" w:ascii="宋体" w:hAnsi="宋体" w:cs="宋体"/>
                <w:color w:val="auto"/>
                <w:sz w:val="24"/>
              </w:rPr>
              <w:t xml:space="preserve">其他特定资格要求</w:t>
            </w:r>
            <w:r/>
          </w:p>
        </w:tc>
        <w:tc>
          <w:tcPr>
            <w:tcW w:w="2637" w:type="pct"/>
            <w:vAlign w:val="center"/>
            <w:textDirection w:val="lrTb"/>
            <w:noWrap w:val="false"/>
          </w:tcPr>
          <w:p>
            <w:pPr>
              <w:tabs>
                <w:tab w:val="left" w:pos="1080" w:leader="none"/>
              </w:tabs>
              <w:rPr>
                <w:rFonts w:hint="eastAsia" w:ascii="宋体" w:hAnsi="宋体" w:cs="宋体"/>
                <w:color w:val="auto"/>
                <w:sz w:val="24"/>
              </w:rPr>
            </w:pPr>
            <w:r>
              <w:rPr>
                <w:rFonts w:hint="eastAsia" w:ascii="宋体" w:hAnsi="宋体" w:cs="宋体"/>
                <w:color w:val="auto"/>
                <w:sz w:val="24"/>
              </w:rPr>
              <w:t xml:space="preserve">如有，见第一章《采购邀请》</w:t>
            </w:r>
            <w:r/>
          </w:p>
        </w:tc>
        <w:tc>
          <w:tcPr>
            <w:tcW w:w="973" w:type="pct"/>
            <w:vAlign w:val="center"/>
            <w:textDirection w:val="lrTb"/>
            <w:noWrap w:val="false"/>
          </w:tcPr>
          <w:p>
            <w:pPr>
              <w:tabs>
                <w:tab w:val="left" w:pos="1080" w:leader="none"/>
              </w:tabs>
              <w:rPr>
                <w:rFonts w:hint="eastAsia" w:ascii="宋体" w:hAnsi="宋体" w:cs="宋体"/>
                <w:color w:val="auto"/>
                <w:sz w:val="24"/>
              </w:rPr>
            </w:pPr>
            <w:r>
              <w:rPr>
                <w:rFonts w:hint="eastAsia" w:ascii="宋体" w:hAnsi="宋体" w:cs="宋体"/>
                <w:color w:val="auto"/>
                <w:sz w:val="24"/>
              </w:rPr>
              <w:t xml:space="preserve">提供证明文件的电子件或电子证照</w:t>
            </w:r>
            <w:r/>
          </w:p>
        </w:tc>
      </w:tr>
    </w:tbl>
    <w:p>
      <w:pPr>
        <w:jc w:val="left"/>
        <w:widowControl/>
        <w:rPr>
          <w:rFonts w:hint="eastAsia" w:ascii="宋体" w:hAnsi="宋体" w:cs="宋体"/>
          <w:color w:val="auto"/>
          <w:sz w:val="24"/>
        </w:rPr>
      </w:pPr>
      <w:r>
        <w:rPr>
          <w:rFonts w:hint="eastAsia" w:ascii="宋体" w:hAnsi="宋体" w:cs="宋体"/>
          <w:color w:val="auto"/>
          <w:sz w:val="24"/>
        </w:rPr>
        <w:br w:type="page" w:clear="all"/>
      </w:r>
      <w:r/>
    </w:p>
    <w:p>
      <w:pPr>
        <w:numPr>
          <w:ilvl w:val="1"/>
          <w:numId w:val="11"/>
        </w:numPr>
        <w:ind w:left="1077" w:hanging="720"/>
        <w:spacing w:line="360" w:lineRule="auto"/>
        <w:tabs>
          <w:tab w:val="left" w:pos="1080" w:leader="none"/>
        </w:tabs>
        <w:rPr>
          <w:rFonts w:hint="eastAsia" w:ascii="宋体" w:hAnsi="宋体" w:cs="宋体"/>
          <w:color w:val="auto"/>
          <w:sz w:val="24"/>
        </w:rPr>
      </w:pPr>
      <w:r>
        <w:rPr>
          <w:rFonts w:hint="eastAsia" w:ascii="宋体" w:hAnsi="宋体" w:cs="宋体"/>
          <w:color w:val="auto"/>
          <w:sz w:val="24"/>
        </w:rPr>
        <w:t xml:space="preserve">《符合性审查要求》见下表：</w:t>
      </w:r>
      <w:r/>
    </w:p>
    <w:p>
      <w:pPr>
        <w:jc w:val="center"/>
        <w:spacing w:line="360" w:lineRule="auto"/>
        <w:widowControl/>
        <w:rPr>
          <w:rFonts w:hint="eastAsia" w:ascii="宋体" w:hAnsi="宋体" w:cs="宋体"/>
          <w:b/>
          <w:color w:val="auto"/>
          <w:sz w:val="24"/>
        </w:rPr>
      </w:pPr>
      <w:r>
        <w:rPr>
          <w:rFonts w:hint="eastAsia" w:ascii="宋体" w:hAnsi="宋体" w:cs="宋体"/>
          <w:b/>
          <w:color w:val="auto"/>
          <w:sz w:val="24"/>
        </w:rPr>
        <w:t xml:space="preserve">符合性审查要求</w:t>
      </w:r>
      <w:r/>
    </w:p>
    <w:tbl>
      <w:tblPr>
        <w:tblStyle w:val="99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jc w:val="center"/>
          <w:trHeight w:val="300"/>
        </w:trPr>
        <w:tc>
          <w:tcPr>
            <w:tcW w:w="404" w:type="pct"/>
            <w:vAlign w:val="center"/>
            <w:textDirection w:val="lrTb"/>
            <w:noWrap w:val="false"/>
          </w:tcPr>
          <w:p>
            <w:pPr>
              <w:jc w:val="center"/>
              <w:widowControl/>
              <w:rPr>
                <w:rFonts w:hint="eastAsia" w:ascii="宋体" w:hAnsi="宋体" w:cs="宋体"/>
                <w:b/>
                <w:color w:val="auto"/>
                <w:sz w:val="24"/>
              </w:rPr>
            </w:pPr>
            <w:r>
              <w:rPr>
                <w:rFonts w:hint="eastAsia" w:ascii="宋体" w:hAnsi="宋体" w:cs="宋体"/>
                <w:b/>
                <w:color w:val="auto"/>
                <w:sz w:val="24"/>
              </w:rPr>
              <w:t xml:space="preserve">序号</w:t>
            </w:r>
            <w:r/>
          </w:p>
        </w:tc>
        <w:tc>
          <w:tcPr>
            <w:tcW w:w="976" w:type="pct"/>
            <w:vAlign w:val="center"/>
            <w:textDirection w:val="lrTb"/>
            <w:noWrap w:val="false"/>
          </w:tcPr>
          <w:p>
            <w:pPr>
              <w:jc w:val="center"/>
              <w:widowControl/>
              <w:rPr>
                <w:rFonts w:hint="eastAsia" w:ascii="宋体" w:hAnsi="宋体" w:cs="宋体"/>
                <w:b/>
                <w:color w:val="auto"/>
                <w:sz w:val="24"/>
              </w:rPr>
            </w:pPr>
            <w:r>
              <w:rPr>
                <w:rFonts w:hint="eastAsia" w:ascii="宋体" w:hAnsi="宋体" w:cs="宋体"/>
                <w:b/>
                <w:color w:val="auto"/>
                <w:sz w:val="24"/>
              </w:rPr>
              <w:t xml:space="preserve">审查因素</w:t>
            </w:r>
            <w:r/>
          </w:p>
        </w:tc>
        <w:tc>
          <w:tcPr>
            <w:tcW w:w="3620" w:type="pct"/>
            <w:vAlign w:val="center"/>
            <w:textDirection w:val="lrTb"/>
            <w:noWrap w:val="false"/>
          </w:tcPr>
          <w:p>
            <w:pPr>
              <w:jc w:val="center"/>
              <w:widowControl/>
              <w:rPr>
                <w:rFonts w:hint="eastAsia" w:ascii="宋体" w:hAnsi="宋体" w:cs="宋体"/>
                <w:b/>
                <w:color w:val="auto"/>
                <w:sz w:val="24"/>
              </w:rPr>
            </w:pPr>
            <w:r>
              <w:rPr>
                <w:rFonts w:hint="eastAsia" w:ascii="宋体" w:hAnsi="宋体" w:cs="宋体"/>
                <w:b/>
                <w:color w:val="auto"/>
                <w:sz w:val="24"/>
              </w:rPr>
              <w:t xml:space="preserve">审查内容</w:t>
            </w:r>
            <w:r/>
          </w:p>
        </w:tc>
      </w:tr>
      <w:tr>
        <w:trPr>
          <w:jc w:val="center"/>
          <w:trHeight w:val="685"/>
        </w:trPr>
        <w:tc>
          <w:tcPr>
            <w:tcW w:w="404"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rPr>
              <w:t xml:space="preserve">1</w:t>
            </w:r>
            <w:r/>
          </w:p>
        </w:tc>
        <w:tc>
          <w:tcPr>
            <w:tcW w:w="976"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t xml:space="preserve">响应函、</w:t>
            </w:r>
            <w:r>
              <w:rPr>
                <w:rFonts w:hint="eastAsia" w:ascii="宋体" w:hAnsi="宋体" w:cs="宋体"/>
                <w:color w:val="auto"/>
                <w:sz w:val="24"/>
              </w:rPr>
              <w:t xml:space="preserve">法定代表人资格证明书、授权委托书和政府采购供应商信用承诺书</w:t>
            </w:r>
            <w:r/>
          </w:p>
        </w:tc>
        <w:tc>
          <w:tcPr>
            <w:tcW w:w="362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t xml:space="preserve">按磋商文件要求提供响应函、</w:t>
            </w:r>
            <w:r>
              <w:rPr>
                <w:rFonts w:hint="eastAsia" w:ascii="宋体" w:hAnsi="宋体" w:cs="宋体"/>
                <w:color w:val="auto"/>
                <w:sz w:val="24"/>
              </w:rPr>
              <w:t xml:space="preserve">法定代表人资格证明书、授权委托书和政府采购供应商信用承诺书</w:t>
            </w:r>
            <w:r>
              <w:rPr>
                <w:rFonts w:hint="eastAsia" w:ascii="宋体" w:hAnsi="宋体" w:cs="宋体"/>
                <w:color w:val="auto"/>
                <w:sz w:val="24"/>
              </w:rPr>
              <w:t xml:space="preserve">；</w:t>
            </w:r>
            <w:r/>
          </w:p>
        </w:tc>
      </w:tr>
      <w:tr>
        <w:trPr>
          <w:jc w:val="center"/>
          <w:trHeight w:val="685"/>
        </w:trPr>
        <w:tc>
          <w:tcPr>
            <w:tcW w:w="404"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rPr>
              <w:t xml:space="preserve">2</w:t>
            </w:r>
            <w:r/>
          </w:p>
        </w:tc>
        <w:tc>
          <w:tcPr>
            <w:tcW w:w="976"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t xml:space="preserve">响应完整性</w:t>
            </w:r>
            <w:r/>
          </w:p>
        </w:tc>
        <w:tc>
          <w:tcPr>
            <w:tcW w:w="362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t xml:space="preserve">未将一个采购包中的内容拆开响应；</w:t>
            </w:r>
            <w:r/>
          </w:p>
        </w:tc>
      </w:tr>
      <w:tr>
        <w:trPr>
          <w:jc w:val="center"/>
          <w:trHeight w:val="685"/>
        </w:trPr>
        <w:tc>
          <w:tcPr>
            <w:tcW w:w="404"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rPr>
              <w:t xml:space="preserve">3</w:t>
            </w:r>
            <w:r/>
          </w:p>
        </w:tc>
        <w:tc>
          <w:tcPr>
            <w:tcW w:w="976"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t xml:space="preserve">响应报价</w:t>
            </w:r>
            <w:r/>
          </w:p>
        </w:tc>
        <w:tc>
          <w:tcPr>
            <w:tcW w:w="362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t xml:space="preserve">响应报价未</w:t>
            </w:r>
            <w:r>
              <w:rPr>
                <w:rFonts w:hint="eastAsia" w:ascii="宋体" w:hAnsi="宋体" w:cs="宋体"/>
                <w:color w:val="auto"/>
                <w:sz w:val="24"/>
              </w:rPr>
              <w:t xml:space="preserve">超过磋商文件中规定的项目/采购包预算金额或者项目/采购包最高限价</w:t>
            </w:r>
            <w:r>
              <w:rPr>
                <w:rFonts w:hint="eastAsia" w:ascii="宋体" w:hAnsi="宋体" w:cs="宋体"/>
                <w:color w:val="auto"/>
                <w:sz w:val="24"/>
              </w:rPr>
              <w:t xml:space="preserve">；</w:t>
            </w:r>
            <w:r/>
          </w:p>
        </w:tc>
      </w:tr>
      <w:tr>
        <w:trPr>
          <w:jc w:val="center"/>
          <w:trHeight w:val="685"/>
        </w:trPr>
        <w:tc>
          <w:tcPr>
            <w:tcW w:w="404"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rPr>
              <w:t xml:space="preserve">4</w:t>
            </w:r>
            <w:r/>
          </w:p>
        </w:tc>
        <w:tc>
          <w:tcPr>
            <w:tcW w:w="976"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t xml:space="preserve">报价唯一性</w:t>
            </w:r>
            <w:r/>
          </w:p>
        </w:tc>
        <w:tc>
          <w:tcPr>
            <w:tcW w:w="362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t xml:space="preserve">响应文件未</w:t>
            </w:r>
            <w:r>
              <w:rPr>
                <w:rFonts w:hint="eastAsia" w:ascii="宋体" w:hAnsi="宋体" w:cs="宋体"/>
                <w:color w:val="auto"/>
                <w:sz w:val="24"/>
              </w:rPr>
              <w:t xml:space="preserve">出现可选择性或可调整的报价（磋商文件另有规定的除外）</w:t>
            </w:r>
            <w:r>
              <w:rPr>
                <w:rFonts w:hint="eastAsia" w:ascii="宋体" w:hAnsi="宋体" w:cs="宋体"/>
                <w:color w:val="auto"/>
                <w:sz w:val="24"/>
              </w:rPr>
              <w:t xml:space="preserve">；</w:t>
            </w:r>
            <w:r/>
          </w:p>
        </w:tc>
      </w:tr>
      <w:tr>
        <w:trPr>
          <w:jc w:val="center"/>
          <w:trHeight w:val="685"/>
        </w:trPr>
        <w:tc>
          <w:tcPr>
            <w:tcW w:w="404"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rPr>
              <w:t xml:space="preserve">5</w:t>
            </w:r>
            <w:r/>
          </w:p>
        </w:tc>
        <w:tc>
          <w:tcPr>
            <w:tcW w:w="976"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t xml:space="preserve">响应有效期</w:t>
            </w:r>
            <w:r/>
          </w:p>
        </w:tc>
        <w:tc>
          <w:tcPr>
            <w:tcW w:w="362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t xml:space="preserve">响应文件中承诺的响应有效期满足磋商文件中载明的响应有效期的；</w:t>
            </w:r>
            <w:r/>
          </w:p>
        </w:tc>
      </w:tr>
      <w:tr>
        <w:trPr>
          <w:jc w:val="center"/>
          <w:trHeight w:val="685"/>
        </w:trPr>
        <w:tc>
          <w:tcPr>
            <w:tcW w:w="404"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rPr>
              <w:t xml:space="preserve">6</w:t>
            </w:r>
            <w:r/>
          </w:p>
        </w:tc>
        <w:tc>
          <w:tcPr>
            <w:tcW w:w="976"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t xml:space="preserve">签署、加盖公章</w:t>
            </w:r>
            <w:r/>
          </w:p>
        </w:tc>
        <w:tc>
          <w:tcPr>
            <w:tcW w:w="362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t xml:space="preserve">按照磋商文件要求签署、加盖公章的；</w:t>
            </w:r>
            <w:r/>
          </w:p>
        </w:tc>
      </w:tr>
      <w:tr>
        <w:trPr>
          <w:jc w:val="center"/>
          <w:trHeight w:val="685"/>
        </w:trPr>
        <w:tc>
          <w:tcPr>
            <w:tcW w:w="404"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rPr>
              <w:t xml:space="preserve">7</w:t>
            </w:r>
            <w:r/>
          </w:p>
        </w:tc>
        <w:tc>
          <w:tcPr>
            <w:tcW w:w="976"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t xml:space="preserve">实质性格式</w:t>
            </w:r>
            <w:r/>
          </w:p>
        </w:tc>
        <w:tc>
          <w:tcPr>
            <w:tcW w:w="362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t xml:space="preserve">标记为“实质性格式”的文件均按磋商文件要求提供；</w:t>
            </w:r>
            <w:r/>
          </w:p>
        </w:tc>
      </w:tr>
      <w:tr>
        <w:trPr>
          <w:jc w:val="center"/>
          <w:trHeight w:val="685"/>
        </w:trPr>
        <w:tc>
          <w:tcPr>
            <w:tcW w:w="404"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rPr>
              <w:t xml:space="preserve">8</w:t>
            </w:r>
            <w:r/>
          </w:p>
        </w:tc>
        <w:tc>
          <w:tcPr>
            <w:tcW w:w="976"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t xml:space="preserve">★号条款响应</w:t>
            </w:r>
            <w:r/>
          </w:p>
        </w:tc>
        <w:tc>
          <w:tcPr>
            <w:tcW w:w="362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t xml:space="preserve">响应文件满足磋商文件</w:t>
            </w:r>
            <w:r>
              <w:rPr>
                <w:rFonts w:hint="eastAsia" w:ascii="宋体" w:hAnsi="宋体" w:cs="宋体"/>
                <w:color w:val="auto"/>
                <w:sz w:val="24"/>
              </w:rPr>
              <w:t xml:space="preserve">第四章《采购需求》</w:t>
            </w:r>
            <w:r>
              <w:rPr>
                <w:rFonts w:hint="eastAsia" w:ascii="宋体" w:hAnsi="宋体" w:cs="宋体"/>
                <w:color w:val="auto"/>
                <w:sz w:val="24"/>
              </w:rPr>
              <w:t xml:space="preserve">中★号条款要求的；</w:t>
            </w:r>
            <w:r/>
          </w:p>
        </w:tc>
      </w:tr>
      <w:tr>
        <w:trPr>
          <w:jc w:val="center"/>
          <w:trHeight w:val="685"/>
        </w:trPr>
        <w:tc>
          <w:tcPr>
            <w:tcW w:w="404"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rPr>
              <w:t xml:space="preserve">9</w:t>
            </w:r>
            <w:r/>
          </w:p>
        </w:tc>
        <w:tc>
          <w:tcPr>
            <w:tcW w:w="976"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t xml:space="preserve">分包承担主体资质（如有）</w:t>
            </w:r>
            <w:r/>
          </w:p>
        </w:tc>
        <w:tc>
          <w:tcPr>
            <w:tcW w:w="362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t xml:space="preserve">分包承担主体具备《供应商须知资料表》载明的资质条件且提供了资质证书电子件（如有）；</w:t>
            </w:r>
            <w:r/>
          </w:p>
        </w:tc>
      </w:tr>
      <w:tr>
        <w:trPr>
          <w:jc w:val="center"/>
          <w:trHeight w:val="685"/>
        </w:trPr>
        <w:tc>
          <w:tcPr>
            <w:tcW w:w="404"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rPr>
              <w:t xml:space="preserve">10</w:t>
            </w:r>
            <w:r/>
          </w:p>
        </w:tc>
        <w:tc>
          <w:tcPr>
            <w:tcW w:w="976"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t xml:space="preserve">分包意向协议</w:t>
            </w:r>
            <w:r/>
          </w:p>
          <w:p>
            <w:pPr>
              <w:jc w:val="left"/>
              <w:widowControl/>
              <w:rPr>
                <w:rFonts w:hint="eastAsia" w:ascii="宋体" w:hAnsi="宋体" w:cs="宋体"/>
                <w:color w:val="auto"/>
                <w:sz w:val="24"/>
              </w:rPr>
            </w:pPr>
            <w:r>
              <w:rPr>
                <w:rFonts w:hint="eastAsia" w:ascii="宋体" w:hAnsi="宋体" w:cs="宋体"/>
                <w:color w:val="auto"/>
                <w:sz w:val="24"/>
              </w:rPr>
              <w:t xml:space="preserve">（如有）</w:t>
            </w:r>
            <w:r/>
          </w:p>
        </w:tc>
        <w:tc>
          <w:tcPr>
            <w:tcW w:w="362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t xml:space="preserve">按磋商文件规定签订并提供分包意向协议原件的电子件的；</w:t>
            </w:r>
            <w:r>
              <w:rPr>
                <w:rFonts w:hint="eastAsia" w:ascii="宋体" w:hAnsi="宋体" w:cs="宋体"/>
                <w:color w:val="auto"/>
                <w:sz w:val="24"/>
              </w:rPr>
              <w:t xml:space="preserve">（如有）</w:t>
            </w:r>
            <w:r/>
          </w:p>
        </w:tc>
      </w:tr>
      <w:tr>
        <w:trPr>
          <w:jc w:val="center"/>
          <w:trHeight w:val="685"/>
        </w:trPr>
        <w:tc>
          <w:tcPr>
            <w:tcW w:w="404"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rPr>
              <w:t xml:space="preserve">11</w:t>
            </w:r>
            <w:r/>
          </w:p>
        </w:tc>
        <w:tc>
          <w:tcPr>
            <w:tcW w:w="976"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t xml:space="preserve">报价的修正（如有）</w:t>
            </w:r>
            <w:r/>
          </w:p>
        </w:tc>
        <w:tc>
          <w:tcPr>
            <w:tcW w:w="362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t xml:space="preserve">不涉及报价修正，或响应文件报价出现前后不一致时，供应商对修正后的报价予以确认；（如有）</w:t>
            </w:r>
            <w:r/>
          </w:p>
        </w:tc>
      </w:tr>
      <w:tr>
        <w:trPr>
          <w:jc w:val="center"/>
          <w:trHeight w:val="685"/>
        </w:trPr>
        <w:tc>
          <w:tcPr>
            <w:tcW w:w="404"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rPr>
              <w:t xml:space="preserve">12</w:t>
            </w:r>
            <w:r/>
          </w:p>
        </w:tc>
        <w:tc>
          <w:tcPr>
            <w:tcW w:w="976"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t xml:space="preserve">进口产品</w:t>
            </w:r>
            <w:r/>
          </w:p>
          <w:p>
            <w:pPr>
              <w:jc w:val="left"/>
              <w:widowControl/>
              <w:rPr>
                <w:rFonts w:hint="eastAsia" w:ascii="宋体" w:hAnsi="宋体" w:cs="宋体"/>
                <w:color w:val="auto"/>
                <w:sz w:val="24"/>
              </w:rPr>
            </w:pPr>
            <w:r>
              <w:rPr>
                <w:rFonts w:hint="eastAsia" w:ascii="宋体" w:hAnsi="宋体" w:cs="宋体"/>
                <w:color w:val="auto"/>
                <w:sz w:val="24"/>
              </w:rPr>
              <w:t xml:space="preserve">（如有）</w:t>
            </w:r>
            <w:r/>
          </w:p>
        </w:tc>
        <w:tc>
          <w:tcPr>
            <w:tcW w:w="362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t xml:space="preserve">磋商文件不接受进口产品响应的内容时，供应商所投产品非进口产品的；</w:t>
            </w:r>
            <w:r/>
          </w:p>
        </w:tc>
      </w:tr>
      <w:tr>
        <w:trPr>
          <w:jc w:val="center"/>
          <w:trHeight w:val="685"/>
        </w:trPr>
        <w:tc>
          <w:tcPr>
            <w:tcW w:w="404"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rPr>
              <w:t xml:space="preserve">13</w:t>
            </w:r>
            <w:r/>
          </w:p>
        </w:tc>
        <w:tc>
          <w:tcPr>
            <w:tcW w:w="976"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t xml:space="preserve">国家有关部门对供应商的响应产品有强制性规定或要求的</w:t>
            </w:r>
            <w:r/>
          </w:p>
        </w:tc>
        <w:tc>
          <w:tcPr>
            <w:tcW w:w="362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t xml:space="preserve">国家有关部门对供应商的响应产品有强制性规定或要求的（如相应技术、安全、节能和环保等），供应商的响应产品应符合相应规定或要求，并提供证明文件电子件：</w:t>
            </w:r>
            <w:r/>
          </w:p>
          <w:p>
            <w:pPr>
              <w:jc w:val="left"/>
              <w:widowControl/>
              <w:rPr>
                <w:rFonts w:hint="eastAsia" w:ascii="宋体" w:hAnsi="宋体" w:cs="宋体"/>
                <w:color w:val="auto"/>
                <w:sz w:val="24"/>
              </w:rPr>
            </w:pPr>
            <w:r>
              <w:rPr>
                <w:rFonts w:hint="eastAsia" w:ascii="宋体" w:hAnsi="宋体" w:cs="宋体"/>
                <w:color w:val="auto"/>
                <w:sz w:val="24"/>
              </w:rPr>
              <w:t xml:space="preserve">1）采购的产品若属于《节能产品政府采购品目清单》范围中政府强制采购产品，则供应商所报产品必须获得国家确定的认证机构出具的、处于有效期之内的节能产品认证证书；</w:t>
            </w:r>
            <w:r/>
          </w:p>
          <w:p>
            <w:pPr>
              <w:jc w:val="left"/>
              <w:widowControl/>
              <w:rPr>
                <w:rFonts w:hint="eastAsia" w:ascii="宋体" w:hAnsi="宋体" w:cs="宋体"/>
                <w:color w:val="auto"/>
                <w:sz w:val="24"/>
              </w:rPr>
            </w:pPr>
            <w:r>
              <w:rPr>
                <w:rFonts w:hint="eastAsia" w:ascii="宋体" w:hAnsi="宋体" w:cs="宋体"/>
                <w:color w:val="auto"/>
                <w:sz w:val="24"/>
              </w:rPr>
              <w:t xml:space="preserve">2）响应产品如涉及计算机信息系统安全专用产品的，须提供公安部颁发的计算机信息系统安全专用产品销售许可证；</w:t>
            </w:r>
            <w:r/>
          </w:p>
          <w:p>
            <w:pPr>
              <w:jc w:val="left"/>
              <w:widowControl/>
              <w:rPr>
                <w:rFonts w:hint="eastAsia" w:ascii="宋体" w:hAnsi="宋体" w:cs="宋体"/>
                <w:color w:val="auto"/>
                <w:sz w:val="24"/>
              </w:rPr>
            </w:pPr>
            <w:r>
              <w:rPr>
                <w:rFonts w:hint="eastAsia" w:ascii="宋体" w:hAnsi="宋体" w:cs="宋体"/>
                <w:color w:val="auto"/>
                <w:sz w:val="24"/>
              </w:rPr>
              <w:t xml:space="preserve">3）响应产品如有属于开展国家信息安全产品认证产品范围的，须提供由中国网络安全审查技术与认证中心（原中国信息安全认证中心）按国家标准认证颁发的有效认证证书等）；</w:t>
            </w:r>
            <w:r/>
          </w:p>
          <w:p>
            <w:pPr>
              <w:jc w:val="left"/>
              <w:widowControl/>
              <w:rPr>
                <w:rFonts w:hint="eastAsia" w:ascii="宋体" w:hAnsi="宋体" w:cs="宋体"/>
                <w:color w:val="auto"/>
                <w:sz w:val="24"/>
              </w:rPr>
            </w:pPr>
            <w:r>
              <w:rPr>
                <w:rFonts w:hint="eastAsia" w:ascii="宋体" w:hAnsi="宋体" w:cs="宋体"/>
                <w:color w:val="auto"/>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404"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rPr>
              <w:t xml:space="preserve">15</w:t>
            </w:r>
            <w:r/>
          </w:p>
        </w:tc>
        <w:tc>
          <w:tcPr>
            <w:tcW w:w="976"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t xml:space="preserve">公平竞争</w:t>
            </w:r>
            <w:r/>
          </w:p>
        </w:tc>
        <w:tc>
          <w:tcPr>
            <w:tcW w:w="362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t xml:space="preserve">供应商遵循公平竞争的原则，不存在恶意串通，妨碍其他供应商的竞争行为，不存在损害采购人或者其他供应商的合法权益情形的；</w:t>
            </w:r>
            <w:r/>
          </w:p>
        </w:tc>
      </w:tr>
      <w:tr>
        <w:trPr>
          <w:jc w:val="center"/>
          <w:trHeight w:val="685"/>
        </w:trPr>
        <w:tc>
          <w:tcPr>
            <w:tcW w:w="404"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rPr>
              <w:t xml:space="preserve">16</w:t>
            </w:r>
            <w:r/>
          </w:p>
        </w:tc>
        <w:tc>
          <w:tcPr>
            <w:tcW w:w="976"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t xml:space="preserve">串通响应</w:t>
            </w:r>
            <w:r/>
          </w:p>
        </w:tc>
        <w:tc>
          <w:tcPr>
            <w:tcW w:w="3620"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不存在《政府采购货物和服务招标响应管理办法》视为供应商串通响应的情形：</w:t>
            </w:r>
            <w:r/>
          </w:p>
          <w:p>
            <w:pPr>
              <w:jc w:val="left"/>
              <w:widowControl/>
              <w:rPr>
                <w:rFonts w:ascii="宋体" w:hAnsi="宋体" w:cs="宋体"/>
                <w:color w:val="auto"/>
                <w:sz w:val="24"/>
              </w:rPr>
            </w:pPr>
            <w:r>
              <w:rPr>
                <w:rFonts w:hint="eastAsia" w:ascii="宋体" w:hAnsi="宋体" w:cs="宋体"/>
                <w:color w:val="auto"/>
                <w:sz w:val="24"/>
              </w:rPr>
              <w:t xml:space="preserve">（一）不同供应商的响应文件由同一单位或者个人编制（包含使用同一MAC地址的计算机制作电子响应文件的情形）；</w:t>
            </w:r>
            <w:r/>
          </w:p>
          <w:p>
            <w:pPr>
              <w:jc w:val="left"/>
              <w:widowControl/>
              <w:rPr>
                <w:rFonts w:ascii="宋体" w:hAnsi="宋体" w:cs="宋体"/>
                <w:color w:val="auto"/>
                <w:sz w:val="24"/>
              </w:rPr>
            </w:pPr>
            <w:r>
              <w:rPr>
                <w:rFonts w:hint="eastAsia" w:ascii="宋体" w:hAnsi="宋体" w:cs="宋体"/>
                <w:color w:val="auto"/>
                <w:sz w:val="24"/>
              </w:rPr>
              <w:t xml:space="preserve">（二）不同供应商委托同一单位或者个人办理响应事宜</w:t>
            </w:r>
            <w:bookmarkStart w:id="640" w:name="OLE_LINK8"/>
            <w:r/>
            <w:bookmarkStart w:id="641" w:name="OLE_LINK9"/>
            <w:r>
              <w:rPr>
                <w:rFonts w:hint="eastAsia" w:ascii="宋体" w:hAnsi="宋体" w:cs="宋体"/>
                <w:color w:val="auto"/>
                <w:sz w:val="24"/>
              </w:rPr>
              <w:t xml:space="preserve">（包含使用同一MAC地址的计算机提交或者解密电子响应文件的情形）</w:t>
            </w:r>
            <w:bookmarkEnd w:id="640"/>
            <w:r/>
            <w:bookmarkEnd w:id="641"/>
            <w:r>
              <w:rPr>
                <w:rFonts w:hint="eastAsia" w:ascii="宋体" w:hAnsi="宋体" w:cs="宋体"/>
                <w:color w:val="auto"/>
                <w:sz w:val="24"/>
              </w:rPr>
              <w:t xml:space="preserve">；</w:t>
            </w:r>
            <w:r/>
          </w:p>
          <w:p>
            <w:pPr>
              <w:jc w:val="left"/>
              <w:widowControl/>
              <w:rPr>
                <w:rFonts w:ascii="宋体" w:hAnsi="宋体" w:cs="宋体"/>
                <w:color w:val="auto"/>
                <w:sz w:val="24"/>
              </w:rPr>
            </w:pPr>
            <w:r>
              <w:rPr>
                <w:rFonts w:hint="eastAsia" w:ascii="宋体" w:hAnsi="宋体" w:cs="宋体"/>
                <w:color w:val="auto"/>
                <w:sz w:val="24"/>
              </w:rPr>
              <w:t xml:space="preserve">（三）不同供应商的响应文件载明的项目管理成员或者联系人员为同一人；</w:t>
            </w:r>
            <w:r/>
          </w:p>
          <w:p>
            <w:pPr>
              <w:jc w:val="left"/>
              <w:widowControl/>
              <w:rPr>
                <w:rFonts w:ascii="宋体" w:hAnsi="宋体" w:cs="宋体"/>
                <w:color w:val="auto"/>
                <w:sz w:val="24"/>
              </w:rPr>
            </w:pPr>
            <w:r>
              <w:rPr>
                <w:rFonts w:hint="eastAsia" w:ascii="宋体" w:hAnsi="宋体" w:cs="宋体"/>
                <w:color w:val="auto"/>
                <w:sz w:val="24"/>
              </w:rPr>
              <w:t xml:space="preserve">（四）不同供应商的响应文件异常一致或者响应报价呈规律性差异；（五）不同供应商的响应文件相互混装；</w:t>
            </w:r>
            <w:r/>
          </w:p>
          <w:p>
            <w:pPr>
              <w:jc w:val="left"/>
              <w:widowControl/>
              <w:rPr>
                <w:rFonts w:hint="eastAsia" w:ascii="宋体" w:hAnsi="宋体" w:cs="宋体"/>
                <w:color w:val="auto"/>
                <w:sz w:val="24"/>
              </w:rPr>
            </w:pPr>
            <w:r>
              <w:rPr>
                <w:rFonts w:hint="eastAsia" w:ascii="宋体" w:hAnsi="宋体" w:cs="宋体"/>
                <w:color w:val="auto"/>
                <w:sz w:val="24"/>
              </w:rPr>
              <w:t xml:space="preserve">（六）不同供应商的响应保证金从同一单位或者个人的账户转出；</w:t>
            </w:r>
            <w:r/>
          </w:p>
        </w:tc>
      </w:tr>
      <w:tr>
        <w:trPr>
          <w:jc w:val="center"/>
          <w:trHeight w:val="685"/>
        </w:trPr>
        <w:tc>
          <w:tcPr>
            <w:tcW w:w="404"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rPr>
              <w:t xml:space="preserve">17</w:t>
            </w:r>
            <w:r/>
          </w:p>
        </w:tc>
        <w:tc>
          <w:tcPr>
            <w:tcW w:w="976"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t xml:space="preserve">附加条件</w:t>
            </w:r>
            <w:r/>
          </w:p>
        </w:tc>
        <w:tc>
          <w:tcPr>
            <w:tcW w:w="362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t xml:space="preserve">响应文件未含有采购人不能接受的附加条件的；</w:t>
            </w:r>
            <w:r/>
          </w:p>
        </w:tc>
      </w:tr>
      <w:tr>
        <w:trPr>
          <w:jc w:val="center"/>
          <w:trHeight w:val="685"/>
        </w:trPr>
        <w:tc>
          <w:tcPr>
            <w:tcW w:w="404"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rPr>
              <w:t xml:space="preserve">18</w:t>
            </w:r>
            <w:r/>
          </w:p>
        </w:tc>
        <w:tc>
          <w:tcPr>
            <w:tcW w:w="976"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t xml:space="preserve">其他无效情形</w:t>
            </w:r>
            <w:r/>
          </w:p>
        </w:tc>
        <w:tc>
          <w:tcPr>
            <w:tcW w:w="362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t xml:space="preserve">供应商、响应文件不存在不符合法律、法规和磋商文件规定的其他无效情形。</w:t>
            </w:r>
            <w:r/>
          </w:p>
        </w:tc>
      </w:tr>
    </w:tbl>
    <w:p>
      <w:pPr>
        <w:numPr>
          <w:ilvl w:val="0"/>
          <w:numId w:val="11"/>
        </w:numPr>
        <w:ind w:hanging="474"/>
        <w:spacing w:line="360" w:lineRule="auto"/>
        <w:tabs>
          <w:tab w:val="left" w:pos="360" w:leader="none"/>
        </w:tabs>
        <w:rPr>
          <w:rFonts w:hint="eastAsia" w:ascii="宋体" w:hAnsi="宋体" w:cs="宋体"/>
          <w:b/>
          <w:color w:val="auto"/>
          <w:sz w:val="24"/>
        </w:rPr>
        <w:outlineLvl w:val="1"/>
      </w:pPr>
      <w:r>
        <w:rPr>
          <w:rFonts w:hint="eastAsia" w:ascii="宋体" w:hAnsi="宋体" w:cs="宋体"/>
          <w:b/>
          <w:color w:val="auto"/>
          <w:sz w:val="24"/>
        </w:rPr>
        <w:t xml:space="preserve">磋商、响应文件有关事项的澄清、说明或者更正和最终报价</w:t>
      </w:r>
      <w:r/>
    </w:p>
    <w:p>
      <w:pPr>
        <w:numPr>
          <w:ilvl w:val="1"/>
          <w:numId w:val="11"/>
        </w:numPr>
        <w:ind w:left="0" w:firstLine="480"/>
        <w:spacing w:line="360" w:lineRule="auto"/>
        <w:tabs>
          <w:tab w:val="left" w:pos="0" w:leader="none"/>
          <w:tab w:val="left" w:pos="567" w:leader="none"/>
          <w:tab w:val="clear" w:pos="1589" w:leader="none"/>
        </w:tabs>
        <w:rPr>
          <w:rFonts w:hint="eastAsia" w:ascii="宋体" w:hAnsi="宋体" w:cs="宋体"/>
          <w:color w:val="auto"/>
          <w:sz w:val="24"/>
        </w:rPr>
      </w:pPr>
      <w:r>
        <w:rPr>
          <w:rFonts w:hint="eastAsia" w:ascii="宋体" w:hAnsi="宋体" w:cs="宋体"/>
          <w:color w:val="auto"/>
          <w:sz w:val="24"/>
        </w:rPr>
        <w:t xml:space="preserve">磋商小组所有成员应当集中与单一供应商分别进行磋商，并给予所有参加磋商的供应商平等的磋商机会。</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color w:val="auto"/>
          <w:sz w:val="24"/>
        </w:rPr>
      </w:pPr>
      <w:r>
        <w:rPr>
          <w:rFonts w:hint="eastAsia" w:ascii="宋体" w:hAnsi="宋体" w:cs="宋体"/>
          <w:color w:val="auto"/>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color w:val="auto"/>
          <w:sz w:val="24"/>
        </w:rPr>
      </w:pPr>
      <w:r>
        <w:rPr>
          <w:rFonts w:hint="eastAsia" w:ascii="宋体" w:hAnsi="宋体" w:cs="宋体"/>
          <w:color w:val="auto"/>
          <w:sz w:val="24"/>
        </w:rPr>
        <w:t xml:space="preserve">对磋商文件作出的实质性变动是磋商文件的有效组成部分，磋商小组应当及时</w:t>
      </w:r>
      <w:r>
        <w:rPr>
          <w:rFonts w:hint="eastAsia" w:ascii="宋体" w:hAnsi="宋体" w:cs="宋体"/>
          <w:color w:val="auto"/>
          <w:sz w:val="24"/>
        </w:rPr>
        <w:t xml:space="preserve">通过政府采购一体化平台“苏采云”系统</w:t>
      </w:r>
      <w:r>
        <w:rPr>
          <w:rFonts w:hint="eastAsia" w:ascii="宋体" w:hAnsi="宋体" w:cs="宋体"/>
          <w:color w:val="auto"/>
          <w:sz w:val="24"/>
        </w:rPr>
        <w:t xml:space="preserve">以书面形式同时通知所有参加磋商的供应商。</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color w:val="auto"/>
          <w:sz w:val="24"/>
        </w:rPr>
      </w:pPr>
      <w:r>
        <w:rPr>
          <w:rFonts w:hint="eastAsia" w:ascii="宋体" w:hAnsi="宋体" w:cs="宋体"/>
          <w:color w:val="auto"/>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color w:val="auto"/>
          <w:sz w:val="24"/>
        </w:rPr>
      </w:pPr>
      <w:r>
        <w:rPr>
          <w:rFonts w:hint="eastAsia" w:ascii="宋体" w:hAnsi="宋体" w:cs="宋体"/>
          <w:color w:val="auto"/>
          <w:sz w:val="24"/>
        </w:rPr>
        <w:t xml:space="preserve">响应文件的澄清、说明或者更正：</w:t>
      </w:r>
      <w:r/>
    </w:p>
    <w:p>
      <w:pPr>
        <w:ind w:firstLine="480"/>
        <w:spacing w:line="360" w:lineRule="auto"/>
        <w:tabs>
          <w:tab w:val="left" w:pos="0" w:leader="none"/>
          <w:tab w:val="left" w:pos="567" w:leader="none"/>
          <w:tab w:val="left" w:pos="1134" w:leader="none"/>
          <w:tab w:val="left" w:pos="1980" w:leader="none"/>
        </w:tabs>
        <w:rPr>
          <w:rFonts w:hint="eastAsia" w:ascii="宋体" w:hAnsi="宋体" w:cs="宋体"/>
          <w:color w:val="auto"/>
          <w:sz w:val="24"/>
        </w:rPr>
      </w:pPr>
      <w:r>
        <w:rPr>
          <w:rFonts w:hint="eastAsia" w:ascii="宋体" w:hAnsi="宋体" w:cs="宋体"/>
          <w:color w:val="auto"/>
          <w:sz w:val="24"/>
        </w:rPr>
        <w:t xml:space="preserve">评审过程中，磋商小组将会通过政府采购一体化平台“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numPr>
          <w:ilvl w:val="1"/>
          <w:numId w:val="11"/>
        </w:numPr>
        <w:ind w:left="0" w:firstLine="482"/>
        <w:spacing w:line="360" w:lineRule="auto"/>
        <w:tabs>
          <w:tab w:val="left" w:pos="0" w:leader="none"/>
          <w:tab w:val="left" w:pos="567" w:leader="none"/>
          <w:tab w:val="left" w:pos="1134" w:leader="none"/>
          <w:tab w:val="clear" w:pos="1589" w:leader="none"/>
        </w:tabs>
        <w:rPr>
          <w:rFonts w:hint="eastAsia" w:ascii="宋体" w:hAnsi="宋体" w:cs="宋体"/>
          <w:b/>
          <w:color w:val="auto"/>
          <w:sz w:val="24"/>
        </w:rPr>
      </w:pPr>
      <w:r>
        <w:rPr>
          <w:rFonts w:hint="eastAsia" w:ascii="宋体" w:hAnsi="宋体" w:cs="宋体"/>
          <w:b/>
          <w:color w:val="auto"/>
          <w:sz w:val="24"/>
        </w:rPr>
        <w:t xml:space="preserve">磋商结束后，磋商小组将要求所有实质性响应的供应商在规定时间内通过政府采购一体化平台“苏采云”系统提交最终报价。</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color w:val="auto"/>
          <w:sz w:val="24"/>
        </w:rPr>
      </w:pPr>
      <w:r/>
      <w:bookmarkStart w:id="642" w:name="OLE_LINK10"/>
      <w:r/>
      <w:bookmarkStart w:id="643" w:name="OLE_LINK11"/>
      <w:r>
        <w:rPr>
          <w:rFonts w:hint="eastAsia" w:ascii="宋体" w:hAnsi="宋体" w:cs="宋体"/>
          <w:color w:val="auto"/>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cs="宋体"/>
          <w:color w:val="auto"/>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bookmarkEnd w:id="642"/>
      <w:r/>
      <w:bookmarkEnd w:id="643"/>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color w:val="auto"/>
          <w:sz w:val="24"/>
        </w:rPr>
      </w:pPr>
      <w:r>
        <w:rPr>
          <w:rFonts w:hint="eastAsia" w:ascii="宋体" w:hAnsi="宋体" w:cs="宋体"/>
          <w:color w:val="auto"/>
          <w:sz w:val="24"/>
        </w:rPr>
        <w:t xml:space="preserve">最终报价是供应商响应文件的有效组成部分。</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color w:val="auto"/>
          <w:sz w:val="24"/>
        </w:rPr>
      </w:pPr>
      <w:r>
        <w:rPr>
          <w:rFonts w:hint="eastAsia" w:ascii="宋体" w:hAnsi="宋体" w:cs="宋体"/>
          <w:color w:val="auto"/>
          <w:sz w:val="24"/>
        </w:rPr>
        <w:t xml:space="preserve">已提交响应文件的供应商，在提交最终报价之前，可以根据磋商情况退出磋商。</w:t>
      </w:r>
      <w:r/>
    </w:p>
    <w:p>
      <w:pPr>
        <w:numPr>
          <w:ilvl w:val="0"/>
          <w:numId w:val="11"/>
        </w:numPr>
        <w:ind w:left="0" w:firstLine="482"/>
        <w:spacing w:line="360" w:lineRule="auto"/>
        <w:tabs>
          <w:tab w:val="left" w:pos="0" w:leader="none"/>
          <w:tab w:val="left" w:pos="360" w:leader="none"/>
          <w:tab w:val="left" w:pos="567" w:leader="none"/>
          <w:tab w:val="left" w:pos="1134" w:leader="none"/>
        </w:tabs>
        <w:rPr>
          <w:rFonts w:hint="eastAsia" w:ascii="宋体" w:hAnsi="宋体" w:cs="宋体"/>
          <w:b/>
          <w:color w:val="auto"/>
          <w:sz w:val="24"/>
        </w:rPr>
        <w:outlineLvl w:val="1"/>
      </w:pPr>
      <w:r>
        <w:rPr>
          <w:rFonts w:hint="eastAsia" w:ascii="宋体" w:hAnsi="宋体" w:cs="宋体"/>
          <w:b/>
          <w:color w:val="auto"/>
          <w:sz w:val="24"/>
        </w:rPr>
        <w:t xml:space="preserve">最终报价的算术修正及政策调整</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color w:val="auto"/>
          <w:sz w:val="24"/>
        </w:rPr>
      </w:pPr>
      <w:r>
        <w:rPr>
          <w:rFonts w:hint="eastAsia" w:ascii="宋体" w:hAnsi="宋体" w:cs="宋体"/>
          <w:color w:val="auto"/>
          <w:sz w:val="24"/>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color w:val="auto"/>
          <w:sz w:val="24"/>
        </w:rPr>
        <w:t xml:space="preserve">响应无效</w:t>
      </w:r>
      <w:r>
        <w:rPr>
          <w:rFonts w:hint="eastAsia" w:ascii="宋体" w:hAnsi="宋体" w:cs="宋体"/>
          <w:color w:val="auto"/>
          <w:sz w:val="24"/>
        </w:rPr>
        <w:t xml:space="preserve">。</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color w:val="auto"/>
          <w:sz w:val="24"/>
        </w:rPr>
      </w:pPr>
      <w:r>
        <w:rPr>
          <w:rFonts w:hint="eastAsia" w:ascii="宋体" w:hAnsi="宋体" w:cs="宋体"/>
          <w:color w:val="auto"/>
          <w:sz w:val="24"/>
        </w:rPr>
        <w:t xml:space="preserve">最终报价出现前后不一致的，按照下列规定修正：</w:t>
      </w:r>
      <w:r/>
    </w:p>
    <w:p>
      <w:pPr>
        <w:numPr>
          <w:ilvl w:val="2"/>
          <w:numId w:val="11"/>
        </w:numPr>
        <w:ind w:left="0" w:firstLine="480"/>
        <w:spacing w:line="360" w:lineRule="auto"/>
        <w:tabs>
          <w:tab w:val="left" w:pos="0" w:leader="none"/>
          <w:tab w:val="left" w:pos="567" w:leader="none"/>
          <w:tab w:val="left" w:pos="1134" w:leader="none"/>
          <w:tab w:val="left" w:pos="2035" w:leader="none"/>
        </w:tabs>
        <w:rPr>
          <w:rFonts w:hint="eastAsia" w:ascii="宋体" w:hAnsi="宋体" w:cs="宋体"/>
          <w:color w:val="auto"/>
          <w:sz w:val="24"/>
        </w:rPr>
      </w:pPr>
      <w:r>
        <w:rPr>
          <w:rFonts w:hint="eastAsia" w:ascii="宋体" w:hAnsi="宋体" w:cs="宋体"/>
          <w:color w:val="auto"/>
          <w:sz w:val="24"/>
        </w:rPr>
        <w:t xml:space="preserve">竞争性磋商文件对于报价修正是否另有规定：</w:t>
      </w:r>
      <w:r/>
    </w:p>
    <w:p>
      <w:pPr>
        <w:ind w:firstLine="480"/>
        <w:spacing w:line="360" w:lineRule="auto"/>
        <w:tabs>
          <w:tab w:val="left" w:pos="0" w:leader="none"/>
          <w:tab w:val="left" w:pos="567" w:leader="none"/>
          <w:tab w:val="left" w:pos="1134" w:leader="none"/>
          <w:tab w:val="left" w:pos="2035" w:leader="none"/>
        </w:tabs>
        <w:rPr>
          <w:rFonts w:hint="eastAsia" w:ascii="宋体" w:hAnsi="宋体" w:cs="宋体"/>
          <w:color w:val="auto"/>
          <w:sz w:val="24"/>
          <w:u w:val="single"/>
        </w:rPr>
      </w:pPr>
      <w:r>
        <w:rPr>
          <w:rFonts w:hint="eastAsia" w:ascii="宋体" w:hAnsi="宋体" w:cs="宋体"/>
          <w:color w:val="auto"/>
          <w:sz w:val="24"/>
        </w:rPr>
        <w:t xml:space="preserve">□有，具体规定为：</w:t>
      </w:r>
      <w:r>
        <w:rPr>
          <w:rFonts w:hint="eastAsia" w:ascii="宋体" w:hAnsi="宋体" w:cs="宋体"/>
          <w:color w:val="auto"/>
          <w:sz w:val="24"/>
          <w:u w:val="single"/>
        </w:rPr>
        <w:t xml:space="preserve">/</w:t>
      </w:r>
      <w:r/>
    </w:p>
    <w:p>
      <w:pPr>
        <w:ind w:firstLine="480"/>
        <w:spacing w:line="360" w:lineRule="auto"/>
        <w:tabs>
          <w:tab w:val="left" w:pos="0" w:leader="none"/>
          <w:tab w:val="left" w:pos="567" w:leader="none"/>
          <w:tab w:val="left" w:pos="1134" w:leader="none"/>
          <w:tab w:val="left" w:pos="2035" w:leader="none"/>
        </w:tabs>
        <w:rPr>
          <w:rFonts w:hint="eastAsia" w:ascii="宋体" w:hAnsi="宋体" w:cs="宋体"/>
          <w:color w:val="auto"/>
          <w:sz w:val="24"/>
        </w:rPr>
      </w:pPr>
      <w:r>
        <w:rPr>
          <w:rFonts w:hint="eastAsia" w:ascii="宋体" w:hAnsi="宋体" w:cs="宋体"/>
          <w:color w:val="auto"/>
          <w:sz w:val="24"/>
        </w:rPr>
        <w:t xml:space="preserve">■无，按下述3.2.2-3.2.5项规定修正。</w:t>
      </w:r>
      <w:r/>
    </w:p>
    <w:p>
      <w:pPr>
        <w:numPr>
          <w:ilvl w:val="2"/>
          <w:numId w:val="11"/>
        </w:numPr>
        <w:ind w:left="0" w:firstLine="480"/>
        <w:spacing w:line="360" w:lineRule="auto"/>
        <w:tabs>
          <w:tab w:val="left" w:pos="0" w:leader="none"/>
          <w:tab w:val="left" w:pos="567" w:leader="none"/>
          <w:tab w:val="left" w:pos="1134" w:leader="none"/>
          <w:tab w:val="left" w:pos="2035" w:leader="none"/>
          <w:tab w:val="left" w:pos="2977" w:leader="none"/>
        </w:tabs>
        <w:rPr>
          <w:rFonts w:hint="eastAsia" w:ascii="宋体" w:hAnsi="宋体" w:cs="宋体"/>
          <w:color w:val="auto"/>
          <w:sz w:val="24"/>
        </w:rPr>
      </w:pPr>
      <w:r>
        <w:rPr>
          <w:rFonts w:hint="eastAsia" w:ascii="宋体" w:hAnsi="宋体" w:cs="宋体"/>
          <w:color w:val="auto"/>
          <w:sz w:val="24"/>
        </w:rPr>
        <w:t xml:space="preserve">大写金额和小写金额不一致的，以大写金额为准；</w:t>
      </w:r>
      <w:r/>
    </w:p>
    <w:p>
      <w:pPr>
        <w:numPr>
          <w:ilvl w:val="2"/>
          <w:numId w:val="11"/>
        </w:numPr>
        <w:ind w:left="0" w:firstLine="480"/>
        <w:spacing w:line="360" w:lineRule="auto"/>
        <w:tabs>
          <w:tab w:val="left" w:pos="0" w:leader="none"/>
          <w:tab w:val="left" w:pos="567" w:leader="none"/>
          <w:tab w:val="left" w:pos="1134" w:leader="none"/>
          <w:tab w:val="left" w:pos="2035" w:leader="none"/>
          <w:tab w:val="left" w:pos="2977" w:leader="none"/>
        </w:tabs>
        <w:rPr>
          <w:rFonts w:hint="eastAsia" w:ascii="宋体" w:hAnsi="宋体" w:cs="宋体"/>
          <w:color w:val="auto"/>
          <w:sz w:val="24"/>
        </w:rPr>
      </w:pPr>
      <w:r>
        <w:rPr>
          <w:rFonts w:hint="eastAsia" w:ascii="宋体" w:hAnsi="宋体" w:cs="宋体"/>
          <w:color w:val="auto"/>
          <w:sz w:val="24"/>
        </w:rPr>
        <w:t xml:space="preserve">单价金额小数点或者百分比有明显错位的，以最终报价一览表的总价为准，并修改单价；</w:t>
      </w:r>
      <w:r/>
    </w:p>
    <w:p>
      <w:pPr>
        <w:numPr>
          <w:ilvl w:val="2"/>
          <w:numId w:val="11"/>
        </w:numPr>
        <w:ind w:left="0" w:firstLine="480"/>
        <w:spacing w:line="360" w:lineRule="auto"/>
        <w:tabs>
          <w:tab w:val="left" w:pos="0" w:leader="none"/>
          <w:tab w:val="left" w:pos="567" w:leader="none"/>
          <w:tab w:val="left" w:pos="1134" w:leader="none"/>
          <w:tab w:val="left" w:pos="2035" w:leader="none"/>
          <w:tab w:val="left" w:pos="2977" w:leader="none"/>
        </w:tabs>
        <w:rPr>
          <w:rFonts w:hint="eastAsia" w:ascii="宋体" w:hAnsi="宋体" w:cs="宋体"/>
          <w:color w:val="auto"/>
          <w:sz w:val="24"/>
        </w:rPr>
      </w:pPr>
      <w:r>
        <w:rPr>
          <w:rFonts w:hint="eastAsia" w:ascii="宋体" w:hAnsi="宋体" w:cs="宋体"/>
          <w:color w:val="auto"/>
          <w:sz w:val="24"/>
        </w:rPr>
        <w:t xml:space="preserve">总价金额与按单价汇总金额不一致的，以单价金额计算结果为准。</w:t>
      </w:r>
      <w:r/>
    </w:p>
    <w:p>
      <w:pPr>
        <w:numPr>
          <w:ilvl w:val="2"/>
          <w:numId w:val="11"/>
        </w:numPr>
        <w:ind w:left="0" w:firstLine="480"/>
        <w:spacing w:line="360" w:lineRule="auto"/>
        <w:tabs>
          <w:tab w:val="left" w:pos="0" w:leader="none"/>
          <w:tab w:val="left" w:pos="567" w:leader="none"/>
          <w:tab w:val="left" w:pos="1134" w:leader="none"/>
          <w:tab w:val="left" w:pos="2035" w:leader="none"/>
        </w:tabs>
        <w:rPr>
          <w:rFonts w:hint="eastAsia" w:ascii="宋体" w:hAnsi="宋体" w:cs="宋体"/>
          <w:color w:val="auto"/>
          <w:sz w:val="24"/>
        </w:rPr>
      </w:pPr>
      <w:r>
        <w:rPr>
          <w:rFonts w:hint="eastAsia" w:ascii="宋体" w:hAnsi="宋体" w:cs="宋体"/>
          <w:color w:val="auto"/>
          <w:sz w:val="24"/>
        </w:rPr>
        <w:t xml:space="preserve">同时出现两种以上不一致的，按照前款规定的顺序修正。修正后的报价经供应商书面确认后产生约束力，供应商不确认的，</w:t>
      </w:r>
      <w:r>
        <w:rPr>
          <w:rFonts w:hint="eastAsia" w:ascii="宋体" w:hAnsi="宋体" w:cs="宋体"/>
          <w:b/>
          <w:color w:val="auto"/>
          <w:sz w:val="24"/>
        </w:rPr>
        <w:t xml:space="preserve">其响应无效</w:t>
      </w:r>
      <w:r>
        <w:rPr>
          <w:rFonts w:hint="eastAsia" w:ascii="宋体" w:hAnsi="宋体" w:cs="宋体"/>
          <w:color w:val="auto"/>
          <w:sz w:val="24"/>
        </w:rPr>
        <w:t xml:space="preserve">。</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color w:val="auto"/>
          <w:sz w:val="24"/>
        </w:rPr>
      </w:pPr>
      <w:r>
        <w:rPr>
          <w:rFonts w:hint="eastAsia" w:ascii="宋体" w:hAnsi="宋体" w:cs="宋体"/>
          <w:color w:val="auto"/>
          <w:sz w:val="24"/>
        </w:rPr>
        <w:t xml:space="preserve">落实政府采购政策的价格调整：只有符合第二章《供应商须知》4.2条规定情形的，可以享受中小企业扶持政策，用扣除后的价格参加评审；否则，评审时价格不予扣除。</w:t>
      </w:r>
      <w:r/>
    </w:p>
    <w:p>
      <w:pPr>
        <w:numPr>
          <w:ilvl w:val="2"/>
          <w:numId w:val="11"/>
        </w:numPr>
        <w:ind w:left="0" w:firstLine="480"/>
        <w:spacing w:line="360" w:lineRule="auto"/>
        <w:tabs>
          <w:tab w:val="left" w:pos="0" w:leader="none"/>
          <w:tab w:val="left" w:pos="567" w:leader="none"/>
          <w:tab w:val="left" w:pos="1134" w:leader="none"/>
        </w:tabs>
        <w:rPr>
          <w:rFonts w:hint="eastAsia" w:ascii="宋体" w:hAnsi="宋体" w:cs="宋体"/>
          <w:color w:val="auto"/>
          <w:sz w:val="24"/>
        </w:rPr>
      </w:pPr>
      <w:r>
        <w:rPr>
          <w:rFonts w:hint="eastAsia" w:ascii="宋体" w:hAnsi="宋体" w:cs="宋体"/>
          <w:color w:val="auto"/>
          <w:sz w:val="24"/>
        </w:rPr>
        <w:t xml:space="preserve">对于未预留份额专门面向中小企业采购的采购项目，以及预留份额项目中的非预留部分采购包，对</w:t>
      </w:r>
      <w:r>
        <w:rPr>
          <w:rFonts w:hint="eastAsia" w:ascii="宋体" w:hAnsi="宋体" w:cs="宋体"/>
          <w:b/>
          <w:color w:val="auto"/>
          <w:sz w:val="24"/>
        </w:rPr>
        <w:t xml:space="preserve">小微企业</w:t>
      </w:r>
      <w:r>
        <w:rPr>
          <w:rFonts w:hint="eastAsia" w:ascii="宋体" w:hAnsi="宋体" w:cs="宋体"/>
          <w:color w:val="auto"/>
          <w:sz w:val="24"/>
        </w:rPr>
        <w:t xml:space="preserve">报价给予20%的扣除，用扣除后的价格参加评审。</w:t>
      </w:r>
      <w:r/>
    </w:p>
    <w:p>
      <w:pPr>
        <w:numPr>
          <w:ilvl w:val="2"/>
          <w:numId w:val="11"/>
        </w:numPr>
        <w:ind w:left="0" w:firstLine="480"/>
        <w:spacing w:line="360" w:lineRule="auto"/>
        <w:tabs>
          <w:tab w:val="left" w:pos="0" w:leader="none"/>
          <w:tab w:val="left" w:pos="567" w:leader="none"/>
          <w:tab w:val="left" w:pos="1134" w:leader="none"/>
        </w:tabs>
        <w:rPr>
          <w:rFonts w:hint="eastAsia" w:ascii="宋体" w:hAnsi="宋体" w:cs="宋体"/>
          <w:color w:val="auto"/>
          <w:sz w:val="24"/>
        </w:rPr>
      </w:pPr>
      <w:r>
        <w:rPr>
          <w:rFonts w:hint="eastAsia" w:ascii="宋体" w:hAnsi="宋体" w:cs="宋体"/>
          <w:color w:val="auto"/>
          <w:sz w:val="24"/>
        </w:rPr>
        <w:t xml:space="preserve">对于未预留份额专门面向中小企业采购的采购项目，以及预留份额项目中的非预留部分采购包，且接受大中型企业与</w:t>
      </w:r>
      <w:r>
        <w:rPr>
          <w:rFonts w:hint="eastAsia" w:ascii="宋体" w:hAnsi="宋体" w:cs="宋体"/>
          <w:b/>
          <w:color w:val="auto"/>
          <w:sz w:val="24"/>
        </w:rPr>
        <w:t xml:space="preserve">小微企业</w:t>
      </w:r>
      <w:r>
        <w:rPr>
          <w:rFonts w:hint="eastAsia" w:ascii="宋体" w:hAnsi="宋体" w:cs="宋体"/>
          <w:color w:val="auto"/>
          <w:sz w:val="24"/>
        </w:rPr>
        <w:t xml:space="preserve">组成联合体或者允许大中型企业向一家或者多家</w:t>
      </w:r>
      <w:r>
        <w:rPr>
          <w:rFonts w:hint="eastAsia" w:ascii="宋体" w:hAnsi="宋体" w:cs="宋体"/>
          <w:b/>
          <w:color w:val="auto"/>
          <w:sz w:val="24"/>
        </w:rPr>
        <w:t xml:space="preserve">小微企业</w:t>
      </w:r>
      <w:r>
        <w:rPr>
          <w:rFonts w:hint="eastAsia" w:ascii="宋体" w:hAnsi="宋体" w:cs="宋体"/>
          <w:color w:val="auto"/>
          <w:sz w:val="24"/>
        </w:rPr>
        <w:t xml:space="preserve">分包的采购项目，对于联合协议或者分包意向协议约定</w:t>
      </w:r>
      <w:r>
        <w:rPr>
          <w:rFonts w:hint="eastAsia" w:ascii="宋体" w:hAnsi="宋体" w:cs="宋体"/>
          <w:b/>
          <w:color w:val="auto"/>
          <w:sz w:val="24"/>
        </w:rPr>
        <w:t xml:space="preserve">小微企业</w:t>
      </w:r>
      <w:r>
        <w:rPr>
          <w:rFonts w:hint="eastAsia" w:ascii="宋体" w:hAnsi="宋体" w:cs="宋体"/>
          <w:color w:val="auto"/>
          <w:sz w:val="24"/>
        </w:rPr>
        <w:t xml:space="preserve">的合同份额占到合同总金额 30%以上的联合体或者大中型企业的报价给予3%的扣除，用扣除后的价格参加评审。</w:t>
      </w:r>
      <w:r/>
    </w:p>
    <w:p>
      <w:pPr>
        <w:numPr>
          <w:ilvl w:val="2"/>
          <w:numId w:val="11"/>
        </w:numPr>
        <w:ind w:left="0" w:firstLine="480"/>
        <w:spacing w:line="360" w:lineRule="auto"/>
        <w:tabs>
          <w:tab w:val="left" w:pos="0" w:leader="none"/>
          <w:tab w:val="left" w:pos="567" w:leader="none"/>
          <w:tab w:val="left" w:pos="1134" w:leader="none"/>
          <w:tab w:val="left" w:pos="2035" w:leader="none"/>
        </w:tabs>
        <w:rPr>
          <w:rFonts w:hint="eastAsia" w:ascii="宋体" w:hAnsi="宋体" w:cs="宋体"/>
          <w:color w:val="auto"/>
          <w:sz w:val="24"/>
        </w:rPr>
      </w:pPr>
      <w:r>
        <w:rPr>
          <w:rFonts w:hint="eastAsia" w:ascii="宋体" w:hAnsi="宋体" w:cs="宋体"/>
          <w:color w:val="auto"/>
          <w:sz w:val="24"/>
        </w:rPr>
        <w:t xml:space="preserve">组成联合体或者接受分包的小微企业与联合体内其他企业、分包企业之间存在直接控股、管理关系的，不享受价格扣除优惠政策。</w:t>
      </w:r>
      <w:r/>
    </w:p>
    <w:p>
      <w:pPr>
        <w:numPr>
          <w:ilvl w:val="2"/>
          <w:numId w:val="11"/>
        </w:numPr>
        <w:ind w:left="0" w:firstLine="480"/>
        <w:spacing w:line="360" w:lineRule="auto"/>
        <w:tabs>
          <w:tab w:val="left" w:pos="0" w:leader="none"/>
          <w:tab w:val="left" w:pos="567" w:leader="none"/>
          <w:tab w:val="left" w:pos="1134" w:leader="none"/>
          <w:tab w:val="left" w:pos="2035" w:leader="none"/>
        </w:tabs>
        <w:rPr>
          <w:rFonts w:hint="eastAsia" w:ascii="宋体" w:hAnsi="宋体" w:cs="宋体"/>
          <w:color w:val="auto"/>
          <w:sz w:val="24"/>
        </w:rPr>
      </w:pPr>
      <w:r>
        <w:rPr>
          <w:rFonts w:hint="eastAsia" w:ascii="宋体" w:hAnsi="宋体" w:cs="宋体"/>
          <w:color w:val="auto"/>
          <w:sz w:val="24"/>
        </w:rPr>
        <w:t xml:space="preserve">价格扣除比例对小型企业和微型企业同等对待，不作区分。</w:t>
      </w:r>
      <w:r/>
    </w:p>
    <w:p>
      <w:pPr>
        <w:numPr>
          <w:ilvl w:val="2"/>
          <w:numId w:val="11"/>
        </w:numPr>
        <w:ind w:left="0" w:firstLine="480"/>
        <w:spacing w:line="360" w:lineRule="auto"/>
        <w:tabs>
          <w:tab w:val="left" w:pos="0" w:leader="none"/>
          <w:tab w:val="left" w:pos="567" w:leader="none"/>
          <w:tab w:val="left" w:pos="1134" w:leader="none"/>
          <w:tab w:val="left" w:pos="2035" w:leader="none"/>
        </w:tabs>
        <w:rPr>
          <w:rFonts w:hint="eastAsia" w:ascii="宋体" w:hAnsi="宋体" w:cs="宋体"/>
          <w:color w:val="auto"/>
          <w:sz w:val="24"/>
        </w:rPr>
      </w:pPr>
      <w:r>
        <w:rPr>
          <w:rFonts w:hint="eastAsia" w:ascii="宋体" w:hAnsi="宋体" w:cs="宋体"/>
          <w:color w:val="auto"/>
          <w:sz w:val="24"/>
        </w:rPr>
        <w:t xml:space="preserve">中小企业参加政府采购活动，应当按照竞争性磋商文件给定的格式出具《中小企业声明函》，否则不得享受相关中小企业扶持政策。</w:t>
      </w:r>
      <w:r/>
    </w:p>
    <w:p>
      <w:pPr>
        <w:numPr>
          <w:ilvl w:val="2"/>
          <w:numId w:val="11"/>
        </w:numPr>
        <w:ind w:left="0" w:firstLine="480"/>
        <w:spacing w:line="360" w:lineRule="auto"/>
        <w:tabs>
          <w:tab w:val="left" w:pos="0" w:leader="none"/>
          <w:tab w:val="left" w:pos="567" w:leader="none"/>
          <w:tab w:val="left" w:pos="1134" w:leader="none"/>
          <w:tab w:val="left" w:pos="2035" w:leader="none"/>
        </w:tabs>
        <w:rPr>
          <w:rFonts w:hint="eastAsia" w:ascii="宋体" w:hAnsi="宋体" w:cs="宋体"/>
          <w:color w:val="auto"/>
          <w:sz w:val="24"/>
        </w:rPr>
      </w:pPr>
      <w:r>
        <w:rPr>
          <w:rFonts w:hint="eastAsia" w:ascii="宋体" w:hAnsi="宋体" w:cs="宋体"/>
          <w:color w:val="auto"/>
          <w:sz w:val="24"/>
        </w:rPr>
        <w:t xml:space="preserve">监狱企业提供了由省级以上监狱管理局（常州市含教育矫治局）、戒毒管理局（含新疆生产建设兵团）出具的属于监狱企业的证明文件的，视同小微企业。</w:t>
      </w:r>
      <w:r/>
    </w:p>
    <w:p>
      <w:pPr>
        <w:numPr>
          <w:ilvl w:val="2"/>
          <w:numId w:val="11"/>
        </w:numPr>
        <w:ind w:left="0" w:firstLine="480"/>
        <w:spacing w:line="360" w:lineRule="auto"/>
        <w:tabs>
          <w:tab w:val="left" w:pos="0" w:leader="none"/>
          <w:tab w:val="left" w:pos="567" w:leader="none"/>
          <w:tab w:val="left" w:pos="1134" w:leader="none"/>
          <w:tab w:val="left" w:pos="2035" w:leader="none"/>
        </w:tabs>
        <w:rPr>
          <w:rFonts w:hint="eastAsia" w:ascii="宋体" w:hAnsi="宋体" w:cs="宋体"/>
          <w:color w:val="auto"/>
          <w:sz w:val="24"/>
        </w:rPr>
      </w:pPr>
      <w:r>
        <w:rPr>
          <w:rFonts w:hint="eastAsia" w:ascii="宋体" w:hAnsi="宋体" w:cs="宋体"/>
          <w:color w:val="auto"/>
          <w:sz w:val="24"/>
        </w:rPr>
        <w:t xml:space="preserve">残疾人福利性单位按竞争性磋商文件要求提供了《残疾人福利性单位声明函》（见附件）的，视同小微企业。</w:t>
      </w:r>
      <w:r/>
    </w:p>
    <w:p>
      <w:pPr>
        <w:numPr>
          <w:ilvl w:val="2"/>
          <w:numId w:val="11"/>
        </w:numPr>
        <w:ind w:left="0" w:firstLine="480"/>
        <w:spacing w:line="360" w:lineRule="auto"/>
        <w:tabs>
          <w:tab w:val="left" w:pos="0" w:leader="none"/>
          <w:tab w:val="left" w:pos="567" w:leader="none"/>
          <w:tab w:val="left" w:pos="1134" w:leader="none"/>
          <w:tab w:val="left" w:pos="2014" w:leader="none"/>
        </w:tabs>
        <w:rPr>
          <w:rFonts w:hint="eastAsia" w:ascii="宋体" w:hAnsi="宋体" w:cs="宋体"/>
          <w:color w:val="auto"/>
          <w:sz w:val="24"/>
        </w:rPr>
      </w:pPr>
      <w:r>
        <w:rPr>
          <w:rFonts w:hint="eastAsia" w:ascii="宋体" w:hAnsi="宋体" w:cs="宋体"/>
          <w:color w:val="auto"/>
          <w:sz w:val="24"/>
        </w:rPr>
        <w:t xml:space="preserve">若供应商同时属于小型或微型企业、监狱企业、残疾人福利性单位中的两种及以上，将不重复享受小微企业价格扣减的优惠政策。</w:t>
      </w:r>
      <w:r/>
    </w:p>
    <w:p>
      <w:pPr>
        <w:numPr>
          <w:ilvl w:val="2"/>
          <w:numId w:val="11"/>
        </w:numPr>
        <w:ind w:left="0" w:firstLine="480"/>
        <w:spacing w:line="360" w:lineRule="auto"/>
        <w:tabs>
          <w:tab w:val="left" w:pos="0" w:leader="none"/>
          <w:tab w:val="left" w:pos="567" w:leader="none"/>
          <w:tab w:val="left" w:pos="1134" w:leader="none"/>
          <w:tab w:val="left" w:pos="2014" w:leader="none"/>
        </w:tabs>
        <w:rPr>
          <w:rFonts w:hint="eastAsia" w:ascii="宋体" w:hAnsi="宋体" w:cs="宋体"/>
          <w:color w:val="auto"/>
          <w:sz w:val="24"/>
        </w:rPr>
      </w:pPr>
      <w:r>
        <w:rPr>
          <w:rFonts w:hint="eastAsia" w:ascii="宋体" w:hAnsi="宋体" w:cs="宋体"/>
          <w:color w:val="auto"/>
          <w:sz w:val="24"/>
        </w:rPr>
        <w:t xml:space="preserve">其他为落实政府采购政策实施的优先采购：</w:t>
      </w:r>
      <w:r>
        <w:rPr>
          <w:rFonts w:hint="eastAsia" w:ascii="宋体" w:hAnsi="宋体" w:cs="宋体"/>
          <w:color w:val="auto"/>
          <w:sz w:val="24"/>
          <w:u w:val="single"/>
        </w:rPr>
        <w:t xml:space="preserve">/</w:t>
      </w:r>
      <w:r>
        <w:rPr>
          <w:rFonts w:hint="eastAsia" w:ascii="宋体" w:hAnsi="宋体" w:cs="宋体"/>
          <w:color w:val="auto"/>
          <w:sz w:val="24"/>
        </w:rPr>
        <w:t xml:space="preserve">。</w:t>
      </w:r>
      <w:r/>
    </w:p>
    <w:p>
      <w:pPr>
        <w:numPr>
          <w:ilvl w:val="0"/>
          <w:numId w:val="11"/>
        </w:numPr>
        <w:ind w:left="0" w:firstLine="482"/>
        <w:spacing w:line="360" w:lineRule="auto"/>
        <w:tabs>
          <w:tab w:val="left" w:pos="0" w:leader="none"/>
          <w:tab w:val="left" w:pos="360" w:leader="none"/>
          <w:tab w:val="left" w:pos="567" w:leader="none"/>
          <w:tab w:val="left" w:pos="1134" w:leader="none"/>
        </w:tabs>
        <w:rPr>
          <w:rFonts w:hint="eastAsia" w:ascii="宋体" w:hAnsi="宋体" w:cs="宋体"/>
          <w:color w:val="auto"/>
          <w:sz w:val="24"/>
        </w:rPr>
        <w:outlineLvl w:val="1"/>
      </w:pPr>
      <w:r>
        <w:rPr>
          <w:rFonts w:hint="eastAsia" w:ascii="宋体" w:hAnsi="宋体" w:cs="宋体"/>
          <w:b/>
          <w:color w:val="auto"/>
          <w:sz w:val="24"/>
        </w:rPr>
        <w:t xml:space="preserve">磋商环节及提交最终报价后如出现以下情况的</w:t>
      </w:r>
      <w:r>
        <w:rPr>
          <w:rFonts w:hint="eastAsia" w:ascii="宋体" w:hAnsi="宋体" w:cs="宋体"/>
          <w:color w:val="auto"/>
          <w:sz w:val="24"/>
        </w:rPr>
        <w:t xml:space="preserve">，供应商的</w:t>
      </w:r>
      <w:r>
        <w:rPr>
          <w:rFonts w:hint="eastAsia" w:ascii="宋体" w:hAnsi="宋体" w:cs="宋体"/>
          <w:b/>
          <w:color w:val="auto"/>
          <w:sz w:val="24"/>
        </w:rPr>
        <w:t xml:space="preserve">响应文件无效</w:t>
      </w:r>
      <w:r>
        <w:rPr>
          <w:rFonts w:hint="eastAsia" w:ascii="宋体" w:hAnsi="宋体" w:cs="宋体"/>
          <w:color w:val="auto"/>
          <w:sz w:val="24"/>
        </w:rPr>
        <w:t xml:space="preserve">：</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color w:val="auto"/>
          <w:sz w:val="24"/>
        </w:rPr>
      </w:pPr>
      <w:r>
        <w:rPr>
          <w:rFonts w:hint="eastAsia" w:ascii="宋体" w:hAnsi="宋体" w:cs="宋体"/>
          <w:color w:val="auto"/>
          <w:sz w:val="24"/>
        </w:rPr>
        <w:t xml:space="preserve">供应商对实质性变动不予确认的；</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color w:val="auto"/>
          <w:sz w:val="24"/>
        </w:rPr>
      </w:pPr>
      <w:r>
        <w:rPr>
          <w:rFonts w:hint="eastAsia" w:ascii="宋体" w:hAnsi="宋体" w:cs="宋体"/>
          <w:color w:val="auto"/>
          <w:sz w:val="24"/>
        </w:rPr>
        <w:t xml:space="preserve">不满足磋商文件★号条款或磋商文件技术指标超出磋商文件《采购需求》中主要技术参数允许偏差的最大范围的（如有）；</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color w:val="auto"/>
          <w:sz w:val="24"/>
        </w:rPr>
      </w:pPr>
      <w:r>
        <w:rPr>
          <w:rFonts w:hint="eastAsia" w:ascii="宋体" w:hAnsi="宋体" w:cs="宋体"/>
          <w:color w:val="auto"/>
          <w:sz w:val="24"/>
        </w:rPr>
        <w:t xml:space="preserve">未按照磋商小组规定的时间、逾期提交最终报价的；</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color w:val="auto"/>
          <w:sz w:val="24"/>
        </w:rPr>
      </w:pPr>
      <w:r>
        <w:rPr>
          <w:rFonts w:hint="eastAsia" w:ascii="宋体" w:hAnsi="宋体" w:cs="宋体"/>
          <w:color w:val="auto"/>
          <w:sz w:val="24"/>
        </w:rPr>
        <w:t xml:space="preserve">如供应商的最终报价超过竞争性磋商文件中规定的项目/采购包预算金额或者项目/采购包最高限价的；</w:t>
      </w:r>
      <w:r/>
    </w:p>
    <w:p>
      <w:pPr>
        <w:numPr>
          <w:ilvl w:val="1"/>
          <w:numId w:val="11"/>
        </w:numPr>
        <w:ind w:left="0" w:firstLine="480"/>
        <w:spacing w:line="360" w:lineRule="auto"/>
        <w:tabs>
          <w:tab w:val="left" w:pos="0" w:leader="none"/>
          <w:tab w:val="left" w:pos="567" w:leader="none"/>
          <w:tab w:val="clear" w:pos="1589" w:leader="none"/>
        </w:tabs>
        <w:rPr>
          <w:rFonts w:hint="eastAsia" w:ascii="宋体" w:hAnsi="宋体" w:cs="宋体"/>
          <w:color w:val="auto"/>
          <w:sz w:val="24"/>
        </w:rPr>
      </w:pPr>
      <w:r>
        <w:rPr>
          <w:rFonts w:hint="eastAsia" w:ascii="宋体" w:hAnsi="宋体" w:cs="宋体"/>
          <w:color w:val="auto"/>
          <w:sz w:val="24"/>
        </w:rPr>
        <w:t xml:space="preserve">响应文件中出现可选择性或可调整的报价的（竞争性磋商文件另有规定的除外）；</w:t>
      </w:r>
      <w:r/>
    </w:p>
    <w:p>
      <w:pPr>
        <w:numPr>
          <w:ilvl w:val="1"/>
          <w:numId w:val="11"/>
        </w:numPr>
        <w:ind w:left="0" w:firstLine="480"/>
        <w:spacing w:line="360" w:lineRule="auto"/>
        <w:tabs>
          <w:tab w:val="left" w:pos="0" w:leader="none"/>
          <w:tab w:val="left" w:pos="567" w:leader="none"/>
          <w:tab w:val="clear" w:pos="1589" w:leader="none"/>
        </w:tabs>
        <w:rPr>
          <w:rFonts w:hint="eastAsia" w:ascii="宋体" w:hAnsi="宋体" w:cs="宋体"/>
          <w:color w:val="auto"/>
          <w:sz w:val="24"/>
        </w:rPr>
      </w:pPr>
      <w:r>
        <w:rPr>
          <w:rFonts w:hint="eastAsia" w:ascii="宋体" w:hAnsi="宋体" w:cs="宋体"/>
          <w:color w:val="auto"/>
          <w:sz w:val="24"/>
        </w:rPr>
        <w:t xml:space="preserve">最终报价出现前后不一致，供应商对修正后的报价不予确认的；</w:t>
      </w:r>
      <w:r/>
    </w:p>
    <w:p>
      <w:pPr>
        <w:numPr>
          <w:ilvl w:val="1"/>
          <w:numId w:val="11"/>
        </w:numPr>
        <w:ind w:left="0" w:firstLine="480"/>
        <w:spacing w:line="360" w:lineRule="auto"/>
        <w:tabs>
          <w:tab w:val="left" w:pos="0" w:leader="none"/>
          <w:tab w:val="left" w:pos="567" w:leader="none"/>
          <w:tab w:val="clear" w:pos="1589" w:leader="none"/>
        </w:tabs>
        <w:rPr>
          <w:rFonts w:hint="eastAsia" w:ascii="宋体" w:hAnsi="宋体" w:cs="宋体"/>
          <w:color w:val="auto"/>
          <w:sz w:val="24"/>
        </w:rPr>
      </w:pPr>
      <w:r>
        <w:rPr>
          <w:rFonts w:hint="eastAsia" w:ascii="宋体" w:hAnsi="宋体" w:cs="宋体"/>
          <w:color w:val="auto"/>
          <w:sz w:val="24"/>
        </w:rPr>
        <w:t xml:space="preserve">其他：</w:t>
      </w:r>
      <w:r>
        <w:rPr>
          <w:rFonts w:hint="eastAsia" w:ascii="宋体" w:hAnsi="宋体" w:cs="宋体"/>
          <w:color w:val="auto"/>
          <w:sz w:val="24"/>
          <w:u w:val="single"/>
        </w:rPr>
        <w:t xml:space="preserve">/</w:t>
      </w:r>
      <w:r>
        <w:rPr>
          <w:rFonts w:hint="eastAsia" w:ascii="宋体" w:hAnsi="宋体" w:cs="宋体"/>
          <w:color w:val="auto"/>
          <w:sz w:val="24"/>
        </w:rPr>
        <w:t xml:space="preserve">。</w:t>
      </w:r>
      <w:bookmarkEnd w:id="623"/>
      <w:r/>
      <w:bookmarkEnd w:id="624"/>
      <w:r/>
      <w:r/>
    </w:p>
    <w:p>
      <w:pPr>
        <w:numPr>
          <w:ilvl w:val="0"/>
          <w:numId w:val="11"/>
        </w:numPr>
        <w:ind w:left="0" w:firstLine="482"/>
        <w:spacing w:line="360" w:lineRule="auto"/>
        <w:tabs>
          <w:tab w:val="left" w:pos="0" w:leader="none"/>
          <w:tab w:val="left" w:pos="360" w:leader="none"/>
          <w:tab w:val="left" w:pos="567" w:leader="none"/>
        </w:tabs>
        <w:rPr>
          <w:rFonts w:hint="eastAsia" w:ascii="宋体" w:hAnsi="宋体" w:cs="宋体"/>
          <w:b/>
          <w:color w:val="auto"/>
          <w:sz w:val="24"/>
        </w:rPr>
        <w:outlineLvl w:val="1"/>
      </w:pPr>
      <w:r>
        <w:rPr>
          <w:rFonts w:hint="eastAsia" w:ascii="宋体" w:hAnsi="宋体" w:cs="宋体"/>
          <w:b/>
          <w:color w:val="auto"/>
          <w:sz w:val="24"/>
        </w:rPr>
        <w:t xml:space="preserve">评审方法和评审标准</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color w:val="auto"/>
          <w:sz w:val="24"/>
        </w:rPr>
      </w:pPr>
      <w:r>
        <w:rPr>
          <w:rFonts w:hint="eastAsia" w:ascii="宋体" w:hAnsi="宋体" w:cs="宋体"/>
          <w:color w:val="auto"/>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color w:val="auto"/>
          <w:sz w:val="24"/>
        </w:rPr>
      </w:pPr>
      <w:r>
        <w:rPr>
          <w:rFonts w:hint="eastAsia" w:ascii="宋体" w:hAnsi="宋体" w:cs="宋体"/>
          <w:color w:val="auto"/>
          <w:sz w:val="24"/>
        </w:rPr>
        <w:t xml:space="preserve">竞争性磋商文件中没有规定的评审标准不得作为评审依据。</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color w:val="auto"/>
          <w:sz w:val="24"/>
        </w:rPr>
      </w:pPr>
      <w:r>
        <w:rPr>
          <w:rFonts w:hint="eastAsia" w:ascii="宋体" w:hAnsi="宋体" w:cs="宋体"/>
          <w:color w:val="auto"/>
          <w:sz w:val="24"/>
        </w:rPr>
        <w:t xml:space="preserve">非政府强制采购的节能产品或环境标志产品，依据品目清单和认证证书实施政府优先采购。优先采购的具体规定（如涉及）</w:t>
      </w:r>
      <w:r>
        <w:rPr>
          <w:rFonts w:hint="eastAsia" w:ascii="宋体" w:hAnsi="宋体" w:cs="宋体"/>
          <w:color w:val="auto"/>
          <w:sz w:val="24"/>
          <w:u w:val="single"/>
        </w:rPr>
        <w:t xml:space="preserve">/</w:t>
      </w:r>
      <w:r>
        <w:rPr>
          <w:rFonts w:hint="eastAsia" w:ascii="宋体" w:hAnsi="宋体" w:cs="宋体"/>
          <w:color w:val="auto"/>
          <w:sz w:val="24"/>
        </w:rPr>
        <w:t xml:space="preserve">。</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color w:val="auto"/>
          <w:sz w:val="24"/>
        </w:rPr>
      </w:pPr>
      <w:r>
        <w:rPr>
          <w:rFonts w:hint="eastAsia" w:ascii="宋体" w:hAnsi="宋体" w:cs="宋体"/>
          <w:color w:val="auto"/>
          <w:sz w:val="24"/>
        </w:rPr>
        <w:t xml:space="preserve">关于无线局域网认证产品政府采购清单中的产品，优先采购的具体规定（如涉及）</w:t>
      </w:r>
      <w:r>
        <w:rPr>
          <w:rFonts w:hint="eastAsia" w:ascii="宋体" w:hAnsi="宋体" w:cs="宋体"/>
          <w:color w:val="auto"/>
          <w:sz w:val="24"/>
          <w:u w:val="single"/>
        </w:rPr>
        <w:t xml:space="preserve">/</w:t>
      </w:r>
      <w:r>
        <w:rPr>
          <w:rFonts w:hint="eastAsia" w:ascii="宋体" w:hAnsi="宋体" w:cs="宋体"/>
          <w:color w:val="auto"/>
          <w:sz w:val="24"/>
        </w:rPr>
        <w:t xml:space="preserve">。</w:t>
      </w:r>
      <w:r/>
    </w:p>
    <w:p>
      <w:pPr>
        <w:numPr>
          <w:ilvl w:val="0"/>
          <w:numId w:val="11"/>
        </w:numPr>
        <w:ind w:left="0" w:firstLine="482"/>
        <w:spacing w:line="360" w:lineRule="auto"/>
        <w:tabs>
          <w:tab w:val="left" w:pos="0" w:leader="none"/>
          <w:tab w:val="left" w:pos="360" w:leader="none"/>
          <w:tab w:val="left" w:pos="567" w:leader="none"/>
        </w:tabs>
        <w:rPr>
          <w:rFonts w:hint="eastAsia" w:ascii="宋体" w:hAnsi="宋体" w:cs="宋体"/>
          <w:b/>
          <w:color w:val="auto"/>
          <w:sz w:val="24"/>
        </w:rPr>
        <w:outlineLvl w:val="1"/>
      </w:pPr>
      <w:r>
        <w:rPr>
          <w:rFonts w:hint="eastAsia" w:ascii="宋体" w:hAnsi="宋体" w:cs="宋体"/>
          <w:b/>
          <w:color w:val="auto"/>
          <w:sz w:val="24"/>
        </w:rPr>
        <w:t xml:space="preserve">确定</w:t>
      </w:r>
      <w:bookmarkStart w:id="644" w:name="_Toc164608815"/>
      <w:r/>
      <w:bookmarkStart w:id="645" w:name="_Toc164608660"/>
      <w:r/>
      <w:bookmarkStart w:id="646" w:name="_Toc226965736"/>
      <w:r/>
      <w:bookmarkStart w:id="647" w:name="_Toc151193934"/>
      <w:r/>
      <w:bookmarkStart w:id="648" w:name="_Toc150480784"/>
      <w:r/>
      <w:bookmarkStart w:id="649" w:name="_Toc226309790"/>
      <w:r/>
      <w:bookmarkStart w:id="650" w:name="_Toc305158888"/>
      <w:r/>
      <w:bookmarkStart w:id="651" w:name="_Toc305158814"/>
      <w:r/>
      <w:bookmarkStart w:id="652" w:name="_Toc265228384"/>
      <w:r/>
      <w:bookmarkStart w:id="653" w:name="_Toc151193644"/>
      <w:r/>
      <w:bookmarkStart w:id="654" w:name="_Toc164229387"/>
      <w:r/>
      <w:bookmarkStart w:id="655" w:name="_Toc264969236"/>
      <w:r/>
      <w:bookmarkStart w:id="656" w:name="_Toc127151546"/>
      <w:r/>
      <w:bookmarkStart w:id="657" w:name="_Toc150509297"/>
      <w:r/>
      <w:bookmarkStart w:id="658" w:name="_Toc151190173"/>
      <w:r/>
      <w:bookmarkStart w:id="659" w:name="_Toc150774751"/>
      <w:r/>
      <w:bookmarkStart w:id="660" w:name="_Toc150774646"/>
      <w:r/>
      <w:bookmarkStart w:id="661" w:name="_Toc164351640"/>
      <w:r/>
      <w:bookmarkStart w:id="662" w:name="_Toc151193716"/>
      <w:r/>
      <w:bookmarkStart w:id="663" w:name="_Toc127161460"/>
      <w:r/>
      <w:bookmarkStart w:id="664" w:name="_Toc151193788"/>
      <w:r/>
      <w:bookmarkStart w:id="665" w:name="_Toc226337242"/>
      <w:r/>
      <w:bookmarkStart w:id="666" w:name="_Toc142311048"/>
      <w:r/>
      <w:bookmarkStart w:id="667" w:name="_Toc520356170"/>
      <w:r/>
      <w:bookmarkStart w:id="668" w:name="_Toc226965819"/>
      <w:r/>
      <w:bookmarkStart w:id="669" w:name="_Toc195842911"/>
      <w:r/>
      <w:bookmarkStart w:id="670" w:name="_Toc164229241"/>
      <w:r/>
      <w:bookmarkStart w:id="671" w:name="_Toc127151747"/>
      <w:r/>
      <w:bookmarkStart w:id="672" w:name="_Toc149720839"/>
      <w:r/>
      <w:bookmarkStart w:id="673" w:name="_Toc151193860"/>
      <w:r/>
      <w:bookmarkStart w:id="674" w:name="_Ref467307010"/>
      <w:r>
        <w:rPr>
          <w:rFonts w:hint="eastAsia" w:ascii="宋体" w:hAnsi="宋体" w:cs="宋体"/>
          <w:b/>
          <w:color w:val="auto"/>
          <w:sz w:val="24"/>
        </w:rPr>
        <w:t xml:space="preserve">成交候选人名单</w:t>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color w:val="auto"/>
          <w:sz w:val="24"/>
        </w:rPr>
      </w:pPr>
      <w:r>
        <w:rPr>
          <w:rFonts w:hint="eastAsia" w:ascii="宋体" w:hAnsi="宋体" w:cs="宋体"/>
          <w:color w:val="auto"/>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color w:val="auto"/>
          <w:sz w:val="24"/>
        </w:rPr>
      </w:pPr>
      <w:r>
        <w:rPr>
          <w:rFonts w:hint="eastAsia" w:ascii="宋体" w:hAnsi="宋体" w:cs="宋体"/>
          <w:color w:val="auto"/>
          <w:sz w:val="24"/>
          <w:szCs w:val="20"/>
        </w:rPr>
        <w:t xml:space="preserve">磋商小组根据上述供应商排序，依次推荐排序前</w:t>
      </w:r>
      <w:r>
        <w:rPr>
          <w:rFonts w:hint="eastAsia" w:ascii="宋体" w:hAnsi="宋体" w:cs="宋体"/>
          <w:color w:val="auto"/>
          <w:sz w:val="24"/>
        </w:rPr>
        <w:t xml:space="preserve">3名</w:t>
      </w:r>
      <w:r>
        <w:rPr>
          <w:rFonts w:hint="eastAsia" w:ascii="宋体" w:hAnsi="宋体" w:cs="宋体"/>
          <w:color w:val="auto"/>
          <w:sz w:val="24"/>
          <w:szCs w:val="20"/>
        </w:rPr>
        <w:t xml:space="preserve">的供应商为</w:t>
      </w:r>
      <w:r>
        <w:rPr>
          <w:rFonts w:hint="eastAsia" w:ascii="宋体" w:hAnsi="宋体" w:cs="宋体"/>
          <w:color w:val="auto"/>
          <w:sz w:val="24"/>
          <w:szCs w:val="21"/>
        </w:rPr>
        <w:t xml:space="preserve">成交候选供应商</w:t>
      </w:r>
      <w:r>
        <w:rPr>
          <w:rFonts w:hint="eastAsia" w:ascii="宋体" w:hAnsi="宋体" w:cs="宋体"/>
          <w:color w:val="auto"/>
          <w:sz w:val="24"/>
          <w:szCs w:val="20"/>
        </w:rPr>
        <w:t xml:space="preserve">（若在磋商文件允许的情形下提交最终报价的供应商为二家，则依次推荐二名供应商为成交候选供应商），并编写评审报告。</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color w:val="auto"/>
          <w:sz w:val="24"/>
        </w:rPr>
      </w:pPr>
      <w:r>
        <w:rPr>
          <w:rFonts w:hint="eastAsia" w:ascii="宋体" w:hAnsi="宋体" w:cs="宋体"/>
          <w:color w:val="auto"/>
          <w:sz w:val="24"/>
        </w:rPr>
        <w:t xml:space="preserve">磋商小组要对评分汇总情况进行复核，特别是对排名第一的、报价最低的、响应文件被认定为无效的情形进行重点复核。</w:t>
      </w:r>
      <w:r/>
    </w:p>
    <w:p>
      <w:pPr>
        <w:numPr>
          <w:ilvl w:val="0"/>
          <w:numId w:val="11"/>
        </w:numPr>
        <w:ind w:left="0" w:firstLine="482"/>
        <w:spacing w:line="360" w:lineRule="auto"/>
        <w:tabs>
          <w:tab w:val="left" w:pos="0" w:leader="none"/>
          <w:tab w:val="left" w:pos="360" w:leader="none"/>
          <w:tab w:val="left" w:pos="567" w:leader="none"/>
          <w:tab w:val="left" w:pos="1134" w:leader="none"/>
        </w:tabs>
        <w:rPr>
          <w:rFonts w:hint="eastAsia" w:ascii="宋体" w:hAnsi="宋体" w:cs="宋体"/>
          <w:b/>
          <w:color w:val="auto"/>
          <w:sz w:val="24"/>
        </w:rPr>
        <w:outlineLvl w:val="1"/>
      </w:pPr>
      <w:r>
        <w:rPr>
          <w:rFonts w:hint="eastAsia" w:ascii="宋体" w:hAnsi="宋体" w:cs="宋体"/>
          <w:b/>
          <w:color w:val="auto"/>
          <w:sz w:val="24"/>
        </w:rPr>
        <w:t xml:space="preserve">报告违法行为</w:t>
      </w:r>
      <w:r/>
    </w:p>
    <w:p>
      <w:pPr>
        <w:numPr>
          <w:ilvl w:val="1"/>
          <w:numId w:val="11"/>
        </w:numPr>
        <w:ind w:left="0" w:firstLine="480"/>
        <w:jc w:val="left"/>
        <w:spacing w:line="360" w:lineRule="auto"/>
        <w:widowControl/>
        <w:tabs>
          <w:tab w:val="left" w:pos="0" w:leader="none"/>
          <w:tab w:val="left" w:pos="567" w:leader="none"/>
          <w:tab w:val="left" w:pos="1134" w:leader="none"/>
          <w:tab w:val="clear" w:pos="1589" w:leader="none"/>
        </w:tabs>
        <w:rPr>
          <w:b/>
          <w:color w:val="auto"/>
          <w:sz w:val="24"/>
        </w:rPr>
      </w:pPr>
      <w:r>
        <w:rPr>
          <w:rFonts w:hint="eastAsia" w:ascii="宋体" w:hAnsi="宋体" w:cs="宋体"/>
          <w:color w:val="auto"/>
          <w:sz w:val="24"/>
        </w:rPr>
        <w:t xml:space="preserve">磋商小组在评审过程中发现供应商有行贿、提供虚假材料或者串通等违法行为时，有向采购人、采购代理机构或者有关部门报告的职责。</w:t>
      </w:r>
      <w:r>
        <w:rPr>
          <w:rFonts w:hint="eastAsia" w:ascii="宋体" w:hAnsi="宋体" w:cs="宋体"/>
          <w:b/>
          <w:color w:val="auto"/>
          <w:sz w:val="24"/>
        </w:rPr>
        <w:br w:type="page" w:clear="all"/>
      </w:r>
      <w:r/>
    </w:p>
    <w:p>
      <w:pPr>
        <w:pStyle w:val="988"/>
        <w:spacing w:before="0" w:line="360" w:lineRule="auto"/>
        <w:rPr>
          <w:rFonts w:ascii="Times New Roman" w:hAnsi="Times New Roman" w:eastAsia="宋体"/>
          <w:color w:val="auto"/>
          <w:sz w:val="24"/>
          <w:szCs w:val="24"/>
        </w:rPr>
      </w:pPr>
      <w:r>
        <w:rPr>
          <w:rFonts w:ascii="Times New Roman" w:hAnsi="Times New Roman" w:eastAsia="宋体"/>
          <w:color w:val="auto"/>
          <w:sz w:val="24"/>
          <w:szCs w:val="24"/>
        </w:rPr>
        <w:t xml:space="preserve">二、评</w:t>
      </w:r>
      <w:r>
        <w:rPr>
          <w:rFonts w:hint="eastAsia" w:ascii="Times New Roman" w:hAnsi="Times New Roman" w:eastAsia="宋体"/>
          <w:color w:val="auto"/>
          <w:sz w:val="24"/>
          <w:szCs w:val="24"/>
        </w:rPr>
        <w:t xml:space="preserve">审</w:t>
      </w:r>
      <w:r>
        <w:rPr>
          <w:rFonts w:ascii="Times New Roman" w:hAnsi="Times New Roman" w:eastAsia="宋体"/>
          <w:color w:val="auto"/>
          <w:sz w:val="24"/>
          <w:szCs w:val="24"/>
        </w:rPr>
        <w:t xml:space="preserve">标准</w:t>
      </w:r>
      <w:r/>
    </w:p>
    <w:p>
      <w:pPr>
        <w:spacing w:line="360" w:lineRule="auto"/>
        <w:tabs>
          <w:tab w:val="left" w:pos="360" w:leader="none"/>
          <w:tab w:val="left" w:pos="900" w:leader="none"/>
          <w:tab w:val="left" w:pos="1080" w:leader="none"/>
          <w:tab w:val="left" w:pos="2014" w:leader="none"/>
        </w:tabs>
        <w:rPr>
          <w:color w:val="auto"/>
          <w:sz w:val="24"/>
        </w:rPr>
      </w:pPr>
      <w:r>
        <w:rPr>
          <w:color w:val="auto"/>
          <w:sz w:val="24"/>
        </w:rPr>
      </w:r>
      <w:r/>
    </w:p>
    <w:tbl>
      <w:tblPr>
        <w:tblStyle w:val="99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7"/>
        <w:gridCol w:w="1228"/>
        <w:gridCol w:w="763"/>
        <w:gridCol w:w="4205"/>
        <w:gridCol w:w="2229"/>
      </w:tblGrid>
      <w:tr>
        <w:trPr/>
        <w:tc>
          <w:tcPr>
            <w:tcW w:w="462" w:type="pct"/>
            <w:vAlign w:val="center"/>
            <w:textDirection w:val="lrTb"/>
            <w:noWrap w:val="false"/>
          </w:tcPr>
          <w:p>
            <w:pPr>
              <w:ind w:left="0" w:firstLine="28"/>
              <w:jc w:val="center"/>
              <w:keepLines w:val="0"/>
              <w:keepNext w:val="0"/>
              <w:pageBreakBefore w:val="0"/>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661" w:type="pct"/>
            <w:vAlign w:val="center"/>
            <w:textDirection w:val="lrTb"/>
            <w:noWrap w:val="false"/>
          </w:tcPr>
          <w:p>
            <w:pPr>
              <w:ind w:left="0" w:firstLine="28"/>
              <w:jc w:val="center"/>
              <w:keepLines w:val="0"/>
              <w:keepNext w:val="0"/>
              <w:pageBreakBefore w:val="0"/>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评分因素</w:t>
            </w:r>
            <w:r/>
          </w:p>
        </w:tc>
        <w:tc>
          <w:tcPr>
            <w:tcW w:w="411" w:type="pct"/>
            <w:vAlign w:val="center"/>
            <w:textDirection w:val="lrTb"/>
            <w:noWrap w:val="false"/>
          </w:tcPr>
          <w:p>
            <w:pPr>
              <w:ind w:left="0" w:firstLine="28"/>
              <w:jc w:val="center"/>
              <w:keepLines w:val="0"/>
              <w:keepNext w:val="0"/>
              <w:pageBreakBefore w:val="0"/>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c>
          <w:tcPr>
            <w:tcW w:w="2264" w:type="pct"/>
            <w:vAlign w:val="center"/>
            <w:textDirection w:val="lrTb"/>
            <w:noWrap w:val="false"/>
          </w:tcPr>
          <w:p>
            <w:pPr>
              <w:ind w:left="0" w:firstLine="28"/>
              <w:jc w:val="center"/>
              <w:keepLines w:val="0"/>
              <w:keepNext w:val="0"/>
              <w:pageBreakBefore w:val="0"/>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w:t>
            </w:r>
            <w:r/>
          </w:p>
        </w:tc>
        <w:tc>
          <w:tcPr>
            <w:tcW w:w="1199" w:type="pct"/>
            <w:vAlign w:val="center"/>
            <w:textDirection w:val="lrTb"/>
            <w:noWrap w:val="false"/>
          </w:tcPr>
          <w:p>
            <w:pPr>
              <w:pStyle w:val="1230"/>
              <w:ind w:left="0"/>
              <w:keepLines w:val="0"/>
              <w:keepNext w:val="0"/>
              <w:pageBreakBefore w:val="0"/>
              <w:spacing w:before="0"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tc>
      </w:tr>
      <w:tr>
        <w:trPr>
          <w:trHeight w:val="631"/>
        </w:trPr>
        <w:tc>
          <w:tcPr>
            <w:tcW w:w="462" w:type="pct"/>
            <w:vAlign w:val="center"/>
            <w:textDirection w:val="lrTb"/>
            <w:noWrap w:val="false"/>
          </w:tcPr>
          <w:p>
            <w:pPr>
              <w:ind w:left="0" w:firstLine="28"/>
              <w:jc w:val="center"/>
              <w:keepLines w:val="0"/>
              <w:keepNext w:val="0"/>
              <w:pageBreakBefore w:val="0"/>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p>
        </w:tc>
        <w:tc>
          <w:tcPr>
            <w:tcW w:w="661" w:type="pct"/>
            <w:vAlign w:val="center"/>
            <w:textDirection w:val="lrTb"/>
            <w:noWrap w:val="false"/>
          </w:tcPr>
          <w:p>
            <w:pPr>
              <w:ind w:left="0" w:firstLine="28"/>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价格分</w:t>
            </w:r>
            <w:r/>
          </w:p>
        </w:tc>
        <w:tc>
          <w:tcPr>
            <w:tcW w:w="411" w:type="pct"/>
            <w:vAlign w:val="center"/>
            <w:textDirection w:val="lrTb"/>
            <w:noWrap w:val="false"/>
          </w:tcPr>
          <w:p>
            <w:pPr>
              <w:ind w:left="0" w:firstLine="28"/>
              <w:jc w:val="center"/>
              <w:keepLines w:val="0"/>
              <w:keepNext w:val="0"/>
              <w:pageBreakBefore w:val="0"/>
              <w:spacing w:line="4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W w:w="2264" w:type="pct"/>
            <w:vAlign w:val="center"/>
            <w:textDirection w:val="lrTb"/>
            <w:noWrap w:val="false"/>
          </w:tcPr>
          <w:p>
            <w:pPr>
              <w:ind w:left="0"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满足磋商文件要求且最终报价最低的报价为评标基准价，其价格分为满分。其他供应商的价格分统一按照下列公式计算：</w:t>
            </w:r>
            <w:r/>
          </w:p>
          <w:p>
            <w:pPr>
              <w:ind w:left="0"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价格分得分＝（评标基准价/最终报价）×分值。</w:t>
            </w:r>
            <w:r/>
          </w:p>
        </w:tc>
        <w:tc>
          <w:tcPr>
            <w:tcW w:w="1199" w:type="pct"/>
            <w:vAlign w:val="center"/>
            <w:textDirection w:val="lrTb"/>
            <w:noWrap w:val="false"/>
          </w:tcPr>
          <w:p>
            <w:pPr>
              <w:ind w:left="0"/>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此处最终报价指经过报价修正，及因落实政府采购政策进行价格调整后的最终报价，详见第三章《评标方法和评标标准》3。</w:t>
            </w:r>
            <w:r/>
          </w:p>
        </w:tc>
      </w:tr>
      <w:tr>
        <w:trPr/>
        <w:tc>
          <w:tcPr>
            <w:tcW w:w="462" w:type="pct"/>
            <w:vAlign w:val="center"/>
            <w:textDirection w:val="lrTb"/>
            <w:noWrap w:val="false"/>
          </w:tcPr>
          <w:p>
            <w:pPr>
              <w:ind w:left="0" w:firstLine="28"/>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661" w:type="pct"/>
            <w:vAlign w:val="center"/>
            <w:textDirection w:val="lrTb"/>
            <w:noWrap w:val="false"/>
          </w:tcPr>
          <w:p>
            <w:pPr>
              <w:ind w:left="0" w:firstLine="28"/>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主观分</w:t>
            </w:r>
            <w:r/>
          </w:p>
        </w:tc>
        <w:tc>
          <w:tcPr>
            <w:tcW w:w="411" w:type="pct"/>
            <w:vAlign w:val="center"/>
            <w:textDirection w:val="lrTb"/>
            <w:noWrap w:val="false"/>
          </w:tcPr>
          <w:p>
            <w:pPr>
              <w:ind w:left="0" w:firstLine="28"/>
              <w:jc w:val="center"/>
              <w:keepLines w:val="0"/>
              <w:keepNext w:val="0"/>
              <w:pageBreakBefore w:val="0"/>
              <w:spacing w:line="4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46</w:t>
            </w:r>
            <w:r/>
          </w:p>
        </w:tc>
        <w:tc>
          <w:tcPr>
            <w:tcW w:w="2264" w:type="pct"/>
            <w:vAlign w:val="center"/>
            <w:textDirection w:val="lrTb"/>
            <w:noWrap w:val="false"/>
          </w:tcPr>
          <w:p>
            <w:pPr>
              <w:ind w:left="0" w:firstLine="480"/>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99" w:type="pct"/>
            <w:vAlign w:val="center"/>
            <w:textDirection w:val="lrTb"/>
            <w:noWrap w:val="false"/>
          </w:tcPr>
          <w:p>
            <w:pPr>
              <w:ind w:left="0"/>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462" w:type="pct"/>
            <w:vAlign w:val="center"/>
            <w:textDirection w:val="lrTb"/>
            <w:noWrap w:val="false"/>
          </w:tcPr>
          <w:p>
            <w:pPr>
              <w:ind w:left="0" w:firstLine="28"/>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p>
        </w:tc>
        <w:tc>
          <w:tcPr>
            <w:tcW w:w="661" w:type="pct"/>
            <w:vAlign w:val="center"/>
            <w:textDirection w:val="lrTb"/>
            <w:noWrap w:val="false"/>
          </w:tcPr>
          <w:p>
            <w:pPr>
              <w:ind w:left="0"/>
              <w:jc w:val="center"/>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服务团队方案</w:t>
            </w:r>
            <w:r/>
          </w:p>
        </w:tc>
        <w:tc>
          <w:tcPr>
            <w:tcW w:w="411" w:type="pct"/>
            <w:vAlign w:val="center"/>
            <w:textDirection w:val="lrTb"/>
            <w:noWrap w:val="false"/>
          </w:tcPr>
          <w:p>
            <w:pPr>
              <w:ind w:left="0"/>
              <w:jc w:val="center"/>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10</w:t>
            </w:r>
            <w:r/>
          </w:p>
        </w:tc>
        <w:tc>
          <w:tcPr>
            <w:tcW w:w="2264" w:type="pct"/>
            <w:vAlign w:val="center"/>
            <w:textDirection w:val="lrTb"/>
            <w:noWrap w:val="false"/>
          </w:tcPr>
          <w:p>
            <w:pPr>
              <w:ind w:left="0"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结合本招标文件采购需求组建日常服务团队。</w:t>
            </w:r>
            <w:r/>
          </w:p>
          <w:p>
            <w:pPr>
              <w:ind w:left="0"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相关分析指标包括：团队应当由市级公司分管总经理任组长；提供服务小组成员名单，包括承保环节负责人及理赔环节负责人；成员项目经验，服务团队职责明晰；提供投诉监督方式等内容。</w:t>
            </w:r>
            <w:r/>
          </w:p>
          <w:p>
            <w:pPr>
              <w:ind w:left="0"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阐述全面、团队建设较合理的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得10分；</w:t>
            </w:r>
            <w:r/>
          </w:p>
          <w:p>
            <w:pPr>
              <w:ind w:left="0"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阐述一般、团队建设一般的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left="0"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阐述不完整、团队建设不详尽的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left="0"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无则不得分。</w:t>
            </w:r>
            <w:r/>
          </w:p>
        </w:tc>
        <w:tc>
          <w:tcPr>
            <w:tcW w:w="1199" w:type="pct"/>
            <w:vAlign w:val="center"/>
            <w:textDirection w:val="lrTb"/>
            <w:noWrap w:val="false"/>
          </w:tcPr>
          <w:p>
            <w:pPr>
              <w:ind w:left="0"/>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462" w:type="pct"/>
            <w:vAlign w:val="center"/>
            <w:textDirection w:val="lrTb"/>
            <w:noWrap w:val="false"/>
          </w:tcPr>
          <w:p>
            <w:pPr>
              <w:ind w:left="0" w:firstLine="28"/>
              <w:jc w:val="center"/>
              <w:keepLines w:val="0"/>
              <w:keepNext w:val="0"/>
              <w:pageBreakBefore w:val="0"/>
              <w:spacing w:line="4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w:t>
            </w:r>
            <w:r/>
          </w:p>
        </w:tc>
        <w:tc>
          <w:tcPr>
            <w:tcW w:w="661" w:type="pct"/>
            <w:vAlign w:val="center"/>
            <w:textDirection w:val="lrTb"/>
            <w:noWrap w:val="false"/>
          </w:tcPr>
          <w:p>
            <w:pPr>
              <w:ind w:left="0"/>
              <w:jc w:val="center"/>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承保服务方案</w:t>
            </w:r>
            <w:r/>
          </w:p>
        </w:tc>
        <w:tc>
          <w:tcPr>
            <w:tcW w:w="411" w:type="pct"/>
            <w:vAlign w:val="center"/>
            <w:textDirection w:val="lrTb"/>
            <w:noWrap w:val="false"/>
          </w:tcPr>
          <w:p>
            <w:pPr>
              <w:ind w:left="0"/>
              <w:jc w:val="center"/>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10</w:t>
            </w:r>
            <w:r/>
          </w:p>
        </w:tc>
        <w:tc>
          <w:tcPr>
            <w:tcW w:w="2264" w:type="pct"/>
            <w:vAlign w:val="center"/>
            <w:textDirection w:val="lrTb"/>
            <w:noWrap w:val="false"/>
          </w:tcPr>
          <w:p>
            <w:pPr>
              <w:ind w:left="0" w:firstLine="480"/>
              <w:jc w:val="left"/>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结合本招标文件采购需求，制定合理内部承保方案</w:t>
            </w:r>
            <w:r>
              <w:rPr>
                <w:rFonts w:hint="eastAsia" w:ascii="宋体" w:hAnsi="宋体" w:eastAsia="宋体" w:cs="宋体"/>
                <w:color w:val="auto"/>
                <w:sz w:val="24"/>
                <w:szCs w:val="24"/>
                <w:highlight w:val="none"/>
                <w:lang w:eastAsia="zh-CN"/>
              </w:rPr>
              <w:t xml:space="preserve">。</w:t>
            </w:r>
            <w:r/>
          </w:p>
          <w:p>
            <w:pPr>
              <w:ind w:left="0"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相关分析指标包括：依法合规核保、准确及时出单；投保服务便捷、高效等内容。</w:t>
            </w:r>
            <w:r/>
          </w:p>
          <w:p>
            <w:pPr>
              <w:ind w:left="0"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阐述全面、措施较合理较有效的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得10分；</w:t>
            </w:r>
            <w:r/>
          </w:p>
          <w:p>
            <w:pPr>
              <w:ind w:left="0"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阐述一般、措施制订一般的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 </w:t>
            </w:r>
            <w:r/>
          </w:p>
          <w:p>
            <w:pPr>
              <w:ind w:left="0" w:firstLine="480"/>
              <w:jc w:val="left"/>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阐述及措施不完整、不详尽的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ind w:left="0" w:firstLine="48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无则不得分。</w:t>
            </w:r>
            <w:r/>
          </w:p>
        </w:tc>
        <w:tc>
          <w:tcPr>
            <w:tcW w:w="1199" w:type="pct"/>
            <w:vAlign w:val="center"/>
            <w:textDirection w:val="lrTb"/>
            <w:noWrap w:val="false"/>
          </w:tcPr>
          <w:p>
            <w:pPr>
              <w:ind w:left="0"/>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462" w:type="pct"/>
            <w:vAlign w:val="center"/>
            <w:textDirection w:val="lrTb"/>
            <w:noWrap w:val="false"/>
          </w:tcPr>
          <w:p>
            <w:pPr>
              <w:ind w:left="0" w:firstLine="28"/>
              <w:jc w:val="center"/>
              <w:keepLines w:val="0"/>
              <w:keepNext w:val="0"/>
              <w:pageBreakBefore w:val="0"/>
              <w:spacing w:line="4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w:t>
            </w:r>
            <w:r/>
          </w:p>
        </w:tc>
        <w:tc>
          <w:tcPr>
            <w:tcW w:w="661" w:type="pct"/>
            <w:vAlign w:val="center"/>
            <w:textDirection w:val="lrTb"/>
            <w:noWrap w:val="false"/>
          </w:tcPr>
          <w:p>
            <w:pPr>
              <w:ind w:left="0"/>
              <w:jc w:val="center"/>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理赔服务方案</w:t>
            </w:r>
            <w:r/>
          </w:p>
        </w:tc>
        <w:tc>
          <w:tcPr>
            <w:tcW w:w="411" w:type="pct"/>
            <w:vAlign w:val="center"/>
            <w:textDirection w:val="lrTb"/>
            <w:noWrap w:val="false"/>
          </w:tcPr>
          <w:p>
            <w:pPr>
              <w:ind w:left="0"/>
              <w:jc w:val="center"/>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10</w:t>
            </w:r>
            <w:r/>
          </w:p>
        </w:tc>
        <w:tc>
          <w:tcPr>
            <w:tcW w:w="2264" w:type="pct"/>
            <w:vAlign w:val="center"/>
            <w:textDirection w:val="lrTb"/>
            <w:noWrap w:val="false"/>
          </w:tcPr>
          <w:p>
            <w:pPr>
              <w:ind w:left="0"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结合本招标文件采购需求，提供高效理赔服务。</w:t>
            </w:r>
            <w:r/>
          </w:p>
          <w:p>
            <w:pPr>
              <w:ind w:left="0"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相关分析指标包括：理赔流程；限时支付；其他增值服务承诺等内容。</w:t>
            </w:r>
            <w:r/>
          </w:p>
          <w:p>
            <w:pPr>
              <w:ind w:left="0"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阐述全面、措施较合理较有效的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p>
            <w:pPr>
              <w:ind w:left="0"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阐述一般、措施制订一般的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 </w:t>
            </w:r>
            <w:r/>
          </w:p>
          <w:p>
            <w:pPr>
              <w:ind w:left="0"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阐述及措施不完整、不详尽的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ind w:left="0" w:firstLine="48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无则不得分。</w:t>
            </w:r>
            <w:r/>
          </w:p>
        </w:tc>
        <w:tc>
          <w:tcPr>
            <w:tcW w:w="1199" w:type="pct"/>
            <w:vAlign w:val="center"/>
            <w:textDirection w:val="lrTb"/>
            <w:noWrap w:val="false"/>
          </w:tcPr>
          <w:p>
            <w:pPr>
              <w:ind w:left="0"/>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462" w:type="pct"/>
            <w:vAlign w:val="center"/>
            <w:textDirection w:val="lrTb"/>
            <w:noWrap w:val="false"/>
          </w:tcPr>
          <w:p>
            <w:pPr>
              <w:ind w:left="0" w:firstLine="28"/>
              <w:jc w:val="center"/>
              <w:keepLines w:val="0"/>
              <w:keepNext w:val="0"/>
              <w:pageBreakBefore w:val="0"/>
              <w:spacing w:line="4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w:t>
            </w:r>
            <w:r/>
          </w:p>
        </w:tc>
        <w:tc>
          <w:tcPr>
            <w:tcW w:w="661" w:type="pct"/>
            <w:vAlign w:val="center"/>
            <w:textDirection w:val="lrTb"/>
            <w:noWrap w:val="false"/>
          </w:tcPr>
          <w:p>
            <w:pPr>
              <w:ind w:left="0"/>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服务保障方案</w:t>
            </w:r>
            <w:r/>
          </w:p>
        </w:tc>
        <w:tc>
          <w:tcPr>
            <w:tcW w:w="411" w:type="pct"/>
            <w:vAlign w:val="center"/>
            <w:textDirection w:val="lrTb"/>
            <w:noWrap w:val="false"/>
          </w:tcPr>
          <w:p>
            <w:pPr>
              <w:ind w:left="0"/>
              <w:jc w:val="cente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p>
        </w:tc>
        <w:tc>
          <w:tcPr>
            <w:tcW w:w="2264" w:type="pct"/>
            <w:vAlign w:val="center"/>
            <w:textDirection w:val="lrTb"/>
            <w:noWrap w:val="false"/>
          </w:tcPr>
          <w:p>
            <w:pPr>
              <w:ind w:left="0" w:firstLine="48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结合本招标文件采购需求，制定合理方案，</w:t>
            </w:r>
            <w:r>
              <w:rPr>
                <w:rFonts w:hint="eastAsia" w:ascii="宋体" w:hAnsi="宋体" w:eastAsia="宋体" w:cs="宋体"/>
                <w:color w:val="auto"/>
                <w:sz w:val="24"/>
                <w:szCs w:val="24"/>
                <w:highlight w:val="none"/>
                <w:lang w:val="en-US" w:eastAsia="zh-CN"/>
              </w:rPr>
              <w:t xml:space="preserve">保障服务质量。</w:t>
            </w:r>
            <w:r/>
          </w:p>
          <w:p>
            <w:pPr>
              <w:ind w:left="0" w:firstLine="48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内容包括但不限于：1.投诉制度；2.回访制度；3.重大案件舆情管理方案；4.培训服务方案。</w:t>
            </w:r>
            <w:r/>
          </w:p>
          <w:p>
            <w:pPr>
              <w:ind w:left="0" w:firstLine="48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方案符合采购需求、措施合理、可操作性强的，得8分；</w:t>
            </w:r>
            <w:r/>
          </w:p>
          <w:p>
            <w:pPr>
              <w:ind w:left="0" w:firstLine="48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方案较符合采购需求、措施较合理、有一定可操作性的，得6分；</w:t>
            </w:r>
            <w:r/>
          </w:p>
          <w:p>
            <w:pPr>
              <w:ind w:left="0" w:firstLine="48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方案与采购需求有差异、措施不尽合理、可操作性一般的，得4分；</w:t>
            </w:r>
            <w:r/>
          </w:p>
          <w:p>
            <w:pPr>
              <w:ind w:left="0" w:firstLine="48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未提供方案的不得分。</w:t>
            </w:r>
            <w:r/>
          </w:p>
        </w:tc>
        <w:tc>
          <w:tcPr>
            <w:tcW w:w="1199" w:type="pct"/>
            <w:vAlign w:val="center"/>
            <w:textDirection w:val="lrTb"/>
            <w:noWrap w:val="false"/>
          </w:tcPr>
          <w:p>
            <w:pPr>
              <w:ind w:left="0"/>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462" w:type="pct"/>
            <w:vAlign w:val="center"/>
            <w:textDirection w:val="lrTb"/>
            <w:noWrap w:val="false"/>
          </w:tcPr>
          <w:p>
            <w:pPr>
              <w:ind w:left="0" w:firstLine="28"/>
              <w:jc w:val="center"/>
              <w:keepLines w:val="0"/>
              <w:keepNext w:val="0"/>
              <w:pageBreakBefore w:val="0"/>
              <w:spacing w:line="4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w:t>
            </w:r>
            <w:r/>
          </w:p>
        </w:tc>
        <w:tc>
          <w:tcPr>
            <w:tcW w:w="661" w:type="pct"/>
            <w:vAlign w:val="center"/>
            <w:textDirection w:val="lrTb"/>
            <w:noWrap w:val="false"/>
          </w:tcPr>
          <w:p>
            <w:pPr>
              <w:ind w:left="0"/>
              <w:jc w:val="center"/>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项目管理方案</w:t>
            </w:r>
            <w:r/>
          </w:p>
        </w:tc>
        <w:tc>
          <w:tcPr>
            <w:tcW w:w="411" w:type="pct"/>
            <w:vAlign w:val="center"/>
            <w:textDirection w:val="lrTb"/>
            <w:noWrap w:val="false"/>
          </w:tcPr>
          <w:p>
            <w:pPr>
              <w:ind w:left="0"/>
              <w:jc w:val="center"/>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8</w:t>
            </w:r>
            <w:r/>
          </w:p>
        </w:tc>
        <w:tc>
          <w:tcPr>
            <w:tcW w:w="2264" w:type="pct"/>
            <w:vAlign w:val="center"/>
            <w:textDirection w:val="lrTb"/>
            <w:noWrap w:val="false"/>
          </w:tcPr>
          <w:p>
            <w:pPr>
              <w:ind w:left="0"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结合本招标文件采购需求，制定合理方案，配合采购人做好各项日常管理。 </w:t>
            </w:r>
            <w:r/>
          </w:p>
          <w:p>
            <w:pPr>
              <w:ind w:left="0" w:firstLine="480"/>
              <w:jc w:val="left"/>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相关分析指标包括：向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提供本项目各类数据，包括但不仅限于接报案明细、结案明细表；配合采购人、日常监督管理；每年配合采购人进行绩效考评等</w:t>
            </w:r>
            <w:r>
              <w:rPr>
                <w:rFonts w:hint="eastAsia" w:ascii="宋体" w:hAnsi="宋体" w:eastAsia="宋体" w:cs="宋体"/>
                <w:color w:val="auto"/>
                <w:sz w:val="24"/>
                <w:szCs w:val="24"/>
                <w:highlight w:val="none"/>
                <w:lang w:eastAsia="zh-CN"/>
              </w:rPr>
              <w:t xml:space="preserve">。</w:t>
            </w:r>
            <w:r/>
          </w:p>
          <w:p>
            <w:pPr>
              <w:ind w:left="0"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阐述全面、措施较合理较有效的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left="0"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阐述一般、措施制订一般的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 </w:t>
            </w:r>
            <w:r/>
          </w:p>
          <w:p>
            <w:pPr>
              <w:ind w:left="0"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阐述及措施不完整、不详尽的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left="0" w:firstLine="48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无则不得分。</w:t>
            </w:r>
            <w:r/>
          </w:p>
        </w:tc>
        <w:tc>
          <w:tcPr>
            <w:tcW w:w="1199" w:type="pct"/>
            <w:vAlign w:val="center"/>
            <w:textDirection w:val="lrTb"/>
            <w:noWrap w:val="false"/>
          </w:tcPr>
          <w:p>
            <w:pPr>
              <w:ind w:left="0"/>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462" w:type="pct"/>
            <w:vAlign w:val="center"/>
            <w:textDirection w:val="lrTb"/>
            <w:noWrap w:val="false"/>
          </w:tcPr>
          <w:p>
            <w:pPr>
              <w:ind w:left="0" w:firstLine="28"/>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661" w:type="pct"/>
            <w:vAlign w:val="center"/>
            <w:textDirection w:val="lrTb"/>
            <w:noWrap w:val="false"/>
          </w:tcPr>
          <w:p>
            <w:pPr>
              <w:ind w:left="0" w:firstLine="28"/>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客观分</w:t>
            </w:r>
            <w:r/>
          </w:p>
        </w:tc>
        <w:tc>
          <w:tcPr>
            <w:tcW w:w="411" w:type="pct"/>
            <w:vAlign w:val="center"/>
            <w:textDirection w:val="lrTb"/>
            <w:noWrap w:val="false"/>
          </w:tcPr>
          <w:p>
            <w:pPr>
              <w:ind w:left="0" w:firstLine="28"/>
              <w:jc w:val="center"/>
              <w:keepLines w:val="0"/>
              <w:keepNext w:val="0"/>
              <w:pageBreakBefore w:val="0"/>
              <w:spacing w:line="4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44</w:t>
            </w:r>
            <w:r/>
          </w:p>
        </w:tc>
        <w:tc>
          <w:tcPr>
            <w:tcW w:w="2264" w:type="pct"/>
            <w:vAlign w:val="center"/>
            <w:textDirection w:val="lrTb"/>
            <w:noWrap w:val="false"/>
          </w:tcPr>
          <w:p>
            <w:pPr>
              <w:ind w:left="0"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99" w:type="pct"/>
            <w:vAlign w:val="center"/>
            <w:textDirection w:val="lrTb"/>
            <w:noWrap w:val="false"/>
          </w:tcPr>
          <w:p>
            <w:pPr>
              <w:ind w:left="0"/>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462" w:type="pct"/>
            <w:vAlign w:val="center"/>
            <w:textDirection w:val="lrTb"/>
            <w:noWrap w:val="false"/>
          </w:tcPr>
          <w:p>
            <w:pPr>
              <w:ind w:left="0" w:firstLine="28"/>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w:t>
            </w:r>
            <w:r/>
          </w:p>
        </w:tc>
        <w:tc>
          <w:tcPr>
            <w:tcW w:w="661" w:type="pct"/>
            <w:vAlign w:val="center"/>
            <w:textDirection w:val="lrTb"/>
            <w:noWrap w:val="false"/>
          </w:tcPr>
          <w:p>
            <w:pPr>
              <w:ind w:left="0" w:firstLine="28"/>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偿付能力</w:t>
            </w:r>
            <w:r/>
          </w:p>
        </w:tc>
        <w:tc>
          <w:tcPr>
            <w:tcW w:w="411" w:type="pct"/>
            <w:vAlign w:val="center"/>
            <w:textDirection w:val="lrTb"/>
            <w:noWrap w:val="false"/>
          </w:tcPr>
          <w:p>
            <w:pPr>
              <w:ind w:left="0"/>
              <w:jc w:val="center"/>
              <w:keepLines w:val="0"/>
              <w:keepNext w:val="0"/>
              <w:pageBreakBefore w:val="0"/>
              <w:spacing w:line="400" w:lineRule="exact"/>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8</w:t>
            </w:r>
            <w:r/>
          </w:p>
        </w:tc>
        <w:tc>
          <w:tcPr>
            <w:tcW w:w="2264" w:type="pct"/>
            <w:vAlign w:val="center"/>
            <w:textDirection w:val="lrTb"/>
            <w:noWrap w:val="false"/>
          </w:tcPr>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所属总公司202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4季度</w:t>
            </w:r>
            <w:r>
              <w:rPr>
                <w:rFonts w:hint="eastAsia" w:ascii="宋体" w:hAnsi="宋体" w:eastAsia="宋体" w:cs="宋体"/>
                <w:color w:val="auto"/>
                <w:sz w:val="24"/>
                <w:szCs w:val="24"/>
                <w:highlight w:val="none"/>
              </w:rPr>
              <w:t xml:space="preserve">综合偿付能力进行评分：</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偿付能力在200%（含）以上的，得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分；偿付能力在150%（含）-200%的，得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分；偿付能力在100%（含）-150%的，得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分；偿付能力在100%以下的，不得分。</w:t>
            </w:r>
            <w:r/>
          </w:p>
        </w:tc>
        <w:tc>
          <w:tcPr>
            <w:tcW w:w="1199" w:type="pct"/>
            <w:vAlign w:val="center"/>
            <w:textDirection w:val="lrTb"/>
            <w:noWrap w:val="false"/>
          </w:tcPr>
          <w:p>
            <w:pPr>
              <w:ind w:left="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提供中国保险行业协会官网-信息披露-偿付能力信息披露中</w:t>
            </w:r>
            <w:r>
              <w:rPr>
                <w:rFonts w:hint="eastAsia" w:ascii="宋体" w:hAnsi="宋体" w:eastAsia="宋体" w:cs="宋体"/>
                <w:b w:val="0"/>
                <w:bCs w:val="0"/>
                <w:color w:val="auto"/>
                <w:sz w:val="24"/>
                <w:szCs w:val="24"/>
                <w:highlight w:val="none"/>
              </w:rPr>
              <w:t xml:space="preserve">202</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年</w:t>
            </w:r>
            <w:r>
              <w:rPr>
                <w:rFonts w:hint="eastAsia" w:ascii="宋体" w:hAnsi="宋体" w:eastAsia="宋体" w:cs="宋体"/>
                <w:b w:val="0"/>
                <w:bCs w:val="0"/>
                <w:color w:val="auto"/>
                <w:sz w:val="24"/>
                <w:szCs w:val="24"/>
                <w:highlight w:val="none"/>
                <w:lang w:val="en-US" w:eastAsia="zh-CN"/>
              </w:rPr>
              <w:t xml:space="preserve">4季</w:t>
            </w:r>
            <w:r>
              <w:rPr>
                <w:rFonts w:hint="eastAsia" w:ascii="宋体" w:hAnsi="宋体" w:eastAsia="宋体" w:cs="宋体"/>
                <w:color w:val="auto"/>
                <w:sz w:val="24"/>
                <w:szCs w:val="24"/>
                <w:highlight w:val="none"/>
                <w:lang w:val="en-US" w:eastAsia="zh-CN"/>
              </w:rPr>
              <w:t xml:space="preserve">度</w:t>
            </w:r>
            <w:r>
              <w:rPr>
                <w:rFonts w:hint="eastAsia" w:ascii="宋体" w:hAnsi="宋体" w:eastAsia="宋体" w:cs="宋体"/>
                <w:color w:val="auto"/>
                <w:sz w:val="24"/>
                <w:szCs w:val="24"/>
                <w:highlight w:val="none"/>
              </w:rPr>
              <w:t xml:space="preserve">偿付能力报告摘要材料</w:t>
            </w:r>
            <w:r>
              <w:rPr>
                <w:rFonts w:hint="eastAsia" w:ascii="宋体" w:hAnsi="宋体" w:eastAsia="宋体" w:cs="宋体"/>
                <w:color w:val="auto"/>
                <w:sz w:val="24"/>
                <w:szCs w:val="24"/>
                <w:highlight w:val="none"/>
                <w:lang w:val="en-US" w:eastAsia="zh-CN"/>
              </w:rPr>
              <w:t xml:space="preserve">扫描件</w:t>
            </w:r>
            <w:r>
              <w:rPr>
                <w:rFonts w:hint="eastAsia" w:ascii="宋体" w:hAnsi="宋体" w:eastAsia="宋体" w:cs="宋体"/>
                <w:color w:val="auto"/>
                <w:sz w:val="24"/>
                <w:szCs w:val="24"/>
                <w:highlight w:val="none"/>
              </w:rPr>
              <w:t xml:space="preserve">。</w:t>
            </w:r>
            <w:r/>
          </w:p>
        </w:tc>
      </w:tr>
      <w:tr>
        <w:trPr/>
        <w:tc>
          <w:tcPr>
            <w:tcW w:w="462" w:type="pct"/>
            <w:vAlign w:val="center"/>
            <w:textDirection w:val="lrTb"/>
            <w:noWrap w:val="false"/>
          </w:tcPr>
          <w:p>
            <w:pPr>
              <w:ind w:left="0" w:firstLine="28"/>
              <w:jc w:val="center"/>
              <w:keepLines w:val="0"/>
              <w:keepNext w:val="0"/>
              <w:pageBreakBefore w:val="0"/>
              <w:spacing w:line="4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w:t>
            </w:r>
            <w:r/>
          </w:p>
        </w:tc>
        <w:tc>
          <w:tcPr>
            <w:tcW w:w="661" w:type="pct"/>
            <w:vAlign w:val="center"/>
            <w:textDirection w:val="lrTb"/>
            <w:noWrap w:val="false"/>
          </w:tcPr>
          <w:p>
            <w:pPr>
              <w:ind w:left="0"/>
              <w:jc w:val="center"/>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绿色通道</w:t>
            </w:r>
            <w:r/>
          </w:p>
        </w:tc>
        <w:tc>
          <w:tcPr>
            <w:tcW w:w="411" w:type="pct"/>
            <w:vAlign w:val="center"/>
            <w:textDirection w:val="lrTb"/>
            <w:noWrap w:val="false"/>
          </w:tcPr>
          <w:p>
            <w:pPr>
              <w:ind w:left="0"/>
              <w:jc w:val="center"/>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p>
        </w:tc>
        <w:tc>
          <w:tcPr>
            <w:tcW w:w="2264" w:type="pct"/>
            <w:vAlign w:val="center"/>
            <w:textDirection w:val="lrTb"/>
            <w:noWrap w:val="false"/>
          </w:tcPr>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或其分支机构与三级医院签订绿色通道合作协议，约定在紧急或突发情况下，三级医院应当建立绿色通道，优先响应</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客户的救治需求（包括但不限于紧急救护、检查、手术等），签订协议每有一家得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分，最高得1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w:t>
            </w:r>
            <w:r/>
          </w:p>
        </w:tc>
        <w:tc>
          <w:tcPr>
            <w:tcW w:w="1199" w:type="pct"/>
            <w:vAlign w:val="center"/>
            <w:textDirection w:val="lrTb"/>
            <w:noWrap w:val="false"/>
          </w:tcPr>
          <w:p>
            <w:pPr>
              <w:ind w:left="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提供有效期内的协议</w:t>
            </w:r>
            <w:r>
              <w:rPr>
                <w:rFonts w:hint="eastAsia" w:ascii="宋体" w:hAnsi="宋体" w:eastAsia="宋体" w:cs="宋体"/>
                <w:color w:val="auto"/>
                <w:sz w:val="24"/>
                <w:szCs w:val="24"/>
                <w:highlight w:val="none"/>
                <w:lang w:val="en-US" w:eastAsia="zh-CN"/>
              </w:rPr>
              <w:t xml:space="preserve">扫描件</w:t>
            </w:r>
            <w:r/>
          </w:p>
        </w:tc>
      </w:tr>
      <w:tr>
        <w:trPr/>
        <w:tc>
          <w:tcPr>
            <w:tcW w:w="462" w:type="pct"/>
            <w:vAlign w:val="center"/>
            <w:textDirection w:val="lrTb"/>
            <w:noWrap w:val="false"/>
          </w:tcPr>
          <w:p>
            <w:pPr>
              <w:ind w:left="0" w:firstLine="28"/>
              <w:jc w:val="center"/>
              <w:keepLines w:val="0"/>
              <w:keepNext w:val="0"/>
              <w:pageBreakBefore w:val="0"/>
              <w:spacing w:line="4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w:t>
            </w:r>
            <w:r/>
          </w:p>
        </w:tc>
        <w:tc>
          <w:tcPr>
            <w:tcW w:w="661" w:type="pct"/>
            <w:vAlign w:val="center"/>
            <w:textDirection w:val="lrTb"/>
            <w:noWrap w:val="false"/>
          </w:tcPr>
          <w:p>
            <w:pPr>
              <w:ind w:left="0"/>
              <w:jc w:val="center"/>
              <w:keepLines w:val="0"/>
              <w:keepNext w:val="0"/>
              <w:pageBreakBefore w:val="0"/>
              <w:spacing w:line="400" w:lineRule="exact"/>
              <w:widowControl/>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类似业绩1</w:t>
            </w:r>
            <w:r/>
          </w:p>
        </w:tc>
        <w:tc>
          <w:tcPr>
            <w:tcW w:w="411" w:type="pct"/>
            <w:vAlign w:val="center"/>
            <w:textDirection w:val="lrTb"/>
            <w:noWrap w:val="false"/>
          </w:tcPr>
          <w:p>
            <w:pPr>
              <w:ind w:left="0"/>
              <w:jc w:val="center"/>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2264" w:type="pct"/>
            <w:vAlign w:val="center"/>
            <w:textDirection w:val="lrTb"/>
            <w:noWrap w:val="false"/>
          </w:tcPr>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供应商或其分支机构20</w:t>
            </w: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lang w:eastAsia="zh-CN"/>
              </w:rPr>
              <w:t xml:space="preserve">年1月1日以来(以结案时间为准)每承保</w:t>
            </w:r>
            <w:r>
              <w:rPr>
                <w:rFonts w:hint="eastAsia" w:ascii="宋体" w:hAnsi="宋体" w:eastAsia="宋体" w:cs="宋体"/>
                <w:color w:val="auto"/>
                <w:sz w:val="24"/>
                <w:szCs w:val="24"/>
                <w:highlight w:val="none"/>
              </w:rPr>
              <w:t xml:space="preserve">医疗责任险项目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每有一项</w:t>
            </w:r>
            <w:r>
              <w:rPr>
                <w:rFonts w:hint="eastAsia" w:ascii="宋体" w:hAnsi="宋体" w:eastAsia="宋体" w:cs="宋体"/>
                <w:color w:val="auto"/>
                <w:sz w:val="24"/>
                <w:szCs w:val="24"/>
                <w:highlight w:val="none"/>
                <w:lang w:eastAsia="zh-CN"/>
              </w:rPr>
              <w:t xml:space="preserve">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分。</w:t>
            </w:r>
            <w:r/>
          </w:p>
        </w:tc>
        <w:tc>
          <w:tcPr>
            <w:tcW w:w="1199" w:type="pct"/>
            <w:vAlign w:val="center"/>
            <w:textDirection w:val="lrTb"/>
            <w:noWrap w:val="false"/>
          </w:tcPr>
          <w:p>
            <w:pPr>
              <w:ind w:left="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保单或合同扫描件</w:t>
            </w:r>
            <w:r>
              <w:rPr>
                <w:rFonts w:hint="eastAsia" w:ascii="宋体" w:hAnsi="宋体" w:eastAsia="宋体" w:cs="宋体"/>
                <w:color w:val="auto"/>
                <w:sz w:val="24"/>
                <w:szCs w:val="24"/>
                <w:highlight w:val="none"/>
              </w:rPr>
              <w:t xml:space="preserve">。</w:t>
            </w:r>
            <w:r/>
          </w:p>
        </w:tc>
      </w:tr>
      <w:tr>
        <w:trPr>
          <w:trHeight w:val="435"/>
        </w:trPr>
        <w:tc>
          <w:tcPr>
            <w:tcW w:w="462" w:type="pct"/>
            <w:vAlign w:val="center"/>
            <w:textDirection w:val="lrTb"/>
            <w:noWrap w:val="false"/>
          </w:tcPr>
          <w:p>
            <w:pPr>
              <w:ind w:left="0" w:firstLine="28"/>
              <w:jc w:val="center"/>
              <w:keepLines w:val="0"/>
              <w:keepNext w:val="0"/>
              <w:pageBreakBefore w:val="0"/>
              <w:spacing w:line="4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w:t>
            </w:r>
            <w:r/>
          </w:p>
        </w:tc>
        <w:tc>
          <w:tcPr>
            <w:tcW w:w="661" w:type="pct"/>
            <w:vAlign w:val="center"/>
            <w:textDirection w:val="lrTb"/>
            <w:noWrap w:val="false"/>
          </w:tcPr>
          <w:p>
            <w:pPr>
              <w:ind w:left="0"/>
              <w:jc w:val="center"/>
              <w:keepLines w:val="0"/>
              <w:keepNext w:val="0"/>
              <w:pageBreakBefore w:val="0"/>
              <w:spacing w:line="400" w:lineRule="exact"/>
              <w:widowControl/>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类似业绩2</w:t>
            </w:r>
            <w:r/>
          </w:p>
        </w:tc>
        <w:tc>
          <w:tcPr>
            <w:tcW w:w="411" w:type="pct"/>
            <w:vAlign w:val="center"/>
            <w:textDirection w:val="lrTb"/>
            <w:noWrap w:val="false"/>
          </w:tcPr>
          <w:p>
            <w:pPr>
              <w:ind w:left="0"/>
              <w:jc w:val="center"/>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2264" w:type="pct"/>
            <w:vAlign w:val="center"/>
            <w:textDirection w:val="lrTb"/>
            <w:noWrap w:val="false"/>
          </w:tcPr>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供应商或其分支机构20</w:t>
            </w: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lang w:eastAsia="zh-CN"/>
              </w:rPr>
              <w:t xml:space="preserve">年1月1日以来(以结案时间为准)每承保一家</w:t>
            </w:r>
            <w:r>
              <w:rPr>
                <w:rFonts w:hint="eastAsia" w:ascii="宋体" w:hAnsi="宋体" w:eastAsia="宋体" w:cs="宋体"/>
                <w:color w:val="auto"/>
                <w:sz w:val="24"/>
                <w:szCs w:val="24"/>
                <w:highlight w:val="none"/>
                <w:lang w:val="en-US" w:eastAsia="zh-CN"/>
              </w:rPr>
              <w:t xml:space="preserve">企事业单位财产综合保险</w:t>
            </w:r>
            <w:r>
              <w:rPr>
                <w:rFonts w:hint="eastAsia" w:ascii="宋体" w:hAnsi="宋体" w:eastAsia="宋体" w:cs="宋体"/>
                <w:color w:val="auto"/>
                <w:sz w:val="24"/>
                <w:szCs w:val="24"/>
                <w:highlight w:val="none"/>
                <w:lang w:eastAsia="zh-CN"/>
              </w:rPr>
              <w:t xml:space="preserve">项目得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分。</w:t>
            </w:r>
            <w:r/>
          </w:p>
        </w:tc>
        <w:tc>
          <w:tcPr>
            <w:tcW w:w="1199" w:type="pct"/>
            <w:vAlign w:val="center"/>
            <w:textDirection w:val="lrTb"/>
            <w:noWrap w:val="false"/>
          </w:tcPr>
          <w:p>
            <w:pPr>
              <w:ind w:left="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保单或合同扫描件</w:t>
            </w:r>
            <w:r>
              <w:rPr>
                <w:rFonts w:hint="eastAsia" w:ascii="宋体" w:hAnsi="宋体" w:eastAsia="宋体" w:cs="宋体"/>
                <w:color w:val="auto"/>
                <w:sz w:val="24"/>
                <w:szCs w:val="24"/>
                <w:highlight w:val="none"/>
              </w:rPr>
              <w:t xml:space="preserve">。</w:t>
            </w:r>
            <w:r/>
          </w:p>
        </w:tc>
      </w:tr>
      <w:tr>
        <w:trPr/>
        <w:tc>
          <w:tcPr>
            <w:tcW w:w="462" w:type="pct"/>
            <w:vAlign w:val="center"/>
            <w:textDirection w:val="lrTb"/>
            <w:noWrap w:val="false"/>
          </w:tcPr>
          <w:p>
            <w:pPr>
              <w:ind w:left="0" w:firstLine="28"/>
              <w:jc w:val="center"/>
              <w:keepLines w:val="0"/>
              <w:keepNext w:val="0"/>
              <w:pageBreakBefore w:val="0"/>
              <w:spacing w:line="4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w:t>
            </w:r>
            <w:r/>
          </w:p>
        </w:tc>
        <w:tc>
          <w:tcPr>
            <w:tcW w:w="661" w:type="pct"/>
            <w:vAlign w:val="center"/>
            <w:textDirection w:val="lrTb"/>
            <w:noWrap w:val="false"/>
          </w:tcPr>
          <w:p>
            <w:pPr>
              <w:ind w:left="0" w:firstLine="28"/>
              <w:jc w:val="center"/>
              <w:keepLines w:val="0"/>
              <w:keepNext w:val="0"/>
              <w:pageBreakBefore w:val="0"/>
              <w:spacing w:line="4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类似业绩3</w:t>
            </w:r>
            <w:r/>
          </w:p>
        </w:tc>
        <w:tc>
          <w:tcPr>
            <w:tcW w:w="411" w:type="pct"/>
            <w:vAlign w:val="center"/>
            <w:textDirection w:val="lrTb"/>
            <w:noWrap w:val="false"/>
          </w:tcPr>
          <w:p>
            <w:pPr>
              <w:ind w:left="0"/>
              <w:jc w:val="center"/>
              <w:keepLines w:val="0"/>
              <w:keepNext w:val="0"/>
              <w:pageBreakBefore w:val="0"/>
              <w:spacing w:line="400" w:lineRule="exact"/>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6</w:t>
            </w:r>
            <w:r/>
          </w:p>
        </w:tc>
        <w:tc>
          <w:tcPr>
            <w:tcW w:w="2264" w:type="pct"/>
            <w:vAlign w:val="center"/>
            <w:textDirection w:val="lrTb"/>
            <w:noWrap w:val="false"/>
          </w:tcPr>
          <w:p>
            <w:pPr>
              <w:ind w:firstLine="480"/>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供应商或其分支机构20</w:t>
            </w: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lang w:eastAsia="zh-CN"/>
              </w:rPr>
              <w:t xml:space="preserve">年1月1日以来(以结案时间为准)每承保一家</w:t>
            </w:r>
            <w:r>
              <w:rPr>
                <w:rFonts w:hint="eastAsia" w:ascii="宋体" w:hAnsi="宋体" w:eastAsia="宋体" w:cs="宋体"/>
                <w:color w:val="auto"/>
                <w:sz w:val="24"/>
                <w:szCs w:val="24"/>
                <w:highlight w:val="none"/>
                <w:lang w:val="en-US" w:eastAsia="zh-CN"/>
              </w:rPr>
              <w:t xml:space="preserve">企事业单位意外健康保险</w:t>
            </w:r>
            <w:r>
              <w:rPr>
                <w:rFonts w:hint="eastAsia" w:ascii="宋体" w:hAnsi="宋体" w:eastAsia="宋体" w:cs="宋体"/>
                <w:color w:val="auto"/>
                <w:sz w:val="24"/>
                <w:szCs w:val="24"/>
                <w:highlight w:val="none"/>
                <w:lang w:eastAsia="zh-CN"/>
              </w:rPr>
              <w:t xml:space="preserve">项目得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lang w:eastAsia="zh-CN"/>
              </w:rPr>
              <w:tab/>
            </w:r>
            <w:r/>
          </w:p>
        </w:tc>
        <w:tc>
          <w:tcPr>
            <w:tcW w:w="1199" w:type="pct"/>
            <w:vAlign w:val="center"/>
            <w:textDirection w:val="lrTb"/>
            <w:noWrap w:val="false"/>
          </w:tcPr>
          <w:p>
            <w:pPr>
              <w:ind w:left="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保单或合同扫描件</w:t>
            </w:r>
            <w:r>
              <w:rPr>
                <w:rFonts w:hint="eastAsia" w:ascii="宋体" w:hAnsi="宋体" w:eastAsia="宋体" w:cs="宋体"/>
                <w:color w:val="auto"/>
                <w:sz w:val="24"/>
                <w:szCs w:val="24"/>
                <w:highlight w:val="none"/>
              </w:rPr>
              <w:t xml:space="preserve">。</w:t>
            </w:r>
            <w:r/>
          </w:p>
        </w:tc>
      </w:tr>
      <w:tr>
        <w:trPr/>
        <w:tc>
          <w:tcPr>
            <w:tcW w:w="462" w:type="pct"/>
            <w:vAlign w:val="center"/>
            <w:textDirection w:val="lrTb"/>
            <w:noWrap w:val="false"/>
          </w:tcPr>
          <w:p>
            <w:pPr>
              <w:ind w:left="0" w:firstLine="28"/>
              <w:jc w:val="center"/>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3.6</w:t>
            </w:r>
            <w:r/>
          </w:p>
        </w:tc>
        <w:tc>
          <w:tcPr>
            <w:tcW w:w="661" w:type="pct"/>
            <w:vAlign w:val="center"/>
            <w:textDirection w:val="lrTb"/>
            <w:noWrap w:val="false"/>
          </w:tcPr>
          <w:p>
            <w:pPr>
              <w:ind w:left="0" w:firstLine="28"/>
              <w:jc w:val="center"/>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网点服务能力</w:t>
            </w:r>
            <w:r/>
          </w:p>
        </w:tc>
        <w:tc>
          <w:tcPr>
            <w:tcW w:w="411" w:type="pct"/>
            <w:vAlign w:val="center"/>
            <w:textDirection w:val="lrTb"/>
            <w:noWrap w:val="false"/>
          </w:tcPr>
          <w:p>
            <w:pPr>
              <w:ind w:left="0"/>
              <w:jc w:val="center"/>
              <w:keepLines w:val="0"/>
              <w:keepNext w:val="0"/>
              <w:pageBreakBefore w:val="0"/>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W w:w="2264" w:type="pct"/>
            <w:vAlign w:val="center"/>
            <w:textDirection w:val="lrTb"/>
            <w:noWrap w:val="false"/>
          </w:tcPr>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为保障理赔服务的及时性，供应商在项目所在地常州市辖区（不含溧阳、金坛）设有分支机构且承保服务功能健全，每有一分支机构得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分，最高得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tcW w:w="1199" w:type="pct"/>
            <w:vAlign w:val="center"/>
            <w:textDirection w:val="lrTb"/>
            <w:noWrap w:val="false"/>
          </w:tcPr>
          <w:p>
            <w:pPr>
              <w:ind w:left="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需提供营业执照和经营许可证</w:t>
            </w:r>
            <w:r>
              <w:rPr>
                <w:rFonts w:hint="eastAsia" w:ascii="宋体" w:hAnsi="宋体" w:eastAsia="宋体" w:cs="宋体"/>
                <w:color w:val="auto"/>
                <w:sz w:val="24"/>
                <w:szCs w:val="24"/>
                <w:highlight w:val="none"/>
                <w:lang w:val="en-US" w:eastAsia="zh-CN"/>
              </w:rPr>
              <w:t xml:space="preserve">扫描件</w:t>
            </w:r>
            <w:r>
              <w:rPr>
                <w:rFonts w:hint="eastAsia" w:ascii="宋体" w:hAnsi="宋体" w:eastAsia="宋体" w:cs="宋体"/>
                <w:color w:val="auto"/>
                <w:sz w:val="24"/>
                <w:szCs w:val="24"/>
                <w:highlight w:val="none"/>
              </w:rPr>
              <w:t xml:space="preserve">。</w:t>
            </w:r>
            <w:r/>
          </w:p>
        </w:tc>
      </w:tr>
      <w:tr>
        <w:trPr/>
        <w:tc>
          <w:tcPr>
            <w:gridSpan w:val="2"/>
            <w:tcW w:w="1123" w:type="pct"/>
            <w:vAlign w:val="center"/>
            <w:textDirection w:val="lrTb"/>
            <w:noWrap w:val="false"/>
          </w:tcPr>
          <w:p>
            <w:pPr>
              <w:ind w:left="0" w:firstLine="28"/>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w:t>
            </w:r>
            <w:r/>
          </w:p>
        </w:tc>
        <w:tc>
          <w:tcPr>
            <w:tcW w:w="411" w:type="pct"/>
            <w:vAlign w:val="center"/>
            <w:textDirection w:val="lrTb"/>
            <w:noWrap w:val="false"/>
          </w:tcPr>
          <w:p>
            <w:pPr>
              <w:ind w:left="0" w:firstLine="28"/>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w:t>
            </w:r>
            <w:r/>
          </w:p>
        </w:tc>
        <w:tc>
          <w:tcPr>
            <w:gridSpan w:val="2"/>
            <w:tcW w:w="3464" w:type="pct"/>
            <w:vAlign w:val="center"/>
            <w:textDirection w:val="lrTb"/>
            <w:noWrap w:val="false"/>
          </w:tcPr>
          <w:p>
            <w:pPr>
              <w:ind w:left="0"/>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1080"/>
        <w:spacing w:line="360" w:lineRule="auto"/>
        <w:tabs>
          <w:tab w:val="left" w:pos="360" w:leader="none"/>
          <w:tab w:val="left" w:pos="1080" w:leader="none"/>
        </w:tabs>
        <w:rPr>
          <w:color w:val="auto"/>
          <w:sz w:val="24"/>
        </w:rPr>
      </w:pPr>
      <w:r>
        <w:rPr>
          <w:color w:val="auto"/>
          <w:sz w:val="24"/>
        </w:rPr>
      </w:r>
      <w:r/>
    </w:p>
    <w:p>
      <w:pPr>
        <w:jc w:val="left"/>
        <w:widowControl/>
        <w:rPr>
          <w:b/>
          <w:color w:val="auto"/>
          <w:sz w:val="36"/>
          <w:szCs w:val="36"/>
        </w:rPr>
      </w:pPr>
      <w:r>
        <w:rPr>
          <w:b/>
          <w:color w:val="auto"/>
          <w:sz w:val="36"/>
          <w:szCs w:val="36"/>
        </w:rPr>
      </w:r>
      <w:r/>
    </w:p>
    <w:p>
      <w:pPr>
        <w:jc w:val="center"/>
        <w:spacing w:line="360" w:lineRule="auto"/>
        <w:rPr>
          <w:b/>
          <w:color w:val="auto"/>
          <w:sz w:val="36"/>
          <w:szCs w:val="36"/>
        </w:rPr>
        <w:outlineLvl w:val="0"/>
      </w:pPr>
      <w:r>
        <w:rPr>
          <w:b/>
          <w:color w:val="auto"/>
          <w:sz w:val="36"/>
          <w:szCs w:val="36"/>
        </w:rPr>
        <w:br w:type="page" w:clear="all"/>
      </w:r>
      <w:bookmarkStart w:id="675" w:name="_Toc104818928"/>
      <w:r>
        <w:rPr>
          <w:b/>
          <w:color w:val="auto"/>
          <w:sz w:val="36"/>
          <w:szCs w:val="36"/>
        </w:rPr>
        <w:t xml:space="preserve">第四章   采购需求</w:t>
      </w:r>
      <w:bookmarkEnd w:id="675"/>
      <w:r/>
      <w:r/>
    </w:p>
    <w:p>
      <w:pPr>
        <w:ind w:righ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一、项目背景</w:t>
      </w:r>
      <w:r/>
    </w:p>
    <w:p>
      <w:pPr>
        <w:pStyle w:val="1028"/>
        <w:ind w:left="0" w:righ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构建和谐医患关系，创建平安医院，保护医患双方的合法权益，建立医疗风险社会分担机制，提高患者、医疗机构及医护人员防范医疗风险的能力，根据省卫生厅和江苏保监局《关于实施医疗责任保险的意见》（2007年4月），国家卫计委医政医管局《关于加强医疗责任保险工作的意见》（2014年7月）的精神和《中华人民共和国保险法》、《民法典》、《最高人民法院关于审理人身损害赔偿案件适用法律若干问题的解释》等法律法规和司法解释，拟采购常州市武进区中西医结合医院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2026年</w:t>
      </w:r>
      <w:r>
        <w:rPr>
          <w:rFonts w:hint="eastAsia" w:ascii="宋体" w:hAnsi="宋体" w:eastAsia="宋体" w:cs="宋体"/>
          <w:color w:val="auto"/>
          <w:sz w:val="24"/>
          <w:szCs w:val="24"/>
          <w:highlight w:val="none"/>
        </w:rPr>
        <w:t xml:space="preserve">的医疗责任险、财产综合保险和医技人员意外健康保险。</w:t>
      </w:r>
      <w:r/>
    </w:p>
    <w:p>
      <w:pPr>
        <w:ind w:righ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二、项目内容</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（一）投保险种</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医疗责任保险、</w:t>
      </w:r>
      <w:r>
        <w:rPr>
          <w:rFonts w:hint="eastAsia" w:ascii="宋体" w:hAnsi="宋体" w:eastAsia="宋体" w:cs="宋体"/>
          <w:color w:val="auto"/>
          <w:sz w:val="24"/>
          <w:szCs w:val="24"/>
          <w:highlight w:val="none"/>
        </w:rPr>
        <w:t xml:space="preserve">财产综合保险、医技人员意外健康保险</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（二）保险责任</w:t>
      </w:r>
      <w:r/>
    </w:p>
    <w:p>
      <w:pPr>
        <w:ind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1.医疗责任保险：</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次招标所称医疗责任保险责任范围是指在规定的保险期限或追溯期及承保区域范围内，被保险人投保的医务人员在诊疗护理活动中，因执业过错、过失、意外造成的患者人身损害，无论是否构成医疗事故，在本保险期限内，由患者或其近亲属首次向被保险人提出索赔申请，依法应由被保险人承担民事赔偿责任时，保险人根据保险合同的约定负责赔偿。保险责任范围内的事故发生后，事先经保险人书面同意的法律费用，包括事故鉴定费、查勘费、取证费、仲裁或诉讼费、案件受理费、律师费等，保险人在约定的限额内也负责赔偿。</w:t>
      </w:r>
      <w:r/>
    </w:p>
    <w:p>
      <w:pPr>
        <w:ind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财产综合保险：</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在保险期间内，由于下列原因造成保险标的的损失，保险人按照本保险合同的约定负责赔偿：</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（1）火灾、爆炸；</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（2）雷击、暴雨、洪水、暴风、龙卷风、冰雹、台风、飓风、暴雪、冰凌、突发性滑坡、崩塌、泥石流、地面突然下陷下沉；</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（3）飞行物体及其他空中运行物体坠落。</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前款原因造成的保险事故发生时，为抢救保险标的或防止灾害蔓延，采取必要的、合理的措施而造成保险标的的损失，保险人按照本保险合同的约定也负责赔偿。被保险人拥有财产所有权的自用的供电、供水、供气设备因保险事故遭受损坏，引起停电、停水、停气以致造成保险标的直接损失，保险人按照本保险合同的约定也负责赔偿。保险事故发生后，被保险人为防止或减少保险标的的损失所支付的必要的、合理的费用，保险人按照本保险合同的约定也负责赔偿。</w:t>
      </w:r>
      <w:r/>
    </w:p>
    <w:p>
      <w:pPr>
        <w:ind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3.医技人员意外健康保险</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（1）意外身故、残疾保障：</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招标所称意外身故、残疾保障责任范围是指在保险期间内被保险人遭受意外伤害，并因该意外伤害导致身故、残疾或烧伤的，保险人依照约定给付保险金，且给付各项保险金之和不超过该被保险人的保险金额。</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（2）意外伤害医疗保障</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招标所称意外伤害医疗保障责任范围是指在保险期间内，被保险人遭受意外伤害，并在中华人民共和国境内（不包括港、澳、台地区）二级或二级以上医院或保险人认可的医疗机构进行治疗，保险人按约定给付意外医疗保险金。</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（3）意外伤害住院津贴保障</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招标所称意外伤害住院津贴保障责任范围是指在保险期间内，被保险人遭受意外伤害并因该意外伤害在保险期间内入住医疗机构进行治疗，对于该被保险人的实际住院日数，保险人按照约定给付意外伤害住院津贴保险金。</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（4）重大疾病保障</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招标所称重大疾病保障责任范围是指在保险期间内，被保险人自获得被保资格之日起发生以下情况之一，并在保险期间内被专科医生确诊为本保险合同约定的重大疾病中的一种或多种，保险人依照本保险合同项下该被保险人的重大疾病保险金额给付重大疾病保险金，对该被保险人的保险责任终止。</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被保险人遭受意外伤害，并在保险期间内因该意外伤害造成本保险合同约定的一种或多种重大疾病首次发病；</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被保险人经过本保险合同约定的等待期后，在保险期间内首次发病。</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28种重大疾病是指依照中国保险行业协会与中国医师协会联合发布的《重大疾病保险的疾病定义使用规范（2020年修订版）》制定。</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（三）被保险人信息</w:t>
      </w:r>
      <w:r/>
    </w:p>
    <w:p>
      <w:pPr>
        <w:pStyle w:val="1004"/>
        <w:ind w:right="0"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常州市武进区中西医结合医院</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（四）保险方案</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1．医疗责任保险</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（1）赔偿限额</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1）医院每人次赔偿限额：50万元，每家机构年度累计赔偿限额100万元；</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2）法律费用累计赔偿限额：为医疗责任年度累计赔偿限额的10%；其中：医院每人次赔偿限额5万元；</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3）保险责任发生时，以上两项赔偿限额应分别计算。</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（2）免赔</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免赔额1000元或免赔率5%，以高者为准。</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（3）赔偿项目、范围及标准</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项目按照《民法典》和《最高人民法院关于审理人身损害赔偿案件适用法律若干问题的解释》的有关规定，应当对受害人遭受人身损害的，因就医治疗支出的各项费用以及因误工减少的收入，包括医疗费、误工费、护理费、交通费、住宿费、住院伙食补助费、必要的营养费，赔偿义务人应当予以赔偿。</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受害人因伤致残的，其因增加生活上需要所支出的必要费用以及因丧失劳动能力导致的收入损失，包括残疾赔偿金、残疾辅助器具费、被扶养人生活费，以及因康复护理、继续治疗实际发生的必要的康复费、护理费、后续治疗费，赔偿义务人也应当予以赔偿。</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受害人死亡的，赔偿义务人除应当根据抢救治疗情况赔偿本条第一款规定的相关费用外，还应当赔偿丧葬费、被扶养人生活费、死亡补偿费以及受害人亲属办理丧葬事宜支出的交通费、住宿费和误工损失等其他合理费用。</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受害人或者死者近亲属遭受精神损害，赔偿权利人向人民法院请求赔偿精神损害抚慰金的，适用《最高人民法院关于确定民事侵权精神损害赔偿责任若干问题的解释》予以确定。</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赔偿项目、范围和标准以《最高人民法院关于审理人身损害赔偿案件若干问题的解释》为准。</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（4）医疗责任保险追溯期要求</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1）本医疗责任保险采取期内索赔制。</w:t>
      </w:r>
      <w:r/>
    </w:p>
    <w:p>
      <w:pPr>
        <w:pStyle w:val="1028"/>
        <w:ind w:left="0" w:right="0"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zh-CN"/>
        </w:rPr>
        <w:t xml:space="preserve">）医疗责任险投保清单</w:t>
      </w:r>
      <w:r/>
    </w:p>
    <w:tbl>
      <w:tblPr>
        <w:tblStyle w:val="99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42"/>
        <w:gridCol w:w="3399"/>
        <w:gridCol w:w="1238"/>
        <w:gridCol w:w="1238"/>
        <w:gridCol w:w="1238"/>
        <w:gridCol w:w="1247"/>
      </w:tblGrid>
      <w:tr>
        <w:trPr>
          <w:trHeight w:val="567"/>
        </w:trPr>
        <w:tc>
          <w:tcPr>
            <w:gridSpan w:val="6"/>
            <w:tcMar>
              <w:left w:w="15" w:type="dxa"/>
              <w:top w:w="15" w:type="dxa"/>
              <w:right w:w="15" w:type="dxa"/>
              <w:bottom w:w="0" w:type="dxa"/>
            </w:tcMar>
            <w:tcW w:w="5000" w:type="pct"/>
            <w:vAlign w:val="center"/>
            <w:textDirection w:val="lrTb"/>
            <w:noWrap w:val="false"/>
          </w:tcPr>
          <w:p>
            <w:pPr>
              <w:ind w:right="0"/>
              <w:jc w:val="center"/>
              <w:keepLines w:val="0"/>
              <w:keepNext w:val="0"/>
              <w:pageBreakBefore w:val="0"/>
              <w:spacing w:line="4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附件：医疗责任保险投保清单</w:t>
            </w:r>
            <w:r/>
          </w:p>
        </w:tc>
      </w:tr>
      <w:tr>
        <w:trPr>
          <w:trHeight w:val="567"/>
        </w:trPr>
        <w:tc>
          <w:tcPr>
            <w:tcMar>
              <w:left w:w="15" w:type="dxa"/>
              <w:top w:w="15" w:type="dxa"/>
              <w:right w:w="15" w:type="dxa"/>
              <w:bottom w:w="0" w:type="dxa"/>
            </w:tcMar>
            <w:tcW w:w="408" w:type="pct"/>
            <w:vAlign w:val="center"/>
            <w:textDirection w:val="lrTb"/>
            <w:noWrap w:val="false"/>
          </w:tcPr>
          <w:p>
            <w:pPr>
              <w:ind w:right="0"/>
              <w:jc w:val="center"/>
              <w:keepLines w:val="0"/>
              <w:keepNext w:val="0"/>
              <w:pageBreakBefore w:val="0"/>
              <w:spacing w:line="4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Mar>
              <w:left w:w="15" w:type="dxa"/>
              <w:top w:w="15" w:type="dxa"/>
              <w:right w:w="15" w:type="dxa"/>
              <w:bottom w:w="0" w:type="dxa"/>
            </w:tcMar>
            <w:tcW w:w="1867" w:type="pct"/>
            <w:vAlign w:val="center"/>
            <w:textDirection w:val="lrTb"/>
            <w:noWrap w:val="false"/>
          </w:tcPr>
          <w:p>
            <w:pPr>
              <w:ind w:right="0"/>
              <w:jc w:val="center"/>
              <w:keepLines w:val="0"/>
              <w:keepNext w:val="0"/>
              <w:pageBreakBefore w:val="0"/>
              <w:spacing w:line="4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医院名称</w:t>
            </w:r>
            <w:r/>
          </w:p>
        </w:tc>
        <w:tc>
          <w:tcPr>
            <w:tcMar>
              <w:left w:w="15" w:type="dxa"/>
              <w:top w:w="15" w:type="dxa"/>
              <w:right w:w="15" w:type="dxa"/>
              <w:bottom w:w="0" w:type="dxa"/>
            </w:tcMar>
            <w:tcW w:w="680" w:type="pct"/>
            <w:vAlign w:val="center"/>
            <w:textDirection w:val="lrTb"/>
            <w:noWrap w:val="false"/>
          </w:tcPr>
          <w:p>
            <w:pPr>
              <w:ind w:right="0"/>
              <w:jc w:val="center"/>
              <w:keepLines w:val="0"/>
              <w:keepNext w:val="0"/>
              <w:pageBreakBefore w:val="0"/>
              <w:spacing w:line="4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实际开放床位数</w:t>
            </w:r>
            <w:r/>
          </w:p>
        </w:tc>
        <w:tc>
          <w:tcPr>
            <w:tcMar>
              <w:left w:w="15" w:type="dxa"/>
              <w:top w:w="15" w:type="dxa"/>
              <w:right w:w="15" w:type="dxa"/>
              <w:bottom w:w="0" w:type="dxa"/>
            </w:tcMar>
            <w:tcW w:w="680" w:type="pct"/>
            <w:vAlign w:val="center"/>
            <w:textDirection w:val="lrTb"/>
            <w:noWrap w:val="false"/>
          </w:tcPr>
          <w:p>
            <w:pPr>
              <w:ind w:right="0"/>
              <w:jc w:val="center"/>
              <w:keepLines w:val="0"/>
              <w:keepNext w:val="0"/>
              <w:pageBreakBefore w:val="0"/>
              <w:spacing w:line="4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住院病人手术人次</w:t>
            </w:r>
            <w:r/>
          </w:p>
        </w:tc>
        <w:tc>
          <w:tcPr>
            <w:tcMar>
              <w:left w:w="15" w:type="dxa"/>
              <w:top w:w="15" w:type="dxa"/>
              <w:right w:w="15" w:type="dxa"/>
              <w:bottom w:w="0" w:type="dxa"/>
            </w:tcMar>
            <w:tcW w:w="680" w:type="pct"/>
            <w:vAlign w:val="center"/>
            <w:textDirection w:val="lrTb"/>
            <w:noWrap w:val="false"/>
          </w:tcPr>
          <w:p>
            <w:pPr>
              <w:ind w:right="0"/>
              <w:jc w:val="center"/>
              <w:keepLines w:val="0"/>
              <w:keepNext w:val="0"/>
              <w:pageBreakBefore w:val="0"/>
              <w:spacing w:line="4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医师数</w:t>
            </w:r>
            <w:r/>
          </w:p>
        </w:tc>
        <w:tc>
          <w:tcPr>
            <w:tcMar>
              <w:left w:w="15" w:type="dxa"/>
              <w:top w:w="15" w:type="dxa"/>
              <w:right w:w="15" w:type="dxa"/>
              <w:bottom w:w="0" w:type="dxa"/>
            </w:tcMar>
            <w:tcW w:w="681" w:type="pct"/>
            <w:vAlign w:val="center"/>
            <w:textDirection w:val="lrTb"/>
            <w:noWrap w:val="false"/>
          </w:tcPr>
          <w:p>
            <w:pPr>
              <w:ind w:right="0"/>
              <w:jc w:val="center"/>
              <w:keepLines w:val="0"/>
              <w:keepNext w:val="0"/>
              <w:pageBreakBefore w:val="0"/>
              <w:spacing w:line="4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乡村医生</w:t>
            </w:r>
            <w:r/>
          </w:p>
        </w:tc>
      </w:tr>
      <w:tr>
        <w:trPr>
          <w:trHeight w:val="567"/>
        </w:trPr>
        <w:tc>
          <w:tcPr>
            <w:tcMar>
              <w:left w:w="15" w:type="dxa"/>
              <w:top w:w="15" w:type="dxa"/>
              <w:right w:w="15" w:type="dxa"/>
              <w:bottom w:w="0" w:type="dxa"/>
            </w:tcMar>
            <w:tcW w:w="408" w:type="pct"/>
            <w:vAlign w:val="center"/>
            <w:textDirection w:val="lrTb"/>
            <w:noWrap w:val="false"/>
          </w:tcPr>
          <w:p>
            <w:pPr>
              <w:ind w:right="0"/>
              <w:jc w:val="center"/>
              <w:keepLines w:val="0"/>
              <w:keepNext w:val="0"/>
              <w:pageBreakBefore w:val="0"/>
              <w:spacing w:line="4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Mar>
              <w:left w:w="15" w:type="dxa"/>
              <w:top w:w="15" w:type="dxa"/>
              <w:right w:w="15" w:type="dxa"/>
              <w:bottom w:w="0" w:type="dxa"/>
            </w:tcMar>
            <w:tcW w:w="1867" w:type="pct"/>
            <w:vAlign w:val="center"/>
            <w:textDirection w:val="lrTb"/>
            <w:noWrap w:val="false"/>
          </w:tcPr>
          <w:p>
            <w:pPr>
              <w:ind w:right="0"/>
              <w:jc w:val="center"/>
              <w:keepLines w:val="0"/>
              <w:keepNext w:val="0"/>
              <w:pageBreakBefore w:val="0"/>
              <w:spacing w:line="4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常州市武进区中西医结合医院</w:t>
            </w:r>
            <w:r/>
          </w:p>
        </w:tc>
        <w:tc>
          <w:tcPr>
            <w:tcMar>
              <w:left w:w="15" w:type="dxa"/>
              <w:top w:w="15" w:type="dxa"/>
              <w:right w:w="15" w:type="dxa"/>
              <w:bottom w:w="0" w:type="dxa"/>
            </w:tcMar>
            <w:tcW w:w="680" w:type="pct"/>
            <w:vAlign w:val="center"/>
            <w:textDirection w:val="lrTb"/>
            <w:noWrap/>
          </w:tcPr>
          <w:p>
            <w:pPr>
              <w:ind w:right="0"/>
              <w:jc w:val="center"/>
              <w:keepLines w:val="0"/>
              <w:keepNext w:val="0"/>
              <w:pageBreakBefore w:val="0"/>
              <w:spacing w:line="4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276</w:t>
            </w:r>
            <w:r/>
          </w:p>
        </w:tc>
        <w:tc>
          <w:tcPr>
            <w:tcMar>
              <w:left w:w="15" w:type="dxa"/>
              <w:top w:w="15" w:type="dxa"/>
              <w:right w:w="15" w:type="dxa"/>
              <w:bottom w:w="0" w:type="dxa"/>
            </w:tcMar>
            <w:tcW w:w="680" w:type="pct"/>
            <w:vAlign w:val="center"/>
            <w:textDirection w:val="lrTb"/>
            <w:noWrap/>
          </w:tcPr>
          <w:p>
            <w:pPr>
              <w:ind w:right="0"/>
              <w:jc w:val="center"/>
              <w:keepLines w:val="0"/>
              <w:keepNext w:val="0"/>
              <w:pageBreakBefore w:val="0"/>
              <w:spacing w:line="4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548</w:t>
            </w:r>
            <w:r/>
          </w:p>
        </w:tc>
        <w:tc>
          <w:tcPr>
            <w:tcMar>
              <w:left w:w="15" w:type="dxa"/>
              <w:top w:w="15" w:type="dxa"/>
              <w:right w:w="15" w:type="dxa"/>
              <w:bottom w:w="0" w:type="dxa"/>
            </w:tcMar>
            <w:tcW w:w="680" w:type="pct"/>
            <w:vAlign w:val="center"/>
            <w:textDirection w:val="lrTb"/>
            <w:noWrap/>
          </w:tcPr>
          <w:p>
            <w:pPr>
              <w:ind w:right="0"/>
              <w:jc w:val="center"/>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176</w:t>
            </w:r>
            <w:r/>
          </w:p>
        </w:tc>
        <w:tc>
          <w:tcPr>
            <w:tcMar>
              <w:left w:w="15" w:type="dxa"/>
              <w:top w:w="15" w:type="dxa"/>
              <w:right w:w="15" w:type="dxa"/>
              <w:bottom w:w="0" w:type="dxa"/>
            </w:tcMar>
            <w:tcW w:w="681" w:type="pct"/>
            <w:vAlign w:val="center"/>
            <w:textDirection w:val="lrTb"/>
            <w:noWrap/>
          </w:tcPr>
          <w:p>
            <w:pPr>
              <w:ind w:right="0"/>
              <w:jc w:val="center"/>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23</w:t>
            </w:r>
            <w:r/>
          </w:p>
        </w:tc>
      </w:tr>
      <w:tr>
        <w:trPr>
          <w:trHeight w:val="567"/>
        </w:trPr>
        <w:tc>
          <w:tcPr>
            <w:gridSpan w:val="6"/>
            <w:tcMar>
              <w:left w:w="15" w:type="dxa"/>
              <w:top w:w="15" w:type="dxa"/>
              <w:right w:w="15" w:type="dxa"/>
              <w:bottom w:w="0" w:type="dxa"/>
            </w:tcMar>
            <w:tcW w:w="5000" w:type="pct"/>
            <w:vAlign w:val="center"/>
            <w:textDirection w:val="lrTb"/>
            <w:noWrap w:val="false"/>
          </w:tcPr>
          <w:p>
            <w:pPr>
              <w:ind w:right="0"/>
              <w:jc w:val="center"/>
              <w:keepLines w:val="0"/>
              <w:keepNext w:val="0"/>
              <w:pageBreakBefore w:val="0"/>
              <w:spacing w:line="4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最终投保数据以实际投保时医疗机构统计数据为准。</w:t>
            </w:r>
            <w:r/>
          </w:p>
        </w:tc>
      </w:tr>
    </w:tbl>
    <w:p>
      <w:pPr>
        <w:ind w:right="0" w:firstLine="480"/>
        <w:keepLines w:val="0"/>
        <w:keepNext w:val="0"/>
        <w:pageBreakBefore w:val="0"/>
        <w:spacing w:before="464"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2．财产综合保险：</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财产综合保险责任范围是指在保险期间内，由于下列原因造成保险标的的损失，保险人按照本保险合同的约定负责赔偿：</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A．火灾、爆炸；</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B．雷击、暴雨、洪水、暴风、龙卷风、冰雹、台风、飓风、暴雪、冰凌、突发性滑坡、崩塌、泥石流、地面突然下陷下沉；</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C．飞行物体及其他空中运行物体坠落。</w:t>
      </w:r>
      <w:r/>
    </w:p>
    <w:p>
      <w:pPr>
        <w:ind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免赔：免赔额1000元或免赔率5%，以高者为准。</w:t>
      </w:r>
      <w:r/>
    </w:p>
    <w:p>
      <w:pPr>
        <w:ind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财产综合保险投保资产：8</w:t>
      </w:r>
      <w:r>
        <w:rPr>
          <w:rFonts w:hint="eastAsia" w:ascii="宋体" w:hAnsi="宋体" w:eastAsia="宋体" w:cs="宋体"/>
          <w:b/>
          <w:bCs/>
          <w:color w:val="auto"/>
          <w:sz w:val="24"/>
          <w:szCs w:val="24"/>
          <w:highlight w:val="none"/>
          <w:lang w:val="en-US" w:eastAsia="zh-CN"/>
        </w:rPr>
        <w:t xml:space="preserve">982</w:t>
      </w:r>
      <w:r>
        <w:rPr>
          <w:rFonts w:hint="eastAsia" w:ascii="宋体" w:hAnsi="宋体" w:eastAsia="宋体" w:cs="宋体"/>
          <w:b/>
          <w:bCs/>
          <w:color w:val="auto"/>
          <w:sz w:val="24"/>
          <w:szCs w:val="24"/>
          <w:highlight w:val="none"/>
        </w:rPr>
        <w:t xml:space="preserve">万，最终投保数据以实际投保时医疗机构统计数据为准。</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3.医技人员意外健康保险</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（1）保险金额</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A．意外身故、残疾保险金额：30万元/人；</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B．意外伤害医疗保险金额：5万元/人；</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C．意外伤害住院津贴保险金额：50元/天/人，最高赔偿90天；</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D．重大疾病保险金额: 被保险人45周岁以下最高5万元/人，45-60周岁最高2万元/人。</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（2）免赔</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A．意外伤害医疗保险：扣除200元后赔偿80%；</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B．意外伤害住院津贴保险：3天</w:t>
      </w:r>
      <w:r/>
    </w:p>
    <w:p>
      <w:pPr>
        <w:ind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医技人员意外健康保险：</w:t>
      </w:r>
      <w:r>
        <w:rPr>
          <w:rFonts w:hint="eastAsia" w:ascii="宋体" w:hAnsi="宋体" w:eastAsia="宋体" w:cs="宋体"/>
          <w:b/>
          <w:bCs/>
          <w:color w:val="auto"/>
          <w:sz w:val="24"/>
          <w:szCs w:val="24"/>
          <w:highlight w:val="none"/>
          <w:lang w:val="en-US" w:eastAsia="zh-CN"/>
        </w:rPr>
        <w:t xml:space="preserve">306</w:t>
      </w:r>
      <w:r>
        <w:rPr>
          <w:rFonts w:hint="eastAsia" w:ascii="宋体" w:hAnsi="宋体" w:eastAsia="宋体" w:cs="宋体"/>
          <w:b/>
          <w:bCs/>
          <w:color w:val="auto"/>
          <w:sz w:val="24"/>
          <w:szCs w:val="24"/>
          <w:highlight w:val="none"/>
        </w:rPr>
        <w:t xml:space="preserve">人，最终投保数据以实际投保时医疗机构统计数据为准。</w:t>
      </w:r>
      <w:r/>
    </w:p>
    <w:p>
      <w:pPr>
        <w:ind w:right="0" w:firstLine="482"/>
        <w:keepLines w:val="0"/>
        <w:keepNext w:val="0"/>
        <w:pageBreakBefore w:val="0"/>
        <w:spacing w:line="360" w:lineRule="auto"/>
        <w:widowControl w:val="off"/>
        <w:tabs>
          <w:tab w:val="left" w:pos="284"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三</w:t>
      </w:r>
      <w:r>
        <w:rPr>
          <w:rFonts w:hint="eastAsia" w:ascii="宋体" w:hAnsi="宋体" w:eastAsia="宋体" w:cs="宋体"/>
          <w:b/>
          <w:color w:val="auto"/>
          <w:sz w:val="24"/>
          <w:szCs w:val="24"/>
          <w:highlight w:val="none"/>
        </w:rPr>
        <w:t xml:space="preserve">、报价方式</w:t>
      </w:r>
      <w:r/>
    </w:p>
    <w:p>
      <w:pPr>
        <w:ind w:right="0" w:firstLine="480"/>
        <w:keepLines w:val="0"/>
        <w:keepNext w:val="0"/>
        <w:pageBreakBefore w:val="0"/>
        <w:spacing w:line="360" w:lineRule="auto"/>
        <w:widowControl w:val="off"/>
        <w:tabs>
          <w:tab w:val="left" w:pos="28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本项目报价为</w:t>
      </w:r>
      <w:r>
        <w:rPr>
          <w:rFonts w:hint="eastAsia" w:ascii="宋体" w:hAnsi="宋体" w:eastAsia="宋体" w:cs="宋体"/>
          <w:b/>
          <w:color w:val="auto"/>
          <w:sz w:val="24"/>
          <w:szCs w:val="24"/>
          <w:highlight w:val="none"/>
          <w:u w:val="single"/>
        </w:rPr>
        <w:t xml:space="preserve">固定总价</w:t>
      </w:r>
      <w:r>
        <w:rPr>
          <w:rFonts w:hint="eastAsia" w:ascii="宋体" w:hAnsi="宋体" w:eastAsia="宋体" w:cs="宋体"/>
          <w:color w:val="auto"/>
          <w:sz w:val="24"/>
          <w:szCs w:val="24"/>
          <w:highlight w:val="none"/>
        </w:rPr>
        <w:t xml:space="preserve">，磋商报价应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ind w:right="0" w:firstLine="488"/>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报价货币为人民币，评审时以人民币为准。</w:t>
      </w:r>
      <w:r/>
    </w:p>
    <w:p>
      <w:pPr>
        <w:ind w:right="0"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四</w:t>
      </w:r>
      <w:r>
        <w:rPr>
          <w:rFonts w:hint="eastAsia" w:ascii="宋体" w:hAnsi="宋体" w:eastAsia="宋体" w:cs="宋体"/>
          <w:b/>
          <w:color w:val="auto"/>
          <w:sz w:val="24"/>
          <w:szCs w:val="24"/>
          <w:highlight w:val="none"/>
        </w:rPr>
        <w:t xml:space="preserve">、服务期限</w:t>
      </w:r>
      <w:r/>
    </w:p>
    <w:p>
      <w:pPr>
        <w:ind w:right="0"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自2025年05月13日零时起，至</w:t>
      </w:r>
      <w:r>
        <w:rPr>
          <w:rFonts w:hint="eastAsia" w:ascii="宋体" w:hAnsi="宋体" w:eastAsia="宋体" w:cs="宋体"/>
          <w:b/>
          <w:color w:val="auto"/>
          <w:sz w:val="24"/>
          <w:szCs w:val="24"/>
          <w:highlight w:val="none"/>
          <w:lang w:eastAsia="zh-CN"/>
        </w:rPr>
        <w:t xml:space="preserve">2026年</w:t>
      </w:r>
      <w:r>
        <w:rPr>
          <w:rFonts w:hint="eastAsia" w:ascii="宋体" w:hAnsi="宋体" w:eastAsia="宋体" w:cs="宋体"/>
          <w:b/>
          <w:color w:val="auto"/>
          <w:sz w:val="24"/>
          <w:szCs w:val="24"/>
          <w:highlight w:val="none"/>
        </w:rPr>
        <w:t xml:space="preserve">05月12日24时止。医疗责任险保险追溯期自2022年05月13日开始。</w:t>
      </w:r>
      <w:r/>
    </w:p>
    <w:p>
      <w:pPr>
        <w:ind w:righ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五</w:t>
      </w:r>
      <w:r>
        <w:rPr>
          <w:rFonts w:hint="eastAsia" w:ascii="宋体" w:hAnsi="宋体" w:eastAsia="宋体" w:cs="宋体"/>
          <w:b/>
          <w:color w:val="auto"/>
          <w:sz w:val="24"/>
          <w:szCs w:val="24"/>
          <w:highlight w:val="none"/>
        </w:rPr>
        <w:t xml:space="preserve">、付款方式</w:t>
      </w:r>
      <w:r/>
    </w:p>
    <w:p>
      <w:pPr>
        <w:ind w:right="0" w:firstLine="482"/>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eastAsia="宋体" w:cs="宋体"/>
          <w:b/>
          <w:color w:val="auto"/>
          <w:sz w:val="24"/>
          <w:szCs w:val="24"/>
          <w:highlight w:val="none"/>
        </w:rPr>
        <w:t xml:space="preserve">投保人于</w:t>
      </w:r>
      <w:r>
        <w:rPr>
          <w:rFonts w:hint="eastAsia" w:ascii="宋体" w:hAnsi="宋体" w:eastAsia="宋体" w:cs="宋体"/>
          <w:b/>
          <w:color w:val="auto"/>
          <w:sz w:val="24"/>
          <w:szCs w:val="24"/>
          <w:highlight w:val="none"/>
          <w:lang w:eastAsia="zh-CN"/>
        </w:rPr>
        <w:t xml:space="preserve">中标（</w:t>
      </w:r>
      <w:r>
        <w:rPr>
          <w:rFonts w:hint="eastAsia" w:ascii="宋体" w:hAnsi="宋体" w:eastAsia="宋体" w:cs="宋体"/>
          <w:b/>
          <w:color w:val="auto"/>
          <w:sz w:val="24"/>
          <w:szCs w:val="24"/>
          <w:highlight w:val="none"/>
          <w:lang w:val="en-US" w:eastAsia="zh-CN"/>
        </w:rPr>
        <w:t xml:space="preserve">成交</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结果</w:t>
      </w:r>
      <w:r>
        <w:rPr>
          <w:rFonts w:hint="eastAsia" w:ascii="宋体" w:hAnsi="宋体" w:eastAsia="宋体" w:cs="宋体"/>
          <w:b/>
          <w:color w:val="auto"/>
          <w:sz w:val="24"/>
          <w:szCs w:val="24"/>
          <w:highlight w:val="none"/>
          <w:lang w:eastAsia="zh-CN"/>
        </w:rPr>
        <w:t xml:space="preserve">公示后</w:t>
      </w:r>
      <w:r>
        <w:rPr>
          <w:rFonts w:hint="eastAsia" w:ascii="宋体" w:hAnsi="宋体" w:eastAsia="宋体" w:cs="宋体"/>
          <w:b/>
          <w:color w:val="auto"/>
          <w:sz w:val="24"/>
          <w:szCs w:val="24"/>
          <w:highlight w:val="none"/>
        </w:rPr>
        <w:t xml:space="preserve">一个月内将保险年度总保费划转给承保人。</w:t>
      </w:r>
      <w:r/>
    </w:p>
    <w:p>
      <w:pPr>
        <w:rPr>
          <w:color w:val="auto"/>
        </w:rPr>
      </w:pPr>
      <w:r>
        <w:rPr>
          <w:color w:val="auto"/>
        </w:rPr>
      </w:r>
      <w:r/>
    </w:p>
    <w:p>
      <w:pPr>
        <w:jc w:val="left"/>
        <w:widowControl/>
        <w:rPr>
          <w:b/>
          <w:color w:val="auto"/>
          <w:sz w:val="36"/>
          <w:szCs w:val="36"/>
        </w:rPr>
      </w:pPr>
      <w:r>
        <w:rPr>
          <w:b/>
          <w:color w:val="auto"/>
          <w:sz w:val="36"/>
          <w:szCs w:val="36"/>
        </w:rPr>
        <w:t xml:space="preserve"> </w:t>
      </w:r>
      <w:r/>
    </w:p>
    <w:p>
      <w:pPr>
        <w:jc w:val="center"/>
        <w:spacing w:line="360" w:lineRule="auto"/>
        <w:rPr>
          <w:b/>
          <w:color w:val="auto"/>
          <w:sz w:val="36"/>
          <w:szCs w:val="36"/>
        </w:rPr>
        <w:outlineLvl w:val="0"/>
      </w:pPr>
      <w:r/>
      <w:bookmarkStart w:id="676" w:name="_Toc104818929"/>
      <w:r>
        <w:rPr>
          <w:b/>
          <w:color w:val="auto"/>
          <w:sz w:val="36"/>
          <w:szCs w:val="36"/>
        </w:rPr>
        <w:br w:type="page" w:clear="all"/>
      </w:r>
      <w:r>
        <w:rPr>
          <w:b/>
          <w:color w:val="auto"/>
          <w:sz w:val="36"/>
          <w:szCs w:val="36"/>
        </w:rPr>
        <w:t xml:space="preserve">第五章   合同草案条款</w:t>
      </w:r>
      <w:bookmarkEnd w:id="676"/>
      <w:r/>
      <w:r/>
    </w:p>
    <w:p>
      <w:pPr>
        <w:pStyle w:val="1010"/>
        <w:spacing w:line="360" w:lineRule="auto"/>
        <w:rPr>
          <w:rFonts w:cs="宋体"/>
          <w:color w:val="auto"/>
          <w:sz w:val="24"/>
          <w:szCs w:val="24"/>
          <w:highlight w:val="none"/>
        </w:rPr>
      </w:pPr>
      <w:r>
        <w:rPr>
          <w:rFonts w:cs="宋体"/>
          <w:b/>
          <w:color w:val="auto"/>
          <w:sz w:val="24"/>
          <w:szCs w:val="24"/>
          <w:highlight w:val="none"/>
          <w:lang w:val="zh-CN"/>
        </w:rPr>
        <w:t xml:space="preserve">采购人（以下称甲</w:t>
      </w:r>
      <w:r>
        <w:rPr>
          <w:rFonts w:cs="宋体"/>
          <w:b/>
          <w:color w:val="auto"/>
          <w:sz w:val="24"/>
          <w:szCs w:val="24"/>
          <w:highlight w:val="none"/>
        </w:rPr>
        <w:t xml:space="preserve">方）:                       </w:t>
      </w:r>
      <w:r>
        <w:rPr>
          <w:rFonts w:cs="宋体"/>
          <w:color w:val="auto"/>
          <w:sz w:val="24"/>
          <w:szCs w:val="24"/>
          <w:highlight w:val="none"/>
        </w:rPr>
        <w:t xml:space="preserve">合同编号：</w:t>
      </w:r>
      <w:r/>
    </w:p>
    <w:p>
      <w:pPr>
        <w:pStyle w:val="1010"/>
        <w:spacing w:line="360" w:lineRule="auto"/>
        <w:rPr>
          <w:rFonts w:cs="宋体"/>
          <w:color w:val="auto"/>
          <w:sz w:val="24"/>
          <w:szCs w:val="24"/>
          <w:highlight w:val="none"/>
          <w:u w:val="single"/>
        </w:rPr>
      </w:pPr>
      <w:r>
        <w:rPr>
          <w:rFonts w:cs="宋体"/>
          <w:b/>
          <w:color w:val="auto"/>
          <w:sz w:val="24"/>
          <w:szCs w:val="24"/>
          <w:highlight w:val="none"/>
        </w:rPr>
        <w:t xml:space="preserve">供应商（</w:t>
      </w:r>
      <w:r>
        <w:rPr>
          <w:rFonts w:cs="宋体"/>
          <w:b/>
          <w:color w:val="auto"/>
          <w:sz w:val="24"/>
          <w:szCs w:val="24"/>
          <w:highlight w:val="none"/>
          <w:lang w:val="zh-CN"/>
        </w:rPr>
        <w:t xml:space="preserve">以下称</w:t>
      </w:r>
      <w:r>
        <w:rPr>
          <w:rFonts w:cs="宋体"/>
          <w:b/>
          <w:color w:val="auto"/>
          <w:sz w:val="24"/>
          <w:szCs w:val="24"/>
          <w:highlight w:val="none"/>
        </w:rPr>
        <w:t xml:space="preserve">乙方）:                       </w:t>
      </w:r>
      <w:r>
        <w:rPr>
          <w:rFonts w:cs="宋体"/>
          <w:color w:val="auto"/>
          <w:sz w:val="24"/>
          <w:szCs w:val="24"/>
          <w:highlight w:val="none"/>
        </w:rPr>
        <w:t xml:space="preserve">签订地点：</w:t>
      </w:r>
      <w:r/>
    </w:p>
    <w:p>
      <w:pPr>
        <w:pStyle w:val="998"/>
        <w:ind w:firstLine="5280"/>
        <w:spacing w:line="360" w:lineRule="auto"/>
        <w:rPr>
          <w:rFonts w:hint="eastAsia" w:hAnsi="宋体" w:cs="宋体"/>
          <w:b/>
          <w:color w:val="auto"/>
          <w:highlight w:val="none"/>
        </w:rPr>
      </w:pPr>
      <w:r>
        <w:rPr>
          <w:rFonts w:hint="eastAsia" w:hAnsi="宋体" w:cs="宋体"/>
          <w:color w:val="auto"/>
          <w:highlight w:val="none"/>
        </w:rPr>
        <w:t xml:space="preserve">合同时间</w:t>
      </w:r>
      <w:r>
        <w:rPr>
          <w:rFonts w:cs="宋体"/>
          <w:color w:val="auto"/>
          <w:sz w:val="24"/>
          <w:szCs w:val="24"/>
          <w:highlight w:val="none"/>
        </w:rPr>
        <w:t xml:space="preserve">：</w:t>
      </w:r>
      <w:r>
        <w:rPr>
          <w:rFonts w:hint="eastAsia" w:hAnsi="宋体" w:cs="宋体"/>
          <w:color w:val="auto"/>
          <w:highlight w:val="none"/>
          <w:u w:val="single"/>
        </w:rPr>
        <w:t xml:space="preserve">    年   月   日</w:t>
      </w:r>
      <w:r/>
    </w:p>
    <w:p>
      <w:pPr>
        <w:pStyle w:val="1010"/>
        <w:ind w:firstLine="484"/>
        <w:spacing w:line="360" w:lineRule="auto"/>
        <w:rPr>
          <w:rFonts w:cs="宋体"/>
          <w:color w:val="auto"/>
          <w:sz w:val="24"/>
          <w:szCs w:val="24"/>
          <w:highlight w:val="none"/>
        </w:rPr>
      </w:pPr>
      <w:r>
        <w:rPr>
          <w:rFonts w:cs="宋体"/>
          <w:color w:val="auto"/>
          <w:sz w:val="24"/>
          <w:szCs w:val="24"/>
          <w:highlight w:val="none"/>
        </w:rPr>
        <w:t xml:space="preserve">甲乙双方依据《中华人民共和国民法典》以及有关法律、法规的规定，经协商一致，订立本合同，以便共同遵守。</w:t>
      </w:r>
      <w:r/>
    </w:p>
    <w:p>
      <w:pPr>
        <w:pStyle w:val="1010"/>
        <w:ind w:firstLine="487"/>
        <w:spacing w:line="360" w:lineRule="auto"/>
        <w:rPr>
          <w:rFonts w:cs="宋体"/>
          <w:b/>
          <w:color w:val="auto"/>
          <w:sz w:val="24"/>
          <w:szCs w:val="24"/>
          <w:highlight w:val="none"/>
        </w:rPr>
      </w:pPr>
      <w:r>
        <w:rPr>
          <w:rFonts w:cs="宋体"/>
          <w:b/>
          <w:color w:val="auto"/>
          <w:sz w:val="24"/>
          <w:szCs w:val="24"/>
          <w:highlight w:val="none"/>
        </w:rPr>
        <w:t xml:space="preserve">第一条 合同标的</w:t>
      </w:r>
      <w:r/>
    </w:p>
    <w:p>
      <w:pPr>
        <w:ind w:firstLine="484"/>
        <w:jc w:val="left"/>
        <w:spacing w:line="360" w:lineRule="auto"/>
        <w:widowControl/>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乙方根据甲方需求提供下列服务：         ，</w:t>
      </w:r>
      <w:r>
        <w:rPr>
          <w:rFonts w:hint="eastAsia" w:ascii="宋体" w:hAnsi="宋体" w:cs="宋体"/>
          <w:color w:val="auto"/>
          <w:sz w:val="24"/>
          <w:highlight w:val="none"/>
        </w:rPr>
        <w:t xml:space="preserve">系指根据合同规定乙方须承担与服务有关的所有辅助服务</w:t>
      </w:r>
      <w:r>
        <w:rPr>
          <w:rFonts w:hint="eastAsia" w:ascii="宋体" w:hAnsi="宋体" w:cs="宋体"/>
          <w:color w:val="auto"/>
          <w:sz w:val="24"/>
          <w:highlight w:val="none"/>
          <w:lang w:val="zh-CN"/>
        </w:rPr>
        <w:t xml:space="preserve">。</w:t>
      </w:r>
      <w:r/>
    </w:p>
    <w:p>
      <w:pPr>
        <w:pStyle w:val="1010"/>
        <w:ind w:firstLine="487"/>
        <w:spacing w:line="360" w:lineRule="auto"/>
        <w:rPr>
          <w:rFonts w:cs="宋体"/>
          <w:b/>
          <w:color w:val="auto"/>
          <w:sz w:val="24"/>
          <w:szCs w:val="24"/>
          <w:highlight w:val="none"/>
        </w:rPr>
      </w:pPr>
      <w:r>
        <w:rPr>
          <w:rFonts w:cs="宋体"/>
          <w:b/>
          <w:color w:val="auto"/>
          <w:sz w:val="24"/>
          <w:szCs w:val="24"/>
          <w:highlight w:val="none"/>
        </w:rPr>
        <w:t xml:space="preserve">第二条 合同价格</w:t>
      </w:r>
      <w:r/>
    </w:p>
    <w:p>
      <w:pPr>
        <w:pStyle w:val="1010"/>
        <w:ind w:firstLine="487"/>
        <w:jc w:val="left"/>
        <w:spacing w:line="360" w:lineRule="auto"/>
        <w:rPr>
          <w:rFonts w:cs="宋体"/>
          <w:b/>
          <w:color w:val="auto"/>
          <w:sz w:val="24"/>
          <w:szCs w:val="24"/>
          <w:highlight w:val="none"/>
        </w:rPr>
      </w:pPr>
      <w:r>
        <w:rPr>
          <w:rFonts w:cs="宋体"/>
          <w:b/>
          <w:color w:val="auto"/>
          <w:sz w:val="24"/>
          <w:szCs w:val="24"/>
          <w:highlight w:val="none"/>
        </w:rPr>
        <w:t xml:space="preserve">签约合同总价（人民币，下同）：</w:t>
      </w:r>
      <w:r>
        <w:rPr>
          <w:rFonts w:cs="宋体"/>
          <w:b/>
          <w:color w:val="auto"/>
          <w:sz w:val="24"/>
          <w:szCs w:val="24"/>
          <w:highlight w:val="none"/>
          <w:u w:val="single"/>
        </w:rPr>
        <w:t xml:space="preserve">             元</w:t>
      </w:r>
      <w:r>
        <w:rPr>
          <w:rFonts w:cs="宋体"/>
          <w:b/>
          <w:color w:val="auto"/>
          <w:sz w:val="24"/>
          <w:szCs w:val="24"/>
          <w:highlight w:val="none"/>
        </w:rPr>
        <w:t xml:space="preserve">（小写       ）。 </w:t>
      </w:r>
      <w:r/>
    </w:p>
    <w:p>
      <w:pPr>
        <w:pStyle w:val="1010"/>
        <w:ind w:firstLine="484"/>
        <w:spacing w:line="360" w:lineRule="auto"/>
        <w:rPr>
          <w:rFonts w:cs="宋体"/>
          <w:color w:val="auto"/>
          <w:sz w:val="24"/>
          <w:szCs w:val="24"/>
          <w:highlight w:val="none"/>
        </w:rPr>
      </w:pPr>
      <w:r>
        <w:rPr>
          <w:rFonts w:cs="宋体"/>
          <w:color w:val="auto"/>
          <w:sz w:val="24"/>
          <w:szCs w:val="24"/>
          <w:highlight w:val="none"/>
        </w:rPr>
        <w:t xml:space="preserve">本合同总价包括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pStyle w:val="1010"/>
        <w:ind w:firstLine="484"/>
        <w:spacing w:line="360" w:lineRule="auto"/>
        <w:rPr>
          <w:rFonts w:cs="宋体"/>
          <w:color w:val="auto"/>
          <w:sz w:val="24"/>
          <w:szCs w:val="24"/>
          <w:highlight w:val="none"/>
        </w:rPr>
      </w:pPr>
      <w:r>
        <w:rPr>
          <w:rFonts w:cs="宋体"/>
          <w:color w:val="auto"/>
          <w:sz w:val="24"/>
          <w:szCs w:val="24"/>
          <w:highlight w:val="none"/>
        </w:rPr>
        <w:t xml:space="preserve">本合同总价款还包含乙方应当提供的伴随服务/售后服务费用。</w:t>
      </w:r>
      <w:r/>
    </w:p>
    <w:p>
      <w:pPr>
        <w:pStyle w:val="1010"/>
        <w:ind w:firstLine="487"/>
        <w:spacing w:line="360" w:lineRule="auto"/>
        <w:rPr>
          <w:rFonts w:cs="宋体"/>
          <w:b/>
          <w:color w:val="auto"/>
          <w:sz w:val="24"/>
          <w:szCs w:val="24"/>
          <w:highlight w:val="none"/>
        </w:rPr>
      </w:pPr>
      <w:r>
        <w:rPr>
          <w:rFonts w:cs="宋体"/>
          <w:b/>
          <w:color w:val="auto"/>
          <w:sz w:val="24"/>
          <w:szCs w:val="24"/>
          <w:highlight w:val="none"/>
        </w:rPr>
        <w:t xml:space="preserve">第三条 组成本合同的有关文件</w:t>
      </w:r>
      <w:r/>
    </w:p>
    <w:p>
      <w:pPr>
        <w:pStyle w:val="1010"/>
        <w:ind w:firstLine="484"/>
        <w:spacing w:line="360" w:lineRule="auto"/>
        <w:rPr>
          <w:rFonts w:cs="宋体"/>
          <w:color w:val="auto"/>
          <w:sz w:val="24"/>
          <w:szCs w:val="24"/>
          <w:highlight w:val="none"/>
        </w:rPr>
      </w:pPr>
      <w:r>
        <w:rPr>
          <w:rFonts w:cs="宋体"/>
          <w:color w:val="auto"/>
          <w:sz w:val="24"/>
          <w:szCs w:val="24"/>
          <w:highlight w:val="none"/>
        </w:rPr>
        <w:t xml:space="preserve">下列与本次采购活动有关的文件及有关附件是本合同不可分割的组成部分，与本合同具有同等法律效力，这些文件包括但不限于：</w:t>
      </w:r>
      <w:r/>
    </w:p>
    <w:p>
      <w:pPr>
        <w:pStyle w:val="1010"/>
        <w:ind w:firstLine="484"/>
        <w:spacing w:line="360" w:lineRule="auto"/>
        <w:rPr>
          <w:rFonts w:cs="宋体"/>
          <w:color w:val="auto"/>
          <w:sz w:val="24"/>
          <w:szCs w:val="24"/>
          <w:highlight w:val="none"/>
        </w:rPr>
      </w:pPr>
      <w:r>
        <w:rPr>
          <w:rFonts w:cs="宋体"/>
          <w:color w:val="auto"/>
          <w:sz w:val="24"/>
          <w:szCs w:val="24"/>
          <w:highlight w:val="none"/>
        </w:rPr>
        <w:t xml:space="preserve">（1）竞争性磋商文件（编号：   ）          （2）乙方提供的磋商响应文件； </w:t>
      </w:r>
      <w:r/>
    </w:p>
    <w:p>
      <w:pPr>
        <w:pStyle w:val="1010"/>
        <w:ind w:firstLine="484"/>
        <w:spacing w:line="360" w:lineRule="auto"/>
        <w:rPr>
          <w:rFonts w:cs="宋体"/>
          <w:color w:val="auto"/>
          <w:sz w:val="24"/>
          <w:szCs w:val="24"/>
          <w:highlight w:val="none"/>
        </w:rPr>
      </w:pPr>
      <w:r>
        <w:rPr>
          <w:rFonts w:cs="宋体"/>
          <w:color w:val="auto"/>
          <w:sz w:val="24"/>
          <w:szCs w:val="24"/>
          <w:highlight w:val="none"/>
        </w:rPr>
        <w:t xml:space="preserve">（3）成交通知书；                         （4）甲乙双方商定的其他文件等。</w:t>
      </w:r>
      <w:r/>
    </w:p>
    <w:p>
      <w:pPr>
        <w:ind w:firstLine="487"/>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第四条 合同款结算及支付</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1.本合同项下所有款项均以人民币支付。</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2.本合同项下的采购资金由甲方自行支付，乙方向甲方开具发票。</w:t>
      </w:r>
      <w:r/>
    </w:p>
    <w:p>
      <w:pPr>
        <w:ind w:firstLine="484"/>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3.结算原则：固定总价</w:t>
      </w:r>
      <w:r>
        <w:rPr>
          <w:rFonts w:hint="eastAsia" w:ascii="宋体" w:hAnsi="宋体" w:eastAsia="宋体" w:cs="宋体"/>
          <w:color w:val="auto"/>
          <w:sz w:val="24"/>
          <w:highlight w:val="none"/>
          <w:lang w:eastAsia="zh-CN"/>
        </w:rPr>
        <w:t xml:space="preserve">。</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4.付款方式：投保人于</w:t>
      </w:r>
      <w:r>
        <w:rPr>
          <w:rFonts w:hint="eastAsia" w:ascii="宋体" w:hAnsi="宋体" w:eastAsia="宋体" w:cs="宋体"/>
          <w:color w:val="auto"/>
          <w:sz w:val="24"/>
          <w:highlight w:val="none"/>
          <w:lang w:eastAsia="zh-CN"/>
        </w:rPr>
        <w:t xml:space="preserve">中标（</w:t>
      </w:r>
      <w:r>
        <w:rPr>
          <w:rFonts w:hint="eastAsia" w:ascii="宋体" w:hAnsi="宋体" w:eastAsia="宋体" w:cs="宋体"/>
          <w:color w:val="auto"/>
          <w:sz w:val="24"/>
          <w:highlight w:val="none"/>
          <w:lang w:val="en-US" w:eastAsia="zh-CN"/>
        </w:rPr>
        <w:t xml:space="preserve">成交</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结果</w:t>
      </w:r>
      <w:r>
        <w:rPr>
          <w:rFonts w:hint="eastAsia" w:ascii="宋体" w:hAnsi="宋体" w:eastAsia="宋体" w:cs="宋体"/>
          <w:color w:val="auto"/>
          <w:sz w:val="24"/>
          <w:highlight w:val="none"/>
          <w:lang w:eastAsia="zh-CN"/>
        </w:rPr>
        <w:t xml:space="preserve">公示后</w:t>
      </w:r>
      <w:r>
        <w:rPr>
          <w:rFonts w:hint="eastAsia" w:ascii="宋体" w:hAnsi="宋体" w:eastAsia="宋体" w:cs="宋体"/>
          <w:color w:val="auto"/>
          <w:sz w:val="24"/>
          <w:highlight w:val="none"/>
        </w:rPr>
        <w:t xml:space="preserve">一个月内将保险年度总保费划转给承保人。</w:t>
      </w:r>
      <w:r/>
    </w:p>
    <w:p>
      <w:pPr>
        <w:ind w:firstLine="487"/>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第五条 违约责任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1.如乙方不能按约定进行服务的，甲方有权解除合同，乙方交纳的全部履约保证金不予退还，同时有权要求乙方按照合同总价5%的标准支付违约金，解除合同的通知自发出之日生效。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2.甲方未按合同规定的期限向乙方支付货款的，每逾期1天甲方向乙方偿付欠款总额的5‰滞纳金，但累计滞纳金总额不超过欠款总额的5%。</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3.乙方未按本合同规定向甲方交付履约保证金的，甲方有权拒绝签订本合同，同时乙方应按应交付履约保证金的100%向甲方支付违约金。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4.乙方未按本合同的规定和“服务承诺”提供伴随服务的，甲方有权提前解除本合同，同时乙方应按合同总价款的5%向甲方承担违约责任。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6.乙方属虚假承诺，或是由于乙方的过错造成合同无法继续履行的，除乙方已交履约保证金不予退还外，还应向甲方支付不少于合同总价30%违约金，若该违约金不足以弥补甲方损失，则应当赔偿甲方所有损失。</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7.其他未尽事宜，以《民法典》等有关法律法规规定为准，无相关规定的，双方协商解决。</w:t>
      </w:r>
      <w:r/>
    </w:p>
    <w:p>
      <w:pPr>
        <w:ind w:firstLine="487"/>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第六条 合同的变更和终止</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1.本合同一经签订，甲乙双方不得擅自变更、中止或终止合同。</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2.除发生法律规定的不能预见、不能避免并不能克服的客观情况外，甲乙双方不得放弃或拒绝履行合同。乙方放弃或拒绝履行合同，履约保证金不予退还。</w:t>
      </w:r>
      <w:r/>
    </w:p>
    <w:p>
      <w:pPr>
        <w:ind w:firstLine="487"/>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第七条 合同的转让</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乙方不得擅自部分或全部转让其应履行的合同义务。</w:t>
      </w:r>
      <w:r/>
    </w:p>
    <w:p>
      <w:pPr>
        <w:ind w:firstLine="487"/>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第八条 不可抗力</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甲、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r/>
    </w:p>
    <w:p>
      <w:pPr>
        <w:ind w:firstLine="487"/>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第九条 争议的解决</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1.因履行本合同引起的或与本合同有关的争议，甲、乙双方应首先通过友好协商解决，如果协商不能解决争议，则采取以下第（ ）种方式解决争议：</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（1）向甲方所在地人民法院提起诉讼；</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（2）向甲方所在地仲裁委员会按其仲裁规则申请仲裁。</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如没有约定，默认采取第2种方式解决争议。</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2.在法院审理和仲裁期间，除有争议部分外，本合同其他部分应继续履行。</w:t>
      </w:r>
      <w:r/>
    </w:p>
    <w:p>
      <w:pPr>
        <w:ind w:firstLine="487"/>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第十条 诚实信用 </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乙方应诚实信用，严格按照竞争性磋商文件要求和磋商承诺履行合同，不向甲方进行商业贿赂或者提供不正当利益。</w:t>
      </w:r>
      <w:r/>
    </w:p>
    <w:p>
      <w:pPr>
        <w:ind w:firstLine="487"/>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第十一条 合同生效及其他</w:t>
      </w:r>
      <w:r/>
    </w:p>
    <w:p>
      <w:pPr>
        <w:ind w:firstLine="484"/>
        <w:spacing w:line="360" w:lineRule="auto"/>
        <w:rPr>
          <w:rFonts w:ascii="宋体" w:hAnsi="宋体" w:cs="宋体"/>
          <w:color w:val="auto"/>
          <w:sz w:val="24"/>
          <w:highlight w:val="none"/>
        </w:rPr>
      </w:pPr>
      <w:r>
        <w:rPr>
          <w:rFonts w:hint="eastAsia" w:ascii="宋体" w:hAnsi="宋体" w:cs="宋体"/>
          <w:color w:val="auto"/>
          <w:sz w:val="24"/>
          <w:highlight w:val="none"/>
        </w:rPr>
        <w:t xml:space="preserve">1.本合同自经甲乙双方授权代表签订并加盖公章后，自签订之日起生效。</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2.本合同一式伍份，甲乙双方各执贰份，代理机构执壹份存档。</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3.本合同应按照中华人民共和国的现行法律进行解释。</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998"/>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360" w:lineRule="auto"/>
        <w:rPr>
          <w:rFonts w:hint="eastAsia"/>
          <w:color w:val="auto"/>
          <w:highlight w:val="none"/>
        </w:rPr>
      </w:pPr>
      <w:r>
        <w:rPr>
          <w:rFonts w:hint="eastAsia"/>
          <w:color w:val="auto"/>
          <w:highlight w:val="none"/>
        </w:rPr>
      </w:r>
      <w:r/>
    </w:p>
    <w:p>
      <w:pPr>
        <w:jc w:val="left"/>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甲    方</w:t>
      </w: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乙    方</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单位名称（章）：                          单位名称（章）：</w:t>
      </w:r>
      <w:r/>
    </w:p>
    <w:p>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单位地址：                               单位地址：</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       委托代理人：          法定代表人：     委托代理人：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电话：                                   电话：            传真：</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传真：                                   开户银行：        账号：                                                                                 </w:t>
      </w:r>
      <w:r/>
    </w:p>
    <w:p>
      <w:pPr>
        <w:jc w:val="center"/>
        <w:spacing w:line="360" w:lineRule="auto"/>
        <w:rPr>
          <w:b/>
          <w:color w:val="auto"/>
          <w:sz w:val="36"/>
          <w:szCs w:val="36"/>
        </w:rPr>
        <w:outlineLvl w:val="0"/>
      </w:pPr>
      <w:r>
        <w:rPr>
          <w:b/>
          <w:color w:val="auto"/>
          <w:sz w:val="36"/>
          <w:szCs w:val="36"/>
        </w:rPr>
      </w:r>
      <w:r/>
    </w:p>
    <w:p>
      <w:pPr>
        <w:jc w:val="center"/>
        <w:spacing w:line="360" w:lineRule="auto"/>
        <w:rPr>
          <w:b/>
          <w:color w:val="auto"/>
          <w:sz w:val="36"/>
          <w:szCs w:val="36"/>
        </w:rPr>
        <w:outlineLvl w:val="0"/>
      </w:pPr>
      <w:r/>
      <w:bookmarkStart w:id="677" w:name="_Toc104818930"/>
      <w:r>
        <w:rPr>
          <w:b/>
          <w:color w:val="auto"/>
          <w:sz w:val="36"/>
          <w:szCs w:val="36"/>
        </w:rPr>
        <w:br w:type="page" w:clear="all"/>
      </w:r>
      <w:r>
        <w:rPr>
          <w:b/>
          <w:color w:val="auto"/>
          <w:sz w:val="36"/>
          <w:szCs w:val="36"/>
        </w:rPr>
        <w:t xml:space="preserve">第六章   响应文件格式</w:t>
      </w:r>
      <w:bookmarkEnd w:id="677"/>
      <w:r/>
      <w:r/>
    </w:p>
    <w:p>
      <w:pPr>
        <w:jc w:val="left"/>
        <w:spacing w:line="360" w:lineRule="auto"/>
        <w:widowControl/>
        <w:rPr>
          <w:b/>
          <w:color w:val="auto"/>
          <w:sz w:val="24"/>
        </w:rPr>
      </w:pPr>
      <w:r>
        <w:rPr>
          <w:b/>
          <w:color w:val="auto"/>
          <w:sz w:val="24"/>
        </w:rPr>
      </w:r>
      <w:r/>
    </w:p>
    <w:p>
      <w:pPr>
        <w:jc w:val="left"/>
        <w:spacing w:line="360" w:lineRule="auto"/>
        <w:widowControl/>
        <w:rPr>
          <w:b/>
          <w:color w:val="auto"/>
          <w:sz w:val="24"/>
        </w:rPr>
      </w:pPr>
      <w:r>
        <w:rPr>
          <w:b/>
          <w:color w:val="auto"/>
          <w:sz w:val="24"/>
        </w:rPr>
      </w:r>
      <w:r/>
    </w:p>
    <w:p>
      <w:pPr>
        <w:ind w:left="142"/>
        <w:spacing w:line="360" w:lineRule="auto"/>
        <w:tabs>
          <w:tab w:val="left" w:pos="900" w:leader="none"/>
          <w:tab w:val="left" w:pos="1980" w:leader="none"/>
        </w:tabs>
        <w:rPr>
          <w:b/>
          <w:color w:val="auto"/>
          <w:sz w:val="24"/>
        </w:rPr>
      </w:pPr>
      <w:r>
        <w:rPr>
          <w:rFonts w:hint="eastAsia"/>
          <w:b/>
          <w:color w:val="auto"/>
          <w:sz w:val="24"/>
        </w:rPr>
        <w:t xml:space="preserve">供应商编制文件须知</w:t>
      </w:r>
      <w:r/>
    </w:p>
    <w:p>
      <w:pPr>
        <w:ind w:left="142"/>
        <w:spacing w:line="360" w:lineRule="auto"/>
        <w:tabs>
          <w:tab w:val="left" w:pos="900" w:leader="none"/>
          <w:tab w:val="left" w:pos="1980" w:leader="none"/>
        </w:tabs>
        <w:rPr>
          <w:color w:val="auto"/>
          <w:sz w:val="24"/>
        </w:rPr>
      </w:pPr>
      <w:r>
        <w:rPr>
          <w:color w:val="auto"/>
          <w:sz w:val="24"/>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auto"/>
          <w:sz w:val="24"/>
        </w:rPr>
      </w:pPr>
      <w:r>
        <w:rPr>
          <w:color w:val="auto"/>
          <w:sz w:val="24"/>
        </w:rPr>
        <w:t xml:space="preserve">2、</w:t>
      </w:r>
      <w:r>
        <w:rPr>
          <w:color w:val="auto"/>
          <w:sz w:val="24"/>
        </w:rPr>
        <w:t xml:space="preserve">对于竞争性磋商文件中标记了“实质性格式”文件的，供应商</w:t>
      </w:r>
      <w:r>
        <w:rPr>
          <w:color w:val="auto"/>
          <w:sz w:val="24"/>
        </w:rPr>
        <w:t xml:space="preserve">不得改变格式中给定的文字所表达的含义，不得删减格式中的实质性内容，不得自行添加与格式中给定的文字内容相矛盾的内容，不得对应当填写的空格不填写或不实质性响应，</w:t>
      </w:r>
      <w:r>
        <w:rPr>
          <w:b/>
          <w:color w:val="auto"/>
          <w:sz w:val="24"/>
        </w:rPr>
        <w:t xml:space="preserve">否则响应无效</w:t>
      </w:r>
      <w:r>
        <w:rPr>
          <w:color w:val="auto"/>
          <w:sz w:val="24"/>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color w:val="auto"/>
          <w:sz w:val="24"/>
        </w:rPr>
      </w:pPr>
      <w:r>
        <w:rPr>
          <w:color w:val="auto"/>
          <w:sz w:val="24"/>
        </w:rPr>
        <w:t xml:space="preserve">3、全部声明和问题的回答及所附材料必须是真实的、准确的和完整的。</w:t>
      </w:r>
      <w:r/>
    </w:p>
    <w:p>
      <w:pPr>
        <w:ind w:left="142"/>
        <w:spacing w:line="360" w:lineRule="auto"/>
        <w:tabs>
          <w:tab w:val="left" w:pos="900" w:leader="none"/>
          <w:tab w:val="left" w:pos="1980" w:leader="none"/>
        </w:tabs>
        <w:rPr>
          <w:color w:val="auto"/>
          <w:sz w:val="24"/>
        </w:rPr>
      </w:pPr>
      <w:r>
        <w:rPr>
          <w:rFonts w:hint="eastAsia"/>
          <w:color w:val="auto"/>
          <w:sz w:val="24"/>
        </w:rPr>
        <w:t xml:space="preserve">4、实行电子化不见面交易方式的，加盖公章、签名等均通过</w:t>
      </w:r>
      <w:r>
        <w:rPr>
          <w:color w:val="auto"/>
          <w:sz w:val="24"/>
        </w:rPr>
        <w:t xml:space="preserve">响应文件编制工具</w:t>
      </w:r>
      <w:r>
        <w:rPr>
          <w:rFonts w:hint="eastAsia"/>
          <w:color w:val="auto"/>
          <w:sz w:val="24"/>
        </w:rPr>
        <w:t xml:space="preserve">加盖电子公章、</w:t>
      </w:r>
      <w:r>
        <w:rPr>
          <w:rFonts w:ascii="宋体" w:hAnsi="宋体"/>
          <w:color w:val="auto"/>
          <w:sz w:val="24"/>
          <w:szCs w:val="20"/>
        </w:rPr>
        <w:t xml:space="preserve">签字</w:t>
      </w:r>
      <w:r>
        <w:rPr>
          <w:rFonts w:hint="eastAsia" w:ascii="宋体" w:hAnsi="宋体"/>
          <w:color w:val="auto"/>
          <w:sz w:val="24"/>
          <w:szCs w:val="20"/>
        </w:rPr>
        <w:t xml:space="preserve">、签章</w:t>
      </w:r>
      <w:r>
        <w:rPr>
          <w:rFonts w:ascii="宋体" w:hAnsi="宋体"/>
          <w:color w:val="auto"/>
          <w:sz w:val="24"/>
          <w:szCs w:val="20"/>
        </w:rPr>
        <w:t xml:space="preserve">或</w:t>
      </w:r>
      <w:r>
        <w:rPr>
          <w:rFonts w:hint="eastAsia" w:ascii="宋体" w:hAnsi="宋体"/>
          <w:color w:val="auto"/>
          <w:sz w:val="24"/>
          <w:szCs w:val="20"/>
        </w:rPr>
        <w:t xml:space="preserve">印鉴</w:t>
      </w:r>
      <w:r>
        <w:rPr>
          <w:rFonts w:hint="eastAsia"/>
          <w:color w:val="auto"/>
          <w:sz w:val="24"/>
        </w:rPr>
        <w:t xml:space="preserve">。</w:t>
      </w:r>
      <w:r/>
    </w:p>
    <w:p>
      <w:pPr>
        <w:ind w:left="142"/>
        <w:spacing w:line="360" w:lineRule="auto"/>
        <w:tabs>
          <w:tab w:val="left" w:pos="900" w:leader="none"/>
          <w:tab w:val="left" w:pos="1980" w:leader="none"/>
        </w:tabs>
        <w:rPr>
          <w:color w:val="auto"/>
          <w:sz w:val="24"/>
        </w:rPr>
      </w:pPr>
      <w:r>
        <w:rPr>
          <w:color w:val="auto"/>
          <w:sz w:val="24"/>
        </w:rPr>
      </w:r>
      <w:r/>
    </w:p>
    <w:p>
      <w:pPr>
        <w:jc w:val="left"/>
        <w:widowControl/>
        <w:rPr>
          <w:b/>
          <w:color w:val="auto"/>
          <w:sz w:val="24"/>
        </w:rPr>
      </w:pPr>
      <w:r>
        <w:rPr>
          <w:color w:val="auto"/>
          <w:sz w:val="24"/>
        </w:rPr>
        <w:br w:type="page" w:clear="all"/>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rPr>
          <w:b/>
          <w:color w:val="auto"/>
          <w:spacing w:val="20"/>
          <w:sz w:val="24"/>
        </w:rPr>
        <w:t xml:space="preserve">响应文件</w:t>
      </w:r>
      <w:r>
        <w:rPr>
          <w:b/>
          <w:color w:val="auto"/>
          <w:sz w:val="24"/>
        </w:rPr>
        <w:t xml:space="preserve">封面（非实质性格式）</w:t>
      </w:r>
      <w:r/>
    </w:p>
    <w:p>
      <w:pPr>
        <w:jc w:val="center"/>
        <w:rPr>
          <w:color w:val="auto"/>
          <w:szCs w:val="21"/>
        </w:rPr>
      </w:pPr>
      <w:r>
        <w:rPr>
          <w:color w:val="auto"/>
          <w:szCs w:val="21"/>
        </w:rPr>
      </w:r>
      <w:r/>
    </w:p>
    <w:p>
      <w:pPr>
        <w:jc w:val="center"/>
        <w:rPr>
          <w:b/>
          <w:color w:val="auto"/>
          <w:spacing w:val="60"/>
          <w:sz w:val="84"/>
          <w:szCs w:val="84"/>
        </w:rPr>
      </w:pPr>
      <w:r>
        <w:rPr>
          <w:b/>
          <w:color w:val="auto"/>
          <w:spacing w:val="60"/>
          <w:sz w:val="84"/>
          <w:szCs w:val="84"/>
        </w:rPr>
        <w:t xml:space="preserve">响 应 文 件</w:t>
      </w:r>
      <w:r/>
    </w:p>
    <w:p>
      <w:pPr>
        <w:jc w:val="center"/>
        <w:rPr>
          <w:b/>
          <w:color w:val="auto"/>
          <w:spacing w:val="60"/>
          <w:sz w:val="52"/>
          <w:szCs w:val="52"/>
        </w:rPr>
      </w:pPr>
      <w:r>
        <w:rPr>
          <w:b/>
          <w:color w:val="auto"/>
          <w:spacing w:val="60"/>
          <w:sz w:val="52"/>
          <w:szCs w:val="52"/>
        </w:rPr>
      </w:r>
      <w:r/>
    </w:p>
    <w:p>
      <w:pPr>
        <w:ind w:firstLine="542"/>
        <w:rPr>
          <w:b/>
          <w:color w:val="auto"/>
          <w:spacing w:val="20"/>
          <w:sz w:val="32"/>
          <w:szCs w:val="32"/>
        </w:rPr>
      </w:pPr>
      <w:r>
        <w:rPr>
          <w:b/>
          <w:color w:val="auto"/>
          <w:spacing w:val="20"/>
          <w:sz w:val="32"/>
          <w:szCs w:val="32"/>
        </w:rPr>
      </w:r>
      <w:r/>
    </w:p>
    <w:p>
      <w:pPr>
        <w:ind w:firstLine="542"/>
        <w:rPr>
          <w:b/>
          <w:color w:val="auto"/>
          <w:spacing w:val="20"/>
          <w:sz w:val="32"/>
          <w:szCs w:val="32"/>
        </w:rPr>
      </w:pPr>
      <w:r>
        <w:rPr>
          <w:b/>
          <w:color w:val="auto"/>
          <w:spacing w:val="20"/>
          <w:sz w:val="32"/>
          <w:szCs w:val="32"/>
        </w:rPr>
      </w:r>
      <w:r/>
    </w:p>
    <w:p>
      <w:pPr>
        <w:ind w:firstLine="1084"/>
        <w:rPr>
          <w:rFonts w:ascii="宋体" w:hAnsi="宋体"/>
          <w:b/>
          <w:color w:val="auto"/>
          <w:sz w:val="36"/>
        </w:rPr>
      </w:pPr>
      <w:r>
        <w:rPr>
          <w:rFonts w:hint="eastAsia" w:ascii="宋体" w:hAnsi="宋体"/>
          <w:b/>
          <w:color w:val="auto"/>
          <w:sz w:val="36"/>
        </w:rPr>
        <w:t xml:space="preserve">项 目 名 称：</w:t>
      </w:r>
      <w:r>
        <w:rPr>
          <w:rFonts w:hint="eastAsia" w:ascii="宋体" w:hAnsi="宋体"/>
          <w:b/>
          <w:color w:val="auto"/>
          <w:sz w:val="36"/>
          <w:u w:val="single"/>
        </w:rPr>
        <w:t xml:space="preserve">               </w:t>
      </w:r>
      <w:r/>
    </w:p>
    <w:p>
      <w:pPr>
        <w:ind w:firstLine="1084"/>
        <w:rPr>
          <w:rFonts w:ascii="宋体" w:hAnsi="宋体"/>
          <w:b/>
          <w:color w:val="auto"/>
          <w:sz w:val="36"/>
          <w:u w:val="single"/>
        </w:rPr>
      </w:pPr>
      <w:r>
        <w:rPr>
          <w:rFonts w:hint="eastAsia" w:ascii="宋体" w:hAnsi="宋体"/>
          <w:b/>
          <w:color w:val="auto"/>
          <w:sz w:val="36"/>
        </w:rPr>
        <w:t xml:space="preserve">项 目 编 号：</w:t>
      </w:r>
      <w:r>
        <w:rPr>
          <w:rFonts w:hint="eastAsia" w:ascii="宋体" w:hAnsi="宋体"/>
          <w:b/>
          <w:color w:val="auto"/>
          <w:sz w:val="36"/>
          <w:u w:val="single"/>
        </w:rPr>
        <w:t xml:space="preserve">               </w:t>
      </w:r>
      <w:r/>
    </w:p>
    <w:p>
      <w:pPr>
        <w:rPr>
          <w:rFonts w:ascii="宋体" w:hAnsi="宋体"/>
          <w:b/>
          <w:color w:val="auto"/>
          <w:sz w:val="36"/>
          <w:u w:val="single"/>
        </w:rPr>
      </w:pPr>
      <w:r>
        <w:rPr>
          <w:rFonts w:hint="eastAsia" w:ascii="宋体" w:hAnsi="宋体"/>
          <w:b/>
          <w:color w:val="auto"/>
          <w:sz w:val="36"/>
        </w:rPr>
        <w:t xml:space="preserve">      供应商名称 ：</w:t>
      </w:r>
      <w:r>
        <w:rPr>
          <w:rFonts w:hint="eastAsia" w:ascii="宋体" w:hAnsi="宋体"/>
          <w:b/>
          <w:color w:val="auto"/>
          <w:sz w:val="36"/>
          <w:u w:val="single"/>
        </w:rPr>
        <w:t xml:space="preserve">               </w:t>
      </w:r>
      <w:r/>
    </w:p>
    <w:p>
      <w:pPr>
        <w:rPr>
          <w:rFonts w:ascii="宋体" w:hAnsi="宋体"/>
          <w:b/>
          <w:color w:val="auto"/>
          <w:sz w:val="36"/>
        </w:rPr>
      </w:pPr>
      <w:r>
        <w:rPr>
          <w:rFonts w:hint="eastAsia" w:ascii="宋体" w:hAnsi="宋体"/>
          <w:b/>
          <w:color w:val="auto"/>
          <w:sz w:val="36"/>
        </w:rPr>
        <w:t xml:space="preserve">      日      期 ：</w:t>
      </w:r>
      <w:r>
        <w:rPr>
          <w:rFonts w:hint="eastAsia" w:ascii="宋体" w:hAnsi="宋体"/>
          <w:b/>
          <w:color w:val="auto"/>
          <w:sz w:val="36"/>
          <w:u w:val="single"/>
        </w:rPr>
        <w:t xml:space="preserve">               </w:t>
      </w:r>
      <w:r/>
    </w:p>
    <w:p>
      <w:pPr>
        <w:jc w:val="center"/>
        <w:rPr>
          <w:b/>
          <w:color w:val="auto"/>
          <w:sz w:val="32"/>
          <w:szCs w:val="32"/>
        </w:rPr>
      </w:pPr>
      <w:r>
        <w:rPr>
          <w:b/>
          <w:color w:val="auto"/>
          <w:sz w:val="32"/>
          <w:szCs w:val="32"/>
        </w:rPr>
      </w:r>
      <w:r/>
    </w:p>
    <w:p>
      <w:pPr>
        <w:rPr>
          <w:rFonts w:ascii="宋体" w:hAnsi="宋体"/>
          <w:b/>
          <w:color w:val="auto"/>
          <w:sz w:val="24"/>
          <w:szCs w:val="20"/>
        </w:rPr>
      </w:pPr>
      <w:r>
        <w:rPr>
          <w:b/>
          <w:color w:val="auto"/>
          <w:spacing w:val="20"/>
          <w:sz w:val="32"/>
          <w:szCs w:val="32"/>
        </w:rPr>
        <w:br w:type="page" w:clear="all"/>
      </w:r>
      <w:r>
        <w:rPr>
          <w:rFonts w:ascii="宋体" w:hAnsi="宋体"/>
          <w:b/>
          <w:color w:val="auto"/>
          <w:sz w:val="24"/>
          <w:szCs w:val="20"/>
        </w:rPr>
        <w:t xml:space="preserve">1 </w:t>
      </w:r>
      <w:r>
        <w:rPr>
          <w:rFonts w:ascii="宋体" w:hAnsi="宋体"/>
          <w:b/>
          <w:color w:val="auto"/>
          <w:sz w:val="24"/>
        </w:rPr>
        <w:t xml:space="preserve">满足《中华人民共和国政府采购法》第二十二条规定及法律法规的其他规定</w:t>
      </w:r>
      <w:r/>
    </w:p>
    <w:p>
      <w:pPr>
        <w:pStyle w:val="989"/>
        <w:rPr>
          <w:rFonts w:hAnsi="宋体"/>
          <w:bCs/>
          <w:color w:val="auto"/>
          <w:u w:val="none"/>
        </w:rPr>
      </w:pPr>
      <w:r>
        <w:rPr>
          <w:rFonts w:hAnsi="宋体"/>
          <w:color w:val="auto"/>
          <w:u w:val="none"/>
        </w:rPr>
        <w:t xml:space="preserve">1-</w:t>
      </w:r>
      <w:r>
        <w:rPr>
          <w:rFonts w:hint="eastAsia" w:hAnsi="宋体"/>
          <w:color w:val="auto"/>
          <w:u w:val="none"/>
        </w:rPr>
        <w:t xml:space="preserve">1</w:t>
      </w:r>
      <w:r>
        <w:rPr>
          <w:rFonts w:hAnsi="宋体"/>
          <w:color w:val="auto"/>
          <w:u w:val="none"/>
        </w:rPr>
        <w:t xml:space="preserve"> 供应商资格声明</w:t>
      </w:r>
      <w:r>
        <w:rPr>
          <w:rFonts w:hint="eastAsia" w:hAnsi="宋体"/>
          <w:color w:val="auto"/>
          <w:u w:val="none"/>
        </w:rPr>
        <w:t xml:space="preserve">函</w:t>
      </w:r>
      <w:r>
        <w:rPr>
          <w:rFonts w:hAnsi="宋体"/>
          <w:color w:val="auto"/>
          <w:u w:val="none"/>
        </w:rPr>
        <w:t xml:space="preserve">（实质性格式）</w:t>
      </w:r>
      <w:r/>
    </w:p>
    <w:p>
      <w:pPr>
        <w:jc w:val="center"/>
        <w:spacing w:before="120" w:line="360" w:lineRule="auto"/>
        <w:widowControl/>
        <w:rPr>
          <w:rFonts w:hint="eastAsia" w:ascii="宋体" w:hAnsi="宋体" w:cs="宋体"/>
          <w:b/>
          <w:color w:val="auto"/>
          <w:sz w:val="28"/>
          <w:szCs w:val="28"/>
        </w:rPr>
      </w:pPr>
      <w:r>
        <w:rPr>
          <w:rFonts w:hint="eastAsia" w:ascii="宋体" w:hAnsi="宋体" w:cs="宋体"/>
          <w:b/>
          <w:color w:val="auto"/>
          <w:sz w:val="28"/>
          <w:szCs w:val="28"/>
        </w:rPr>
      </w:r>
      <w:r/>
    </w:p>
    <w:p>
      <w:pPr>
        <w:jc w:val="center"/>
        <w:spacing w:before="120" w:line="360" w:lineRule="auto"/>
        <w:widowControl/>
        <w:rPr>
          <w:rFonts w:ascii="宋体" w:hAnsi="宋体" w:cs="宋体"/>
          <w:color w:val="auto"/>
          <w:szCs w:val="21"/>
        </w:rPr>
      </w:pPr>
      <w:r>
        <w:rPr>
          <w:rFonts w:hint="eastAsia" w:ascii="宋体" w:hAnsi="宋体" w:cs="宋体"/>
          <w:b/>
          <w:color w:val="auto"/>
          <w:sz w:val="28"/>
          <w:szCs w:val="28"/>
        </w:rPr>
        <w:t xml:space="preserve">供应商资格声明函</w:t>
      </w:r>
      <w:r/>
    </w:p>
    <w:p>
      <w:pPr>
        <w:pStyle w:val="998"/>
        <w:ind w:firstLine="480"/>
        <w:spacing w:line="460" w:lineRule="exact"/>
        <w:rPr>
          <w:color w:val="auto"/>
        </w:rPr>
      </w:pPr>
      <w:r>
        <w:rPr>
          <w:color w:val="auto"/>
        </w:rPr>
      </w:r>
      <w:r/>
    </w:p>
    <w:p>
      <w:pPr>
        <w:pStyle w:val="998"/>
        <w:ind w:firstLine="0"/>
        <w:spacing w:line="460" w:lineRule="exact"/>
        <w:rPr>
          <w:color w:val="auto"/>
        </w:rPr>
      </w:pPr>
      <w:r>
        <w:rPr>
          <w:rFonts w:hint="eastAsia"/>
          <w:color w:val="auto"/>
        </w:rPr>
        <w:t xml:space="preserve">致：</w:t>
      </w:r>
      <w:r>
        <w:rPr>
          <w:rFonts w:hint="eastAsia" w:hAnsi="宋体"/>
          <w:color w:val="auto"/>
        </w:rPr>
        <w:t xml:space="preserve">常州市城投建设工程招标有限公司</w:t>
      </w:r>
      <w:r/>
    </w:p>
    <w:p>
      <w:pPr>
        <w:pStyle w:val="998"/>
        <w:ind w:firstLine="960"/>
        <w:spacing w:line="460" w:lineRule="exact"/>
        <w:rPr>
          <w:color w:val="auto"/>
          <w:u w:val="single"/>
        </w:rPr>
      </w:pPr>
      <w:r>
        <w:rPr>
          <w:rFonts w:hint="eastAsia"/>
          <w:color w:val="auto"/>
          <w:u w:val="single"/>
        </w:rPr>
        <w:t xml:space="preserve">（采购人名称）</w:t>
      </w:r>
      <w:r/>
    </w:p>
    <w:p>
      <w:pPr>
        <w:pStyle w:val="998"/>
        <w:ind w:firstLine="480"/>
        <w:spacing w:line="460" w:lineRule="exact"/>
        <w:rPr>
          <w:color w:val="auto"/>
        </w:rPr>
      </w:pPr>
      <w:r>
        <w:rPr>
          <w:color w:val="auto"/>
        </w:rPr>
      </w:r>
      <w:r/>
    </w:p>
    <w:p>
      <w:pPr>
        <w:pStyle w:val="998"/>
        <w:ind w:firstLine="480"/>
        <w:spacing w:line="460" w:lineRule="exact"/>
        <w:rPr>
          <w:color w:val="auto"/>
        </w:rPr>
      </w:pPr>
      <w:r>
        <w:rPr>
          <w:rFonts w:hint="eastAsia"/>
          <w:color w:val="auto"/>
        </w:rPr>
        <w:t xml:space="preserve">按照《中华人民共和国政府采购法》第二十二条和磋商文件的规定，我单位郑重声明如下：</w:t>
      </w:r>
      <w:r/>
    </w:p>
    <w:p>
      <w:pPr>
        <w:pStyle w:val="998"/>
        <w:ind w:firstLine="480"/>
        <w:spacing w:line="460" w:lineRule="exact"/>
        <w:rPr>
          <w:color w:val="auto"/>
        </w:rPr>
      </w:pPr>
      <w:r>
        <w:rPr>
          <w:rFonts w:hint="eastAsia"/>
          <w:color w:val="auto"/>
        </w:rPr>
        <w:t xml:space="preserve">一、我单位是按照中华人民共和国法律规定登记注册的，注册地点为</w:t>
      </w:r>
      <w:r>
        <w:rPr>
          <w:rFonts w:hint="eastAsia"/>
          <w:color w:val="auto"/>
          <w:u w:val="single"/>
        </w:rPr>
        <w:t xml:space="preserve">         </w:t>
      </w:r>
      <w:r>
        <w:rPr>
          <w:rFonts w:hint="eastAsia"/>
          <w:color w:val="auto"/>
        </w:rPr>
        <w:t xml:space="preserve">，全称为</w:t>
      </w:r>
      <w:r>
        <w:rPr>
          <w:rFonts w:hint="eastAsia"/>
          <w:color w:val="auto"/>
          <w:u w:val="single"/>
        </w:rPr>
        <w:t xml:space="preserve">        </w:t>
      </w:r>
      <w:r>
        <w:rPr>
          <w:rFonts w:hint="eastAsia"/>
          <w:color w:val="auto"/>
        </w:rPr>
        <w:t xml:space="preserve">，统一社会信用代码为</w:t>
      </w:r>
      <w:r>
        <w:rPr>
          <w:rFonts w:hint="eastAsia"/>
          <w:color w:val="auto"/>
          <w:u w:val="single"/>
        </w:rPr>
        <w:t xml:space="preserve">           </w:t>
      </w:r>
      <w:r>
        <w:rPr>
          <w:rFonts w:hint="eastAsia"/>
          <w:color w:val="auto"/>
        </w:rPr>
        <w:t xml:space="preserve"> ，法定代表人（单位负责人）为</w:t>
      </w:r>
      <w:r>
        <w:rPr>
          <w:rFonts w:hint="eastAsia"/>
          <w:color w:val="auto"/>
          <w:u w:val="single"/>
        </w:rPr>
        <w:t xml:space="preserve">         </w:t>
      </w:r>
      <w:r>
        <w:rPr>
          <w:rFonts w:hint="eastAsia"/>
          <w:color w:val="auto"/>
        </w:rPr>
        <w:t xml:space="preserve">，具有独立承担民事责任的能力</w:t>
      </w:r>
      <w:r>
        <w:rPr>
          <w:rFonts w:hint="eastAsia"/>
          <w:b/>
          <w:color w:val="auto"/>
        </w:rPr>
        <w:t xml:space="preserve">（如属于分公司经总公司授权参与项目，由总公司承担民事责任的，需提供总公司项目授权书）</w:t>
      </w:r>
      <w:r>
        <w:rPr>
          <w:rFonts w:hint="eastAsia"/>
          <w:color w:val="auto"/>
        </w:rPr>
        <w:t xml:space="preserve">。</w:t>
      </w:r>
      <w:r/>
    </w:p>
    <w:p>
      <w:pPr>
        <w:pStyle w:val="998"/>
        <w:ind w:firstLine="480"/>
        <w:spacing w:line="460" w:lineRule="exact"/>
        <w:rPr>
          <w:color w:val="auto"/>
        </w:rPr>
      </w:pPr>
      <w:r>
        <w:rPr>
          <w:rFonts w:hint="eastAsia"/>
          <w:color w:val="auto"/>
        </w:rPr>
        <w:t xml:space="preserve">二、我单位未被“国家企业信用信息系统”列入经营异常名录或者严重违法企业名单。</w:t>
      </w:r>
      <w:r/>
    </w:p>
    <w:p>
      <w:pPr>
        <w:pStyle w:val="998"/>
        <w:ind w:firstLine="480"/>
        <w:spacing w:line="460" w:lineRule="exact"/>
        <w:rPr>
          <w:color w:val="auto"/>
        </w:rPr>
      </w:pPr>
      <w:r>
        <w:rPr>
          <w:rFonts w:hint="eastAsia"/>
          <w:color w:val="auto"/>
        </w:rPr>
        <w:t xml:space="preserve">三、我单位具有良好的商业信誉（指供应商经营状况良好，无本资格声明第十条情形）和健全的财务会计制度。</w:t>
      </w:r>
      <w:r/>
    </w:p>
    <w:p>
      <w:pPr>
        <w:pStyle w:val="998"/>
        <w:ind w:firstLine="480"/>
        <w:spacing w:line="460" w:lineRule="exact"/>
        <w:rPr>
          <w:color w:val="auto"/>
        </w:rPr>
      </w:pPr>
      <w:r>
        <w:rPr>
          <w:rFonts w:hint="eastAsia"/>
          <w:color w:val="auto"/>
        </w:rPr>
        <w:t xml:space="preserve">四、我单位依法进行纳税和社会保险申报并实际履行了义务。</w:t>
      </w:r>
      <w:r/>
    </w:p>
    <w:p>
      <w:pPr>
        <w:pStyle w:val="998"/>
        <w:ind w:firstLine="480"/>
        <w:spacing w:line="460" w:lineRule="exact"/>
        <w:rPr>
          <w:color w:val="auto"/>
        </w:rPr>
      </w:pPr>
      <w:r>
        <w:rPr>
          <w:rFonts w:hint="eastAsia"/>
          <w:color w:val="auto"/>
        </w:rPr>
        <w:t xml:space="preserve">五、我单位具有履行本项目采购合同所必需的设备和专业技术能力，并具有履行合同的良好</w:t>
      </w:r>
      <w:r>
        <w:rPr>
          <w:color w:val="auto"/>
        </w:rPr>
        <w:t xml:space="preserve">记录</w:t>
      </w:r>
      <w:r>
        <w:rPr>
          <w:rFonts w:hint="eastAsia"/>
          <w:color w:val="auto"/>
        </w:rPr>
        <w:t xml:space="preserve">。为履行本项采购合同我单位具备如下主要设备和主要专业技术能力:</w:t>
      </w:r>
      <w:r/>
    </w:p>
    <w:p>
      <w:pPr>
        <w:pStyle w:val="998"/>
        <w:ind w:firstLine="480"/>
        <w:spacing w:line="460" w:lineRule="exact"/>
        <w:rPr>
          <w:color w:val="auto"/>
        </w:rPr>
      </w:pPr>
      <w:r>
        <w:rPr>
          <w:rFonts w:hint="eastAsia"/>
          <w:color w:val="auto"/>
        </w:rPr>
        <w:t xml:space="preserve">主要设备有：</w:t>
      </w:r>
      <w:r>
        <w:rPr>
          <w:color w:val="auto"/>
          <w:u w:val="single"/>
        </w:rPr>
        <w:t xml:space="preserve">            </w:t>
      </w:r>
      <w:r/>
    </w:p>
    <w:p>
      <w:pPr>
        <w:pStyle w:val="998"/>
        <w:ind w:firstLine="480"/>
        <w:spacing w:line="460" w:lineRule="exact"/>
        <w:rPr>
          <w:color w:val="auto"/>
        </w:rPr>
      </w:pPr>
      <w:r>
        <w:rPr>
          <w:rFonts w:hint="eastAsia"/>
          <w:color w:val="auto"/>
        </w:rPr>
        <w:t xml:space="preserve">主要专业技术能力有</w:t>
      </w:r>
      <w:r>
        <w:rPr>
          <w:rFonts w:hint="eastAsia"/>
          <w:color w:val="auto"/>
          <w:u w:val="single"/>
        </w:rPr>
        <w:t xml:space="preserve">                 </w:t>
      </w:r>
      <w:r/>
    </w:p>
    <w:p>
      <w:pPr>
        <w:pStyle w:val="998"/>
        <w:ind w:firstLine="480"/>
        <w:spacing w:line="460" w:lineRule="exact"/>
        <w:rPr>
          <w:color w:val="auto"/>
        </w:rPr>
      </w:pPr>
      <w:r>
        <w:rPr>
          <w:rFonts w:hint="eastAsia"/>
          <w:color w:val="auto"/>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98"/>
        <w:ind w:firstLine="480"/>
        <w:spacing w:line="460" w:lineRule="exact"/>
        <w:rPr>
          <w:color w:val="auto"/>
        </w:rPr>
      </w:pPr>
      <w:r>
        <w:rPr>
          <w:rFonts w:hint="eastAsia"/>
          <w:color w:val="auto"/>
        </w:rPr>
        <w:t xml:space="preserve">七、我单位具备法律、行政法规规定的其他条件。</w:t>
      </w:r>
      <w:r/>
    </w:p>
    <w:p>
      <w:pPr>
        <w:pStyle w:val="998"/>
        <w:ind w:firstLine="480"/>
        <w:spacing w:line="460" w:lineRule="exact"/>
        <w:rPr>
          <w:color w:val="auto"/>
        </w:rPr>
      </w:pPr>
      <w:r>
        <w:rPr>
          <w:rFonts w:hint="eastAsia"/>
          <w:color w:val="auto"/>
        </w:rPr>
        <w:t xml:space="preserve">八、与我单位存在“单位负责人为同一人或者存在直接控股、管理关系”的其他单位信息如下（如无此情形的，填写“无”）：</w:t>
      </w:r>
      <w:r/>
    </w:p>
    <w:p>
      <w:pPr>
        <w:pStyle w:val="998"/>
        <w:ind w:firstLine="480"/>
        <w:spacing w:line="460" w:lineRule="exact"/>
        <w:rPr>
          <w:color w:val="auto"/>
        </w:rPr>
      </w:pPr>
      <w:r>
        <w:rPr>
          <w:rFonts w:hint="eastAsia"/>
          <w:color w:val="auto"/>
        </w:rPr>
        <w:t xml:space="preserve">1、与我单位的法定代表人（单位负责人）为同一人的其他单位如下：</w:t>
      </w:r>
      <w:r>
        <w:rPr>
          <w:rFonts w:hint="eastAsia"/>
          <w:color w:val="auto"/>
          <w:u w:val="single"/>
        </w:rPr>
        <w:t xml:space="preserve">     </w:t>
      </w:r>
      <w:r>
        <w:rPr>
          <w:rFonts w:hint="eastAsia"/>
          <w:color w:val="auto"/>
        </w:rPr>
        <w:t xml:space="preserve">          </w:t>
      </w:r>
      <w:r/>
    </w:p>
    <w:p>
      <w:pPr>
        <w:pStyle w:val="998"/>
        <w:ind w:firstLine="480"/>
        <w:spacing w:line="460" w:lineRule="exact"/>
        <w:rPr>
          <w:color w:val="auto"/>
        </w:rPr>
      </w:pPr>
      <w:r>
        <w:rPr>
          <w:rFonts w:hint="eastAsia"/>
          <w:color w:val="auto"/>
        </w:rPr>
        <w:t xml:space="preserve">2、我单位直接控股的其他单位如下：</w:t>
      </w:r>
      <w:r>
        <w:rPr>
          <w:rFonts w:hint="eastAsia"/>
          <w:color w:val="auto"/>
          <w:u w:val="single"/>
        </w:rPr>
        <w:t xml:space="preserve">                    </w:t>
      </w:r>
      <w:r>
        <w:rPr>
          <w:rFonts w:hint="eastAsia"/>
          <w:color w:val="auto"/>
        </w:rPr>
        <w:t xml:space="preserve"> </w:t>
      </w:r>
      <w:r/>
    </w:p>
    <w:p>
      <w:pPr>
        <w:pStyle w:val="998"/>
        <w:ind w:firstLine="480"/>
        <w:spacing w:line="460" w:lineRule="exact"/>
        <w:rPr>
          <w:color w:val="auto"/>
        </w:rPr>
      </w:pPr>
      <w:r>
        <w:rPr>
          <w:rFonts w:hint="eastAsia"/>
          <w:color w:val="auto"/>
        </w:rPr>
        <w:t xml:space="preserve">3、与我单位存在管理关系的其他单位如下：</w:t>
      </w:r>
      <w:r>
        <w:rPr>
          <w:rFonts w:hint="eastAsia"/>
          <w:color w:val="auto"/>
          <w:u w:val="single"/>
        </w:rPr>
        <w:t xml:space="preserve">              </w:t>
      </w:r>
      <w:r>
        <w:rPr>
          <w:rFonts w:hint="eastAsia"/>
          <w:color w:val="auto"/>
        </w:rPr>
        <w:t xml:space="preserve"> </w:t>
      </w:r>
      <w:r/>
    </w:p>
    <w:p>
      <w:pPr>
        <w:pStyle w:val="998"/>
        <w:ind w:firstLine="480"/>
        <w:spacing w:line="460" w:lineRule="exact"/>
        <w:rPr>
          <w:color w:val="auto"/>
        </w:rPr>
      </w:pPr>
      <w:r>
        <w:rPr>
          <w:rFonts w:hint="eastAsia"/>
          <w:color w:val="auto"/>
        </w:rPr>
        <w:t xml:space="preserve">九、</w:t>
      </w:r>
      <w:r>
        <w:rPr>
          <w:color w:val="auto"/>
        </w:rPr>
        <w:t xml:space="preserve">我</w:t>
      </w:r>
      <w:r>
        <w:rPr>
          <w:rFonts w:hint="eastAsia"/>
          <w:color w:val="auto"/>
        </w:rPr>
        <w:t xml:space="preserve">单位</w:t>
      </w:r>
      <w:r>
        <w:rPr>
          <w:color w:val="auto"/>
        </w:rPr>
        <w:t xml:space="preserve">不属于为本项目提供整体设计、规范编制或者项目管理、监理、检测等服务的供应商。</w:t>
      </w:r>
      <w:r/>
    </w:p>
    <w:p>
      <w:pPr>
        <w:pStyle w:val="998"/>
        <w:ind w:firstLine="480"/>
        <w:spacing w:line="460" w:lineRule="exact"/>
        <w:rPr>
          <w:color w:val="auto"/>
        </w:rPr>
      </w:pPr>
      <w:r>
        <w:rPr>
          <w:rFonts w:hint="eastAsia"/>
          <w:color w:val="auto"/>
        </w:rPr>
        <w:t xml:space="preserve">十、</w:t>
      </w:r>
      <w:r>
        <w:rPr>
          <w:color w:val="auto"/>
        </w:rPr>
        <w:t xml:space="preserve">我单位无以下不良信用记录情形：</w:t>
      </w:r>
      <w:r/>
    </w:p>
    <w:p>
      <w:pPr>
        <w:pStyle w:val="998"/>
        <w:ind w:firstLine="480"/>
        <w:spacing w:line="460" w:lineRule="exact"/>
        <w:rPr>
          <w:color w:val="auto"/>
        </w:rPr>
      </w:pPr>
      <w:r>
        <w:rPr>
          <w:color w:val="auto"/>
        </w:rPr>
        <w:t xml:space="preserve">1</w:t>
      </w:r>
      <w:r>
        <w:rPr>
          <w:rFonts w:hint="eastAsia"/>
          <w:color w:val="auto"/>
        </w:rPr>
        <w:t xml:space="preserve">、在“信用中国”网站被列入失信被执行人和重大税收违法案件当事人名单；</w:t>
      </w:r>
      <w:r/>
    </w:p>
    <w:p>
      <w:pPr>
        <w:pStyle w:val="998"/>
        <w:ind w:firstLine="480"/>
        <w:spacing w:line="460" w:lineRule="exact"/>
        <w:rPr>
          <w:color w:val="auto"/>
        </w:rPr>
      </w:pPr>
      <w:r>
        <w:rPr>
          <w:color w:val="auto"/>
        </w:rPr>
        <w:t xml:space="preserve">2</w:t>
      </w:r>
      <w:r>
        <w:rPr>
          <w:rFonts w:hint="eastAsia"/>
          <w:color w:val="auto"/>
        </w:rPr>
        <w:t xml:space="preserve">、在“中国政府采购网”网站被列入政府采购严重违法失信行为记录名单；</w:t>
      </w:r>
      <w:r/>
    </w:p>
    <w:p>
      <w:pPr>
        <w:pStyle w:val="998"/>
        <w:ind w:firstLine="480"/>
        <w:spacing w:line="460" w:lineRule="exact"/>
        <w:rPr>
          <w:color w:val="auto"/>
        </w:rPr>
      </w:pPr>
      <w:r>
        <w:rPr>
          <w:color w:val="auto"/>
        </w:rPr>
        <w:t xml:space="preserve">3</w:t>
      </w:r>
      <w:r>
        <w:rPr>
          <w:rFonts w:hint="eastAsia"/>
          <w:color w:val="auto"/>
        </w:rPr>
        <w:t xml:space="preserve">、</w:t>
      </w:r>
      <w:r>
        <w:rPr>
          <w:color w:val="auto"/>
        </w:rPr>
        <w:t xml:space="preserve">不符合《政府采购法》第二十二条规定的条件。</w:t>
      </w:r>
      <w:r/>
    </w:p>
    <w:p>
      <w:pPr>
        <w:pStyle w:val="998"/>
        <w:ind w:firstLine="480"/>
        <w:spacing w:line="460" w:lineRule="exact"/>
        <w:rPr>
          <w:color w:val="auto"/>
        </w:rPr>
      </w:pPr>
      <w:r>
        <w:rPr>
          <w:color w:val="auto"/>
        </w:rPr>
      </w:r>
      <w:r/>
    </w:p>
    <w:p>
      <w:pPr>
        <w:pStyle w:val="998"/>
        <w:ind w:firstLine="480"/>
        <w:spacing w:line="460" w:lineRule="exact"/>
        <w:rPr>
          <w:color w:val="auto"/>
        </w:rPr>
      </w:pPr>
      <w:r>
        <w:rPr>
          <w:rFonts w:hint="eastAsia"/>
          <w:color w:val="auto"/>
        </w:rPr>
        <w:t xml:space="preserve">我单位保证上述声明的事项都是真实的，如有虚假，我单位愿意承担相应的法律责任，并承担因此所造成的一切损失。</w:t>
      </w:r>
      <w:r/>
    </w:p>
    <w:p>
      <w:pPr>
        <w:pStyle w:val="998"/>
        <w:ind w:firstLine="480"/>
        <w:spacing w:line="460" w:lineRule="exact"/>
        <w:rPr>
          <w:color w:val="auto"/>
        </w:rPr>
      </w:pPr>
      <w:r>
        <w:rPr>
          <w:color w:val="auto"/>
        </w:rPr>
      </w:r>
      <w:r/>
    </w:p>
    <w:p>
      <w:pPr>
        <w:pStyle w:val="998"/>
        <w:ind w:firstLine="480"/>
        <w:spacing w:line="460" w:lineRule="exact"/>
        <w:rPr>
          <w:color w:val="auto"/>
        </w:rPr>
      </w:pPr>
      <w:r>
        <w:rPr>
          <w:color w:val="auto"/>
        </w:rPr>
      </w:r>
      <w:r/>
    </w:p>
    <w:p>
      <w:pPr>
        <w:pStyle w:val="998"/>
        <w:ind w:firstLine="480"/>
        <w:spacing w:line="460" w:lineRule="exact"/>
        <w:rPr>
          <w:color w:val="auto"/>
        </w:rPr>
      </w:pPr>
      <w:r>
        <w:rPr>
          <w:rFonts w:hint="eastAsia"/>
          <w:color w:val="auto"/>
        </w:rPr>
        <w:t xml:space="preserve">                                            供应商：（加盖公章）</w:t>
      </w:r>
      <w:r/>
    </w:p>
    <w:p>
      <w:pPr>
        <w:pStyle w:val="998"/>
        <w:ind w:firstLine="480"/>
        <w:spacing w:line="460" w:lineRule="exact"/>
        <w:rPr>
          <w:color w:val="auto"/>
        </w:rPr>
      </w:pPr>
      <w:r>
        <w:rPr>
          <w:rFonts w:hint="eastAsia"/>
          <w:color w:val="auto"/>
        </w:rPr>
        <w:t xml:space="preserve">                                           法定代表人（或单位负责人）签字或盖章：</w:t>
      </w:r>
      <w:r/>
    </w:p>
    <w:p>
      <w:pPr>
        <w:pStyle w:val="998"/>
        <w:ind w:firstLine="4920"/>
        <w:spacing w:line="460" w:lineRule="exact"/>
        <w:rPr>
          <w:rFonts w:hint="eastAsia"/>
          <w:color w:val="auto"/>
        </w:rPr>
      </w:pPr>
      <w:r>
        <w:rPr>
          <w:rFonts w:hint="eastAsia"/>
          <w:color w:val="auto"/>
        </w:rPr>
        <w:t xml:space="preserve">日期：    年    月    日</w:t>
      </w:r>
      <w:r/>
    </w:p>
    <w:p>
      <w:pPr>
        <w:spacing w:line="360" w:lineRule="auto"/>
        <w:rPr>
          <w:rFonts w:hint="eastAsia"/>
          <w:color w:val="auto"/>
          <w:sz w:val="24"/>
        </w:rPr>
      </w:pPr>
      <w:r>
        <w:rPr>
          <w:rFonts w:hint="eastAsia"/>
          <w:color w:val="auto"/>
          <w:sz w:val="24"/>
        </w:rPr>
      </w:r>
      <w:r/>
    </w:p>
    <w:p>
      <w:pPr>
        <w:spacing w:line="360" w:lineRule="auto"/>
        <w:rPr>
          <w:color w:val="auto"/>
          <w:sz w:val="24"/>
        </w:rPr>
      </w:pPr>
      <w:r>
        <w:rPr>
          <w:color w:val="auto"/>
          <w:sz w:val="24"/>
        </w:rPr>
        <w:t xml:space="preserve">说明：</w:t>
      </w:r>
      <w:r>
        <w:rPr>
          <w:rFonts w:hint="eastAsia"/>
          <w:color w:val="auto"/>
          <w:sz w:val="24"/>
        </w:rPr>
        <w:t xml:space="preserve">供应商承诺不实的，依据《政府采购法》第七十七条“提供虚假材料谋取中标、成交的”有关规定予以处理</w:t>
      </w:r>
      <w:r>
        <w:rPr>
          <w:color w:val="auto"/>
          <w:sz w:val="24"/>
        </w:rPr>
        <w:t xml:space="preserve">。</w:t>
      </w:r>
      <w:r/>
    </w:p>
    <w:p>
      <w:pPr>
        <w:spacing w:line="360" w:lineRule="auto"/>
        <w:tabs>
          <w:tab w:val="left" w:pos="5580" w:leader="none"/>
        </w:tabs>
        <w:rPr>
          <w:color w:val="auto"/>
          <w:sz w:val="24"/>
        </w:rPr>
        <w:sectPr>
          <w:footnotePr/>
          <w:endnotePr/>
          <w:type w:val="nextPage"/>
          <w:pgSz w:w="11907" w:h="16840" w:orient="portrait"/>
          <w:pgMar w:top="1418" w:right="1134" w:bottom="1418" w:left="1701" w:header="851" w:footer="851" w:gutter="0"/>
          <w:cols w:num="1" w:sep="0" w:space="720" w:equalWidth="1"/>
          <w:docGrid w:linePitch="360"/>
        </w:sectPr>
      </w:pPr>
      <w:r>
        <w:rPr>
          <w:color w:val="auto"/>
          <w:sz w:val="24"/>
        </w:rPr>
      </w:r>
      <w:r/>
    </w:p>
    <w:p>
      <w:pPr>
        <w:spacing w:line="360" w:lineRule="auto"/>
        <w:rPr>
          <w:rFonts w:ascii="宋体" w:hAnsi="宋体"/>
          <w:b/>
          <w:color w:val="auto"/>
          <w:sz w:val="24"/>
          <w:szCs w:val="20"/>
          <w:highlight w:val="none"/>
        </w:rPr>
        <w:outlineLvl w:val="2"/>
      </w:pPr>
      <w:r/>
      <w:bookmarkStart w:id="678" w:name="_Toc150480795"/>
      <w:r/>
      <w:bookmarkStart w:id="679" w:name="_Toc520356218"/>
      <w:r/>
      <w:bookmarkStart w:id="680" w:name="_Toc142311059"/>
      <w:r/>
      <w:bookmarkStart w:id="681" w:name="_Toc226965747"/>
      <w:r/>
      <w:bookmarkStart w:id="682" w:name="_Toc305158825"/>
      <w:r/>
      <w:bookmarkStart w:id="683" w:name="_Toc265228395"/>
      <w:r/>
      <w:bookmarkStart w:id="684" w:name="_Toc127151557"/>
      <w:r/>
      <w:bookmarkStart w:id="685" w:name="_Toc264969247"/>
      <w:r/>
      <w:bookmarkStart w:id="686" w:name="_Ref467988705"/>
      <w:r/>
      <w:bookmarkStart w:id="687" w:name="_Toc305158899"/>
      <w:r/>
      <w:bookmarkStart w:id="688" w:name="_Toc226965830"/>
      <w:r/>
      <w:bookmarkStart w:id="689" w:name="_Toc480942350"/>
      <w:r/>
      <w:bookmarkStart w:id="690" w:name="_Toc226309801"/>
      <w:r/>
      <w:bookmarkStart w:id="691" w:name="_Toc195842922"/>
      <w:r/>
      <w:bookmarkStart w:id="692" w:name="_Toc150774762"/>
      <w:r/>
      <w:bookmarkStart w:id="693" w:name="_Toc226337253"/>
      <w:r>
        <w:rPr>
          <w:rFonts w:ascii="宋体" w:hAnsi="宋体"/>
          <w:b/>
          <w:color w:val="auto"/>
          <w:sz w:val="24"/>
          <w:szCs w:val="20"/>
          <w:highlight w:val="none"/>
        </w:rPr>
        <w:t xml:space="preserve">2 落实政府采购政策需满足的资格要求</w:t>
      </w:r>
      <w:r/>
    </w:p>
    <w:p>
      <w:pPr>
        <w:spacing w:line="360" w:lineRule="auto"/>
        <w:tabs>
          <w:tab w:val="left" w:pos="8280" w:leader="none"/>
        </w:tabs>
        <w:rPr>
          <w:rFonts w:ascii="宋体" w:hAnsi="宋体"/>
          <w:b/>
          <w:color w:val="auto"/>
          <w:sz w:val="24"/>
          <w:szCs w:val="20"/>
          <w:highlight w:val="none"/>
        </w:rPr>
      </w:pPr>
      <w:r>
        <w:rPr>
          <w:rFonts w:ascii="宋体" w:hAnsi="宋体"/>
          <w:b/>
          <w:color w:val="auto"/>
          <w:sz w:val="24"/>
          <w:szCs w:val="20"/>
          <w:highlight w:val="none"/>
        </w:rPr>
        <w:t xml:space="preserve">2-3</w:t>
      </w:r>
      <w:r>
        <w:rPr>
          <w:rFonts w:ascii="宋体" w:hAnsi="宋体"/>
          <w:b/>
          <w:color w:val="auto"/>
          <w:sz w:val="24"/>
          <w:highlight w:val="none"/>
        </w:rPr>
        <w:t xml:space="preserve">其它落实政府采购政策的资格要求</w:t>
      </w:r>
      <w:r>
        <w:rPr>
          <w:rFonts w:ascii="宋体" w:hAnsi="宋体"/>
          <w:b/>
          <w:color w:val="auto"/>
          <w:sz w:val="24"/>
          <w:szCs w:val="20"/>
          <w:highlight w:val="none"/>
        </w:rPr>
        <w:t xml:space="preserve">（如有）</w:t>
      </w:r>
      <w:r/>
    </w:p>
    <w:p>
      <w:pPr>
        <w:spacing w:line="360" w:lineRule="auto"/>
        <w:rPr>
          <w:rFonts w:ascii="宋体" w:hAnsi="宋体"/>
          <w:b/>
          <w:color w:val="auto"/>
          <w:sz w:val="24"/>
          <w:szCs w:val="20"/>
          <w:highlight w:val="none"/>
        </w:rPr>
        <w:outlineLvl w:val="2"/>
      </w:pPr>
      <w:r>
        <w:rPr>
          <w:rFonts w:ascii="宋体" w:hAnsi="宋体"/>
          <w:b/>
          <w:color w:val="auto"/>
          <w:sz w:val="24"/>
          <w:szCs w:val="20"/>
          <w:highlight w:val="none"/>
        </w:rPr>
        <w:t xml:space="preserve">3 </w:t>
      </w:r>
      <w:r>
        <w:rPr>
          <w:rFonts w:ascii="宋体" w:hAnsi="宋体"/>
          <w:b/>
          <w:color w:val="auto"/>
          <w:sz w:val="24"/>
          <w:highlight w:val="none"/>
        </w:rPr>
        <w:t xml:space="preserve">本项目的特定资格要求</w:t>
      </w:r>
      <w:r>
        <w:rPr>
          <w:rFonts w:ascii="宋体" w:hAnsi="宋体"/>
          <w:b/>
          <w:color w:val="auto"/>
          <w:sz w:val="24"/>
          <w:szCs w:val="20"/>
          <w:highlight w:val="none"/>
        </w:rPr>
        <w:t xml:space="preserve">（如有）</w:t>
      </w:r>
      <w:r/>
    </w:p>
    <w:p>
      <w:pPr>
        <w:spacing w:line="360" w:lineRule="auto"/>
        <w:rPr>
          <w:rFonts w:ascii="宋体" w:hAnsi="宋体"/>
          <w:b/>
          <w:color w:val="auto"/>
          <w:sz w:val="24"/>
          <w:szCs w:val="20"/>
          <w:highlight w:val="none"/>
        </w:rPr>
        <w:outlineLvl w:val="2"/>
      </w:pPr>
      <w:r>
        <w:rPr>
          <w:rFonts w:ascii="宋体" w:hAnsi="宋体"/>
          <w:b/>
          <w:color w:val="auto"/>
          <w:sz w:val="24"/>
          <w:szCs w:val="20"/>
          <w:highlight w:val="none"/>
        </w:rPr>
        <w:t xml:space="preserve">3-2其他特定资格要求</w:t>
      </w:r>
      <w:r/>
    </w:p>
    <w:p>
      <w:pPr>
        <w:spacing w:line="360" w:lineRule="auto"/>
        <w:rPr>
          <w:rFonts w:hint="eastAsia" w:ascii="宋体" w:hAnsi="宋体" w:eastAsia="宋体" w:cs="宋体"/>
          <w:b/>
          <w:color w:val="auto"/>
          <w:sz w:val="24"/>
          <w:szCs w:val="20"/>
        </w:rPr>
        <w:outlineLvl w:val="2"/>
      </w:pPr>
      <w:r>
        <w:rPr>
          <w:rFonts w:hint="eastAsia"/>
          <w:b/>
          <w:color w:val="auto"/>
          <w:sz w:val="24"/>
        </w:rPr>
        <w:br w:type="page" w:clear="all"/>
      </w:r>
      <w:r>
        <w:rPr>
          <w:rFonts w:hint="eastAsia" w:ascii="宋体" w:hAnsi="宋体" w:eastAsia="宋体" w:cs="宋体"/>
          <w:b/>
          <w:color w:val="auto"/>
          <w:sz w:val="24"/>
        </w:rPr>
        <w:t xml:space="preserve">4</w:t>
      </w:r>
      <w:r>
        <w:rPr>
          <w:rFonts w:hint="eastAsia" w:ascii="宋体" w:hAnsi="宋体" w:eastAsia="宋体" w:cs="宋体"/>
          <w:b/>
          <w:color w:val="auto"/>
          <w:sz w:val="24"/>
          <w:szCs w:val="20"/>
        </w:rPr>
        <w:t xml:space="preserve">  </w:t>
      </w:r>
      <w:r>
        <w:rPr>
          <w:rFonts w:hint="eastAsia" w:ascii="宋体" w:hAnsi="宋体" w:eastAsia="宋体" w:cs="宋体"/>
          <w:b/>
          <w:color w:val="auto"/>
          <w:sz w:val="24"/>
        </w:rPr>
        <w:t xml:space="preserve">响应函</w:t>
      </w:r>
      <w:r>
        <w:rPr>
          <w:rFonts w:hint="eastAsia" w:ascii="宋体" w:hAnsi="宋体" w:eastAsia="宋体" w:cs="宋体"/>
          <w:b/>
          <w:color w:val="auto"/>
          <w:sz w:val="24"/>
          <w:szCs w:val="20"/>
        </w:rPr>
        <w:t xml:space="preserve">（实质性格式）</w:t>
      </w:r>
      <w:r/>
    </w:p>
    <w:p>
      <w:pPr>
        <w:spacing w:line="360" w:lineRule="auto"/>
        <w:tabs>
          <w:tab w:val="left" w:pos="5580" w:leader="none"/>
        </w:tabs>
        <w:rPr>
          <w:color w:val="auto"/>
          <w:sz w:val="24"/>
        </w:rPr>
      </w:pPr>
      <w:r>
        <w:rPr>
          <w:color w:val="auto"/>
          <w:sz w:val="24"/>
        </w:rPr>
      </w:r>
      <w:r/>
    </w:p>
    <w:p>
      <w:pPr>
        <w:jc w:val="center"/>
        <w:spacing w:line="360" w:lineRule="auto"/>
        <w:rPr>
          <w:b/>
          <w:color w:val="auto"/>
          <w:sz w:val="36"/>
          <w:szCs w:val="36"/>
        </w:rPr>
      </w:pPr>
      <w:r>
        <w:rPr>
          <w:rFonts w:hint="eastAsia"/>
          <w:b/>
          <w:color w:val="auto"/>
          <w:sz w:val="36"/>
          <w:szCs w:val="36"/>
        </w:rPr>
        <w:t xml:space="preserve">响应函</w:t>
      </w:r>
      <w:r/>
    </w:p>
    <w:p>
      <w:pPr>
        <w:spacing w:line="360" w:lineRule="auto"/>
        <w:tabs>
          <w:tab w:val="left" w:pos="5580" w:leader="none"/>
        </w:tabs>
        <w:rPr>
          <w:color w:val="auto"/>
          <w:sz w:val="24"/>
        </w:rPr>
      </w:pPr>
      <w:r>
        <w:rPr>
          <w:color w:val="auto"/>
          <w:sz w:val="24"/>
        </w:rPr>
        <w:t xml:space="preserve">致：</w:t>
      </w:r>
      <w:r>
        <w:rPr>
          <w:color w:val="auto"/>
          <w:sz w:val="24"/>
          <w:u w:val="single"/>
        </w:rPr>
        <w:t xml:space="preserve">（采购人或采购代理机构）</w:t>
      </w:r>
      <w:r/>
    </w:p>
    <w:p>
      <w:pPr>
        <w:spacing w:line="360" w:lineRule="auto"/>
        <w:tabs>
          <w:tab w:val="left" w:pos="5580" w:leader="none"/>
        </w:tabs>
        <w:rPr>
          <w:color w:val="auto"/>
          <w:sz w:val="24"/>
          <w:szCs w:val="20"/>
        </w:rPr>
      </w:pPr>
      <w:r>
        <w:rPr>
          <w:color w:val="auto"/>
          <w:sz w:val="24"/>
          <w:szCs w:val="20"/>
        </w:rPr>
      </w:r>
      <w:r/>
    </w:p>
    <w:p>
      <w:pPr>
        <w:ind w:firstLine="408"/>
        <w:spacing w:line="360" w:lineRule="auto"/>
        <w:tabs>
          <w:tab w:val="left" w:pos="5580" w:leader="none"/>
        </w:tabs>
        <w:rPr>
          <w:color w:val="auto"/>
          <w:sz w:val="24"/>
          <w:szCs w:val="20"/>
        </w:rPr>
      </w:pPr>
      <w:r>
        <w:rPr>
          <w:color w:val="auto"/>
          <w:sz w:val="24"/>
          <w:szCs w:val="20"/>
        </w:rPr>
        <w:t xml:space="preserve">我方参加你方就___________（项目名称，项目编号/包号）组织的</w:t>
      </w:r>
      <w:r>
        <w:rPr>
          <w:rFonts w:hint="eastAsia"/>
          <w:color w:val="auto"/>
          <w:sz w:val="24"/>
          <w:szCs w:val="20"/>
        </w:rPr>
        <w:t xml:space="preserve">政府采购</w:t>
      </w:r>
      <w:r>
        <w:rPr>
          <w:color w:val="auto"/>
          <w:sz w:val="24"/>
          <w:szCs w:val="20"/>
        </w:rPr>
        <w:t xml:space="preserve">活动，并对此项目进行响应。</w:t>
      </w:r>
      <w:r/>
    </w:p>
    <w:p>
      <w:pPr>
        <w:ind w:firstLine="408"/>
        <w:spacing w:line="360" w:lineRule="auto"/>
        <w:tabs>
          <w:tab w:val="left" w:pos="5580" w:leader="none"/>
        </w:tabs>
        <w:rPr>
          <w:color w:val="auto"/>
          <w:sz w:val="24"/>
          <w:szCs w:val="20"/>
        </w:rPr>
      </w:pPr>
      <w:r>
        <w:rPr>
          <w:color w:val="auto"/>
          <w:sz w:val="24"/>
          <w:szCs w:val="20"/>
        </w:rPr>
        <w:t xml:space="preserve">1. 我方</w:t>
      </w:r>
      <w:r>
        <w:rPr>
          <w:color w:val="auto"/>
          <w:sz w:val="24"/>
        </w:rPr>
        <w:t xml:space="preserve">已详细审查全部磋商文件</w:t>
      </w:r>
      <w:r>
        <w:rPr>
          <w:color w:val="auto"/>
          <w:sz w:val="24"/>
          <w:szCs w:val="20"/>
        </w:rPr>
        <w:t xml:space="preserve">，自愿参与响应并承诺如下：</w:t>
      </w:r>
      <w:r/>
    </w:p>
    <w:p>
      <w:pPr>
        <w:ind w:left="360" w:firstLine="72"/>
        <w:spacing w:line="360" w:lineRule="auto"/>
        <w:tabs>
          <w:tab w:val="left" w:pos="720" w:leader="none"/>
          <w:tab w:val="left" w:pos="900" w:leader="none"/>
        </w:tabs>
        <w:rPr>
          <w:color w:val="auto"/>
          <w:sz w:val="24"/>
          <w:szCs w:val="20"/>
        </w:rPr>
      </w:pPr>
      <w:r>
        <w:rPr>
          <w:color w:val="auto"/>
          <w:sz w:val="24"/>
          <w:szCs w:val="20"/>
        </w:rPr>
        <w:t xml:space="preserve">（1）本响应有效期为自提交响应文件的截止之日起</w:t>
      </w:r>
      <w:r>
        <w:rPr>
          <w:rFonts w:hint="eastAsia"/>
          <w:color w:val="auto"/>
          <w:sz w:val="24"/>
        </w:rPr>
        <w:t xml:space="preserve">60</w:t>
      </w:r>
      <w:r>
        <w:rPr>
          <w:color w:val="auto"/>
          <w:sz w:val="24"/>
          <w:szCs w:val="20"/>
        </w:rPr>
        <w:t xml:space="preserve">个日历日。</w:t>
      </w:r>
      <w:r/>
    </w:p>
    <w:p>
      <w:pPr>
        <w:ind w:left="360" w:firstLine="72"/>
        <w:spacing w:line="360" w:lineRule="auto"/>
        <w:tabs>
          <w:tab w:val="left" w:pos="720" w:leader="none"/>
          <w:tab w:val="left" w:pos="900" w:leader="none"/>
        </w:tabs>
        <w:rPr>
          <w:color w:val="auto"/>
          <w:sz w:val="24"/>
          <w:szCs w:val="20"/>
        </w:rPr>
      </w:pPr>
      <w:r>
        <w:rPr>
          <w:color w:val="auto"/>
          <w:sz w:val="24"/>
          <w:szCs w:val="20"/>
        </w:rPr>
        <w:t xml:space="preserve">（2）除合同条款及采购需求偏离表列出的偏离外，我方响应磋商文件的全部要求。</w:t>
      </w:r>
      <w:r/>
    </w:p>
    <w:p>
      <w:pPr>
        <w:ind w:firstLine="420"/>
        <w:spacing w:line="360" w:lineRule="auto"/>
        <w:tabs>
          <w:tab w:val="left" w:pos="5580" w:leader="none"/>
        </w:tabs>
        <w:rPr>
          <w:color w:val="auto"/>
          <w:sz w:val="24"/>
          <w:szCs w:val="20"/>
        </w:rPr>
      </w:pPr>
      <w:r>
        <w:rPr>
          <w:color w:val="auto"/>
          <w:sz w:val="24"/>
          <w:szCs w:val="20"/>
        </w:rPr>
        <w:t xml:space="preserve">（3）我方已提供的全部文件资料是真实、准确的，并对此承担一切法律后果。</w:t>
      </w:r>
      <w:r/>
    </w:p>
    <w:p>
      <w:pPr>
        <w:ind w:firstLine="420"/>
        <w:spacing w:line="360" w:lineRule="auto"/>
        <w:tabs>
          <w:tab w:val="left" w:pos="5580" w:leader="none"/>
        </w:tabs>
        <w:rPr>
          <w:color w:val="auto"/>
          <w:sz w:val="24"/>
        </w:rPr>
      </w:pPr>
      <w:r>
        <w:rPr>
          <w:color w:val="auto"/>
          <w:sz w:val="24"/>
          <w:szCs w:val="20"/>
        </w:rPr>
        <w:t xml:space="preserve">（4）如我方中标，我方将在法律规定的期限内与你方签订合同，按照磋商文件要求提交履约保证金，并在合同约定的期限内完成合同规定的全部义务。</w:t>
      </w:r>
      <w:r/>
    </w:p>
    <w:p>
      <w:pPr>
        <w:ind w:left="420"/>
        <w:spacing w:line="360" w:lineRule="auto"/>
        <w:rPr>
          <w:color w:val="auto"/>
          <w:sz w:val="24"/>
        </w:rPr>
      </w:pPr>
      <w:r>
        <w:rPr>
          <w:color w:val="auto"/>
          <w:sz w:val="24"/>
        </w:rPr>
        <w:t xml:space="preserve">2. 其他补充条款（如有）：</w:t>
      </w:r>
      <w:r>
        <w:rPr>
          <w:color w:val="auto"/>
          <w:sz w:val="24"/>
          <w:szCs w:val="20"/>
        </w:rPr>
        <w:t xml:space="preserve">___________</w:t>
      </w:r>
      <w:r>
        <w:rPr>
          <w:color w:val="auto"/>
          <w:sz w:val="24"/>
        </w:rPr>
        <w:t xml:space="preserve">。</w:t>
      </w:r>
      <w:r/>
    </w:p>
    <w:p>
      <w:pPr>
        <w:ind w:firstLine="480"/>
        <w:spacing w:line="360" w:lineRule="auto"/>
        <w:rPr>
          <w:color w:val="auto"/>
          <w:sz w:val="24"/>
        </w:rPr>
      </w:pPr>
      <w:r>
        <w:rPr>
          <w:color w:val="auto"/>
          <w:sz w:val="24"/>
        </w:rPr>
        <w:t xml:space="preserve">与本响应有关的一切正式往来信函请寄：</w:t>
      </w:r>
      <w:r/>
    </w:p>
    <w:p>
      <w:pPr>
        <w:ind w:left="420"/>
        <w:spacing w:line="360" w:lineRule="auto"/>
        <w:tabs>
          <w:tab w:val="left" w:pos="5580" w:leader="none"/>
        </w:tabs>
        <w:rPr>
          <w:color w:val="auto"/>
          <w:sz w:val="24"/>
          <w:szCs w:val="20"/>
        </w:rPr>
      </w:pPr>
      <w:r>
        <w:rPr>
          <w:color w:val="auto"/>
          <w:sz w:val="24"/>
          <w:szCs w:val="20"/>
        </w:rPr>
      </w:r>
      <w:r/>
    </w:p>
    <w:p>
      <w:pPr>
        <w:ind w:left="420"/>
        <w:spacing w:line="360" w:lineRule="auto"/>
        <w:tabs>
          <w:tab w:val="left" w:pos="5580" w:leader="none"/>
        </w:tabs>
        <w:rPr>
          <w:color w:val="auto"/>
          <w:sz w:val="24"/>
          <w:szCs w:val="20"/>
        </w:rPr>
      </w:pPr>
      <w:r>
        <w:rPr>
          <w:color w:val="auto"/>
          <w:sz w:val="24"/>
          <w:szCs w:val="20"/>
        </w:rPr>
        <w:t xml:space="preserve">地址_________________________     传真____________________________</w:t>
      </w:r>
      <w:r/>
    </w:p>
    <w:p>
      <w:pPr>
        <w:ind w:left="420"/>
        <w:spacing w:line="360" w:lineRule="auto"/>
        <w:tabs>
          <w:tab w:val="left" w:pos="5580" w:leader="none"/>
        </w:tabs>
        <w:rPr>
          <w:color w:val="auto"/>
          <w:sz w:val="24"/>
          <w:szCs w:val="20"/>
        </w:rPr>
      </w:pPr>
      <w:r>
        <w:rPr>
          <w:color w:val="auto"/>
          <w:sz w:val="24"/>
          <w:szCs w:val="20"/>
        </w:rPr>
        <w:t xml:space="preserve">电话_________________________     电子函件________________________</w:t>
      </w:r>
      <w:r/>
    </w:p>
    <w:p>
      <w:pPr>
        <w:ind w:left="420"/>
        <w:spacing w:line="360" w:lineRule="auto"/>
        <w:tabs>
          <w:tab w:val="left" w:pos="5580" w:leader="none"/>
        </w:tabs>
        <w:rPr>
          <w:color w:val="auto"/>
          <w:sz w:val="24"/>
          <w:szCs w:val="20"/>
        </w:rPr>
      </w:pPr>
      <w:r>
        <w:rPr>
          <w:color w:val="auto"/>
          <w:sz w:val="24"/>
          <w:szCs w:val="20"/>
        </w:rPr>
      </w:r>
      <w:r/>
    </w:p>
    <w:p>
      <w:pPr>
        <w:ind w:left="420"/>
        <w:spacing w:line="360" w:lineRule="auto"/>
        <w:tabs>
          <w:tab w:val="left" w:pos="5580" w:leader="none"/>
        </w:tabs>
        <w:rPr>
          <w:color w:val="auto"/>
          <w:sz w:val="24"/>
          <w:szCs w:val="20"/>
        </w:rPr>
      </w:pPr>
      <w:r>
        <w:rPr>
          <w:color w:val="auto"/>
          <w:sz w:val="24"/>
          <w:szCs w:val="20"/>
        </w:rPr>
        <w:t xml:space="preserve">供应商名称（加盖公章） ___________</w:t>
      </w:r>
      <w:r/>
    </w:p>
    <w:p>
      <w:pPr>
        <w:ind w:left="420"/>
        <w:spacing w:line="360" w:lineRule="auto"/>
        <w:tabs>
          <w:tab w:val="left" w:pos="5580" w:leader="none"/>
        </w:tabs>
        <w:rPr>
          <w:color w:val="auto"/>
          <w:sz w:val="24"/>
          <w:szCs w:val="20"/>
        </w:rPr>
      </w:pPr>
      <w:r>
        <w:rPr>
          <w:color w:val="auto"/>
          <w:sz w:val="24"/>
          <w:szCs w:val="20"/>
        </w:rPr>
        <w:t xml:space="preserve">日期：_____年______月______日    </w:t>
      </w:r>
      <w:r/>
    </w:p>
    <w:p>
      <w:pPr>
        <w:ind w:left="420"/>
        <w:spacing w:line="360" w:lineRule="auto"/>
        <w:tabs>
          <w:tab w:val="left" w:pos="5580" w:leader="none"/>
        </w:tabs>
        <w:rPr>
          <w:color w:val="auto"/>
          <w:sz w:val="24"/>
          <w:szCs w:val="20"/>
          <w:u w:val="single"/>
        </w:rPr>
      </w:pPr>
      <w:r>
        <w:rPr>
          <w:color w:val="auto"/>
          <w:sz w:val="24"/>
          <w:szCs w:val="20"/>
          <w:u w:val="single"/>
        </w:rPr>
      </w:r>
      <w:r/>
    </w:p>
    <w:p>
      <w:pPr>
        <w:jc w:val="left"/>
        <w:widowControl/>
        <w:rPr>
          <w:rFonts w:hint="eastAsia" w:ascii="宋体" w:hAnsi="宋体" w:eastAsia="宋体" w:cs="宋体"/>
          <w:b/>
          <w:color w:val="auto"/>
          <w:sz w:val="24"/>
        </w:rPr>
      </w:pPr>
      <w:r/>
      <w:bookmarkStart w:id="694" w:name="_Hlt520355938"/>
      <w:r/>
      <w:bookmarkEnd w:id="694"/>
      <w:r/>
      <w:bookmarkStart w:id="695" w:name="_Hlt520356243"/>
      <w:r/>
      <w:bookmarkEnd w:id="695"/>
      <w:r>
        <w:rPr>
          <w:color w:val="auto"/>
          <w:sz w:val="24"/>
        </w:rPr>
        <w:br w:type="page" w:clear="all"/>
      </w:r>
      <w:r>
        <w:rPr>
          <w:rFonts w:hint="eastAsia" w:ascii="宋体" w:hAnsi="宋体" w:eastAsia="宋体" w:cs="宋体"/>
          <w:b/>
          <w:color w:val="auto"/>
          <w:sz w:val="24"/>
        </w:rPr>
        <w:t xml:space="preserve">5  法定代表人资格证明书（实质性格式）</w:t>
      </w:r>
      <w:r/>
    </w:p>
    <w:p>
      <w:pPr>
        <w:jc w:val="center"/>
        <w:spacing w:line="360" w:lineRule="auto"/>
        <w:rPr>
          <w:rFonts w:hint="eastAsia" w:ascii="宋体" w:hAnsi="宋体"/>
          <w:b/>
          <w:color w:val="auto"/>
          <w:sz w:val="32"/>
          <w:szCs w:val="32"/>
        </w:rPr>
      </w:pPr>
      <w:r>
        <w:rPr>
          <w:rFonts w:hint="eastAsia" w:ascii="宋体" w:hAnsi="宋体"/>
          <w:b/>
          <w:color w:val="auto"/>
          <w:sz w:val="32"/>
          <w:szCs w:val="32"/>
        </w:rPr>
      </w:r>
      <w:r/>
    </w:p>
    <w:p>
      <w:pPr>
        <w:jc w:val="center"/>
        <w:spacing w:line="360" w:lineRule="auto"/>
        <w:rPr>
          <w:rFonts w:ascii="宋体" w:hAnsi="宋体"/>
          <w:b/>
          <w:color w:val="auto"/>
          <w:sz w:val="32"/>
          <w:szCs w:val="32"/>
        </w:rPr>
      </w:pPr>
      <w:r>
        <w:rPr>
          <w:rFonts w:hint="eastAsia" w:ascii="宋体" w:hAnsi="宋体"/>
          <w:b/>
          <w:color w:val="auto"/>
          <w:sz w:val="32"/>
          <w:szCs w:val="32"/>
        </w:rPr>
        <w:t xml:space="preserve">法定代表人资格证明书</w:t>
      </w:r>
      <w:r/>
    </w:p>
    <w:p>
      <w:pPr>
        <w:spacing w:line="560" w:lineRule="exact"/>
        <w:rPr>
          <w:rFonts w:ascii="宋体" w:hAnsi="宋体"/>
          <w:color w:val="auto"/>
          <w:sz w:val="24"/>
        </w:rPr>
      </w:pPr>
      <w:r>
        <w:rPr>
          <w:rFonts w:hint="eastAsia" w:ascii="宋体" w:hAnsi="宋体"/>
          <w:color w:val="auto"/>
          <w:sz w:val="24"/>
        </w:rPr>
        <w:t xml:space="preserve">单位名称:</w:t>
      </w:r>
      <w:r/>
    </w:p>
    <w:p>
      <w:pPr>
        <w:spacing w:line="560" w:lineRule="exact"/>
        <w:rPr>
          <w:rFonts w:ascii="宋体" w:hAnsi="宋体"/>
          <w:color w:val="auto"/>
          <w:sz w:val="24"/>
        </w:rPr>
      </w:pPr>
      <w:r>
        <w:rPr>
          <w:rFonts w:hint="eastAsia" w:ascii="宋体" w:hAnsi="宋体"/>
          <w:color w:val="auto"/>
          <w:sz w:val="24"/>
        </w:rPr>
        <w:t xml:space="preserve">地址:</w:t>
      </w:r>
      <w:r/>
    </w:p>
    <w:p>
      <w:pPr>
        <w:spacing w:line="560" w:lineRule="exact"/>
        <w:rPr>
          <w:rFonts w:ascii="宋体" w:hAnsi="宋体"/>
          <w:color w:val="auto"/>
          <w:sz w:val="24"/>
        </w:rPr>
      </w:pPr>
      <w:r>
        <w:rPr>
          <w:rFonts w:hint="eastAsia" w:ascii="宋体" w:hAnsi="宋体"/>
          <w:color w:val="auto"/>
          <w:sz w:val="24"/>
        </w:rPr>
        <w:t xml:space="preserve">姓名:     性别:       年龄:      职务:</w:t>
      </w:r>
      <w:r/>
    </w:p>
    <w:p>
      <w:pPr>
        <w:spacing w:line="560" w:lineRule="exact"/>
        <w:rPr>
          <w:rFonts w:ascii="宋体" w:hAnsi="宋体"/>
          <w:color w:val="auto"/>
          <w:sz w:val="24"/>
        </w:rPr>
      </w:pPr>
      <w:r>
        <w:rPr>
          <w:rFonts w:hint="eastAsia" w:ascii="宋体" w:hAnsi="宋体"/>
          <w:color w:val="auto"/>
          <w:sz w:val="24"/>
        </w:rPr>
        <w:t xml:space="preserve">系</w:t>
      </w:r>
      <w:r>
        <w:rPr>
          <w:rFonts w:hint="eastAsia" w:ascii="宋体" w:hAnsi="宋体"/>
          <w:color w:val="auto"/>
          <w:sz w:val="24"/>
          <w:u w:val="single"/>
        </w:rPr>
        <w:t xml:space="preserve">（供应商名称）</w:t>
      </w:r>
      <w:r>
        <w:rPr>
          <w:rFonts w:hint="eastAsia" w:ascii="宋体" w:hAnsi="宋体"/>
          <w:color w:val="auto"/>
          <w:sz w:val="24"/>
        </w:rPr>
        <w:t xml:space="preserve">的法定代表人。为参与</w:t>
      </w:r>
      <w:r>
        <w:rPr>
          <w:rFonts w:hint="eastAsia" w:ascii="宋体" w:hAnsi="宋体"/>
          <w:color w:val="auto"/>
          <w:sz w:val="24"/>
          <w:u w:val="single"/>
        </w:rPr>
        <w:t xml:space="preserve">（项目名称）</w:t>
      </w:r>
      <w:r>
        <w:rPr>
          <w:rFonts w:hint="eastAsia" w:ascii="宋体" w:hAnsi="宋体"/>
          <w:color w:val="auto"/>
          <w:sz w:val="24"/>
        </w:rPr>
        <w:t xml:space="preserve">的政府采购活动，</w:t>
      </w:r>
      <w:r>
        <w:rPr>
          <w:rFonts w:ascii="宋体" w:hAnsi="宋体"/>
          <w:color w:val="auto"/>
          <w:sz w:val="24"/>
          <w:szCs w:val="20"/>
        </w:rPr>
        <w:t xml:space="preserve">签署、澄清确认、递交、撤回、修改</w:t>
      </w:r>
      <w:r>
        <w:rPr>
          <w:rFonts w:hint="eastAsia" w:ascii="宋体" w:hAnsi="宋体"/>
          <w:color w:val="auto"/>
          <w:sz w:val="24"/>
        </w:rPr>
        <w:t xml:space="preserve">上述项目的响应文件、进行合同磋商、签署合同和处理与之有关的一切事务。</w:t>
      </w:r>
      <w:r/>
    </w:p>
    <w:p>
      <w:pPr>
        <w:spacing w:line="560" w:lineRule="exact"/>
        <w:rPr>
          <w:rFonts w:ascii="宋体" w:hAnsi="宋体"/>
          <w:color w:val="auto"/>
          <w:sz w:val="24"/>
        </w:rPr>
      </w:pPr>
      <w:r>
        <w:rPr>
          <w:rFonts w:hint="eastAsia" w:ascii="宋体" w:hAnsi="宋体"/>
          <w:color w:val="auto"/>
          <w:sz w:val="24"/>
        </w:rPr>
        <w:t xml:space="preserve">特此证明。</w:t>
      </w:r>
      <w:r/>
    </w:p>
    <w:p>
      <w:pPr>
        <w:spacing w:line="560" w:lineRule="exact"/>
        <w:rPr>
          <w:rFonts w:ascii="宋体" w:hAnsi="宋体"/>
          <w:color w:val="auto"/>
          <w:sz w:val="24"/>
        </w:rPr>
      </w:pPr>
      <w:r>
        <w:rPr>
          <w:rFonts w:ascii="宋体" w:hAnsi="宋体"/>
          <w:color w:val="auto"/>
          <w:sz w:val="24"/>
        </w:rPr>
      </w:r>
      <w:r/>
    </w:p>
    <w:p>
      <w:pPr>
        <w:pStyle w:val="1004"/>
        <w:ind w:right="-46"/>
        <w:spacing w:line="583" w:lineRule="auto"/>
        <w:rPr>
          <w:color w:val="auto"/>
          <w:spacing w:val="-3"/>
        </w:rPr>
      </w:pPr>
      <w:r>
        <w:rPr>
          <w:color w:val="auto"/>
        </w:rPr>
        <w:t xml:space="preserve">附：</w:t>
      </w:r>
      <w:r>
        <w:rPr>
          <w:color w:val="auto"/>
          <w:spacing w:val="-3"/>
        </w:rPr>
        <w:t xml:space="preserve">法</w:t>
      </w:r>
      <w:r>
        <w:rPr>
          <w:color w:val="auto"/>
        </w:rPr>
        <w:t xml:space="preserve">定</w:t>
      </w:r>
      <w:r>
        <w:rPr>
          <w:color w:val="auto"/>
          <w:spacing w:val="-3"/>
        </w:rPr>
        <w:t xml:space="preserve">代</w:t>
      </w:r>
      <w:r>
        <w:rPr>
          <w:color w:val="auto"/>
        </w:rPr>
        <w:t xml:space="preserve">表</w:t>
      </w:r>
      <w:r>
        <w:rPr>
          <w:color w:val="auto"/>
          <w:spacing w:val="-3"/>
        </w:rPr>
        <w:t xml:space="preserve">人</w:t>
      </w:r>
      <w:r>
        <w:rPr>
          <w:color w:val="auto"/>
        </w:rPr>
        <w:t xml:space="preserve">（</w:t>
      </w:r>
      <w:r>
        <w:rPr>
          <w:color w:val="auto"/>
          <w:spacing w:val="-3"/>
        </w:rPr>
        <w:t xml:space="preserve">单</w:t>
      </w:r>
      <w:r>
        <w:rPr>
          <w:color w:val="auto"/>
        </w:rPr>
        <w:t xml:space="preserve">位</w:t>
      </w:r>
      <w:r>
        <w:rPr>
          <w:color w:val="auto"/>
          <w:spacing w:val="-3"/>
        </w:rPr>
        <w:t xml:space="preserve">负</w:t>
      </w:r>
      <w:r>
        <w:rPr>
          <w:color w:val="auto"/>
        </w:rPr>
        <w:t xml:space="preserve">责人</w:t>
      </w:r>
      <w:r>
        <w:rPr>
          <w:color w:val="auto"/>
          <w:spacing w:val="-3"/>
        </w:rPr>
        <w:t xml:space="preserve">）有效期内的身</w:t>
      </w:r>
      <w:r>
        <w:rPr>
          <w:rFonts w:hint="eastAsia"/>
          <w:color w:val="auto"/>
          <w:spacing w:val="-3"/>
        </w:rPr>
        <w:t xml:space="preserve">份</w:t>
      </w:r>
      <w:r>
        <w:rPr>
          <w:color w:val="auto"/>
          <w:spacing w:val="-3"/>
        </w:rPr>
        <w:t xml:space="preserve">证正反面</w:t>
      </w:r>
      <w:r>
        <w:rPr>
          <w:rFonts w:hint="eastAsia"/>
          <w:color w:val="auto"/>
          <w:spacing w:val="-3"/>
        </w:rPr>
        <w:t xml:space="preserve">电子</w:t>
      </w:r>
      <w:r>
        <w:rPr>
          <w:color w:val="auto"/>
          <w:spacing w:val="-3"/>
        </w:rPr>
        <w:t xml:space="preserve">件</w:t>
      </w:r>
      <w:r>
        <w:rPr>
          <w:rFonts w:hint="eastAsia"/>
          <w:color w:val="auto"/>
          <w:spacing w:val="-3"/>
        </w:rPr>
        <w:t xml:space="preserve">。</w:t>
      </w:r>
      <w:r/>
    </w:p>
    <w:tbl>
      <w:tblPr>
        <w:tblStyle w:val="99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tc>
      </w:tr>
    </w:tbl>
    <w:p>
      <w:pPr>
        <w:spacing w:line="560" w:lineRule="exact"/>
        <w:rPr>
          <w:rFonts w:ascii="宋体" w:hAnsi="宋体"/>
          <w:color w:val="auto"/>
          <w:sz w:val="24"/>
        </w:rPr>
      </w:pPr>
      <w:r>
        <w:rPr>
          <w:rFonts w:hint="eastAsia" w:ascii="宋体" w:hAnsi="宋体"/>
          <w:color w:val="auto"/>
          <w:sz w:val="24"/>
        </w:rPr>
        <w:t xml:space="preserve">                     供应商：（加盖公章）</w:t>
      </w:r>
      <w:r/>
    </w:p>
    <w:p>
      <w:pPr>
        <w:spacing w:line="560" w:lineRule="exact"/>
        <w:rPr>
          <w:rFonts w:ascii="宋体" w:hAnsi="宋体"/>
          <w:color w:val="auto"/>
          <w:sz w:val="24"/>
        </w:rPr>
      </w:pPr>
      <w:r>
        <w:rPr>
          <w:rFonts w:hint="eastAsia" w:ascii="宋体" w:hAnsi="宋体"/>
          <w:color w:val="auto"/>
          <w:sz w:val="24"/>
        </w:rPr>
        <w:t xml:space="preserve">                       法定代表人</w:t>
      </w:r>
      <w:r>
        <w:rPr>
          <w:rFonts w:ascii="宋体" w:hAnsi="宋体"/>
          <w:color w:val="auto"/>
          <w:sz w:val="24"/>
          <w:szCs w:val="20"/>
        </w:rPr>
        <w:t xml:space="preserve">签字</w:t>
      </w:r>
      <w:r>
        <w:rPr>
          <w:rFonts w:hint="eastAsia" w:ascii="宋体" w:hAnsi="宋体"/>
          <w:color w:val="auto"/>
          <w:sz w:val="24"/>
          <w:szCs w:val="20"/>
        </w:rPr>
        <w:t xml:space="preserve">、签章</w:t>
      </w:r>
      <w:r>
        <w:rPr>
          <w:rFonts w:ascii="宋体" w:hAnsi="宋体"/>
          <w:color w:val="auto"/>
          <w:sz w:val="24"/>
          <w:szCs w:val="20"/>
        </w:rPr>
        <w:t xml:space="preserve">或</w:t>
      </w:r>
      <w:r>
        <w:rPr>
          <w:rFonts w:hint="eastAsia" w:ascii="宋体" w:hAnsi="宋体"/>
          <w:color w:val="auto"/>
          <w:sz w:val="24"/>
          <w:szCs w:val="20"/>
        </w:rPr>
        <w:t xml:space="preserve">印鉴</w:t>
      </w:r>
      <w:r>
        <w:rPr>
          <w:rFonts w:hint="eastAsia" w:ascii="宋体" w:hAnsi="宋体"/>
          <w:color w:val="auto"/>
          <w:sz w:val="24"/>
        </w:rPr>
        <w:t xml:space="preserve">：</w:t>
      </w:r>
      <w:r/>
    </w:p>
    <w:p>
      <w:pPr>
        <w:ind w:firstLine="4320"/>
        <w:spacing w:line="560" w:lineRule="exact"/>
        <w:rPr>
          <w:rFonts w:ascii="宋体" w:hAnsi="宋体"/>
          <w:color w:val="auto"/>
          <w:sz w:val="24"/>
        </w:rPr>
      </w:pPr>
      <w:r>
        <w:rPr>
          <w:rFonts w:hint="eastAsia" w:ascii="宋体" w:hAnsi="宋体"/>
          <w:color w:val="auto"/>
          <w:sz w:val="24"/>
        </w:rPr>
        <w:t xml:space="preserve">日期：    年    月    日</w:t>
      </w:r>
      <w:r/>
    </w:p>
    <w:p>
      <w:pPr>
        <w:jc w:val="left"/>
        <w:widowControl/>
        <w:rPr>
          <w:rFonts w:hint="eastAsia"/>
          <w:color w:val="auto"/>
          <w:sz w:val="24"/>
        </w:rPr>
      </w:pPr>
      <w:r>
        <w:rPr>
          <w:rFonts w:hint="eastAsia"/>
          <w:color w:val="auto"/>
          <w:sz w:val="24"/>
        </w:rPr>
      </w:r>
      <w:r/>
    </w:p>
    <w:p>
      <w:pPr>
        <w:jc w:val="left"/>
        <w:widowControl/>
        <w:rPr>
          <w:rFonts w:hint="eastAsia"/>
          <w:color w:val="auto"/>
          <w:sz w:val="24"/>
        </w:rPr>
      </w:pPr>
      <w:r>
        <w:rPr>
          <w:rFonts w:hint="eastAsia"/>
          <w:color w:val="auto"/>
          <w:sz w:val="24"/>
        </w:rPr>
      </w:r>
      <w:r/>
    </w:p>
    <w:p>
      <w:pPr>
        <w:jc w:val="left"/>
        <w:widowControl/>
        <w:rPr>
          <w:rFonts w:hint="eastAsia"/>
          <w:color w:val="auto"/>
          <w:sz w:val="24"/>
        </w:rPr>
      </w:pPr>
      <w:r>
        <w:rPr>
          <w:rFonts w:hint="eastAsia"/>
          <w:color w:val="auto"/>
          <w:sz w:val="24"/>
        </w:rPr>
      </w:r>
      <w:r/>
    </w:p>
    <w:p>
      <w:pPr>
        <w:jc w:val="left"/>
        <w:spacing w:line="360" w:lineRule="auto"/>
        <w:tabs>
          <w:tab w:val="left" w:pos="5580" w:leader="none"/>
        </w:tabs>
        <w:rPr>
          <w:rFonts w:ascii="宋体" w:hAnsi="宋体"/>
          <w:color w:val="auto"/>
          <w:sz w:val="24"/>
          <w:szCs w:val="20"/>
        </w:rPr>
      </w:pPr>
      <w:r>
        <w:rPr>
          <w:rFonts w:hint="eastAsia" w:ascii="宋体" w:hAnsi="宋体"/>
          <w:color w:val="auto"/>
          <w:sz w:val="24"/>
          <w:szCs w:val="20"/>
        </w:rPr>
        <w:t xml:space="preserve">说明</w:t>
      </w:r>
      <w:r>
        <w:rPr>
          <w:rFonts w:ascii="宋体" w:hAnsi="宋体"/>
          <w:color w:val="auto"/>
          <w:sz w:val="24"/>
          <w:szCs w:val="20"/>
        </w:rPr>
        <w:t xml:space="preserve">：</w:t>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t xml:space="preserve">1.若供应商为事业单位或其他组织或分支机构（仅当</w:t>
      </w:r>
      <w:r>
        <w:rPr>
          <w:rFonts w:hint="eastAsia" w:ascii="宋体" w:hAnsi="宋体"/>
          <w:color w:val="auto"/>
          <w:sz w:val="24"/>
          <w:szCs w:val="20"/>
        </w:rPr>
        <w:t xml:space="preserve">磋商文件</w:t>
      </w:r>
      <w:r>
        <w:rPr>
          <w:rFonts w:ascii="宋体" w:hAnsi="宋体"/>
          <w:color w:val="auto"/>
          <w:sz w:val="24"/>
          <w:szCs w:val="20"/>
        </w:rPr>
        <w:t xml:space="preserve">注明允许分支机构</w:t>
      </w:r>
      <w:r>
        <w:rPr>
          <w:rFonts w:hint="eastAsia" w:ascii="宋体" w:hAnsi="宋体"/>
          <w:color w:val="auto"/>
          <w:sz w:val="24"/>
          <w:szCs w:val="20"/>
        </w:rPr>
        <w:t xml:space="preserve">响应</w:t>
      </w:r>
      <w:r>
        <w:rPr>
          <w:rFonts w:ascii="宋体" w:hAnsi="宋体"/>
          <w:color w:val="auto"/>
          <w:sz w:val="24"/>
          <w:szCs w:val="20"/>
        </w:rPr>
        <w:t xml:space="preserve">的），则法定代表人（单位负责人）</w:t>
      </w:r>
      <w:r>
        <w:rPr>
          <w:rFonts w:hint="eastAsia" w:ascii="宋体" w:hAnsi="宋体"/>
          <w:color w:val="auto"/>
          <w:sz w:val="24"/>
          <w:szCs w:val="20"/>
        </w:rPr>
        <w:t xml:space="preserve">处</w:t>
      </w:r>
      <w:r>
        <w:rPr>
          <w:rFonts w:ascii="宋体" w:hAnsi="宋体"/>
          <w:color w:val="auto"/>
          <w:sz w:val="24"/>
          <w:szCs w:val="20"/>
        </w:rPr>
        <w:t xml:space="preserve">的签署人可为单位负责人</w:t>
      </w:r>
      <w:r>
        <w:rPr>
          <w:rFonts w:hint="eastAsia" w:ascii="宋体" w:hAnsi="宋体"/>
          <w:color w:val="auto"/>
          <w:sz w:val="24"/>
          <w:szCs w:val="20"/>
        </w:rPr>
        <w:t xml:space="preserve">。</w:t>
      </w:r>
      <w:r/>
    </w:p>
    <w:p>
      <w:pPr>
        <w:jc w:val="left"/>
        <w:spacing w:line="360" w:lineRule="auto"/>
        <w:tabs>
          <w:tab w:val="left" w:pos="5580" w:leader="none"/>
        </w:tabs>
        <w:rPr>
          <w:rFonts w:ascii="宋体" w:hAnsi="宋体"/>
          <w:i/>
          <w:color w:val="auto"/>
          <w:sz w:val="24"/>
          <w:szCs w:val="20"/>
          <w:u w:val="single"/>
        </w:rPr>
      </w:pPr>
      <w:r>
        <w:rPr>
          <w:rFonts w:ascii="宋体" w:hAnsi="宋体"/>
          <w:color w:val="auto"/>
          <w:sz w:val="24"/>
          <w:szCs w:val="20"/>
        </w:rPr>
        <w:t xml:space="preserve">3.</w:t>
      </w:r>
      <w:r>
        <w:rPr>
          <w:rFonts w:hint="eastAsia" w:ascii="宋体" w:hAnsi="宋体"/>
          <w:color w:val="auto"/>
          <w:sz w:val="24"/>
          <w:szCs w:val="20"/>
        </w:rPr>
        <w:t xml:space="preserve">供应商为自然人的情形，可不提供本</w:t>
      </w:r>
      <w:r>
        <w:rPr>
          <w:rFonts w:ascii="宋体" w:hAnsi="宋体"/>
          <w:color w:val="auto"/>
          <w:sz w:val="24"/>
          <w:szCs w:val="20"/>
        </w:rPr>
        <w:t xml:space="preserve">《</w:t>
      </w:r>
      <w:r>
        <w:rPr>
          <w:rFonts w:hint="eastAsia" w:ascii="宋体" w:hAnsi="宋体"/>
          <w:color w:val="auto"/>
          <w:sz w:val="24"/>
          <w:szCs w:val="20"/>
        </w:rPr>
        <w:t xml:space="preserve">资格证明书</w:t>
      </w:r>
      <w:r>
        <w:rPr>
          <w:rFonts w:ascii="宋体" w:hAnsi="宋体"/>
          <w:color w:val="auto"/>
          <w:sz w:val="24"/>
          <w:szCs w:val="20"/>
        </w:rPr>
        <w:t xml:space="preserve">》</w:t>
      </w:r>
      <w:r>
        <w:rPr>
          <w:rFonts w:hint="eastAsia" w:ascii="宋体" w:hAnsi="宋体"/>
          <w:color w:val="auto"/>
          <w:sz w:val="24"/>
          <w:szCs w:val="20"/>
        </w:rPr>
        <w:t xml:space="preserve">。</w:t>
      </w:r>
      <w:r/>
    </w:p>
    <w:p>
      <w:pPr>
        <w:jc w:val="left"/>
        <w:widowControl/>
        <w:rPr>
          <w:rFonts w:hint="eastAsia"/>
          <w:color w:val="auto"/>
          <w:sz w:val="24"/>
        </w:rPr>
      </w:pPr>
      <w:r>
        <w:rPr>
          <w:rFonts w:hint="eastAsia"/>
          <w:color w:val="auto"/>
          <w:sz w:val="24"/>
        </w:rPr>
      </w:r>
      <w:r/>
    </w:p>
    <w:p>
      <w:pPr>
        <w:jc w:val="left"/>
        <w:widowControl/>
        <w:rPr>
          <w:rFonts w:hint="eastAsia"/>
          <w:color w:val="auto"/>
          <w:sz w:val="24"/>
        </w:rPr>
      </w:pPr>
      <w:r>
        <w:rPr>
          <w:rFonts w:hint="eastAsia"/>
          <w:color w:val="auto"/>
          <w:sz w:val="24"/>
        </w:rPr>
      </w:r>
      <w:r/>
    </w:p>
    <w:p>
      <w:pPr>
        <w:jc w:val="left"/>
        <w:widowControl/>
        <w:rPr>
          <w:rFonts w:hint="eastAsia"/>
          <w:color w:val="auto"/>
          <w:sz w:val="24"/>
        </w:rPr>
      </w:pPr>
      <w:r>
        <w:rPr>
          <w:rFonts w:hint="eastAsia"/>
          <w:color w:val="auto"/>
          <w:sz w:val="24"/>
        </w:rPr>
      </w:r>
      <w:r/>
    </w:p>
    <w:p>
      <w:pPr>
        <w:spacing w:line="360" w:lineRule="auto"/>
        <w:rPr>
          <w:rFonts w:hint="eastAsia"/>
          <w:b/>
          <w:color w:val="auto"/>
          <w:sz w:val="24"/>
        </w:rPr>
        <w:outlineLvl w:val="2"/>
      </w:pPr>
      <w:r>
        <w:rPr>
          <w:rFonts w:hint="eastAsia"/>
          <w:b/>
          <w:color w:val="auto"/>
          <w:sz w:val="24"/>
        </w:rPr>
      </w:r>
      <w:r/>
    </w:p>
    <w:p>
      <w:pPr>
        <w:spacing w:line="360" w:lineRule="auto"/>
        <w:rPr>
          <w:rFonts w:hint="eastAsia" w:ascii="宋体" w:hAnsi="宋体" w:eastAsia="宋体" w:cs="宋体"/>
          <w:b/>
          <w:bCs w:val="0"/>
          <w:color w:val="auto"/>
          <w:sz w:val="24"/>
        </w:rPr>
        <w:outlineLvl w:val="2"/>
      </w:pPr>
      <w:r>
        <w:rPr>
          <w:rFonts w:hint="eastAsia" w:ascii="宋体" w:hAnsi="宋体" w:eastAsia="宋体" w:cs="宋体"/>
          <w:b/>
          <w:bCs w:val="0"/>
          <w:color w:val="auto"/>
          <w:sz w:val="24"/>
        </w:rPr>
        <w:t xml:space="preserve">6 授权委托书（实质性格式）</w:t>
      </w:r>
      <w:r/>
    </w:p>
    <w:p>
      <w:pPr>
        <w:jc w:val="center"/>
        <w:rPr>
          <w:rFonts w:hint="eastAsia" w:ascii="宋体" w:hAnsi="宋体"/>
          <w:b/>
          <w:color w:val="auto"/>
          <w:sz w:val="32"/>
          <w:szCs w:val="32"/>
        </w:rPr>
      </w:pPr>
      <w:r>
        <w:rPr>
          <w:rFonts w:hint="eastAsia" w:ascii="宋体" w:hAnsi="宋体"/>
          <w:b/>
          <w:color w:val="auto"/>
          <w:sz w:val="32"/>
          <w:szCs w:val="32"/>
        </w:rPr>
      </w:r>
      <w:r/>
    </w:p>
    <w:p>
      <w:pPr>
        <w:pStyle w:val="1235"/>
        <w:jc w:val="center"/>
        <w:spacing w:line="480" w:lineRule="auto"/>
        <w:rPr>
          <w:rFonts w:cs="宋体"/>
          <w:color w:val="auto"/>
          <w:sz w:val="24"/>
        </w:rPr>
      </w:pPr>
      <w:r>
        <w:rPr>
          <w:rFonts w:hint="eastAsia"/>
          <w:b/>
          <w:color w:val="auto"/>
          <w:sz w:val="36"/>
          <w:szCs w:val="36"/>
        </w:rPr>
        <w:t xml:space="preserve">授权委托书</w:t>
      </w:r>
      <w:r/>
    </w:p>
    <w:p>
      <w:pPr>
        <w:ind w:firstLine="516"/>
        <w:spacing w:line="360" w:lineRule="auto"/>
        <w:rPr>
          <w:rFonts w:ascii="宋体" w:hAnsi="宋体" w:cs="宋体"/>
          <w:color w:val="auto"/>
          <w:sz w:val="24"/>
        </w:rPr>
      </w:pPr>
      <w:r>
        <w:rPr>
          <w:rFonts w:hint="eastAsia" w:ascii="宋体" w:hAnsi="宋体" w:cs="宋体"/>
          <w:color w:val="auto"/>
          <w:sz w:val="24"/>
        </w:rPr>
        <w:t xml:space="preserve">本授权委托书声明：我 ___________(姓名)（身份证号码：________________）系_________________（供应商名称）的法定代表人，现授权委托__________________（被授权人的姓名、职务）（身份证号码：___________）（联系电话：___________）为本次磋商中我单位的合法代理人，全权负责参加本次项目的磋商、签订合同以及与之相关的各项工作。本供应商对被授权人的签名负全部责任。</w:t>
      </w:r>
      <w:r/>
    </w:p>
    <w:p>
      <w:pPr>
        <w:ind w:firstLine="516"/>
        <w:spacing w:line="360" w:lineRule="auto"/>
        <w:rPr>
          <w:rFonts w:ascii="宋体" w:hAnsi="宋体" w:cs="宋体"/>
          <w:color w:val="auto"/>
          <w:sz w:val="24"/>
        </w:rPr>
      </w:pPr>
      <w:r>
        <w:rPr>
          <w:rFonts w:hint="eastAsia" w:ascii="宋体" w:hAnsi="宋体" w:cs="宋体"/>
          <w:color w:val="auto"/>
          <w:sz w:val="24"/>
        </w:rPr>
        <w:t xml:space="preserve">本授权书于__________年_______月________日签字或盖章生效，特此声明。</w:t>
      </w:r>
      <w:r/>
    </w:p>
    <w:p>
      <w:pPr>
        <w:spacing w:line="400" w:lineRule="exact"/>
        <w:rPr>
          <w:rFonts w:hint="eastAsia" w:ascii="宋体" w:hAnsi="宋体" w:cs="宋体"/>
          <w:color w:val="auto"/>
          <w:szCs w:val="21"/>
        </w:rPr>
      </w:pPr>
      <w:r>
        <w:rPr>
          <w:rFonts w:hint="eastAsia" w:ascii="宋体" w:hAnsi="宋体" w:cs="宋体"/>
          <w:color w:val="auto"/>
          <w:szCs w:val="21"/>
        </w:rPr>
      </w:r>
      <w:r/>
    </w:p>
    <w:p>
      <w:pPr>
        <w:spacing w:line="360" w:lineRule="auto"/>
        <w:rPr>
          <w:rFonts w:ascii="宋体" w:hAnsi="宋体" w:cs="宋体"/>
          <w:color w:val="auto"/>
          <w:sz w:val="24"/>
        </w:rPr>
      </w:pPr>
      <w:r>
        <w:rPr>
          <w:rFonts w:hint="eastAsia" w:ascii="宋体" w:hAnsi="宋体" w:cs="宋体"/>
          <w:color w:val="auto"/>
          <w:sz w:val="24"/>
        </w:rPr>
        <w:t xml:space="preserve">供应商公章： </w:t>
      </w:r>
      <w:r/>
    </w:p>
    <w:p>
      <w:pPr>
        <w:spacing w:line="360" w:lineRule="auto"/>
        <w:rPr>
          <w:rFonts w:hint="eastAsia" w:ascii="宋体" w:hAnsi="宋体" w:cs="宋体"/>
          <w:color w:val="auto"/>
          <w:sz w:val="24"/>
        </w:rPr>
      </w:pPr>
      <w:r>
        <w:rPr>
          <w:rFonts w:hint="eastAsia" w:ascii="宋体" w:hAnsi="宋体" w:cs="宋体"/>
          <w:color w:val="auto"/>
          <w:sz w:val="24"/>
        </w:rPr>
        <w:t xml:space="preserve">法定代表人</w:t>
      </w:r>
      <w:r>
        <w:rPr>
          <w:rFonts w:hint="eastAsia" w:ascii="宋体" w:hAnsi="宋体"/>
          <w:color w:val="auto"/>
          <w:sz w:val="24"/>
          <w:szCs w:val="20"/>
        </w:rPr>
        <w:t xml:space="preserve">、签章</w:t>
      </w:r>
      <w:r>
        <w:rPr>
          <w:rFonts w:ascii="宋体" w:hAnsi="宋体"/>
          <w:color w:val="auto"/>
          <w:sz w:val="24"/>
          <w:szCs w:val="20"/>
        </w:rPr>
        <w:t xml:space="preserve">或</w:t>
      </w:r>
      <w:r>
        <w:rPr>
          <w:rFonts w:hint="eastAsia" w:ascii="宋体" w:hAnsi="宋体"/>
          <w:color w:val="auto"/>
          <w:sz w:val="24"/>
          <w:szCs w:val="20"/>
        </w:rPr>
        <w:t xml:space="preserve">印鉴</w:t>
      </w:r>
      <w:r>
        <w:rPr>
          <w:rFonts w:hint="eastAsia" w:ascii="宋体" w:hAnsi="宋体"/>
          <w:color w:val="auto"/>
          <w:sz w:val="24"/>
        </w:rPr>
        <w:t xml:space="preserve">：</w:t>
      </w:r>
      <w:r>
        <w:rPr>
          <w:rFonts w:hint="eastAsia" w:ascii="宋体" w:hAnsi="宋体" w:cs="宋体"/>
          <w:color w:val="auto"/>
          <w:sz w:val="24"/>
        </w:rPr>
        <w:t xml:space="preserve">                      联系电话：</w:t>
      </w:r>
      <w:r/>
    </w:p>
    <w:p>
      <w:pPr>
        <w:pStyle w:val="1164"/>
        <w:spacing w:line="360" w:lineRule="auto"/>
        <w:rPr>
          <w:rFonts w:ascii="宋体" w:hAnsi="宋体" w:cs="宋体"/>
          <w:color w:val="auto"/>
        </w:rPr>
      </w:pPr>
      <w:r>
        <w:rPr>
          <w:rFonts w:hint="eastAsia" w:ascii="宋体" w:hAnsi="宋体" w:cs="宋体"/>
          <w:color w:val="auto"/>
        </w:rPr>
        <w:t xml:space="preserve">日期：</w:t>
      </w:r>
      <w:r/>
    </w:p>
    <w:p>
      <w:pPr>
        <w:spacing w:line="400" w:lineRule="exact"/>
        <w:rPr>
          <w:rFonts w:ascii="宋体" w:hAnsi="宋体" w:cs="宋体"/>
          <w:color w:val="auto"/>
          <w:sz w:val="24"/>
        </w:rPr>
      </w:pPr>
      <w:r>
        <w:rPr>
          <w:rFonts w:ascii="宋体" w:hAnsi="宋体" w:cs="宋体"/>
          <w:color w:val="auto"/>
          <w:sz w:val="24"/>
        </w:rPr>
      </w:r>
      <w:r/>
    </w:p>
    <w:p>
      <w:pPr>
        <w:spacing w:line="400" w:lineRule="exact"/>
        <w:rPr>
          <w:rFonts w:ascii="宋体" w:hAnsi="宋体" w:cs="宋体"/>
          <w:color w:val="auto"/>
          <w:sz w:val="24"/>
        </w:rPr>
      </w:pPr>
      <w:r>
        <w:rPr>
          <w:rFonts w:ascii="宋体" w:hAnsi="宋体" w:cs="宋体"/>
          <w:color w:val="auto"/>
          <w:sz w:val="24"/>
        </w:rPr>
      </w:r>
      <w:r/>
    </w:p>
    <w:p>
      <w:pPr>
        <w:pStyle w:val="1004"/>
        <w:ind w:right="-46"/>
        <w:spacing w:line="583" w:lineRule="auto"/>
        <w:rPr>
          <w:b/>
          <w:bCs/>
          <w:color w:val="auto"/>
          <w:spacing w:val="-3"/>
        </w:rPr>
      </w:pPr>
      <w:r>
        <w:rPr>
          <w:b/>
          <w:bCs/>
          <w:color w:val="auto"/>
        </w:rPr>
        <w:t xml:space="preserve">附：</w:t>
      </w:r>
      <w:r>
        <w:rPr>
          <w:rFonts w:hint="eastAsia" w:cs="宋体"/>
          <w:b/>
          <w:bCs/>
          <w:color w:val="auto"/>
        </w:rPr>
        <w:t xml:space="preserve">委托代理人（被授权人）</w:t>
      </w:r>
      <w:r>
        <w:rPr>
          <w:b/>
          <w:bCs/>
          <w:color w:val="auto"/>
          <w:spacing w:val="-3"/>
        </w:rPr>
        <w:t xml:space="preserve">有效期内的身</w:t>
      </w:r>
      <w:r>
        <w:rPr>
          <w:rFonts w:hint="eastAsia"/>
          <w:b/>
          <w:bCs/>
          <w:color w:val="auto"/>
          <w:spacing w:val="-3"/>
        </w:rPr>
        <w:t xml:space="preserve">份</w:t>
      </w:r>
      <w:r>
        <w:rPr>
          <w:b/>
          <w:bCs/>
          <w:color w:val="auto"/>
          <w:spacing w:val="-3"/>
        </w:rPr>
        <w:t xml:space="preserve">证正反面</w:t>
      </w:r>
      <w:r>
        <w:rPr>
          <w:rFonts w:hint="eastAsia"/>
          <w:b/>
          <w:bCs/>
          <w:color w:val="auto"/>
          <w:spacing w:val="-3"/>
        </w:rPr>
        <w:t xml:space="preserve">。</w:t>
      </w:r>
      <w:r/>
    </w:p>
    <w:tbl>
      <w:tblPr>
        <w:tblStyle w:val="99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auto"/>
                <w:szCs w:val="21"/>
              </w:rPr>
            </w:pPr>
            <w:r>
              <w:rPr>
                <w:rFonts w:ascii="宋体" w:hAnsi="宋体"/>
                <w:color w:val="auto"/>
                <w:szCs w:val="21"/>
              </w:rPr>
            </w:r>
            <w:r/>
          </w:p>
          <w:p>
            <w:pPr>
              <w:jc w:val="left"/>
              <w:spacing w:line="360" w:lineRule="auto"/>
              <w:tabs>
                <w:tab w:val="left" w:pos="5580" w:leader="none"/>
              </w:tabs>
              <w:rPr>
                <w:rFonts w:ascii="宋体" w:hAnsi="宋体"/>
                <w:color w:val="auto"/>
                <w:szCs w:val="21"/>
              </w:rPr>
            </w:pPr>
            <w:r>
              <w:rPr>
                <w:rFonts w:ascii="宋体" w:hAnsi="宋体"/>
                <w:color w:val="auto"/>
                <w:szCs w:val="21"/>
              </w:rPr>
            </w:r>
            <w:r/>
          </w:p>
          <w:p>
            <w:pPr>
              <w:jc w:val="left"/>
              <w:spacing w:line="360" w:lineRule="auto"/>
              <w:tabs>
                <w:tab w:val="left" w:pos="5580" w:leader="none"/>
              </w:tabs>
              <w:rPr>
                <w:rFonts w:ascii="宋体" w:hAnsi="宋体"/>
                <w:color w:val="auto"/>
                <w:szCs w:val="21"/>
              </w:rPr>
            </w:pPr>
            <w:r>
              <w:rPr>
                <w:rFonts w:ascii="宋体" w:hAnsi="宋体"/>
                <w:color w:val="auto"/>
                <w:szCs w:val="21"/>
              </w:rPr>
            </w:r>
            <w:r/>
          </w:p>
        </w:tc>
        <w:tc>
          <w:tcPr>
            <w:tcW w:w="4536" w:type="dxa"/>
            <w:vAlign w:val="top"/>
            <w:textDirection w:val="lrTb"/>
            <w:noWrap w:val="false"/>
          </w:tcPr>
          <w:p>
            <w:pPr>
              <w:jc w:val="left"/>
              <w:spacing w:line="360" w:lineRule="auto"/>
              <w:tabs>
                <w:tab w:val="left" w:pos="5580" w:leader="none"/>
              </w:tabs>
              <w:rPr>
                <w:rFonts w:ascii="宋体" w:hAnsi="宋体"/>
                <w:color w:val="auto"/>
                <w:szCs w:val="21"/>
              </w:rPr>
            </w:pPr>
            <w:r>
              <w:rPr>
                <w:rFonts w:ascii="宋体" w:hAnsi="宋体"/>
                <w:color w:val="auto"/>
                <w:szCs w:val="21"/>
              </w:rPr>
            </w:r>
            <w:r/>
          </w:p>
          <w:p>
            <w:pPr>
              <w:jc w:val="left"/>
              <w:spacing w:line="360" w:lineRule="auto"/>
              <w:tabs>
                <w:tab w:val="left" w:pos="5580" w:leader="none"/>
              </w:tabs>
              <w:rPr>
                <w:rFonts w:ascii="宋体" w:hAnsi="宋体"/>
                <w:color w:val="auto"/>
                <w:szCs w:val="21"/>
              </w:rPr>
            </w:pPr>
            <w:r>
              <w:rPr>
                <w:rFonts w:ascii="宋体" w:hAnsi="宋体"/>
                <w:color w:val="auto"/>
                <w:szCs w:val="21"/>
              </w:rPr>
            </w:r>
            <w:r/>
          </w:p>
          <w:p>
            <w:pPr>
              <w:jc w:val="left"/>
              <w:spacing w:line="360" w:lineRule="auto"/>
              <w:tabs>
                <w:tab w:val="left" w:pos="5580" w:leader="none"/>
              </w:tabs>
              <w:rPr>
                <w:rFonts w:ascii="宋体" w:hAnsi="宋体"/>
                <w:color w:val="auto"/>
                <w:szCs w:val="21"/>
              </w:rPr>
            </w:pPr>
            <w:r>
              <w:rPr>
                <w:rFonts w:ascii="宋体" w:hAnsi="宋体"/>
                <w:color w:val="auto"/>
                <w:szCs w:val="21"/>
              </w:rPr>
            </w:r>
            <w:r/>
          </w:p>
        </w:tc>
      </w:tr>
    </w:tbl>
    <w:p>
      <w:pPr>
        <w:spacing w:line="360" w:lineRule="auto"/>
        <w:rPr>
          <w:rFonts w:hint="eastAsia" w:ascii="宋体" w:hAnsi="宋体" w:cs="宋体"/>
          <w:color w:val="auto"/>
          <w:szCs w:val="21"/>
        </w:rPr>
      </w:pPr>
      <w:r>
        <w:rPr>
          <w:rFonts w:hint="eastAsia" w:ascii="宋体" w:hAnsi="宋体" w:cs="宋体"/>
          <w:color w:val="auto"/>
          <w:szCs w:val="21"/>
        </w:rPr>
      </w:r>
      <w:r/>
    </w:p>
    <w:p>
      <w:pPr>
        <w:pStyle w:val="1004"/>
        <w:ind w:right="-46"/>
        <w:spacing w:line="583" w:lineRule="auto"/>
        <w:rPr>
          <w:rFonts w:hint="eastAsia"/>
          <w:b/>
          <w:bCs/>
          <w:color w:val="auto"/>
        </w:rPr>
      </w:pPr>
      <w:r>
        <w:rPr>
          <w:rFonts w:hint="eastAsia"/>
          <w:b/>
          <w:bCs/>
          <w:color w:val="auto"/>
        </w:rPr>
        <w:t xml:space="preserve">供应商近三个月内任意一个月（自磋商之日往前推）为其缴纳社保的记录</w:t>
      </w:r>
      <w:r/>
    </w:p>
    <w:p>
      <w:pPr>
        <w:spacing w:line="360" w:lineRule="auto"/>
        <w:rPr>
          <w:rFonts w:ascii="宋体" w:hAnsi="宋体" w:cs="宋体"/>
          <w:color w:val="auto"/>
          <w:szCs w:val="21"/>
        </w:rPr>
      </w:pPr>
      <w:r>
        <w:rPr>
          <w:rFonts w:hint="eastAsia" w:ascii="宋体" w:hAnsi="宋体" w:cs="宋体"/>
          <w:color w:val="auto"/>
          <w:szCs w:val="21"/>
        </w:rPr>
        <w:t xml:space="preserve">备注：</w:t>
      </w:r>
      <w:r/>
    </w:p>
    <w:p>
      <w:pPr>
        <w:spacing w:line="360" w:lineRule="auto"/>
        <w:rPr>
          <w:rFonts w:ascii="宋体" w:hAnsi="宋体" w:cs="宋体"/>
          <w:color w:val="auto"/>
          <w:szCs w:val="21"/>
        </w:rPr>
      </w:pPr>
      <w:r>
        <w:rPr>
          <w:rFonts w:hint="eastAsia" w:ascii="宋体" w:hAnsi="宋体" w:cs="宋体"/>
          <w:color w:val="auto"/>
          <w:szCs w:val="21"/>
        </w:rPr>
        <w:t xml:space="preserve">1.法定代表人参加磋商时，不需要提供本授权委托书，需提供本人身份证。</w:t>
      </w:r>
      <w:r/>
    </w:p>
    <w:p>
      <w:pPr>
        <w:pStyle w:val="1235"/>
        <w:spacing w:line="360" w:lineRule="exact"/>
        <w:rPr>
          <w:rFonts w:cs="宋体"/>
          <w:color w:val="auto"/>
          <w:sz w:val="21"/>
          <w:szCs w:val="21"/>
        </w:rPr>
      </w:pPr>
      <w:r>
        <w:rPr>
          <w:rFonts w:hint="eastAsia" w:cs="宋体"/>
          <w:color w:val="auto"/>
          <w:sz w:val="21"/>
          <w:szCs w:val="21"/>
        </w:rPr>
        <w:t xml:space="preserve">2.供应商为自然人的情形，可不提供本《授权委托书》。</w:t>
      </w:r>
      <w:r/>
    </w:p>
    <w:p>
      <w:pPr>
        <w:jc w:val="left"/>
        <w:widowControl/>
        <w:rPr>
          <w:rFonts w:hint="eastAsia"/>
          <w:color w:val="auto"/>
          <w:sz w:val="24"/>
        </w:rPr>
      </w:pPr>
      <w:r>
        <w:rPr>
          <w:rFonts w:hint="eastAsia"/>
          <w:color w:val="auto"/>
          <w:sz w:val="24"/>
        </w:rPr>
      </w:r>
      <w:r/>
    </w:p>
    <w:p>
      <w:pPr>
        <w:spacing w:line="360" w:lineRule="auto"/>
        <w:rPr>
          <w:rFonts w:hint="eastAsia" w:ascii="宋体" w:hAnsi="宋体"/>
          <w:b/>
          <w:color w:val="auto"/>
          <w:sz w:val="24"/>
        </w:rPr>
        <w:outlineLvl w:val="2"/>
      </w:pPr>
      <w:r>
        <w:rPr>
          <w:rFonts w:ascii="宋体" w:hAnsi="宋体"/>
          <w:b/>
          <w:color w:val="auto"/>
          <w:sz w:val="24"/>
        </w:rPr>
        <w:br w:type="page" w:clear="all"/>
      </w:r>
      <w:r>
        <w:rPr>
          <w:rFonts w:hint="eastAsia" w:ascii="宋体" w:hAnsi="宋体" w:eastAsia="宋体" w:cs="宋体"/>
          <w:b/>
          <w:color w:val="auto"/>
          <w:sz w:val="24"/>
        </w:rPr>
        <w:t xml:space="preserve">7  政府采购供应商信用承诺书（实质性格式）</w:t>
      </w:r>
      <w:r/>
    </w:p>
    <w:p>
      <w:pPr>
        <w:ind w:firstLine="321"/>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ind w:firstLine="321"/>
        <w:jc w:val="center"/>
        <w:spacing w:line="560" w:lineRule="exact"/>
        <w:rPr>
          <w:rFonts w:ascii="黑体" w:hAnsi="黑体" w:eastAsia="黑体"/>
          <w:b/>
          <w:color w:val="auto"/>
          <w:sz w:val="32"/>
          <w:szCs w:val="32"/>
        </w:rPr>
      </w:pPr>
      <w:r>
        <w:rPr>
          <w:rFonts w:hint="eastAsia" w:ascii="黑体" w:hAnsi="黑体" w:eastAsia="黑体"/>
          <w:b/>
          <w:color w:val="auto"/>
          <w:sz w:val="32"/>
          <w:szCs w:val="32"/>
        </w:rPr>
        <w:t xml:space="preserve">政府采购供应商信用承诺书</w:t>
      </w:r>
      <w:r/>
    </w:p>
    <w:p>
      <w:pPr>
        <w:ind w:firstLine="640"/>
        <w:rPr>
          <w:color w:val="auto"/>
        </w:rPr>
      </w:pPr>
      <w:r>
        <w:rPr>
          <w:color w:val="auto"/>
        </w:rPr>
      </w:r>
      <w:r/>
    </w:p>
    <w:p>
      <w:pPr>
        <w:ind w:firstLine="480"/>
        <w:spacing w:line="276" w:lineRule="auto"/>
        <w:rPr>
          <w:rFonts w:ascii="宋体" w:hAnsi="宋体"/>
          <w:color w:val="auto"/>
          <w:sz w:val="24"/>
        </w:rPr>
      </w:pPr>
      <w:r>
        <w:rPr>
          <w:rFonts w:hint="eastAsia" w:ascii="宋体" w:hAnsi="宋体"/>
          <w:color w:val="auto"/>
          <w:sz w:val="24"/>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olor w:val="auto"/>
          <w:sz w:val="24"/>
        </w:rPr>
      </w:pPr>
      <w:r>
        <w:rPr>
          <w:rFonts w:hint="eastAsia" w:ascii="宋体" w:hAnsi="宋体"/>
          <w:color w:val="auto"/>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auto"/>
          <w:sz w:val="24"/>
        </w:rPr>
      </w:pPr>
      <w:r>
        <w:rPr>
          <w:rFonts w:hint="eastAsia" w:ascii="宋体" w:hAnsi="宋体"/>
          <w:color w:val="auto"/>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olor w:val="auto"/>
          <w:sz w:val="24"/>
        </w:rPr>
      </w:pPr>
      <w:r>
        <w:rPr>
          <w:rFonts w:hint="eastAsia" w:ascii="宋体" w:hAnsi="宋体"/>
          <w:color w:val="auto"/>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olor w:val="auto"/>
          <w:sz w:val="24"/>
        </w:rPr>
      </w:pPr>
      <w:r>
        <w:rPr>
          <w:rFonts w:hint="eastAsia" w:ascii="宋体" w:hAnsi="宋体"/>
          <w:color w:val="auto"/>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auto"/>
          <w:sz w:val="24"/>
        </w:rPr>
      </w:pPr>
      <w:r>
        <w:rPr>
          <w:rFonts w:hint="eastAsia" w:ascii="宋体" w:hAnsi="宋体"/>
          <w:color w:val="auto"/>
          <w:sz w:val="24"/>
        </w:rPr>
        <w:t xml:space="preserve">五、承诺本单位自觉接受行政管理部门、行业组织、社会公众、新闻舆论的监督。 </w:t>
      </w:r>
      <w:r/>
    </w:p>
    <w:p>
      <w:pPr>
        <w:ind w:firstLine="480"/>
        <w:spacing w:line="276" w:lineRule="auto"/>
        <w:rPr>
          <w:rFonts w:ascii="宋体" w:hAnsi="宋体"/>
          <w:color w:val="auto"/>
          <w:sz w:val="24"/>
        </w:rPr>
      </w:pPr>
      <w:r>
        <w:rPr>
          <w:rFonts w:hint="eastAsia" w:ascii="宋体" w:hAnsi="宋体"/>
          <w:color w:val="auto"/>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auto"/>
          <w:sz w:val="24"/>
        </w:rPr>
      </w:pPr>
      <w:r>
        <w:rPr>
          <w:rFonts w:hint="eastAsia" w:ascii="宋体" w:hAnsi="宋体"/>
          <w:color w:val="auto"/>
          <w:sz w:val="24"/>
        </w:rPr>
        <w:t xml:space="preserve">七、承诺本单位在信用中国（江苏）网站中无违法违规、较重或严重失信记录。 </w:t>
      </w:r>
      <w:r/>
    </w:p>
    <w:p>
      <w:pPr>
        <w:ind w:firstLine="480"/>
        <w:spacing w:line="276" w:lineRule="auto"/>
        <w:rPr>
          <w:rFonts w:ascii="宋体" w:hAnsi="宋体"/>
          <w:color w:val="auto"/>
          <w:sz w:val="24"/>
        </w:rPr>
      </w:pPr>
      <w:r>
        <w:rPr>
          <w:rFonts w:hint="eastAsia" w:ascii="宋体" w:hAnsi="宋体"/>
          <w:color w:val="auto"/>
          <w:sz w:val="24"/>
        </w:rPr>
        <w:t xml:space="preserve">八、承诺本单位提出政府采购质疑和投诉坚持依法依规、诚实信用原则。</w:t>
      </w:r>
      <w:r/>
    </w:p>
    <w:p>
      <w:pPr>
        <w:ind w:firstLine="480"/>
        <w:spacing w:line="276" w:lineRule="auto"/>
        <w:rPr>
          <w:rFonts w:ascii="宋体" w:hAnsi="宋体"/>
          <w:color w:val="auto"/>
          <w:sz w:val="24"/>
        </w:rPr>
      </w:pPr>
      <w:r>
        <w:rPr>
          <w:rFonts w:hint="eastAsia" w:ascii="宋体" w:hAnsi="宋体"/>
          <w:color w:val="auto"/>
          <w:sz w:val="24"/>
        </w:rPr>
        <w:t xml:space="preserve">九、根据政府采购相关法律法规的规定需要作出的其他承诺。 </w:t>
      </w:r>
      <w:r/>
    </w:p>
    <w:p>
      <w:pPr>
        <w:ind w:firstLine="480"/>
        <w:spacing w:line="276" w:lineRule="auto"/>
        <w:rPr>
          <w:rFonts w:ascii="宋体" w:hAnsi="宋体"/>
          <w:color w:val="auto"/>
          <w:sz w:val="24"/>
        </w:rPr>
      </w:pPr>
      <w:r>
        <w:rPr>
          <w:rFonts w:hint="eastAsia" w:ascii="宋体" w:hAnsi="宋体"/>
          <w:color w:val="auto"/>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auto"/>
          <w:sz w:val="24"/>
        </w:rPr>
      </w:pPr>
      <w:r>
        <w:rPr>
          <w:rFonts w:hint="eastAsia" w:ascii="宋体" w:hAnsi="宋体"/>
          <w:color w:val="auto"/>
          <w:sz w:val="24"/>
        </w:rPr>
        <w:t xml:space="preserve">十一、承诺本单位同意将以上承诺事项上网公示，违背承诺约定行为将作为失信信息，记录到常州市公共信用信息系统，并予以公开。</w:t>
      </w:r>
      <w:r/>
    </w:p>
    <w:p>
      <w:pPr>
        <w:pStyle w:val="1233"/>
        <w:ind w:right="1050" w:firstLine="2880"/>
        <w:jc w:val="both"/>
        <w:spacing w:line="276" w:lineRule="auto"/>
        <w:rPr>
          <w:rFonts w:ascii="宋体" w:hAnsi="宋体" w:eastAsia="宋体"/>
          <w:color w:val="auto"/>
          <w:sz w:val="24"/>
          <w:szCs w:val="22"/>
        </w:rPr>
      </w:pPr>
      <w:r>
        <w:rPr>
          <w:rFonts w:ascii="宋体" w:hAnsi="宋体" w:eastAsia="宋体"/>
          <w:color w:val="auto"/>
          <w:sz w:val="24"/>
          <w:szCs w:val="22"/>
        </w:rPr>
      </w:r>
      <w:r/>
    </w:p>
    <w:p>
      <w:pPr>
        <w:spacing w:before="25" w:after="25" w:line="360" w:lineRule="auto"/>
        <w:rPr>
          <w:color w:val="auto"/>
          <w:sz w:val="24"/>
          <w:lang w:val="zh-CN"/>
        </w:rPr>
      </w:pPr>
      <w:r>
        <w:rPr>
          <w:color w:val="auto"/>
          <w:sz w:val="24"/>
        </w:rPr>
        <w:t xml:space="preserve">供应商名称（加盖公章）</w:t>
      </w:r>
      <w:r>
        <w:rPr>
          <w:color w:val="auto"/>
          <w:sz w:val="24"/>
          <w:lang w:val="zh-CN"/>
        </w:rPr>
        <w:t xml:space="preserve">：____________</w:t>
      </w:r>
      <w:r/>
    </w:p>
    <w:p>
      <w:pPr>
        <w:spacing w:before="25" w:after="25" w:line="360" w:lineRule="auto"/>
        <w:rPr>
          <w:color w:val="auto"/>
          <w:sz w:val="24"/>
          <w:lang w:val="zh-CN"/>
        </w:rPr>
      </w:pPr>
      <w:r>
        <w:rPr>
          <w:color w:val="auto"/>
          <w:sz w:val="24"/>
          <w:szCs w:val="20"/>
        </w:rPr>
        <w:t xml:space="preserve">日期：_____年______月______日   </w:t>
      </w:r>
      <w:r/>
    </w:p>
    <w:p>
      <w:pPr>
        <w:spacing w:line="360" w:lineRule="auto"/>
        <w:rPr>
          <w:rFonts w:hint="eastAsia" w:ascii="宋体" w:hAnsi="宋体" w:eastAsia="宋体" w:cs="宋体"/>
          <w:b/>
          <w:color w:val="auto"/>
          <w:sz w:val="24"/>
        </w:rPr>
        <w:outlineLvl w:val="2"/>
      </w:pPr>
      <w:r>
        <w:rPr>
          <w:color w:val="auto"/>
          <w:sz w:val="24"/>
          <w:szCs w:val="20"/>
        </w:rPr>
        <w:br w:type="page" w:clear="all"/>
      </w:r>
      <w:r>
        <w:rPr>
          <w:rFonts w:hint="eastAsia" w:ascii="宋体" w:hAnsi="宋体" w:eastAsia="宋体" w:cs="宋体"/>
          <w:b/>
          <w:color w:val="auto"/>
          <w:sz w:val="24"/>
        </w:rPr>
        <w:t xml:space="preserve">8  报价一览表</w:t>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r/>
    </w:p>
    <w:p>
      <w:pPr>
        <w:jc w:val="center"/>
        <w:rPr>
          <w:b/>
          <w:color w:val="auto"/>
          <w:sz w:val="36"/>
          <w:szCs w:val="36"/>
        </w:rPr>
      </w:pPr>
      <w:r/>
      <w:bookmarkStart w:id="696" w:name="_Toc226309802"/>
      <w:r/>
      <w:bookmarkStart w:id="697" w:name="_Toc195842923"/>
      <w:r/>
      <w:bookmarkStart w:id="698" w:name="_Toc226965831"/>
      <w:r/>
      <w:bookmarkStart w:id="699" w:name="_Toc305158826"/>
      <w:r/>
      <w:bookmarkStart w:id="700" w:name="_Toc164608672"/>
      <w:r/>
      <w:bookmarkStart w:id="701" w:name="_Toc226965748"/>
      <w:r/>
      <w:bookmarkStart w:id="702" w:name="_Toc226337254"/>
      <w:r/>
      <w:bookmarkStart w:id="703" w:name="_Toc164608827"/>
      <w:r/>
      <w:bookmarkStart w:id="704" w:name="_Toc265228396"/>
      <w:r/>
      <w:bookmarkStart w:id="705" w:name="_Toc305158900"/>
      <w:r/>
      <w:bookmarkStart w:id="706" w:name="_Toc264969248"/>
      <w:r>
        <w:rPr>
          <w:rFonts w:hint="eastAsia"/>
          <w:b/>
          <w:color w:val="auto"/>
          <w:sz w:val="36"/>
          <w:szCs w:val="36"/>
        </w:rPr>
        <w:t xml:space="preserve">报价一览表</w:t>
      </w:r>
      <w:bookmarkEnd w:id="696"/>
      <w:r/>
      <w:bookmarkEnd w:id="697"/>
      <w:r/>
      <w:bookmarkEnd w:id="698"/>
      <w:r/>
      <w:bookmarkEnd w:id="699"/>
      <w:r/>
      <w:bookmarkEnd w:id="700"/>
      <w:r/>
      <w:bookmarkEnd w:id="701"/>
      <w:r/>
      <w:bookmarkEnd w:id="702"/>
      <w:r/>
      <w:bookmarkEnd w:id="703"/>
      <w:r/>
      <w:bookmarkEnd w:id="704"/>
      <w:r/>
      <w:bookmarkEnd w:id="705"/>
      <w:r/>
      <w:bookmarkEnd w:id="706"/>
      <w:r/>
      <w:r/>
    </w:p>
    <w:p>
      <w:pPr>
        <w:jc w:val="left"/>
        <w:spacing w:line="360" w:lineRule="auto"/>
        <w:tabs>
          <w:tab w:val="left" w:pos="1800" w:leader="none"/>
          <w:tab w:val="left" w:pos="5580" w:leader="none"/>
        </w:tabs>
        <w:rPr>
          <w:color w:val="auto"/>
          <w:sz w:val="24"/>
        </w:rPr>
      </w:pPr>
      <w:r>
        <w:rPr>
          <w:color w:val="auto"/>
          <w:sz w:val="24"/>
        </w:rPr>
      </w:r>
      <w:r/>
    </w:p>
    <w:p>
      <w:pPr>
        <w:ind w:firstLine="240"/>
        <w:jc w:val="left"/>
        <w:spacing w:line="360" w:lineRule="auto"/>
        <w:tabs>
          <w:tab w:val="left" w:pos="1800" w:leader="none"/>
          <w:tab w:val="left" w:pos="5580" w:leader="none"/>
        </w:tabs>
        <w:rPr>
          <w:color w:val="auto"/>
          <w:sz w:val="24"/>
          <w:u w:val="single"/>
        </w:rPr>
      </w:pPr>
      <w:r>
        <w:rPr>
          <w:color w:val="auto"/>
          <w:sz w:val="24"/>
        </w:rPr>
        <w:t xml:space="preserve">项目编号/包号：_____________________     项目名称：_______________________</w:t>
      </w:r>
      <w:r/>
    </w:p>
    <w:tbl>
      <w:tblPr>
        <w:tblStyle w:val="997"/>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jc w:val="center"/>
          <w:trHeight w:val="531"/>
        </w:trPr>
        <w:tc>
          <w:tcPr>
            <w:tcBorders>
              <w:top w:val="single" w:color="auto" w:sz="4" w:space="0"/>
              <w:left w:val="single" w:color="auto" w:sz="4" w:space="0"/>
              <w:bottom w:val="single" w:color="auto" w:sz="4" w:space="0"/>
              <w:right w:val="single" w:color="auto" w:sz="4" w:space="0"/>
            </w:tcBorders>
            <w:tcW w:w="496" w:type="pct"/>
            <w:vAlign w:val="center"/>
            <w:vMerge w:val="restart"/>
            <w:textDirection w:val="lrTb"/>
            <w:noWrap w:val="false"/>
          </w:tcPr>
          <w:p>
            <w:pPr>
              <w:jc w:val="center"/>
              <w:tabs>
                <w:tab w:val="left" w:pos="5580" w:leader="none"/>
              </w:tabs>
              <w:rPr>
                <w:b/>
                <w:color w:val="auto"/>
                <w:sz w:val="24"/>
              </w:rPr>
            </w:pPr>
            <w:r>
              <w:rPr>
                <w:rFonts w:hint="eastAsia"/>
                <w:b/>
                <w:color w:val="auto"/>
                <w:sz w:val="24"/>
              </w:rPr>
              <w:t xml:space="preserve">序号</w:t>
            </w:r>
            <w:r/>
          </w:p>
        </w:tc>
        <w:tc>
          <w:tcPr>
            <w:tcBorders>
              <w:top w:val="single" w:color="auto" w:sz="4" w:space="0"/>
              <w:left w:val="single" w:color="auto" w:sz="4" w:space="0"/>
              <w:bottom w:val="single" w:color="auto" w:sz="4" w:space="0"/>
              <w:right w:val="single" w:color="auto" w:sz="4" w:space="0"/>
            </w:tcBorders>
            <w:tcW w:w="1960" w:type="pct"/>
            <w:vAlign w:val="center"/>
            <w:vMerge w:val="restart"/>
            <w:textDirection w:val="lrTb"/>
            <w:noWrap w:val="false"/>
          </w:tcPr>
          <w:p>
            <w:pPr>
              <w:jc w:val="center"/>
              <w:tabs>
                <w:tab w:val="left" w:pos="5580" w:leader="none"/>
              </w:tabs>
              <w:rPr>
                <w:b/>
                <w:color w:val="auto"/>
                <w:sz w:val="24"/>
              </w:rPr>
            </w:pPr>
            <w:r>
              <w:rPr>
                <w:rFonts w:hint="eastAsia"/>
                <w:b/>
                <w:color w:val="auto"/>
                <w:sz w:val="24"/>
              </w:rPr>
              <w:t xml:space="preserve">供应商名称</w:t>
            </w:r>
            <w:r/>
          </w:p>
        </w:tc>
        <w:tc>
          <w:tcPr>
            <w:gridSpan w:val="2"/>
            <w:tcBorders>
              <w:top w:val="single" w:color="auto" w:sz="4" w:space="0"/>
              <w:left w:val="single" w:color="auto" w:sz="4" w:space="0"/>
              <w:bottom w:val="single" w:color="auto" w:sz="4" w:space="0"/>
              <w:right w:val="single" w:color="auto" w:sz="4" w:space="0"/>
            </w:tcBorders>
            <w:tcW w:w="2543" w:type="pct"/>
            <w:vAlign w:val="center"/>
            <w:textDirection w:val="lrTb"/>
            <w:noWrap w:val="false"/>
          </w:tcPr>
          <w:p>
            <w:pPr>
              <w:jc w:val="center"/>
              <w:tabs>
                <w:tab w:val="left" w:pos="5580" w:leader="none"/>
              </w:tabs>
              <w:rPr>
                <w:b/>
                <w:color w:val="auto"/>
                <w:sz w:val="24"/>
              </w:rPr>
            </w:pPr>
            <w:r>
              <w:rPr>
                <w:rFonts w:hint="eastAsia"/>
                <w:b/>
                <w:color w:val="auto"/>
                <w:sz w:val="24"/>
              </w:rPr>
              <w:t xml:space="preserve">报价</w:t>
            </w:r>
            <w:r/>
          </w:p>
        </w:tc>
      </w:tr>
      <w:tr>
        <w:trPr>
          <w:jc w:val="center"/>
          <w:trHeight w:val="6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b/>
                <w:color w:val="auto"/>
                <w:sz w:val="24"/>
              </w:rPr>
            </w:pPr>
            <w:r>
              <w:rPr>
                <w:b/>
                <w:color w:val="auto"/>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b/>
                <w:color w:val="auto"/>
                <w:sz w:val="24"/>
              </w:rPr>
            </w:pPr>
            <w:r>
              <w:rPr>
                <w:b/>
                <w:color w:val="auto"/>
                <w:sz w:val="24"/>
              </w:rPr>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val="false"/>
          </w:tcPr>
          <w:p>
            <w:pPr>
              <w:jc w:val="center"/>
              <w:tabs>
                <w:tab w:val="left" w:pos="5580" w:leader="none"/>
              </w:tabs>
              <w:rPr>
                <w:b/>
                <w:color w:val="auto"/>
                <w:sz w:val="24"/>
              </w:rPr>
            </w:pPr>
            <w:r>
              <w:rPr>
                <w:rFonts w:hint="eastAsia"/>
                <w:b/>
                <w:color w:val="auto"/>
                <w:sz w:val="24"/>
              </w:rPr>
              <w:t xml:space="preserve">大写</w:t>
            </w: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jc w:val="center"/>
              <w:tabs>
                <w:tab w:val="left" w:pos="5580" w:leader="none"/>
              </w:tabs>
              <w:rPr>
                <w:b/>
                <w:color w:val="auto"/>
                <w:sz w:val="24"/>
              </w:rPr>
            </w:pPr>
            <w:r>
              <w:rPr>
                <w:rFonts w:hint="eastAsia"/>
                <w:b/>
                <w:color w:val="auto"/>
                <w:sz w:val="24"/>
              </w:rPr>
              <w:t xml:space="preserve">小写</w:t>
            </w:r>
            <w:r/>
          </w:p>
        </w:tc>
      </w:tr>
      <w:tr>
        <w:trPr>
          <w:jc w:val="center"/>
          <w:trHeight w:val="976"/>
        </w:trPr>
        <w:tc>
          <w:tcPr>
            <w:tcBorders>
              <w:top w:val="single" w:color="auto" w:sz="4" w:space="0"/>
              <w:left w:val="single" w:color="auto" w:sz="4" w:space="0"/>
              <w:bottom w:val="single" w:color="auto" w:sz="4" w:space="0"/>
              <w:right w:val="single" w:color="auto" w:sz="4" w:space="0"/>
            </w:tcBorders>
            <w:tcW w:w="496" w:type="pct"/>
            <w:vAlign w:val="center"/>
            <w:textDirection w:val="lrTb"/>
            <w:noWrap w:val="false"/>
          </w:tcPr>
          <w:p>
            <w:pPr>
              <w:jc w:val="center"/>
              <w:tabs>
                <w:tab w:val="left" w:pos="5580" w:leader="none"/>
              </w:tabs>
              <w:rPr>
                <w:color w:val="auto"/>
                <w:sz w:val="24"/>
              </w:rPr>
            </w:pPr>
            <w:r>
              <w:rPr>
                <w:color w:val="auto"/>
                <w:sz w:val="24"/>
              </w:rPr>
            </w:r>
            <w:r/>
          </w:p>
        </w:tc>
        <w:tc>
          <w:tcPr>
            <w:tcBorders>
              <w:top w:val="single" w:color="auto" w:sz="4" w:space="0"/>
              <w:left w:val="single" w:color="auto" w:sz="4" w:space="0"/>
              <w:bottom w:val="single" w:color="auto" w:sz="4" w:space="0"/>
              <w:right w:val="single" w:color="auto" w:sz="4" w:space="0"/>
            </w:tcBorders>
            <w:tcW w:w="1960" w:type="pct"/>
            <w:vAlign w:val="center"/>
            <w:textDirection w:val="lrTb"/>
            <w:noWrap w:val="false"/>
          </w:tcPr>
          <w:p>
            <w:pPr>
              <w:jc w:val="center"/>
              <w:tabs>
                <w:tab w:val="left" w:pos="5580" w:leader="none"/>
              </w:tabs>
              <w:rPr>
                <w:color w:val="auto"/>
                <w:sz w:val="24"/>
              </w:rPr>
            </w:pPr>
            <w:r>
              <w:rPr>
                <w:color w:val="auto"/>
                <w:sz w:val="24"/>
              </w:rPr>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val="false"/>
          </w:tcPr>
          <w:p>
            <w:pPr>
              <w:jc w:val="center"/>
              <w:tabs>
                <w:tab w:val="left" w:pos="5580" w:leader="none"/>
              </w:tabs>
              <w:rPr>
                <w:color w:val="auto"/>
                <w:sz w:val="24"/>
              </w:rPr>
            </w:pPr>
            <w:r>
              <w:rPr>
                <w:color w:val="auto"/>
                <w:sz w:val="24"/>
              </w:rPr>
            </w: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jc w:val="center"/>
              <w:tabs>
                <w:tab w:val="left" w:pos="5580" w:leader="none"/>
              </w:tabs>
              <w:rPr>
                <w:color w:val="auto"/>
                <w:sz w:val="24"/>
              </w:rPr>
            </w:pPr>
            <w:r>
              <w:rPr>
                <w:color w:val="auto"/>
                <w:sz w:val="24"/>
              </w:rPr>
            </w:r>
            <w:r/>
          </w:p>
        </w:tc>
      </w:tr>
    </w:tbl>
    <w:p>
      <w:pPr>
        <w:jc w:val="left"/>
        <w:rPr>
          <w:color w:val="auto"/>
          <w:sz w:val="24"/>
        </w:rPr>
      </w:pPr>
      <w:r>
        <w:rPr>
          <w:color w:val="auto"/>
          <w:sz w:val="24"/>
        </w:rPr>
      </w:r>
      <w:r/>
    </w:p>
    <w:p>
      <w:pPr>
        <w:jc w:val="left"/>
        <w:rPr>
          <w:rFonts w:ascii="宋体" w:hAnsi="宋体"/>
          <w:color w:val="auto"/>
          <w:sz w:val="24"/>
          <w:szCs w:val="20"/>
        </w:rPr>
      </w:pPr>
      <w:r>
        <w:rPr>
          <w:color w:val="auto"/>
          <w:sz w:val="24"/>
        </w:rPr>
        <w:t xml:space="preserve">注：</w:t>
      </w:r>
      <w:r>
        <w:rPr>
          <w:rFonts w:ascii="宋体" w:hAnsi="宋体"/>
          <w:color w:val="auto"/>
          <w:sz w:val="24"/>
        </w:rPr>
        <w:t xml:space="preserve">1</w:t>
      </w:r>
      <w:r>
        <w:rPr>
          <w:rFonts w:ascii="宋体" w:hAnsi="宋体"/>
          <w:color w:val="auto"/>
          <w:sz w:val="24"/>
          <w:szCs w:val="20"/>
        </w:rPr>
        <w:t xml:space="preserve">.此表中，每包的报价应和《分项报价表》中的总价相一致。</w:t>
      </w:r>
      <w:r/>
    </w:p>
    <w:p>
      <w:pPr>
        <w:ind w:firstLine="480"/>
        <w:tabs>
          <w:tab w:val="left" w:pos="5580" w:leader="none"/>
        </w:tabs>
        <w:rPr>
          <w:rFonts w:ascii="宋体" w:hAnsi="宋体"/>
          <w:color w:val="auto"/>
          <w:sz w:val="24"/>
          <w:szCs w:val="20"/>
        </w:rPr>
      </w:pPr>
      <w:r>
        <w:rPr>
          <w:rFonts w:ascii="宋体" w:hAnsi="宋体"/>
          <w:color w:val="auto"/>
          <w:sz w:val="24"/>
          <w:szCs w:val="20"/>
        </w:rPr>
        <w:t xml:space="preserve">2.本表必须按包分别填写。</w:t>
      </w:r>
      <w:r/>
    </w:p>
    <w:p>
      <w:pPr>
        <w:spacing w:before="25" w:after="25" w:line="360" w:lineRule="auto"/>
        <w:rPr>
          <w:color w:val="auto"/>
          <w:sz w:val="24"/>
          <w:lang w:val="zh-CN"/>
        </w:rPr>
      </w:pPr>
      <w:r>
        <w:rPr>
          <w:color w:val="auto"/>
          <w:sz w:val="24"/>
          <w:lang w:val="zh-CN"/>
        </w:rPr>
      </w:r>
      <w:r/>
    </w:p>
    <w:p>
      <w:pPr>
        <w:spacing w:before="25" w:after="25" w:line="360" w:lineRule="auto"/>
        <w:rPr>
          <w:color w:val="auto"/>
          <w:sz w:val="24"/>
          <w:lang w:val="zh-CN"/>
        </w:rPr>
      </w:pPr>
      <w:r>
        <w:rPr>
          <w:color w:val="auto"/>
          <w:sz w:val="24"/>
          <w:lang w:val="zh-CN"/>
        </w:rPr>
        <w:t xml:space="preserve">                         </w:t>
      </w:r>
      <w:r/>
    </w:p>
    <w:p>
      <w:pPr>
        <w:spacing w:before="25" w:after="25" w:line="360" w:lineRule="auto"/>
        <w:rPr>
          <w:color w:val="auto"/>
          <w:sz w:val="24"/>
          <w:lang w:val="zh-CN"/>
        </w:rPr>
      </w:pPr>
      <w:r>
        <w:rPr>
          <w:color w:val="auto"/>
          <w:sz w:val="24"/>
        </w:rPr>
        <w:t xml:space="preserve">供应商名称（加盖公章）</w:t>
      </w:r>
      <w:r>
        <w:rPr>
          <w:color w:val="auto"/>
          <w:sz w:val="24"/>
          <w:lang w:val="zh-CN"/>
        </w:rPr>
        <w:t xml:space="preserve">：____________</w:t>
      </w:r>
      <w:r/>
    </w:p>
    <w:p>
      <w:pPr>
        <w:spacing w:before="25" w:after="25" w:line="360" w:lineRule="auto"/>
        <w:rPr>
          <w:color w:val="auto"/>
          <w:sz w:val="24"/>
          <w:lang w:val="zh-CN"/>
        </w:rPr>
      </w:pPr>
      <w:r>
        <w:rPr>
          <w:color w:val="auto"/>
          <w:sz w:val="24"/>
          <w:szCs w:val="20"/>
        </w:rPr>
        <w:t xml:space="preserve">日期：_____年______月______日   </w:t>
      </w:r>
      <w:r/>
    </w:p>
    <w:p>
      <w:pPr>
        <w:jc w:val="left"/>
        <w:widowControl/>
        <w:rPr>
          <w:rFonts w:hint="eastAsia" w:ascii="宋体" w:hAnsi="宋体" w:eastAsia="宋体" w:cs="宋体"/>
          <w:b/>
          <w:color w:val="auto"/>
          <w:sz w:val="24"/>
        </w:rPr>
      </w:pPr>
      <w:r/>
      <w:bookmarkStart w:id="707" w:name="_Toc226965832"/>
      <w:r/>
      <w:bookmarkStart w:id="708" w:name="_Toc150774763"/>
      <w:r/>
      <w:bookmarkStart w:id="709" w:name="_Toc226309803"/>
      <w:r/>
      <w:bookmarkStart w:id="710" w:name="_Toc305158901"/>
      <w:r/>
      <w:bookmarkStart w:id="711" w:name="_Toc150480796"/>
      <w:r/>
      <w:bookmarkStart w:id="712" w:name="_Toc305158827"/>
      <w:r/>
      <w:bookmarkStart w:id="713" w:name="_Toc195842924"/>
      <w:r/>
      <w:bookmarkStart w:id="714" w:name="_Toc226965749"/>
      <w:r/>
      <w:bookmarkStart w:id="715" w:name="_Toc127151558"/>
      <w:r/>
      <w:bookmarkStart w:id="716" w:name="_Toc142311060"/>
      <w:r/>
      <w:bookmarkStart w:id="717" w:name="_Toc226337255"/>
      <w:r/>
      <w:bookmarkStart w:id="718" w:name="_Toc264969249"/>
      <w:r/>
      <w:bookmarkStart w:id="719" w:name="_Toc265228397"/>
      <w:r>
        <w:rPr>
          <w:color w:val="auto"/>
          <w:sz w:val="24"/>
          <w:szCs w:val="20"/>
        </w:rPr>
        <w:br w:type="page" w:clear="all"/>
      </w:r>
      <w:r>
        <w:rPr>
          <w:rFonts w:hint="eastAsia" w:ascii="宋体" w:hAnsi="宋体" w:eastAsia="宋体" w:cs="宋体"/>
          <w:b/>
          <w:color w:val="auto"/>
          <w:sz w:val="24"/>
        </w:rPr>
        <w:t xml:space="preserve">9  分项报价表</w:t>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r/>
    </w:p>
    <w:p>
      <w:pPr>
        <w:jc w:val="center"/>
        <w:spacing w:line="360" w:lineRule="exact"/>
        <w:rPr>
          <w:color w:val="auto"/>
          <w:sz w:val="36"/>
          <w:szCs w:val="36"/>
        </w:rPr>
      </w:pPr>
      <w:r>
        <w:rPr>
          <w:color w:val="auto"/>
          <w:sz w:val="36"/>
          <w:szCs w:val="36"/>
        </w:rPr>
      </w:r>
      <w:r/>
    </w:p>
    <w:p>
      <w:pPr>
        <w:jc w:val="center"/>
        <w:rPr>
          <w:b/>
          <w:color w:val="auto"/>
          <w:sz w:val="36"/>
          <w:szCs w:val="36"/>
        </w:rPr>
      </w:pPr>
      <w:r>
        <w:rPr>
          <w:rFonts w:hint="eastAsia"/>
          <w:b/>
          <w:color w:val="auto"/>
          <w:sz w:val="36"/>
          <w:szCs w:val="36"/>
        </w:rPr>
        <w:t xml:space="preserve">分项报价表</w:t>
      </w:r>
      <w:r/>
    </w:p>
    <w:p>
      <w:pPr>
        <w:jc w:val="center"/>
        <w:spacing w:line="260" w:lineRule="exact"/>
        <w:rPr>
          <w:color w:val="auto"/>
          <w:sz w:val="36"/>
          <w:szCs w:val="36"/>
        </w:rPr>
      </w:pPr>
      <w:r>
        <w:rPr>
          <w:color w:val="auto"/>
          <w:sz w:val="36"/>
          <w:szCs w:val="36"/>
        </w:rPr>
      </w:r>
      <w:r/>
    </w:p>
    <w:p>
      <w:pPr>
        <w:spacing w:before="25" w:after="25" w:line="360" w:lineRule="auto"/>
        <w:rPr>
          <w:rFonts w:hint="eastAsia"/>
          <w:color w:val="auto"/>
          <w:sz w:val="24"/>
          <w:highlight w:val="none"/>
        </w:rPr>
      </w:pPr>
      <w:r/>
      <w:bookmarkStart w:id="720" w:name="_Toc226337258"/>
      <w:r/>
      <w:bookmarkStart w:id="721" w:name="_Toc265228400"/>
      <w:r/>
      <w:bookmarkStart w:id="722" w:name="_Toc305158904"/>
      <w:r/>
      <w:bookmarkStart w:id="723" w:name="_Toc226965835"/>
      <w:r/>
      <w:bookmarkStart w:id="724" w:name="_Toc127151562"/>
      <w:r/>
      <w:bookmarkStart w:id="725" w:name="_Toc142311062"/>
      <w:r/>
      <w:bookmarkStart w:id="726" w:name="_Toc305158830"/>
      <w:r/>
      <w:bookmarkStart w:id="727" w:name="_Toc150480798"/>
      <w:r/>
      <w:bookmarkStart w:id="728" w:name="_Toc195842927"/>
      <w:r/>
      <w:bookmarkStart w:id="729" w:name="_Toc226965752"/>
      <w:r/>
      <w:bookmarkStart w:id="730" w:name="_Toc150774765"/>
      <w:r/>
      <w:bookmarkStart w:id="731" w:name="_Toc264969252"/>
      <w:r/>
      <w:bookmarkStart w:id="732" w:name="_Toc226309806"/>
      <w:r/>
      <w:bookmarkStart w:id="733" w:name="_Toc305158829"/>
      <w:r/>
      <w:bookmarkStart w:id="734" w:name="_Toc226309805"/>
      <w:r/>
      <w:bookmarkStart w:id="735" w:name="_Toc264969251"/>
      <w:r/>
      <w:bookmarkStart w:id="736" w:name="_Toc150774764"/>
      <w:r/>
      <w:bookmarkStart w:id="737" w:name="_Toc226337257"/>
      <w:r/>
      <w:bookmarkStart w:id="738" w:name="_Toc226965751"/>
      <w:r/>
      <w:bookmarkStart w:id="739" w:name="_Toc195842926"/>
      <w:r/>
      <w:bookmarkStart w:id="740" w:name="_Toc150480797"/>
      <w:r/>
      <w:bookmarkStart w:id="741" w:name="_Toc127151561"/>
      <w:r/>
      <w:bookmarkStart w:id="742" w:name="_Toc305158903"/>
      <w:r/>
      <w:bookmarkStart w:id="743" w:name="_Toc265228399"/>
      <w:r/>
      <w:bookmarkStart w:id="744" w:name="_Toc226965834"/>
      <w:r/>
      <w:bookmarkStart w:id="745" w:name="_Toc142311061"/>
      <w:r>
        <w:rPr>
          <w:color w:val="auto"/>
          <w:sz w:val="24"/>
          <w:highlight w:val="none"/>
        </w:rPr>
        <w:t xml:space="preserve">项目编号/包号：___________ 项目名称：__________报价单位：人民币元</w:t>
      </w:r>
      <w:r/>
    </w:p>
    <w:p>
      <w:pPr>
        <w:jc w:val="left"/>
        <w:tabs>
          <w:tab w:val="left" w:pos="1800" w:leader="none"/>
          <w:tab w:val="left" w:pos="5580" w:leader="none"/>
        </w:tabs>
        <w:rPr>
          <w:color w:val="auto"/>
          <w:sz w:val="24"/>
          <w:highlight w:val="none"/>
        </w:rPr>
      </w:pPr>
      <w:r>
        <w:rPr>
          <w:color w:val="auto"/>
          <w:sz w:val="24"/>
          <w:highlight w:val="none"/>
        </w:rPr>
      </w:r>
      <w:r/>
    </w:p>
    <w:p>
      <w:pPr>
        <w:jc w:val="center"/>
        <w:tabs>
          <w:tab w:val="left" w:pos="1800" w:leader="none"/>
          <w:tab w:val="left" w:pos="5580" w:leader="none"/>
        </w:tabs>
        <w:rPr>
          <w:rFonts w:hint="default" w:eastAsia="宋体"/>
          <w:color w:val="auto"/>
          <w:sz w:val="24"/>
          <w:highlight w:val="none"/>
          <w:lang w:val="en-US" w:eastAsia="zh-CN"/>
        </w:rPr>
      </w:pPr>
      <w:r>
        <w:rPr>
          <w:rFonts w:hint="eastAsia"/>
          <w:color w:val="auto"/>
          <w:sz w:val="24"/>
          <w:highlight w:val="none"/>
          <w:lang w:val="en-US" w:eastAsia="zh-CN"/>
        </w:rPr>
        <w:t xml:space="preserve">格式自拟</w:t>
      </w:r>
      <w:r/>
    </w:p>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color w:val="auto"/>
          <w:sz w:val="24"/>
          <w:highlight w:val="none"/>
        </w:rPr>
        <w:t xml:space="preserve">注：1.本表应按包分别填写。</w:t>
      </w:r>
      <w:r/>
    </w:p>
    <w:p>
      <w:pPr>
        <w:ind w:firstLine="480"/>
        <w:jc w:val="left"/>
        <w:tabs>
          <w:tab w:val="left" w:pos="1800" w:leader="none"/>
          <w:tab w:val="left" w:pos="5580" w:leader="none"/>
        </w:tabs>
        <w:rPr>
          <w:color w:val="auto"/>
          <w:sz w:val="24"/>
          <w:highlight w:val="none"/>
        </w:rPr>
      </w:pPr>
      <w:r>
        <w:rPr>
          <w:color w:val="auto"/>
          <w:sz w:val="24"/>
          <w:highlight w:val="none"/>
        </w:rPr>
        <w:t xml:space="preserve">2.如果不提供分项报价将视为没有实质性响应磋商文件</w:t>
      </w:r>
      <w:r/>
    </w:p>
    <w:p>
      <w:pPr>
        <w:ind w:firstLine="480"/>
        <w:jc w:val="left"/>
        <w:tabs>
          <w:tab w:val="left" w:pos="1800" w:leader="none"/>
          <w:tab w:val="left" w:pos="5580" w:leader="none"/>
        </w:tabs>
        <w:rPr>
          <w:rFonts w:hint="eastAsia"/>
          <w:color w:val="auto"/>
          <w:sz w:val="24"/>
          <w:highlight w:val="none"/>
        </w:rPr>
      </w:pPr>
      <w:r>
        <w:rPr>
          <w:color w:val="auto"/>
          <w:sz w:val="24"/>
          <w:highlight w:val="none"/>
        </w:rPr>
        <w:t xml:space="preserve">3.</w:t>
      </w:r>
      <w:r>
        <w:rPr>
          <w:rFonts w:hint="eastAsia"/>
          <w:color w:val="auto"/>
          <w:sz w:val="24"/>
          <w:highlight w:val="none"/>
        </w:rPr>
        <w:t xml:space="preserve">本表行数可以按照项目分项情况增加。</w:t>
      </w:r>
      <w:r/>
    </w:p>
    <w:p>
      <w:pPr>
        <w:ind w:firstLine="480"/>
        <w:jc w:val="left"/>
        <w:tabs>
          <w:tab w:val="left" w:pos="1800" w:leader="none"/>
          <w:tab w:val="left" w:pos="5580" w:leader="none"/>
        </w:tabs>
        <w:rPr>
          <w:color w:val="auto"/>
          <w:sz w:val="24"/>
          <w:highlight w:val="none"/>
        </w:rPr>
      </w:pPr>
      <w:r>
        <w:rPr>
          <w:rFonts w:hint="eastAsia"/>
          <w:color w:val="auto"/>
          <w:sz w:val="24"/>
          <w:highlight w:val="none"/>
        </w:rPr>
        <w:t xml:space="preserve">4.</w:t>
      </w:r>
      <w:r>
        <w:rPr>
          <w:color w:val="auto"/>
          <w:sz w:val="24"/>
          <w:highlight w:val="none"/>
        </w:rPr>
        <w:t xml:space="preserve">上述各项的</w:t>
      </w:r>
      <w:r>
        <w:rPr>
          <w:rFonts w:hint="eastAsia"/>
          <w:color w:val="auto"/>
          <w:sz w:val="24"/>
          <w:highlight w:val="none"/>
        </w:rPr>
        <w:t xml:space="preserve">服务内容如表格中填写不下的</w:t>
      </w:r>
      <w:r>
        <w:rPr>
          <w:color w:val="auto"/>
          <w:sz w:val="24"/>
          <w:highlight w:val="none"/>
        </w:rPr>
        <w:t xml:space="preserve">，可</w:t>
      </w:r>
      <w:r>
        <w:rPr>
          <w:rFonts w:hint="eastAsia"/>
          <w:color w:val="auto"/>
          <w:sz w:val="24"/>
          <w:highlight w:val="none"/>
        </w:rPr>
        <w:t xml:space="preserve">以逐项</w:t>
      </w:r>
      <w:r>
        <w:rPr>
          <w:color w:val="auto"/>
          <w:sz w:val="24"/>
          <w:highlight w:val="none"/>
        </w:rPr>
        <w:t xml:space="preserve">另页描述。</w:t>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spacing w:line="360" w:lineRule="auto"/>
        <w:rPr>
          <w:rFonts w:hint="eastAsia" w:ascii="宋体" w:hAnsi="宋体" w:eastAsia="宋体" w:cs="宋体"/>
          <w:b/>
          <w:color w:val="auto"/>
          <w:sz w:val="24"/>
          <w:szCs w:val="20"/>
        </w:rPr>
        <w:outlineLvl w:val="2"/>
      </w:pPr>
      <w:r>
        <w:rPr>
          <w:rFonts w:ascii="宋体" w:hAnsi="宋体"/>
          <w:color w:val="auto"/>
          <w:sz w:val="24"/>
          <w:szCs w:val="20"/>
        </w:rPr>
        <w:br w:type="page" w:clear="all"/>
      </w:r>
      <w:r>
        <w:rPr>
          <w:rFonts w:hint="eastAsia" w:ascii="宋体" w:hAnsi="宋体" w:eastAsia="宋体" w:cs="宋体"/>
          <w:b/>
          <w:color w:val="auto"/>
          <w:sz w:val="24"/>
        </w:rPr>
        <w:t xml:space="preserve">10  合同条款偏离表</w:t>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r/>
    </w:p>
    <w:p>
      <w:pPr>
        <w:spacing w:line="360" w:lineRule="auto"/>
        <w:rPr>
          <w:color w:val="auto"/>
          <w:sz w:val="24"/>
          <w:szCs w:val="20"/>
        </w:rPr>
      </w:pPr>
      <w:r>
        <w:rPr>
          <w:color w:val="auto"/>
          <w:sz w:val="24"/>
          <w:szCs w:val="20"/>
        </w:rPr>
      </w:r>
      <w:r/>
    </w:p>
    <w:p>
      <w:pPr>
        <w:jc w:val="center"/>
        <w:rPr>
          <w:b/>
          <w:color w:val="auto"/>
          <w:sz w:val="36"/>
          <w:szCs w:val="36"/>
        </w:rPr>
      </w:pPr>
      <w:r>
        <w:rPr>
          <w:rFonts w:hint="eastAsia"/>
          <w:b/>
          <w:color w:val="auto"/>
          <w:sz w:val="36"/>
          <w:szCs w:val="36"/>
        </w:rPr>
        <w:t xml:space="preserve">合同条款偏离表</w:t>
      </w:r>
      <w:r/>
    </w:p>
    <w:p>
      <w:pPr>
        <w:jc w:val="center"/>
        <w:rPr>
          <w:color w:val="auto"/>
          <w:sz w:val="36"/>
          <w:szCs w:val="36"/>
        </w:rPr>
      </w:pPr>
      <w:r>
        <w:rPr>
          <w:color w:val="auto"/>
          <w:sz w:val="36"/>
          <w:szCs w:val="36"/>
        </w:rPr>
      </w:r>
      <w:r/>
    </w:p>
    <w:p>
      <w:pPr>
        <w:spacing w:line="360" w:lineRule="auto"/>
        <w:rPr>
          <w:color w:val="auto"/>
          <w:sz w:val="24"/>
          <w:szCs w:val="20"/>
        </w:rPr>
      </w:pPr>
      <w:r>
        <w:rPr>
          <w:color w:val="auto"/>
          <w:sz w:val="24"/>
          <w:szCs w:val="20"/>
        </w:rPr>
      </w:r>
      <w:r/>
    </w:p>
    <w:p>
      <w:pPr>
        <w:ind w:firstLine="360"/>
        <w:jc w:val="left"/>
        <w:spacing w:line="360" w:lineRule="auto"/>
        <w:tabs>
          <w:tab w:val="left" w:pos="1800" w:leader="none"/>
          <w:tab w:val="left" w:pos="5580" w:leader="none"/>
        </w:tabs>
        <w:rPr>
          <w:color w:val="auto"/>
          <w:sz w:val="24"/>
        </w:rPr>
      </w:pPr>
      <w:r>
        <w:rPr>
          <w:color w:val="auto"/>
          <w:sz w:val="24"/>
        </w:rPr>
        <w:t xml:space="preserve">项目编号/包号：_______________     项目名称：_____________________</w:t>
      </w:r>
      <w:r/>
    </w:p>
    <w:tbl>
      <w:tblPr>
        <w:tblStyle w:val="99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jc w:val="center"/>
          <w:trHeight w:val="930"/>
        </w:trPr>
        <w:tc>
          <w:tcPr>
            <w:gridSpan w:val="6"/>
            <w:tcW w:w="0" w:type="auto"/>
            <w:vAlign w:val="center"/>
            <w:textDirection w:val="lrTb"/>
            <w:noWrap w:val="false"/>
          </w:tcPr>
          <w:p>
            <w:pPr>
              <w:jc w:val="left"/>
              <w:rPr>
                <w:rFonts w:ascii="宋体" w:hAnsi="宋体"/>
                <w:b/>
                <w:color w:val="auto"/>
                <w:sz w:val="24"/>
              </w:rPr>
            </w:pPr>
            <w:r>
              <w:rPr>
                <w:rFonts w:hint="eastAsia" w:ascii="宋体" w:hAnsi="宋体"/>
                <w:b/>
                <w:color w:val="auto"/>
                <w:sz w:val="24"/>
              </w:rPr>
              <w:t xml:space="preserve">对本项目合同条款的偏离情况（请进行勾选）：</w:t>
            </w:r>
            <w:r/>
          </w:p>
          <w:p>
            <w:pPr>
              <w:jc w:val="left"/>
              <w:rPr>
                <w:rFonts w:ascii="宋体" w:hAnsi="宋体"/>
                <w:b/>
                <w:color w:val="auto"/>
                <w:sz w:val="24"/>
              </w:rPr>
            </w:pPr>
            <w:r>
              <w:rPr>
                <w:rFonts w:ascii="宋体" w:hAnsi="宋体"/>
                <w:b/>
                <w:color w:val="auto"/>
                <w:sz w:val="24"/>
              </w:rPr>
              <w:t xml:space="preserve">□无偏离</w:t>
            </w:r>
            <w:r>
              <w:rPr>
                <w:rFonts w:ascii="宋体" w:hAnsi="宋体"/>
                <w:color w:val="auto"/>
                <w:sz w:val="24"/>
              </w:rPr>
              <w:t xml:space="preserve">（</w:t>
            </w:r>
            <w:r>
              <w:rPr>
                <w:rFonts w:ascii="宋体" w:hAnsi="宋体"/>
                <w:color w:val="auto"/>
                <w:sz w:val="24"/>
                <w:szCs w:val="21"/>
              </w:rPr>
              <w:t xml:space="preserve">如无偏离，仅勾选无偏离即可</w:t>
            </w:r>
            <w:r>
              <w:rPr>
                <w:rFonts w:ascii="宋体" w:hAnsi="宋体"/>
                <w:color w:val="auto"/>
                <w:sz w:val="24"/>
              </w:rPr>
              <w:t xml:space="preserve">）</w:t>
            </w:r>
            <w:r/>
          </w:p>
          <w:p>
            <w:pPr>
              <w:jc w:val="left"/>
              <w:rPr>
                <w:rFonts w:ascii="宋体" w:hAnsi="宋体"/>
                <w:color w:val="auto"/>
                <w:sz w:val="24"/>
              </w:rPr>
            </w:pPr>
            <w:r>
              <w:rPr>
                <w:rFonts w:ascii="宋体" w:hAnsi="宋体"/>
                <w:b/>
                <w:color w:val="auto"/>
                <w:sz w:val="24"/>
              </w:rPr>
              <w:t xml:space="preserve">□有偏离</w:t>
            </w:r>
            <w:r>
              <w:rPr>
                <w:rFonts w:ascii="宋体" w:hAnsi="宋体"/>
                <w:color w:val="auto"/>
                <w:sz w:val="24"/>
              </w:rPr>
              <w:t xml:space="preserve">（</w:t>
            </w:r>
            <w:r>
              <w:rPr>
                <w:rFonts w:ascii="宋体" w:hAnsi="宋体"/>
                <w:color w:val="auto"/>
                <w:sz w:val="24"/>
                <w:szCs w:val="21"/>
              </w:rPr>
              <w:t xml:space="preserve">如有负偏离，</w:t>
            </w:r>
            <w:r>
              <w:rPr>
                <w:rFonts w:ascii="宋体" w:hAnsi="宋体"/>
                <w:color w:val="auto"/>
                <w:sz w:val="24"/>
              </w:rPr>
              <w:t xml:space="preserve">则须在本表中对负偏离项逐一列明）</w:t>
            </w:r>
            <w:r/>
          </w:p>
        </w:tc>
      </w:tr>
      <w:tr>
        <w:trPr>
          <w:jc w:val="center"/>
          <w:trHeight w:val="930"/>
        </w:trPr>
        <w:tc>
          <w:tcPr>
            <w:tcW w:w="834" w:type="dxa"/>
            <w:vAlign w:val="center"/>
            <w:textDirection w:val="lrTb"/>
            <w:noWrap w:val="false"/>
          </w:tcPr>
          <w:p>
            <w:pPr>
              <w:jc w:val="center"/>
              <w:rPr>
                <w:rFonts w:ascii="宋体" w:hAnsi="宋体"/>
                <w:color w:val="auto"/>
                <w:sz w:val="24"/>
              </w:rPr>
            </w:pPr>
            <w:r>
              <w:rPr>
                <w:rFonts w:ascii="宋体" w:hAnsi="宋体"/>
                <w:color w:val="auto"/>
                <w:sz w:val="24"/>
              </w:rPr>
              <w:t xml:space="preserve">序号</w:t>
            </w:r>
            <w:r/>
          </w:p>
        </w:tc>
        <w:tc>
          <w:tcPr>
            <w:tcW w:w="1301" w:type="dxa"/>
            <w:vAlign w:val="center"/>
            <w:textDirection w:val="lrTb"/>
            <w:noWrap w:val="false"/>
          </w:tcPr>
          <w:p>
            <w:pPr>
              <w:jc w:val="center"/>
              <w:rPr>
                <w:rFonts w:ascii="宋体" w:hAnsi="宋体"/>
                <w:color w:val="auto"/>
                <w:sz w:val="24"/>
              </w:rPr>
            </w:pPr>
            <w:r>
              <w:rPr>
                <w:rFonts w:ascii="宋体" w:hAnsi="宋体"/>
                <w:color w:val="auto"/>
                <w:sz w:val="24"/>
                <w:szCs w:val="21"/>
              </w:rPr>
              <w:t xml:space="preserve">磋商文件</w:t>
            </w:r>
            <w:r>
              <w:rPr>
                <w:rFonts w:ascii="宋体" w:hAnsi="宋体"/>
                <w:color w:val="auto"/>
                <w:sz w:val="24"/>
              </w:rPr>
              <w:t xml:space="preserve">条目号（页码）</w:t>
            </w:r>
            <w:r/>
          </w:p>
        </w:tc>
        <w:tc>
          <w:tcPr>
            <w:tcW w:w="2007" w:type="dxa"/>
            <w:vAlign w:val="center"/>
            <w:textDirection w:val="lrTb"/>
            <w:noWrap w:val="false"/>
          </w:tcPr>
          <w:p>
            <w:pPr>
              <w:jc w:val="center"/>
              <w:rPr>
                <w:rFonts w:ascii="宋体" w:hAnsi="宋体"/>
                <w:color w:val="auto"/>
                <w:sz w:val="24"/>
              </w:rPr>
            </w:pPr>
            <w:r>
              <w:rPr>
                <w:rFonts w:ascii="宋体" w:hAnsi="宋体"/>
                <w:color w:val="auto"/>
                <w:sz w:val="24"/>
                <w:szCs w:val="21"/>
              </w:rPr>
              <w:t xml:space="preserve">磋商文件</w:t>
            </w:r>
            <w:r>
              <w:rPr>
                <w:rFonts w:ascii="宋体" w:hAnsi="宋体"/>
                <w:color w:val="auto"/>
                <w:sz w:val="24"/>
              </w:rPr>
              <w:t xml:space="preserve">要求</w:t>
            </w:r>
            <w:r/>
          </w:p>
        </w:tc>
        <w:tc>
          <w:tcPr>
            <w:tcW w:w="2008" w:type="dxa"/>
            <w:vAlign w:val="center"/>
            <w:textDirection w:val="lrTb"/>
            <w:noWrap w:val="false"/>
          </w:tcPr>
          <w:p>
            <w:pPr>
              <w:jc w:val="center"/>
              <w:rPr>
                <w:rFonts w:ascii="宋体" w:hAnsi="宋体"/>
                <w:color w:val="auto"/>
                <w:sz w:val="24"/>
              </w:rPr>
            </w:pPr>
            <w:r>
              <w:rPr>
                <w:rFonts w:ascii="宋体" w:hAnsi="宋体"/>
                <w:color w:val="auto"/>
                <w:sz w:val="24"/>
              </w:rPr>
              <w:t xml:space="preserve">响应文件内容</w:t>
            </w:r>
            <w:r/>
          </w:p>
        </w:tc>
        <w:tc>
          <w:tcPr>
            <w:tcW w:w="2458" w:type="dxa"/>
            <w:vAlign w:val="center"/>
            <w:textDirection w:val="lrTb"/>
            <w:noWrap w:val="false"/>
          </w:tcPr>
          <w:p>
            <w:pPr>
              <w:jc w:val="center"/>
              <w:rPr>
                <w:rFonts w:ascii="宋体" w:hAnsi="宋体"/>
                <w:color w:val="auto"/>
                <w:sz w:val="24"/>
              </w:rPr>
            </w:pPr>
            <w:r>
              <w:rPr>
                <w:rFonts w:ascii="宋体" w:hAnsi="宋体"/>
                <w:color w:val="auto"/>
                <w:sz w:val="24"/>
              </w:rPr>
              <w:t xml:space="preserve">偏离情况</w:t>
            </w:r>
            <w:r/>
          </w:p>
          <w:p>
            <w:pPr>
              <w:jc w:val="center"/>
              <w:rPr>
                <w:rFonts w:ascii="宋体" w:hAnsi="宋体"/>
                <w:color w:val="auto"/>
                <w:sz w:val="24"/>
              </w:rPr>
            </w:pPr>
            <w:r>
              <w:rPr>
                <w:rFonts w:ascii="宋体" w:hAnsi="宋体"/>
                <w:color w:val="auto"/>
                <w:sz w:val="24"/>
              </w:rPr>
              <w:t xml:space="preserve">（据实填写）</w:t>
            </w:r>
            <w:r/>
          </w:p>
        </w:tc>
        <w:tc>
          <w:tcPr>
            <w:tcW w:w="788" w:type="dxa"/>
            <w:vAlign w:val="center"/>
            <w:textDirection w:val="lrTb"/>
            <w:noWrap w:val="false"/>
          </w:tcPr>
          <w:p>
            <w:pPr>
              <w:jc w:val="center"/>
              <w:rPr>
                <w:rFonts w:ascii="宋体" w:hAnsi="宋体"/>
                <w:color w:val="auto"/>
                <w:sz w:val="24"/>
              </w:rPr>
            </w:pPr>
            <w:r>
              <w:rPr>
                <w:rFonts w:ascii="宋体" w:hAnsi="宋体"/>
                <w:color w:val="auto"/>
                <w:sz w:val="24"/>
              </w:rPr>
              <w:t xml:space="preserve">说明</w:t>
            </w:r>
            <w:r/>
          </w:p>
        </w:tc>
      </w:tr>
      <w:tr>
        <w:trPr>
          <w:jc w:val="center"/>
          <w:trHeight w:val="930"/>
        </w:trPr>
        <w:tc>
          <w:tcPr>
            <w:tcW w:w="834"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301"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007"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008"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458"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788" w:type="dxa"/>
            <w:vAlign w:val="center"/>
            <w:textDirection w:val="lrTb"/>
            <w:noWrap w:val="false"/>
          </w:tcPr>
          <w:p>
            <w:pPr>
              <w:jc w:val="center"/>
              <w:rPr>
                <w:rFonts w:ascii="宋体" w:hAnsi="宋体"/>
                <w:color w:val="auto"/>
                <w:sz w:val="24"/>
              </w:rPr>
            </w:pPr>
            <w:r>
              <w:rPr>
                <w:rFonts w:ascii="宋体" w:hAnsi="宋体"/>
                <w:color w:val="auto"/>
                <w:sz w:val="24"/>
              </w:rPr>
            </w:r>
            <w:r/>
          </w:p>
        </w:tc>
      </w:tr>
      <w:tr>
        <w:trPr>
          <w:jc w:val="center"/>
          <w:trHeight w:val="930"/>
        </w:trPr>
        <w:tc>
          <w:tcPr>
            <w:tcW w:w="834"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301"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007"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008"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458"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788" w:type="dxa"/>
            <w:vAlign w:val="center"/>
            <w:textDirection w:val="lrTb"/>
            <w:noWrap w:val="false"/>
          </w:tcPr>
          <w:p>
            <w:pPr>
              <w:jc w:val="center"/>
              <w:rPr>
                <w:rFonts w:ascii="宋体" w:hAnsi="宋体"/>
                <w:color w:val="auto"/>
                <w:sz w:val="24"/>
              </w:rPr>
            </w:pPr>
            <w:r>
              <w:rPr>
                <w:rFonts w:ascii="宋体" w:hAnsi="宋体"/>
                <w:color w:val="auto"/>
                <w:sz w:val="24"/>
              </w:rPr>
            </w:r>
            <w:r/>
          </w:p>
        </w:tc>
      </w:tr>
      <w:tr>
        <w:trPr>
          <w:jc w:val="center"/>
          <w:trHeight w:val="930"/>
        </w:trPr>
        <w:tc>
          <w:tcPr>
            <w:tcW w:w="834"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301"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007"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008"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458"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788" w:type="dxa"/>
            <w:vAlign w:val="center"/>
            <w:textDirection w:val="lrTb"/>
            <w:noWrap w:val="false"/>
          </w:tcPr>
          <w:p>
            <w:pPr>
              <w:jc w:val="center"/>
              <w:rPr>
                <w:rFonts w:ascii="宋体" w:hAnsi="宋体"/>
                <w:color w:val="auto"/>
                <w:sz w:val="24"/>
              </w:rPr>
            </w:pPr>
            <w:r>
              <w:rPr>
                <w:rFonts w:ascii="宋体" w:hAnsi="宋体"/>
                <w:color w:val="auto"/>
                <w:sz w:val="24"/>
              </w:rPr>
            </w:r>
            <w:r/>
          </w:p>
        </w:tc>
      </w:tr>
      <w:tr>
        <w:trPr>
          <w:jc w:val="center"/>
          <w:trHeight w:val="930"/>
        </w:trPr>
        <w:tc>
          <w:tcPr>
            <w:tcW w:w="834"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301"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007"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008"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458"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788" w:type="dxa"/>
            <w:vAlign w:val="center"/>
            <w:textDirection w:val="lrTb"/>
            <w:noWrap w:val="false"/>
          </w:tcPr>
          <w:p>
            <w:pPr>
              <w:jc w:val="center"/>
              <w:rPr>
                <w:rFonts w:ascii="宋体" w:hAnsi="宋体"/>
                <w:color w:val="auto"/>
                <w:sz w:val="24"/>
              </w:rPr>
            </w:pPr>
            <w:r>
              <w:rPr>
                <w:rFonts w:ascii="宋体" w:hAnsi="宋体"/>
                <w:color w:val="auto"/>
                <w:sz w:val="24"/>
              </w:rPr>
            </w:r>
            <w:r/>
          </w:p>
        </w:tc>
      </w:tr>
    </w:tbl>
    <w:p>
      <w:pPr>
        <w:jc w:val="left"/>
        <w:tabs>
          <w:tab w:val="left" w:pos="1800" w:leader="none"/>
          <w:tab w:val="left" w:pos="5580" w:leader="none"/>
        </w:tabs>
        <w:rPr>
          <w:color w:val="auto"/>
          <w:sz w:val="24"/>
        </w:rPr>
      </w:pPr>
      <w:r>
        <w:rPr>
          <w:color w:val="auto"/>
          <w:sz w:val="24"/>
        </w:rPr>
      </w:r>
      <w:r/>
    </w:p>
    <w:p>
      <w:pPr>
        <w:jc w:val="left"/>
        <w:tabs>
          <w:tab w:val="left" w:pos="1800" w:leader="none"/>
          <w:tab w:val="left" w:pos="5580" w:leader="none"/>
        </w:tabs>
        <w:rPr>
          <w:rFonts w:ascii="宋体" w:hAnsi="宋体"/>
          <w:color w:val="auto"/>
          <w:sz w:val="24"/>
        </w:rPr>
      </w:pPr>
      <w:r>
        <w:rPr>
          <w:rFonts w:hint="eastAsia" w:ascii="宋体" w:hAnsi="宋体"/>
          <w:color w:val="auto"/>
          <w:sz w:val="24"/>
        </w:rPr>
        <w:t xml:space="preserve">注：</w:t>
      </w:r>
      <w:r/>
    </w:p>
    <w:p>
      <w:pPr>
        <w:jc w:val="left"/>
        <w:tabs>
          <w:tab w:val="left" w:pos="1800" w:leader="none"/>
          <w:tab w:val="left" w:pos="5580" w:leader="none"/>
        </w:tabs>
        <w:rPr>
          <w:rFonts w:ascii="宋体" w:hAnsi="宋体"/>
          <w:color w:val="auto"/>
          <w:sz w:val="24"/>
        </w:rPr>
      </w:pPr>
      <w:r>
        <w:rPr>
          <w:rFonts w:ascii="宋体" w:hAnsi="宋体"/>
          <w:color w:val="auto"/>
          <w:sz w:val="24"/>
        </w:rPr>
        <w:t xml:space="preserve">1. </w:t>
      </w:r>
      <w:r>
        <w:rPr>
          <w:rFonts w:hint="eastAsia" w:ascii="宋体" w:hAnsi="宋体"/>
          <w:color w:val="auto"/>
          <w:sz w:val="24"/>
        </w:rPr>
        <w:t xml:space="preserve">对合同条款中的所有要求，除本表所列明的所有偏离外，均视作供应商已对之理解和响应。</w:t>
      </w:r>
      <w:r/>
    </w:p>
    <w:p>
      <w:pPr>
        <w:jc w:val="left"/>
        <w:tabs>
          <w:tab w:val="left" w:pos="1800" w:leader="none"/>
          <w:tab w:val="left" w:pos="5580" w:leader="none"/>
        </w:tabs>
        <w:rPr>
          <w:rFonts w:ascii="宋体" w:hAnsi="宋体"/>
          <w:color w:val="auto"/>
          <w:sz w:val="24"/>
        </w:rPr>
      </w:pPr>
      <w:r>
        <w:rPr>
          <w:rFonts w:ascii="宋体" w:hAnsi="宋体"/>
          <w:color w:val="auto"/>
          <w:sz w:val="24"/>
        </w:rPr>
        <w:t xml:space="preserve">2. </w:t>
      </w:r>
      <w:r>
        <w:rPr>
          <w:rFonts w:hint="eastAsia" w:ascii="宋体" w:hAnsi="宋体"/>
          <w:color w:val="auto"/>
          <w:sz w:val="24"/>
        </w:rPr>
        <w:t xml:space="preserve">“偏离情况”列应据实填写“正偏离”或“负偏离”。</w:t>
      </w:r>
      <w:r/>
    </w:p>
    <w:p>
      <w:pPr>
        <w:spacing w:line="360" w:lineRule="auto"/>
        <w:rPr>
          <w:rFonts w:ascii="宋体" w:hAnsi="宋体"/>
          <w:color w:val="auto"/>
          <w:sz w:val="24"/>
          <w:szCs w:val="20"/>
        </w:rPr>
      </w:pPr>
      <w:r>
        <w:rPr>
          <w:rFonts w:ascii="宋体" w:hAnsi="宋体"/>
          <w:color w:val="auto"/>
          <w:sz w:val="24"/>
          <w:szCs w:val="20"/>
        </w:rPr>
      </w:r>
      <w:r/>
    </w:p>
    <w:p>
      <w:pPr>
        <w:spacing w:before="25" w:after="25" w:line="360" w:lineRule="auto"/>
        <w:rPr>
          <w:color w:val="auto"/>
          <w:sz w:val="24"/>
          <w:lang w:val="zh-CN"/>
        </w:rPr>
      </w:pPr>
      <w:r>
        <w:rPr>
          <w:color w:val="auto"/>
          <w:sz w:val="24"/>
          <w:lang w:val="zh-CN"/>
        </w:rPr>
        <w:t xml:space="preserve">                      </w:t>
      </w:r>
      <w:r/>
    </w:p>
    <w:p>
      <w:pPr>
        <w:spacing w:before="25" w:after="25" w:line="360" w:lineRule="auto"/>
        <w:rPr>
          <w:color w:val="auto"/>
          <w:sz w:val="24"/>
          <w:lang w:val="zh-CN"/>
        </w:rPr>
      </w:pPr>
      <w:r>
        <w:rPr>
          <w:color w:val="auto"/>
          <w:sz w:val="24"/>
        </w:rPr>
        <w:t xml:space="preserve">供应商名称（加盖公章）</w:t>
      </w:r>
      <w:r>
        <w:rPr>
          <w:color w:val="auto"/>
          <w:sz w:val="24"/>
          <w:lang w:val="zh-CN"/>
        </w:rPr>
        <w:t xml:space="preserve">：    ____________</w:t>
      </w:r>
      <w:r/>
    </w:p>
    <w:p>
      <w:pPr>
        <w:spacing w:before="25" w:after="25" w:line="360" w:lineRule="auto"/>
        <w:rPr>
          <w:color w:val="auto"/>
          <w:sz w:val="24"/>
          <w:lang w:val="zh-CN"/>
        </w:rPr>
      </w:pPr>
      <w:r>
        <w:rPr>
          <w:color w:val="auto"/>
          <w:sz w:val="24"/>
          <w:szCs w:val="20"/>
        </w:rPr>
        <w:t xml:space="preserve">日期：_____年______月______日   </w:t>
      </w:r>
      <w:r/>
    </w:p>
    <w:p>
      <w:pPr>
        <w:spacing w:line="360" w:lineRule="auto"/>
        <w:rPr>
          <w:rFonts w:hint="eastAsia" w:ascii="宋体" w:hAnsi="宋体" w:eastAsia="宋体" w:cs="宋体"/>
          <w:b/>
          <w:color w:val="auto"/>
          <w:sz w:val="24"/>
          <w:szCs w:val="20"/>
        </w:rPr>
        <w:outlineLvl w:val="2"/>
      </w:pPr>
      <w:r>
        <w:rPr>
          <w:color w:val="auto"/>
          <w:sz w:val="24"/>
          <w:szCs w:val="20"/>
        </w:rPr>
        <w:br w:type="page" w:clear="all"/>
      </w:r>
      <w:r>
        <w:rPr>
          <w:rFonts w:hint="eastAsia" w:ascii="宋体" w:hAnsi="宋体" w:eastAsia="宋体" w:cs="宋体"/>
          <w:b/>
          <w:color w:val="auto"/>
          <w:sz w:val="24"/>
        </w:rPr>
        <w:t xml:space="preserve">11  </w:t>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rPr>
          <w:rFonts w:hint="eastAsia" w:ascii="宋体" w:hAnsi="宋体" w:eastAsia="宋体" w:cs="宋体"/>
          <w:b/>
          <w:color w:val="auto"/>
          <w:sz w:val="24"/>
        </w:rPr>
        <w:t xml:space="preserve">采购需求偏离表</w:t>
      </w:r>
      <w:r/>
    </w:p>
    <w:p>
      <w:pPr>
        <w:jc w:val="center"/>
        <w:rPr>
          <w:b/>
          <w:color w:val="auto"/>
          <w:sz w:val="36"/>
          <w:szCs w:val="36"/>
        </w:rPr>
      </w:pPr>
      <w:r>
        <w:rPr>
          <w:rFonts w:hint="eastAsia"/>
          <w:b/>
          <w:color w:val="auto"/>
          <w:sz w:val="36"/>
          <w:szCs w:val="36"/>
        </w:rPr>
        <w:t xml:space="preserve">采购需求偏离表</w:t>
      </w:r>
      <w:r/>
    </w:p>
    <w:p>
      <w:pPr>
        <w:jc w:val="center"/>
        <w:rPr>
          <w:color w:val="auto"/>
          <w:sz w:val="36"/>
          <w:szCs w:val="36"/>
        </w:rPr>
      </w:pPr>
      <w:r>
        <w:rPr>
          <w:color w:val="auto"/>
          <w:sz w:val="36"/>
          <w:szCs w:val="36"/>
        </w:rPr>
      </w:r>
      <w:r/>
    </w:p>
    <w:p>
      <w:pPr>
        <w:ind w:firstLine="360"/>
        <w:jc w:val="left"/>
        <w:spacing w:line="360" w:lineRule="auto"/>
        <w:tabs>
          <w:tab w:val="left" w:pos="1800" w:leader="none"/>
          <w:tab w:val="left" w:pos="5580" w:leader="none"/>
        </w:tabs>
        <w:rPr>
          <w:color w:val="auto"/>
          <w:sz w:val="24"/>
          <w:u w:val="single"/>
        </w:rPr>
      </w:pPr>
      <w:r>
        <w:rPr>
          <w:color w:val="auto"/>
          <w:sz w:val="24"/>
        </w:rPr>
        <w:t xml:space="preserve">项目编号/包号：_____________________     项目名称：_______________________</w:t>
      </w:r>
      <w:r/>
    </w:p>
    <w:tbl>
      <w:tblPr>
        <w:tblStyle w:val="997"/>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ascii="宋体" w:hAnsi="宋体"/>
                <w:color w:val="auto"/>
                <w:sz w:val="24"/>
              </w:rPr>
            </w:pPr>
            <w:r>
              <w:rPr>
                <w:rFonts w:ascii="宋体" w:hAnsi="宋体"/>
                <w:color w:val="auto"/>
                <w:sz w:val="24"/>
              </w:rPr>
              <w:t xml:space="preserve">序号</w:t>
            </w:r>
            <w:r/>
          </w:p>
        </w:tc>
        <w:tc>
          <w:tcPr>
            <w:tcW w:w="1482" w:type="dxa"/>
            <w:vAlign w:val="center"/>
            <w:textDirection w:val="lrTb"/>
            <w:noWrap w:val="false"/>
          </w:tcPr>
          <w:p>
            <w:pPr>
              <w:jc w:val="center"/>
              <w:rPr>
                <w:rFonts w:ascii="宋体" w:hAnsi="宋体"/>
                <w:color w:val="auto"/>
                <w:sz w:val="24"/>
              </w:rPr>
            </w:pPr>
            <w:r>
              <w:rPr>
                <w:rFonts w:ascii="宋体" w:hAnsi="宋体"/>
                <w:color w:val="auto"/>
                <w:sz w:val="24"/>
              </w:rPr>
              <w:t xml:space="preserve">磋商文件条目号(页码)</w:t>
            </w:r>
            <w:r/>
          </w:p>
        </w:tc>
        <w:tc>
          <w:tcPr>
            <w:tcW w:w="2384" w:type="dxa"/>
            <w:vAlign w:val="center"/>
            <w:textDirection w:val="lrTb"/>
            <w:noWrap w:val="false"/>
          </w:tcPr>
          <w:p>
            <w:pPr>
              <w:jc w:val="center"/>
              <w:rPr>
                <w:rFonts w:ascii="宋体" w:hAnsi="宋体"/>
                <w:color w:val="auto"/>
                <w:sz w:val="24"/>
              </w:rPr>
            </w:pPr>
            <w:r>
              <w:rPr>
                <w:rFonts w:ascii="宋体" w:hAnsi="宋体"/>
                <w:color w:val="auto"/>
                <w:sz w:val="24"/>
              </w:rPr>
              <w:t xml:space="preserve">磋商文件要求</w:t>
            </w:r>
            <w:r/>
          </w:p>
        </w:tc>
        <w:tc>
          <w:tcPr>
            <w:tcW w:w="2126" w:type="dxa"/>
            <w:vAlign w:val="center"/>
            <w:textDirection w:val="lrTb"/>
            <w:noWrap w:val="false"/>
          </w:tcPr>
          <w:p>
            <w:pPr>
              <w:jc w:val="center"/>
              <w:rPr>
                <w:rFonts w:ascii="宋体" w:hAnsi="宋体"/>
                <w:color w:val="auto"/>
                <w:sz w:val="24"/>
              </w:rPr>
            </w:pPr>
            <w:r>
              <w:rPr>
                <w:rFonts w:ascii="宋体" w:hAnsi="宋体"/>
                <w:color w:val="auto"/>
                <w:sz w:val="24"/>
              </w:rPr>
              <w:t xml:space="preserve">响应内容</w:t>
            </w:r>
            <w:r/>
          </w:p>
        </w:tc>
        <w:tc>
          <w:tcPr>
            <w:tcW w:w="1875" w:type="dxa"/>
            <w:vAlign w:val="center"/>
            <w:textDirection w:val="lrTb"/>
            <w:noWrap w:val="false"/>
          </w:tcPr>
          <w:p>
            <w:pPr>
              <w:jc w:val="center"/>
              <w:rPr>
                <w:rFonts w:ascii="宋体" w:hAnsi="宋体"/>
                <w:color w:val="auto"/>
                <w:sz w:val="24"/>
              </w:rPr>
            </w:pPr>
            <w:r>
              <w:rPr>
                <w:rFonts w:ascii="宋体" w:hAnsi="宋体"/>
                <w:color w:val="auto"/>
                <w:sz w:val="24"/>
              </w:rPr>
              <w:t xml:space="preserve">偏离情况</w:t>
            </w:r>
            <w:r/>
          </w:p>
          <w:p>
            <w:pPr>
              <w:jc w:val="center"/>
              <w:rPr>
                <w:rFonts w:ascii="宋体" w:hAnsi="宋体"/>
                <w:color w:val="auto"/>
                <w:sz w:val="24"/>
              </w:rPr>
            </w:pPr>
            <w:r>
              <w:rPr>
                <w:rFonts w:ascii="宋体" w:hAnsi="宋体"/>
                <w:color w:val="auto"/>
                <w:sz w:val="24"/>
                <w:szCs w:val="21"/>
              </w:rPr>
              <w:t xml:space="preserve">（据实填写）</w:t>
            </w:r>
            <w:r/>
          </w:p>
        </w:tc>
        <w:tc>
          <w:tcPr>
            <w:tcW w:w="1009" w:type="dxa"/>
            <w:vAlign w:val="center"/>
            <w:textDirection w:val="lrTb"/>
            <w:noWrap w:val="false"/>
          </w:tcPr>
          <w:p>
            <w:pPr>
              <w:jc w:val="center"/>
              <w:rPr>
                <w:rFonts w:ascii="宋体" w:hAnsi="宋体"/>
                <w:color w:val="auto"/>
                <w:sz w:val="24"/>
              </w:rPr>
            </w:pPr>
            <w:r>
              <w:rPr>
                <w:rFonts w:ascii="宋体" w:hAnsi="宋体"/>
                <w:color w:val="auto"/>
                <w:sz w:val="24"/>
              </w:rPr>
              <w:t xml:space="preserve">说明</w:t>
            </w:r>
            <w:r/>
          </w:p>
        </w:tc>
      </w:tr>
      <w:tr>
        <w:trPr>
          <w:jc w:val="center"/>
          <w:trHeight w:val="930"/>
        </w:trPr>
        <w:tc>
          <w:tcPr>
            <w:tcW w:w="775"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482"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384"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126"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875"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009" w:type="dxa"/>
            <w:vAlign w:val="center"/>
            <w:textDirection w:val="lrTb"/>
            <w:noWrap w:val="false"/>
          </w:tcPr>
          <w:p>
            <w:pPr>
              <w:jc w:val="center"/>
              <w:rPr>
                <w:rFonts w:ascii="宋体" w:hAnsi="宋体"/>
                <w:color w:val="auto"/>
                <w:sz w:val="24"/>
              </w:rPr>
            </w:pPr>
            <w:r>
              <w:rPr>
                <w:rFonts w:ascii="宋体" w:hAnsi="宋体"/>
                <w:color w:val="auto"/>
                <w:sz w:val="24"/>
              </w:rPr>
            </w:r>
            <w:r/>
          </w:p>
        </w:tc>
      </w:tr>
      <w:tr>
        <w:trPr>
          <w:jc w:val="center"/>
          <w:trHeight w:val="930"/>
        </w:trPr>
        <w:tc>
          <w:tcPr>
            <w:tcW w:w="775"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482"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384"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126"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875"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009" w:type="dxa"/>
            <w:vAlign w:val="center"/>
            <w:textDirection w:val="lrTb"/>
            <w:noWrap w:val="false"/>
          </w:tcPr>
          <w:p>
            <w:pPr>
              <w:jc w:val="center"/>
              <w:rPr>
                <w:rFonts w:ascii="宋体" w:hAnsi="宋体"/>
                <w:color w:val="auto"/>
                <w:sz w:val="24"/>
              </w:rPr>
            </w:pPr>
            <w:r>
              <w:rPr>
                <w:rFonts w:ascii="宋体" w:hAnsi="宋体"/>
                <w:color w:val="auto"/>
                <w:sz w:val="24"/>
              </w:rPr>
            </w:r>
            <w:r/>
          </w:p>
        </w:tc>
      </w:tr>
      <w:tr>
        <w:trPr>
          <w:jc w:val="center"/>
          <w:trHeight w:val="930"/>
        </w:trPr>
        <w:tc>
          <w:tcPr>
            <w:tcW w:w="775"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482"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384"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126"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875"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009" w:type="dxa"/>
            <w:vAlign w:val="center"/>
            <w:textDirection w:val="lrTb"/>
            <w:noWrap w:val="false"/>
          </w:tcPr>
          <w:p>
            <w:pPr>
              <w:jc w:val="center"/>
              <w:rPr>
                <w:rFonts w:ascii="宋体" w:hAnsi="宋体"/>
                <w:color w:val="auto"/>
                <w:sz w:val="24"/>
              </w:rPr>
            </w:pPr>
            <w:r>
              <w:rPr>
                <w:rFonts w:ascii="宋体" w:hAnsi="宋体"/>
                <w:color w:val="auto"/>
                <w:sz w:val="24"/>
              </w:rPr>
            </w:r>
            <w:r/>
          </w:p>
        </w:tc>
      </w:tr>
      <w:tr>
        <w:trPr>
          <w:jc w:val="center"/>
          <w:trHeight w:val="930"/>
        </w:trPr>
        <w:tc>
          <w:tcPr>
            <w:tcW w:w="775"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482"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384"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126"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875"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009" w:type="dxa"/>
            <w:vAlign w:val="center"/>
            <w:textDirection w:val="lrTb"/>
            <w:noWrap w:val="false"/>
          </w:tcPr>
          <w:p>
            <w:pPr>
              <w:jc w:val="center"/>
              <w:rPr>
                <w:rFonts w:ascii="宋体" w:hAnsi="宋体"/>
                <w:color w:val="auto"/>
                <w:sz w:val="24"/>
              </w:rPr>
            </w:pPr>
            <w:r>
              <w:rPr>
                <w:rFonts w:ascii="宋体" w:hAnsi="宋体"/>
                <w:color w:val="auto"/>
                <w:sz w:val="24"/>
              </w:rPr>
            </w:r>
            <w:r/>
          </w:p>
        </w:tc>
      </w:tr>
      <w:tr>
        <w:trPr>
          <w:jc w:val="center"/>
          <w:trHeight w:val="930"/>
        </w:trPr>
        <w:tc>
          <w:tcPr>
            <w:tcW w:w="775"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482"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384"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126"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875"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009" w:type="dxa"/>
            <w:vAlign w:val="center"/>
            <w:textDirection w:val="lrTb"/>
            <w:noWrap w:val="false"/>
          </w:tcPr>
          <w:p>
            <w:pPr>
              <w:jc w:val="center"/>
              <w:rPr>
                <w:rFonts w:ascii="宋体" w:hAnsi="宋体"/>
                <w:color w:val="auto"/>
                <w:sz w:val="24"/>
              </w:rPr>
            </w:pPr>
            <w:r>
              <w:rPr>
                <w:rFonts w:ascii="宋体" w:hAnsi="宋体"/>
                <w:color w:val="auto"/>
                <w:sz w:val="24"/>
              </w:rPr>
            </w:r>
            <w:r/>
          </w:p>
        </w:tc>
      </w:tr>
      <w:tr>
        <w:trPr>
          <w:jc w:val="center"/>
          <w:trHeight w:val="930"/>
        </w:trPr>
        <w:tc>
          <w:tcPr>
            <w:tcW w:w="775"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482"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384"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126"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875"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009" w:type="dxa"/>
            <w:vAlign w:val="center"/>
            <w:textDirection w:val="lrTb"/>
            <w:noWrap w:val="false"/>
          </w:tcPr>
          <w:p>
            <w:pPr>
              <w:jc w:val="center"/>
              <w:rPr>
                <w:rFonts w:ascii="宋体" w:hAnsi="宋体"/>
                <w:color w:val="auto"/>
                <w:sz w:val="24"/>
              </w:rPr>
            </w:pPr>
            <w:r>
              <w:rPr>
                <w:rFonts w:ascii="宋体" w:hAnsi="宋体"/>
                <w:color w:val="auto"/>
                <w:sz w:val="24"/>
              </w:rPr>
            </w:r>
            <w:r/>
          </w:p>
        </w:tc>
      </w:tr>
    </w:tbl>
    <w:p>
      <w:pPr>
        <w:ind w:firstLine="360"/>
        <w:jc w:val="left"/>
        <w:spacing w:line="360" w:lineRule="auto"/>
        <w:tabs>
          <w:tab w:val="left" w:pos="1800" w:leader="none"/>
          <w:tab w:val="left" w:pos="5580" w:leader="none"/>
        </w:tabs>
        <w:rPr>
          <w:color w:val="auto"/>
          <w:sz w:val="24"/>
          <w:u w:val="single"/>
        </w:rPr>
      </w:pPr>
      <w:r>
        <w:rPr>
          <w:color w:val="auto"/>
          <w:sz w:val="24"/>
          <w:u w:val="single"/>
        </w:rPr>
      </w:r>
      <w:r/>
    </w:p>
    <w:p>
      <w:pPr>
        <w:ind w:firstLine="360"/>
        <w:jc w:val="left"/>
        <w:spacing w:line="360" w:lineRule="auto"/>
        <w:tabs>
          <w:tab w:val="left" w:pos="1800" w:leader="none"/>
          <w:tab w:val="left" w:pos="5580" w:leader="none"/>
        </w:tabs>
        <w:rPr>
          <w:color w:val="auto"/>
          <w:sz w:val="24"/>
          <w:u w:val="single"/>
        </w:rPr>
      </w:pPr>
      <w:r>
        <w:rPr>
          <w:color w:val="auto"/>
          <w:sz w:val="24"/>
          <w:u w:val="single"/>
        </w:rPr>
      </w:r>
      <w:r/>
    </w:p>
    <w:p>
      <w:pPr>
        <w:jc w:val="left"/>
        <w:tabs>
          <w:tab w:val="left" w:pos="1800" w:leader="none"/>
          <w:tab w:val="left" w:pos="5580" w:leader="none"/>
        </w:tabs>
        <w:rPr>
          <w:rFonts w:ascii="宋体" w:hAnsi="宋体"/>
          <w:color w:val="auto"/>
          <w:sz w:val="24"/>
        </w:rPr>
      </w:pPr>
      <w:r>
        <w:rPr>
          <w:rFonts w:ascii="宋体" w:hAnsi="宋体"/>
          <w:color w:val="auto"/>
          <w:sz w:val="24"/>
        </w:rPr>
        <w:t xml:space="preserve">注：</w:t>
      </w:r>
      <w:r/>
    </w:p>
    <w:p>
      <w:pPr>
        <w:jc w:val="left"/>
        <w:tabs>
          <w:tab w:val="left" w:pos="1800" w:leader="none"/>
          <w:tab w:val="left" w:pos="5580" w:leader="none"/>
        </w:tabs>
        <w:rPr>
          <w:rFonts w:ascii="宋体" w:hAnsi="宋体"/>
          <w:color w:val="auto"/>
          <w:sz w:val="24"/>
        </w:rPr>
      </w:pPr>
      <w:r>
        <w:rPr>
          <w:rFonts w:hint="eastAsia" w:ascii="宋体" w:hAnsi="宋体"/>
          <w:color w:val="auto"/>
          <w:sz w:val="24"/>
        </w:rPr>
        <w:t xml:space="preserve">1.</w:t>
      </w:r>
      <w:r>
        <w:rPr>
          <w:rFonts w:ascii="宋体" w:hAnsi="宋体"/>
          <w:color w:val="auto"/>
          <w:sz w:val="24"/>
        </w:rPr>
        <w:t xml:space="preserve"> 对磋商文件中的所有商务、技术要求，除本表所列明的所有偏离外，均视作供应商已对之理解和</w:t>
      </w:r>
      <w:r>
        <w:rPr>
          <w:rFonts w:hint="eastAsia" w:ascii="宋体" w:hAnsi="宋体"/>
          <w:color w:val="auto"/>
          <w:sz w:val="24"/>
        </w:rPr>
        <w:t xml:space="preserve">响应</w:t>
      </w:r>
      <w:r>
        <w:rPr>
          <w:rFonts w:ascii="宋体" w:hAnsi="宋体"/>
          <w:color w:val="auto"/>
          <w:sz w:val="24"/>
        </w:rPr>
        <w:t xml:space="preserve">。此表中若无任何文字说明，内容为空白，则</w:t>
      </w:r>
      <w:r>
        <w:rPr>
          <w:rFonts w:ascii="宋体" w:hAnsi="宋体"/>
          <w:b/>
          <w:color w:val="auto"/>
          <w:sz w:val="24"/>
        </w:rPr>
        <w:t xml:space="preserve">响应无效</w:t>
      </w:r>
      <w:r>
        <w:rPr>
          <w:rFonts w:ascii="宋体" w:hAnsi="宋体"/>
          <w:color w:val="auto"/>
          <w:sz w:val="24"/>
        </w:rPr>
        <w:t xml:space="preserve">。</w:t>
      </w:r>
      <w:r/>
    </w:p>
    <w:p>
      <w:pPr>
        <w:jc w:val="left"/>
        <w:tabs>
          <w:tab w:val="left" w:pos="1800" w:leader="none"/>
          <w:tab w:val="left" w:pos="5580" w:leader="none"/>
        </w:tabs>
        <w:rPr>
          <w:rFonts w:ascii="宋体" w:hAnsi="宋体"/>
          <w:color w:val="auto"/>
          <w:sz w:val="24"/>
        </w:rPr>
      </w:pPr>
      <w:r>
        <w:rPr>
          <w:rFonts w:ascii="宋体" w:hAnsi="宋体"/>
          <w:color w:val="auto"/>
          <w:sz w:val="24"/>
        </w:rPr>
        <w:t xml:space="preserve">2.</w:t>
      </w:r>
      <w:r>
        <w:rPr>
          <w:rFonts w:hint="eastAsia" w:ascii="宋体" w:hAnsi="宋体"/>
          <w:color w:val="auto"/>
          <w:sz w:val="24"/>
        </w:rPr>
        <w:t xml:space="preserve">“偏离情况”列应据实填写“正偏离”或“负偏离”。</w:t>
      </w:r>
      <w:r/>
    </w:p>
    <w:p>
      <w:pPr>
        <w:jc w:val="left"/>
        <w:tabs>
          <w:tab w:val="left" w:pos="1800" w:leader="none"/>
          <w:tab w:val="left" w:pos="5580" w:leader="none"/>
        </w:tabs>
        <w:rPr>
          <w:rFonts w:ascii="宋体" w:hAnsi="宋体"/>
          <w:color w:val="auto"/>
          <w:sz w:val="24"/>
        </w:rPr>
      </w:pPr>
      <w:r>
        <w:rPr>
          <w:rFonts w:ascii="宋体" w:hAnsi="宋体"/>
          <w:color w:val="auto"/>
          <w:sz w:val="24"/>
        </w:rPr>
      </w:r>
      <w:r/>
    </w:p>
    <w:p>
      <w:pPr>
        <w:rPr>
          <w:rFonts w:ascii="宋体" w:hAnsi="宋体"/>
          <w:color w:val="auto"/>
          <w:sz w:val="24"/>
          <w:szCs w:val="20"/>
        </w:rPr>
      </w:pPr>
      <w:r>
        <w:rPr>
          <w:rFonts w:ascii="宋体" w:hAnsi="宋体"/>
          <w:color w:val="auto"/>
          <w:sz w:val="24"/>
          <w:szCs w:val="20"/>
        </w:rPr>
      </w:r>
      <w:r/>
    </w:p>
    <w:p>
      <w:pPr>
        <w:spacing w:before="25" w:after="25" w:line="360" w:lineRule="auto"/>
        <w:rPr>
          <w:rFonts w:ascii="宋体" w:hAnsi="宋体"/>
          <w:color w:val="auto"/>
          <w:sz w:val="24"/>
          <w:lang w:val="zh-CN"/>
        </w:rPr>
      </w:pPr>
      <w:r>
        <w:rPr>
          <w:rFonts w:ascii="宋体" w:hAnsi="宋体"/>
          <w:color w:val="auto"/>
          <w:sz w:val="24"/>
          <w:lang w:val="zh-CN"/>
        </w:rPr>
        <w:t xml:space="preserve">                  </w:t>
      </w:r>
      <w:r/>
    </w:p>
    <w:p>
      <w:pPr>
        <w:spacing w:before="25" w:after="25" w:line="360" w:lineRule="auto"/>
        <w:rPr>
          <w:rFonts w:ascii="宋体" w:hAnsi="宋体"/>
          <w:color w:val="auto"/>
          <w:sz w:val="24"/>
          <w:lang w:val="zh-CN"/>
        </w:rPr>
      </w:pPr>
      <w:r>
        <w:rPr>
          <w:rFonts w:ascii="宋体" w:hAnsi="宋体"/>
          <w:color w:val="auto"/>
          <w:sz w:val="24"/>
        </w:rPr>
        <w:t xml:space="preserve">供应商名称（加盖公章）</w:t>
      </w:r>
      <w:r>
        <w:rPr>
          <w:rFonts w:ascii="宋体" w:hAnsi="宋体"/>
          <w:color w:val="auto"/>
          <w:sz w:val="24"/>
          <w:lang w:val="zh-CN"/>
        </w:rPr>
        <w:t xml:space="preserve">：    ____________</w:t>
      </w:r>
      <w:r/>
    </w:p>
    <w:p>
      <w:pPr>
        <w:spacing w:before="25" w:after="25" w:line="360" w:lineRule="auto"/>
        <w:rPr>
          <w:rFonts w:ascii="宋体" w:hAnsi="宋体"/>
          <w:color w:val="auto"/>
          <w:sz w:val="24"/>
          <w:lang w:val="zh-CN"/>
        </w:rPr>
      </w:pPr>
      <w:r>
        <w:rPr>
          <w:rFonts w:ascii="宋体" w:hAnsi="宋体"/>
          <w:color w:val="auto"/>
          <w:sz w:val="24"/>
          <w:szCs w:val="20"/>
        </w:rPr>
        <w:t xml:space="preserve">日期：_____年______月______日   </w:t>
      </w:r>
      <w:r/>
    </w:p>
    <w:p>
      <w:pPr>
        <w:spacing w:line="360" w:lineRule="auto"/>
        <w:rPr>
          <w:rFonts w:hint="eastAsia" w:ascii="宋体" w:hAnsi="宋体" w:eastAsia="宋体" w:cs="宋体"/>
          <w:b/>
          <w:color w:val="auto"/>
          <w:sz w:val="24"/>
          <w:szCs w:val="20"/>
        </w:rPr>
        <w:outlineLvl w:val="2"/>
      </w:pPr>
      <w:r>
        <w:rPr>
          <w:color w:val="auto"/>
          <w:sz w:val="24"/>
          <w:szCs w:val="20"/>
        </w:rPr>
        <w:br w:type="page" w:clear="all"/>
      </w:r>
      <w:r>
        <w:rPr>
          <w:rFonts w:hint="eastAsia" w:ascii="宋体" w:hAnsi="宋体" w:eastAsia="宋体" w:cs="宋体"/>
          <w:b/>
          <w:color w:val="auto"/>
          <w:sz w:val="24"/>
        </w:rPr>
        <w:t xml:space="preserve">12  中小企业声明函</w:t>
      </w:r>
      <w:r/>
    </w:p>
    <w:p>
      <w:pPr>
        <w:spacing w:line="360" w:lineRule="auto"/>
        <w:tabs>
          <w:tab w:val="left" w:pos="5580" w:leader="none"/>
        </w:tabs>
        <w:rPr>
          <w:rFonts w:ascii="宋体" w:hAnsi="宋体"/>
          <w:color w:val="auto"/>
          <w:sz w:val="24"/>
        </w:rPr>
      </w:pPr>
      <w:r>
        <w:rPr>
          <w:rFonts w:hint="eastAsia" w:ascii="宋体" w:hAnsi="宋体"/>
          <w:color w:val="auto"/>
          <w:sz w:val="24"/>
        </w:rPr>
        <w:t xml:space="preserve">说明：</w:t>
      </w:r>
      <w:r/>
    </w:p>
    <w:p>
      <w:pPr>
        <w:spacing w:line="360" w:lineRule="auto"/>
        <w:tabs>
          <w:tab w:val="left" w:pos="5580" w:leader="none"/>
        </w:tabs>
        <w:rPr>
          <w:rFonts w:ascii="宋体" w:hAnsi="宋体"/>
          <w:color w:val="auto"/>
          <w:sz w:val="24"/>
        </w:rPr>
      </w:pPr>
      <w:r>
        <w:rPr>
          <w:rFonts w:hint="eastAsia" w:ascii="宋体" w:hAnsi="宋体"/>
          <w:color w:val="auto"/>
          <w:sz w:val="24"/>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p>
    <w:p>
      <w:pPr>
        <w:spacing w:line="360" w:lineRule="auto"/>
        <w:tabs>
          <w:tab w:val="left" w:pos="5580" w:leader="none"/>
        </w:tabs>
        <w:rPr>
          <w:rFonts w:ascii="宋体" w:hAnsi="宋体"/>
          <w:color w:val="auto"/>
          <w:sz w:val="24"/>
        </w:rPr>
      </w:pPr>
      <w:r>
        <w:rPr>
          <w:rFonts w:hint="eastAsia" w:ascii="宋体" w:hAnsi="宋体"/>
          <w:color w:val="auto"/>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hint="eastAsia" w:ascii="宋体" w:hAnsi="宋体"/>
          <w:color w:val="auto"/>
          <w:sz w:val="24"/>
        </w:rPr>
      </w:pPr>
      <w:r>
        <w:rPr>
          <w:rFonts w:hint="eastAsia" w:ascii="宋体" w:hAnsi="宋体"/>
          <w:color w:val="auto"/>
          <w:sz w:val="24"/>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rFonts w:ascii="宋体" w:hAnsi="宋体"/>
          <w:color w:val="auto"/>
          <w:sz w:val="24"/>
        </w:rPr>
      </w:pPr>
      <w:r>
        <w:rPr>
          <w:rFonts w:hint="eastAsia" w:ascii="宋体" w:hAnsi="宋体"/>
          <w:color w:val="auto"/>
          <w:sz w:val="24"/>
        </w:rPr>
        <w:t xml:space="preserve">4）中小企业认定标准以《关于印发中小企业划型标准规定的通知》（工信部联企业〔2011〕300号）文件规定为准。</w:t>
      </w:r>
      <w:r/>
    </w:p>
    <w:p>
      <w:pPr>
        <w:spacing w:line="360" w:lineRule="auto"/>
        <w:tabs>
          <w:tab w:val="left" w:pos="5580" w:leader="none"/>
        </w:tabs>
        <w:rPr>
          <w:rFonts w:hint="eastAsia" w:ascii="宋体" w:hAnsi="宋体"/>
          <w:color w:val="auto"/>
          <w:sz w:val="24"/>
        </w:rPr>
      </w:pPr>
      <w:r>
        <w:rPr>
          <w:rFonts w:hint="eastAsia" w:ascii="宋体" w:hAnsi="宋体"/>
          <w:color w:val="auto"/>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rFonts w:ascii="宋体" w:hAnsi="宋体"/>
          <w:color w:val="auto"/>
          <w:sz w:val="24"/>
        </w:rPr>
        <w:fldChar w:fldCharType="begin"/>
      </w:r>
      <w:r>
        <w:rPr>
          <w:rFonts w:ascii="宋体" w:hAnsi="宋体"/>
          <w:color w:val="auto"/>
          <w:sz w:val="24"/>
        </w:rPr>
        <w:instrText xml:space="preserve"> HYPERLINK "http://202.106.120.146/baosong/appweb/orgScale.html" </w:instrText>
      </w:r>
      <w:r>
        <w:rPr>
          <w:rFonts w:ascii="宋体" w:hAnsi="宋体"/>
          <w:color w:val="auto"/>
          <w:sz w:val="24"/>
        </w:rPr>
        <w:fldChar w:fldCharType="separate"/>
      </w:r>
      <w:r>
        <w:rPr>
          <w:rStyle w:val="1035"/>
          <w:rFonts w:ascii="宋体" w:hAnsi="宋体"/>
          <w:color w:val="auto"/>
          <w:sz w:val="24"/>
        </w:rPr>
        <w:t xml:space="preserve">http://202.106.120.146/baosong/appweb/orgScale.html</w:t>
      </w:r>
      <w:r>
        <w:rPr>
          <w:rFonts w:ascii="宋体" w:hAnsi="宋体"/>
          <w:color w:val="auto"/>
          <w:sz w:val="24"/>
        </w:rPr>
        <w:fldChar w:fldCharType="end"/>
      </w:r>
      <w:r>
        <w:rPr>
          <w:rFonts w:hint="eastAsia" w:ascii="宋体" w:hAnsi="宋体"/>
          <w:color w:val="auto"/>
          <w:sz w:val="24"/>
        </w:rPr>
        <w:t xml:space="preserve">）</w:t>
      </w:r>
      <w:r/>
    </w:p>
    <w:p>
      <w:pPr>
        <w:spacing w:line="360" w:lineRule="auto"/>
        <w:tabs>
          <w:tab w:val="left" w:pos="5580" w:leader="none"/>
        </w:tabs>
        <w:rPr>
          <w:rFonts w:hint="eastAsia" w:ascii="宋体" w:hAnsi="宋体"/>
          <w:b/>
          <w:color w:val="auto"/>
          <w:sz w:val="24"/>
        </w:rPr>
      </w:pPr>
      <w:r>
        <w:rPr>
          <w:rFonts w:hint="eastAsia" w:ascii="宋体" w:hAnsi="宋体"/>
          <w:color w:val="auto"/>
          <w:sz w:val="24"/>
        </w:rPr>
        <w:t xml:space="preserve">6）</w:t>
      </w:r>
      <w:r>
        <w:rPr>
          <w:rFonts w:ascii="宋体" w:hAnsi="宋体"/>
          <w:b/>
          <w:color w:val="auto"/>
          <w:sz w:val="24"/>
        </w:rPr>
        <w:t xml:space="preserve">在货物采购项目中，供应商提供的货物既有中</w:t>
      </w:r>
      <w:r>
        <w:rPr>
          <w:rFonts w:hint="eastAsia" w:ascii="宋体" w:hAnsi="宋体"/>
          <w:b/>
          <w:color w:val="auto"/>
          <w:sz w:val="24"/>
        </w:rPr>
        <w:t xml:space="preserve">型</w:t>
      </w:r>
      <w:r>
        <w:rPr>
          <w:rFonts w:ascii="宋体" w:hAnsi="宋体"/>
          <w:b/>
          <w:color w:val="auto"/>
          <w:sz w:val="24"/>
        </w:rPr>
        <w:t xml:space="preserve">企业制造货物，也有</w:t>
      </w:r>
      <w:r>
        <w:rPr>
          <w:rFonts w:hint="eastAsia" w:ascii="宋体" w:hAnsi="宋体"/>
          <w:b/>
          <w:color w:val="auto"/>
          <w:sz w:val="24"/>
        </w:rPr>
        <w:t xml:space="preserve">小微</w:t>
      </w:r>
      <w:r>
        <w:rPr>
          <w:rFonts w:ascii="宋体" w:hAnsi="宋体"/>
          <w:b/>
          <w:color w:val="auto"/>
          <w:sz w:val="24"/>
        </w:rPr>
        <w:t xml:space="preserve">企业制造货物的，不享受</w:t>
      </w:r>
      <w:r>
        <w:rPr>
          <w:rFonts w:hint="eastAsia" w:ascii="宋体" w:hAnsi="宋体"/>
          <w:b/>
          <w:color w:val="auto"/>
          <w:sz w:val="24"/>
        </w:rPr>
        <w:t xml:space="preserve">小微</w:t>
      </w:r>
      <w:r>
        <w:rPr>
          <w:rFonts w:ascii="宋体" w:hAnsi="宋体"/>
          <w:b/>
          <w:color w:val="auto"/>
          <w:sz w:val="24"/>
        </w:rPr>
        <w:t xml:space="preserve">企业扶持政策</w:t>
      </w:r>
      <w:r>
        <w:rPr>
          <w:rFonts w:hint="eastAsia" w:ascii="宋体" w:hAnsi="宋体"/>
          <w:b/>
          <w:color w:val="auto"/>
          <w:sz w:val="24"/>
        </w:rPr>
        <w:t xml:space="preserve">，不予价格扣除</w:t>
      </w:r>
      <w:r>
        <w:rPr>
          <w:rFonts w:ascii="宋体" w:hAnsi="宋体"/>
          <w:b/>
          <w:color w:val="auto"/>
          <w:sz w:val="24"/>
        </w:rPr>
        <w:t xml:space="preserve">。</w:t>
      </w:r>
      <w:r/>
    </w:p>
    <w:p>
      <w:pPr>
        <w:spacing w:line="360" w:lineRule="auto"/>
        <w:tabs>
          <w:tab w:val="left" w:pos="5580" w:leader="none"/>
        </w:tabs>
        <w:rPr>
          <w:rFonts w:ascii="宋体" w:hAnsi="宋体"/>
          <w:b/>
          <w:color w:val="auto"/>
          <w:sz w:val="24"/>
        </w:rPr>
      </w:pPr>
      <w:r>
        <w:rPr>
          <w:rFonts w:hint="eastAsia" w:ascii="宋体" w:hAnsi="宋体"/>
          <w:b/>
          <w:color w:val="auto"/>
          <w:sz w:val="24"/>
        </w:rPr>
        <w:t xml:space="preserve">7）小微企业未提供声明函的，价格分评审将不予价格扣除。</w:t>
      </w:r>
      <w:r/>
    </w:p>
    <w:p>
      <w:pPr>
        <w:jc w:val="left"/>
        <w:widowControl/>
        <w:rPr>
          <w:b/>
          <w:bCs/>
          <w:color w:val="auto"/>
          <w:sz w:val="24"/>
        </w:rPr>
      </w:pPr>
      <w:r>
        <w:rPr>
          <w:b/>
          <w:bCs/>
          <w:color w:val="auto"/>
          <w:sz w:val="24"/>
        </w:rPr>
        <w:br w:type="page" w:clear="all"/>
      </w:r>
      <w:r/>
    </w:p>
    <w:p>
      <w:pPr>
        <w:jc w:val="center"/>
        <w:spacing w:before="240" w:after="240" w:line="360" w:lineRule="auto"/>
        <w:rPr>
          <w:b/>
          <w:bCs/>
          <w:color w:val="auto"/>
          <w:sz w:val="36"/>
          <w:szCs w:val="36"/>
        </w:rPr>
      </w:pPr>
      <w:r>
        <w:rPr>
          <w:rFonts w:hint="eastAsia"/>
          <w:b/>
          <w:bCs/>
          <w:color w:val="auto"/>
          <w:sz w:val="36"/>
          <w:szCs w:val="36"/>
        </w:rPr>
        <w:t xml:space="preserve">中小企业声明函（服务）格式</w:t>
      </w:r>
      <w:r/>
    </w:p>
    <w:p>
      <w:pPr>
        <w:ind w:firstLine="504"/>
        <w:spacing w:line="360" w:lineRule="auto"/>
        <w:rPr>
          <w:color w:val="auto"/>
          <w:spacing w:val="6"/>
          <w:sz w:val="24"/>
        </w:rPr>
      </w:pPr>
      <w:r>
        <w:rPr>
          <w:color w:val="auto"/>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color w:val="auto"/>
          <w:spacing w:val="6"/>
          <w:sz w:val="24"/>
        </w:rPr>
      </w:pPr>
      <w:r>
        <w:rPr>
          <w:color w:val="auto"/>
          <w:spacing w:val="6"/>
          <w:sz w:val="24"/>
        </w:rPr>
        <w:t xml:space="preserve">1.</w:t>
      </w:r>
      <w:r>
        <w:rPr>
          <w:color w:val="auto"/>
          <w:spacing w:val="6"/>
          <w:sz w:val="24"/>
          <w:u w:val="single"/>
        </w:rPr>
        <w:t xml:space="preserve">（标的名称）</w:t>
      </w:r>
      <w:r>
        <w:rPr>
          <w:color w:val="auto"/>
          <w:spacing w:val="6"/>
          <w:sz w:val="24"/>
        </w:rPr>
        <w:t xml:space="preserve">，属于</w:t>
      </w:r>
      <w:r>
        <w:rPr>
          <w:color w:val="auto"/>
          <w:spacing w:val="6"/>
          <w:sz w:val="24"/>
          <w:u w:val="single"/>
        </w:rPr>
        <w:t xml:space="preserve">（采购文件中明确的所属行业）</w:t>
      </w:r>
      <w:r>
        <w:rPr>
          <w:color w:val="auto"/>
          <w:spacing w:val="6"/>
          <w:sz w:val="24"/>
        </w:rPr>
        <w:t xml:space="preserve">行业；承建（承接）企业为</w:t>
      </w:r>
      <w:r>
        <w:rPr>
          <w:color w:val="auto"/>
          <w:spacing w:val="6"/>
          <w:sz w:val="24"/>
          <w:u w:val="single"/>
        </w:rPr>
        <w:t xml:space="preserve">（企业名称）</w:t>
      </w:r>
      <w:r>
        <w:rPr>
          <w:color w:val="auto"/>
          <w:spacing w:val="6"/>
          <w:sz w:val="24"/>
        </w:rPr>
        <w:t xml:space="preserve">，从业人员______人，营业收入为______万元，资产总额为______万元</w:t>
      </w:r>
      <w:r>
        <w:rPr>
          <w:color w:val="auto"/>
          <w:spacing w:val="6"/>
          <w:sz w:val="24"/>
          <w:vertAlign w:val="superscript"/>
        </w:rPr>
        <w:t xml:space="preserve">1</w:t>
      </w:r>
      <w:r>
        <w:rPr>
          <w:color w:val="auto"/>
          <w:spacing w:val="6"/>
          <w:sz w:val="24"/>
        </w:rPr>
        <w:t xml:space="preserve">，属于（中型企业、小型企业、微型企业）；</w:t>
      </w:r>
      <w:r/>
    </w:p>
    <w:p>
      <w:pPr>
        <w:ind w:firstLine="504"/>
        <w:spacing w:line="360" w:lineRule="auto"/>
        <w:rPr>
          <w:color w:val="auto"/>
          <w:spacing w:val="6"/>
          <w:sz w:val="24"/>
        </w:rPr>
      </w:pPr>
      <w:r>
        <w:rPr>
          <w:color w:val="auto"/>
          <w:spacing w:val="6"/>
          <w:sz w:val="24"/>
        </w:rPr>
        <w:t xml:space="preserve">2.</w:t>
      </w:r>
      <w:r>
        <w:rPr>
          <w:color w:val="auto"/>
          <w:spacing w:val="6"/>
          <w:sz w:val="24"/>
          <w:u w:val="single"/>
        </w:rPr>
        <w:t xml:space="preserve">（标的名称）</w:t>
      </w:r>
      <w:r>
        <w:rPr>
          <w:color w:val="auto"/>
          <w:spacing w:val="6"/>
          <w:sz w:val="24"/>
        </w:rPr>
        <w:t xml:space="preserve">，属于</w:t>
      </w:r>
      <w:r>
        <w:rPr>
          <w:color w:val="auto"/>
          <w:spacing w:val="6"/>
          <w:sz w:val="24"/>
          <w:u w:val="single"/>
        </w:rPr>
        <w:t xml:space="preserve">（采购文件中明确的所属行业）</w:t>
      </w:r>
      <w:r>
        <w:rPr>
          <w:color w:val="auto"/>
          <w:spacing w:val="6"/>
          <w:sz w:val="24"/>
        </w:rPr>
        <w:t xml:space="preserve">行业；承建（承接）企业为</w:t>
      </w:r>
      <w:r>
        <w:rPr>
          <w:color w:val="auto"/>
          <w:spacing w:val="6"/>
          <w:sz w:val="24"/>
          <w:u w:val="single"/>
        </w:rPr>
        <w:t xml:space="preserve">（企业名称）</w:t>
      </w:r>
      <w:r>
        <w:rPr>
          <w:color w:val="auto"/>
          <w:spacing w:val="6"/>
          <w:sz w:val="24"/>
        </w:rPr>
        <w:t xml:space="preserve">，从业人员______人，营业收入为______万元，资产总额为______万元，属于</w:t>
      </w:r>
      <w:r>
        <w:rPr>
          <w:color w:val="auto"/>
          <w:spacing w:val="6"/>
          <w:sz w:val="24"/>
          <w:u w:val="single"/>
        </w:rPr>
        <w:t xml:space="preserve">（中型企业、小型企业、微型企业）</w:t>
      </w:r>
      <w:r>
        <w:rPr>
          <w:color w:val="auto"/>
          <w:spacing w:val="6"/>
          <w:sz w:val="24"/>
        </w:rPr>
        <w:t xml:space="preserve">；</w:t>
      </w:r>
      <w:r/>
    </w:p>
    <w:p>
      <w:pPr>
        <w:ind w:firstLine="504"/>
        <w:spacing w:line="360" w:lineRule="auto"/>
        <w:rPr>
          <w:color w:val="auto"/>
          <w:spacing w:val="6"/>
          <w:sz w:val="24"/>
        </w:rPr>
      </w:pPr>
      <w:r>
        <w:rPr>
          <w:color w:val="auto"/>
          <w:spacing w:val="6"/>
          <w:sz w:val="24"/>
        </w:rPr>
      </w:r>
      <w:r/>
    </w:p>
    <w:p>
      <w:pPr>
        <w:ind w:firstLine="504"/>
        <w:spacing w:line="360" w:lineRule="auto"/>
        <w:rPr>
          <w:color w:val="auto"/>
          <w:spacing w:val="6"/>
          <w:sz w:val="24"/>
        </w:rPr>
      </w:pPr>
      <w:r>
        <w:rPr>
          <w:color w:val="auto"/>
          <w:spacing w:val="6"/>
          <w:sz w:val="24"/>
        </w:rPr>
        <w:t xml:space="preserve">……</w:t>
      </w:r>
      <w:r/>
    </w:p>
    <w:p>
      <w:pPr>
        <w:ind w:firstLine="504"/>
        <w:spacing w:line="360" w:lineRule="auto"/>
        <w:rPr>
          <w:color w:val="auto"/>
          <w:spacing w:val="6"/>
          <w:sz w:val="24"/>
        </w:rPr>
      </w:pPr>
      <w:r>
        <w:rPr>
          <w:color w:val="auto"/>
          <w:spacing w:val="6"/>
          <w:sz w:val="24"/>
        </w:rPr>
        <w:t xml:space="preserve">以上企业，不属于大企业的分支机构，不存在控股股东为大企业的情形，也不存在与大企业的负责人为同一人的情形。</w:t>
      </w:r>
      <w:r/>
    </w:p>
    <w:p>
      <w:pPr>
        <w:ind w:firstLine="504"/>
        <w:spacing w:line="360" w:lineRule="auto"/>
        <w:rPr>
          <w:color w:val="auto"/>
          <w:spacing w:val="6"/>
          <w:sz w:val="24"/>
        </w:rPr>
      </w:pPr>
      <w:r>
        <w:rPr>
          <w:color w:val="auto"/>
          <w:spacing w:val="6"/>
          <w:sz w:val="24"/>
        </w:rPr>
        <w:t xml:space="preserve">本企业对上述声明内容的真实性负责。如有虚假，将依法承担相应责任。</w:t>
      </w:r>
      <w:r/>
    </w:p>
    <w:p>
      <w:pPr>
        <w:ind w:right="360" w:firstLine="480"/>
        <w:jc w:val="right"/>
        <w:spacing w:line="360" w:lineRule="auto"/>
        <w:rPr>
          <w:color w:val="auto"/>
          <w:sz w:val="24"/>
        </w:rPr>
      </w:pPr>
      <w:r>
        <w:rPr>
          <w:color w:val="auto"/>
          <w:sz w:val="24"/>
        </w:rPr>
      </w:r>
      <w:r/>
    </w:p>
    <w:p>
      <w:pPr>
        <w:ind w:right="360" w:firstLine="480"/>
        <w:jc w:val="right"/>
        <w:spacing w:line="360" w:lineRule="auto"/>
        <w:rPr>
          <w:color w:val="auto"/>
          <w:sz w:val="24"/>
        </w:rPr>
      </w:pPr>
      <w:r>
        <w:rPr>
          <w:color w:val="auto"/>
          <w:sz w:val="24"/>
        </w:rPr>
        <w:t xml:space="preserve">企业名称（加盖公章）：________</w:t>
      </w:r>
      <w:r/>
    </w:p>
    <w:p>
      <w:pPr>
        <w:ind w:right="360" w:firstLine="480"/>
        <w:jc w:val="right"/>
        <w:spacing w:line="360" w:lineRule="auto"/>
        <w:rPr>
          <w:color w:val="auto"/>
          <w:sz w:val="24"/>
        </w:rPr>
      </w:pPr>
      <w:r>
        <w:rPr>
          <w:color w:val="auto"/>
          <w:sz w:val="24"/>
        </w:rPr>
        <w:t xml:space="preserve">日 期：________</w:t>
      </w:r>
      <w:r/>
    </w:p>
    <w:p>
      <w:pPr>
        <w:jc w:val="left"/>
        <w:rPr>
          <w:color w:val="auto"/>
          <w:sz w:val="24"/>
          <w:szCs w:val="21"/>
        </w:rPr>
      </w:pPr>
      <w:r>
        <w:rPr>
          <w:color w:val="auto"/>
          <w:sz w:val="24"/>
          <w:szCs w:val="21"/>
        </w:rPr>
      </w:r>
      <w:r/>
    </w:p>
    <w:p>
      <w:pPr>
        <w:jc w:val="left"/>
        <w:rPr>
          <w:color w:val="auto"/>
          <w:sz w:val="24"/>
          <w:szCs w:val="21"/>
        </w:rPr>
      </w:pPr>
      <w:r>
        <w:rPr>
          <w:color w:val="auto"/>
          <w:sz w:val="24"/>
          <w:szCs w:val="21"/>
        </w:rPr>
      </w:r>
      <w:r/>
    </w:p>
    <w:tbl>
      <w:tblPr>
        <w:tblStyle w:val="997"/>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color w:val="auto"/>
                <w:szCs w:val="21"/>
              </w:rPr>
            </w:pPr>
            <w:r>
              <w:rPr>
                <w:color w:val="auto"/>
                <w:szCs w:val="21"/>
                <w:vertAlign w:val="superscript"/>
              </w:rPr>
              <w:t xml:space="preserve">1</w:t>
            </w:r>
            <w:r>
              <w:rPr>
                <w:color w:val="auto"/>
                <w:szCs w:val="21"/>
              </w:rPr>
              <w:t xml:space="preserve">从业人员、营业收入、资产总额填报上一年度数据，无上一年度数据的新成立企业可不填报。</w:t>
            </w:r>
            <w:r/>
          </w:p>
        </w:tc>
      </w:tr>
    </w:tbl>
    <w:p>
      <w:pPr>
        <w:jc w:val="center"/>
        <w:spacing w:before="240" w:after="240" w:line="360" w:lineRule="auto"/>
        <w:rPr>
          <w:color w:val="auto"/>
          <w:sz w:val="36"/>
          <w:szCs w:val="36"/>
        </w:rPr>
      </w:pPr>
      <w:r>
        <w:rPr>
          <w:b/>
          <w:bCs/>
          <w:color w:val="auto"/>
          <w:sz w:val="36"/>
          <w:szCs w:val="36"/>
        </w:rPr>
        <w:br w:type="page" w:clear="all"/>
      </w:r>
      <w:r>
        <w:rPr>
          <w:b/>
          <w:bCs/>
          <w:color w:val="auto"/>
          <w:sz w:val="36"/>
          <w:szCs w:val="36"/>
        </w:rPr>
        <w:t xml:space="preserve">残疾人福利性单位声明函格式</w:t>
      </w:r>
      <w:r>
        <w:rPr>
          <w:color w:val="auto"/>
          <w:sz w:val="36"/>
          <w:szCs w:val="36"/>
        </w:rPr>
        <w:t xml:space="preserve"> </w:t>
      </w:r>
      <w:r/>
    </w:p>
    <w:p>
      <w:pPr>
        <w:ind w:firstLine="504"/>
        <w:spacing w:line="588" w:lineRule="exact"/>
        <w:rPr>
          <w:rFonts w:ascii="宋体" w:hAnsi="宋体"/>
          <w:color w:val="auto"/>
          <w:spacing w:val="6"/>
          <w:sz w:val="24"/>
        </w:rPr>
      </w:pPr>
      <w:r>
        <w:rPr>
          <w:rFonts w:ascii="宋体" w:hAnsi="宋体"/>
          <w:color w:val="auto"/>
          <w:spacing w:val="6"/>
          <w:sz w:val="24"/>
        </w:rPr>
        <w:t xml:space="preserve">本单位郑重声明，根据《财政部 民政部 中国残疾人联合会关于促进残疾人就业政府采购政策的通知》（财库</w:t>
      </w:r>
      <w:r>
        <w:rPr>
          <w:rFonts w:ascii="宋体" w:hAnsi="宋体"/>
          <w:color w:val="auto"/>
          <w:sz w:val="24"/>
        </w:rPr>
        <w:t xml:space="preserve">〔2017〕141</w:t>
      </w:r>
      <w:r>
        <w:rPr>
          <w:rFonts w:ascii="宋体" w:hAnsi="宋体"/>
          <w:color w:val="auto"/>
          <w:spacing w:val="6"/>
          <w:sz w:val="24"/>
        </w:rPr>
        <w:t xml:space="preserve">号）的规定，本单位</w:t>
      </w:r>
      <w:r>
        <w:rPr>
          <w:rFonts w:ascii="宋体" w:hAnsi="宋体"/>
          <w:b/>
          <w:color w:val="auto"/>
          <w:sz w:val="24"/>
        </w:rPr>
        <w:t xml:space="preserve">（请进行勾选）</w:t>
      </w:r>
      <w:r>
        <w:rPr>
          <w:rFonts w:ascii="宋体" w:hAnsi="宋体"/>
          <w:color w:val="auto"/>
          <w:spacing w:val="6"/>
          <w:sz w:val="24"/>
        </w:rPr>
        <w:t xml:space="preserve">：</w:t>
      </w:r>
      <w:r/>
    </w:p>
    <w:p>
      <w:pPr>
        <w:ind w:firstLine="482"/>
        <w:spacing w:line="588" w:lineRule="exact"/>
        <w:rPr>
          <w:rFonts w:ascii="宋体" w:hAnsi="宋体"/>
          <w:b/>
          <w:color w:val="auto"/>
          <w:spacing w:val="6"/>
          <w:sz w:val="24"/>
        </w:rPr>
      </w:pPr>
      <w:r>
        <w:rPr>
          <w:rFonts w:ascii="宋体" w:hAnsi="宋体"/>
          <w:b/>
          <w:color w:val="auto"/>
          <w:sz w:val="24"/>
        </w:rPr>
        <w:t xml:space="preserve">□</w:t>
      </w:r>
      <w:r>
        <w:rPr>
          <w:rFonts w:ascii="宋体" w:hAnsi="宋体"/>
          <w:b/>
          <w:color w:val="auto"/>
          <w:spacing w:val="6"/>
          <w:sz w:val="24"/>
        </w:rPr>
        <w:t xml:space="preserve">不属于符合条件的残疾人福利性单位。</w:t>
      </w:r>
      <w:r/>
    </w:p>
    <w:p>
      <w:pPr>
        <w:ind w:firstLine="482"/>
        <w:spacing w:line="588" w:lineRule="exact"/>
        <w:rPr>
          <w:rFonts w:ascii="宋体" w:hAnsi="宋体"/>
          <w:color w:val="auto"/>
          <w:spacing w:val="6"/>
          <w:sz w:val="24"/>
        </w:rPr>
      </w:pPr>
      <w:r>
        <w:rPr>
          <w:rFonts w:ascii="宋体" w:hAnsi="宋体"/>
          <w:b/>
          <w:color w:val="auto"/>
          <w:sz w:val="24"/>
        </w:rPr>
        <w:t xml:space="preserve">□</w:t>
      </w:r>
      <w:r>
        <w:rPr>
          <w:rFonts w:ascii="宋体" w:hAnsi="宋体"/>
          <w:b/>
          <w:color w:val="auto"/>
          <w:spacing w:val="6"/>
          <w:sz w:val="24"/>
        </w:rPr>
        <w:t xml:space="preserve">属于符合条件的残疾人福利性单位，</w:t>
      </w:r>
      <w:r>
        <w:rPr>
          <w:rFonts w:ascii="宋体" w:hAnsi="宋体"/>
          <w:color w:val="auto"/>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color w:val="auto"/>
          <w:spacing w:val="6"/>
          <w:sz w:val="24"/>
        </w:rPr>
      </w:pPr>
      <w:r>
        <w:rPr>
          <w:rFonts w:ascii="宋体" w:hAnsi="宋体"/>
          <w:b/>
          <w:color w:val="auto"/>
          <w:spacing w:val="6"/>
          <w:sz w:val="24"/>
        </w:rPr>
        <w:t xml:space="preserve">本单位对上述声明的真实性负责。如有虚假，将依法承担相应责任。</w:t>
      </w:r>
      <w:r/>
    </w:p>
    <w:p>
      <w:pPr>
        <w:ind w:firstLine="504"/>
        <w:spacing w:line="588" w:lineRule="exact"/>
        <w:rPr>
          <w:color w:val="auto"/>
          <w:spacing w:val="6"/>
          <w:sz w:val="24"/>
        </w:rPr>
      </w:pPr>
      <w:r>
        <w:rPr>
          <w:color w:val="auto"/>
          <w:spacing w:val="6"/>
          <w:sz w:val="24"/>
        </w:rPr>
      </w:r>
      <w:r/>
    </w:p>
    <w:p>
      <w:pPr>
        <w:ind w:firstLine="504"/>
        <w:spacing w:line="588" w:lineRule="exact"/>
        <w:rPr>
          <w:color w:val="auto"/>
          <w:spacing w:val="6"/>
          <w:sz w:val="24"/>
        </w:rPr>
      </w:pPr>
      <w:r>
        <w:rPr>
          <w:color w:val="auto"/>
          <w:spacing w:val="6"/>
          <w:sz w:val="24"/>
        </w:rPr>
      </w:r>
      <w:r/>
    </w:p>
    <w:p>
      <w:pPr>
        <w:ind w:right="1560" w:firstLine="504"/>
        <w:jc w:val="center"/>
        <w:spacing w:line="588" w:lineRule="exact"/>
        <w:tabs>
          <w:tab w:val="left" w:pos="4860" w:leader="none"/>
        </w:tabs>
        <w:rPr>
          <w:color w:val="auto"/>
          <w:spacing w:val="6"/>
          <w:sz w:val="24"/>
        </w:rPr>
      </w:pPr>
      <w:r>
        <w:rPr>
          <w:color w:val="auto"/>
          <w:spacing w:val="6"/>
          <w:sz w:val="24"/>
        </w:rPr>
        <w:t xml:space="preserve">               单位名称（加盖公章）：</w:t>
      </w:r>
      <w:r/>
    </w:p>
    <w:p>
      <w:pPr>
        <w:ind w:right="1560" w:firstLine="504"/>
        <w:jc w:val="center"/>
        <w:spacing w:line="588" w:lineRule="exact"/>
        <w:tabs>
          <w:tab w:val="left" w:pos="4860" w:leader="none"/>
        </w:tabs>
        <w:rPr>
          <w:color w:val="auto"/>
          <w:spacing w:val="6"/>
          <w:sz w:val="24"/>
        </w:rPr>
      </w:pPr>
      <w:r>
        <w:rPr>
          <w:color w:val="auto"/>
          <w:spacing w:val="6"/>
          <w:sz w:val="24"/>
        </w:rPr>
        <w:t xml:space="preserve">       日  期：</w:t>
      </w:r>
      <w:r/>
    </w:p>
    <w:p>
      <w:pPr>
        <w:spacing w:line="360" w:lineRule="auto"/>
        <w:rPr>
          <w:rFonts w:hint="eastAsia" w:ascii="宋体" w:hAnsi="宋体" w:eastAsia="宋体" w:cs="宋体"/>
          <w:color w:val="auto"/>
          <w:sz w:val="24"/>
          <w:szCs w:val="20"/>
        </w:rPr>
        <w:outlineLvl w:val="2"/>
      </w:pPr>
      <w:r>
        <w:rPr>
          <w:color w:val="auto"/>
          <w:sz w:val="24"/>
          <w:szCs w:val="20"/>
        </w:rPr>
        <w:br w:type="page" w:clear="all"/>
      </w:r>
      <w:r>
        <w:rPr>
          <w:rFonts w:hint="eastAsia" w:ascii="宋体" w:hAnsi="宋体" w:eastAsia="宋体" w:cs="宋体"/>
          <w:b/>
          <w:color w:val="auto"/>
          <w:sz w:val="24"/>
        </w:rPr>
        <w:t xml:space="preserve">13  项目实施方案等，包括但不限于如下主题：</w:t>
      </w:r>
      <w:r/>
    </w:p>
    <w:p>
      <w:pPr>
        <w:ind w:firstLine="480"/>
        <w:spacing w:line="560" w:lineRule="exact"/>
        <w:rPr>
          <w:rFonts w:ascii="宋体" w:hAnsi="宋体"/>
          <w:color w:val="auto"/>
          <w:sz w:val="24"/>
          <w:szCs w:val="20"/>
        </w:rPr>
      </w:pPr>
      <w:r>
        <w:rPr>
          <w:rFonts w:hint="eastAsia" w:ascii="宋体" w:hAnsi="宋体"/>
          <w:color w:val="auto"/>
          <w:sz w:val="24"/>
          <w:szCs w:val="20"/>
        </w:rPr>
        <w:t xml:space="preserve">1）项目组织实施方案；</w:t>
      </w:r>
      <w:r/>
    </w:p>
    <w:p>
      <w:pPr>
        <w:ind w:firstLine="480"/>
        <w:spacing w:line="560" w:lineRule="exact"/>
        <w:rPr>
          <w:rFonts w:ascii="宋体" w:hAnsi="宋体"/>
          <w:color w:val="auto"/>
          <w:sz w:val="24"/>
          <w:szCs w:val="20"/>
        </w:rPr>
      </w:pPr>
      <w:r>
        <w:rPr>
          <w:rFonts w:hint="eastAsia" w:ascii="宋体" w:hAnsi="宋体"/>
          <w:color w:val="auto"/>
          <w:sz w:val="24"/>
          <w:szCs w:val="20"/>
        </w:rPr>
        <w:t xml:space="preserve">2）项目管理方案；</w:t>
      </w:r>
      <w:r/>
    </w:p>
    <w:p>
      <w:pPr>
        <w:ind w:firstLine="480"/>
        <w:spacing w:line="560" w:lineRule="exact"/>
        <w:rPr>
          <w:rFonts w:ascii="宋体" w:hAnsi="宋体"/>
          <w:color w:val="auto"/>
          <w:sz w:val="24"/>
          <w:szCs w:val="20"/>
        </w:rPr>
      </w:pPr>
      <w:r>
        <w:rPr>
          <w:rFonts w:hint="eastAsia" w:ascii="宋体" w:hAnsi="宋体"/>
          <w:color w:val="auto"/>
          <w:sz w:val="24"/>
          <w:szCs w:val="20"/>
        </w:rPr>
        <w:t xml:space="preserve">3）拟达到的标准，配备的人员、设备配置等；</w:t>
      </w:r>
      <w:r/>
    </w:p>
    <w:p>
      <w:pPr>
        <w:ind w:firstLine="480"/>
        <w:spacing w:line="560" w:lineRule="exact"/>
        <w:rPr>
          <w:rFonts w:ascii="宋体" w:hAnsi="宋体"/>
          <w:color w:val="auto"/>
          <w:sz w:val="24"/>
          <w:szCs w:val="20"/>
        </w:rPr>
      </w:pPr>
      <w:r>
        <w:rPr>
          <w:rFonts w:hint="eastAsia" w:ascii="宋体" w:hAnsi="宋体"/>
          <w:color w:val="auto"/>
          <w:sz w:val="24"/>
          <w:szCs w:val="20"/>
        </w:rPr>
        <w:t xml:space="preserve">4）培训方案、技术支持等方案；</w:t>
      </w:r>
      <w:r/>
    </w:p>
    <w:p>
      <w:pPr>
        <w:ind w:firstLine="480"/>
        <w:spacing w:line="560" w:lineRule="exact"/>
        <w:rPr>
          <w:rFonts w:hint="eastAsia" w:ascii="宋体" w:hAnsi="宋体"/>
          <w:color w:val="auto"/>
          <w:sz w:val="24"/>
          <w:szCs w:val="20"/>
        </w:rPr>
      </w:pPr>
      <w:r>
        <w:rPr>
          <w:rFonts w:hint="eastAsia" w:ascii="宋体" w:hAnsi="宋体"/>
          <w:color w:val="auto"/>
          <w:sz w:val="24"/>
          <w:szCs w:val="20"/>
        </w:rPr>
        <w:t xml:space="preserve">5）优惠条款或承诺；</w:t>
      </w:r>
      <w:r/>
    </w:p>
    <w:p>
      <w:pPr>
        <w:ind w:firstLine="480"/>
        <w:spacing w:line="560" w:lineRule="exact"/>
        <w:rPr>
          <w:rFonts w:ascii="宋体" w:hAnsi="宋体"/>
          <w:color w:val="auto"/>
          <w:sz w:val="24"/>
          <w:szCs w:val="20"/>
        </w:rPr>
      </w:pPr>
      <w:r>
        <w:rPr>
          <w:rFonts w:hint="eastAsia" w:ascii="宋体" w:hAnsi="宋体"/>
          <w:color w:val="auto"/>
          <w:sz w:val="24"/>
          <w:szCs w:val="20"/>
        </w:rPr>
        <w:t xml:space="preserve">6）其他。</w:t>
      </w:r>
      <w:r/>
    </w:p>
    <w:p>
      <w:pPr>
        <w:spacing w:line="360" w:lineRule="auto"/>
        <w:rPr>
          <w:rFonts w:hint="eastAsia" w:ascii="宋体" w:hAnsi="宋体" w:eastAsia="宋体" w:cs="宋体"/>
          <w:b/>
          <w:color w:val="auto"/>
          <w:sz w:val="24"/>
          <w:szCs w:val="20"/>
        </w:rPr>
        <w:outlineLvl w:val="2"/>
      </w:pPr>
      <w:r>
        <w:rPr>
          <w:color w:val="auto"/>
          <w:sz w:val="24"/>
          <w:szCs w:val="20"/>
        </w:rPr>
        <w:br w:type="page" w:clear="all"/>
      </w:r>
      <w:r>
        <w:rPr>
          <w:rFonts w:hint="eastAsia" w:ascii="宋体" w:hAnsi="宋体" w:eastAsia="宋体" w:cs="宋体"/>
          <w:b/>
          <w:color w:val="auto"/>
          <w:sz w:val="24"/>
        </w:rPr>
        <w:t xml:space="preserve">14  参加本项目人员一览表</w:t>
      </w:r>
      <w:r/>
    </w:p>
    <w:p>
      <w:pPr>
        <w:jc w:val="center"/>
        <w:spacing w:line="360" w:lineRule="auto"/>
        <w:rPr>
          <w:rFonts w:hint="eastAsia" w:ascii="宋体" w:hAnsi="宋体"/>
          <w:b/>
          <w:color w:val="auto"/>
          <w:sz w:val="32"/>
          <w:szCs w:val="32"/>
        </w:rPr>
      </w:pPr>
      <w:r>
        <w:rPr>
          <w:rFonts w:hint="eastAsia" w:ascii="宋体" w:hAnsi="宋体"/>
          <w:b/>
          <w:color w:val="auto"/>
          <w:sz w:val="32"/>
          <w:szCs w:val="32"/>
        </w:rPr>
      </w:r>
      <w:r/>
    </w:p>
    <w:p>
      <w:pPr>
        <w:jc w:val="center"/>
        <w:spacing w:line="360" w:lineRule="auto"/>
        <w:rPr>
          <w:rFonts w:ascii="宋体" w:hAnsi="宋体"/>
          <w:b/>
          <w:color w:val="auto"/>
          <w:sz w:val="32"/>
          <w:szCs w:val="32"/>
        </w:rPr>
      </w:pPr>
      <w:r>
        <w:rPr>
          <w:rFonts w:hint="eastAsia" w:ascii="宋体" w:hAnsi="宋体"/>
          <w:b/>
          <w:color w:val="auto"/>
          <w:sz w:val="32"/>
          <w:szCs w:val="32"/>
        </w:rPr>
        <w:t xml:space="preserve">参加本项目人员一览表</w:t>
      </w:r>
      <w:r/>
    </w:p>
    <w:p>
      <w:pPr>
        <w:spacing w:line="360" w:lineRule="auto"/>
        <w:rPr>
          <w:rFonts w:ascii="宋体" w:hAnsi="宋体"/>
          <w:color w:val="auto"/>
          <w:sz w:val="22"/>
        </w:rPr>
      </w:pPr>
      <w:r>
        <w:rPr>
          <w:rFonts w:ascii="宋体" w:hAnsi="宋体"/>
          <w:color w:val="auto"/>
          <w:sz w:val="22"/>
        </w:rPr>
      </w:r>
      <w:r/>
    </w:p>
    <w:p>
      <w:pPr>
        <w:spacing w:line="360" w:lineRule="auto"/>
        <w:rPr>
          <w:rFonts w:ascii="宋体" w:hAnsi="宋体" w:cs="宋体"/>
          <w:color w:val="auto"/>
          <w:sz w:val="24"/>
        </w:rPr>
      </w:pPr>
      <w:r>
        <w:rPr>
          <w:rFonts w:hint="eastAsia" w:ascii="宋体" w:hAnsi="宋体" w:cs="宋体"/>
          <w:color w:val="auto"/>
          <w:sz w:val="24"/>
        </w:rPr>
        <w:t xml:space="preserve">项目编号：</w:t>
      </w:r>
      <w:r>
        <w:rPr>
          <w:rFonts w:hint="eastAsia" w:ascii="宋体" w:hAnsi="宋体" w:cs="宋体"/>
          <w:color w:val="auto"/>
          <w:sz w:val="24"/>
          <w:u w:val="single"/>
        </w:rPr>
        <w:t xml:space="preserve">                     </w:t>
      </w:r>
      <w:r/>
    </w:p>
    <w:tbl>
      <w:tblPr>
        <w:tblStyle w:val="997"/>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责任</w:t>
            </w:r>
            <w:r/>
          </w:p>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项目经历或主要工作</w:t>
            </w:r>
            <w:r/>
          </w:p>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r>
    </w:tbl>
    <w:p>
      <w:pPr>
        <w:tabs>
          <w:tab w:val="left" w:pos="9765" w:leader="none"/>
        </w:tabs>
        <w:rPr>
          <w:rFonts w:ascii="宋体" w:hAnsi="宋体" w:cs="宋体"/>
          <w:b/>
          <w:color w:val="auto"/>
          <w:sz w:val="24"/>
          <w:lang w:val="zh-CN"/>
        </w:rPr>
      </w:pPr>
      <w:r>
        <w:rPr>
          <w:rFonts w:ascii="宋体" w:hAnsi="宋体" w:cs="宋体"/>
          <w:b/>
          <w:color w:val="auto"/>
          <w:sz w:val="24"/>
          <w:lang w:val="zh-CN"/>
        </w:rPr>
      </w:r>
      <w:r/>
    </w:p>
    <w:p>
      <w:pPr>
        <w:spacing w:line="360" w:lineRule="auto"/>
        <w:tabs>
          <w:tab w:val="left" w:pos="9765" w:leader="none"/>
        </w:tabs>
        <w:rPr>
          <w:rFonts w:ascii="宋体" w:hAnsi="宋体" w:cs="宋体"/>
          <w:b/>
          <w:color w:val="auto"/>
          <w:sz w:val="24"/>
        </w:rPr>
      </w:pPr>
      <w:r>
        <w:rPr>
          <w:rFonts w:hint="eastAsia" w:ascii="宋体" w:hAnsi="宋体" w:cs="宋体"/>
          <w:b/>
          <w:color w:val="auto"/>
          <w:sz w:val="24"/>
          <w:lang w:val="zh-CN"/>
        </w:rPr>
        <w:t xml:space="preserve">注：参加本项目人员须是供应商正式职工。</w:t>
      </w:r>
      <w:r/>
    </w:p>
    <w:p>
      <w:pPr>
        <w:spacing w:line="360" w:lineRule="auto"/>
        <w:rPr>
          <w:rFonts w:ascii="宋体" w:hAnsi="宋体"/>
          <w:color w:val="auto"/>
          <w:sz w:val="24"/>
        </w:rPr>
      </w:pPr>
      <w:r>
        <w:rPr>
          <w:rFonts w:ascii="宋体" w:hAnsi="宋体"/>
          <w:color w:val="auto"/>
          <w:sz w:val="24"/>
        </w:rPr>
      </w:r>
      <w:r/>
    </w:p>
    <w:p>
      <w:pPr>
        <w:spacing w:before="25" w:after="25" w:line="360" w:lineRule="auto"/>
        <w:rPr>
          <w:color w:val="auto"/>
          <w:sz w:val="24"/>
          <w:lang w:val="zh-CN"/>
        </w:rPr>
      </w:pPr>
      <w:r>
        <w:rPr>
          <w:color w:val="auto"/>
          <w:sz w:val="24"/>
        </w:rPr>
        <w:t xml:space="preserve">供应商名称（加盖公章）</w:t>
      </w:r>
      <w:r>
        <w:rPr>
          <w:color w:val="auto"/>
          <w:sz w:val="24"/>
          <w:lang w:val="zh-CN"/>
        </w:rPr>
        <w:t xml:space="preserve">：    ____________</w:t>
      </w:r>
      <w:r/>
    </w:p>
    <w:p>
      <w:pPr>
        <w:spacing w:before="25" w:after="25" w:line="360" w:lineRule="auto"/>
        <w:rPr>
          <w:color w:val="auto"/>
          <w:sz w:val="24"/>
          <w:lang w:val="zh-CN"/>
        </w:rPr>
      </w:pPr>
      <w:r>
        <w:rPr>
          <w:color w:val="auto"/>
          <w:sz w:val="24"/>
          <w:szCs w:val="20"/>
        </w:rPr>
        <w:t xml:space="preserve">日期：_____年______月______日   </w:t>
      </w:r>
      <w:r/>
    </w:p>
    <w:p>
      <w:pPr>
        <w:spacing w:line="360" w:lineRule="auto"/>
        <w:rPr>
          <w:rFonts w:hint="eastAsia" w:ascii="宋体" w:hAnsi="宋体" w:eastAsia="宋体" w:cs="宋体"/>
          <w:b/>
          <w:color w:val="auto"/>
          <w:sz w:val="24"/>
          <w:szCs w:val="20"/>
        </w:rPr>
        <w:outlineLvl w:val="2"/>
      </w:pPr>
      <w:r>
        <w:rPr>
          <w:color w:val="auto"/>
          <w:sz w:val="22"/>
        </w:rPr>
        <w:br w:type="page" w:clear="all"/>
      </w:r>
      <w:bookmarkStart w:id="746" w:name="_Toc288738397"/>
      <w:r/>
      <w:bookmarkStart w:id="747" w:name="_Toc288738839"/>
      <w:r>
        <w:rPr>
          <w:rFonts w:hint="eastAsia" w:ascii="宋体" w:hAnsi="宋体" w:eastAsia="宋体" w:cs="宋体"/>
          <w:b/>
          <w:color w:val="auto"/>
          <w:sz w:val="24"/>
        </w:rPr>
        <w:t xml:space="preserve">15  相关业绩案例一览表</w:t>
      </w:r>
      <w:r/>
    </w:p>
    <w:p>
      <w:pPr>
        <w:rPr>
          <w:color w:val="auto"/>
          <w:sz w:val="24"/>
          <w:szCs w:val="20"/>
        </w:rPr>
      </w:pPr>
      <w:r>
        <w:rPr>
          <w:color w:val="auto"/>
          <w:sz w:val="24"/>
          <w:szCs w:val="20"/>
        </w:rPr>
      </w:r>
      <w:r/>
    </w:p>
    <w:p>
      <w:pPr>
        <w:jc w:val="center"/>
        <w:rPr>
          <w:rFonts w:ascii="宋体" w:hAnsi="宋体"/>
          <w:b/>
          <w:color w:val="auto"/>
          <w:sz w:val="32"/>
          <w:szCs w:val="32"/>
        </w:rPr>
      </w:pPr>
      <w:r>
        <w:rPr>
          <w:rFonts w:hint="eastAsia" w:ascii="宋体" w:hAnsi="宋体"/>
          <w:b/>
          <w:color w:val="auto"/>
          <w:sz w:val="32"/>
          <w:szCs w:val="32"/>
        </w:rPr>
        <w:t xml:space="preserve">相关业绩案例一览表</w:t>
      </w:r>
      <w:bookmarkEnd w:id="746"/>
      <w:r/>
      <w:bookmarkEnd w:id="747"/>
      <w:r/>
      <w:r/>
    </w:p>
    <w:p>
      <w:pPr>
        <w:jc w:val="center"/>
        <w:spacing w:line="360" w:lineRule="auto"/>
        <w:rPr>
          <w:rFonts w:ascii="宋体" w:hAnsi="宋体"/>
          <w:b/>
          <w:color w:val="auto"/>
          <w:sz w:val="28"/>
          <w:szCs w:val="30"/>
        </w:rPr>
      </w:pPr>
      <w:r>
        <w:rPr>
          <w:rFonts w:ascii="宋体" w:hAnsi="宋体"/>
          <w:b/>
          <w:color w:val="auto"/>
          <w:sz w:val="28"/>
          <w:szCs w:val="30"/>
        </w:rPr>
      </w:r>
      <w:r/>
    </w:p>
    <w:p>
      <w:pPr>
        <w:ind w:firstLine="480"/>
        <w:spacing w:line="360" w:lineRule="auto"/>
        <w:rPr>
          <w:rFonts w:ascii="宋体" w:hAnsi="宋体" w:cs="宋体"/>
          <w:color w:val="auto"/>
          <w:sz w:val="24"/>
        </w:rPr>
      </w:pPr>
      <w:r>
        <w:rPr>
          <w:rFonts w:hint="eastAsia" w:ascii="宋体" w:hAnsi="宋体" w:cs="宋体"/>
          <w:color w:val="auto"/>
          <w:sz w:val="24"/>
        </w:rPr>
        <w:t xml:space="preserve">项目编号：</w:t>
      </w:r>
      <w:r>
        <w:rPr>
          <w:rFonts w:hint="eastAsia" w:ascii="宋体" w:hAnsi="宋体" w:cs="宋体"/>
          <w:color w:val="auto"/>
          <w:sz w:val="24"/>
          <w:u w:val="single"/>
        </w:rPr>
        <w:t xml:space="preserve">                   </w:t>
      </w:r>
      <w:r/>
    </w:p>
    <w:tbl>
      <w:tblPr>
        <w:tblStyle w:val="997"/>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lang w:val="zh-CN"/>
              </w:rPr>
            </w:pPr>
            <w:r>
              <w:rPr>
                <w:rFonts w:hint="eastAsia" w:ascii="宋体" w:hAnsi="宋体" w:cs="宋体"/>
                <w:color w:val="auto"/>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lang w:val="zh-CN"/>
              </w:rPr>
            </w:pPr>
            <w:r>
              <w:rPr>
                <w:rFonts w:hint="eastAsia" w:ascii="宋体" w:hAnsi="宋体" w:cs="宋体"/>
                <w:color w:val="auto"/>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lang w:val="zh-CN"/>
              </w:rPr>
            </w:pPr>
            <w:r>
              <w:rPr>
                <w:rFonts w:hint="eastAsia" w:ascii="宋体" w:hAnsi="宋体" w:cs="宋体"/>
                <w:color w:val="auto"/>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lang w:val="zh-CN"/>
              </w:rPr>
            </w:pPr>
            <w:r>
              <w:rPr>
                <w:rFonts w:hint="eastAsia" w:ascii="宋体" w:hAnsi="宋体" w:cs="宋体"/>
                <w:color w:val="auto"/>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 w:val="24"/>
                <w:lang w:val="zh-CN"/>
              </w:rPr>
            </w:pPr>
            <w:r>
              <w:rPr>
                <w:rFonts w:hint="eastAsia" w:ascii="宋体" w:hAnsi="宋体" w:cs="宋体"/>
                <w:color w:val="auto"/>
                <w:sz w:val="24"/>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 w:val="24"/>
                <w:lang w:val="zh-CN"/>
              </w:rPr>
            </w:pPr>
            <w:r>
              <w:rPr>
                <w:rFonts w:hint="eastAsia" w:ascii="宋体" w:hAnsi="宋体" w:cs="宋体"/>
                <w:color w:val="auto"/>
                <w:sz w:val="24"/>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bl>
    <w:p>
      <w:pPr>
        <w:tabs>
          <w:tab w:val="left" w:pos="9765" w:leader="none"/>
        </w:tabs>
        <w:rPr>
          <w:rFonts w:ascii="宋体" w:hAnsi="宋体" w:cs="宋体"/>
          <w:color w:val="auto"/>
          <w:sz w:val="24"/>
          <w:lang w:val="zh-CN"/>
        </w:rPr>
      </w:pPr>
      <w:r>
        <w:rPr>
          <w:rFonts w:ascii="宋体" w:hAnsi="宋体" w:cs="宋体"/>
          <w:color w:val="auto"/>
          <w:sz w:val="24"/>
          <w:lang w:val="zh-CN"/>
        </w:rPr>
      </w:r>
      <w:r/>
    </w:p>
    <w:p>
      <w:pPr>
        <w:spacing w:line="360" w:lineRule="auto"/>
        <w:rPr>
          <w:rFonts w:ascii="宋体" w:hAnsi="宋体" w:cs="宋体"/>
          <w:color w:val="auto"/>
          <w:sz w:val="24"/>
        </w:rPr>
      </w:pPr>
      <w:r>
        <w:rPr>
          <w:rFonts w:ascii="宋体" w:hAnsi="宋体" w:cs="宋体"/>
          <w:color w:val="auto"/>
          <w:sz w:val="24"/>
        </w:rPr>
      </w:r>
      <w:r/>
    </w:p>
    <w:p>
      <w:pPr>
        <w:spacing w:before="25" w:after="25" w:line="360" w:lineRule="auto"/>
        <w:rPr>
          <w:color w:val="auto"/>
          <w:sz w:val="24"/>
          <w:lang w:val="zh-CN"/>
        </w:rPr>
      </w:pPr>
      <w:r>
        <w:rPr>
          <w:color w:val="auto"/>
          <w:sz w:val="24"/>
        </w:rPr>
        <w:t xml:space="preserve">供应商名称（加盖公章）</w:t>
      </w:r>
      <w:r>
        <w:rPr>
          <w:color w:val="auto"/>
          <w:sz w:val="24"/>
          <w:lang w:val="zh-CN"/>
        </w:rPr>
        <w:t xml:space="preserve">：    ____________</w:t>
      </w:r>
      <w:r/>
    </w:p>
    <w:p>
      <w:pPr>
        <w:spacing w:before="25" w:after="25" w:line="360" w:lineRule="auto"/>
        <w:rPr>
          <w:color w:val="auto"/>
          <w:sz w:val="24"/>
          <w:lang w:val="zh-CN"/>
        </w:rPr>
      </w:pPr>
      <w:r>
        <w:rPr>
          <w:color w:val="auto"/>
          <w:sz w:val="24"/>
          <w:szCs w:val="20"/>
        </w:rPr>
        <w:t xml:space="preserve">日期：_____年______月______日   </w:t>
      </w:r>
      <w:r/>
    </w:p>
    <w:p>
      <w:pPr>
        <w:spacing w:line="360" w:lineRule="auto"/>
        <w:rPr>
          <w:rFonts w:hint="eastAsia" w:ascii="宋体" w:hAnsi="宋体" w:eastAsia="宋体" w:cs="宋体"/>
          <w:b/>
          <w:color w:val="auto"/>
          <w:sz w:val="24"/>
        </w:rPr>
        <w:outlineLvl w:val="2"/>
      </w:pPr>
      <w:r>
        <w:rPr>
          <w:color w:val="auto"/>
          <w:sz w:val="24"/>
          <w:szCs w:val="20"/>
        </w:rPr>
        <w:br w:type="page" w:clear="all"/>
      </w:r>
      <w:r>
        <w:rPr>
          <w:rFonts w:hint="eastAsia" w:ascii="宋体" w:hAnsi="宋体" w:eastAsia="宋体" w:cs="宋体"/>
          <w:b/>
          <w:color w:val="auto"/>
          <w:sz w:val="24"/>
        </w:rPr>
        <w:t xml:space="preserve">16  磋商文件要求提供或供应商认为应附的其他材料</w:t>
      </w:r>
      <w:r/>
    </w:p>
    <w:p>
      <w:pPr>
        <w:rPr>
          <w:b/>
          <w:color w:val="auto"/>
          <w:sz w:val="36"/>
          <w:szCs w:val="36"/>
        </w:rPr>
      </w:pPr>
      <w:r>
        <w:rPr>
          <w:b/>
          <w:color w:val="auto"/>
          <w:sz w:val="36"/>
          <w:szCs w:val="36"/>
        </w:rPr>
      </w:r>
      <w:r/>
    </w:p>
    <w:p>
      <w:pPr>
        <w:rPr>
          <w:color w:val="auto"/>
          <w:sz w:val="24"/>
          <w:lang w:val="zh-CN"/>
        </w:rPr>
      </w:pPr>
      <w:r>
        <w:rPr>
          <w:color w:val="auto"/>
          <w:sz w:val="24"/>
          <w:szCs w:val="20"/>
        </w:rPr>
        <w:t xml:space="preserve"> </w:t>
      </w:r>
      <w:r/>
    </w:p>
    <w:p>
      <w:pPr>
        <w:rPr>
          <w:rFonts w:ascii="宋体" w:hAnsi="宋体"/>
          <w:color w:val="auto"/>
          <w:sz w:val="36"/>
          <w:szCs w:val="36"/>
        </w:rPr>
      </w:pPr>
      <w:r>
        <w:rPr>
          <w:rFonts w:ascii="宋体" w:hAnsi="宋体"/>
          <w:color w:val="auto"/>
          <w:sz w:val="36"/>
          <w:szCs w:val="36"/>
        </w:rPr>
      </w:r>
      <w:r/>
    </w:p>
    <w:p>
      <w:pPr>
        <w:jc w:val="center"/>
        <w:spacing w:line="360" w:lineRule="auto"/>
        <w:rPr>
          <w:rFonts w:hint="eastAsia" w:ascii="宋体" w:hAnsi="宋体" w:cs="宋体"/>
          <w:bCs/>
          <w:color w:val="auto"/>
          <w:sz w:val="24"/>
        </w:rPr>
      </w:pPr>
      <w:r>
        <w:rPr>
          <w:rFonts w:hint="eastAsia" w:ascii="宋体" w:hAnsi="宋体" w:cs="宋体"/>
          <w:bCs/>
          <w:color w:val="auto"/>
          <w:sz w:val="24"/>
        </w:rPr>
      </w:r>
      <w:r/>
    </w:p>
    <w:p>
      <w:pPr>
        <w:jc w:val="center"/>
        <w:spacing w:line="360" w:lineRule="auto"/>
        <w:rPr>
          <w:rFonts w:hint="eastAsia" w:ascii="宋体" w:hAnsi="宋体" w:cs="宋体"/>
          <w:bCs/>
          <w:color w:val="auto"/>
          <w:sz w:val="24"/>
        </w:rPr>
      </w:pPr>
      <w:r>
        <w:rPr>
          <w:rFonts w:hint="eastAsia" w:ascii="宋体" w:hAnsi="宋体" w:cs="宋体"/>
          <w:bCs/>
          <w:color w:val="auto"/>
          <w:sz w:val="24"/>
        </w:rPr>
      </w:r>
      <w:r/>
    </w:p>
    <w:p>
      <w:pPr>
        <w:jc w:val="center"/>
        <w:spacing w:line="360" w:lineRule="auto"/>
        <w:rPr>
          <w:rFonts w:hint="eastAsia" w:ascii="宋体" w:hAnsi="宋体" w:cs="宋体"/>
          <w:bCs/>
          <w:color w:val="auto"/>
          <w:sz w:val="24"/>
        </w:rPr>
      </w:pPr>
      <w:r>
        <w:rPr>
          <w:rFonts w:hint="eastAsia" w:ascii="宋体" w:hAnsi="宋体" w:cs="宋体"/>
          <w:bCs/>
          <w:color w:val="auto"/>
          <w:sz w:val="24"/>
        </w:rPr>
      </w:r>
      <w:r/>
    </w:p>
    <w:p>
      <w:pPr>
        <w:jc w:val="center"/>
        <w:spacing w:line="360" w:lineRule="auto"/>
        <w:rPr>
          <w:rFonts w:hint="eastAsia" w:ascii="宋体" w:hAnsi="宋体" w:cs="宋体"/>
          <w:bCs/>
          <w:color w:val="auto"/>
          <w:sz w:val="24"/>
        </w:rPr>
      </w:pPr>
      <w:r>
        <w:rPr>
          <w:rFonts w:hint="eastAsia" w:ascii="宋体" w:hAnsi="宋体" w:cs="宋体"/>
          <w:bCs/>
          <w:color w:val="auto"/>
          <w:sz w:val="24"/>
        </w:rPr>
      </w:r>
      <w:r/>
    </w:p>
    <w:p>
      <w:pPr>
        <w:jc w:val="center"/>
        <w:spacing w:line="360" w:lineRule="auto"/>
        <w:rPr>
          <w:rFonts w:hint="eastAsia" w:ascii="宋体" w:hAnsi="宋体" w:cs="宋体"/>
          <w:bCs/>
          <w:color w:val="auto"/>
          <w:sz w:val="24"/>
        </w:rPr>
      </w:pPr>
      <w:r>
        <w:rPr>
          <w:rFonts w:hint="eastAsia" w:ascii="宋体" w:hAnsi="宋体" w:cs="宋体"/>
          <w:bCs/>
          <w:color w:val="auto"/>
          <w:sz w:val="24"/>
        </w:rPr>
      </w:r>
      <w:r/>
    </w:p>
    <w:p>
      <w:pPr>
        <w:jc w:val="center"/>
        <w:spacing w:line="360" w:lineRule="auto"/>
        <w:rPr>
          <w:rFonts w:hint="eastAsia" w:ascii="宋体" w:hAnsi="宋体" w:cs="宋体"/>
          <w:bCs/>
          <w:color w:val="auto"/>
          <w:sz w:val="24"/>
        </w:rPr>
      </w:pPr>
      <w:r>
        <w:rPr>
          <w:rFonts w:hint="eastAsia" w:ascii="宋体" w:hAnsi="宋体" w:cs="宋体"/>
          <w:bCs/>
          <w:color w:val="auto"/>
          <w:sz w:val="24"/>
        </w:rPr>
      </w:r>
      <w:r/>
    </w:p>
    <w:p>
      <w:pPr>
        <w:jc w:val="center"/>
        <w:spacing w:line="360" w:lineRule="auto"/>
        <w:rPr>
          <w:rFonts w:hint="eastAsia" w:ascii="宋体" w:hAnsi="宋体" w:cs="宋体"/>
          <w:bCs/>
          <w:color w:val="auto"/>
          <w:sz w:val="24"/>
        </w:rPr>
      </w:pPr>
      <w:r>
        <w:rPr>
          <w:rFonts w:hint="eastAsia" w:ascii="宋体" w:hAnsi="宋体" w:cs="宋体"/>
          <w:bCs/>
          <w:color w:val="auto"/>
          <w:sz w:val="24"/>
        </w:rPr>
      </w:r>
      <w:r/>
    </w:p>
    <w:p>
      <w:pPr>
        <w:jc w:val="center"/>
        <w:spacing w:line="360" w:lineRule="auto"/>
        <w:rPr>
          <w:rFonts w:hint="eastAsia" w:ascii="宋体" w:hAnsi="宋体" w:cs="宋体"/>
          <w:bCs/>
          <w:color w:val="auto"/>
          <w:sz w:val="24"/>
        </w:rPr>
      </w:pPr>
      <w:r>
        <w:rPr>
          <w:rFonts w:hint="eastAsia" w:ascii="宋体" w:hAnsi="宋体" w:cs="宋体"/>
          <w:bCs/>
          <w:color w:val="auto"/>
          <w:sz w:val="24"/>
        </w:rPr>
      </w:r>
      <w:r/>
    </w:p>
    <w:p>
      <w:pPr>
        <w:jc w:val="center"/>
        <w:spacing w:line="360" w:lineRule="auto"/>
        <w:rPr>
          <w:rFonts w:hint="eastAsia" w:ascii="宋体" w:hAnsi="宋体" w:cs="宋体"/>
          <w:bCs/>
          <w:color w:val="auto"/>
          <w:sz w:val="24"/>
        </w:rPr>
      </w:pPr>
      <w:r>
        <w:rPr>
          <w:rFonts w:hint="eastAsia" w:ascii="宋体" w:hAnsi="宋体" w:cs="宋体"/>
          <w:bCs/>
          <w:color w:val="auto"/>
          <w:sz w:val="24"/>
        </w:rPr>
      </w:r>
      <w:r/>
    </w:p>
    <w:p>
      <w:pPr>
        <w:jc w:val="center"/>
        <w:spacing w:line="360" w:lineRule="auto"/>
        <w:rPr>
          <w:rFonts w:hint="eastAsia" w:ascii="宋体" w:hAnsi="宋体" w:cs="宋体"/>
          <w:bCs/>
          <w:color w:val="auto"/>
          <w:sz w:val="24"/>
        </w:rPr>
      </w:pPr>
      <w:r>
        <w:rPr>
          <w:rFonts w:hint="eastAsia" w:ascii="宋体" w:hAnsi="宋体" w:cs="宋体"/>
          <w:bCs/>
          <w:color w:val="auto"/>
          <w:sz w:val="24"/>
        </w:rPr>
      </w:r>
      <w:r/>
    </w:p>
    <w:p>
      <w:pPr>
        <w:jc w:val="center"/>
        <w:spacing w:line="360" w:lineRule="auto"/>
        <w:rPr>
          <w:rFonts w:hint="eastAsia" w:ascii="宋体" w:hAnsi="宋体" w:cs="宋体"/>
          <w:bCs/>
          <w:color w:val="auto"/>
          <w:sz w:val="24"/>
        </w:rPr>
      </w:pPr>
      <w:r>
        <w:rPr>
          <w:rFonts w:hint="eastAsia" w:ascii="宋体" w:hAnsi="宋体" w:cs="宋体"/>
          <w:bCs/>
          <w:color w:val="auto"/>
          <w:sz w:val="24"/>
        </w:rPr>
      </w:r>
      <w:r/>
    </w:p>
    <w:p>
      <w:pPr>
        <w:jc w:val="center"/>
        <w:spacing w:line="360" w:lineRule="auto"/>
        <w:rPr>
          <w:rFonts w:hint="eastAsia" w:ascii="宋体" w:hAnsi="宋体" w:cs="宋体"/>
          <w:bCs/>
          <w:color w:val="auto"/>
          <w:sz w:val="24"/>
        </w:rPr>
      </w:pPr>
      <w:r>
        <w:rPr>
          <w:rFonts w:hint="eastAsia" w:ascii="宋体" w:hAnsi="宋体" w:cs="宋体"/>
          <w:bCs/>
          <w:color w:val="auto"/>
          <w:sz w:val="24"/>
        </w:rPr>
      </w:r>
      <w:r/>
    </w:p>
    <w:p>
      <w:pPr>
        <w:jc w:val="center"/>
        <w:spacing w:line="360" w:lineRule="auto"/>
        <w:rPr>
          <w:rFonts w:hint="eastAsia" w:ascii="宋体" w:hAnsi="宋体" w:cs="宋体"/>
          <w:bCs/>
          <w:color w:val="auto"/>
          <w:sz w:val="24"/>
        </w:rPr>
      </w:pPr>
      <w:r>
        <w:rPr>
          <w:rFonts w:hint="eastAsia" w:ascii="宋体" w:hAnsi="宋体" w:cs="宋体"/>
          <w:bCs/>
          <w:color w:val="auto"/>
          <w:sz w:val="24"/>
        </w:rPr>
      </w:r>
      <w:r/>
    </w:p>
    <w:p>
      <w:pPr>
        <w:jc w:val="center"/>
        <w:spacing w:line="360" w:lineRule="auto"/>
        <w:rPr>
          <w:rFonts w:hint="eastAsia" w:ascii="宋体" w:hAnsi="宋体" w:cs="宋体"/>
          <w:bCs/>
          <w:color w:val="auto"/>
          <w:sz w:val="24"/>
        </w:rPr>
      </w:pPr>
      <w:r>
        <w:rPr>
          <w:rFonts w:hint="eastAsia" w:ascii="宋体" w:hAnsi="宋体" w:cs="宋体"/>
          <w:bCs/>
          <w:color w:val="auto"/>
          <w:sz w:val="24"/>
        </w:rPr>
      </w:r>
      <w:r/>
    </w:p>
    <w:p>
      <w:pPr>
        <w:jc w:val="center"/>
        <w:spacing w:line="360" w:lineRule="auto"/>
        <w:rPr>
          <w:rFonts w:hint="eastAsia" w:ascii="宋体" w:hAnsi="宋体" w:cs="宋体"/>
          <w:bCs/>
          <w:color w:val="auto"/>
          <w:sz w:val="24"/>
        </w:rPr>
      </w:pPr>
      <w:r>
        <w:rPr>
          <w:rFonts w:hint="eastAsia" w:ascii="宋体" w:hAnsi="宋体" w:cs="宋体"/>
          <w:bCs/>
          <w:color w:val="auto"/>
          <w:sz w:val="24"/>
        </w:rPr>
      </w:r>
      <w:r/>
    </w:p>
    <w:p>
      <w:pPr>
        <w:jc w:val="center"/>
        <w:spacing w:line="360" w:lineRule="auto"/>
        <w:rPr>
          <w:rFonts w:hint="eastAsia" w:ascii="宋体" w:hAnsi="宋体" w:cs="宋体"/>
          <w:bCs/>
          <w:color w:val="auto"/>
          <w:sz w:val="24"/>
        </w:rPr>
      </w:pPr>
      <w:r>
        <w:rPr>
          <w:rFonts w:hint="eastAsia" w:ascii="宋体" w:hAnsi="宋体" w:cs="宋体"/>
          <w:bCs/>
          <w:color w:val="auto"/>
          <w:sz w:val="24"/>
        </w:rPr>
      </w:r>
      <w:r/>
    </w:p>
    <w:p>
      <w:pPr>
        <w:jc w:val="center"/>
        <w:spacing w:line="360" w:lineRule="auto"/>
        <w:rPr>
          <w:rFonts w:hint="eastAsia" w:ascii="宋体" w:hAnsi="宋体" w:cs="宋体"/>
          <w:bCs/>
          <w:color w:val="auto"/>
          <w:sz w:val="24"/>
        </w:rPr>
      </w:pPr>
      <w:r>
        <w:rPr>
          <w:rFonts w:hint="eastAsia" w:ascii="宋体" w:hAnsi="宋体" w:cs="宋体"/>
          <w:bCs/>
          <w:color w:val="auto"/>
          <w:sz w:val="24"/>
        </w:rPr>
      </w:r>
      <w:r/>
    </w:p>
    <w:p>
      <w:pPr>
        <w:jc w:val="center"/>
        <w:spacing w:line="360" w:lineRule="auto"/>
        <w:rPr>
          <w:rFonts w:hint="eastAsia" w:ascii="宋体" w:hAnsi="宋体" w:cs="宋体"/>
          <w:bCs/>
          <w:color w:val="auto"/>
          <w:sz w:val="24"/>
        </w:rPr>
      </w:pPr>
      <w:r>
        <w:rPr>
          <w:rFonts w:hint="eastAsia" w:ascii="宋体" w:hAnsi="宋体" w:cs="宋体"/>
          <w:bCs/>
          <w:color w:val="auto"/>
          <w:sz w:val="24"/>
        </w:rPr>
      </w:r>
      <w:r/>
    </w:p>
    <w:p>
      <w:pPr>
        <w:jc w:val="center"/>
        <w:spacing w:line="360" w:lineRule="auto"/>
        <w:rPr>
          <w:rFonts w:hint="eastAsia" w:ascii="宋体" w:hAnsi="宋体" w:cs="宋体"/>
          <w:bCs/>
          <w:color w:val="auto"/>
          <w:sz w:val="24"/>
        </w:rPr>
      </w:pPr>
      <w:r>
        <w:rPr>
          <w:rFonts w:hint="eastAsia" w:ascii="宋体" w:hAnsi="宋体" w:cs="宋体"/>
          <w:bCs/>
          <w:color w:val="auto"/>
          <w:sz w:val="24"/>
        </w:rPr>
      </w:r>
      <w:r/>
    </w:p>
    <w:p>
      <w:pPr>
        <w:jc w:val="center"/>
        <w:spacing w:line="360" w:lineRule="auto"/>
        <w:rPr>
          <w:rFonts w:hint="eastAsia" w:ascii="宋体" w:hAnsi="宋体" w:cs="宋体"/>
          <w:bCs/>
          <w:color w:val="auto"/>
          <w:sz w:val="24"/>
        </w:rPr>
      </w:pPr>
      <w:r>
        <w:rPr>
          <w:rFonts w:hint="eastAsia" w:ascii="宋体" w:hAnsi="宋体" w:cs="宋体"/>
          <w:bCs/>
          <w:color w:val="auto"/>
          <w:sz w:val="24"/>
        </w:rPr>
      </w:r>
      <w:r/>
    </w:p>
    <w:p>
      <w:pPr>
        <w:jc w:val="center"/>
        <w:spacing w:line="360" w:lineRule="auto"/>
        <w:rPr>
          <w:rFonts w:hint="eastAsia" w:ascii="宋体" w:hAnsi="宋体" w:cs="宋体"/>
          <w:bCs/>
          <w:color w:val="auto"/>
          <w:sz w:val="24"/>
        </w:rPr>
      </w:pPr>
      <w:r>
        <w:rPr>
          <w:rFonts w:hint="eastAsia" w:ascii="宋体" w:hAnsi="宋体" w:cs="宋体"/>
          <w:bCs/>
          <w:color w:val="auto"/>
          <w:sz w:val="24"/>
        </w:rPr>
      </w:r>
      <w:r/>
    </w:p>
    <w:p>
      <w:pPr>
        <w:jc w:val="center"/>
        <w:spacing w:line="360" w:lineRule="auto"/>
        <w:rPr>
          <w:rFonts w:hint="eastAsia" w:ascii="宋体" w:hAnsi="宋体" w:cs="宋体"/>
          <w:bCs/>
          <w:color w:val="auto"/>
          <w:sz w:val="24"/>
        </w:rPr>
      </w:pPr>
      <w:r>
        <w:rPr>
          <w:rFonts w:hint="eastAsia" w:ascii="宋体" w:hAnsi="宋体" w:cs="宋体"/>
          <w:bCs/>
          <w:color w:val="auto"/>
          <w:sz w:val="24"/>
        </w:rPr>
      </w:r>
      <w:r/>
    </w:p>
    <w:p>
      <w:pPr>
        <w:jc w:val="center"/>
        <w:spacing w:line="360" w:lineRule="auto"/>
        <w:rPr>
          <w:rFonts w:hint="eastAsia" w:ascii="宋体" w:hAnsi="宋体" w:cs="宋体"/>
          <w:bCs/>
          <w:color w:val="auto"/>
          <w:sz w:val="24"/>
        </w:rPr>
      </w:pPr>
      <w:r>
        <w:rPr>
          <w:rFonts w:hint="eastAsia" w:ascii="宋体" w:hAnsi="宋体" w:cs="宋体"/>
          <w:bCs/>
          <w:color w:val="auto"/>
          <w:sz w:val="24"/>
        </w:rPr>
      </w:r>
      <w:r/>
    </w:p>
    <w:p>
      <w:pPr>
        <w:jc w:val="center"/>
        <w:spacing w:line="360" w:lineRule="auto"/>
        <w:rPr>
          <w:rFonts w:hint="eastAsia" w:ascii="微软雅黑" w:hAnsi="微软雅黑" w:eastAsia="微软雅黑" w:cs="微软雅黑"/>
          <w:b/>
          <w:bCs w:val="0"/>
          <w:color w:val="auto"/>
          <w:sz w:val="30"/>
          <w:szCs w:val="30"/>
          <w:highlight w:val="none"/>
        </w:rPr>
      </w:pPr>
      <w:r>
        <w:rPr>
          <w:rFonts w:hint="eastAsia" w:ascii="微软雅黑" w:hAnsi="微软雅黑" w:eastAsia="微软雅黑" w:cs="微软雅黑"/>
          <w:b/>
          <w:bCs w:val="0"/>
          <w:color w:val="auto"/>
          <w:sz w:val="30"/>
          <w:szCs w:val="30"/>
          <w:highlight w:val="none"/>
        </w:rPr>
        <w:t xml:space="preserve">本采购文件的最终解释权归常州市城投建设工程招标有限公司所有。</w:t>
      </w:r>
      <w:r/>
    </w:p>
    <w:p>
      <w:pPr>
        <w:jc w:val="center"/>
        <w:rPr>
          <w:b/>
          <w:color w:val="auto"/>
          <w:sz w:val="36"/>
          <w:szCs w:val="36"/>
        </w:rPr>
      </w:pPr>
      <w:r>
        <w:rPr>
          <w:rFonts w:hint="eastAsia" w:ascii="微软雅黑" w:hAnsi="微软雅黑" w:eastAsia="微软雅黑" w:cs="微软雅黑"/>
          <w:b/>
          <w:bCs w:val="0"/>
          <w:color w:val="auto"/>
          <w:sz w:val="30"/>
          <w:szCs w:val="30"/>
          <w:highlight w:val="none"/>
        </w:rPr>
        <w:t xml:space="preserve">（全文完）</w:t>
      </w:r>
      <w:bookmarkEnd w:id="748"/>
      <w:r/>
      <w:r/>
    </w:p>
    <w:sectPr>
      <w:headerReference w:type="even" r:id="rId11"/>
      <w:headerReference w:type="first" r:id="rId12"/>
      <w:footerReference w:type="even" r:id="rId19"/>
      <w:footerReference w:type="first" r:id="rId20"/>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ESI黑体-GB2312">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rPr>
        <w:rStyle w:val="1032"/>
      </w:rPr>
      <w:framePr w:wrap="around" w:vAnchor="text" w:hAnchor="margin" w:xAlign="center" w:y="1"/>
    </w:pPr>
    <w:r>
      <w:fldChar w:fldCharType="begin"/>
    </w:r>
    <w:r>
      <w:rPr>
        <w:rStyle w:val="1032"/>
      </w:rPr>
      <w:instrText xml:space="preserve">PAGE  </w:instrText>
    </w:r>
    <w:r>
      <w:fldChar w:fldCharType="end"/>
    </w:r>
    <w:r/>
  </w:p>
  <w:p>
    <w:pPr>
      <w:pStyle w:val="1015"/>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33</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center"/>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rPr>
        <w:rStyle w:val="1032"/>
      </w:rPr>
      <w:framePr w:wrap="around" w:vAnchor="text" w:hAnchor="margin" w:xAlign="right" w:y="1"/>
    </w:pPr>
    <w:r>
      <w:rPr>
        <w:rStyle w:val="1032"/>
      </w:rPr>
      <w:fldChar w:fldCharType="begin"/>
    </w:r>
    <w:r>
      <w:rPr>
        <w:rStyle w:val="1032"/>
      </w:rPr>
      <w:instrText xml:space="preserve">PAGE  </w:instrText>
    </w:r>
    <w:r>
      <w:rPr>
        <w:rStyle w:val="1032"/>
      </w:rPr>
      <w:fldChar w:fldCharType="end"/>
    </w:r>
    <w:r/>
  </w:p>
  <w:p>
    <w:pPr>
      <w:pStyle w:val="1015"/>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rPr>
        <w:rStyle w:val="1032"/>
      </w:rPr>
      <w:framePr w:wrap="around" w:vAnchor="text" w:hAnchor="margin" w:xAlign="right" w:y="1"/>
    </w:pPr>
    <w:r>
      <w:rPr>
        <w:rStyle w:val="1032"/>
      </w:rPr>
      <w:fldChar w:fldCharType="begin"/>
    </w:r>
    <w:r>
      <w:rPr>
        <w:rStyle w:val="1032"/>
      </w:rPr>
      <w:instrText xml:space="preserve">PAGE  </w:instrText>
    </w:r>
    <w:r>
      <w:rPr>
        <w:rStyle w:val="1032"/>
      </w:rPr>
      <w:fldChar w:fldCharType="end"/>
    </w:r>
    <w:r/>
  </w:p>
  <w:p>
    <w:pPr>
      <w:pStyle w:val="1015"/>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jc w:val="right"/>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0" allowOverlap="1">
              <wp:simplePos x="0" y="0"/>
              <wp:positionH relativeFrom="margin">
                <wp:posOffset>111125</wp:posOffset>
              </wp:positionH>
              <wp:positionV relativeFrom="margin">
                <wp:posOffset>1619885</wp:posOffset>
              </wp:positionV>
              <wp:extent cx="5401310" cy="5401310"/>
              <wp:effectExtent l="0" t="0" r="8890" b="8890"/>
              <wp:wrapNone/>
              <wp:docPr id="1" name="WordPictureWatermark6388133" descr="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ordPictureWatermark6388133" descr="标志"/>
                      <pic:cNvPicPr>
                        <a:picLocks noChangeAspect="1"/>
                      </pic:cNvPicPr>
                      <pic:nvPr/>
                    </pic:nvPicPr>
                    <pic:blipFill>
                      <a:blip r:embed="rId1">
                        <a:lum bright="70001" contrast="-70000"/>
                      </a:blip>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false;mso-position-horizontal-relative:margin;margin-left:8.8pt;mso-position-horizontal:absolute;mso-position-vertical-relative:margin;margin-top:127.5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jc w:val="right"/>
      <w:pBdr>
        <w:bottom w:val="single" w:color="auto" w:sz="4" w:space="1"/>
      </w:pBd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0" allowOverlap="1">
              <wp:simplePos x="0" y="0"/>
              <wp:positionH relativeFrom="margin">
                <wp:posOffset>-73660</wp:posOffset>
              </wp:positionH>
              <wp:positionV relativeFrom="margin">
                <wp:posOffset>1610995</wp:posOffset>
              </wp:positionV>
              <wp:extent cx="5401310" cy="5401310"/>
              <wp:effectExtent l="0" t="0" r="8890" b="8890"/>
              <wp:wrapNone/>
              <wp:docPr id="2" name="WordPictureWatermark6388133" descr="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6388133" descr="标志"/>
                      <pic:cNvPicPr>
                        <a:picLocks noChangeAspect="1"/>
                      </pic:cNvPicPr>
                      <pic:nvPr/>
                    </pic:nvPicPr>
                    <pic:blipFill>
                      <a:blip r:embed="rId1">
                        <a:lum bright="70001" contrast="-70000"/>
                      </a:blip>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false;mso-position-horizontal-relative:margin;margin-left:-5.8pt;mso-position-horizontal:absolute;mso-position-vertical-relative:margin;margin-top:126.8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1"/>
      <w:numFmt w:val="decimal"/>
      <w:pStyle w:val="1094"/>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lowerLetter"/>
      <w:pStyle w:val="1169"/>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3">
    <w:multiLevelType w:val="hybridMultilevel"/>
    <w:lvl w:ilvl="0">
      <w:start w:val="1"/>
      <w:numFmt w:val="decimal"/>
      <w:pStyle w:val="1139"/>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88"/>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087"/>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124"/>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123"/>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132"/>
      <w:isLgl/>
      <w:suff w:val="nothing"/>
      <w:lvlText w:val="%1.%2.%3.%4.%5.%6　"/>
      <w:lvlJc w:val="left"/>
      <w:pPr>
        <w:ind w:left="-25" w:firstLine="0"/>
      </w:pPr>
      <w:rPr>
        <w:rFonts w:hint="default" w:ascii="Times New Roman" w:hAnsi="Times New Roman" w:eastAsia="宋体"/>
        <w:b/>
        <w:i w:val="0"/>
        <w:sz w:val="28"/>
      </w:rPr>
    </w:lvl>
    <w:lvl w:ilvl="6">
      <w:start w:val="1"/>
      <w:numFmt w:val="lowerLetter"/>
      <w:pStyle w:val="1145"/>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108"/>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5">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26"/>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ascii="宋体" w:hAnsi="宋体" w:eastAsia="宋体"/>
      </w:rPr>
    </w:lvl>
    <w:lvl w:ilvl="1">
      <w:start w:val="1"/>
      <w:numFmt w:val="decimal"/>
      <w:isLgl w:val="false"/>
      <w:suff w:val="tab"/>
      <w:lvlText w:val="%1.%2"/>
      <w:lvlJc w:val="left"/>
      <w:pPr>
        <w:ind w:left="1468" w:hanging="900"/>
        <w:tabs>
          <w:tab w:val="left" w:pos="1589" w:leader="none"/>
        </w:tabs>
      </w:pPr>
      <w:rPr>
        <w:rFonts w:hint="default" w:ascii="宋体" w:hAnsi="宋体" w:eastAsia="宋体" w:cs="Times New Roman"/>
        <w:sz w:val="24"/>
        <w:szCs w:val="24"/>
      </w:rPr>
    </w:lvl>
    <w:lvl w:ilvl="2">
      <w:start w:val="1"/>
      <w:numFmt w:val="decimal"/>
      <w:isLgl w:val="false"/>
      <w:suff w:val="tab"/>
      <w:lvlText w:val="%1.%2.%3"/>
      <w:lvlJc w:val="left"/>
      <w:pPr>
        <w:ind w:left="1980" w:hanging="900"/>
        <w:tabs>
          <w:tab w:val="left" w:pos="1980" w:leader="none"/>
        </w:tabs>
      </w:pPr>
      <w:rPr>
        <w:rFonts w:hint="eastAsia" w:ascii="宋体" w:hAnsi="宋体" w:eastAsia="宋体"/>
        <w:sz w:val="24"/>
        <w:szCs w:val="24"/>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decimal"/>
      <w:pStyle w:val="1093"/>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pStyle w:val="1194"/>
      <w:isLgl w:val="false"/>
      <w:suff w:val="tab"/>
      <w:lvlText w:val="%1"/>
      <w:lvlJc w:val="left"/>
      <w:pPr>
        <w:ind w:left="680" w:hanging="680"/>
      </w:pPr>
      <w:rPr>
        <w:rFonts w:hint="eastAsia" w:ascii="宋体" w:hAnsi="宋体" w:eastAsia="宋体"/>
      </w:rPr>
    </w:lvl>
    <w:lvl w:ilvl="1">
      <w:start w:val="1"/>
      <w:numFmt w:val="decimal"/>
      <w:pStyle w:val="1195"/>
      <w:isLgl w:val="false"/>
      <w:suff w:val="tab"/>
      <w:lvlText w:val="%1.%2"/>
      <w:lvlJc w:val="left"/>
      <w:pPr>
        <w:ind w:left="851" w:hanging="851"/>
      </w:pPr>
      <w:rPr>
        <w:rFonts w:hint="eastAsia" w:ascii="宋体" w:hAnsi="宋体" w:eastAsia="宋体"/>
        <w:color w:val="auto"/>
      </w:rPr>
    </w:lvl>
    <w:lvl w:ilvl="2">
      <w:start w:val="1"/>
      <w:numFmt w:val="decimal"/>
      <w:pStyle w:val="1196"/>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1"/>
      <w:numFmt w:val="decimal"/>
      <w:isLgl w:val="false"/>
      <w:suff w:val="tab"/>
      <w:lvlText w:val="%1"/>
      <w:lvlJc w:val="left"/>
      <w:pPr>
        <w:ind w:left="900" w:hanging="900"/>
        <w:tabs>
          <w:tab w:val="left" w:pos="900" w:leader="none"/>
        </w:tabs>
      </w:pPr>
      <w:rPr>
        <w:rFonts w:hint="eastAsia" w:ascii="宋体" w:hAnsi="宋体" w:eastAsia="宋体"/>
        <w:b/>
      </w:rPr>
    </w:lvl>
    <w:lvl w:ilvl="1">
      <w:start w:val="1"/>
      <w:numFmt w:val="decimal"/>
      <w:isLgl w:val="false"/>
      <w:suff w:val="tab"/>
      <w:lvlText w:val="%1.%2"/>
      <w:lvlJc w:val="left"/>
      <w:pPr>
        <w:ind w:left="1468" w:hanging="900"/>
        <w:tabs>
          <w:tab w:val="left" w:pos="1589" w:leader="none"/>
        </w:tabs>
      </w:pPr>
      <w:rPr>
        <w:rFonts w:hint="default" w:ascii="宋体" w:hAnsi="宋体" w:eastAsia="宋体"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ascii="宋体" w:hAnsi="宋体" w:eastAsia="宋体"/>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ascii="宋体" w:hAnsi="宋体" w:eastAsia="宋体"/>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4">
    <w:name w:val="Heading 1 Char"/>
    <w:basedOn w:val="996"/>
    <w:link w:val="987"/>
    <w:uiPriority w:val="9"/>
    <w:rPr>
      <w:rFonts w:ascii="Arial" w:hAnsi="Arial" w:eastAsia="Arial" w:cs="Arial"/>
      <w:sz w:val="40"/>
      <w:szCs w:val="40"/>
    </w:rPr>
  </w:style>
  <w:style w:type="character" w:styleId="835">
    <w:name w:val="Heading 2 Char"/>
    <w:basedOn w:val="996"/>
    <w:link w:val="988"/>
    <w:uiPriority w:val="9"/>
    <w:rPr>
      <w:rFonts w:ascii="Arial" w:hAnsi="Arial" w:eastAsia="Arial" w:cs="Arial"/>
      <w:sz w:val="34"/>
    </w:rPr>
  </w:style>
  <w:style w:type="character" w:styleId="836">
    <w:name w:val="Heading 3 Char"/>
    <w:basedOn w:val="996"/>
    <w:link w:val="989"/>
    <w:uiPriority w:val="9"/>
    <w:rPr>
      <w:rFonts w:ascii="Arial" w:hAnsi="Arial" w:eastAsia="Arial" w:cs="Arial"/>
      <w:sz w:val="30"/>
      <w:szCs w:val="30"/>
    </w:rPr>
  </w:style>
  <w:style w:type="character" w:styleId="837">
    <w:name w:val="Heading 4 Char"/>
    <w:basedOn w:val="996"/>
    <w:link w:val="990"/>
    <w:uiPriority w:val="9"/>
    <w:rPr>
      <w:rFonts w:ascii="Arial" w:hAnsi="Arial" w:eastAsia="Arial" w:cs="Arial"/>
      <w:b/>
      <w:bCs/>
      <w:sz w:val="26"/>
      <w:szCs w:val="26"/>
    </w:rPr>
  </w:style>
  <w:style w:type="character" w:styleId="838">
    <w:name w:val="Heading 5 Char"/>
    <w:basedOn w:val="996"/>
    <w:link w:val="991"/>
    <w:uiPriority w:val="9"/>
    <w:rPr>
      <w:rFonts w:ascii="Arial" w:hAnsi="Arial" w:eastAsia="Arial" w:cs="Arial"/>
      <w:b/>
      <w:bCs/>
      <w:sz w:val="24"/>
      <w:szCs w:val="24"/>
    </w:rPr>
  </w:style>
  <w:style w:type="character" w:styleId="839">
    <w:name w:val="Heading 6 Char"/>
    <w:basedOn w:val="996"/>
    <w:link w:val="992"/>
    <w:uiPriority w:val="9"/>
    <w:rPr>
      <w:rFonts w:ascii="Arial" w:hAnsi="Arial" w:eastAsia="Arial" w:cs="Arial"/>
      <w:b/>
      <w:bCs/>
      <w:sz w:val="22"/>
      <w:szCs w:val="22"/>
    </w:rPr>
  </w:style>
  <w:style w:type="character" w:styleId="840">
    <w:name w:val="Heading 7 Char"/>
    <w:basedOn w:val="996"/>
    <w:link w:val="993"/>
    <w:uiPriority w:val="9"/>
    <w:rPr>
      <w:rFonts w:ascii="Arial" w:hAnsi="Arial" w:eastAsia="Arial" w:cs="Arial"/>
      <w:b/>
      <w:bCs/>
      <w:i/>
      <w:iCs/>
      <w:sz w:val="22"/>
      <w:szCs w:val="22"/>
    </w:rPr>
  </w:style>
  <w:style w:type="character" w:styleId="841">
    <w:name w:val="Heading 8 Char"/>
    <w:basedOn w:val="996"/>
    <w:link w:val="994"/>
    <w:uiPriority w:val="9"/>
    <w:rPr>
      <w:rFonts w:ascii="Arial" w:hAnsi="Arial" w:eastAsia="Arial" w:cs="Arial"/>
      <w:i/>
      <w:iCs/>
      <w:sz w:val="22"/>
      <w:szCs w:val="22"/>
    </w:rPr>
  </w:style>
  <w:style w:type="character" w:styleId="842">
    <w:name w:val="Heading 9 Char"/>
    <w:basedOn w:val="996"/>
    <w:link w:val="995"/>
    <w:uiPriority w:val="9"/>
    <w:rPr>
      <w:rFonts w:ascii="Arial" w:hAnsi="Arial" w:eastAsia="Arial" w:cs="Arial"/>
      <w:i/>
      <w:iCs/>
      <w:sz w:val="21"/>
      <w:szCs w:val="21"/>
    </w:rPr>
  </w:style>
  <w:style w:type="character" w:styleId="843">
    <w:name w:val="Title Char"/>
    <w:basedOn w:val="996"/>
    <w:link w:val="1026"/>
    <w:uiPriority w:val="10"/>
    <w:rPr>
      <w:sz w:val="48"/>
      <w:szCs w:val="48"/>
    </w:rPr>
  </w:style>
  <w:style w:type="paragraph" w:styleId="844">
    <w:name w:val="Subtitle"/>
    <w:basedOn w:val="986"/>
    <w:next w:val="986"/>
    <w:link w:val="845"/>
    <w:uiPriority w:val="11"/>
    <w:qFormat/>
    <w:pPr>
      <w:spacing w:before="200" w:after="200"/>
    </w:pPr>
    <w:rPr>
      <w:sz w:val="24"/>
      <w:szCs w:val="24"/>
    </w:rPr>
  </w:style>
  <w:style w:type="character" w:styleId="845">
    <w:name w:val="Subtitle Char"/>
    <w:basedOn w:val="996"/>
    <w:link w:val="844"/>
    <w:uiPriority w:val="11"/>
    <w:rPr>
      <w:sz w:val="24"/>
      <w:szCs w:val="24"/>
    </w:rPr>
  </w:style>
  <w:style w:type="paragraph" w:styleId="846">
    <w:name w:val="Quote"/>
    <w:basedOn w:val="986"/>
    <w:next w:val="986"/>
    <w:link w:val="847"/>
    <w:uiPriority w:val="29"/>
    <w:qFormat/>
    <w:pPr>
      <w:ind w:left="720" w:right="720"/>
    </w:pPr>
    <w:rPr>
      <w:i/>
    </w:rPr>
  </w:style>
  <w:style w:type="character" w:styleId="847">
    <w:name w:val="Quote Char"/>
    <w:link w:val="846"/>
    <w:uiPriority w:val="29"/>
    <w:rPr>
      <w:i/>
    </w:rPr>
  </w:style>
  <w:style w:type="paragraph" w:styleId="848">
    <w:name w:val="Intense Quote"/>
    <w:basedOn w:val="986"/>
    <w:next w:val="986"/>
    <w:link w:val="8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9">
    <w:name w:val="Intense Quote Char"/>
    <w:link w:val="848"/>
    <w:uiPriority w:val="30"/>
    <w:rPr>
      <w:i/>
    </w:rPr>
  </w:style>
  <w:style w:type="character" w:styleId="850">
    <w:name w:val="Header Char"/>
    <w:basedOn w:val="996"/>
    <w:link w:val="1016"/>
    <w:uiPriority w:val="99"/>
  </w:style>
  <w:style w:type="character" w:styleId="851">
    <w:name w:val="Footer Char"/>
    <w:basedOn w:val="996"/>
    <w:link w:val="1015"/>
    <w:uiPriority w:val="99"/>
  </w:style>
  <w:style w:type="character" w:styleId="852">
    <w:name w:val="Caption Char"/>
    <w:basedOn w:val="1000"/>
    <w:link w:val="1015"/>
    <w:uiPriority w:val="99"/>
  </w:style>
  <w:style w:type="table" w:styleId="853">
    <w:name w:val="Table Grid Light"/>
    <w:basedOn w:val="9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4">
    <w:name w:val="Plain Table 1"/>
    <w:basedOn w:val="9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5">
    <w:name w:val="Plain Table 2"/>
    <w:basedOn w:val="9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6">
    <w:name w:val="Plain Table 3"/>
    <w:basedOn w:val="9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7">
    <w:name w:val="Plain Table 4"/>
    <w:basedOn w:val="9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8">
    <w:name w:val="Plain Table 5"/>
    <w:basedOn w:val="9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9">
    <w:name w:val="Grid Table 1 Light"/>
    <w:basedOn w:val="9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0">
    <w:name w:val="Grid Table 1 Light - Accent 1"/>
    <w:basedOn w:val="9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1">
    <w:name w:val="Grid Table 1 Light - Accent 2"/>
    <w:basedOn w:val="9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2">
    <w:name w:val="Grid Table 1 Light - Accent 3"/>
    <w:basedOn w:val="9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3">
    <w:name w:val="Grid Table 1 Light - Accent 4"/>
    <w:basedOn w:val="9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4">
    <w:name w:val="Grid Table 1 Light - Accent 5"/>
    <w:basedOn w:val="9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5">
    <w:name w:val="Grid Table 1 Light - Accent 6"/>
    <w:basedOn w:val="9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6">
    <w:name w:val="Grid Table 2"/>
    <w:basedOn w:val="9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7">
    <w:name w:val="Grid Table 2 - Accent 1"/>
    <w:basedOn w:val="9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8">
    <w:name w:val="Grid Table 2 - Accent 2"/>
    <w:basedOn w:val="9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9">
    <w:name w:val="Grid Table 2 - Accent 3"/>
    <w:basedOn w:val="9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0">
    <w:name w:val="Grid Table 2 - Accent 4"/>
    <w:basedOn w:val="9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1">
    <w:name w:val="Grid Table 2 - Accent 5"/>
    <w:basedOn w:val="9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2">
    <w:name w:val="Grid Table 2 - Accent 6"/>
    <w:basedOn w:val="9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3">
    <w:name w:val="Grid Table 3"/>
    <w:basedOn w:val="9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1"/>
    <w:basedOn w:val="9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2"/>
    <w:basedOn w:val="9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3 - Accent 3"/>
    <w:basedOn w:val="9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4"/>
    <w:basedOn w:val="9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5"/>
    <w:basedOn w:val="9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3 - Accent 6"/>
    <w:basedOn w:val="9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4"/>
    <w:basedOn w:val="9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1">
    <w:name w:val="Grid Table 4 - Accent 1"/>
    <w:basedOn w:val="99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2">
    <w:name w:val="Grid Table 4 - Accent 2"/>
    <w:basedOn w:val="99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3">
    <w:name w:val="Grid Table 4 - Accent 3"/>
    <w:basedOn w:val="99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4">
    <w:name w:val="Grid Table 4 - Accent 4"/>
    <w:basedOn w:val="99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5">
    <w:name w:val="Grid Table 4 - Accent 5"/>
    <w:basedOn w:val="99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6">
    <w:name w:val="Grid Table 4 - Accent 6"/>
    <w:basedOn w:val="99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7">
    <w:name w:val="Grid Table 5 Dark"/>
    <w:basedOn w:val="9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8">
    <w:name w:val="Grid Table 5 Dark- Accent 1"/>
    <w:basedOn w:val="9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9">
    <w:name w:val="Grid Table 5 Dark - Accent 2"/>
    <w:basedOn w:val="9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0">
    <w:name w:val="Grid Table 5 Dark - Accent 3"/>
    <w:basedOn w:val="9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1">
    <w:name w:val="Grid Table 5 Dark- Accent 4"/>
    <w:basedOn w:val="9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2">
    <w:name w:val="Grid Table 5 Dark - Accent 5"/>
    <w:basedOn w:val="9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3">
    <w:name w:val="Grid Table 5 Dark - Accent 6"/>
    <w:basedOn w:val="9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4">
    <w:name w:val="Grid Table 6 Colorful"/>
    <w:basedOn w:val="9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5">
    <w:name w:val="Grid Table 6 Colorful - Accent 1"/>
    <w:basedOn w:val="99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6">
    <w:name w:val="Grid Table 6 Colorful - Accent 2"/>
    <w:basedOn w:val="9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7">
    <w:name w:val="Grid Table 6 Colorful - Accent 3"/>
    <w:basedOn w:val="99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8">
    <w:name w:val="Grid Table 6 Colorful - Accent 4"/>
    <w:basedOn w:val="9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9">
    <w:name w:val="Grid Table 6 Colorful - Accent 5"/>
    <w:basedOn w:val="99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0">
    <w:name w:val="Grid Table 6 Colorful - Accent 6"/>
    <w:basedOn w:val="99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1">
    <w:name w:val="Grid Table 7 Colorful"/>
    <w:basedOn w:val="9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2">
    <w:name w:val="Grid Table 7 Colorful - Accent 1"/>
    <w:basedOn w:val="99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3">
    <w:name w:val="Grid Table 7 Colorful - Accent 2"/>
    <w:basedOn w:val="99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4">
    <w:name w:val="Grid Table 7 Colorful - Accent 3"/>
    <w:basedOn w:val="99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5">
    <w:name w:val="Grid Table 7 Colorful - Accent 4"/>
    <w:basedOn w:val="99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6">
    <w:name w:val="Grid Table 7 Colorful - Accent 5"/>
    <w:basedOn w:val="99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7">
    <w:name w:val="Grid Table 7 Colorful - Accent 6"/>
    <w:basedOn w:val="99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8">
    <w:name w:val="List Table 1 Light"/>
    <w:basedOn w:val="9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9">
    <w:name w:val="List Table 1 Light - Accent 1"/>
    <w:basedOn w:val="99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0">
    <w:name w:val="List Table 1 Light - Accent 2"/>
    <w:basedOn w:val="99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1">
    <w:name w:val="List Table 1 Light - Accent 3"/>
    <w:basedOn w:val="99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2">
    <w:name w:val="List Table 1 Light - Accent 4"/>
    <w:basedOn w:val="99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3">
    <w:name w:val="List Table 1 Light - Accent 5"/>
    <w:basedOn w:val="99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4">
    <w:name w:val="List Table 1 Light - Accent 6"/>
    <w:basedOn w:val="99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5">
    <w:name w:val="List Table 2"/>
    <w:basedOn w:val="9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6">
    <w:name w:val="List Table 2 - Accent 1"/>
    <w:basedOn w:val="99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7">
    <w:name w:val="List Table 2 - Accent 2"/>
    <w:basedOn w:val="99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8">
    <w:name w:val="List Table 2 - Accent 3"/>
    <w:basedOn w:val="99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9">
    <w:name w:val="List Table 2 - Accent 4"/>
    <w:basedOn w:val="99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0">
    <w:name w:val="List Table 2 - Accent 5"/>
    <w:basedOn w:val="99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1">
    <w:name w:val="List Table 2 - Accent 6"/>
    <w:basedOn w:val="99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2">
    <w:name w:val="List Table 3"/>
    <w:basedOn w:val="9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3">
    <w:name w:val="List Table 3 - Accent 1"/>
    <w:basedOn w:val="99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4">
    <w:name w:val="List Table 3 - Accent 2"/>
    <w:basedOn w:val="9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5">
    <w:name w:val="List Table 3 - Accent 3"/>
    <w:basedOn w:val="99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6">
    <w:name w:val="List Table 3 - Accent 4"/>
    <w:basedOn w:val="9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7">
    <w:name w:val="List Table 3 - Accent 5"/>
    <w:basedOn w:val="99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8">
    <w:name w:val="List Table 3 - Accent 6"/>
    <w:basedOn w:val="99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9">
    <w:name w:val="List Table 4"/>
    <w:basedOn w:val="9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0">
    <w:name w:val="List Table 4 - Accent 1"/>
    <w:basedOn w:val="99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1">
    <w:name w:val="List Table 4 - Accent 2"/>
    <w:basedOn w:val="99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2">
    <w:name w:val="List Table 4 - Accent 3"/>
    <w:basedOn w:val="99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3">
    <w:name w:val="List Table 4 - Accent 4"/>
    <w:basedOn w:val="99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4">
    <w:name w:val="List Table 4 - Accent 5"/>
    <w:basedOn w:val="99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5">
    <w:name w:val="List Table 4 - Accent 6"/>
    <w:basedOn w:val="99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6">
    <w:name w:val="List Table 5 Dark"/>
    <w:basedOn w:val="9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1"/>
    <w:basedOn w:val="99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2"/>
    <w:basedOn w:val="99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5 Dark - Accent 3"/>
    <w:basedOn w:val="99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4"/>
    <w:basedOn w:val="99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5"/>
    <w:basedOn w:val="99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5 Dark - Accent 6"/>
    <w:basedOn w:val="99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6 Colorful"/>
    <w:basedOn w:val="9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4">
    <w:name w:val="List Table 6 Colorful - Accent 1"/>
    <w:basedOn w:val="99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5">
    <w:name w:val="List Table 6 Colorful - Accent 2"/>
    <w:basedOn w:val="99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6">
    <w:name w:val="List Table 6 Colorful - Accent 3"/>
    <w:basedOn w:val="99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7">
    <w:name w:val="List Table 6 Colorful - Accent 4"/>
    <w:basedOn w:val="99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8">
    <w:name w:val="List Table 6 Colorful - Accent 5"/>
    <w:basedOn w:val="99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9">
    <w:name w:val="List Table 6 Colorful - Accent 6"/>
    <w:basedOn w:val="99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0">
    <w:name w:val="List Table 7 Colorful"/>
    <w:basedOn w:val="9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1">
    <w:name w:val="List Table 7 Colorful - Accent 1"/>
    <w:basedOn w:val="99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2">
    <w:name w:val="List Table 7 Colorful - Accent 2"/>
    <w:basedOn w:val="99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3">
    <w:name w:val="List Table 7 Colorful - Accent 3"/>
    <w:basedOn w:val="99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4">
    <w:name w:val="List Table 7 Colorful - Accent 4"/>
    <w:basedOn w:val="99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5">
    <w:name w:val="List Table 7 Colorful - Accent 5"/>
    <w:basedOn w:val="99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6">
    <w:name w:val="List Table 7 Colorful - Accent 6"/>
    <w:basedOn w:val="99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7">
    <w:name w:val="Lined - Accent"/>
    <w:basedOn w:val="9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8">
    <w:name w:val="Lined - Accent 1"/>
    <w:basedOn w:val="9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9">
    <w:name w:val="Lined - Accent 2"/>
    <w:basedOn w:val="9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0">
    <w:name w:val="Lined - Accent 3"/>
    <w:basedOn w:val="9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1">
    <w:name w:val="Lined - Accent 4"/>
    <w:basedOn w:val="9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2">
    <w:name w:val="Lined - Accent 5"/>
    <w:basedOn w:val="9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3">
    <w:name w:val="Lined - Accent 6"/>
    <w:basedOn w:val="9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4">
    <w:name w:val="Bordered &amp; Lined - Accent"/>
    <w:basedOn w:val="99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5">
    <w:name w:val="Bordered &amp; Lined - Accent 1"/>
    <w:basedOn w:val="99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6">
    <w:name w:val="Bordered &amp; Lined - Accent 2"/>
    <w:basedOn w:val="99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7">
    <w:name w:val="Bordered &amp; Lined - Accent 3"/>
    <w:basedOn w:val="99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8">
    <w:name w:val="Bordered &amp; Lined - Accent 4"/>
    <w:basedOn w:val="99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9">
    <w:name w:val="Bordered &amp; Lined - Accent 5"/>
    <w:basedOn w:val="99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0">
    <w:name w:val="Bordered &amp; Lined - Accent 6"/>
    <w:basedOn w:val="99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1">
    <w:name w:val="Bordered"/>
    <w:basedOn w:val="99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2">
    <w:name w:val="Bordered - Accent 1"/>
    <w:basedOn w:val="9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3">
    <w:name w:val="Bordered - Accent 2"/>
    <w:basedOn w:val="9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4">
    <w:name w:val="Bordered - Accent 3"/>
    <w:basedOn w:val="9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5">
    <w:name w:val="Bordered - Accent 4"/>
    <w:basedOn w:val="9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6">
    <w:name w:val="Bordered - Accent 5"/>
    <w:basedOn w:val="9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7">
    <w:name w:val="Bordered - Accent 6"/>
    <w:basedOn w:val="9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78">
    <w:name w:val="footnote text"/>
    <w:basedOn w:val="986"/>
    <w:link w:val="979"/>
    <w:uiPriority w:val="99"/>
    <w:semiHidden/>
    <w:unhideWhenUsed/>
    <w:pPr>
      <w:spacing w:after="40" w:line="240" w:lineRule="auto"/>
    </w:pPr>
    <w:rPr>
      <w:sz w:val="18"/>
    </w:rPr>
  </w:style>
  <w:style w:type="character" w:styleId="979">
    <w:name w:val="Footnote Text Char"/>
    <w:link w:val="978"/>
    <w:uiPriority w:val="99"/>
    <w:rPr>
      <w:sz w:val="18"/>
    </w:rPr>
  </w:style>
  <w:style w:type="character" w:styleId="980">
    <w:name w:val="footnote reference"/>
    <w:basedOn w:val="996"/>
    <w:uiPriority w:val="99"/>
    <w:unhideWhenUsed/>
    <w:rPr>
      <w:vertAlign w:val="superscript"/>
    </w:rPr>
  </w:style>
  <w:style w:type="paragraph" w:styleId="981">
    <w:name w:val="endnote text"/>
    <w:basedOn w:val="986"/>
    <w:link w:val="982"/>
    <w:uiPriority w:val="99"/>
    <w:semiHidden/>
    <w:unhideWhenUsed/>
    <w:pPr>
      <w:spacing w:after="0" w:line="240" w:lineRule="auto"/>
    </w:pPr>
    <w:rPr>
      <w:sz w:val="20"/>
    </w:rPr>
  </w:style>
  <w:style w:type="character" w:styleId="982">
    <w:name w:val="Endnote Text Char"/>
    <w:link w:val="981"/>
    <w:uiPriority w:val="99"/>
    <w:rPr>
      <w:sz w:val="20"/>
    </w:rPr>
  </w:style>
  <w:style w:type="character" w:styleId="983">
    <w:name w:val="endnote reference"/>
    <w:basedOn w:val="996"/>
    <w:uiPriority w:val="99"/>
    <w:semiHidden/>
    <w:unhideWhenUsed/>
    <w:rPr>
      <w:vertAlign w:val="superscript"/>
    </w:rPr>
  </w:style>
  <w:style w:type="paragraph" w:styleId="984">
    <w:name w:val="TOC Heading"/>
    <w:uiPriority w:val="39"/>
    <w:unhideWhenUsed/>
  </w:style>
  <w:style w:type="paragraph" w:styleId="985">
    <w:name w:val="table of figures"/>
    <w:basedOn w:val="986"/>
    <w:next w:val="986"/>
    <w:uiPriority w:val="99"/>
    <w:unhideWhenUsed/>
    <w:pPr>
      <w:spacing w:after="0" w:afterAutospacing="0"/>
    </w:pPr>
  </w:style>
  <w:style w:type="paragraph" w:styleId="986" w:default="1">
    <w:name w:val="Normal"/>
    <w:uiPriority w:val="0"/>
    <w:qFormat/>
    <w:pPr>
      <w:jc w:val="both"/>
      <w:widowControl w:val="off"/>
    </w:pPr>
    <w:rPr>
      <w:sz w:val="21"/>
      <w:szCs w:val="24"/>
      <w:lang w:val="en-US" w:eastAsia="zh-CN" w:bidi="ar-SA"/>
    </w:rPr>
  </w:style>
  <w:style w:type="paragraph" w:styleId="987">
    <w:name w:val="Heading 1"/>
    <w:basedOn w:val="986"/>
    <w:next w:val="986"/>
    <w:link w:val="1038"/>
    <w:uiPriority w:val="0"/>
    <w:qFormat/>
    <w:pPr>
      <w:jc w:val="center"/>
      <w:keepLines/>
      <w:keepNext/>
      <w:spacing w:before="240" w:after="120" w:line="300" w:lineRule="auto"/>
      <w:outlineLvl w:val="0"/>
    </w:pPr>
    <w:rPr>
      <w:rFonts w:ascii="宋体"/>
      <w:b/>
      <w:sz w:val="32"/>
      <w:szCs w:val="20"/>
    </w:rPr>
  </w:style>
  <w:style w:type="paragraph" w:styleId="988">
    <w:name w:val="Heading 2"/>
    <w:basedOn w:val="986"/>
    <w:next w:val="998"/>
    <w:link w:val="1039"/>
    <w:uiPriority w:val="0"/>
    <w:qFormat/>
    <w:pPr>
      <w:jc w:val="center"/>
      <w:keepLines/>
      <w:keepNext/>
      <w:spacing w:before="120" w:line="300" w:lineRule="auto"/>
      <w:outlineLvl w:val="1"/>
    </w:pPr>
    <w:rPr>
      <w:rFonts w:ascii="Arial" w:hAnsi="Arial" w:eastAsia="黑体"/>
      <w:b/>
      <w:sz w:val="30"/>
      <w:szCs w:val="20"/>
    </w:rPr>
  </w:style>
  <w:style w:type="paragraph" w:styleId="989">
    <w:name w:val="Heading 3"/>
    <w:basedOn w:val="986"/>
    <w:next w:val="998"/>
    <w:link w:val="1041"/>
    <w:uiPriority w:val="0"/>
    <w:qFormat/>
    <w:pPr>
      <w:jc w:val="left"/>
      <w:keepLines/>
      <w:keepNext/>
      <w:spacing w:before="360" w:after="120"/>
      <w:outlineLvl w:val="2"/>
    </w:pPr>
    <w:rPr>
      <w:rFonts w:ascii="宋体"/>
      <w:b/>
      <w:sz w:val="24"/>
      <w:szCs w:val="20"/>
      <w:u w:val="single"/>
    </w:rPr>
  </w:style>
  <w:style w:type="paragraph" w:styleId="990">
    <w:name w:val="Heading 4"/>
    <w:basedOn w:val="986"/>
    <w:next w:val="986"/>
    <w:link w:val="1042"/>
    <w:uiPriority w:val="0"/>
    <w:qFormat/>
    <w:pPr>
      <w:keepLines/>
      <w:keepNext/>
      <w:spacing w:before="280" w:after="290" w:line="376" w:lineRule="atLeast"/>
      <w:outlineLvl w:val="3"/>
    </w:pPr>
    <w:rPr>
      <w:rFonts w:ascii="Arial" w:hAnsi="Arial" w:eastAsia="黑体"/>
      <w:b/>
      <w:sz w:val="28"/>
      <w:szCs w:val="20"/>
    </w:rPr>
  </w:style>
  <w:style w:type="paragraph" w:styleId="991">
    <w:name w:val="Heading 5"/>
    <w:basedOn w:val="986"/>
    <w:next w:val="986"/>
    <w:link w:val="1043"/>
    <w:uiPriority w:val="0"/>
    <w:qFormat/>
    <w:pPr>
      <w:keepLines/>
      <w:keepNext/>
      <w:spacing w:before="280" w:after="290" w:line="376" w:lineRule="atLeast"/>
      <w:outlineLvl w:val="4"/>
    </w:pPr>
    <w:rPr>
      <w:b/>
      <w:sz w:val="28"/>
      <w:szCs w:val="20"/>
    </w:rPr>
  </w:style>
  <w:style w:type="paragraph" w:styleId="992">
    <w:name w:val="Heading 6"/>
    <w:basedOn w:val="986"/>
    <w:next w:val="986"/>
    <w:link w:val="1044"/>
    <w:uiPriority w:val="0"/>
    <w:qFormat/>
    <w:pPr>
      <w:keepLines/>
      <w:keepNext/>
      <w:spacing w:before="240" w:after="64" w:line="320" w:lineRule="atLeast"/>
      <w:outlineLvl w:val="5"/>
    </w:pPr>
    <w:rPr>
      <w:rFonts w:ascii="Arial" w:hAnsi="Arial" w:eastAsia="黑体"/>
      <w:b/>
      <w:sz w:val="24"/>
      <w:szCs w:val="20"/>
    </w:rPr>
  </w:style>
  <w:style w:type="paragraph" w:styleId="993">
    <w:name w:val="Heading 7"/>
    <w:basedOn w:val="986"/>
    <w:next w:val="986"/>
    <w:link w:val="1045"/>
    <w:uiPriority w:val="0"/>
    <w:qFormat/>
    <w:pPr>
      <w:keepLines/>
      <w:keepNext/>
      <w:spacing w:before="240" w:after="64" w:line="320" w:lineRule="atLeast"/>
      <w:outlineLvl w:val="6"/>
    </w:pPr>
    <w:rPr>
      <w:b/>
      <w:sz w:val="24"/>
      <w:szCs w:val="20"/>
    </w:rPr>
  </w:style>
  <w:style w:type="paragraph" w:styleId="994">
    <w:name w:val="Heading 8"/>
    <w:basedOn w:val="986"/>
    <w:next w:val="986"/>
    <w:link w:val="1046"/>
    <w:uiPriority w:val="0"/>
    <w:qFormat/>
    <w:pPr>
      <w:keepLines/>
      <w:keepNext/>
      <w:spacing w:before="240" w:after="64" w:line="320" w:lineRule="atLeast"/>
      <w:outlineLvl w:val="7"/>
    </w:pPr>
    <w:rPr>
      <w:rFonts w:ascii="Arial" w:hAnsi="Arial" w:eastAsia="黑体"/>
      <w:sz w:val="24"/>
      <w:szCs w:val="20"/>
    </w:rPr>
  </w:style>
  <w:style w:type="paragraph" w:styleId="995">
    <w:name w:val="Heading 9"/>
    <w:basedOn w:val="986"/>
    <w:next w:val="986"/>
    <w:link w:val="1047"/>
    <w:uiPriority w:val="0"/>
    <w:qFormat/>
    <w:pPr>
      <w:keepLines/>
      <w:keepNext/>
      <w:spacing w:before="240" w:after="64" w:line="320" w:lineRule="atLeast"/>
      <w:outlineLvl w:val="8"/>
    </w:pPr>
    <w:rPr>
      <w:rFonts w:ascii="Arial" w:hAnsi="Arial" w:eastAsia="黑体"/>
      <w:szCs w:val="20"/>
    </w:rPr>
  </w:style>
  <w:style w:type="character" w:styleId="996" w:default="1">
    <w:name w:val="Default Paragraph Font"/>
    <w:uiPriority w:val="1"/>
    <w:unhideWhenUsed/>
    <w:qFormat/>
  </w:style>
  <w:style w:type="table" w:styleId="997" w:default="1">
    <w:name w:val="Normal Table"/>
    <w:uiPriority w:val="99"/>
    <w:unhideWhenUsed/>
    <w:qFormat/>
    <w:tblPr>
      <w:tblCellMar>
        <w:left w:w="108" w:type="dxa"/>
        <w:top w:w="0" w:type="dxa"/>
        <w:right w:w="108" w:type="dxa"/>
        <w:bottom w:w="0" w:type="dxa"/>
      </w:tblCellMar>
    </w:tblPr>
  </w:style>
  <w:style w:type="paragraph" w:styleId="998">
    <w:name w:val="Normal Indent"/>
    <w:basedOn w:val="986"/>
    <w:next w:val="986"/>
    <w:link w:val="1040"/>
    <w:uiPriority w:val="0"/>
    <w:qFormat/>
    <w:pPr>
      <w:ind w:firstLine="420"/>
      <w:jc w:val="left"/>
    </w:pPr>
    <w:rPr>
      <w:rFonts w:ascii="宋体"/>
      <w:sz w:val="24"/>
    </w:rPr>
  </w:style>
  <w:style w:type="paragraph" w:styleId="999">
    <w:name w:val="toc 7"/>
    <w:basedOn w:val="986"/>
    <w:next w:val="986"/>
    <w:uiPriority w:val="0"/>
    <w:qFormat/>
    <w:pPr>
      <w:ind w:left="2520"/>
    </w:pPr>
  </w:style>
  <w:style w:type="paragraph" w:styleId="1000">
    <w:name w:val="Caption"/>
    <w:basedOn w:val="986"/>
    <w:next w:val="986"/>
    <w:uiPriority w:val="0"/>
    <w:qFormat/>
    <w:pPr>
      <w:spacing w:line="480" w:lineRule="auto"/>
    </w:pPr>
    <w:rPr>
      <w:rFonts w:ascii="华文中宋" w:hAnsi="华文中宋" w:eastAsia="华文中宋"/>
      <w:sz w:val="36"/>
      <w:szCs w:val="20"/>
    </w:rPr>
  </w:style>
  <w:style w:type="paragraph" w:styleId="1001">
    <w:name w:val="Document Map"/>
    <w:basedOn w:val="986"/>
    <w:link w:val="1048"/>
    <w:uiPriority w:val="0"/>
    <w:qFormat/>
    <w:pPr>
      <w:shd w:val="clear" w:color="auto" w:fill="000080"/>
    </w:pPr>
  </w:style>
  <w:style w:type="paragraph" w:styleId="1002">
    <w:name w:val="annotation text"/>
    <w:basedOn w:val="986"/>
    <w:link w:val="1049"/>
    <w:uiPriority w:val="99"/>
    <w:qFormat/>
    <w:pPr>
      <w:jc w:val="left"/>
    </w:pPr>
  </w:style>
  <w:style w:type="paragraph" w:styleId="1003">
    <w:name w:val="Body Text 3"/>
    <w:basedOn w:val="986"/>
    <w:link w:val="1050"/>
    <w:uiPriority w:val="0"/>
    <w:qFormat/>
    <w:pPr>
      <w:spacing w:after="120"/>
    </w:pPr>
    <w:rPr>
      <w:sz w:val="16"/>
      <w:szCs w:val="16"/>
    </w:rPr>
  </w:style>
  <w:style w:type="paragraph" w:styleId="1004">
    <w:name w:val="Body Text"/>
    <w:basedOn w:val="986"/>
    <w:next w:val="986"/>
    <w:link w:val="1051"/>
    <w:uiPriority w:val="0"/>
    <w:qFormat/>
    <w:pPr>
      <w:spacing w:before="120" w:line="22" w:lineRule="atLeast"/>
      <w:tabs>
        <w:tab w:val="left" w:pos="567" w:leader="none"/>
      </w:tabs>
    </w:pPr>
    <w:rPr>
      <w:rFonts w:ascii="宋体" w:hAnsi="宋体"/>
      <w:sz w:val="24"/>
    </w:rPr>
  </w:style>
  <w:style w:type="paragraph" w:styleId="1005">
    <w:name w:val="Body Text Indent"/>
    <w:basedOn w:val="986"/>
    <w:link w:val="1052"/>
    <w:uiPriority w:val="0"/>
    <w:qFormat/>
    <w:pPr>
      <w:ind w:firstLine="570"/>
      <w:spacing w:line="360" w:lineRule="auto"/>
    </w:pPr>
    <w:rPr>
      <w:sz w:val="24"/>
    </w:rPr>
  </w:style>
  <w:style w:type="paragraph" w:styleId="1006">
    <w:name w:val="List 2"/>
    <w:basedOn w:val="986"/>
    <w:uiPriority w:val="0"/>
    <w:qFormat/>
    <w:pPr>
      <w:ind w:left="100" w:hanging="200"/>
    </w:pPr>
  </w:style>
  <w:style w:type="paragraph" w:styleId="1007">
    <w:name w:val="Block Text"/>
    <w:basedOn w:val="986"/>
    <w:uiPriority w:val="0"/>
    <w:qFormat/>
    <w:pPr>
      <w:ind w:left="480" w:right="-341" w:firstLine="513"/>
      <w:widowControl/>
    </w:pPr>
    <w:rPr>
      <w:sz w:val="24"/>
      <w:szCs w:val="20"/>
    </w:rPr>
  </w:style>
  <w:style w:type="paragraph" w:styleId="1008">
    <w:name w:val="toc 5"/>
    <w:basedOn w:val="986"/>
    <w:next w:val="986"/>
    <w:uiPriority w:val="0"/>
    <w:qFormat/>
    <w:pPr>
      <w:ind w:left="1680"/>
    </w:pPr>
  </w:style>
  <w:style w:type="paragraph" w:styleId="1009">
    <w:name w:val="toc 3"/>
    <w:basedOn w:val="986"/>
    <w:next w:val="986"/>
    <w:uiPriority w:val="39"/>
    <w:qFormat/>
    <w:pPr>
      <w:ind w:left="840"/>
    </w:pPr>
  </w:style>
  <w:style w:type="paragraph" w:styleId="1010">
    <w:name w:val="Plain Text"/>
    <w:basedOn w:val="986"/>
    <w:link w:val="1053"/>
    <w:uiPriority w:val="99"/>
    <w:qFormat/>
    <w:rPr>
      <w:rFonts w:hint="eastAsia" w:ascii="宋体" w:hAnsi="Courier New"/>
      <w:szCs w:val="20"/>
    </w:rPr>
  </w:style>
  <w:style w:type="paragraph" w:styleId="1011">
    <w:name w:val="toc 8"/>
    <w:basedOn w:val="986"/>
    <w:next w:val="986"/>
    <w:uiPriority w:val="0"/>
    <w:qFormat/>
    <w:pPr>
      <w:ind w:left="2940"/>
    </w:pPr>
  </w:style>
  <w:style w:type="paragraph" w:styleId="1012">
    <w:name w:val="Date"/>
    <w:basedOn w:val="986"/>
    <w:next w:val="986"/>
    <w:link w:val="1054"/>
    <w:uiPriority w:val="0"/>
    <w:qFormat/>
    <w:pPr>
      <w:ind w:left="100"/>
    </w:pPr>
    <w:rPr>
      <w:rFonts w:ascii="仿宋_GB2312" w:hAnsi="宋体" w:eastAsia="仿宋_GB2312"/>
      <w:color w:val="000000"/>
      <w:sz w:val="24"/>
    </w:rPr>
  </w:style>
  <w:style w:type="paragraph" w:styleId="1013">
    <w:name w:val="Body Text Indent 2"/>
    <w:basedOn w:val="986"/>
    <w:link w:val="1055"/>
    <w:uiPriority w:val="0"/>
    <w:qFormat/>
    <w:pPr>
      <w:ind w:firstLine="480"/>
    </w:pPr>
    <w:rPr>
      <w:rFonts w:ascii="仿宋_GB2312" w:eastAsia="仿宋_GB2312"/>
      <w:sz w:val="24"/>
    </w:rPr>
  </w:style>
  <w:style w:type="paragraph" w:styleId="1014">
    <w:name w:val="Balloon Text"/>
    <w:basedOn w:val="986"/>
    <w:link w:val="1056"/>
    <w:uiPriority w:val="0"/>
    <w:qFormat/>
    <w:rPr>
      <w:sz w:val="18"/>
      <w:szCs w:val="18"/>
    </w:rPr>
  </w:style>
  <w:style w:type="paragraph" w:styleId="1015">
    <w:name w:val="Footer"/>
    <w:basedOn w:val="986"/>
    <w:link w:val="1057"/>
    <w:uiPriority w:val="99"/>
    <w:qFormat/>
    <w:pPr>
      <w:jc w:val="left"/>
      <w:tabs>
        <w:tab w:val="center" w:pos="4153" w:leader="none"/>
        <w:tab w:val="right" w:pos="8306" w:leader="none"/>
      </w:tabs>
    </w:pPr>
    <w:rPr>
      <w:rFonts w:ascii="宋体"/>
      <w:sz w:val="18"/>
      <w:szCs w:val="20"/>
    </w:rPr>
  </w:style>
  <w:style w:type="paragraph" w:styleId="1016">
    <w:name w:val="Header"/>
    <w:basedOn w:val="986"/>
    <w:link w:val="1058"/>
    <w:uiPriority w:val="0"/>
    <w:qFormat/>
    <w:pPr>
      <w:jc w:val="center"/>
      <w:tabs>
        <w:tab w:val="center" w:pos="4153" w:leader="none"/>
        <w:tab w:val="right" w:pos="8306" w:leader="none"/>
      </w:tabs>
      <w:pBdr>
        <w:bottom w:val="single" w:color="auto" w:sz="6" w:space="1"/>
      </w:pBdr>
    </w:pPr>
    <w:rPr>
      <w:sz w:val="18"/>
      <w:szCs w:val="18"/>
    </w:rPr>
  </w:style>
  <w:style w:type="paragraph" w:styleId="1017">
    <w:name w:val="toc 1"/>
    <w:basedOn w:val="986"/>
    <w:next w:val="986"/>
    <w:uiPriority w:val="39"/>
    <w:qFormat/>
    <w:pPr>
      <w:spacing w:line="300" w:lineRule="auto"/>
      <w:tabs>
        <w:tab w:val="left" w:pos="1050" w:leader="none"/>
        <w:tab w:val="right" w:pos="8937" w:leader="dot"/>
      </w:tabs>
    </w:pPr>
    <w:rPr>
      <w:rFonts w:ascii="宋体" w:hAnsi="宋体"/>
      <w:b/>
      <w:sz w:val="24"/>
    </w:rPr>
  </w:style>
  <w:style w:type="paragraph" w:styleId="1018">
    <w:name w:val="toc 4"/>
    <w:basedOn w:val="986"/>
    <w:next w:val="986"/>
    <w:uiPriority w:val="0"/>
    <w:qFormat/>
    <w:pPr>
      <w:ind w:left="1260"/>
    </w:pPr>
  </w:style>
  <w:style w:type="paragraph" w:styleId="1019">
    <w:name w:val="toc 6"/>
    <w:basedOn w:val="986"/>
    <w:next w:val="986"/>
    <w:uiPriority w:val="0"/>
    <w:qFormat/>
    <w:pPr>
      <w:ind w:left="2100"/>
    </w:pPr>
  </w:style>
  <w:style w:type="paragraph" w:styleId="1020">
    <w:name w:val="Body Text Indent 3"/>
    <w:basedOn w:val="986"/>
    <w:link w:val="1059"/>
    <w:uiPriority w:val="0"/>
    <w:qFormat/>
    <w:pPr>
      <w:ind w:left="720" w:firstLine="480"/>
      <w:jc w:val="left"/>
      <w:spacing w:before="120" w:line="22" w:lineRule="atLeast"/>
    </w:pPr>
    <w:rPr>
      <w:rFonts w:ascii="宋体"/>
      <w:sz w:val="24"/>
      <w:szCs w:val="20"/>
    </w:rPr>
  </w:style>
  <w:style w:type="paragraph" w:styleId="1021">
    <w:name w:val="toc 2"/>
    <w:basedOn w:val="986"/>
    <w:next w:val="986"/>
    <w:uiPriority w:val="39"/>
    <w:qFormat/>
    <w:pPr>
      <w:ind w:left="420"/>
      <w:spacing w:line="312" w:lineRule="auto"/>
      <w:tabs>
        <w:tab w:val="right" w:pos="8937" w:leader="dot"/>
      </w:tabs>
    </w:pPr>
  </w:style>
  <w:style w:type="paragraph" w:styleId="1022">
    <w:name w:val="toc 9"/>
    <w:basedOn w:val="986"/>
    <w:next w:val="986"/>
    <w:uiPriority w:val="0"/>
    <w:qFormat/>
    <w:pPr>
      <w:ind w:left="3360"/>
    </w:pPr>
  </w:style>
  <w:style w:type="paragraph" w:styleId="1023">
    <w:name w:val="HTML Preformatted"/>
    <w:basedOn w:val="986"/>
    <w:link w:val="106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24">
    <w:name w:val="Normal (Web)"/>
    <w:basedOn w:val="986"/>
    <w:uiPriority w:val="99"/>
    <w:unhideWhenUsed/>
    <w:qFormat/>
    <w:pPr>
      <w:jc w:val="left"/>
      <w:spacing w:before="100" w:beforeAutospacing="1" w:after="100" w:afterAutospacing="1"/>
      <w:widowControl/>
    </w:pPr>
    <w:rPr>
      <w:rFonts w:ascii="宋体" w:hAnsi="宋体" w:cs="宋体"/>
      <w:sz w:val="24"/>
    </w:rPr>
  </w:style>
  <w:style w:type="paragraph" w:styleId="1025">
    <w:name w:val="index 1"/>
    <w:basedOn w:val="986"/>
    <w:next w:val="986"/>
    <w:uiPriority w:val="0"/>
    <w:qFormat/>
    <w:rPr>
      <w:szCs w:val="20"/>
    </w:rPr>
  </w:style>
  <w:style w:type="paragraph" w:styleId="1026">
    <w:name w:val="Title"/>
    <w:basedOn w:val="986"/>
    <w:link w:val="1061"/>
    <w:uiPriority w:val="0"/>
    <w:qFormat/>
    <w:pPr>
      <w:jc w:val="center"/>
      <w:outlineLvl w:val="0"/>
    </w:pPr>
    <w:rPr>
      <w:b/>
      <w:sz w:val="32"/>
      <w:szCs w:val="20"/>
    </w:rPr>
  </w:style>
  <w:style w:type="paragraph" w:styleId="1027">
    <w:name w:val="annotation subject"/>
    <w:basedOn w:val="1002"/>
    <w:next w:val="1002"/>
    <w:link w:val="1062"/>
    <w:uiPriority w:val="0"/>
    <w:qFormat/>
    <w:rPr>
      <w:b/>
      <w:bCs/>
    </w:rPr>
  </w:style>
  <w:style w:type="paragraph" w:styleId="1028">
    <w:name w:val="Body Text First Indent 2"/>
    <w:basedOn w:val="1005"/>
    <w:link w:val="1063"/>
    <w:uiPriority w:val="0"/>
    <w:qFormat/>
    <w:pPr>
      <w:ind w:left="420" w:firstLine="420"/>
      <w:spacing w:after="120" w:line="480" w:lineRule="exact"/>
    </w:pPr>
    <w:rPr>
      <w:szCs w:val="20"/>
    </w:rPr>
  </w:style>
  <w:style w:type="table" w:styleId="1029">
    <w:name w:val="Table Grid"/>
    <w:basedOn w:val="99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30">
    <w:name w:val="Medium Grid 1 Accent 2"/>
    <w:basedOn w:val="997"/>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31">
    <w:name w:val="Strong"/>
    <w:uiPriority w:val="0"/>
    <w:qFormat/>
    <w:rPr>
      <w:b/>
      <w:bCs/>
    </w:rPr>
  </w:style>
  <w:style w:type="character" w:styleId="1032">
    <w:name w:val="page number"/>
    <w:uiPriority w:val="0"/>
    <w:qFormat/>
  </w:style>
  <w:style w:type="character" w:styleId="1033">
    <w:name w:val="FollowedHyperlink"/>
    <w:uiPriority w:val="0"/>
    <w:qFormat/>
    <w:rPr>
      <w:color w:val="800080"/>
      <w:u w:val="single"/>
    </w:rPr>
  </w:style>
  <w:style w:type="character" w:styleId="1034">
    <w:name w:val="Emphasis"/>
    <w:uiPriority w:val="0"/>
    <w:qFormat/>
    <w:rPr>
      <w:color w:val="cc0033"/>
    </w:rPr>
  </w:style>
  <w:style w:type="character" w:styleId="1035">
    <w:name w:val="Hyperlink"/>
    <w:uiPriority w:val="99"/>
    <w:qFormat/>
    <w:rPr>
      <w:color w:val="0000ff"/>
      <w:u w:val="single"/>
    </w:rPr>
  </w:style>
  <w:style w:type="character" w:styleId="1036">
    <w:name w:val="annotation reference"/>
    <w:uiPriority w:val="99"/>
    <w:qFormat/>
    <w:rPr>
      <w:sz w:val="21"/>
      <w:szCs w:val="21"/>
    </w:rPr>
  </w:style>
  <w:style w:type="character" w:styleId="1037">
    <w:name w:val="HTML Cite"/>
    <w:uiPriority w:val="0"/>
    <w:qFormat/>
    <w:rPr>
      <w:i/>
      <w:iCs/>
    </w:rPr>
  </w:style>
  <w:style w:type="character" w:styleId="1038" w:customStyle="1">
    <w:name w:val="标题 1 字符"/>
    <w:link w:val="987"/>
    <w:uiPriority w:val="0"/>
    <w:qFormat/>
    <w:rPr>
      <w:rFonts w:ascii="宋体"/>
      <w:b/>
      <w:sz w:val="32"/>
    </w:rPr>
  </w:style>
  <w:style w:type="character" w:styleId="1039" w:customStyle="1">
    <w:name w:val="标题 2 字符"/>
    <w:link w:val="988"/>
    <w:uiPriority w:val="0"/>
    <w:qFormat/>
    <w:rPr>
      <w:rFonts w:ascii="Arial" w:hAnsi="Arial" w:eastAsia="黑体"/>
      <w:b/>
      <w:sz w:val="30"/>
      <w:lang w:val="en-US" w:eastAsia="zh-CN" w:bidi="ar-SA"/>
    </w:rPr>
  </w:style>
  <w:style w:type="character" w:styleId="1040" w:customStyle="1">
    <w:name w:val="正文缩进 字符"/>
    <w:link w:val="998"/>
    <w:uiPriority w:val="0"/>
    <w:qFormat/>
    <w:rPr>
      <w:rFonts w:ascii="宋体" w:eastAsia="宋体"/>
      <w:sz w:val="24"/>
      <w:szCs w:val="24"/>
      <w:lang w:val="en-US" w:eastAsia="zh-CN" w:bidi="ar-SA"/>
    </w:rPr>
  </w:style>
  <w:style w:type="character" w:styleId="1041" w:customStyle="1">
    <w:name w:val="标题 3 字符"/>
    <w:link w:val="989"/>
    <w:uiPriority w:val="0"/>
    <w:qFormat/>
    <w:rPr>
      <w:rFonts w:ascii="宋体" w:eastAsia="宋体"/>
      <w:b/>
      <w:sz w:val="24"/>
      <w:u w:val="single"/>
      <w:lang w:val="en-US" w:eastAsia="zh-CN" w:bidi="ar-SA"/>
    </w:rPr>
  </w:style>
  <w:style w:type="character" w:styleId="1042" w:customStyle="1">
    <w:name w:val="标题 4 字符"/>
    <w:link w:val="990"/>
    <w:uiPriority w:val="0"/>
    <w:qFormat/>
    <w:rPr>
      <w:rFonts w:ascii="Arial" w:hAnsi="Arial" w:eastAsia="黑体"/>
      <w:b/>
      <w:sz w:val="28"/>
    </w:rPr>
  </w:style>
  <w:style w:type="character" w:styleId="1043" w:customStyle="1">
    <w:name w:val="标题 5 字符"/>
    <w:link w:val="991"/>
    <w:uiPriority w:val="0"/>
    <w:qFormat/>
    <w:rPr>
      <w:b/>
      <w:sz w:val="28"/>
    </w:rPr>
  </w:style>
  <w:style w:type="character" w:styleId="1044" w:customStyle="1">
    <w:name w:val="标题 6 字符"/>
    <w:link w:val="992"/>
    <w:uiPriority w:val="0"/>
    <w:qFormat/>
    <w:rPr>
      <w:rFonts w:ascii="Arial" w:hAnsi="Arial" w:eastAsia="黑体"/>
      <w:b/>
      <w:sz w:val="24"/>
    </w:rPr>
  </w:style>
  <w:style w:type="character" w:styleId="1045" w:customStyle="1">
    <w:name w:val="标题 7 字符"/>
    <w:link w:val="993"/>
    <w:uiPriority w:val="0"/>
    <w:qFormat/>
    <w:rPr>
      <w:b/>
      <w:sz w:val="24"/>
    </w:rPr>
  </w:style>
  <w:style w:type="character" w:styleId="1046" w:customStyle="1">
    <w:name w:val="标题 8 字符"/>
    <w:link w:val="994"/>
    <w:uiPriority w:val="0"/>
    <w:qFormat/>
    <w:rPr>
      <w:rFonts w:ascii="Arial" w:hAnsi="Arial" w:eastAsia="黑体"/>
      <w:sz w:val="24"/>
    </w:rPr>
  </w:style>
  <w:style w:type="character" w:styleId="1047" w:customStyle="1">
    <w:name w:val="标题 9 字符"/>
    <w:link w:val="995"/>
    <w:uiPriority w:val="0"/>
    <w:qFormat/>
    <w:rPr>
      <w:rFonts w:ascii="Arial" w:hAnsi="Arial" w:eastAsia="黑体"/>
      <w:sz w:val="21"/>
    </w:rPr>
  </w:style>
  <w:style w:type="character" w:styleId="1048" w:customStyle="1">
    <w:name w:val="文档结构图 字符"/>
    <w:link w:val="1001"/>
    <w:uiPriority w:val="0"/>
    <w:qFormat/>
    <w:rPr>
      <w:sz w:val="21"/>
      <w:szCs w:val="24"/>
      <w:shd w:val="clear" w:color="auto" w:fill="000080"/>
    </w:rPr>
  </w:style>
  <w:style w:type="character" w:styleId="1049" w:customStyle="1">
    <w:name w:val="批注文字 字符1"/>
    <w:link w:val="1002"/>
    <w:uiPriority w:val="99"/>
    <w:qFormat/>
    <w:rPr>
      <w:sz w:val="21"/>
      <w:szCs w:val="24"/>
    </w:rPr>
  </w:style>
  <w:style w:type="character" w:styleId="1050" w:customStyle="1">
    <w:name w:val="正文文本 3 字符"/>
    <w:link w:val="1003"/>
    <w:uiPriority w:val="0"/>
    <w:qFormat/>
    <w:rPr>
      <w:sz w:val="16"/>
      <w:szCs w:val="16"/>
    </w:rPr>
  </w:style>
  <w:style w:type="character" w:styleId="1051" w:customStyle="1">
    <w:name w:val="正文文本 字符"/>
    <w:link w:val="1004"/>
    <w:uiPriority w:val="0"/>
    <w:qFormat/>
    <w:rPr>
      <w:rFonts w:ascii="宋体" w:hAnsi="宋体"/>
      <w:sz w:val="24"/>
      <w:szCs w:val="24"/>
    </w:rPr>
  </w:style>
  <w:style w:type="character" w:styleId="1052" w:customStyle="1">
    <w:name w:val="正文文本缩进 字符"/>
    <w:link w:val="1005"/>
    <w:uiPriority w:val="0"/>
    <w:qFormat/>
    <w:rPr>
      <w:rFonts w:eastAsia="宋体"/>
      <w:sz w:val="24"/>
      <w:szCs w:val="24"/>
      <w:lang w:val="en-US" w:eastAsia="zh-CN" w:bidi="ar-SA"/>
    </w:rPr>
  </w:style>
  <w:style w:type="character" w:styleId="1053" w:customStyle="1">
    <w:name w:val="纯文本 字符2"/>
    <w:link w:val="1010"/>
    <w:uiPriority w:val="99"/>
    <w:qFormat/>
    <w:rPr>
      <w:rFonts w:hint="eastAsia" w:ascii="宋体" w:hAnsi="Courier New" w:eastAsia="宋体" w:cs="宋体"/>
      <w:sz w:val="21"/>
    </w:rPr>
  </w:style>
  <w:style w:type="character" w:styleId="1054" w:customStyle="1">
    <w:name w:val="日期 字符"/>
    <w:link w:val="1012"/>
    <w:uiPriority w:val="0"/>
    <w:qFormat/>
    <w:rPr>
      <w:rFonts w:ascii="仿宋_GB2312" w:hAnsi="宋体" w:eastAsia="仿宋_GB2312"/>
      <w:color w:val="000000"/>
      <w:sz w:val="24"/>
      <w:szCs w:val="24"/>
    </w:rPr>
  </w:style>
  <w:style w:type="character" w:styleId="1055" w:customStyle="1">
    <w:name w:val="正文文本缩进 2 字符"/>
    <w:link w:val="1013"/>
    <w:uiPriority w:val="0"/>
    <w:qFormat/>
    <w:rPr>
      <w:rFonts w:ascii="仿宋_GB2312" w:eastAsia="仿宋_GB2312"/>
      <w:sz w:val="24"/>
      <w:szCs w:val="24"/>
    </w:rPr>
  </w:style>
  <w:style w:type="character" w:styleId="1056" w:customStyle="1">
    <w:name w:val="批注框文本 字符"/>
    <w:link w:val="1014"/>
    <w:uiPriority w:val="0"/>
    <w:qFormat/>
    <w:rPr>
      <w:sz w:val="18"/>
      <w:szCs w:val="18"/>
    </w:rPr>
  </w:style>
  <w:style w:type="character" w:styleId="1057" w:customStyle="1">
    <w:name w:val="页脚 字符"/>
    <w:link w:val="1015"/>
    <w:uiPriority w:val="99"/>
    <w:qFormat/>
    <w:rPr>
      <w:rFonts w:ascii="宋体" w:eastAsia="宋体"/>
      <w:sz w:val="18"/>
      <w:lang w:val="en-US" w:eastAsia="zh-CN" w:bidi="ar-SA"/>
    </w:rPr>
  </w:style>
  <w:style w:type="character" w:styleId="1058" w:customStyle="1">
    <w:name w:val="页眉 字符"/>
    <w:link w:val="1016"/>
    <w:uiPriority w:val="0"/>
    <w:qFormat/>
    <w:rPr>
      <w:rFonts w:eastAsia="宋体"/>
      <w:sz w:val="18"/>
      <w:szCs w:val="18"/>
      <w:lang w:val="en-US" w:eastAsia="zh-CN" w:bidi="ar-SA"/>
    </w:rPr>
  </w:style>
  <w:style w:type="character" w:styleId="1059" w:customStyle="1">
    <w:name w:val="正文文本缩进 3 字符"/>
    <w:link w:val="1020"/>
    <w:uiPriority w:val="0"/>
    <w:qFormat/>
    <w:rPr>
      <w:rFonts w:ascii="宋体"/>
      <w:sz w:val="24"/>
    </w:rPr>
  </w:style>
  <w:style w:type="character" w:styleId="1060" w:customStyle="1">
    <w:name w:val="HTML 预设格式 字符"/>
    <w:link w:val="1023"/>
    <w:uiPriority w:val="0"/>
    <w:qFormat/>
    <w:rPr>
      <w:rFonts w:ascii="宋体" w:hAnsi="宋体" w:cs="宋体"/>
      <w:sz w:val="24"/>
      <w:szCs w:val="24"/>
    </w:rPr>
  </w:style>
  <w:style w:type="character" w:styleId="1061" w:customStyle="1">
    <w:name w:val="标题 字符"/>
    <w:link w:val="1026"/>
    <w:uiPriority w:val="0"/>
    <w:qFormat/>
    <w:rPr>
      <w:b/>
      <w:sz w:val="32"/>
    </w:rPr>
  </w:style>
  <w:style w:type="character" w:styleId="1062" w:customStyle="1">
    <w:name w:val="批注主题 字符"/>
    <w:link w:val="1027"/>
    <w:uiPriority w:val="0"/>
    <w:qFormat/>
    <w:rPr>
      <w:rFonts w:ascii="Times New Roman" w:hAnsi="Times New Roman" w:eastAsia="宋体" w:cs="Times New Roman"/>
      <w:b/>
      <w:bCs/>
      <w:sz w:val="21"/>
      <w:szCs w:val="24"/>
      <w:lang w:val="en-US" w:eastAsia="zh-CN" w:bidi="ar-SA"/>
    </w:rPr>
  </w:style>
  <w:style w:type="character" w:styleId="1063" w:customStyle="1">
    <w:name w:val="正文首行缩进 2 字符"/>
    <w:link w:val="1028"/>
    <w:uiPriority w:val="0"/>
    <w:qFormat/>
    <w:rPr>
      <w:rFonts w:eastAsia="宋体"/>
      <w:sz w:val="24"/>
      <w:szCs w:val="24"/>
      <w:lang w:val="en-US" w:eastAsia="zh-CN" w:bidi="ar-SA"/>
    </w:rPr>
  </w:style>
  <w:style w:type="character" w:styleId="1064" w:customStyle="1">
    <w:name w:val="批注文字 字符"/>
    <w:uiPriority w:val="99"/>
    <w:qFormat/>
    <w:rPr>
      <w:rFonts w:ascii="Times New Roman" w:hAnsi="Times New Roman" w:eastAsia="宋体" w:cs="Times New Roman"/>
      <w:sz w:val="24"/>
      <w:lang w:val="en-US" w:eastAsia="zh-CN" w:bidi="ar-SA"/>
    </w:rPr>
  </w:style>
  <w:style w:type="character" w:styleId="1065" w:customStyle="1">
    <w:name w:val="c21"/>
    <w:uiPriority w:val="0"/>
    <w:qFormat/>
    <w:rPr>
      <w:rFonts w:hint="default" w:ascii="ˎ̥" w:hAnsi="ˎ̥"/>
      <w:color w:val="000000"/>
      <w:sz w:val="20"/>
      <w:szCs w:val="20"/>
      <w:u w:val="none"/>
    </w:rPr>
  </w:style>
  <w:style w:type="character" w:styleId="1066" w:customStyle="1">
    <w:name w:val="title4"/>
    <w:uiPriority w:val="0"/>
    <w:qFormat/>
    <w:rPr>
      <w:b/>
      <w:bCs/>
      <w:color w:val="1d87b3"/>
      <w:sz w:val="15"/>
      <w:szCs w:val="15"/>
    </w:rPr>
  </w:style>
  <w:style w:type="character" w:styleId="1067" w:customStyle="1">
    <w:name w:val="标题 2 Char Char"/>
    <w:uiPriority w:val="0"/>
    <w:qFormat/>
    <w:rPr>
      <w:rFonts w:ascii="Arial" w:hAnsi="Arial" w:eastAsia="黑体"/>
      <w:b/>
      <w:bCs/>
      <w:sz w:val="32"/>
      <w:szCs w:val="32"/>
      <w:lang w:val="en-US" w:eastAsia="zh-CN" w:bidi="ar-SA"/>
    </w:rPr>
  </w:style>
  <w:style w:type="character" w:styleId="1068" w:customStyle="1">
    <w:name w:val="black1"/>
    <w:uiPriority w:val="0"/>
    <w:qFormat/>
    <w:rPr>
      <w:color w:val="000000"/>
    </w:rPr>
  </w:style>
  <w:style w:type="character" w:styleId="1069" w:customStyle="1">
    <w:name w:val="street-address"/>
    <w:uiPriority w:val="0"/>
    <w:qFormat/>
  </w:style>
  <w:style w:type="character" w:styleId="1070" w:customStyle="1">
    <w:name w:val="locality"/>
    <w:uiPriority w:val="0"/>
    <w:qFormat/>
  </w:style>
  <w:style w:type="character" w:styleId="1071" w:customStyle="1">
    <w:name w:val="正文文本缩进 Char1"/>
    <w:link w:val="1072"/>
    <w:uiPriority w:val="0"/>
    <w:qFormat/>
    <w:rPr>
      <w:rFonts w:ascii="宋体" w:hAnsi="宋体" w:eastAsia="宋体"/>
      <w:sz w:val="24"/>
      <w:szCs w:val="24"/>
      <w:lang w:bidi="ar-SA"/>
    </w:rPr>
  </w:style>
  <w:style w:type="paragraph" w:styleId="1072" w:customStyle="1">
    <w:name w:val="正文文本缩进1"/>
    <w:basedOn w:val="986"/>
    <w:link w:val="1071"/>
    <w:uiPriority w:val="0"/>
    <w:qFormat/>
    <w:pPr>
      <w:ind w:firstLine="480"/>
      <w:spacing w:line="480" w:lineRule="exact"/>
    </w:pPr>
    <w:rPr>
      <w:rFonts w:ascii="宋体" w:hAnsi="宋体"/>
      <w:sz w:val="24"/>
    </w:rPr>
  </w:style>
  <w:style w:type="character" w:styleId="1073" w:customStyle="1">
    <w:name w:val="Char Char11"/>
    <w:uiPriority w:val="0"/>
    <w:qFormat/>
    <w:rPr>
      <w:rFonts w:ascii="宋体" w:eastAsia="宋体"/>
      <w:b/>
      <w:sz w:val="24"/>
      <w:u w:val="single"/>
      <w:lang w:val="en-US" w:eastAsia="zh-CN" w:bidi="ar-SA"/>
    </w:rPr>
  </w:style>
  <w:style w:type="character" w:styleId="1074" w:customStyle="1">
    <w:name w:val="txt"/>
    <w:uiPriority w:val="0"/>
    <w:qFormat/>
  </w:style>
  <w:style w:type="character" w:styleId="1075" w:customStyle="1">
    <w:name w:val="正文缩进 Char Char"/>
    <w:link w:val="1076"/>
    <w:uiPriority w:val="0"/>
    <w:qFormat/>
    <w:rPr>
      <w:rFonts w:ascii="宋体" w:eastAsia="宋体"/>
      <w:color w:val="000000"/>
      <w:sz w:val="28"/>
      <w:lang w:bidi="ar-SA"/>
    </w:rPr>
  </w:style>
  <w:style w:type="paragraph" w:styleId="1076" w:customStyle="1">
    <w:name w:val="正文缩进1"/>
    <w:basedOn w:val="986"/>
    <w:link w:val="1075"/>
    <w:uiPriority w:val="0"/>
    <w:qFormat/>
    <w:pPr>
      <w:ind w:firstLine="567"/>
      <w:spacing w:line="480" w:lineRule="exact"/>
      <w:widowControl/>
    </w:pPr>
    <w:rPr>
      <w:rFonts w:ascii="宋体"/>
      <w:color w:val="000000"/>
      <w:sz w:val="28"/>
      <w:szCs w:val="20"/>
    </w:rPr>
  </w:style>
  <w:style w:type="character" w:styleId="1077" w:customStyle="1">
    <w:name w:val="普通文字1 Char1"/>
    <w:uiPriority w:val="0"/>
    <w:qFormat/>
    <w:rPr>
      <w:rFonts w:ascii="宋体" w:hAnsi="Courier New" w:eastAsia="宋体"/>
      <w:sz w:val="21"/>
      <w:lang w:val="en-US" w:eastAsia="zh-CN" w:bidi="ar-SA"/>
    </w:rPr>
  </w:style>
  <w:style w:type="character" w:styleId="1078" w:customStyle="1">
    <w:name w:val="chanpin1"/>
    <w:uiPriority w:val="0"/>
    <w:qFormat/>
    <w:rPr>
      <w:rFonts w:hint="default" w:ascii="ˎ̥" w:hAnsi="ˎ̥"/>
      <w:color w:val="000000"/>
      <w:sz w:val="20"/>
      <w:szCs w:val="20"/>
      <w:u w:val="none"/>
    </w:rPr>
  </w:style>
  <w:style w:type="character" w:styleId="1079" w:customStyle="1">
    <w:name w:val="列出段落 字符"/>
    <w:link w:val="1080"/>
    <w:uiPriority w:val="34"/>
    <w:qFormat/>
    <w:rPr>
      <w:rFonts w:ascii="Calibri" w:hAnsi="Calibri" w:eastAsia="宋体"/>
      <w:sz w:val="21"/>
      <w:szCs w:val="22"/>
      <w:lang w:val="en-US" w:eastAsia="zh-CN" w:bidi="ar-SA"/>
    </w:rPr>
  </w:style>
  <w:style w:type="paragraph" w:styleId="1080">
    <w:name w:val="List Paragraph"/>
    <w:basedOn w:val="986"/>
    <w:link w:val="1079"/>
    <w:uiPriority w:val="34"/>
    <w:qFormat/>
    <w:pPr>
      <w:ind w:firstLine="420"/>
    </w:pPr>
    <w:rPr>
      <w:rFonts w:ascii="Calibri" w:hAnsi="Calibri"/>
      <w:szCs w:val="22"/>
    </w:rPr>
  </w:style>
  <w:style w:type="character" w:styleId="1081" w:customStyle="1">
    <w:name w:val="标题 3 Char Char"/>
    <w:uiPriority w:val="0"/>
    <w:qFormat/>
    <w:rPr>
      <w:rFonts w:eastAsia="宋体"/>
      <w:b/>
      <w:bCs/>
      <w:sz w:val="32"/>
      <w:szCs w:val="32"/>
      <w:lang w:val="en-US" w:eastAsia="zh-CN" w:bidi="ar-SA"/>
    </w:rPr>
  </w:style>
  <w:style w:type="character" w:styleId="1082" w:customStyle="1">
    <w:name w:val="段1 Char"/>
    <w:uiPriority w:val="0"/>
    <w:qFormat/>
    <w:rPr>
      <w:rFonts w:ascii="宋体" w:eastAsia="宋体"/>
      <w:sz w:val="24"/>
      <w:lang w:val="en-US" w:eastAsia="zh-CN" w:bidi="ar-SA"/>
    </w:rPr>
  </w:style>
  <w:style w:type="character" w:styleId="1083" w:customStyle="1">
    <w:name w:val="chanpin拷贝"/>
    <w:uiPriority w:val="0"/>
    <w:qFormat/>
  </w:style>
  <w:style w:type="character" w:styleId="1084" w:customStyle="1">
    <w:name w:val="纯文本 Char1"/>
    <w:uiPriority w:val="0"/>
    <w:qFormat/>
    <w:rPr>
      <w:rFonts w:ascii="宋体" w:hAnsi="Courier New" w:eastAsia="宋体"/>
      <w:sz w:val="21"/>
      <w:lang w:val="en-US" w:eastAsia="zh-CN" w:bidi="ar-SA"/>
    </w:rPr>
  </w:style>
  <w:style w:type="character" w:styleId="1085" w:customStyle="1">
    <w:name w:val="apple-style-span"/>
    <w:uiPriority w:val="0"/>
    <w:qFormat/>
    <w:rPr>
      <w:rFonts w:cs="Times New Roman"/>
    </w:rPr>
  </w:style>
  <w:style w:type="paragraph" w:styleId="1086" w:customStyle="1">
    <w:name w:val="二级条标题"/>
    <w:basedOn w:val="1087"/>
    <w:next w:val="986"/>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87" w:customStyle="1">
    <w:name w:val="一级条标题"/>
    <w:basedOn w:val="1088"/>
    <w:next w:val="986"/>
    <w:uiPriority w:val="0"/>
    <w:qFormat/>
    <w:pPr>
      <w:numPr>
        <w:ilvl w:val="1"/>
      </w:numPr>
      <w:ind w:left="0" w:hanging="840"/>
      <w:tabs>
        <w:tab w:val="left" w:pos="360" w:leader="none"/>
        <w:tab w:val="left" w:pos="840" w:leader="none"/>
      </w:tabs>
      <w:outlineLvl w:val="1"/>
    </w:pPr>
  </w:style>
  <w:style w:type="paragraph" w:styleId="1088" w:customStyle="1">
    <w:name w:val="章标题"/>
    <w:next w:val="986"/>
    <w:uiPriority w:val="0"/>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89" w:customStyle="1">
    <w:name w:val="font7"/>
    <w:basedOn w:val="986"/>
    <w:uiPriority w:val="0"/>
    <w:qFormat/>
    <w:pPr>
      <w:jc w:val="left"/>
      <w:spacing w:before="100" w:beforeAutospacing="1" w:after="100" w:afterAutospacing="1"/>
      <w:widowControl/>
    </w:pPr>
    <w:rPr>
      <w:rFonts w:eastAsia="Arial Unicode MS"/>
      <w:b/>
      <w:bCs/>
      <w:color w:val="000000"/>
      <w:sz w:val="20"/>
      <w:szCs w:val="20"/>
    </w:rPr>
  </w:style>
  <w:style w:type="paragraph" w:styleId="1090" w:customStyle="1">
    <w:name w:val="字元 字元"/>
    <w:basedOn w:val="986"/>
    <w:uiPriority w:val="0"/>
    <w:qFormat/>
    <w:rPr>
      <w:rFonts w:ascii="Tahoma" w:hAnsi="Tahoma"/>
      <w:sz w:val="24"/>
      <w:szCs w:val="20"/>
    </w:rPr>
  </w:style>
  <w:style w:type="paragraph" w:styleId="1091" w:customStyle="1">
    <w:name w:val="Char3 Char Char Char"/>
    <w:basedOn w:val="986"/>
    <w:uiPriority w:val="0"/>
    <w:qFormat/>
    <w:rPr>
      <w:rFonts w:ascii="Tahoma" w:hAnsi="Tahoma"/>
      <w:sz w:val="24"/>
      <w:szCs w:val="20"/>
    </w:rPr>
  </w:style>
  <w:style w:type="paragraph" w:styleId="1092" w:customStyle="1">
    <w:name w:val="font6"/>
    <w:basedOn w:val="986"/>
    <w:uiPriority w:val="0"/>
    <w:qFormat/>
    <w:pPr>
      <w:jc w:val="left"/>
      <w:spacing w:before="100" w:beforeAutospacing="1" w:after="100" w:afterAutospacing="1"/>
      <w:widowControl/>
    </w:pPr>
    <w:rPr>
      <w:rFonts w:ascii="宋体" w:hAnsi="宋体" w:cs="宋体"/>
      <w:sz w:val="20"/>
      <w:szCs w:val="20"/>
    </w:rPr>
  </w:style>
  <w:style w:type="paragraph" w:styleId="1093" w:customStyle="1">
    <w:name w:val="项目编号2"/>
    <w:basedOn w:val="1094"/>
    <w:uiPriority w:val="0"/>
    <w:qFormat/>
    <w:pPr>
      <w:numPr>
        <w:numId w:val="2"/>
      </w:numPr>
    </w:pPr>
  </w:style>
  <w:style w:type="paragraph" w:styleId="1094" w:customStyle="1">
    <w:name w:val="项目编号1"/>
    <w:basedOn w:val="986"/>
    <w:uiPriority w:val="0"/>
    <w:qFormat/>
    <w:pPr>
      <w:numPr>
        <w:ilvl w:val="0"/>
        <w:numId w:val="3"/>
      </w:numPr>
      <w:spacing w:before="100" w:beforeAutospacing="1" w:after="100" w:afterAutospacing="1" w:line="360" w:lineRule="auto"/>
    </w:pPr>
    <w:rPr>
      <w:sz w:val="24"/>
    </w:rPr>
  </w:style>
  <w:style w:type="paragraph" w:styleId="1095" w:customStyle="1">
    <w:name w:val="图中文字"/>
    <w:basedOn w:val="986"/>
    <w:uiPriority w:val="0"/>
    <w:qFormat/>
    <w:pPr>
      <w:jc w:val="center"/>
      <w:spacing w:line="0" w:lineRule="atLeast"/>
    </w:pPr>
    <w:rPr>
      <w:sz w:val="24"/>
      <w:szCs w:val="20"/>
    </w:rPr>
  </w:style>
  <w:style w:type="paragraph" w:styleId="1096" w:customStyle="1">
    <w:name w:val="xl46"/>
    <w:basedOn w:val="986"/>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97" w:customStyle="1">
    <w:name w:val="xl25"/>
    <w:basedOn w:val="9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98" w:customStyle="1">
    <w:name w:val="Char2"/>
    <w:basedOn w:val="986"/>
    <w:uiPriority w:val="0"/>
    <w:qFormat/>
    <w:rPr>
      <w:rFonts w:ascii="Tahoma" w:hAnsi="Tahoma"/>
      <w:sz w:val="24"/>
      <w:szCs w:val="20"/>
    </w:rPr>
  </w:style>
  <w:style w:type="paragraph" w:styleId="1099" w:customStyle="1">
    <w:name w:val="xl35"/>
    <w:basedOn w:val="98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00" w:customStyle="1">
    <w:name w:val="xl40"/>
    <w:basedOn w:val="9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01" w:customStyle="1">
    <w:name w:val="xl52"/>
    <w:basedOn w:val="98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102" w:customStyle="1">
    <w:name w:val="xl43"/>
    <w:basedOn w:val="98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03" w:customStyle="1">
    <w:name w:val="background1"/>
    <w:basedOn w:val="986"/>
    <w:uiPriority w:val="0"/>
    <w:qFormat/>
    <w:pPr>
      <w:jc w:val="left"/>
      <w:spacing w:before="100" w:beforeAutospacing="1" w:after="100" w:afterAutospacing="1"/>
      <w:widowControl/>
    </w:pPr>
    <w:rPr>
      <w:rFonts w:ascii="宋体" w:hAnsi="宋体" w:cs="宋体"/>
      <w:sz w:val="24"/>
    </w:rPr>
  </w:style>
  <w:style w:type="paragraph" w:styleId="1104" w:customStyle="1">
    <w:name w:val="Char Char Char Char Char Char Char"/>
    <w:basedOn w:val="986"/>
    <w:uiPriority w:val="0"/>
    <w:qFormat/>
    <w:pPr>
      <w:ind w:firstLine="200"/>
      <w:spacing w:line="360" w:lineRule="auto"/>
    </w:pPr>
    <w:rPr>
      <w:rFonts w:eastAsia="仿宋_GB2312"/>
      <w:sz w:val="24"/>
    </w:rPr>
  </w:style>
  <w:style w:type="paragraph" w:styleId="1105" w:customStyle="1">
    <w:name w:val="xl38"/>
    <w:basedOn w:val="9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106" w:customStyle="1">
    <w:name w:val="xl36"/>
    <w:basedOn w:val="986"/>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07" w:customStyle="1">
    <w:name w:val="正文 + 宋体"/>
    <w:basedOn w:val="986"/>
    <w:uiPriority w:val="0"/>
    <w:qFormat/>
    <w:pPr>
      <w:ind w:left="360" w:hanging="360"/>
      <w:jc w:val="left"/>
      <w:widowControl/>
    </w:pPr>
    <w:rPr>
      <w:rFonts w:ascii="宋体" w:hAnsi="宋体" w:cs="宋体"/>
      <w:b/>
      <w:bCs/>
      <w:color w:val="000000"/>
      <w:sz w:val="18"/>
      <w:szCs w:val="18"/>
    </w:rPr>
  </w:style>
  <w:style w:type="paragraph" w:styleId="1108" w:customStyle="1">
    <w:name w:val="正文列项_数字"/>
    <w:basedOn w:val="986"/>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09" w:customStyle="1">
    <w:name w:val="xl39"/>
    <w:basedOn w:val="9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10" w:customStyle="1">
    <w:name w:val="xl37"/>
    <w:basedOn w:val="98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1" w:customStyle="1">
    <w:name w:val="xl32"/>
    <w:basedOn w:val="98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12" w:customStyle="1">
    <w:name w:val="font8"/>
    <w:basedOn w:val="986"/>
    <w:uiPriority w:val="0"/>
    <w:qFormat/>
    <w:pPr>
      <w:jc w:val="left"/>
      <w:spacing w:before="100" w:beforeAutospacing="1" w:after="100" w:afterAutospacing="1"/>
      <w:widowControl/>
    </w:pPr>
    <w:rPr>
      <w:sz w:val="36"/>
      <w:szCs w:val="36"/>
    </w:rPr>
  </w:style>
  <w:style w:type="paragraph" w:styleId="1113" w:customStyle="1">
    <w:name w:val="Char"/>
    <w:basedOn w:val="986"/>
    <w:uiPriority w:val="0"/>
    <w:qFormat/>
    <w:pPr>
      <w:tabs>
        <w:tab w:val="left" w:pos="360" w:leader="none"/>
      </w:tabs>
    </w:pPr>
    <w:rPr>
      <w:sz w:val="24"/>
    </w:rPr>
  </w:style>
  <w:style w:type="paragraph" w:styleId="1114" w:customStyle="1">
    <w:name w:val="Char Char Char Char Char Char Char Char Char Char Char Char Char Char Char Char"/>
    <w:basedOn w:val="986"/>
    <w:uiPriority w:val="0"/>
    <w:qFormat/>
    <w:pPr>
      <w:jc w:val="center"/>
      <w:spacing w:after="160" w:line="240" w:lineRule="exact"/>
      <w:widowControl/>
    </w:pPr>
    <w:rPr>
      <w:rFonts w:ascii="宋体" w:hAnsi="宋体"/>
      <w:b/>
      <w:sz w:val="30"/>
      <w:szCs w:val="30"/>
      <w:lang w:eastAsia="en-US"/>
    </w:rPr>
  </w:style>
  <w:style w:type="paragraph" w:styleId="1115" w:customStyle="1">
    <w:name w:val="xl45"/>
    <w:basedOn w:val="98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16" w:customStyle="1">
    <w:name w:val="Char Char1 Char Char Char Char Char Char"/>
    <w:basedOn w:val="986"/>
    <w:uiPriority w:val="0"/>
    <w:qFormat/>
    <w:pPr>
      <w:jc w:val="left"/>
      <w:spacing w:after="160" w:line="240" w:lineRule="exact"/>
      <w:widowControl/>
    </w:pPr>
    <w:rPr>
      <w:rFonts w:ascii="Verdana" w:hAnsi="Verdana" w:eastAsia="仿宋_GB2312"/>
      <w:sz w:val="24"/>
      <w:szCs w:val="20"/>
      <w:lang w:eastAsia="en-US"/>
    </w:rPr>
  </w:style>
  <w:style w:type="paragraph" w:styleId="1117" w:customStyle="1">
    <w:name w:val="Char Char1"/>
    <w:basedOn w:val="1001"/>
    <w:uiPriority w:val="0"/>
    <w:qFormat/>
    <w:rPr>
      <w:rFonts w:ascii="Tahoma" w:hAnsi="Tahoma"/>
      <w:sz w:val="24"/>
    </w:rPr>
  </w:style>
  <w:style w:type="paragraph" w:styleId="1118" w:customStyle="1">
    <w:name w:val="xl26"/>
    <w:basedOn w:val="9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119" w:customStyle="1">
    <w:name w:val="xl30"/>
    <w:basedOn w:val="9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20" w:customStyle="1">
    <w:name w:val="xl41"/>
    <w:basedOn w:val="98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21" w:customStyle="1">
    <w:name w:val="样式 宋体 五号 行距: 单倍行距"/>
    <w:basedOn w:val="986"/>
    <w:uiPriority w:val="0"/>
    <w:qFormat/>
    <w:pPr>
      <w:jc w:val="left"/>
    </w:pPr>
    <w:rPr>
      <w:rFonts w:ascii="宋体" w:hAnsi="宋体"/>
      <w:szCs w:val="20"/>
    </w:rPr>
  </w:style>
  <w:style w:type="paragraph" w:styleId="1122" w:customStyle="1">
    <w:name w:val="Char1 Char Char Char1"/>
    <w:basedOn w:val="986"/>
    <w:uiPriority w:val="0"/>
    <w:qFormat/>
    <w:rPr>
      <w:rFonts w:ascii="Tahoma" w:hAnsi="Tahoma" w:cs="仿宋_GB2312"/>
      <w:sz w:val="24"/>
      <w:szCs w:val="28"/>
    </w:rPr>
  </w:style>
  <w:style w:type="paragraph" w:styleId="1123" w:customStyle="1">
    <w:name w:val="四级条标题"/>
    <w:basedOn w:val="1124"/>
    <w:next w:val="986"/>
    <w:uiPriority w:val="0"/>
    <w:qFormat/>
    <w:pPr>
      <w:numPr>
        <w:ilvl w:val="4"/>
      </w:numPr>
      <w:ind w:left="0" w:hanging="840"/>
      <w:tabs>
        <w:tab w:val="left" w:pos="360" w:leader="none"/>
        <w:tab w:val="left" w:pos="840" w:leader="none"/>
      </w:tabs>
      <w:outlineLvl w:val="4"/>
    </w:pPr>
  </w:style>
  <w:style w:type="paragraph" w:styleId="1124" w:customStyle="1">
    <w:name w:val="三级条标题"/>
    <w:basedOn w:val="1086"/>
    <w:next w:val="986"/>
    <w:uiPriority w:val="0"/>
    <w:qFormat/>
    <w:pPr>
      <w:numPr>
        <w:ilvl w:val="3"/>
        <w:numId w:val="1"/>
      </w:numPr>
      <w:ind w:left="0" w:hanging="840"/>
      <w:outlineLvl w:val="3"/>
    </w:pPr>
  </w:style>
  <w:style w:type="paragraph" w:styleId="1125" w:customStyle="1">
    <w:name w:val="??"/>
    <w:uiPriority w:val="0"/>
    <w:qFormat/>
    <w:pPr>
      <w:jc w:val="both"/>
      <w:widowControl w:val="off"/>
    </w:pPr>
    <w:rPr>
      <w:sz w:val="21"/>
      <w:lang w:val="en-US" w:eastAsia="en-US" w:bidi="ar-SA"/>
    </w:rPr>
  </w:style>
  <w:style w:type="paragraph" w:styleId="1126" w:customStyle="1">
    <w:name w:val="样式 标题 2 + 宋体 五号 行距: 单倍行距"/>
    <w:basedOn w:val="988"/>
    <w:uiPriority w:val="0"/>
    <w:qFormat/>
    <w:pPr>
      <w:numPr>
        <w:ilvl w:val="1"/>
        <w:numId w:val="4"/>
      </w:numPr>
      <w:jc w:val="left"/>
      <w:spacing w:before="260" w:after="260" w:line="240" w:lineRule="auto"/>
    </w:pPr>
    <w:rPr>
      <w:rFonts w:ascii="宋体" w:hAnsi="宋体" w:eastAsia="宋体"/>
      <w:bCs/>
      <w:sz w:val="21"/>
    </w:rPr>
  </w:style>
  <w:style w:type="paragraph" w:styleId="1127" w:customStyle="1">
    <w:name w:val="List Paragraph1"/>
    <w:basedOn w:val="986"/>
    <w:uiPriority w:val="0"/>
    <w:qFormat/>
    <w:pPr>
      <w:ind w:firstLine="420"/>
    </w:pPr>
    <w:rPr>
      <w:rFonts w:ascii="Calibri" w:hAnsi="Calibri"/>
      <w:szCs w:val="22"/>
    </w:rPr>
  </w:style>
  <w:style w:type="paragraph" w:styleId="1128" w:customStyle="1">
    <w:name w:val="项目符号1"/>
    <w:basedOn w:val="1129"/>
    <w:uiPriority w:val="0"/>
    <w:qFormat/>
    <w:pPr>
      <w:ind w:left="-25" w:firstLine="0"/>
    </w:pPr>
  </w:style>
  <w:style w:type="paragraph" w:styleId="1129" w:customStyle="1">
    <w:name w:val="正文文本样式"/>
    <w:basedOn w:val="986"/>
    <w:uiPriority w:val="0"/>
    <w:qFormat/>
    <w:pPr>
      <w:ind w:firstLine="482"/>
      <w:spacing w:line="360" w:lineRule="auto"/>
    </w:pPr>
    <w:rPr>
      <w:rFonts w:cs="宋体"/>
      <w:sz w:val="24"/>
      <w:szCs w:val="20"/>
    </w:rPr>
  </w:style>
  <w:style w:type="paragraph" w:styleId="1130" w:customStyle="1">
    <w:name w:val="xl27"/>
    <w:basedOn w:val="9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31" w:customStyle="1">
    <w:name w:val="font5"/>
    <w:basedOn w:val="986"/>
    <w:uiPriority w:val="0"/>
    <w:qFormat/>
    <w:pPr>
      <w:jc w:val="left"/>
      <w:spacing w:before="100" w:beforeAutospacing="1" w:after="100" w:afterAutospacing="1"/>
      <w:widowControl/>
    </w:pPr>
    <w:rPr>
      <w:rFonts w:ascii="宋体" w:hAnsi="宋体" w:cs="宋体"/>
      <w:sz w:val="18"/>
      <w:szCs w:val="18"/>
    </w:rPr>
  </w:style>
  <w:style w:type="paragraph" w:styleId="1132" w:customStyle="1">
    <w:name w:val="五级条标题"/>
    <w:basedOn w:val="1123"/>
    <w:next w:val="986"/>
    <w:uiPriority w:val="0"/>
    <w:qFormat/>
    <w:pPr>
      <w:numPr>
        <w:ilvl w:val="5"/>
      </w:numPr>
      <w:ind w:left="0" w:hanging="840"/>
      <w:outlineLvl w:val="5"/>
    </w:pPr>
  </w:style>
  <w:style w:type="paragraph" w:styleId="1133" w:customStyle="1">
    <w:name w:val="xl49"/>
    <w:basedOn w:val="9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134" w:customStyle="1">
    <w:name w:val="文档正文"/>
    <w:basedOn w:val="986"/>
    <w:uiPriority w:val="0"/>
    <w:qFormat/>
    <w:pPr>
      <w:spacing w:before="120" w:after="120" w:line="180" w:lineRule="auto"/>
    </w:pPr>
    <w:rPr>
      <w:rFonts w:ascii="Arial" w:hAnsi="Arial"/>
      <w:szCs w:val="20"/>
    </w:rPr>
  </w:style>
  <w:style w:type="paragraph" w:styleId="1135" w:customStyle="1">
    <w:name w:val="xl33"/>
    <w:basedOn w:val="9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36" w:customStyle="1">
    <w:name w:val="xl42"/>
    <w:basedOn w:val="9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137" w:customStyle="1">
    <w:name w:val="Char Char Char1 Char"/>
    <w:basedOn w:val="986"/>
    <w:uiPriority w:val="0"/>
    <w:qFormat/>
    <w:rPr>
      <w:rFonts w:ascii="Tahoma" w:hAnsi="Tahoma"/>
      <w:sz w:val="24"/>
      <w:szCs w:val="20"/>
    </w:rPr>
  </w:style>
  <w:style w:type="paragraph" w:styleId="1138" w:customStyle="1">
    <w:name w:val="xl44"/>
    <w:basedOn w:val="98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139" w:customStyle="1">
    <w:name w:val="1名"/>
    <w:basedOn w:val="986"/>
    <w:uiPriority w:val="0"/>
    <w:qFormat/>
    <w:pPr>
      <w:numPr>
        <w:ilvl w:val="0"/>
        <w:numId w:val="5"/>
      </w:numPr>
      <w:spacing w:before="120"/>
    </w:pPr>
    <w:rPr>
      <w:rFonts w:ascii="宋体"/>
      <w:sz w:val="28"/>
      <w:szCs w:val="20"/>
    </w:rPr>
  </w:style>
  <w:style w:type="paragraph" w:styleId="1140" w:customStyle="1">
    <w:name w:val="font9"/>
    <w:basedOn w:val="986"/>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41" w:customStyle="1">
    <w:name w:val="Char Char Char1 Char1"/>
    <w:basedOn w:val="986"/>
    <w:uiPriority w:val="0"/>
    <w:qFormat/>
    <w:rPr>
      <w:rFonts w:ascii="Tahoma" w:hAnsi="Tahoma"/>
      <w:sz w:val="24"/>
      <w:szCs w:val="20"/>
    </w:rPr>
  </w:style>
  <w:style w:type="paragraph" w:styleId="1142" w:customStyle="1">
    <w:name w:val="Char Char Char Char Char Char Char Char Char Char"/>
    <w:basedOn w:val="986"/>
    <w:uiPriority w:val="0"/>
    <w:qFormat/>
  </w:style>
  <w:style w:type="paragraph" w:styleId="1143" w:customStyle="1">
    <w:name w:val="Char Char1 Char Char Char Char Char Char Char Char"/>
    <w:basedOn w:val="986"/>
    <w:uiPriority w:val="0"/>
    <w:qFormat/>
    <w:pPr>
      <w:jc w:val="left"/>
      <w:spacing w:after="160" w:line="240" w:lineRule="exact"/>
      <w:widowControl/>
    </w:pPr>
    <w:rPr>
      <w:rFonts w:ascii="Verdana" w:hAnsi="Verdana"/>
      <w:sz w:val="20"/>
      <w:szCs w:val="20"/>
      <w:lang w:eastAsia="en-US"/>
    </w:rPr>
  </w:style>
  <w:style w:type="paragraph" w:styleId="1144" w:customStyle="1">
    <w:name w:val="Char1"/>
    <w:basedOn w:val="986"/>
    <w:uiPriority w:val="0"/>
    <w:qFormat/>
    <w:pPr>
      <w:tabs>
        <w:tab w:val="left" w:pos="360" w:leader="none"/>
      </w:tabs>
    </w:pPr>
    <w:rPr>
      <w:sz w:val="24"/>
    </w:rPr>
  </w:style>
  <w:style w:type="paragraph" w:styleId="1145" w:customStyle="1">
    <w:name w:val="正文列项_字母"/>
    <w:basedOn w:val="986"/>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46" w:customStyle="1">
    <w:name w:val="xl28"/>
    <w:basedOn w:val="9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47" w:customStyle="1">
    <w:name w:val="xl47"/>
    <w:basedOn w:val="98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48" w:customStyle="1">
    <w:name w:val="默认段落字体 Para Char Char Char Char"/>
    <w:basedOn w:val="986"/>
    <w:uiPriority w:val="0"/>
    <w:qFormat/>
    <w:rPr>
      <w:rFonts w:ascii="Arial" w:hAnsi="Arial" w:cs="Arial"/>
      <w:szCs w:val="21"/>
    </w:rPr>
  </w:style>
  <w:style w:type="paragraph" w:styleId="1149" w:customStyle="1">
    <w:name w:val="xl48"/>
    <w:basedOn w:val="9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150" w:customStyle="1">
    <w:name w:val="xl31"/>
    <w:basedOn w:val="98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51" w:customStyle="1">
    <w:name w:val="xl53"/>
    <w:basedOn w:val="9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52" w:customStyle="1">
    <w:name w:val="Char Char Char"/>
    <w:basedOn w:val="986"/>
    <w:uiPriority w:val="0"/>
    <w:qFormat/>
    <w:rPr>
      <w:rFonts w:ascii="Tahoma" w:hAnsi="Tahoma"/>
      <w:sz w:val="24"/>
      <w:szCs w:val="20"/>
    </w:rPr>
  </w:style>
  <w:style w:type="paragraph" w:styleId="1153" w:customStyle="1">
    <w:name w:val="xl50"/>
    <w:basedOn w:val="9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154" w:customStyle="1">
    <w:name w:val="缺省文本"/>
    <w:basedOn w:val="986"/>
    <w:uiPriority w:val="0"/>
    <w:qFormat/>
    <w:pPr>
      <w:jc w:val="left"/>
    </w:pPr>
    <w:rPr>
      <w:sz w:val="24"/>
    </w:rPr>
  </w:style>
  <w:style w:type="paragraph" w:styleId="1155" w:customStyle="1">
    <w:name w:val="Char Char Char1"/>
    <w:basedOn w:val="986"/>
    <w:uiPriority w:val="0"/>
    <w:qFormat/>
    <w:rPr>
      <w:rFonts w:ascii="Tahoma" w:hAnsi="Tahoma"/>
      <w:sz w:val="24"/>
      <w:szCs w:val="20"/>
    </w:rPr>
  </w:style>
  <w:style w:type="paragraph" w:styleId="1156" w:customStyle="1">
    <w:name w:val="Char Char Char Char Char Char Char1"/>
    <w:basedOn w:val="986"/>
    <w:uiPriority w:val="0"/>
    <w:qFormat/>
    <w:pPr>
      <w:ind w:firstLine="200"/>
      <w:spacing w:line="360" w:lineRule="auto"/>
    </w:pPr>
    <w:rPr>
      <w:rFonts w:eastAsia="仿宋_GB2312"/>
      <w:sz w:val="24"/>
    </w:rPr>
  </w:style>
  <w:style w:type="paragraph" w:styleId="1157" w:customStyle="1">
    <w:name w:val="xl51"/>
    <w:basedOn w:val="98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58" w:customStyle="1">
    <w:name w:val="样式2"/>
    <w:basedOn w:val="1025"/>
    <w:uiPriority w:val="0"/>
    <w:qFormat/>
    <w:pPr>
      <w:jc w:val="center"/>
      <w:spacing w:line="360" w:lineRule="auto"/>
    </w:pPr>
    <w:rPr>
      <w:sz w:val="24"/>
    </w:rPr>
  </w:style>
  <w:style w:type="paragraph" w:styleId="1159" w:customStyle="1">
    <w:name w:val="xl24"/>
    <w:basedOn w:val="9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60" w:customStyle="1">
    <w:name w:val="xl29"/>
    <w:basedOn w:val="9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61" w:customStyle="1">
    <w:name w:val="正文 + 楷体_GB2312"/>
    <w:basedOn w:val="986"/>
    <w:uiPriority w:val="0"/>
    <w:qFormat/>
    <w:pPr>
      <w:jc w:val="left"/>
      <w:widowControl/>
    </w:pPr>
    <w:rPr>
      <w:rFonts w:ascii="楷体_GB2312" w:eastAsia="楷体_GB2312" w:cs="Arial"/>
      <w:sz w:val="24"/>
    </w:rPr>
  </w:style>
  <w:style w:type="paragraph" w:styleId="1162" w:customStyle="1">
    <w:name w:val="xl34"/>
    <w:basedOn w:val="9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163" w:customStyle="1">
    <w:name w:val="1 Char Char Char Char"/>
    <w:basedOn w:val="986"/>
    <w:uiPriority w:val="0"/>
    <w:qFormat/>
    <w:rPr>
      <w:rFonts w:ascii="Tahoma" w:hAnsi="Tahoma"/>
      <w:sz w:val="24"/>
      <w:szCs w:val="20"/>
    </w:rPr>
  </w:style>
  <w:style w:type="paragraph" w:styleId="1164" w:customStyle="1">
    <w:name w:val="Default"/>
    <w:uiPriority w:val="0"/>
    <w:qFormat/>
    <w:pPr>
      <w:widowControl w:val="off"/>
    </w:pPr>
    <w:rPr>
      <w:rFonts w:ascii="Symbol" w:hAnsi="Symbol" w:cs="Symbol"/>
      <w:color w:val="000000"/>
      <w:sz w:val="24"/>
      <w:szCs w:val="24"/>
      <w:lang w:val="en-US" w:eastAsia="zh-CN" w:bidi="ar-SA"/>
    </w:rPr>
  </w:style>
  <w:style w:type="paragraph" w:styleId="1165" w:customStyle="1">
    <w:name w:val="列出段落1"/>
    <w:basedOn w:val="986"/>
    <w:uiPriority w:val="0"/>
    <w:qFormat/>
    <w:pPr>
      <w:ind w:firstLine="420"/>
    </w:pPr>
    <w:rPr>
      <w:rFonts w:ascii="Calibri" w:hAnsi="Calibri"/>
      <w:szCs w:val="22"/>
    </w:rPr>
  </w:style>
  <w:style w:type="paragraph" w:styleId="1166" w:customStyle="1">
    <w:name w:val="default"/>
    <w:basedOn w:val="986"/>
    <w:uiPriority w:val="0"/>
    <w:qFormat/>
    <w:pPr>
      <w:jc w:val="left"/>
      <w:spacing w:before="100" w:beforeAutospacing="1" w:after="100" w:afterAutospacing="1"/>
      <w:widowControl/>
    </w:pPr>
    <w:rPr>
      <w:rFonts w:ascii="宋体" w:hAnsi="宋体" w:cs="宋体"/>
      <w:sz w:val="24"/>
    </w:rPr>
  </w:style>
  <w:style w:type="paragraph" w:styleId="1167" w:customStyle="1">
    <w:name w:val="字元 字元1"/>
    <w:basedOn w:val="986"/>
    <w:uiPriority w:val="0"/>
    <w:qFormat/>
    <w:rPr>
      <w:rFonts w:ascii="Tahoma" w:hAnsi="Tahoma"/>
      <w:sz w:val="24"/>
      <w:szCs w:val="20"/>
    </w:rPr>
  </w:style>
  <w:style w:type="paragraph" w:styleId="1168" w:customStyle="1">
    <w:name w:val="_Style 160"/>
    <w:uiPriority w:val="0"/>
    <w:qFormat/>
    <w:rPr>
      <w:sz w:val="21"/>
      <w:szCs w:val="24"/>
      <w:lang w:val="en-US" w:eastAsia="zh-CN" w:bidi="ar-SA"/>
    </w:rPr>
  </w:style>
  <w:style w:type="paragraph" w:styleId="1169" w:customStyle="1">
    <w:name w:val="项目编号3"/>
    <w:basedOn w:val="1129"/>
    <w:uiPriority w:val="0"/>
    <w:qFormat/>
    <w:pPr>
      <w:numPr>
        <w:ilvl w:val="0"/>
        <w:numId w:val="6"/>
      </w:numPr>
    </w:pPr>
  </w:style>
  <w:style w:type="paragraph" w:styleId="1170" w:customStyle="1">
    <w:name w:val="Char21"/>
    <w:basedOn w:val="986"/>
    <w:uiPriority w:val="0"/>
    <w:qFormat/>
    <w:rPr>
      <w:rFonts w:ascii="Tahoma" w:hAnsi="Tahoma"/>
      <w:sz w:val="24"/>
      <w:szCs w:val="20"/>
    </w:rPr>
  </w:style>
  <w:style w:type="paragraph" w:styleId="1171" w:customStyle="1">
    <w:name w:val="表格文字"/>
    <w:basedOn w:val="1005"/>
    <w:uiPriority w:val="0"/>
    <w:qFormat/>
    <w:pPr>
      <w:ind w:firstLine="0"/>
      <w:spacing w:before="20" w:after="20" w:line="240" w:lineRule="auto"/>
    </w:pPr>
    <w:rPr>
      <w:rFonts w:ascii="Century Gothic" w:hAnsi="Century Gothic"/>
      <w:sz w:val="20"/>
      <w:szCs w:val="20"/>
    </w:rPr>
  </w:style>
  <w:style w:type="paragraph" w:styleId="1172" w:customStyle="1">
    <w:name w:val="Char Char Char Char Char Char Char Char Char Char1"/>
    <w:basedOn w:val="986"/>
    <w:uiPriority w:val="0"/>
    <w:qFormat/>
    <w:rPr>
      <w:rFonts w:ascii="宋体" w:hAnsi="宋体" w:cs="Courier New"/>
      <w:sz w:val="32"/>
      <w:szCs w:val="32"/>
    </w:rPr>
  </w:style>
  <w:style w:type="paragraph" w:styleId="1173" w:customStyle="1">
    <w:name w:val="正文文本样式 加粗"/>
    <w:basedOn w:val="1129"/>
    <w:uiPriority w:val="0"/>
    <w:qFormat/>
    <w:rPr>
      <w:b/>
    </w:rPr>
  </w:style>
  <w:style w:type="paragraph" w:styleId="1174" w:customStyle="1">
    <w:name w:val="Char2 Char Char Char Char Char Char"/>
    <w:basedOn w:val="986"/>
    <w:uiPriority w:val="0"/>
    <w:qFormat/>
    <w:pPr>
      <w:jc w:val="center"/>
      <w:spacing w:line="400" w:lineRule="exact"/>
      <w:widowControl/>
    </w:pPr>
  </w:style>
  <w:style w:type="paragraph" w:styleId="1175" w:customStyle="1">
    <w:name w:val="Char Char4"/>
    <w:basedOn w:val="986"/>
    <w:uiPriority w:val="0"/>
    <w:qFormat/>
    <w:pPr>
      <w:jc w:val="center"/>
      <w:spacing w:line="400" w:lineRule="exact"/>
      <w:widowControl/>
    </w:pPr>
  </w:style>
  <w:style w:type="paragraph" w:styleId="1176" w:customStyle="1">
    <w:name w:val="Char3 Char Char Char1"/>
    <w:basedOn w:val="986"/>
    <w:uiPriority w:val="0"/>
    <w:qFormat/>
    <w:rPr>
      <w:rFonts w:ascii="Tahoma" w:hAnsi="Tahoma"/>
      <w:sz w:val="24"/>
      <w:szCs w:val="20"/>
    </w:rPr>
  </w:style>
  <w:style w:type="paragraph" w:styleId="1177">
    <w:name w:val="No Spacing"/>
    <w:uiPriority w:val="0"/>
    <w:qFormat/>
    <w:pPr>
      <w:jc w:val="both"/>
      <w:widowControl w:val="off"/>
    </w:pPr>
    <w:rPr>
      <w:sz w:val="21"/>
      <w:szCs w:val="24"/>
      <w:lang w:val="en-US" w:eastAsia="zh-CN" w:bidi="ar-SA"/>
    </w:rPr>
  </w:style>
  <w:style w:type="paragraph" w:styleId="1178" w:customStyle="1">
    <w:name w:val="22222222222222"/>
    <w:basedOn w:val="986"/>
    <w:uiPriority w:val="0"/>
    <w:qFormat/>
    <w:pPr>
      <w:ind w:firstLine="480"/>
      <w:jc w:val="left"/>
      <w:spacing w:line="360" w:lineRule="auto"/>
      <w:widowControl/>
    </w:pPr>
    <w:rPr>
      <w:color w:val="ff0000"/>
      <w:sz w:val="24"/>
      <w:szCs w:val="20"/>
    </w:rPr>
  </w:style>
  <w:style w:type="character" w:styleId="1179" w:customStyle="1">
    <w:name w:val="中等深浅网格 1 - 强调文字颜色 2 Char"/>
    <w:link w:val="1180"/>
    <w:uiPriority w:val="0"/>
    <w:qFormat/>
    <w:rPr>
      <w:sz w:val="21"/>
      <w:szCs w:val="24"/>
      <w:lang w:val="zh-CN" w:eastAsia="zh-CN" w:bidi="ar-SA"/>
    </w:rPr>
  </w:style>
  <w:style w:type="paragraph" w:styleId="1180" w:customStyle="1">
    <w:name w:val="1"/>
    <w:link w:val="1179"/>
    <w:uiPriority w:val="0"/>
    <w:qFormat/>
    <w:rPr>
      <w:sz w:val="21"/>
      <w:szCs w:val="24"/>
      <w:lang w:val="zh-CN" w:eastAsia="zh-CN" w:bidi="ar-SA"/>
    </w:rPr>
  </w:style>
  <w:style w:type="paragraph" w:styleId="1181" w:customStyle="1">
    <w:name w:val="图文"/>
    <w:basedOn w:val="986"/>
    <w:uiPriority w:val="0"/>
    <w:qFormat/>
    <w:pPr>
      <w:spacing w:after="50" w:line="360" w:lineRule="auto"/>
    </w:pPr>
    <w:rPr>
      <w:sz w:val="24"/>
    </w:rPr>
  </w:style>
  <w:style w:type="paragraph" w:styleId="1182" w:customStyle="1">
    <w:name w:val="xl23"/>
    <w:basedOn w:val="986"/>
    <w:uiPriority w:val="0"/>
    <w:qFormat/>
    <w:pPr>
      <w:spacing w:before="100" w:beforeAutospacing="1" w:after="100" w:afterAutospacing="1" w:line="360" w:lineRule="auto"/>
      <w:widowControl/>
    </w:pPr>
    <w:rPr>
      <w:sz w:val="24"/>
      <w:szCs w:val="20"/>
    </w:rPr>
  </w:style>
  <w:style w:type="paragraph" w:styleId="1183" w:customStyle="1">
    <w:name w:val="正文表格"/>
    <w:basedOn w:val="986"/>
    <w:link w:val="1184"/>
    <w:uiPriority w:val="0"/>
    <w:qFormat/>
    <w:pPr>
      <w:jc w:val="left"/>
    </w:pPr>
    <w:rPr>
      <w:rFonts w:ascii="宋体" w:hAnsi="宋体"/>
      <w:color w:val="000000"/>
      <w:szCs w:val="21"/>
    </w:rPr>
  </w:style>
  <w:style w:type="character" w:styleId="1184" w:customStyle="1">
    <w:name w:val="正文表格 Char"/>
    <w:link w:val="1183"/>
    <w:uiPriority w:val="0"/>
    <w:qFormat/>
    <w:rPr>
      <w:rFonts w:ascii="宋体" w:hAnsi="宋体"/>
      <w:color w:val="000000"/>
      <w:sz w:val="21"/>
      <w:szCs w:val="21"/>
    </w:rPr>
  </w:style>
  <w:style w:type="paragraph" w:styleId="1185" w:customStyle="1">
    <w:name w:val="正文重点"/>
    <w:basedOn w:val="986"/>
    <w:link w:val="1186"/>
    <w:uiPriority w:val="0"/>
    <w:qFormat/>
    <w:pPr>
      <w:ind w:firstLine="482"/>
      <w:jc w:val="left"/>
      <w:spacing w:line="360" w:lineRule="auto"/>
    </w:pPr>
    <w:rPr>
      <w:b/>
      <w:sz w:val="24"/>
      <w:szCs w:val="20"/>
    </w:rPr>
  </w:style>
  <w:style w:type="character" w:styleId="1186" w:customStyle="1">
    <w:name w:val="正文重点 Char"/>
    <w:link w:val="1185"/>
    <w:uiPriority w:val="0"/>
    <w:qFormat/>
    <w:rPr>
      <w:b/>
      <w:sz w:val="24"/>
    </w:rPr>
  </w:style>
  <w:style w:type="paragraph" w:styleId="1187" w:customStyle="1">
    <w:name w:val="标题1-附件"/>
    <w:basedOn w:val="987"/>
    <w:uiPriority w:val="0"/>
    <w:qFormat/>
    <w:pPr>
      <w:jc w:val="left"/>
    </w:pPr>
    <w:rPr>
      <w:sz w:val="24"/>
      <w:szCs w:val="24"/>
    </w:rPr>
  </w:style>
  <w:style w:type="paragraph" w:styleId="1188" w:customStyle="1">
    <w:name w:val="正文小标题"/>
    <w:basedOn w:val="986"/>
    <w:next w:val="998"/>
    <w:link w:val="1189"/>
    <w:uiPriority w:val="0"/>
    <w:qFormat/>
    <w:pPr>
      <w:ind w:firstLine="482"/>
      <w:jc w:val="left"/>
      <w:spacing w:before="312" w:after="312"/>
    </w:pPr>
    <w:rPr>
      <w:rFonts w:ascii="宋体" w:hAnsi="宋体"/>
      <w:b/>
      <w:i/>
      <w:color w:val="ff0000"/>
      <w:sz w:val="24"/>
      <w:szCs w:val="20"/>
    </w:rPr>
  </w:style>
  <w:style w:type="character" w:styleId="1189" w:customStyle="1">
    <w:name w:val="正文小标题 Char"/>
    <w:link w:val="1188"/>
    <w:uiPriority w:val="0"/>
    <w:qFormat/>
    <w:rPr>
      <w:rFonts w:ascii="宋体" w:hAnsi="宋体"/>
      <w:b/>
      <w:i/>
      <w:color w:val="ff0000"/>
      <w:sz w:val="24"/>
    </w:rPr>
  </w:style>
  <w:style w:type="paragraph" w:styleId="1190" w:customStyle="1">
    <w:name w:val="正文大标题"/>
    <w:basedOn w:val="1188"/>
    <w:next w:val="998"/>
    <w:link w:val="1191"/>
    <w:uiPriority w:val="0"/>
    <w:qFormat/>
    <w:pPr>
      <w:jc w:val="center"/>
    </w:pPr>
    <w:rPr>
      <w:i w:val="0"/>
      <w:color w:val="000000"/>
      <w:sz w:val="28"/>
      <w:szCs w:val="21"/>
    </w:rPr>
  </w:style>
  <w:style w:type="character" w:styleId="1191" w:customStyle="1">
    <w:name w:val="正文大标题 Char"/>
    <w:link w:val="1190"/>
    <w:uiPriority w:val="0"/>
    <w:qFormat/>
    <w:rPr>
      <w:rFonts w:ascii="宋体" w:hAnsi="宋体"/>
      <w:b/>
      <w:color w:val="000000"/>
      <w:sz w:val="28"/>
      <w:szCs w:val="21"/>
    </w:rPr>
  </w:style>
  <w:style w:type="paragraph" w:styleId="1192" w:customStyle="1">
    <w:name w:val="注释"/>
    <w:basedOn w:val="986"/>
    <w:link w:val="1193"/>
    <w:uiPriority w:val="0"/>
    <w:qFormat/>
    <w:pPr>
      <w:ind w:left="420" w:hanging="420"/>
      <w:jc w:val="left"/>
    </w:pPr>
    <w:rPr>
      <w:rFonts w:ascii="宋体" w:hAnsi="宋体"/>
      <w:szCs w:val="21"/>
    </w:rPr>
  </w:style>
  <w:style w:type="character" w:styleId="1193" w:customStyle="1">
    <w:name w:val="注释 Char"/>
    <w:link w:val="1192"/>
    <w:uiPriority w:val="0"/>
    <w:qFormat/>
    <w:rPr>
      <w:rFonts w:ascii="宋体" w:hAnsi="宋体"/>
      <w:sz w:val="21"/>
      <w:szCs w:val="21"/>
    </w:rPr>
  </w:style>
  <w:style w:type="paragraph" w:styleId="1194" w:customStyle="1">
    <w:name w:val="正文须知-1级"/>
    <w:basedOn w:val="986"/>
    <w:next w:val="986"/>
    <w:uiPriority w:val="0"/>
    <w:qFormat/>
    <w:pPr>
      <w:numPr>
        <w:ilvl w:val="0"/>
        <w:numId w:val="7"/>
      </w:numPr>
      <w:spacing w:line="300" w:lineRule="auto"/>
    </w:pPr>
    <w:rPr>
      <w:rFonts w:ascii="宋体" w:hAnsi="Calibri"/>
      <w:sz w:val="24"/>
      <w:szCs w:val="21"/>
    </w:rPr>
  </w:style>
  <w:style w:type="paragraph" w:styleId="1195" w:customStyle="1">
    <w:name w:val="正文须知-2级"/>
    <w:basedOn w:val="986"/>
    <w:uiPriority w:val="0"/>
    <w:qFormat/>
    <w:pPr>
      <w:numPr>
        <w:ilvl w:val="1"/>
        <w:numId w:val="7"/>
      </w:numPr>
      <w:spacing w:line="300" w:lineRule="auto"/>
    </w:pPr>
    <w:rPr>
      <w:rFonts w:ascii="宋体" w:hAnsi="Calibri"/>
      <w:sz w:val="24"/>
      <w:szCs w:val="21"/>
    </w:rPr>
  </w:style>
  <w:style w:type="paragraph" w:styleId="1196" w:customStyle="1">
    <w:name w:val="正文须知-3级"/>
    <w:basedOn w:val="986"/>
    <w:uiPriority w:val="0"/>
    <w:qFormat/>
    <w:pPr>
      <w:numPr>
        <w:ilvl w:val="2"/>
        <w:numId w:val="7"/>
      </w:numPr>
      <w:ind w:hanging="355"/>
      <w:spacing w:line="300" w:lineRule="auto"/>
    </w:pPr>
    <w:rPr>
      <w:rFonts w:ascii="宋体" w:hAnsi="Calibri"/>
      <w:sz w:val="24"/>
      <w:szCs w:val="21"/>
    </w:rPr>
  </w:style>
  <w:style w:type="character" w:styleId="1197" w:customStyle="1">
    <w:name w:val="纯文本 字符"/>
    <w:uiPriority w:val="99"/>
    <w:qFormat/>
    <w:rPr>
      <w:rFonts w:ascii="宋体" w:hAnsi="Courier New" w:eastAsia="宋体" w:cs="Times New Roman"/>
      <w:sz w:val="21"/>
      <w:szCs w:val="21"/>
      <w:lang w:val="en-US" w:eastAsia="zh-CN" w:bidi="ar-SA"/>
    </w:rPr>
  </w:style>
  <w:style w:type="paragraph" w:styleId="1198" w:customStyle="1">
    <w:name w:val="表格1"/>
    <w:basedOn w:val="986"/>
    <w:uiPriority w:val="0"/>
    <w:qFormat/>
    <w:pPr>
      <w:ind w:firstLine="480"/>
      <w:jc w:val="center"/>
    </w:pPr>
    <w:rPr>
      <w:sz w:val="24"/>
      <w:szCs w:val="20"/>
    </w:rPr>
  </w:style>
  <w:style w:type="character" w:styleId="1199" w:customStyle="1">
    <w:name w:val="纯文本 字符1"/>
    <w:uiPriority w:val="0"/>
    <w:qFormat/>
    <w:rPr>
      <w:rFonts w:ascii="宋体" w:hAnsi="Courier New"/>
    </w:rPr>
  </w:style>
  <w:style w:type="character" w:styleId="1200" w:customStyle="1">
    <w:name w:val="bjh-p"/>
    <w:uiPriority w:val="0"/>
    <w:qFormat/>
  </w:style>
  <w:style w:type="paragraph" w:styleId="1201" w:customStyle="1">
    <w:name w:val="无标题条"/>
    <w:next w:val="986"/>
    <w:uiPriority w:val="0"/>
    <w:qFormat/>
    <w:pPr>
      <w:jc w:val="both"/>
    </w:pPr>
    <w:rPr>
      <w:sz w:val="21"/>
      <w:lang w:val="en-US" w:eastAsia="zh-CN" w:bidi="ar-SA"/>
    </w:rPr>
  </w:style>
  <w:style w:type="character" w:styleId="1202" w:customStyle="1">
    <w:name w:val="正文格式 Char"/>
    <w:link w:val="1203"/>
    <w:uiPriority w:val="0"/>
    <w:qFormat/>
    <w:rPr>
      <w:rFonts w:ascii="宋体" w:hAnsi="宋体"/>
      <w:sz w:val="24"/>
      <w:szCs w:val="24"/>
      <w:lang w:val="en-GB"/>
    </w:rPr>
  </w:style>
  <w:style w:type="paragraph" w:styleId="1203" w:customStyle="1">
    <w:name w:val="正文格式"/>
    <w:basedOn w:val="986"/>
    <w:link w:val="1202"/>
    <w:uiPriority w:val="0"/>
    <w:qFormat/>
    <w:pPr>
      <w:ind w:firstLine="480"/>
      <w:spacing w:line="360" w:lineRule="auto"/>
    </w:pPr>
    <w:rPr>
      <w:rFonts w:ascii="宋体" w:hAnsi="宋体"/>
      <w:sz w:val="24"/>
      <w:lang w:val="en-GB"/>
    </w:rPr>
  </w:style>
  <w:style w:type="character" w:styleId="1204" w:customStyle="1">
    <w:name w:val="标题 3 Char"/>
    <w:uiPriority w:val="0"/>
    <w:qFormat/>
    <w:rPr>
      <w:rFonts w:ascii="宋体" w:eastAsia="宋体"/>
      <w:b/>
      <w:sz w:val="24"/>
      <w:u w:val="single"/>
      <w:lang w:val="en-US" w:eastAsia="zh-CN" w:bidi="ar-SA"/>
    </w:rPr>
  </w:style>
  <w:style w:type="character" w:styleId="1205" w:customStyle="1">
    <w:name w:val="正文缩进 Char"/>
    <w:uiPriority w:val="0"/>
    <w:qFormat/>
    <w:rPr>
      <w:rFonts w:ascii="宋体" w:eastAsia="宋体"/>
      <w:sz w:val="24"/>
      <w:szCs w:val="24"/>
      <w:lang w:val="en-US" w:eastAsia="zh-CN" w:bidi="ar-SA"/>
    </w:rPr>
  </w:style>
  <w:style w:type="character" w:styleId="1206" w:customStyle="1">
    <w:name w:val="Char Char111"/>
    <w:uiPriority w:val="0"/>
    <w:qFormat/>
    <w:rPr>
      <w:rFonts w:ascii="宋体" w:eastAsia="宋体"/>
      <w:b/>
      <w:sz w:val="24"/>
      <w:u w:val="single"/>
      <w:lang w:val="en-US" w:eastAsia="zh-CN" w:bidi="ar-SA"/>
    </w:rPr>
  </w:style>
  <w:style w:type="character" w:styleId="1207" w:customStyle="1">
    <w:name w:val="正文文本缩进 Char"/>
    <w:uiPriority w:val="0"/>
    <w:qFormat/>
    <w:rPr>
      <w:rFonts w:eastAsia="宋体"/>
      <w:sz w:val="24"/>
      <w:szCs w:val="24"/>
      <w:lang w:val="en-US" w:eastAsia="zh-CN" w:bidi="ar-SA"/>
    </w:rPr>
  </w:style>
  <w:style w:type="character" w:styleId="1208" w:customStyle="1">
    <w:name w:val="列出段落 Char"/>
    <w:uiPriority w:val="0"/>
    <w:qFormat/>
    <w:rPr>
      <w:rFonts w:ascii="Calibri" w:hAnsi="Calibri" w:eastAsia="宋体"/>
      <w:sz w:val="21"/>
      <w:szCs w:val="22"/>
      <w:lang w:val="en-US" w:eastAsia="zh-CN" w:bidi="ar-SA"/>
    </w:rPr>
  </w:style>
  <w:style w:type="character" w:styleId="1209" w:customStyle="1">
    <w:name w:val="页眉 Char"/>
    <w:uiPriority w:val="0"/>
    <w:qFormat/>
    <w:rPr>
      <w:rFonts w:eastAsia="宋体"/>
      <w:sz w:val="18"/>
      <w:szCs w:val="18"/>
      <w:lang w:val="en-US" w:eastAsia="zh-CN" w:bidi="ar-SA"/>
    </w:rPr>
  </w:style>
  <w:style w:type="character" w:styleId="1210" w:customStyle="1">
    <w:name w:val="标题 2 Char"/>
    <w:uiPriority w:val="0"/>
    <w:qFormat/>
    <w:rPr>
      <w:rFonts w:ascii="Arial" w:hAnsi="Arial" w:eastAsia="黑体"/>
      <w:b/>
      <w:sz w:val="30"/>
      <w:lang w:val="en-US" w:eastAsia="zh-CN" w:bidi="ar-SA"/>
    </w:rPr>
  </w:style>
  <w:style w:type="paragraph" w:styleId="1211" w:customStyle="1">
    <w:name w:val="字元 字元2"/>
    <w:basedOn w:val="986"/>
    <w:uiPriority w:val="0"/>
    <w:qFormat/>
    <w:rPr>
      <w:rFonts w:ascii="Tahoma" w:hAnsi="Tahoma"/>
      <w:sz w:val="24"/>
      <w:szCs w:val="20"/>
    </w:rPr>
  </w:style>
  <w:style w:type="paragraph" w:styleId="1212" w:customStyle="1">
    <w:name w:val="Char3 Char Char Char2"/>
    <w:basedOn w:val="986"/>
    <w:uiPriority w:val="0"/>
    <w:qFormat/>
    <w:rPr>
      <w:rFonts w:ascii="Tahoma" w:hAnsi="Tahoma"/>
      <w:sz w:val="24"/>
      <w:szCs w:val="20"/>
    </w:rPr>
  </w:style>
  <w:style w:type="paragraph" w:styleId="1213" w:customStyle="1">
    <w:name w:val="正文文本缩进2"/>
    <w:basedOn w:val="986"/>
    <w:uiPriority w:val="0"/>
    <w:qFormat/>
    <w:pPr>
      <w:ind w:firstLine="480"/>
      <w:spacing w:line="480" w:lineRule="exact"/>
    </w:pPr>
    <w:rPr>
      <w:rFonts w:ascii="宋体" w:hAnsi="宋体"/>
      <w:sz w:val="24"/>
      <w:lang w:val="zh-CN" w:eastAsia="zh-CN"/>
    </w:rPr>
  </w:style>
  <w:style w:type="paragraph" w:styleId="1214" w:customStyle="1">
    <w:name w:val="Char3"/>
    <w:basedOn w:val="986"/>
    <w:uiPriority w:val="0"/>
    <w:qFormat/>
    <w:pPr>
      <w:tabs>
        <w:tab w:val="left" w:pos="360" w:leader="none"/>
      </w:tabs>
    </w:pPr>
    <w:rPr>
      <w:sz w:val="24"/>
    </w:rPr>
  </w:style>
  <w:style w:type="paragraph" w:styleId="1215" w:customStyle="1">
    <w:name w:val="Char Char Char Char Char Char Char Char Char Char Char Char Char Char Char Char1"/>
    <w:basedOn w:val="986"/>
    <w:uiPriority w:val="0"/>
    <w:qFormat/>
    <w:pPr>
      <w:jc w:val="center"/>
      <w:spacing w:after="160" w:line="240" w:lineRule="exact"/>
      <w:widowControl/>
    </w:pPr>
    <w:rPr>
      <w:rFonts w:ascii="宋体" w:hAnsi="宋体"/>
      <w:b/>
      <w:sz w:val="30"/>
      <w:szCs w:val="30"/>
      <w:lang w:eastAsia="en-US"/>
    </w:rPr>
  </w:style>
  <w:style w:type="paragraph" w:styleId="1216" w:customStyle="1">
    <w:name w:val="Char Char1 Char Char Char Char Char Char1"/>
    <w:basedOn w:val="986"/>
    <w:uiPriority w:val="0"/>
    <w:qFormat/>
    <w:pPr>
      <w:jc w:val="left"/>
      <w:spacing w:after="160" w:line="240" w:lineRule="exact"/>
      <w:widowControl/>
    </w:pPr>
    <w:rPr>
      <w:rFonts w:ascii="Verdana" w:hAnsi="Verdana" w:eastAsia="仿宋_GB2312"/>
      <w:sz w:val="24"/>
      <w:szCs w:val="20"/>
      <w:lang w:eastAsia="en-US"/>
    </w:rPr>
  </w:style>
  <w:style w:type="paragraph" w:styleId="1217" w:customStyle="1">
    <w:name w:val="列出段落2"/>
    <w:basedOn w:val="986"/>
    <w:uiPriority w:val="0"/>
    <w:qFormat/>
    <w:pPr>
      <w:ind w:firstLine="420"/>
    </w:pPr>
    <w:rPr>
      <w:rFonts w:ascii="Calibri" w:hAnsi="Calibri"/>
      <w:szCs w:val="22"/>
    </w:rPr>
  </w:style>
  <w:style w:type="paragraph" w:styleId="1218" w:customStyle="1">
    <w:name w:val="Char Char Char1 Char2"/>
    <w:basedOn w:val="986"/>
    <w:uiPriority w:val="0"/>
    <w:qFormat/>
    <w:rPr>
      <w:rFonts w:ascii="Tahoma" w:hAnsi="Tahoma"/>
      <w:sz w:val="24"/>
      <w:szCs w:val="20"/>
    </w:rPr>
  </w:style>
  <w:style w:type="paragraph" w:styleId="1219" w:customStyle="1">
    <w:name w:val="Char Char Char2"/>
    <w:basedOn w:val="986"/>
    <w:uiPriority w:val="0"/>
    <w:qFormat/>
    <w:rPr>
      <w:rFonts w:ascii="Tahoma" w:hAnsi="Tahoma"/>
      <w:sz w:val="24"/>
      <w:szCs w:val="20"/>
    </w:rPr>
  </w:style>
  <w:style w:type="paragraph" w:styleId="1220" w:customStyle="1">
    <w:name w:val="Char Char Char Char Char Char Char2"/>
    <w:basedOn w:val="986"/>
    <w:uiPriority w:val="0"/>
    <w:qFormat/>
    <w:pPr>
      <w:ind w:firstLine="200"/>
      <w:spacing w:line="360" w:lineRule="auto"/>
    </w:pPr>
    <w:rPr>
      <w:rFonts w:eastAsia="仿宋_GB2312"/>
      <w:sz w:val="24"/>
    </w:rPr>
  </w:style>
  <w:style w:type="paragraph" w:styleId="1221" w:customStyle="1">
    <w:name w:val="正文缩进2"/>
    <w:basedOn w:val="986"/>
    <w:uiPriority w:val="0"/>
    <w:qFormat/>
    <w:pPr>
      <w:ind w:firstLine="567"/>
      <w:spacing w:line="480" w:lineRule="exact"/>
      <w:widowControl/>
    </w:pPr>
    <w:rPr>
      <w:rFonts w:ascii="宋体"/>
      <w:color w:val="000000"/>
      <w:sz w:val="28"/>
      <w:szCs w:val="20"/>
      <w:lang w:val="zh-CN" w:eastAsia="zh-CN"/>
    </w:rPr>
  </w:style>
  <w:style w:type="paragraph" w:styleId="1222" w:customStyle="1">
    <w:name w:val="Revision"/>
    <w:uiPriority w:val="0"/>
    <w:qFormat/>
    <w:rPr>
      <w:sz w:val="21"/>
      <w:szCs w:val="24"/>
      <w:lang w:val="en-US" w:eastAsia="zh-CN" w:bidi="ar-SA"/>
    </w:rPr>
  </w:style>
  <w:style w:type="paragraph" w:styleId="1223" w:customStyle="1">
    <w:name w:val="Char22"/>
    <w:basedOn w:val="986"/>
    <w:uiPriority w:val="0"/>
    <w:qFormat/>
    <w:rPr>
      <w:rFonts w:ascii="Tahoma" w:hAnsi="Tahoma"/>
      <w:sz w:val="24"/>
      <w:szCs w:val="20"/>
    </w:rPr>
  </w:style>
  <w:style w:type="paragraph" w:styleId="1224" w:customStyle="1">
    <w:name w:val="Char Char Char Char Char Char Char Char Char Char2"/>
    <w:basedOn w:val="986"/>
    <w:uiPriority w:val="0"/>
    <w:qFormat/>
    <w:rPr>
      <w:rFonts w:ascii="宋体" w:hAnsi="宋体" w:cs="Courier New"/>
      <w:sz w:val="32"/>
      <w:szCs w:val="32"/>
    </w:rPr>
  </w:style>
  <w:style w:type="paragraph" w:styleId="1225" w:customStyle="1">
    <w:name w:val="Char2 Char Char Char Char Char Char1"/>
    <w:basedOn w:val="986"/>
    <w:uiPriority w:val="0"/>
    <w:qFormat/>
    <w:pPr>
      <w:jc w:val="center"/>
      <w:spacing w:line="400" w:lineRule="exact"/>
      <w:widowControl/>
    </w:pPr>
  </w:style>
  <w:style w:type="character" w:styleId="1226" w:customStyle="1">
    <w:name w:val="页脚 Char"/>
    <w:uiPriority w:val="0"/>
    <w:qFormat/>
    <w:rPr>
      <w:rFonts w:ascii="宋体" w:eastAsia="宋体"/>
      <w:sz w:val="18"/>
      <w:lang w:val="en-US" w:eastAsia="zh-CN" w:bidi="ar-SA"/>
    </w:rPr>
  </w:style>
  <w:style w:type="paragraph" w:styleId="1227" w:customStyle="1">
    <w:name w:val="Char Char41"/>
    <w:basedOn w:val="986"/>
    <w:uiPriority w:val="0"/>
    <w:qFormat/>
    <w:pPr>
      <w:jc w:val="center"/>
      <w:spacing w:line="400" w:lineRule="exact"/>
      <w:widowControl/>
    </w:pPr>
  </w:style>
  <w:style w:type="character" w:styleId="1228" w:customStyle="1">
    <w:name w:val="批注文字 Char"/>
    <w:uiPriority w:val="99"/>
    <w:qFormat/>
    <w:rPr>
      <w:sz w:val="21"/>
      <w:szCs w:val="24"/>
    </w:rPr>
  </w:style>
  <w:style w:type="character" w:styleId="1229" w:customStyle="1">
    <w:name w:val="标题 Char"/>
    <w:uiPriority w:val="0"/>
    <w:qFormat/>
    <w:rPr>
      <w:b/>
      <w:sz w:val="32"/>
    </w:rPr>
  </w:style>
  <w:style w:type="paragraph" w:styleId="1230" w:customStyle="1">
    <w:name w:val="图例"/>
    <w:basedOn w:val="986"/>
    <w:uiPriority w:val="0"/>
    <w:qFormat/>
    <w:pPr>
      <w:jc w:val="center"/>
      <w:spacing w:before="120" w:after="120" w:line="360" w:lineRule="auto"/>
    </w:pPr>
    <w:rPr>
      <w:rFonts w:eastAsia="仿宋_GB2312"/>
      <w:b/>
      <w:sz w:val="24"/>
      <w:szCs w:val="20"/>
    </w:rPr>
  </w:style>
  <w:style w:type="paragraph" w:styleId="1231" w:customStyle="1">
    <w:name w:val="Table Paragraph"/>
    <w:basedOn w:val="986"/>
    <w:uiPriority w:val="1"/>
    <w:qFormat/>
    <w:pPr>
      <w:jc w:val="left"/>
    </w:pPr>
    <w:rPr>
      <w:rFonts w:ascii="宋体" w:hAnsi="宋体" w:cs="宋体"/>
      <w:sz w:val="22"/>
      <w:szCs w:val="22"/>
      <w:lang w:eastAsia="en-US"/>
    </w:rPr>
  </w:style>
  <w:style w:type="table" w:styleId="1232" w:customStyle="1">
    <w:name w:val="Table Normal"/>
    <w:uiPriority w:val="2"/>
    <w:semiHidden/>
    <w:qFormat/>
    <w:pPr>
      <w:widowControl w:val="off"/>
    </w:pPr>
    <w:rPr>
      <w:rFonts w:ascii="Calibri" w:hAnsi="Calibri"/>
      <w:sz w:val="22"/>
      <w:szCs w:val="22"/>
      <w:lang w:val="en-US" w:eastAsia="en-US" w:bidi="ar-SA"/>
    </w:rPr>
    <w:tblPr>
      <w:tblCellMar>
        <w:left w:w="0" w:type="dxa"/>
        <w:top w:w="0" w:type="dxa"/>
        <w:right w:w="0" w:type="dxa"/>
        <w:bottom w:w="0" w:type="dxa"/>
      </w:tblCellMar>
    </w:tblPr>
  </w:style>
  <w:style w:type="paragraph" w:styleId="1233" w:customStyle="1">
    <w:name w:val="成文日期"/>
    <w:basedOn w:val="986"/>
    <w:link w:val="1234"/>
    <w:uiPriority w:val="0"/>
    <w:qFormat/>
    <w:pPr>
      <w:ind w:right="400" w:firstLine="200"/>
      <w:jc w:val="right"/>
      <w:spacing w:line="570" w:lineRule="exact"/>
    </w:pPr>
    <w:rPr>
      <w:rFonts w:ascii="仿宋_GB2312" w:eastAsia="仿宋_GB2312"/>
      <w:sz w:val="32"/>
      <w:szCs w:val="20"/>
    </w:rPr>
  </w:style>
  <w:style w:type="character" w:styleId="1234" w:customStyle="1">
    <w:name w:val="成文日期 Char"/>
    <w:link w:val="1233"/>
    <w:uiPriority w:val="0"/>
    <w:rPr>
      <w:rFonts w:ascii="仿宋_GB2312" w:eastAsia="仿宋_GB2312"/>
      <w:sz w:val="32"/>
    </w:rPr>
  </w:style>
  <w:style w:type="paragraph" w:styleId="1235" w:customStyle="1">
    <w:name w:val="纯文本1"/>
    <w:next w:val="1018"/>
    <w:uiPriority w:val="0"/>
    <w:qFormat/>
    <w:pPr>
      <w:jc w:val="both"/>
      <w:widowControl w:val="off"/>
    </w:pPr>
    <w:rPr>
      <w:rFonts w:ascii="宋体" w:hAnsi="宋体"/>
      <w:sz w:val="26"/>
      <w:szCs w:val="24"/>
      <w:lang w:val="en-US" w:eastAsia="zh-CN" w:bidi="ar-SA"/>
    </w:rPr>
  </w:style>
  <w:style w:type="character" w:styleId="1236" w:customStyle="1">
    <w:name w:val="标题 2 Char1"/>
    <w:uiPriority w:val="0"/>
    <w:qFormat/>
    <w:rPr>
      <w:rFonts w:ascii="Arial" w:hAnsi="Arial" w:eastAsia="黑体"/>
      <w:b/>
      <w:sz w:val="30"/>
      <w:lang w:val="en-US" w:eastAsia="zh-CN" w:bidi="ar-SA"/>
    </w:rPr>
  </w:style>
  <w:style w:type="character" w:styleId="1237" w:customStyle="1">
    <w:name w:val="正文文本 Char"/>
    <w:uiPriority w:val="0"/>
    <w:qFormat/>
    <w:rPr>
      <w:rFonts w:ascii="宋体" w:hAnsi="宋体"/>
      <w:sz w:val="24"/>
      <w:szCs w:val="24"/>
    </w:rPr>
  </w:style>
  <w:style w:type="character" w:styleId="1238" w:customStyle="1">
    <w:name w:val="正文文本缩进 Char2"/>
    <w:uiPriority w:val="0"/>
    <w:qFormat/>
    <w:rPr>
      <w:rFonts w:eastAsia="宋体"/>
      <w:sz w:val="24"/>
      <w:szCs w:val="24"/>
      <w:lang w:val="en-US" w:eastAsia="zh-CN" w:bidi="ar-SA"/>
    </w:rPr>
  </w:style>
  <w:style w:type="character" w:styleId="1239" w:customStyle="1">
    <w:name w:val="纯文本 Char"/>
    <w:uiPriority w:val="99"/>
    <w:qFormat/>
    <w:rPr>
      <w:rFonts w:hint="eastAsia" w:ascii="宋体" w:hAnsi="Courier New" w:eastAsia="宋体" w:cs="宋体"/>
      <w:sz w:val="21"/>
    </w:rPr>
  </w:style>
  <w:style w:type="paragraph" w:styleId="124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numbering" w:styleId="12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袁婷</cp:lastModifiedBy>
  <cp:revision>60</cp:revision>
  <dcterms:created xsi:type="dcterms:W3CDTF">2022-05-30T08:03:00Z</dcterms:created>
  <dcterms:modified xsi:type="dcterms:W3CDTF">2025-05-28T02:34:58Z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BABB28B5DAA64A9CAD0FCC1D4D58650F_13</vt:lpwstr>
  </property>
  <property fmtid="{D5CDD505-2E9C-101B-9397-08002B2CF9AE}" pid="4" name="KSOTemplateDocerSaveRecord">
    <vt:lpwstr>eyJoZGlkIjoiZDIyZWZhMTM2NWM3ZjMwY2JmODljNzMxNmEzMjkxNGEiLCJ1c2VySWQiOiIyNzYwMTEwNDMifQ==</vt:lpwstr>
  </property>
</Properties>
</file>