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ind w:firstLine="0"/>
        <w:rPr>
          <w:rFonts w:hint="eastAsia" w:eastAsia="黑体"/>
          <w:b/>
          <w:bCs/>
          <w:sz w:val="84"/>
        </w:rPr>
      </w:pPr>
      <w:r>
        <w:rPr>
          <w:rFonts w:hint="eastAsia" w:eastAsia="黑体"/>
          <w:b/>
          <w:bCs/>
          <w:sz w:val="84"/>
        </w:rPr>
      </w:r>
      <w:r/>
    </w:p>
    <w:p>
      <w:pPr>
        <w:pStyle w:val="942"/>
        <w:ind w:firstLine="0"/>
        <w:jc w:val="center"/>
        <w:rPr>
          <w:rFonts w:hint="eastAsia" w:eastAsia="黑体"/>
          <w:b/>
          <w:bCs/>
          <w:sz w:val="84"/>
        </w:rPr>
      </w:pPr>
      <w:r>
        <w:rPr>
          <w:rFonts w:hint="eastAsia" w:eastAsia="黑体"/>
          <w:b/>
          <w:bCs/>
          <w:sz w:val="84"/>
        </w:rPr>
        <w:t xml:space="preserve">招　标　文　件</w:t>
      </w:r>
      <w:r/>
    </w:p>
    <w:p>
      <w:pPr>
        <w:pStyle w:val="942"/>
        <w:ind w:firstLine="0"/>
        <w:rPr>
          <w:rFonts w:hint="eastAsia"/>
          <w:b/>
          <w:bCs/>
          <w:sz w:val="32"/>
        </w:rPr>
      </w:pPr>
      <w:r>
        <w:rPr>
          <w:rFonts w:hint="eastAsia"/>
          <w:b/>
          <w:bCs/>
          <w:sz w:val="32"/>
        </w:rPr>
        <w:t xml:space="preserve">项目名称：南京体育学院“一站式”学生社区服务系统建设项目</w:t>
      </w:r>
      <w:r/>
    </w:p>
    <w:p>
      <w:pPr>
        <w:pStyle w:val="674"/>
        <w:rPr>
          <w:rFonts w:ascii="Arial" w:hAnsi="Arial"/>
          <w:b/>
          <w:bCs/>
          <w:sz w:val="32"/>
          <w:szCs w:val="24"/>
        </w:rPr>
      </w:pPr>
      <w:r>
        <w:rPr>
          <w:rFonts w:hint="eastAsia" w:ascii="Arial" w:hAnsi="Arial"/>
          <w:b/>
          <w:bCs/>
          <w:sz w:val="32"/>
          <w:szCs w:val="24"/>
        </w:rPr>
        <w:t xml:space="preserve">项目编号：JSZC-320000-</w:t>
      </w:r>
      <w:r>
        <w:rPr>
          <w:rFonts w:ascii="Arial" w:hAnsi="Arial"/>
          <w:b/>
          <w:bCs/>
          <w:sz w:val="32"/>
          <w:szCs w:val="24"/>
        </w:rPr>
        <w:t xml:space="preserve"> SCZX-G2024-0701</w:t>
      </w:r>
      <w:r/>
    </w:p>
    <w:p>
      <w:pPr>
        <w:pStyle w:val="942"/>
        <w:ind w:firstLine="0"/>
        <w:spacing w:before="0" w:after="0"/>
        <w:rPr>
          <w:rFonts w:hint="eastAsia" w:ascii="宋体" w:hAnsi="宋体"/>
        </w:rPr>
      </w:pPr>
      <w:r>
        <w:rPr>
          <w:rFonts w:hint="eastAsia" w:ascii="宋体" w:hAnsi="宋体"/>
        </w:rPr>
      </w:r>
      <w:r/>
    </w:p>
    <w:p>
      <w:pPr>
        <w:pStyle w:val="942"/>
        <w:ind w:firstLine="0"/>
        <w:spacing w:before="0" w:after="0"/>
        <w:rPr>
          <w:rFonts w:hint="eastAsia" w:ascii="宋体" w:hAnsi="宋体"/>
        </w:rPr>
      </w:pPr>
      <w:r>
        <w:rPr>
          <w:rFonts w:hint="eastAsia" w:ascii="宋体" w:hAnsi="宋体"/>
        </w:rPr>
      </w:r>
      <w:r/>
    </w:p>
    <w:p>
      <w:pPr>
        <w:pStyle w:val="942"/>
        <w:ind w:firstLine="0"/>
        <w:spacing w:before="0" w:after="0"/>
        <w:rPr>
          <w:rFonts w:hint="eastAsia" w:ascii="宋体" w:hAnsi="宋体"/>
        </w:rPr>
      </w:pPr>
      <w:r>
        <w:rPr>
          <w:rFonts w:hint="eastAsia" w:ascii="宋体" w:hAnsi="宋体"/>
        </w:rPr>
      </w:r>
      <w:r/>
    </w:p>
    <w:p>
      <w:pPr>
        <w:pStyle w:val="942"/>
        <w:ind w:firstLine="0"/>
        <w:spacing w:before="0" w:after="0"/>
        <w:rPr>
          <w:rFonts w:hint="eastAsia" w:ascii="宋体" w:hAnsi="宋体"/>
        </w:rPr>
      </w:pPr>
      <w:r>
        <w:rPr>
          <w:rFonts w:hint="eastAsia" w:ascii="宋体" w:hAnsi="宋体"/>
        </w:rPr>
      </w:r>
      <w:r/>
    </w:p>
    <w:p>
      <w:pPr>
        <w:pStyle w:val="942"/>
        <w:ind w:firstLine="0"/>
        <w:spacing w:before="0" w:after="0"/>
        <w:rPr>
          <w:rFonts w:hint="eastAsia" w:ascii="宋体" w:hAnsi="宋体"/>
        </w:rPr>
      </w:pPr>
      <w:r>
        <w:rPr>
          <w:rFonts w:hint="eastAsia" w:ascii="宋体" w:hAnsi="宋体"/>
        </w:rPr>
      </w:r>
      <w:r/>
    </w:p>
    <w:p>
      <w:pPr>
        <w:pStyle w:val="942"/>
        <w:ind w:firstLine="0"/>
        <w:spacing w:before="0" w:after="0"/>
        <w:rPr>
          <w:rFonts w:hint="eastAsia" w:ascii="宋体" w:hAnsi="宋体"/>
        </w:rPr>
      </w:pPr>
      <w:r>
        <w:rPr>
          <w:rFonts w:hint="eastAsia" w:ascii="宋体" w:hAnsi="宋体"/>
        </w:rPr>
      </w:r>
      <w:r/>
    </w:p>
    <w:p>
      <w:pPr>
        <w:pStyle w:val="942"/>
        <w:ind w:firstLine="0"/>
        <w:spacing w:before="0" w:after="0"/>
        <w:rPr>
          <w:rFonts w:hint="eastAsia" w:ascii="宋体" w:hAnsi="宋体"/>
        </w:rPr>
      </w:pPr>
      <w:r>
        <w:rPr>
          <w:rFonts w:hint="eastAsia" w:ascii="宋体" w:hAnsi="宋体"/>
        </w:rPr>
      </w:r>
      <w:r/>
    </w:p>
    <w:p>
      <w:pPr>
        <w:pStyle w:val="942"/>
        <w:ind w:firstLine="0"/>
        <w:spacing w:before="0" w:after="0"/>
        <w:rPr>
          <w:rFonts w:hint="eastAsia" w:ascii="宋体" w:hAnsi="宋体"/>
        </w:rPr>
      </w:pPr>
      <w:r>
        <w:rPr>
          <w:rFonts w:hint="eastAsia" w:ascii="宋体" w:hAnsi="宋体"/>
        </w:rPr>
      </w:r>
      <w:r/>
    </w:p>
    <w:p>
      <w:pPr>
        <w:pStyle w:val="942"/>
        <w:ind w:firstLine="0"/>
        <w:spacing w:before="0" w:after="0"/>
        <w:rPr>
          <w:rFonts w:hint="eastAsia" w:ascii="宋体" w:hAnsi="宋体"/>
        </w:rPr>
      </w:pPr>
      <w:r>
        <w:rPr>
          <w:rFonts w:hint="eastAsia" w:ascii="宋体" w:hAnsi="宋体"/>
        </w:rPr>
      </w:r>
      <w:r/>
    </w:p>
    <w:p>
      <w:pPr>
        <w:pStyle w:val="942"/>
        <w:ind w:firstLine="0"/>
        <w:spacing w:before="0" w:after="0"/>
        <w:rPr>
          <w:rFonts w:hint="eastAsia" w:ascii="宋体" w:hAnsi="宋体"/>
        </w:rPr>
      </w:pPr>
      <w:r>
        <w:rPr>
          <w:rFonts w:hint="eastAsia" w:ascii="宋体" w:hAnsi="宋体"/>
        </w:rPr>
      </w:r>
      <w:r/>
    </w:p>
    <w:p>
      <w:pPr>
        <w:pStyle w:val="942"/>
        <w:ind w:firstLine="0"/>
        <w:spacing w:before="0" w:after="0"/>
        <w:rPr>
          <w:rFonts w:hint="eastAsia" w:ascii="宋体" w:hAnsi="宋体"/>
        </w:rPr>
      </w:pPr>
      <w:r>
        <w:rPr>
          <w:rFonts w:hint="eastAsia" w:ascii="宋体" w:hAnsi="宋体"/>
        </w:rPr>
      </w:r>
      <w:r/>
    </w:p>
    <w:p>
      <w:pPr>
        <w:pStyle w:val="942"/>
        <w:ind w:firstLine="0"/>
        <w:spacing w:before="0" w:after="0"/>
        <w:rPr>
          <w:rFonts w:hint="eastAsia" w:ascii="宋体" w:hAnsi="宋体"/>
        </w:rPr>
      </w:pPr>
      <w:r>
        <w:rPr>
          <w:rFonts w:hint="eastAsia" w:ascii="宋体" w:hAnsi="宋体"/>
        </w:rPr>
      </w:r>
      <w:r/>
    </w:p>
    <w:p>
      <w:pPr>
        <w:pStyle w:val="942"/>
        <w:ind w:firstLine="0"/>
        <w:spacing w:before="0" w:after="0"/>
        <w:rPr>
          <w:rFonts w:hint="eastAsia" w:ascii="宋体" w:hAnsi="宋体"/>
        </w:rPr>
      </w:pPr>
      <w:r>
        <w:rPr>
          <w:rFonts w:hint="eastAsia" w:ascii="宋体" w:hAnsi="宋体"/>
        </w:rPr>
      </w:r>
      <w:r/>
    </w:p>
    <w:p>
      <w:pPr>
        <w:pStyle w:val="942"/>
        <w:ind w:firstLine="0"/>
        <w:jc w:val="center"/>
        <w:rPr>
          <w:rFonts w:hint="eastAsia"/>
          <w:b/>
          <w:bCs/>
          <w:sz w:val="32"/>
        </w:rPr>
      </w:pPr>
      <w:r>
        <w:rPr>
          <w:rFonts w:hint="eastAsia"/>
          <w:b/>
          <w:bCs/>
          <w:sz w:val="32"/>
        </w:rPr>
        <w:t xml:space="preserve">江苏省政府采购中心 </w:t>
      </w:r>
      <w:r/>
    </w:p>
    <w:p>
      <w:pPr>
        <w:pStyle w:val="942"/>
        <w:ind w:firstLine="0"/>
        <w:jc w:val="center"/>
        <w:rPr>
          <w:rFonts w:hint="eastAsia"/>
          <w:b/>
          <w:bCs/>
          <w:sz w:val="32"/>
        </w:rPr>
      </w:pPr>
      <w:r>
        <w:rPr>
          <w:rFonts w:hint="eastAsia"/>
          <w:b/>
          <w:bCs/>
          <w:sz w:val="32"/>
        </w:rPr>
        <w:t xml:space="preserve">2024年12月</w:t>
      </w:r>
      <w:r/>
    </w:p>
    <w:p>
      <w:pPr>
        <w:pStyle w:val="942"/>
        <w:ind w:firstLine="0"/>
        <w:rPr>
          <w:rFonts w:hint="eastAsia"/>
          <w:u w:val="single"/>
        </w:rPr>
      </w:pPr>
      <w:r>
        <w:rPr>
          <w:rFonts w:hint="eastAsia"/>
        </w:rPr>
        <w:t xml:space="preserve">                        </w:t>
      </w:r>
      <w:r>
        <w:rPr>
          <w:rFonts w:hint="eastAsia"/>
          <w:u w:val="single"/>
        </w:rPr>
      </w:r>
      <w:r/>
    </w:p>
    <w:p>
      <w:pPr>
        <w:pStyle w:val="942"/>
        <w:ind w:firstLine="0"/>
        <w:jc w:val="center"/>
        <w:rPr>
          <w:rFonts w:hint="eastAsia"/>
        </w:rPr>
      </w:pPr>
      <w:r>
        <w:rPr>
          <w:rFonts w:hint="eastAsia"/>
        </w:rPr>
      </w:r>
      <w:r/>
    </w:p>
    <w:p>
      <w:pPr>
        <w:pStyle w:val="674"/>
        <w:jc w:val="center"/>
        <w:spacing w:line="480" w:lineRule="auto"/>
        <w:rPr>
          <w:rFonts w:hint="eastAsia" w:ascii="黑体" w:hAnsi="Arial" w:eastAsia="黑体"/>
          <w:b/>
          <w:sz w:val="44"/>
        </w:rPr>
        <w:outlineLvl w:val="0"/>
      </w:pPr>
      <w:r/>
      <w:bookmarkStart w:id="0" w:name="_Toc120614210"/>
      <w:r/>
      <w:bookmarkStart w:id="1" w:name="_Toc513029200"/>
      <w:r/>
      <w:bookmarkStart w:id="2" w:name="_Toc523127445"/>
      <w:r/>
      <w:bookmarkStart w:id="3" w:name="_Toc479757206"/>
      <w:r/>
      <w:bookmarkStart w:id="4" w:name="_Toc20823272"/>
      <w:r/>
      <w:bookmarkStart w:id="5" w:name="_Toc16938516"/>
      <w:r>
        <w:rPr>
          <w:rFonts w:hint="eastAsia"/>
        </w:rPr>
        <w:t xml:space="preserve"> </w:t>
      </w:r>
      <w:r>
        <w:rPr>
          <w:rFonts w:hint="eastAsia" w:ascii="黑体" w:hAnsi="Arial" w:eastAsia="黑体"/>
          <w:b/>
          <w:sz w:val="44"/>
        </w:rPr>
        <w:t xml:space="preserve">总  目  录</w:t>
      </w:r>
      <w:r/>
    </w:p>
    <w:p>
      <w:pPr>
        <w:pStyle w:val="674"/>
        <w:spacing w:line="480" w:lineRule="auto"/>
        <w:rPr>
          <w:rFonts w:hint="eastAsia" w:ascii="仿宋_GB2312" w:hAnsi="Arial" w:eastAsia="仿宋_GB2312"/>
          <w:b/>
          <w:sz w:val="28"/>
        </w:rPr>
      </w:pPr>
      <w:r>
        <w:rPr>
          <w:rFonts w:hint="eastAsia" w:ascii="仿宋_GB2312" w:hAnsi="Arial" w:eastAsia="仿宋_GB2312"/>
          <w:b/>
          <w:sz w:val="28"/>
        </w:rPr>
      </w:r>
      <w:r/>
    </w:p>
    <w:p>
      <w:pPr>
        <w:pStyle w:val="67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3</w:t>
      </w:r>
      <w:r>
        <w:rPr>
          <w:rFonts w:hint="eastAsia" w:ascii="黑体" w:hAnsi="Showcard Gothic" w:eastAsia="黑体"/>
          <w:sz w:val="32"/>
        </w:rPr>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6</w:t>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……………………………………15</w:t>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……………………………………19</w:t>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………………………48</w:t>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………………………………52</w:t>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85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74"/>
        <w:ind w:firstLine="480"/>
        <w:spacing w:line="400" w:lineRule="exact"/>
        <w:rPr>
          <w:rFonts w:ascii="宋体" w:hAnsi="宋体"/>
          <w:sz w:val="24"/>
          <w:szCs w:val="24"/>
        </w:rPr>
      </w:pPr>
      <w:r>
        <w:rPr>
          <w:rFonts w:hint="eastAsia" w:ascii="宋体" w:hAnsi="宋体"/>
          <w:sz w:val="24"/>
          <w:szCs w:val="24"/>
        </w:rPr>
        <w:t xml:space="preserve">受南京体育学院的委托，江苏省政府采购中心就南京体育学院“一站式”学生社区服务系统建设项目(</w:t>
      </w:r>
      <w:r>
        <w:rPr>
          <w:rFonts w:ascii="宋体" w:hAnsi="宋体"/>
          <w:sz w:val="24"/>
          <w:szCs w:val="24"/>
        </w:rPr>
        <w:t xml:space="preserve">JSZC-320000-SCZX-G2024-0701</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67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7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南京体育学院“一站式”学生社区服务系统建设项目招标项目的潜在投标人可在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2025</w:t>
      </w:r>
      <w:r>
        <w:rPr>
          <w:rFonts w:hint="eastAsia" w:ascii="宋体" w:hAnsi="宋体"/>
          <w:bCs/>
          <w:sz w:val="24"/>
          <w:szCs w:val="24"/>
          <w:u w:val="single"/>
        </w:rPr>
        <w:t xml:space="preserve">年1月</w:t>
      </w:r>
      <w:r>
        <w:rPr>
          <w:rFonts w:hint="eastAsia" w:ascii="宋体" w:hAnsi="宋体"/>
          <w:bCs/>
          <w:sz w:val="24"/>
          <w:szCs w:val="24"/>
          <w:u w:val="single"/>
        </w:rPr>
        <w:t xml:space="preserve">20</w:t>
      </w:r>
      <w:r>
        <w:rPr>
          <w:rFonts w:hint="eastAsia" w:ascii="宋体" w:hAnsi="宋体"/>
          <w:bCs/>
          <w:sz w:val="24"/>
          <w:szCs w:val="24"/>
          <w:u w:val="single"/>
        </w:rPr>
        <w:t xml:space="preserve">日</w:t>
      </w:r>
      <w:r>
        <w:rPr>
          <w:rFonts w:hint="eastAsia" w:ascii="宋体" w:hAnsi="宋体"/>
          <w:bCs/>
          <w:sz w:val="24"/>
          <w:szCs w:val="24"/>
          <w:u w:val="single"/>
        </w:rPr>
        <w:t xml:space="preserve">14</w:t>
      </w:r>
      <w:r>
        <w:rPr>
          <w:rFonts w:hint="eastAsia" w:ascii="宋体" w:hAnsi="宋体"/>
          <w:bCs/>
          <w:sz w:val="24"/>
          <w:szCs w:val="24"/>
          <w:u w:val="single"/>
        </w:rPr>
        <w:t xml:space="preserve">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58"/>
        <w:ind w:firstLine="498"/>
        <w:spacing w:before="145" w:after="145" w:line="400" w:lineRule="exact"/>
      </w:pPr>
      <w:r/>
      <w:bookmarkStart w:id="6" w:name="_Toc35393790"/>
      <w:r/>
      <w:bookmarkStart w:id="7" w:name="_Toc28359079"/>
      <w:r/>
      <w:bookmarkStart w:id="8" w:name="_Toc35393621"/>
      <w:r/>
      <w:bookmarkStart w:id="9" w:name="_Toc38985263"/>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674"/>
        <w:ind w:firstLine="480"/>
        <w:spacing w:line="400" w:lineRule="exact"/>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JSZC-320000-SCZX-G2024-0701</w:t>
      </w:r>
      <w:r>
        <w:rPr>
          <w:rFonts w:hint="eastAsia"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2.项目名称：南京体育学院“一站式”学生社区服务系统建设项目</w:t>
      </w:r>
      <w:r>
        <w:rPr>
          <w:rFonts w:ascii="宋体" w:hAnsi="宋体"/>
          <w:sz w:val="24"/>
          <w:szCs w:val="24"/>
        </w:rPr>
      </w:r>
      <w:r/>
    </w:p>
    <w:p>
      <w:pPr>
        <w:pStyle w:val="674"/>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674"/>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674"/>
              <w:jc w:val="center"/>
              <w:spacing w:line="400" w:lineRule="exact"/>
              <w:rPr>
                <w:rFonts w:ascii="宋体" w:hAnsi="宋体"/>
              </w:rPr>
            </w:pPr>
            <w:r>
              <w:rPr>
                <w:rFonts w:hint="eastAsia" w:ascii="宋体" w:hAnsi="宋体"/>
              </w:rPr>
              <w:t xml:space="preserve">280</w:t>
            </w:r>
            <w:r>
              <w:rPr>
                <w:rFonts w:ascii="宋体" w:hAnsi="宋体"/>
              </w:rPr>
            </w:r>
            <w:r/>
          </w:p>
        </w:tc>
      </w:tr>
    </w:tbl>
    <w:p>
      <w:pPr>
        <w:pStyle w:val="674"/>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674"/>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674"/>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674"/>
              <w:jc w:val="center"/>
              <w:spacing w:line="400" w:lineRule="exact"/>
              <w:rPr>
                <w:rFonts w:ascii="宋体" w:hAnsi="宋体"/>
              </w:rPr>
            </w:pPr>
            <w:r>
              <w:rPr>
                <w:rFonts w:hint="eastAsia" w:ascii="宋体" w:hAnsi="宋体"/>
              </w:rPr>
              <w:t xml:space="preserve">280</w:t>
            </w:r>
            <w:r>
              <w:rPr>
                <w:rFonts w:ascii="宋体" w:hAnsi="宋体"/>
              </w:rPr>
            </w:r>
            <w:r/>
          </w:p>
        </w:tc>
      </w:tr>
    </w:tbl>
    <w:p>
      <w:pPr>
        <w:pStyle w:val="674"/>
        <w:ind w:firstLine="480"/>
        <w:spacing w:line="400" w:lineRule="exact"/>
        <w:rPr>
          <w:rFonts w:ascii="宋体" w:hAnsi="宋体"/>
          <w:sz w:val="24"/>
          <w:szCs w:val="24"/>
          <w:u w:val="single"/>
        </w:rPr>
      </w:pPr>
      <w:r>
        <w:rPr>
          <w:rFonts w:hint="eastAsia" w:ascii="宋体" w:hAnsi="宋体"/>
          <w:sz w:val="24"/>
          <w:szCs w:val="24"/>
        </w:rPr>
        <w:t xml:space="preserve">5.采购需求（简介）：“一站式”学生社区服务系统建设项目，本项目分三个建设阶段实施交付。</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74"/>
        <w:ind w:firstLine="480"/>
        <w:spacing w:line="400" w:lineRule="exact"/>
        <w:rPr>
          <w:rFonts w:hint="eastAsia" w:ascii="宋体" w:hAnsi="宋体"/>
          <w:sz w:val="24"/>
          <w:szCs w:val="24"/>
          <w:u w:val="single"/>
        </w:rPr>
      </w:pPr>
      <w:r>
        <w:rPr>
          <w:rFonts w:hint="eastAsia" w:ascii="宋体" w:hAnsi="宋体"/>
          <w:sz w:val="24"/>
          <w:szCs w:val="24"/>
        </w:rPr>
        <w:t xml:space="preserve">6.合同履行期限：合同签订后，2025年7月前完成第一个建设阶段交付，2025年9月前完成第二个建设阶段交付，2025年11月前完成第三个建设阶段交付。</w:t>
      </w:r>
      <w:r>
        <w:rPr>
          <w:rFonts w:hint="eastAsia" w:ascii="宋体" w:hAnsi="宋体"/>
          <w:sz w:val="24"/>
          <w:szCs w:val="24"/>
          <w:u w:val="single"/>
        </w:rPr>
      </w:r>
      <w:r/>
    </w:p>
    <w:p>
      <w:pPr>
        <w:pStyle w:val="858"/>
        <w:ind w:firstLine="498"/>
        <w:spacing w:before="145" w:after="145" w:line="400" w:lineRule="exact"/>
      </w:pPr>
      <w:r/>
      <w:bookmarkStart w:id="12" w:name="_Toc35393791"/>
      <w:r/>
      <w:bookmarkStart w:id="13" w:name="_Toc28359003"/>
      <w:r/>
      <w:bookmarkStart w:id="14" w:name="_Toc28359080"/>
      <w:r/>
      <w:bookmarkStart w:id="15" w:name="_Toc38985264"/>
      <w:r/>
      <w:bookmarkStart w:id="16" w:name="_Toc35393622"/>
      <w:r>
        <w:rPr>
          <w:rFonts w:hint="eastAsia"/>
        </w:rPr>
        <w:t xml:space="preserve">二、申请人的资格要求：</w:t>
      </w:r>
      <w:bookmarkEnd w:id="12"/>
      <w:r/>
      <w:bookmarkEnd w:id="13"/>
      <w:r/>
      <w:bookmarkEnd w:id="14"/>
      <w:r/>
      <w:bookmarkEnd w:id="15"/>
      <w:r/>
      <w:bookmarkEnd w:id="16"/>
      <w:r/>
      <w:r/>
    </w:p>
    <w:p>
      <w:pPr>
        <w:pStyle w:val="674"/>
        <w:ind w:firstLine="480"/>
        <w:spacing w:line="400" w:lineRule="exact"/>
        <w:rPr>
          <w:rFonts w:hint="eastAsia" w:ascii="宋体" w:hAnsi="宋体"/>
          <w:sz w:val="24"/>
          <w:szCs w:val="24"/>
        </w:rPr>
      </w:pPr>
      <w:r/>
      <w:bookmarkStart w:id="17" w:name="_Toc28359081"/>
      <w:r/>
      <w:bookmarkStart w:id="18" w:name="_Toc35393792"/>
      <w:r/>
      <w:bookmarkStart w:id="19" w:name="_Toc28359004"/>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4"/>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74"/>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p>
    <w:p>
      <w:pPr>
        <w:pStyle w:val="674"/>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2967"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1</w:t>
            </w:r>
            <w:r/>
          </w:p>
        </w:tc>
        <w:tc>
          <w:tcPr>
            <w:tcW w:w="2968" w:type="dxa"/>
            <w:vAlign w:val="top"/>
            <w:textDirection w:val="lrTb"/>
            <w:noWrap w:val="false"/>
          </w:tcPr>
          <w:p>
            <w:pPr>
              <w:pStyle w:val="674"/>
              <w:jc w:val="center"/>
              <w:spacing w:line="400" w:lineRule="exact"/>
              <w:rPr>
                <w:rFonts w:ascii="宋体" w:hAnsi="宋体"/>
              </w:rPr>
            </w:pPr>
            <w:r>
              <w:rPr>
                <w:rFonts w:hint="eastAsia" w:ascii="宋体" w:hAnsi="宋体"/>
              </w:rPr>
              <w:t xml:space="preserve">否</w:t>
            </w:r>
            <w:r>
              <w:rPr>
                <w:rFonts w:ascii="宋体" w:hAnsi="宋体"/>
              </w:rPr>
            </w:r>
            <w:r/>
          </w:p>
        </w:tc>
        <w:tc>
          <w:tcPr>
            <w:tcW w:w="2967"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w:t>
            </w:r>
            <w:r/>
          </w:p>
        </w:tc>
      </w:tr>
    </w:tbl>
    <w:p>
      <w:pPr>
        <w:pStyle w:val="674"/>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采购包号</w:t>
            </w:r>
            <w:r/>
          </w:p>
        </w:tc>
        <w:tc>
          <w:tcPr>
            <w:tcW w:w="5921"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1</w:t>
            </w:r>
            <w:r/>
          </w:p>
        </w:tc>
        <w:tc>
          <w:tcPr>
            <w:tcW w:w="5921"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w:t>
            </w:r>
            <w:r/>
          </w:p>
        </w:tc>
      </w:tr>
    </w:tbl>
    <w:p>
      <w:pPr>
        <w:pStyle w:val="674"/>
        <w:ind w:firstLine="498"/>
        <w:keepLines/>
        <w:keepNext/>
        <w:spacing w:before="145" w:after="145" w:line="360" w:lineRule="auto"/>
        <w:rPr>
          <w:b/>
          <w:bCs/>
          <w:sz w:val="32"/>
          <w:szCs w:val="32"/>
        </w:rPr>
        <w:outlineLvl w:val="2"/>
      </w:pPr>
      <w:r>
        <w:rPr>
          <w:rFonts w:hint="eastAsia"/>
          <w:b/>
          <w:bCs/>
          <w:sz w:val="32"/>
          <w:szCs w:val="32"/>
        </w:rPr>
        <w:t xml:space="preserve">三、获取招标文件</w:t>
      </w:r>
      <w:r>
        <w:rPr>
          <w:b/>
          <w:bCs/>
          <w:sz w:val="32"/>
          <w:szCs w:val="32"/>
        </w:rPr>
      </w:r>
      <w:r/>
    </w:p>
    <w:p>
      <w:pPr>
        <w:pStyle w:val="674"/>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674"/>
        <w:ind w:firstLine="540"/>
        <w:spacing w:line="360" w:lineRule="auto"/>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p>
    <w:p>
      <w:pPr>
        <w:pStyle w:val="858"/>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793"/>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674"/>
        <w:ind w:firstLine="480"/>
        <w:spacing w:line="400" w:lineRule="exact"/>
        <w:rPr>
          <w:rFonts w:hint="eastAsia" w:ascii="宋体" w:hAnsi="宋体"/>
          <w:bCs/>
          <w:sz w:val="24"/>
          <w:szCs w:val="24"/>
        </w:rPr>
      </w:pPr>
      <w:r>
        <w:rPr>
          <w:rFonts w:hint="eastAsia" w:ascii="宋体" w:hAnsi="宋体"/>
          <w:bCs/>
          <w:sz w:val="24"/>
          <w:szCs w:val="24"/>
          <w:u w:val="single"/>
        </w:rPr>
        <w:t xml:space="preserve">1.</w:t>
      </w:r>
      <w:r>
        <w:rPr>
          <w:rFonts w:ascii="宋体" w:hAnsi="宋体"/>
          <w:sz w:val="24"/>
          <w:szCs w:val="24"/>
          <w:u w:val="single"/>
        </w:rPr>
        <w:t xml:space="preserve"> 2025</w:t>
      </w:r>
      <w:r>
        <w:rPr>
          <w:rFonts w:hint="eastAsia" w:ascii="宋体" w:hAnsi="宋体"/>
          <w:bCs/>
          <w:sz w:val="24"/>
          <w:szCs w:val="24"/>
          <w:u w:val="single"/>
        </w:rPr>
        <w:t xml:space="preserve">年1月20日14点30分</w:t>
      </w:r>
      <w:r>
        <w:rPr>
          <w:rFonts w:hint="eastAsia" w:ascii="宋体" w:hAnsi="宋体"/>
          <w:bCs/>
          <w:sz w:val="24"/>
          <w:szCs w:val="24"/>
        </w:rPr>
        <w:t xml:space="preserve">（北京时间）</w:t>
      </w:r>
      <w:r/>
    </w:p>
    <w:p>
      <w:pPr>
        <w:pStyle w:val="674"/>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674"/>
        <w:ind w:firstLine="498"/>
        <w:keepLines/>
        <w:keepNext/>
        <w:spacing w:before="145" w:after="145" w:line="360" w:lineRule="auto"/>
        <w:rPr>
          <w:b/>
          <w:bCs/>
          <w:sz w:val="32"/>
          <w:szCs w:val="32"/>
        </w:rPr>
        <w:outlineLvl w:val="2"/>
      </w:pPr>
      <w:r/>
      <w:bookmarkStart w:id="27" w:name="_Toc35393794"/>
      <w:r/>
      <w:bookmarkStart w:id="28" w:name="_Toc35393625"/>
      <w:r/>
      <w:bookmarkStart w:id="29" w:name="_Toc28359007"/>
      <w:r/>
      <w:bookmarkStart w:id="30" w:name="_Toc28359084"/>
      <w:r/>
      <w:bookmarkStart w:id="31" w:name="_Toc38985267"/>
      <w:r>
        <w:rPr>
          <w:rFonts w:hint="eastAsia"/>
          <w:b/>
          <w:bCs/>
          <w:sz w:val="32"/>
          <w:szCs w:val="32"/>
        </w:rPr>
        <w:t xml:space="preserve">五、公告期限</w:t>
      </w:r>
      <w:bookmarkEnd w:id="27"/>
      <w:r/>
      <w:bookmarkEnd w:id="28"/>
      <w:r/>
      <w:bookmarkEnd w:id="29"/>
      <w:r/>
      <w:bookmarkEnd w:id="30"/>
      <w:r/>
      <w:bookmarkEnd w:id="31"/>
      <w:r>
        <w:rPr>
          <w:b/>
          <w:bCs/>
          <w:sz w:val="32"/>
          <w:szCs w:val="32"/>
        </w:rPr>
      </w:r>
      <w:r/>
    </w:p>
    <w:p>
      <w:pPr>
        <w:pStyle w:val="674"/>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858"/>
        <w:ind w:firstLine="498"/>
        <w:spacing w:before="145" w:after="145"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pStyle w:val="674"/>
        <w:ind w:firstLine="480"/>
        <w:spacing w:line="400" w:lineRule="exact"/>
        <w:rPr>
          <w:rFonts w:hint="eastAsia" w:ascii="宋体" w:hAnsi="宋体" w:cs="宋体"/>
          <w:sz w:val="24"/>
          <w:szCs w:val="24"/>
        </w:rPr>
      </w:pPr>
      <w:r>
        <w:rPr>
          <w:rFonts w:hint="eastAsia" w:ascii="宋体" w:hAnsi="宋体" w:cs="宋体"/>
          <w:sz w:val="24"/>
          <w:szCs w:val="24"/>
        </w:rPr>
        <w:t xml:space="preserve">无。</w:t>
      </w:r>
      <w:r/>
    </w:p>
    <w:p>
      <w:pPr>
        <w:pStyle w:val="858"/>
        <w:ind w:firstLine="498"/>
        <w:spacing w:before="145" w:after="145" w:line="400" w:lineRule="exact"/>
      </w:pPr>
      <w:r/>
      <w:bookmarkStart w:id="35" w:name="_Toc35393796"/>
      <w:r/>
      <w:bookmarkStart w:id="36" w:name="_Toc38985269"/>
      <w:r/>
      <w:bookmarkStart w:id="37" w:name="_Toc35393627"/>
      <w:r/>
      <w:bookmarkStart w:id="38" w:name="_Toc28359008"/>
      <w:r/>
      <w:bookmarkStart w:id="39" w:name="_Toc28359085"/>
      <w:r>
        <w:rPr>
          <w:rFonts w:hint="eastAsia"/>
        </w:rPr>
        <w:t xml:space="preserve">七、本次招标联系方式</w:t>
      </w:r>
      <w:bookmarkEnd w:id="35"/>
      <w:r/>
      <w:bookmarkEnd w:id="36"/>
      <w:r/>
      <w:bookmarkEnd w:id="37"/>
      <w:r/>
      <w:bookmarkEnd w:id="38"/>
      <w:r/>
      <w:bookmarkEnd w:id="39"/>
      <w:r/>
      <w:r/>
    </w:p>
    <w:p>
      <w:pPr>
        <w:pStyle w:val="674"/>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74"/>
        <w:ind w:left="1079" w:hanging="300"/>
        <w:jc w:val="left"/>
        <w:spacing w:line="400" w:lineRule="exact"/>
        <w:rPr>
          <w:rFonts w:ascii="宋体" w:hAnsi="宋体" w:cs="宋体"/>
          <w:sz w:val="24"/>
          <w:szCs w:val="24"/>
        </w:rPr>
      </w:pPr>
      <w:r>
        <w:rPr>
          <w:rFonts w:hint="eastAsia" w:ascii="宋体" w:hAnsi="宋体" w:cs="宋体"/>
          <w:sz w:val="24"/>
          <w:szCs w:val="24"/>
        </w:rPr>
        <w:t xml:space="preserve">名 称：南京体育学院     　</w:t>
      </w:r>
      <w:r>
        <w:rPr>
          <w:rFonts w:ascii="宋体" w:hAnsi="宋体" w:cs="宋体"/>
          <w:sz w:val="24"/>
          <w:szCs w:val="24"/>
        </w:rPr>
      </w:r>
      <w:r/>
    </w:p>
    <w:p>
      <w:pPr>
        <w:pStyle w:val="674"/>
        <w:ind w:left="1079" w:hanging="300"/>
        <w:jc w:val="left"/>
        <w:spacing w:line="400" w:lineRule="exact"/>
        <w:rPr>
          <w:rFonts w:ascii="宋体" w:hAnsi="宋体" w:cs="宋体"/>
          <w:sz w:val="24"/>
          <w:szCs w:val="24"/>
        </w:rPr>
      </w:pPr>
      <w:r>
        <w:rPr>
          <w:rFonts w:hint="eastAsia" w:ascii="宋体" w:hAnsi="宋体" w:cs="宋体"/>
          <w:sz w:val="24"/>
          <w:szCs w:val="24"/>
        </w:rPr>
        <w:t xml:space="preserve">地址：南京市灵谷寺路8号　  　</w:t>
      </w:r>
      <w:r>
        <w:rPr>
          <w:rFonts w:ascii="宋体" w:hAnsi="宋体" w:cs="宋体"/>
          <w:sz w:val="24"/>
          <w:szCs w:val="24"/>
        </w:rPr>
      </w:r>
      <w:r/>
    </w:p>
    <w:p>
      <w:pPr>
        <w:pStyle w:val="674"/>
        <w:ind w:left="1079" w:hanging="300"/>
        <w:jc w:val="left"/>
        <w:spacing w:line="400" w:lineRule="exact"/>
        <w:rPr>
          <w:rFonts w:ascii="宋体" w:hAnsi="宋体" w:cs="宋体"/>
          <w:sz w:val="24"/>
          <w:szCs w:val="24"/>
        </w:rPr>
      </w:pPr>
      <w:r>
        <w:rPr>
          <w:rFonts w:hint="eastAsia" w:ascii="宋体" w:hAnsi="宋体" w:cs="宋体"/>
          <w:sz w:val="24"/>
          <w:szCs w:val="24"/>
        </w:rPr>
        <w:t xml:space="preserve">联系人：孙老师              </w:t>
      </w:r>
      <w:r>
        <w:rPr>
          <w:rFonts w:ascii="宋体" w:hAnsi="宋体" w:cs="宋体"/>
          <w:sz w:val="24"/>
          <w:szCs w:val="24"/>
        </w:rPr>
      </w:r>
      <w:r/>
    </w:p>
    <w:p>
      <w:pPr>
        <w:pStyle w:val="674"/>
        <w:ind w:left="1079" w:hanging="300"/>
        <w:jc w:val="left"/>
        <w:spacing w:line="400" w:lineRule="exact"/>
        <w:rPr>
          <w:rFonts w:ascii="宋体" w:hAnsi="宋体" w:cs="宋体"/>
          <w:sz w:val="24"/>
          <w:szCs w:val="24"/>
        </w:rPr>
      </w:pPr>
      <w:r>
        <w:rPr>
          <w:rFonts w:hint="eastAsia" w:ascii="宋体" w:hAnsi="宋体" w:cs="宋体"/>
          <w:sz w:val="24"/>
          <w:szCs w:val="24"/>
        </w:rPr>
        <w:t xml:space="preserve">联系方式：025-84755266   　</w:t>
      </w:r>
      <w:bookmarkStart w:id="40" w:name="_Toc28359086"/>
      <w:r/>
      <w:bookmarkStart w:id="41" w:name="_Toc28359009"/>
      <w:r>
        <w:rPr>
          <w:rFonts w:ascii="宋体" w:hAnsi="宋体" w:cs="宋体"/>
          <w:sz w:val="24"/>
          <w:szCs w:val="24"/>
        </w:rPr>
      </w:r>
      <w:r/>
    </w:p>
    <w:p>
      <w:pPr>
        <w:pStyle w:val="674"/>
        <w:ind w:left="1079" w:hanging="300"/>
        <w:jc w:val="left"/>
        <w:spacing w:line="400" w:lineRule="exact"/>
        <w:rPr>
          <w:rFonts w:ascii="宋体" w:hAnsi="宋体" w:cs="宋体"/>
          <w:sz w:val="24"/>
          <w:szCs w:val="24"/>
        </w:rPr>
      </w:pPr>
      <w:r>
        <w:rPr>
          <w:rFonts w:hint="eastAsia" w:ascii="宋体" w:hAnsi="宋体" w:cs="宋体"/>
          <w:sz w:val="24"/>
          <w:szCs w:val="24"/>
        </w:rPr>
        <w:t xml:space="preserve">2.江苏省政府采购中心信息</w:t>
      </w:r>
      <w:bookmarkEnd w:id="40"/>
      <w:r/>
      <w:bookmarkEnd w:id="41"/>
      <w:r>
        <w:rPr>
          <w:rFonts w:ascii="宋体" w:hAnsi="宋体" w:cs="宋体"/>
          <w:sz w:val="24"/>
          <w:szCs w:val="24"/>
        </w:rPr>
      </w:r>
      <w:r/>
    </w:p>
    <w:p>
      <w:pPr>
        <w:pStyle w:val="674"/>
        <w:ind w:firstLine="720"/>
        <w:spacing w:line="400" w:lineRule="atLeast"/>
        <w:rPr>
          <w:rFonts w:ascii="宋体" w:hAnsi="宋体" w:cs="宋体"/>
          <w:sz w:val="24"/>
          <w:szCs w:val="24"/>
        </w:rPr>
      </w:pPr>
      <w:r>
        <w:rPr>
          <w:rFonts w:hint="eastAsia" w:ascii="宋体" w:hAnsi="宋体" w:cs="宋体"/>
          <w:sz w:val="24"/>
          <w:szCs w:val="24"/>
        </w:rPr>
        <w:t xml:space="preserve">地　址：　南京市汉中门大街</w:t>
      </w:r>
      <w:r>
        <w:rPr>
          <w:rFonts w:ascii="宋体" w:hAnsi="宋体" w:cs="宋体"/>
          <w:sz w:val="24"/>
          <w:szCs w:val="24"/>
        </w:rPr>
        <w:t xml:space="preserve">145</w:t>
      </w:r>
      <w:r>
        <w:rPr>
          <w:rFonts w:hint="eastAsia" w:ascii="宋体" w:hAnsi="宋体" w:cs="宋体"/>
          <w:sz w:val="24"/>
          <w:szCs w:val="24"/>
        </w:rPr>
        <w:t xml:space="preserve">号省政务中心二期</w:t>
      </w:r>
      <w:r>
        <w:rPr>
          <w:rFonts w:ascii="宋体" w:hAnsi="宋体" w:cs="宋体"/>
          <w:sz w:val="24"/>
          <w:szCs w:val="24"/>
        </w:rPr>
        <w:t xml:space="preserve">3</w:t>
      </w:r>
      <w:r>
        <w:rPr>
          <w:rFonts w:hint="eastAsia" w:ascii="宋体" w:hAnsi="宋体" w:cs="宋体"/>
          <w:sz w:val="24"/>
          <w:szCs w:val="24"/>
        </w:rPr>
        <w:t xml:space="preserve">楼南区　</w:t>
      </w:r>
      <w:r>
        <w:rPr>
          <w:rFonts w:ascii="宋体" w:hAnsi="宋体" w:cs="宋体"/>
          <w:sz w:val="24"/>
          <w:szCs w:val="24"/>
        </w:rPr>
      </w:r>
      <w:r/>
    </w:p>
    <w:p>
      <w:pPr>
        <w:pStyle w:val="674"/>
        <w:ind w:firstLine="720"/>
        <w:spacing w:line="400" w:lineRule="atLeast"/>
        <w:rPr>
          <w:rFonts w:ascii="宋体" w:hAnsi="宋体" w:cs="宋体"/>
          <w:sz w:val="24"/>
          <w:szCs w:val="24"/>
        </w:rPr>
      </w:pPr>
      <w:r>
        <w:rPr>
          <w:rFonts w:hint="eastAsia" w:ascii="宋体" w:hAnsi="宋体" w:cs="宋体"/>
          <w:sz w:val="24"/>
          <w:szCs w:val="24"/>
        </w:rPr>
        <w:t xml:space="preserve">联系人：乔秀善</w:t>
      </w:r>
      <w:r>
        <w:rPr>
          <w:rFonts w:ascii="宋体" w:hAnsi="宋体" w:cs="宋体"/>
          <w:sz w:val="24"/>
          <w:szCs w:val="24"/>
        </w:rPr>
      </w:r>
      <w:r/>
    </w:p>
    <w:p>
      <w:pPr>
        <w:pStyle w:val="674"/>
        <w:ind w:firstLine="720"/>
        <w:spacing w:line="400" w:lineRule="atLeast"/>
        <w:rPr>
          <w:rFonts w:hint="eastAsia" w:ascii="宋体" w:hAnsi="宋体" w:cs="宋体"/>
          <w:sz w:val="24"/>
          <w:szCs w:val="24"/>
        </w:rPr>
      </w:pPr>
      <w:r>
        <w:rPr>
          <w:rFonts w:hint="eastAsia" w:ascii="宋体" w:hAnsi="宋体" w:cs="宋体"/>
          <w:sz w:val="24"/>
          <w:szCs w:val="24"/>
        </w:rPr>
        <w:t xml:space="preserve">联系方式：025-83668530</w:t>
      </w:r>
      <w:r/>
    </w:p>
    <w:p>
      <w:pPr>
        <w:pStyle w:val="858"/>
        <w:ind w:firstLine="498"/>
        <w:spacing w:before="145" w:after="145" w:line="400" w:lineRule="exact"/>
      </w:pPr>
      <w:r>
        <w:rPr>
          <w:rFonts w:hint="eastAsia"/>
        </w:rPr>
        <w:t xml:space="preserve">八、其他</w:t>
      </w:r>
      <w:r/>
    </w:p>
    <w:p>
      <w:pPr>
        <w:pStyle w:val="674"/>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930"/>
          <w:bCs/>
          <w:color w:val="000000"/>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674"/>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67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pStyle w:val="67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67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674"/>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57"/>
        <w:ind w:firstLine="2429"/>
        <w:jc w:val="both"/>
        <w:spacing w:line="400" w:lineRule="exact"/>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858"/>
        <w:ind w:firstLine="498"/>
        <w:spacing w:before="145" w:after="145" w:line="400" w:lineRule="exact"/>
        <w:rPr>
          <w:rFonts w:hint="eastAsia"/>
        </w:rPr>
      </w:pPr>
      <w:r/>
      <w:bookmarkStart w:id="47" w:name="_Toc16938519"/>
      <w:r/>
      <w:bookmarkStart w:id="48" w:name="_Toc513029203"/>
      <w:r/>
      <w:bookmarkStart w:id="49" w:name="_Toc120614214"/>
      <w:r/>
      <w:bookmarkStart w:id="50" w:name="_Toc20823275"/>
      <w:r>
        <w:rPr>
          <w:rFonts w:hint="eastAsia"/>
        </w:rPr>
        <w:t xml:space="preserve">一、总则</w:t>
      </w:r>
      <w:bookmarkEnd w:id="47"/>
      <w:r/>
      <w:bookmarkEnd w:id="48"/>
      <w:r/>
      <w:bookmarkEnd w:id="49"/>
      <w:r/>
      <w:bookmarkEnd w:id="50"/>
      <w:r>
        <w:rPr>
          <w:rFonts w:hint="eastAsia"/>
        </w:rPr>
      </w:r>
      <w:r/>
    </w:p>
    <w:p>
      <w:pPr>
        <w:pStyle w:val="859"/>
        <w:ind w:firstLine="420"/>
        <w:spacing w:before="0" w:after="0" w:line="400" w:lineRule="exact"/>
        <w:rPr>
          <w:rFonts w:hint="eastAsia"/>
          <w:b w:val="0"/>
          <w:bCs w:val="0"/>
        </w:rPr>
      </w:pPr>
      <w:r/>
      <w:bookmarkStart w:id="51" w:name="_Hlt16619475"/>
      <w:r/>
      <w:bookmarkEnd w:id="51"/>
      <w:r/>
      <w:bookmarkStart w:id="52" w:name="_Toc458694821"/>
      <w:r/>
      <w:bookmarkStart w:id="53" w:name="_Toc20823276"/>
      <w:r/>
      <w:bookmarkStart w:id="54" w:name="_Toc16938520"/>
      <w:r/>
      <w:bookmarkStart w:id="55" w:name="_Toc513029204"/>
      <w:r>
        <w:rPr>
          <w:rFonts w:hint="eastAsia"/>
          <w:b w:val="0"/>
          <w:bCs w:val="0"/>
        </w:rPr>
        <w:t xml:space="preserve">1</w:t>
      </w:r>
      <w:bookmarkEnd w:id="52"/>
      <w:r>
        <w:rPr>
          <w:rFonts w:hint="eastAsia"/>
          <w:b w:val="0"/>
          <w:bCs w:val="0"/>
        </w:rPr>
        <w:t xml:space="preserve">、招标方式</w:t>
      </w:r>
      <w:bookmarkEnd w:id="53"/>
      <w:r/>
      <w:bookmarkEnd w:id="54"/>
      <w:r/>
      <w:bookmarkEnd w:id="55"/>
      <w:r>
        <w:rPr>
          <w:rFonts w:hint="eastAsia"/>
          <w:b w:val="0"/>
          <w:bCs w:val="0"/>
        </w:rPr>
      </w:r>
      <w:r/>
    </w:p>
    <w:p>
      <w:pPr>
        <w:pStyle w:val="674"/>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59"/>
        <w:ind w:firstLine="420"/>
        <w:spacing w:before="0" w:after="0" w:line="400" w:lineRule="exact"/>
        <w:rPr>
          <w:rFonts w:hint="eastAsia"/>
          <w:b w:val="0"/>
          <w:bCs w:val="0"/>
        </w:rPr>
      </w:pPr>
      <w:r/>
      <w:bookmarkStart w:id="56" w:name="_Toc20823277"/>
      <w:r/>
      <w:bookmarkStart w:id="57" w:name="_Toc16938521"/>
      <w:r/>
      <w:bookmarkStart w:id="58" w:name="_Toc513029205"/>
      <w:r>
        <w:rPr>
          <w:rFonts w:hint="eastAsia"/>
          <w:b w:val="0"/>
          <w:bCs w:val="0"/>
        </w:rPr>
        <w:t xml:space="preserve">2、合格的投标人</w:t>
      </w:r>
      <w:bookmarkEnd w:id="56"/>
      <w:r/>
      <w:bookmarkEnd w:id="57"/>
      <w:r/>
      <w:bookmarkEnd w:id="58"/>
      <w:r>
        <w:rPr>
          <w:rFonts w:hint="eastAsia"/>
          <w:b w:val="0"/>
          <w:bCs w:val="0"/>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59"/>
        <w:ind w:firstLine="420"/>
        <w:spacing w:before="0" w:after="0" w:line="400" w:lineRule="exact"/>
        <w:rPr>
          <w:rFonts w:hint="eastAsia"/>
          <w:b w:val="0"/>
          <w:bCs w:val="0"/>
        </w:rPr>
      </w:pPr>
      <w:r/>
      <w:bookmarkStart w:id="59" w:name="_Toc16938522"/>
      <w:r/>
      <w:bookmarkStart w:id="60" w:name="_Toc20823278"/>
      <w:r/>
      <w:bookmarkStart w:id="61" w:name="_Toc513029206"/>
      <w:r>
        <w:rPr>
          <w:rFonts w:hint="eastAsia"/>
          <w:b w:val="0"/>
          <w:bCs w:val="0"/>
        </w:rPr>
        <w:t xml:space="preserve">3、适用法律</w:t>
      </w:r>
      <w:bookmarkEnd w:id="59"/>
      <w:r/>
      <w:bookmarkEnd w:id="60"/>
      <w:r/>
      <w:bookmarkEnd w:id="61"/>
      <w:r>
        <w:rPr>
          <w:rFonts w:hint="eastAsia"/>
          <w:b w:val="0"/>
          <w:bCs w:val="0"/>
        </w:rPr>
      </w:r>
      <w:r/>
    </w:p>
    <w:p>
      <w:pPr>
        <w:pStyle w:val="674"/>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59"/>
        <w:ind w:firstLine="420"/>
        <w:spacing w:before="0" w:after="0" w:line="400" w:lineRule="exact"/>
        <w:rPr>
          <w:rFonts w:hint="eastAsia"/>
          <w:b w:val="0"/>
          <w:bCs w:val="0"/>
        </w:rPr>
      </w:pPr>
      <w:r/>
      <w:bookmarkStart w:id="62" w:name="_Toc513029207"/>
      <w:r/>
      <w:bookmarkStart w:id="63" w:name="_Toc16938523"/>
      <w:r/>
      <w:bookmarkStart w:id="64" w:name="_Toc20823279"/>
      <w:r/>
      <w:bookmarkStart w:id="65" w:name="_Toc462564067"/>
      <w:r>
        <w:rPr>
          <w:rFonts w:hint="eastAsia"/>
          <w:b w:val="0"/>
          <w:bCs w:val="0"/>
        </w:rPr>
        <w:t xml:space="preserve">4、投标费用</w:t>
      </w:r>
      <w:bookmarkEnd w:id="62"/>
      <w:r/>
      <w:bookmarkEnd w:id="63"/>
      <w:r/>
      <w:bookmarkEnd w:id="64"/>
      <w:r/>
      <w:bookmarkEnd w:id="65"/>
      <w:r>
        <w:rPr>
          <w:rFonts w:hint="eastAsia"/>
          <w:b w:val="0"/>
          <w:bCs w:val="0"/>
        </w:rPr>
      </w:r>
      <w:r/>
    </w:p>
    <w:p>
      <w:pPr>
        <w:pStyle w:val="674"/>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674"/>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59"/>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674"/>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58"/>
        <w:ind w:firstLine="321"/>
        <w:spacing w:before="145" w:after="145" w:line="400" w:lineRule="exact"/>
        <w:rPr>
          <w:rFonts w:hint="eastAsia"/>
        </w:rPr>
      </w:pPr>
      <w:r/>
      <w:bookmarkStart w:id="66" w:name="_Toc20823281"/>
      <w:r/>
      <w:bookmarkStart w:id="67" w:name="_Toc513029209"/>
      <w:r/>
      <w:bookmarkStart w:id="68" w:name="_Toc120614215"/>
      <w:r/>
      <w:bookmarkStart w:id="69" w:name="_Toc16938525"/>
      <w:r>
        <w:rPr>
          <w:rFonts w:hint="eastAsia"/>
        </w:rPr>
        <w:t xml:space="preserve">二、招标文件</w:t>
      </w:r>
      <w:bookmarkEnd w:id="66"/>
      <w:r/>
      <w:bookmarkEnd w:id="67"/>
      <w:r/>
      <w:bookmarkEnd w:id="68"/>
      <w:r/>
      <w:bookmarkEnd w:id="69"/>
      <w:r>
        <w:rPr>
          <w:rFonts w:hint="eastAsia"/>
        </w:rPr>
      </w:r>
      <w:r/>
    </w:p>
    <w:p>
      <w:pPr>
        <w:pStyle w:val="859"/>
        <w:ind w:firstLine="420"/>
        <w:spacing w:before="0" w:after="0" w:line="400" w:lineRule="exact"/>
        <w:rPr>
          <w:rFonts w:hint="eastAsia"/>
          <w:b w:val="0"/>
          <w:bCs w:val="0"/>
        </w:rPr>
      </w:pPr>
      <w:r/>
      <w:bookmarkStart w:id="70" w:name="_Toc513029210"/>
      <w:r/>
      <w:bookmarkStart w:id="71" w:name="_Toc16938526"/>
      <w:r/>
      <w:bookmarkStart w:id="72" w:name="_Toc20823282"/>
      <w:r>
        <w:rPr>
          <w:rFonts w:hint="eastAsia"/>
          <w:b w:val="0"/>
          <w:bCs w:val="0"/>
        </w:rPr>
        <w:t xml:space="preserve">6、招标文件构成</w:t>
      </w:r>
      <w:bookmarkEnd w:id="70"/>
      <w:r/>
      <w:bookmarkEnd w:id="71"/>
      <w:r/>
      <w:bookmarkEnd w:id="72"/>
      <w:r>
        <w:rPr>
          <w:rFonts w:hint="eastAsia"/>
          <w:b w:val="0"/>
          <w:bCs w:val="0"/>
        </w:rPr>
      </w:r>
      <w:r/>
    </w:p>
    <w:p>
      <w:pPr>
        <w:pStyle w:val="674"/>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674"/>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4"/>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674"/>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74"/>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74"/>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674"/>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674"/>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674"/>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9"/>
        <w:ind w:firstLine="560"/>
        <w:spacing w:before="0" w:after="0" w:line="400" w:lineRule="exact"/>
        <w:rPr>
          <w:rFonts w:hint="eastAsia"/>
          <w:b w:val="0"/>
          <w:bCs w:val="0"/>
        </w:rPr>
      </w:pPr>
      <w:r/>
      <w:bookmarkStart w:id="73" w:name="_Toc20823284"/>
      <w:r/>
      <w:bookmarkStart w:id="74" w:name="_Toc513029212"/>
      <w:r/>
      <w:bookmarkStart w:id="75" w:name="_Toc16938528"/>
      <w:r/>
      <w:bookmarkStart w:id="76" w:name="_Toc462564071"/>
      <w:r>
        <w:rPr>
          <w:b w:val="0"/>
          <w:bCs w:val="0"/>
        </w:rPr>
        <w:t xml:space="preserve">7</w:t>
      </w:r>
      <w:r>
        <w:rPr>
          <w:rFonts w:hint="eastAsia"/>
          <w:b w:val="0"/>
          <w:bCs w:val="0"/>
        </w:rPr>
        <w:t xml:space="preserve">、招标文件的修改</w:t>
      </w:r>
      <w:bookmarkEnd w:id="73"/>
      <w:r/>
      <w:bookmarkEnd w:id="74"/>
      <w:r/>
      <w:bookmarkEnd w:id="75"/>
      <w:r/>
      <w:bookmarkEnd w:id="76"/>
      <w:r>
        <w:rPr>
          <w:rFonts w:hint="eastAsia"/>
          <w:b w:val="0"/>
          <w:bCs w:val="0"/>
        </w:rPr>
      </w:r>
      <w:r/>
    </w:p>
    <w:p>
      <w:pPr>
        <w:pStyle w:val="674"/>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674"/>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74"/>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58"/>
        <w:ind w:firstLine="482"/>
        <w:spacing w:before="145" w:after="145" w:line="400" w:lineRule="exact"/>
        <w:rPr>
          <w:rFonts w:hint="eastAsia"/>
        </w:rPr>
      </w:pPr>
      <w:r/>
      <w:bookmarkStart w:id="77" w:name="_Toc20823285"/>
      <w:r/>
      <w:bookmarkStart w:id="78" w:name="_Toc513029213"/>
      <w:r/>
      <w:bookmarkStart w:id="79" w:name="_Toc120614216"/>
      <w:r/>
      <w:bookmarkStart w:id="80" w:name="_Toc16938529"/>
      <w:r/>
      <w:bookmarkStart w:id="81" w:name="_Toc462564072"/>
      <w:r>
        <w:rPr>
          <w:rFonts w:hint="eastAsia"/>
        </w:rPr>
        <w:t xml:space="preserve">三、投标文件的编制</w:t>
      </w:r>
      <w:bookmarkEnd w:id="77"/>
      <w:r/>
      <w:bookmarkEnd w:id="78"/>
      <w:r/>
      <w:bookmarkEnd w:id="79"/>
      <w:r/>
      <w:bookmarkEnd w:id="80"/>
      <w:r/>
      <w:bookmarkEnd w:id="81"/>
      <w:r>
        <w:rPr>
          <w:rFonts w:hint="eastAsia"/>
        </w:rPr>
      </w:r>
      <w:r/>
    </w:p>
    <w:p>
      <w:pPr>
        <w:pStyle w:val="859"/>
        <w:ind w:firstLine="560"/>
        <w:spacing w:before="0" w:after="0" w:line="400" w:lineRule="exact"/>
        <w:rPr>
          <w:rFonts w:hint="eastAsia"/>
          <w:bCs w:val="0"/>
        </w:rPr>
      </w:pPr>
      <w:r/>
      <w:bookmarkStart w:id="82" w:name="_Toc513029214"/>
      <w:r/>
      <w:bookmarkStart w:id="83" w:name="_Toc20823286"/>
      <w:r/>
      <w:bookmarkStart w:id="84" w:name="_Toc16938530"/>
      <w:r/>
      <w:bookmarkStart w:id="85" w:name="_Toc462564073"/>
      <w:r>
        <w:rPr>
          <w:b w:val="0"/>
          <w:bCs w:val="0"/>
        </w:rPr>
        <w:t xml:space="preserve">8</w:t>
      </w:r>
      <w:r>
        <w:rPr>
          <w:rFonts w:hint="eastAsia"/>
          <w:b w:val="0"/>
          <w:bCs w:val="0"/>
        </w:rPr>
        <w:t xml:space="preserve">、投标文件的语言及度量衡单位</w:t>
      </w:r>
      <w:bookmarkEnd w:id="82"/>
      <w:r/>
      <w:bookmarkEnd w:id="83"/>
      <w:r/>
      <w:bookmarkEnd w:id="84"/>
      <w:r/>
      <w:bookmarkEnd w:id="85"/>
      <w:r>
        <w:rPr>
          <w:rFonts w:hint="eastAsia"/>
          <w:bCs w:val="0"/>
        </w:rPr>
      </w:r>
      <w:r/>
    </w:p>
    <w:p>
      <w:pPr>
        <w:pStyle w:val="67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67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59"/>
        <w:ind w:firstLine="420"/>
        <w:spacing w:before="0" w:after="0" w:line="400" w:lineRule="exact"/>
        <w:rPr>
          <w:rFonts w:hint="eastAsia"/>
          <w:b w:val="0"/>
          <w:bCs w:val="0"/>
        </w:rPr>
      </w:pPr>
      <w:r/>
      <w:bookmarkStart w:id="86" w:name="_Toc20823287"/>
      <w:r/>
      <w:bookmarkStart w:id="87" w:name="_Toc16938531"/>
      <w:r/>
      <w:bookmarkStart w:id="88" w:name="_Toc462564074"/>
      <w:r/>
      <w:bookmarkStart w:id="89" w:name="_Toc513029215"/>
      <w:r>
        <w:rPr>
          <w:b w:val="0"/>
          <w:bCs w:val="0"/>
        </w:rPr>
        <w:t xml:space="preserve">9</w:t>
      </w:r>
      <w:r>
        <w:rPr>
          <w:rFonts w:hint="eastAsia"/>
          <w:b w:val="0"/>
          <w:bCs w:val="0"/>
        </w:rPr>
        <w:t xml:space="preserve">、投标文件构成</w:t>
      </w:r>
      <w:bookmarkEnd w:id="86"/>
      <w:r/>
      <w:bookmarkEnd w:id="87"/>
      <w:r/>
      <w:bookmarkEnd w:id="88"/>
      <w:r/>
      <w:bookmarkEnd w:id="89"/>
      <w:r>
        <w:rPr>
          <w:rFonts w:hint="eastAsia"/>
          <w:b w:val="0"/>
          <w:bCs w:val="0"/>
        </w:rPr>
      </w:r>
      <w:r/>
    </w:p>
    <w:p>
      <w:pPr>
        <w:pStyle w:val="674"/>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674"/>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59"/>
        <w:ind w:firstLine="420"/>
        <w:spacing w:before="0" w:after="0" w:line="400" w:lineRule="exact"/>
        <w:rPr>
          <w:rFonts w:hint="eastAsia"/>
          <w:b w:val="0"/>
          <w:bCs w:val="0"/>
        </w:rPr>
      </w:pPr>
      <w:r/>
      <w:bookmarkStart w:id="90" w:name="_Hlt26668975"/>
      <w:r/>
      <w:bookmarkEnd w:id="90"/>
      <w:r/>
      <w:bookmarkStart w:id="91" w:name="_Hlt26954838"/>
      <w:r/>
      <w:bookmarkEnd w:id="91"/>
      <w:r/>
      <w:bookmarkStart w:id="92" w:name="_Hlt26670360"/>
      <w:r/>
      <w:bookmarkEnd w:id="92"/>
      <w:r/>
      <w:bookmarkStart w:id="93" w:name="_Toc513029219"/>
      <w:r/>
      <w:bookmarkStart w:id="94" w:name="_Toc49090509"/>
      <w:r/>
      <w:bookmarkStart w:id="95" w:name="_Toc14577357"/>
      <w:r/>
      <w:bookmarkStart w:id="96" w:name="_Toc49090507"/>
      <w:r/>
      <w:bookmarkStart w:id="97" w:name="_Toc14577354"/>
      <w:r/>
      <w:bookmarkStart w:id="98"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3"/>
      <w:r/>
      <w:bookmarkEnd w:id="94"/>
      <w:r/>
      <w:bookmarkEnd w:id="95"/>
      <w:r>
        <w:rPr>
          <w:rFonts w:hint="eastAsia"/>
          <w:b w:val="0"/>
          <w:bCs w:val="0"/>
        </w:rPr>
      </w:r>
      <w:r/>
    </w:p>
    <w:p>
      <w:pPr>
        <w:pStyle w:val="674"/>
        <w:spacing w:line="400" w:lineRule="exact"/>
        <w:rPr>
          <w:rFonts w:hint="eastAsia" w:ascii="宋体" w:hAnsi="宋体"/>
          <w:sz w:val="24"/>
          <w:szCs w:val="24"/>
        </w:rPr>
      </w:pPr>
      <w:r/>
      <w:bookmarkEnd w:id="96"/>
      <w:r/>
      <w:bookmarkEnd w:id="97"/>
      <w:r/>
      <w:bookmarkEnd w:id="98"/>
      <w:r/>
      <w:bookmarkStart w:id="99" w:name="_Toc14577355"/>
      <w:r/>
      <w:bookmarkStart w:id="100"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59"/>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99"/>
      <w:r/>
      <w:bookmarkStart w:id="101" w:name="_Hlt26670373"/>
      <w:r/>
      <w:bookmarkEnd w:id="101"/>
      <w:r>
        <w:rPr>
          <w:rFonts w:hint="eastAsia"/>
          <w:b w:val="0"/>
          <w:bCs w:val="0"/>
        </w:rPr>
        <w:t xml:space="preserve">表</w:t>
      </w:r>
      <w:bookmarkEnd w:id="100"/>
      <w:r>
        <w:rPr>
          <w:rFonts w:hint="eastAsia"/>
          <w:b w:val="0"/>
          <w:bCs w:val="0"/>
        </w:rPr>
      </w:r>
      <w:r/>
    </w:p>
    <w:p>
      <w:pPr>
        <w:pStyle w:val="674"/>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2" w:name="_Hlt26954840"/>
      <w:r/>
      <w:bookmarkEnd w:id="102"/>
      <w:r>
        <w:rPr>
          <w:rFonts w:hint="eastAsia" w:ascii="宋体" w:hAnsi="宋体"/>
          <w:sz w:val="24"/>
        </w:rPr>
        <w:t xml:space="preserve">标人按照招标文件规定格式填报投标分项报价表</w:t>
      </w:r>
      <w:bookmarkStart w:id="103" w:name="_Hlt26670399"/>
      <w:r/>
      <w:bookmarkEnd w:id="103"/>
      <w:r>
        <w:rPr>
          <w:rFonts w:hint="eastAsia" w:ascii="宋体" w:hAnsi="宋体"/>
          <w:sz w:val="24"/>
        </w:rPr>
        <w:t xml:space="preserve">。</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59"/>
        <w:ind w:firstLine="420"/>
        <w:spacing w:before="0" w:after="0" w:line="400" w:lineRule="exact"/>
        <w:rPr>
          <w:rFonts w:hint="eastAsia"/>
          <w:b w:val="0"/>
          <w:bCs w:val="0"/>
        </w:rPr>
      </w:pPr>
      <w:r/>
      <w:bookmarkStart w:id="104" w:name="_Hlt26954731"/>
      <w:r/>
      <w:bookmarkEnd w:id="104"/>
      <w:r/>
      <w:bookmarkStart w:id="105" w:name="_Hlt26954844"/>
      <w:r/>
      <w:bookmarkEnd w:id="105"/>
      <w:r/>
      <w:bookmarkStart w:id="106" w:name="_Hlt26668983"/>
      <w:r/>
      <w:bookmarkEnd w:id="106"/>
      <w:r/>
      <w:bookmarkStart w:id="107" w:name="_Hlt26670486"/>
      <w:r/>
      <w:bookmarkEnd w:id="107"/>
      <w:r/>
      <w:bookmarkStart w:id="108" w:name="_Hlt26954848"/>
      <w:r/>
      <w:bookmarkEnd w:id="108"/>
      <w:r/>
      <w:bookmarkStart w:id="109" w:name="_Hlt26670425"/>
      <w:r/>
      <w:bookmarkEnd w:id="109"/>
      <w:r/>
      <w:bookmarkStart w:id="110" w:name="_Hlt26670403"/>
      <w:r/>
      <w:bookmarkEnd w:id="110"/>
      <w:r/>
      <w:bookmarkStart w:id="111" w:name="_Hlt26670482"/>
      <w:r/>
      <w:bookmarkEnd w:id="111"/>
      <w:r/>
      <w:bookmarkStart w:id="112" w:name="_Hlt26954846"/>
      <w:r/>
      <w:bookmarkEnd w:id="112"/>
      <w:r/>
      <w:bookmarkStart w:id="113" w:name="_Hlt26954842"/>
      <w:r/>
      <w:bookmarkEnd w:id="113"/>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674"/>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674"/>
        <w:ind w:firstLine="480"/>
        <w:spacing w:line="400" w:lineRule="exact"/>
        <w:rPr>
          <w:rFonts w:hint="eastAsia" w:ascii="宋体" w:hAnsi="Arial" w:cs="宋体"/>
          <w:sz w:val="24"/>
          <w:lang w:val="zh-CN"/>
        </w:rPr>
      </w:pPr>
      <w:r/>
      <w:bookmarkStart w:id="114" w:name="_Toc14577359"/>
      <w:r/>
      <w:bookmarkStart w:id="115"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59"/>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67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67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59"/>
        <w:ind w:firstLine="420"/>
        <w:spacing w:before="0" w:after="0" w:line="400" w:lineRule="exact"/>
        <w:rPr>
          <w:rFonts w:hint="eastAsia"/>
          <w:b w:val="0"/>
          <w:bCs w:val="0"/>
        </w:rPr>
      </w:pPr>
      <w:r/>
      <w:bookmarkEnd w:id="114"/>
      <w:r/>
      <w:bookmarkEnd w:id="115"/>
      <w:r/>
      <w:bookmarkStart w:id="116" w:name="_Hlt26954734"/>
      <w:r/>
      <w:bookmarkEnd w:id="116"/>
      <w:r/>
      <w:bookmarkStart w:id="117" w:name="_Hlt26954850"/>
      <w:r/>
      <w:bookmarkEnd w:id="117"/>
      <w:r/>
      <w:bookmarkStart w:id="118" w:name="_Hlt26670489"/>
      <w:r/>
      <w:bookmarkEnd w:id="118"/>
      <w:r/>
      <w:bookmarkStart w:id="119" w:name="_Toc49090511"/>
      <w:r/>
      <w:bookmarkStart w:id="120" w:name="_Toc14577360"/>
      <w:r>
        <w:rPr>
          <w:rFonts w:hint="eastAsia"/>
          <w:b w:val="0"/>
          <w:bCs w:val="0"/>
        </w:rPr>
        <w:t xml:space="preserve">1</w:t>
      </w:r>
      <w:r>
        <w:rPr>
          <w:b w:val="0"/>
          <w:bCs w:val="0"/>
        </w:rPr>
        <w:t xml:space="preserve">4</w:t>
      </w:r>
      <w:r>
        <w:rPr>
          <w:rFonts w:hint="eastAsia"/>
          <w:b w:val="0"/>
          <w:bCs w:val="0"/>
        </w:rPr>
        <w:t xml:space="preserve">、投标有效期</w:t>
      </w:r>
      <w:bookmarkEnd w:id="119"/>
      <w:r/>
      <w:bookmarkEnd w:id="120"/>
      <w:r>
        <w:rPr>
          <w:rFonts w:hint="eastAsia"/>
          <w:b w:val="0"/>
          <w:bCs w:val="0"/>
        </w:rPr>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59"/>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58"/>
        <w:ind w:firstLine="482"/>
        <w:spacing w:before="145" w:after="145" w:line="400" w:lineRule="exact"/>
        <w:rPr>
          <w:rFonts w:hint="eastAsia"/>
        </w:rPr>
      </w:pPr>
      <w:r/>
      <w:bookmarkStart w:id="121" w:name="_Hlt26954739"/>
      <w:r/>
      <w:bookmarkEnd w:id="121"/>
      <w:r/>
      <w:bookmarkStart w:id="122" w:name="_Hlt26954852"/>
      <w:r/>
      <w:bookmarkEnd w:id="122"/>
      <w:r/>
      <w:bookmarkStart w:id="123" w:name="_Toc513029224"/>
      <w:r/>
      <w:bookmarkStart w:id="124" w:name="_Toc16938540"/>
      <w:r/>
      <w:bookmarkStart w:id="125" w:name="_Toc120614217"/>
      <w:r/>
      <w:bookmarkStart w:id="126" w:name="_Toc20823296"/>
      <w:r>
        <w:rPr>
          <w:rFonts w:hint="eastAsia"/>
        </w:rPr>
        <w:t xml:space="preserve">四、投标文件的递交</w:t>
      </w:r>
      <w:bookmarkEnd w:id="123"/>
      <w:r/>
      <w:bookmarkEnd w:id="124"/>
      <w:r/>
      <w:bookmarkEnd w:id="125"/>
      <w:r/>
      <w:bookmarkEnd w:id="126"/>
      <w:r>
        <w:rPr>
          <w:rFonts w:hint="eastAsia"/>
        </w:rPr>
      </w:r>
      <w:r/>
    </w:p>
    <w:p>
      <w:pPr>
        <w:pStyle w:val="859"/>
        <w:ind w:firstLine="560"/>
        <w:spacing w:before="0" w:after="0" w:line="400" w:lineRule="exact"/>
        <w:rPr>
          <w:rFonts w:hint="eastAsia" w:ascii="黑体"/>
          <w:b w:val="0"/>
          <w:bCs w:val="0"/>
        </w:rPr>
      </w:pPr>
      <w:r/>
      <w:bookmarkStart w:id="127" w:name="_Toc462564084"/>
      <w:r/>
      <w:bookmarkStart w:id="128" w:name="_Toc513029225"/>
      <w:r/>
      <w:bookmarkStart w:id="129" w:name="_Toc20823297"/>
      <w:r/>
      <w:bookmarkStart w:id="130"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7"/>
      <w:r/>
      <w:bookmarkEnd w:id="128"/>
      <w:r/>
      <w:bookmarkEnd w:id="129"/>
      <w:r/>
      <w:bookmarkEnd w:id="130"/>
      <w:r>
        <w:rPr>
          <w:rFonts w:hint="eastAsia" w:ascii="黑体"/>
          <w:b w:val="0"/>
          <w:bCs w:val="0"/>
        </w:rPr>
        <w:t xml:space="preserve">的递交</w:t>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67"/>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1" w:name="_Toc20823298"/>
      <w:r/>
      <w:bookmarkStart w:id="132" w:name="_Toc513029226"/>
      <w:r/>
      <w:bookmarkStart w:id="133" w:name="_Toc16938542"/>
      <w:r>
        <w:rPr>
          <w:rFonts w:hint="eastAsia" w:ascii="宋体" w:hAnsi="宋体"/>
          <w:bCs/>
          <w:sz w:val="24"/>
        </w:rPr>
      </w:r>
      <w:r/>
    </w:p>
    <w:p>
      <w:pPr>
        <w:pStyle w:val="859"/>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1"/>
      <w:r/>
      <w:bookmarkEnd w:id="132"/>
      <w:r/>
      <w:bookmarkEnd w:id="133"/>
      <w:r>
        <w:rPr>
          <w:rFonts w:hint="eastAsia"/>
          <w:b w:val="0"/>
        </w:rPr>
        <w:t xml:space="preserve">时间</w:t>
      </w:r>
      <w:r/>
    </w:p>
    <w:p>
      <w:pPr>
        <w:pStyle w:val="674"/>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674"/>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674"/>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59"/>
        <w:ind w:firstLine="420"/>
        <w:spacing w:before="0" w:after="0" w:line="400" w:lineRule="exact"/>
        <w:rPr>
          <w:rFonts w:hint="eastAsia"/>
          <w:b w:val="0"/>
          <w:bCs w:val="0"/>
        </w:rPr>
      </w:pPr>
      <w:r/>
      <w:bookmarkStart w:id="134" w:name="_Toc513029227"/>
      <w:r/>
      <w:bookmarkStart w:id="135" w:name="_Toc16938543"/>
      <w:r/>
      <w:bookmarkStart w:id="136" w:name="_Toc20823299"/>
      <w:r>
        <w:rPr>
          <w:rFonts w:hint="eastAsia"/>
          <w:b w:val="0"/>
          <w:bCs w:val="0"/>
        </w:rPr>
        <w:t xml:space="preserve">1</w:t>
      </w:r>
      <w:r>
        <w:rPr>
          <w:b w:val="0"/>
          <w:bCs w:val="0"/>
        </w:rPr>
        <w:t xml:space="preserve">8</w:t>
      </w:r>
      <w:r>
        <w:rPr>
          <w:rFonts w:hint="eastAsia"/>
          <w:b w:val="0"/>
          <w:bCs w:val="0"/>
        </w:rPr>
        <w:t xml:space="preserve">、投标文件</w:t>
      </w:r>
      <w:bookmarkEnd w:id="134"/>
      <w:r/>
      <w:bookmarkEnd w:id="135"/>
      <w:r/>
      <w:bookmarkEnd w:id="136"/>
      <w:r>
        <w:rPr>
          <w:rFonts w:hint="eastAsia"/>
          <w:b w:val="0"/>
          <w:bCs w:val="0"/>
        </w:rPr>
        <w:t xml:space="preserve">的拒收</w:t>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59"/>
        <w:ind w:firstLine="420"/>
        <w:spacing w:before="0" w:after="0" w:line="400" w:lineRule="exact"/>
        <w:rPr>
          <w:rFonts w:hint="eastAsia"/>
          <w:b w:val="0"/>
          <w:bCs w:val="0"/>
        </w:rPr>
      </w:pPr>
      <w:r/>
      <w:bookmarkStart w:id="137" w:name="_Toc513029228"/>
      <w:r/>
      <w:bookmarkStart w:id="138" w:name="_Toc16938544"/>
      <w:r/>
      <w:bookmarkStart w:id="139" w:name="_Toc20823300"/>
      <w:r>
        <w:rPr>
          <w:b w:val="0"/>
          <w:bCs w:val="0"/>
        </w:rPr>
        <w:t xml:space="preserve">19</w:t>
      </w:r>
      <w:r>
        <w:rPr>
          <w:rFonts w:hint="eastAsia"/>
          <w:b w:val="0"/>
          <w:bCs w:val="0"/>
        </w:rPr>
        <w:t xml:space="preserve">、投标文件的撤回和修改</w:t>
      </w:r>
      <w:bookmarkEnd w:id="137"/>
      <w:r/>
      <w:bookmarkEnd w:id="138"/>
      <w:r/>
      <w:bookmarkEnd w:id="139"/>
      <w:r>
        <w:rPr>
          <w:rFonts w:hint="eastAsia"/>
          <w:b w:val="0"/>
          <w:bCs w:val="0"/>
        </w:rPr>
      </w:r>
      <w:r/>
    </w:p>
    <w:p>
      <w:pPr>
        <w:pStyle w:val="674"/>
        <w:ind w:firstLine="480"/>
        <w:spacing w:line="400" w:lineRule="exact"/>
        <w:rPr>
          <w:rFonts w:hint="eastAsia" w:ascii="宋体" w:hAnsi="宋体"/>
          <w:sz w:val="24"/>
        </w:rPr>
      </w:pPr>
      <w:r>
        <w:rPr>
          <w:rFonts w:hint="eastAsia" w:ascii="宋体" w:hAnsi="宋体"/>
          <w:sz w:val="24"/>
        </w:rPr>
        <w:t xml:space="preserve">19.1 投标文件的撤回</w:t>
      </w:r>
      <w:r/>
    </w:p>
    <w:p>
      <w:pPr>
        <w:pStyle w:val="674"/>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674"/>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674"/>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674"/>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674"/>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674"/>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58"/>
        <w:ind w:firstLine="482"/>
        <w:spacing w:before="145" w:after="145" w:line="400" w:lineRule="exact"/>
        <w:rPr>
          <w:rFonts w:hint="eastAsia"/>
        </w:rPr>
      </w:pPr>
      <w:r/>
      <w:bookmarkStart w:id="140" w:name="_Toc20823301"/>
      <w:r/>
      <w:bookmarkStart w:id="141" w:name="_Toc120614218"/>
      <w:r/>
      <w:bookmarkStart w:id="142" w:name="_Toc16938545"/>
      <w:r/>
      <w:bookmarkStart w:id="143" w:name="_Toc513029229"/>
      <w:r>
        <w:rPr>
          <w:rFonts w:hint="eastAsia"/>
        </w:rPr>
        <w:t xml:space="preserve">五、开标与评标</w:t>
      </w:r>
      <w:bookmarkEnd w:id="140"/>
      <w:r/>
      <w:bookmarkEnd w:id="141"/>
      <w:r/>
      <w:bookmarkEnd w:id="142"/>
      <w:r/>
      <w:bookmarkEnd w:id="143"/>
      <w:r>
        <w:rPr>
          <w:rFonts w:hint="eastAsia"/>
        </w:rPr>
      </w:r>
      <w:r/>
    </w:p>
    <w:p>
      <w:pPr>
        <w:pStyle w:val="859"/>
        <w:ind w:firstLine="420"/>
        <w:spacing w:before="0" w:after="0" w:line="400" w:lineRule="exact"/>
        <w:rPr>
          <w:rFonts w:hint="eastAsia"/>
          <w:b w:val="0"/>
          <w:bCs w:val="0"/>
        </w:rPr>
      </w:pPr>
      <w:r/>
      <w:bookmarkStart w:id="144" w:name="_Toc513029230"/>
      <w:r/>
      <w:bookmarkStart w:id="145" w:name="_Toc16938546"/>
      <w:r/>
      <w:bookmarkStart w:id="146" w:name="_Toc20823302"/>
      <w:r>
        <w:rPr>
          <w:rFonts w:hint="eastAsia"/>
          <w:b w:val="0"/>
          <w:bCs w:val="0"/>
        </w:rPr>
        <w:t xml:space="preserve">2</w:t>
      </w:r>
      <w:r>
        <w:rPr>
          <w:b w:val="0"/>
          <w:bCs w:val="0"/>
        </w:rPr>
        <w:t xml:space="preserve">0</w:t>
      </w:r>
      <w:r>
        <w:rPr>
          <w:rFonts w:hint="eastAsia"/>
          <w:b w:val="0"/>
          <w:bCs w:val="0"/>
        </w:rPr>
        <w:t xml:space="preserve">、开标</w:t>
      </w:r>
      <w:bookmarkEnd w:id="144"/>
      <w:r/>
      <w:bookmarkEnd w:id="145"/>
      <w:r/>
      <w:bookmarkEnd w:id="146"/>
      <w:r>
        <w:rPr>
          <w:rFonts w:hint="eastAsia"/>
          <w:b w:val="0"/>
          <w:bCs w:val="0"/>
        </w:rPr>
      </w:r>
      <w:r/>
    </w:p>
    <w:p>
      <w:pPr>
        <w:pStyle w:val="674"/>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674"/>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674"/>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859"/>
        <w:ind w:firstLine="420"/>
        <w:spacing w:before="0" w:after="0" w:line="400" w:lineRule="exact"/>
        <w:rPr>
          <w:rFonts w:hint="eastAsia"/>
          <w:b w:val="0"/>
          <w:bCs w:val="0"/>
        </w:rPr>
      </w:pPr>
      <w:r/>
      <w:bookmarkStart w:id="147" w:name="_Toc16938547"/>
      <w:r/>
      <w:bookmarkStart w:id="148" w:name="_Toc20823303"/>
      <w:r/>
      <w:bookmarkStart w:id="149" w:name="_Toc513029231"/>
      <w:r>
        <w:rPr>
          <w:rFonts w:hint="eastAsia"/>
          <w:b w:val="0"/>
          <w:bCs w:val="0"/>
        </w:rPr>
        <w:t xml:space="preserve">2</w:t>
      </w:r>
      <w:r>
        <w:rPr>
          <w:b w:val="0"/>
          <w:bCs w:val="0"/>
        </w:rPr>
        <w:t xml:space="preserve">1</w:t>
      </w:r>
      <w:r>
        <w:rPr>
          <w:rFonts w:hint="eastAsia"/>
          <w:b w:val="0"/>
          <w:bCs w:val="0"/>
        </w:rPr>
        <w:t xml:space="preserve">、评标委员会</w:t>
      </w:r>
      <w:r/>
    </w:p>
    <w:p>
      <w:pPr>
        <w:pStyle w:val="674"/>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7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pStyle w:val="67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859"/>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674"/>
        <w:ind w:firstLine="480"/>
        <w:spacing w:line="400" w:lineRule="exact"/>
        <w:rPr>
          <w:rFonts w:hint="eastAsia" w:ascii="宋体" w:hAnsi="宋体"/>
          <w:bCs/>
          <w:sz w:val="24"/>
        </w:rPr>
      </w:pPr>
      <w:r/>
      <w:bookmarkEnd w:id="147"/>
      <w:r/>
      <w:bookmarkEnd w:id="148"/>
      <w:r/>
      <w:bookmarkEnd w:id="149"/>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674"/>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674"/>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59"/>
        <w:ind w:firstLine="420"/>
        <w:spacing w:before="0" w:after="0" w:line="400" w:lineRule="exact"/>
        <w:rPr>
          <w:rFonts w:hint="eastAsia"/>
          <w:b w:val="0"/>
          <w:bCs w:val="0"/>
        </w:rPr>
      </w:pPr>
      <w:r/>
      <w:bookmarkStart w:id="150" w:name="_Toc20823304"/>
      <w:r/>
      <w:bookmarkStart w:id="151" w:name="_Toc513029232"/>
      <w:r/>
      <w:bookmarkStart w:id="152" w:name="_Toc16938548"/>
      <w:r>
        <w:rPr>
          <w:rFonts w:hint="eastAsia"/>
          <w:b w:val="0"/>
          <w:bCs w:val="0"/>
        </w:rPr>
        <w:t xml:space="preserve">2</w:t>
      </w:r>
      <w:r>
        <w:rPr>
          <w:b w:val="0"/>
          <w:bCs w:val="0"/>
        </w:rPr>
        <w:t xml:space="preserve">3</w:t>
      </w:r>
      <w:r>
        <w:rPr>
          <w:rFonts w:hint="eastAsia"/>
          <w:b w:val="0"/>
          <w:bCs w:val="0"/>
        </w:rPr>
        <w:t xml:space="preserve">、投标文件的澄清</w:t>
      </w:r>
      <w:bookmarkEnd w:id="150"/>
      <w:r/>
      <w:bookmarkEnd w:id="151"/>
      <w:r/>
      <w:bookmarkEnd w:id="152"/>
      <w:r>
        <w:rPr>
          <w:rFonts w:hint="eastAsia"/>
          <w:b w:val="0"/>
          <w:bCs w:val="0"/>
        </w:rPr>
      </w:r>
      <w:r/>
    </w:p>
    <w:p>
      <w:pPr>
        <w:pStyle w:val="674"/>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4"/>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859"/>
        <w:ind w:firstLine="420"/>
        <w:spacing w:before="0" w:after="0" w:line="400" w:lineRule="exact"/>
        <w:rPr>
          <w:rFonts w:hint="eastAsia"/>
          <w:b w:val="0"/>
          <w:bCs w:val="0"/>
        </w:rPr>
      </w:pPr>
      <w:r/>
      <w:bookmarkStart w:id="153" w:name="_Toc513029233"/>
      <w:r/>
      <w:bookmarkStart w:id="154" w:name="_Toc16938549"/>
      <w:r/>
      <w:bookmarkStart w:id="155"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3"/>
      <w:r/>
      <w:bookmarkEnd w:id="154"/>
      <w:r/>
      <w:bookmarkEnd w:id="155"/>
      <w:r>
        <w:rPr>
          <w:rFonts w:hint="eastAsia"/>
          <w:b w:val="0"/>
          <w:bCs w:val="0"/>
        </w:rPr>
      </w:r>
      <w:r/>
    </w:p>
    <w:p>
      <w:pPr>
        <w:pStyle w:val="674"/>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674"/>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pStyle w:val="674"/>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674"/>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74"/>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pStyle w:val="674"/>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4"/>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674"/>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4"/>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74"/>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674"/>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4"/>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4"/>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4"/>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674"/>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674"/>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74"/>
        <w:ind w:firstLine="420"/>
        <w:spacing w:line="400" w:lineRule="exact"/>
        <w:rPr>
          <w:rFonts w:hint="eastAsia" w:ascii="宋体" w:hAnsi="宋体"/>
          <w:sz w:val="24"/>
        </w:rPr>
      </w:pPr>
      <w:r/>
      <w:bookmarkStart w:id="156" w:name="_Toc20823306"/>
      <w:r/>
      <w:bookmarkStart w:id="157" w:name="_Toc16938550"/>
      <w:r/>
      <w:bookmarkStart w:id="158"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59"/>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6"/>
      <w:r/>
      <w:bookmarkEnd w:id="157"/>
      <w:r/>
      <w:bookmarkEnd w:id="158"/>
      <w:r>
        <w:rPr>
          <w:rFonts w:hint="eastAsia"/>
          <w:b w:val="0"/>
          <w:bCs w:val="0"/>
        </w:rPr>
        <w:t xml:space="preserve">无效投标条款和废标条款</w:t>
      </w:r>
      <w:r/>
    </w:p>
    <w:p>
      <w:pPr>
        <w:pStyle w:val="674"/>
        <w:ind w:left="479"/>
        <w:spacing w:line="400" w:lineRule="exact"/>
        <w:rPr>
          <w:rFonts w:hint="eastAsia" w:ascii="宋体" w:hAnsi="宋体"/>
          <w:bCs/>
          <w:sz w:val="24"/>
        </w:rPr>
      </w:pPr>
      <w:r/>
      <w:bookmarkStart w:id="159" w:name="_Toc16938551"/>
      <w:r/>
      <w:bookmarkStart w:id="160" w:name="_Toc20823307"/>
      <w:r/>
      <w:bookmarkStart w:id="161" w:name="_Toc513029235"/>
      <w:r>
        <w:rPr>
          <w:rFonts w:hint="eastAsia" w:ascii="宋体" w:hAnsi="宋体"/>
          <w:bCs/>
          <w:sz w:val="24"/>
        </w:rPr>
        <w:t xml:space="preserve">25.1无效投标条款</w:t>
      </w:r>
      <w:r/>
    </w:p>
    <w:p>
      <w:pPr>
        <w:pStyle w:val="674"/>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674"/>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674"/>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674"/>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674"/>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674"/>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674"/>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674"/>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4"/>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674"/>
        <w:ind w:firstLine="480"/>
        <w:spacing w:line="400" w:lineRule="exact"/>
        <w:rPr>
          <w:rFonts w:hint="eastAsia" w:ascii="宋体" w:hAnsi="宋体"/>
          <w:bCs/>
          <w:sz w:val="24"/>
        </w:rPr>
      </w:pPr>
      <w:r>
        <w:rPr>
          <w:rFonts w:hint="eastAsia" w:ascii="宋体" w:hAnsi="宋体"/>
          <w:bCs/>
          <w:sz w:val="24"/>
        </w:rPr>
        <w:t xml:space="preserve">25.1.10评标委员会认为投标人的报价明显低于其他通过符合性审查投标人的报价，有可能影响产品质量或者不能诚信履约的，将通过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674"/>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674"/>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p>
    <w:p>
      <w:pPr>
        <w:pStyle w:val="674"/>
        <w:ind w:left="479"/>
        <w:spacing w:line="400" w:lineRule="exact"/>
        <w:rPr>
          <w:rFonts w:hint="eastAsia" w:ascii="宋体" w:hAnsi="宋体"/>
          <w:bCs/>
          <w:sz w:val="24"/>
        </w:rPr>
      </w:pPr>
      <w:r>
        <w:rPr>
          <w:rFonts w:hint="eastAsia" w:ascii="宋体" w:hAnsi="宋体"/>
          <w:bCs/>
          <w:sz w:val="24"/>
        </w:rPr>
        <w:t xml:space="preserve">25.2废标条款</w:t>
      </w:r>
      <w:r/>
    </w:p>
    <w:p>
      <w:pPr>
        <w:pStyle w:val="674"/>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674"/>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674"/>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674"/>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74"/>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674"/>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58"/>
        <w:ind w:firstLine="482"/>
        <w:spacing w:before="145" w:after="145" w:line="400" w:lineRule="exact"/>
        <w:rPr>
          <w:rFonts w:hint="eastAsia"/>
        </w:rPr>
      </w:pPr>
      <w:r/>
      <w:bookmarkStart w:id="162" w:name="_Toc120614219"/>
      <w:r>
        <w:rPr>
          <w:rFonts w:hint="eastAsia"/>
        </w:rPr>
        <w:t xml:space="preserve">六、</w:t>
      </w:r>
      <w:bookmarkEnd w:id="159"/>
      <w:r/>
      <w:bookmarkEnd w:id="160"/>
      <w:r/>
      <w:bookmarkEnd w:id="161"/>
      <w:r>
        <w:rPr>
          <w:rFonts w:hint="eastAsia"/>
        </w:rPr>
        <w:t xml:space="preserve">定标</w:t>
      </w:r>
      <w:bookmarkEnd w:id="162"/>
      <w:r>
        <w:rPr>
          <w:rFonts w:hint="eastAsia"/>
        </w:rPr>
      </w:r>
      <w:r/>
    </w:p>
    <w:p>
      <w:pPr>
        <w:pStyle w:val="859"/>
        <w:ind w:firstLine="600"/>
        <w:spacing w:before="0" w:after="0" w:line="400" w:lineRule="exact"/>
        <w:rPr>
          <w:rFonts w:hint="eastAsia" w:ascii="黑体" w:hAnsi="宋体" w:cs="Times New Roman"/>
          <w:b w:val="0"/>
          <w:sz w:val="30"/>
          <w:szCs w:val="30"/>
        </w:rPr>
      </w:pPr>
      <w:r/>
      <w:bookmarkStart w:id="163" w:name="_Toc513029238"/>
      <w:r/>
      <w:bookmarkStart w:id="164" w:name="_Toc20823310"/>
      <w:r/>
      <w:bookmarkStart w:id="165"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3"/>
      <w:r>
        <w:rPr>
          <w:rFonts w:hint="eastAsia" w:ascii="黑体" w:hAnsi="宋体" w:cs="Times New Roman"/>
          <w:b w:val="0"/>
          <w:sz w:val="30"/>
          <w:szCs w:val="30"/>
        </w:rPr>
        <w:t xml:space="preserve">确定</w:t>
      </w:r>
      <w:bookmarkEnd w:id="164"/>
      <w:r/>
      <w:bookmarkEnd w:id="165"/>
      <w:r>
        <w:rPr>
          <w:rFonts w:hint="eastAsia" w:ascii="黑体" w:hAnsi="宋体" w:cs="Times New Roman"/>
          <w:b w:val="0"/>
          <w:sz w:val="30"/>
          <w:szCs w:val="30"/>
        </w:rPr>
        <w:t xml:space="preserve">中标单位</w:t>
      </w:r>
      <w:r/>
    </w:p>
    <w:p>
      <w:pPr>
        <w:pStyle w:val="674"/>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674"/>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pStyle w:val="674"/>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674"/>
        <w:ind w:firstLine="480"/>
        <w:spacing w:line="400" w:lineRule="exact"/>
        <w:rPr>
          <w:rFonts w:ascii="宋体" w:hAnsi="宋体"/>
          <w:sz w:val="24"/>
          <w:szCs w:val="24"/>
        </w:rPr>
      </w:pPr>
      <w:r/>
      <w:bookmarkStart w:id="166"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5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6"/>
      <w:r>
        <w:rPr>
          <w:rFonts w:hint="eastAsia" w:ascii="黑体" w:hAnsi="宋体" w:cs="Times New Roman"/>
          <w:b w:val="0"/>
          <w:sz w:val="30"/>
          <w:szCs w:val="30"/>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p>
    <w:p>
      <w:pPr>
        <w:pStyle w:val="67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7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67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74"/>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67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pStyle w:val="674"/>
        <w:ind w:firstLine="480"/>
        <w:spacing w:line="400" w:lineRule="exact"/>
        <w:rPr>
          <w:rFonts w:hint="eastAsia" w:ascii="宋体" w:hAnsi="宋体"/>
          <w:b/>
          <w:sz w:val="24"/>
          <w:szCs w:val="24"/>
        </w:rPr>
      </w:pP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hint="eastAsia" w:ascii="宋体" w:hAnsi="宋体"/>
          <w:b/>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pStyle w:val="674"/>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674"/>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674"/>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5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pStyle w:val="674"/>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674"/>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58"/>
        <w:spacing w:before="145" w:after="145" w:line="400" w:lineRule="exact"/>
        <w:rPr>
          <w:rFonts w:hint="eastAsia"/>
        </w:rPr>
      </w:pPr>
      <w:r/>
      <w:bookmarkStart w:id="167" w:name="_Toc120614220"/>
      <w:r/>
      <w:bookmarkStart w:id="168" w:name="_Toc20823308"/>
      <w:r/>
      <w:bookmarkStart w:id="169" w:name="_Toc16938552"/>
      <w:r/>
      <w:bookmarkStart w:id="170" w:name="_Toc513029236"/>
      <w:r>
        <w:rPr>
          <w:rFonts w:hint="eastAsia"/>
        </w:rPr>
        <w:t xml:space="preserve">七、授予合同</w:t>
      </w:r>
      <w:bookmarkEnd w:id="167"/>
      <w:r>
        <w:rPr>
          <w:rFonts w:hint="eastAsia"/>
        </w:rPr>
      </w:r>
      <w:r/>
    </w:p>
    <w:p>
      <w:pPr>
        <w:pStyle w:val="859"/>
        <w:ind w:firstLine="600"/>
        <w:spacing w:before="0" w:after="0" w:line="400" w:lineRule="exact"/>
        <w:rPr>
          <w:rFonts w:hint="eastAsia" w:ascii="黑体" w:hAnsi="宋体" w:cs="Times New Roman"/>
          <w:b w:val="0"/>
          <w:sz w:val="30"/>
          <w:szCs w:val="30"/>
        </w:rPr>
      </w:pPr>
      <w:r/>
      <w:bookmarkEnd w:id="168"/>
      <w:r/>
      <w:bookmarkEnd w:id="169"/>
      <w:r/>
      <w:bookmarkEnd w:id="170"/>
      <w:r/>
      <w:bookmarkStart w:id="171" w:name="_Toc20823309"/>
      <w:r/>
      <w:bookmarkStart w:id="172" w:name="_Toc513029237"/>
      <w:r/>
      <w:bookmarkStart w:id="173" w:name="_Toc1693855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pStyle w:val="674"/>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674"/>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674"/>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5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59"/>
        <w:ind w:firstLine="600"/>
        <w:spacing w:before="0" w:after="0" w:line="400" w:lineRule="exact"/>
        <w:rPr>
          <w:rFonts w:ascii="黑体" w:hAnsi="宋体" w:cs="Times New Roman"/>
          <w:b w:val="0"/>
          <w:sz w:val="30"/>
          <w:szCs w:val="30"/>
        </w:rPr>
      </w:pPr>
      <w:r/>
      <w:bookmarkEnd w:id="171"/>
      <w:r/>
      <w:bookmarkEnd w:id="172"/>
      <w:r/>
      <w:bookmarkEnd w:id="173"/>
      <w:r/>
      <w:bookmarkStart w:id="174" w:name="_Toc479757207"/>
      <w:r/>
      <w:bookmarkStart w:id="175" w:name="_Toc120614221"/>
      <w:r/>
      <w:bookmarkStart w:id="176" w:name="_Toc16938558"/>
      <w:r/>
      <w:bookmarkStart w:id="177" w:name="_Toc513029242"/>
      <w:r/>
      <w:bookmarkStart w:id="178" w:name="_Toc20823314"/>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870"/>
        <w:spacing w:line="400" w:lineRule="exact"/>
        <w:rPr>
          <w:rFonts w:hint="eastAsia"/>
        </w:rPr>
      </w:pPr>
      <w:r>
        <w:rPr>
          <w:rFonts w:hint="eastAsia" w:ascii="宋体" w:hAnsi="宋体"/>
          <w:bCs/>
          <w:sz w:val="24"/>
        </w:rPr>
        <w:t xml:space="preserve">中标供应商可凭政府采购合同办理融资贷款，详情请见江苏政府采购网“政采贷”专栏。</w:t>
      </w:r>
      <w:r>
        <w:rPr>
          <w:rFonts w:hint="eastAsia"/>
        </w:rPr>
      </w:r>
      <w:r/>
    </w:p>
    <w:p>
      <w:pPr>
        <w:pStyle w:val="870"/>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pPr>
      <w:r/>
      <w:r/>
    </w:p>
    <w:p>
      <w:pPr>
        <w:pStyle w:val="674"/>
      </w:pPr>
      <w:r/>
      <w:r/>
    </w:p>
    <w:p>
      <w:pPr>
        <w:pStyle w:val="674"/>
      </w:pPr>
      <w:r/>
      <w:r/>
    </w:p>
    <w:p>
      <w:pPr>
        <w:pStyle w:val="674"/>
      </w:pPr>
      <w:r/>
      <w:r/>
    </w:p>
    <w:p>
      <w:pPr>
        <w:pStyle w:val="674"/>
      </w:pPr>
      <w:r/>
      <w:r/>
    </w:p>
    <w:p>
      <w:pPr>
        <w:pStyle w:val="674"/>
        <w:rPr>
          <w:rFonts w:hint="eastAsia"/>
        </w:rPr>
      </w:pPr>
      <w:r>
        <w:rPr>
          <w:rFonts w:hint="eastAsia"/>
        </w:rPr>
      </w:r>
      <w:r/>
    </w:p>
    <w:p>
      <w:pPr>
        <w:pStyle w:val="674"/>
        <w:rPr>
          <w:rFonts w:hint="eastAsia"/>
        </w:rPr>
      </w:pPr>
      <w:r>
        <w:rPr>
          <w:rFonts w:hint="eastAsia"/>
        </w:rPr>
      </w:r>
      <w:r/>
    </w:p>
    <w:p>
      <w:pPr>
        <w:pStyle w:val="856"/>
        <w:rPr>
          <w:rFonts w:ascii="黑体" w:eastAsia="黑体"/>
          <w:bCs/>
          <w:sz w:val="44"/>
        </w:rPr>
      </w:pPr>
      <w:r>
        <w:rPr>
          <w:rFonts w:ascii="黑体" w:eastAsia="黑体"/>
          <w:bCs/>
          <w:sz w:val="44"/>
        </w:rPr>
      </w:r>
      <w:r/>
    </w:p>
    <w:p>
      <w:pPr>
        <w:pStyle w:val="856"/>
        <w:rPr>
          <w:rFonts w:ascii="黑体" w:eastAsia="黑体"/>
          <w:bCs/>
          <w:sz w:val="44"/>
        </w:rPr>
      </w:pPr>
      <w:r>
        <w:rPr>
          <w:rFonts w:ascii="黑体" w:eastAsia="黑体"/>
          <w:bCs/>
          <w:sz w:val="44"/>
        </w:rPr>
      </w:r>
      <w:r/>
    </w:p>
    <w:p>
      <w:pPr>
        <w:pStyle w:val="856"/>
        <w:rPr>
          <w:rFonts w:ascii="黑体" w:eastAsia="黑体"/>
          <w:bCs/>
          <w:sz w:val="44"/>
        </w:rPr>
      </w:pPr>
      <w:r>
        <w:rPr>
          <w:rFonts w:ascii="黑体" w:eastAsia="黑体"/>
          <w:bCs/>
          <w:sz w:val="44"/>
        </w:rPr>
      </w:r>
      <w:r/>
    </w:p>
    <w:p>
      <w:pPr>
        <w:pStyle w:val="856"/>
        <w:rPr>
          <w:rFonts w:ascii="黑体" w:eastAsia="黑体"/>
          <w:bCs/>
          <w:sz w:val="44"/>
        </w:rPr>
      </w:pPr>
      <w:r>
        <w:rPr>
          <w:rFonts w:ascii="黑体" w:eastAsia="黑体"/>
          <w:bCs/>
          <w:sz w:val="44"/>
        </w:rPr>
      </w:r>
      <w:r/>
    </w:p>
    <w:p>
      <w:pPr>
        <w:pStyle w:val="674"/>
        <w:rPr>
          <w:rFonts w:hint="eastAsia"/>
        </w:rPr>
      </w:pPr>
      <w:r>
        <w:rPr>
          <w:rFonts w:hint="eastAsia"/>
        </w:rPr>
      </w:r>
      <w:r/>
    </w:p>
    <w:p>
      <w:pPr>
        <w:pStyle w:val="856"/>
        <w:rPr>
          <w:rFonts w:hint="eastAsia" w:ascii="黑体" w:eastAsia="黑体"/>
          <w:bCs/>
          <w:sz w:val="44"/>
        </w:rPr>
      </w:pPr>
      <w:r>
        <w:rPr>
          <w:rFonts w:hint="eastAsia" w:ascii="黑体" w:eastAsia="黑体"/>
          <w:bCs/>
          <w:sz w:val="44"/>
        </w:rPr>
        <w:t xml:space="preserve">第三章  合同</w:t>
      </w:r>
      <w:bookmarkEnd w:id="174"/>
      <w:r/>
      <w:bookmarkEnd w:id="175"/>
      <w:r/>
      <w:bookmarkEnd w:id="176"/>
      <w:r/>
      <w:bookmarkEnd w:id="177"/>
      <w:r/>
      <w:bookmarkEnd w:id="178"/>
      <w:r>
        <w:rPr>
          <w:rFonts w:hint="eastAsia" w:ascii="黑体" w:eastAsia="黑体"/>
          <w:bCs/>
          <w:sz w:val="44"/>
        </w:rPr>
        <w:t xml:space="preserve">文本</w:t>
      </w:r>
      <w:r/>
    </w:p>
    <w:p>
      <w:pPr>
        <w:pStyle w:val="674"/>
        <w:jc w:val="center"/>
        <w:spacing w:before="145" w:after="145"/>
        <w:rPr>
          <w:rFonts w:hint="eastAsia" w:ascii="宋体" w:hAnsi="宋体"/>
          <w:b/>
          <w:sz w:val="30"/>
        </w:rPr>
        <w:outlineLvl w:val="0"/>
      </w:pPr>
      <w:r/>
      <w:bookmarkStart w:id="179" w:name="_Toc20823315"/>
      <w:r/>
      <w:bookmarkStart w:id="180" w:name="_Toc16938559"/>
      <w:r/>
      <w:bookmarkStart w:id="181" w:name="_Toc513029243"/>
      <w:r>
        <w:rPr>
          <w:rFonts w:hint="eastAsia" w:ascii="宋体" w:hAnsi="宋体"/>
          <w:b/>
          <w:sz w:val="30"/>
        </w:rPr>
      </w:r>
      <w:r/>
    </w:p>
    <w:p>
      <w:pPr>
        <w:pStyle w:val="674"/>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674"/>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pStyle w:val="674"/>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pStyle w:val="674"/>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894"/>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894"/>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894"/>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94"/>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94"/>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94"/>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94"/>
        <w:spacing w:before="120" w:after="120"/>
        <w:rPr>
          <w:rFonts w:hint="eastAsia" w:hAnsi="宋体"/>
          <w:sz w:val="24"/>
          <w:szCs w:val="24"/>
        </w:rPr>
      </w:pPr>
      <w:r>
        <w:rPr>
          <w:rFonts w:hint="eastAsia" w:hAnsi="宋体"/>
          <w:sz w:val="24"/>
          <w:szCs w:val="24"/>
        </w:rPr>
        <w:t xml:space="preserve">1.3 标的数量（规模）：</w:t>
      </w:r>
      <w:r/>
    </w:p>
    <w:p>
      <w:pPr>
        <w:pStyle w:val="894"/>
        <w:spacing w:before="120" w:after="120"/>
        <w:rPr>
          <w:rFonts w:hint="eastAsia" w:hAnsi="宋体"/>
          <w:sz w:val="24"/>
          <w:szCs w:val="24"/>
        </w:rPr>
      </w:pPr>
      <w:r>
        <w:rPr>
          <w:rFonts w:hint="eastAsia" w:hAnsi="宋体"/>
          <w:sz w:val="24"/>
          <w:szCs w:val="24"/>
        </w:rPr>
        <w:t xml:space="preserve">1.4 履行时间（期限）：</w:t>
      </w:r>
      <w:r/>
    </w:p>
    <w:p>
      <w:pPr>
        <w:pStyle w:val="894"/>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894"/>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894"/>
        <w:spacing w:before="120" w:after="120"/>
        <w:rPr>
          <w:rFonts w:hAnsi="宋体"/>
          <w:b/>
          <w:sz w:val="24"/>
          <w:szCs w:val="24"/>
        </w:rPr>
      </w:pPr>
      <w:r>
        <w:rPr>
          <w:rFonts w:hAnsi="宋体"/>
          <w:b/>
          <w:sz w:val="24"/>
          <w:szCs w:val="24"/>
        </w:rPr>
        <w:t xml:space="preserve">二、合同金额</w:t>
      </w:r>
      <w:r/>
    </w:p>
    <w:p>
      <w:pPr>
        <w:pStyle w:val="894"/>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894"/>
        <w:spacing w:before="120" w:after="120"/>
        <w:rPr>
          <w:rFonts w:hAnsi="宋体"/>
          <w:b/>
          <w:sz w:val="24"/>
          <w:szCs w:val="24"/>
        </w:rPr>
      </w:pPr>
      <w:r>
        <w:rPr>
          <w:rFonts w:hAnsi="宋体"/>
          <w:b/>
          <w:sz w:val="24"/>
          <w:szCs w:val="24"/>
        </w:rPr>
        <w:t xml:space="preserve">三、技术资料</w:t>
      </w:r>
      <w:r/>
    </w:p>
    <w:p>
      <w:pPr>
        <w:pStyle w:val="894"/>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94"/>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4"/>
        <w:ind w:left="412" w:hanging="412"/>
        <w:spacing w:before="120" w:after="120"/>
        <w:rPr>
          <w:rFonts w:hAnsi="宋体"/>
          <w:b/>
          <w:sz w:val="24"/>
          <w:szCs w:val="24"/>
        </w:rPr>
      </w:pPr>
      <w:r>
        <w:rPr>
          <w:rFonts w:hAnsi="宋体"/>
          <w:b/>
          <w:sz w:val="24"/>
          <w:szCs w:val="24"/>
        </w:rPr>
        <w:t xml:space="preserve">四、知识产权</w:t>
      </w:r>
      <w:r/>
    </w:p>
    <w:p>
      <w:pPr>
        <w:pStyle w:val="894"/>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94"/>
        <w:ind w:left="408" w:hanging="408"/>
        <w:spacing w:before="120" w:after="120"/>
        <w:rPr>
          <w:rFonts w:hint="eastAsia" w:hAnsi="宋体"/>
          <w:sz w:val="24"/>
          <w:szCs w:val="24"/>
          <w:lang w:val="zh-CN"/>
        </w:rPr>
      </w:pPr>
      <w:r>
        <w:rPr>
          <w:rFonts w:hint="eastAsia" w:hAnsi="宋体"/>
          <w:sz w:val="24"/>
          <w:szCs w:val="24"/>
        </w:rPr>
        <w:t xml:space="preserve">4.2 </w:t>
      </w:r>
      <w:r>
        <w:rPr>
          <w:rFonts w:hint="eastAsia" w:hAnsi="宋体"/>
          <w:sz w:val="24"/>
          <w:szCs w:val="24"/>
          <w:lang w:val="zh-CN"/>
        </w:rPr>
        <w:t xml:space="preserve">知识产权归属：本项目交付验收后，该系统的知识产权归属</w:t>
      </w:r>
      <w:r>
        <w:rPr>
          <w:rFonts w:hint="eastAsia" w:hAnsi="宋体"/>
          <w:sz w:val="24"/>
          <w:szCs w:val="24"/>
        </w:rPr>
        <w:t xml:space="preserve">甲方</w:t>
      </w:r>
      <w:r>
        <w:rPr>
          <w:rFonts w:hint="eastAsia" w:hAnsi="宋体"/>
          <w:sz w:val="24"/>
          <w:szCs w:val="24"/>
          <w:lang w:val="zh-CN"/>
        </w:rPr>
        <w:t xml:space="preserve">所有，</w:t>
      </w:r>
      <w:r>
        <w:rPr>
          <w:rFonts w:hint="eastAsia" w:hAnsi="宋体"/>
          <w:sz w:val="24"/>
          <w:szCs w:val="24"/>
        </w:rPr>
        <w:t xml:space="preserve">乙方</w:t>
      </w:r>
      <w:r>
        <w:rPr>
          <w:rFonts w:hint="eastAsia" w:hAnsi="宋体"/>
          <w:sz w:val="24"/>
          <w:szCs w:val="24"/>
          <w:lang w:val="zh-CN"/>
        </w:rPr>
        <w:t xml:space="preserve">无条件协助采购人完成相关知识产权的认证（包括但不限于“软件著作权”）。</w:t>
      </w:r>
      <w:r/>
    </w:p>
    <w:p>
      <w:pPr>
        <w:pStyle w:val="894"/>
        <w:ind w:left="408" w:hanging="408"/>
        <w:spacing w:before="120" w:after="120"/>
        <w:rPr>
          <w:rFonts w:hint="eastAsia" w:hAnsi="宋体"/>
          <w:sz w:val="24"/>
          <w:szCs w:val="24"/>
          <w:lang w:val="zh-CN"/>
        </w:rPr>
      </w:pPr>
      <w:r>
        <w:rPr>
          <w:rFonts w:hint="eastAsia" w:hAnsi="宋体"/>
          <w:sz w:val="24"/>
          <w:szCs w:val="24"/>
        </w:rPr>
        <w:t xml:space="preserve">4.3</w:t>
      </w:r>
      <w:r>
        <w:rPr>
          <w:rFonts w:hint="eastAsia" w:hAnsi="宋体"/>
          <w:sz w:val="24"/>
          <w:szCs w:val="24"/>
          <w:lang w:val="zh-CN"/>
        </w:rPr>
        <w:t xml:space="preserve">故障响应时间和维修时间要求：</w:t>
      </w:r>
      <w:r>
        <w:rPr>
          <w:rFonts w:hint="eastAsia" w:hAnsi="宋体"/>
          <w:sz w:val="24"/>
          <w:szCs w:val="24"/>
        </w:rPr>
        <w:t xml:space="preserve">乙方</w:t>
      </w:r>
      <w:r>
        <w:rPr>
          <w:rFonts w:hint="eastAsia" w:hAnsi="宋体"/>
          <w:sz w:val="24"/>
          <w:szCs w:val="24"/>
          <w:lang w:val="zh-CN"/>
        </w:rPr>
        <w:t xml:space="preserve">在接到校方报修后2小时内响应，4小时内到达现场，8小时内修复；如果8小时内不能修复，则需在24小时内使用相同类型设备予以更换。</w:t>
      </w:r>
      <w:r/>
    </w:p>
    <w:p>
      <w:pPr>
        <w:pStyle w:val="894"/>
        <w:ind w:left="408" w:hanging="408"/>
        <w:spacing w:before="120" w:after="120"/>
        <w:rPr>
          <w:rFonts w:hint="eastAsia" w:hAnsi="宋体"/>
          <w:sz w:val="24"/>
          <w:szCs w:val="24"/>
          <w:lang w:val="zh-CN"/>
        </w:rPr>
      </w:pPr>
      <w:r>
        <w:rPr>
          <w:rFonts w:hint="eastAsia" w:hAnsi="宋体"/>
          <w:sz w:val="24"/>
          <w:szCs w:val="24"/>
        </w:rPr>
        <w:t xml:space="preserve">4.4</w:t>
      </w:r>
      <w:r>
        <w:rPr>
          <w:rFonts w:hint="eastAsia" w:hAnsi="宋体"/>
          <w:sz w:val="24"/>
          <w:szCs w:val="24"/>
          <w:lang w:val="zh-CN"/>
        </w:rPr>
        <w:t xml:space="preserve">备品备件要求：在设备无法修复的情况下，</w:t>
      </w:r>
      <w:r>
        <w:rPr>
          <w:rFonts w:hint="eastAsia" w:hAnsi="宋体"/>
          <w:sz w:val="24"/>
          <w:szCs w:val="24"/>
        </w:rPr>
        <w:t xml:space="preserve">乙方</w:t>
      </w:r>
      <w:r>
        <w:rPr>
          <w:rFonts w:hint="eastAsia" w:hAnsi="宋体"/>
          <w:sz w:val="24"/>
          <w:szCs w:val="24"/>
          <w:lang w:val="zh-CN"/>
        </w:rPr>
        <w:t xml:space="preserve">应在规定时间（48小时）内提供备用设备或备品备件进行更换。投标文件中应提供详细的备品备件目录及价格，并确保在质保期内外均能及时供应所需备件。</w:t>
      </w:r>
      <w:r/>
    </w:p>
    <w:p>
      <w:pPr>
        <w:pStyle w:val="894"/>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894"/>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94"/>
        <w:ind w:left="410" w:hanging="410"/>
        <w:spacing w:before="120" w:after="120"/>
        <w:rPr>
          <w:rFonts w:hAnsi="宋体"/>
          <w:b/>
          <w:sz w:val="24"/>
          <w:szCs w:val="24"/>
        </w:rPr>
      </w:pPr>
      <w:r>
        <w:rPr>
          <w:rFonts w:hAnsi="宋体"/>
          <w:b/>
          <w:sz w:val="24"/>
          <w:szCs w:val="24"/>
        </w:rPr>
        <w:t xml:space="preserve">六、履约保证金</w:t>
      </w:r>
      <w:r/>
    </w:p>
    <w:p>
      <w:pPr>
        <w:pStyle w:val="894"/>
        <w:ind w:left="408" w:hanging="408"/>
        <w:spacing w:before="120" w:after="120"/>
        <w:rPr>
          <w:rFonts w:hint="eastAsia" w:hAnsi="宋体"/>
          <w:sz w:val="24"/>
          <w:szCs w:val="24"/>
        </w:rPr>
      </w:pPr>
      <w:r>
        <w:rPr>
          <w:rFonts w:hAnsi="宋体"/>
          <w:sz w:val="24"/>
          <w:szCs w:val="24"/>
        </w:rPr>
        <w:t xml:space="preserve">6.1 乙方交纳人民币____</w:t>
      </w:r>
      <w:r>
        <w:rPr>
          <w:rFonts w:hint="eastAsia" w:hAnsi="宋体"/>
          <w:sz w:val="24"/>
          <w:szCs w:val="24"/>
        </w:rPr>
        <w:t xml:space="preserve">/</w:t>
      </w:r>
      <w:r>
        <w:rPr>
          <w:rFonts w:hAnsi="宋体"/>
          <w:sz w:val="24"/>
          <w:szCs w:val="24"/>
        </w:rPr>
        <w:t xml:space="preserve">_____元作为本合同的履约保证金。</w:t>
      </w:r>
      <w:r>
        <w:rPr>
          <w:rFonts w:hint="eastAsia" w:hAnsi="宋体"/>
          <w:sz w:val="24"/>
          <w:szCs w:val="24"/>
        </w:rPr>
        <w:t xml:space="preserve">（不得超过合同金额的10%）</w:t>
      </w:r>
      <w:r/>
    </w:p>
    <w:p>
      <w:pPr>
        <w:pStyle w:val="674"/>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74"/>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674"/>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674"/>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94"/>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674"/>
        <w:spacing w:before="145" w:after="145"/>
        <w:rPr>
          <w:rFonts w:hint="eastAsia" w:ascii="宋体" w:hAnsi="宋体"/>
          <w:sz w:val="24"/>
          <w:szCs w:val="24"/>
        </w:rPr>
      </w:pPr>
      <w:r>
        <w:rPr>
          <w:rFonts w:hint="eastAsia" w:ascii="宋体" w:hAnsi="宋体"/>
          <w:sz w:val="24"/>
          <w:szCs w:val="24"/>
        </w:rPr>
        <w:t xml:space="preserve">8.1本合同项下所有款项均以人民币支付。</w:t>
      </w:r>
      <w:r/>
    </w:p>
    <w:p>
      <w:pPr>
        <w:pStyle w:val="674"/>
        <w:spacing w:before="145" w:after="145"/>
        <w:rPr>
          <w:rFonts w:hint="eastAsia" w:ascii="宋体" w:hAnsi="宋体"/>
          <w:sz w:val="24"/>
          <w:szCs w:val="24"/>
        </w:rPr>
      </w:pPr>
      <w:r>
        <w:rPr>
          <w:rFonts w:hint="eastAsia" w:ascii="宋体" w:hAnsi="宋体"/>
          <w:sz w:val="24"/>
          <w:szCs w:val="24"/>
        </w:rPr>
        <w:t xml:space="preserve">8.2本合同项下的采购资金由乙方开具发票，甲方按照本条第3款的约定支付。</w:t>
      </w:r>
      <w:r/>
    </w:p>
    <w:p>
      <w:pPr>
        <w:pStyle w:val="674"/>
        <w:spacing w:before="145" w:after="145"/>
        <w:rPr>
          <w:rFonts w:hint="eastAsia" w:ascii="宋体" w:hAnsi="宋体"/>
          <w:sz w:val="24"/>
          <w:szCs w:val="24"/>
        </w:rPr>
      </w:pPr>
      <w:r>
        <w:rPr>
          <w:rFonts w:hint="eastAsia" w:ascii="宋体" w:hAnsi="宋体"/>
          <w:sz w:val="24"/>
          <w:szCs w:val="24"/>
        </w:rPr>
        <w:t xml:space="preserve">8.3付款条件：建设合同签订后支付项目合同总金额的30%，第一个建设阶段竣工交付验收后支付到项目合同总金额的50%，第二个建设阶段竣工交付验收后支付到项目合同总金额的80%，第三个建设阶段竣工交付验收后支付到项目合同总金额的95%，项目质保期满后，乙方无任何服务质量问题的，由乙方提出书面申请后三个月内支付项目合同总金额的5%。</w:t>
      </w:r>
      <w:r/>
    </w:p>
    <w:p>
      <w:pPr>
        <w:pStyle w:val="674"/>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74"/>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94"/>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94"/>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894"/>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4"/>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94"/>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94"/>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4"/>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94"/>
        <w:ind w:left="480" w:hanging="480"/>
        <w:spacing w:before="120" w:after="120"/>
        <w:rPr>
          <w:rFonts w:hint="eastAsia" w:hAnsi="宋体"/>
          <w:sz w:val="24"/>
          <w:szCs w:val="24"/>
        </w:rPr>
      </w:pPr>
      <w:r>
        <w:rPr>
          <w:rFonts w:hint="eastAsia" w:hAnsi="宋体"/>
          <w:sz w:val="24"/>
          <w:szCs w:val="24"/>
        </w:rPr>
        <w:t xml:space="preserve">10.7 乙方交付的任何一期服务成果经两次验收仍不合格的，甲方有权解除合同，乙方退还甲方全部已付款，并按照合同总金额的</w:t>
      </w:r>
      <w:r>
        <w:rPr>
          <w:rFonts w:hint="eastAsia" w:hAnsi="宋体"/>
          <w:sz w:val="24"/>
          <w:szCs w:val="24"/>
          <w:u w:val="single"/>
        </w:rPr>
        <w:t xml:space="preserve">30%</w:t>
      </w:r>
      <w:r>
        <w:rPr>
          <w:rFonts w:hint="eastAsia" w:hAnsi="宋体"/>
          <w:sz w:val="24"/>
          <w:szCs w:val="24"/>
        </w:rPr>
        <w:t xml:space="preserve">支付违约金。</w:t>
      </w:r>
      <w:r/>
    </w:p>
    <w:p>
      <w:pPr>
        <w:pStyle w:val="89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94"/>
        <w:spacing w:before="120" w:after="120"/>
        <w:rPr>
          <w:rFonts w:hint="eastAsia" w:hAnsi="宋体"/>
          <w:sz w:val="24"/>
          <w:szCs w:val="24"/>
          <w:lang w:val="zh-CN"/>
        </w:rPr>
      </w:pPr>
      <w:r>
        <w:rPr>
          <w:rFonts w:hint="eastAsia" w:hAnsi="宋体"/>
          <w:sz w:val="24"/>
          <w:szCs w:val="24"/>
        </w:rPr>
        <w:t xml:space="preserve">11.</w:t>
      </w:r>
      <w:r>
        <w:rPr>
          <w:rFonts w:hint="eastAsia" w:hAnsi="宋体"/>
          <w:sz w:val="24"/>
          <w:szCs w:val="24"/>
          <w:lang w:val="zh-CN"/>
        </w:rPr>
        <w:t xml:space="preserve">1甲方无正当理由拒收服务、拒付服务款的，甲方向乙方偿付合同总价的</w:t>
      </w:r>
      <w:r>
        <w:rPr>
          <w:rFonts w:hint="eastAsia" w:hAnsi="宋体"/>
          <w:sz w:val="24"/>
          <w:szCs w:val="24"/>
        </w:rPr>
        <w:t xml:space="preserve">5</w:t>
      </w:r>
      <w:r>
        <w:rPr>
          <w:rFonts w:hint="eastAsia" w:hAnsi="宋体"/>
          <w:sz w:val="24"/>
          <w:szCs w:val="24"/>
          <w:lang w:val="zh-CN"/>
        </w:rPr>
        <w:t xml:space="preserve">%违约金。</w:t>
      </w:r>
      <w:r/>
    </w:p>
    <w:p>
      <w:pPr>
        <w:pStyle w:val="894"/>
        <w:spacing w:before="120" w:after="120"/>
        <w:rPr>
          <w:rFonts w:hint="eastAsia" w:hAnsi="宋体"/>
          <w:sz w:val="24"/>
          <w:szCs w:val="24"/>
          <w:lang w:val="zh-CN"/>
        </w:rPr>
      </w:pPr>
      <w:r>
        <w:rPr>
          <w:rFonts w:hint="eastAsia" w:hAnsi="宋体"/>
          <w:sz w:val="24"/>
          <w:szCs w:val="24"/>
        </w:rPr>
        <w:t xml:space="preserve">11.</w:t>
      </w:r>
      <w:r>
        <w:rPr>
          <w:rFonts w:hint="eastAsia" w:hAnsi="宋体"/>
          <w:sz w:val="24"/>
          <w:szCs w:val="24"/>
          <w:lang w:val="zh-CN"/>
        </w:rPr>
        <w:t xml:space="preserve">2甲方未按合同规定的期限向乙方支付服务款的，每逾期1天甲方向乙方偿付欠款总额的</w:t>
      </w:r>
      <w:r>
        <w:rPr>
          <w:rFonts w:hint="eastAsia" w:hAnsi="宋体"/>
          <w:sz w:val="24"/>
          <w:szCs w:val="24"/>
        </w:rPr>
        <w:t xml:space="preserve">5</w:t>
      </w:r>
      <w:r>
        <w:rPr>
          <w:rFonts w:hint="eastAsia" w:hAnsi="宋体"/>
          <w:sz w:val="24"/>
          <w:szCs w:val="24"/>
          <w:lang w:val="zh-CN"/>
        </w:rPr>
        <w:t xml:space="preserve">‰滞纳金，但累计滞纳金总额不超过欠款总额的</w:t>
      </w:r>
      <w:r>
        <w:rPr>
          <w:rFonts w:hint="eastAsia" w:hAnsi="宋体"/>
          <w:sz w:val="24"/>
          <w:szCs w:val="24"/>
        </w:rPr>
        <w:t xml:space="preserve">5</w:t>
      </w:r>
      <w:r>
        <w:rPr>
          <w:rFonts w:hint="eastAsia" w:hAnsi="宋体"/>
          <w:sz w:val="24"/>
          <w:szCs w:val="24"/>
          <w:lang w:val="zh-CN"/>
        </w:rPr>
        <w:t xml:space="preserve">% 。</w:t>
      </w:r>
      <w:r/>
    </w:p>
    <w:p>
      <w:pPr>
        <w:pStyle w:val="894"/>
        <w:spacing w:before="120" w:after="120"/>
        <w:rPr>
          <w:rFonts w:hint="eastAsia" w:hAnsi="宋体"/>
          <w:sz w:val="24"/>
          <w:szCs w:val="24"/>
          <w:lang w:val="zh-CN"/>
        </w:rPr>
      </w:pPr>
      <w:r>
        <w:rPr>
          <w:rFonts w:hint="eastAsia" w:hAnsi="宋体"/>
          <w:sz w:val="24"/>
          <w:szCs w:val="24"/>
        </w:rPr>
        <w:t xml:space="preserve">11.</w:t>
      </w:r>
      <w:r>
        <w:rPr>
          <w:rFonts w:hint="eastAsia" w:hAnsi="宋体"/>
          <w:sz w:val="24"/>
          <w:szCs w:val="24"/>
          <w:lang w:val="zh-CN"/>
        </w:rPr>
        <w:t xml:space="preserve">3如乙方不能交付服务的，乙方应向甲方支付合同总价</w:t>
      </w:r>
      <w:r>
        <w:rPr>
          <w:rFonts w:hint="eastAsia" w:hAnsi="宋体"/>
          <w:sz w:val="24"/>
          <w:szCs w:val="24"/>
        </w:rPr>
        <w:t xml:space="preserve">5</w:t>
      </w:r>
      <w:r>
        <w:rPr>
          <w:rFonts w:hint="eastAsia" w:hAnsi="宋体"/>
          <w:sz w:val="24"/>
          <w:szCs w:val="24"/>
          <w:lang w:val="zh-CN"/>
        </w:rPr>
        <w:t xml:space="preserve">%的违约金。</w:t>
      </w:r>
      <w:r/>
    </w:p>
    <w:p>
      <w:pPr>
        <w:pStyle w:val="894"/>
        <w:spacing w:before="120" w:after="120"/>
        <w:rPr>
          <w:rFonts w:hint="eastAsia" w:hAnsi="宋体"/>
          <w:sz w:val="24"/>
          <w:szCs w:val="24"/>
          <w:lang w:val="zh-CN"/>
        </w:rPr>
      </w:pPr>
      <w:r>
        <w:rPr>
          <w:rFonts w:hint="eastAsia" w:hAnsi="宋体"/>
          <w:sz w:val="24"/>
          <w:szCs w:val="24"/>
        </w:rPr>
        <w:t xml:space="preserve">11.4</w:t>
      </w:r>
      <w:r>
        <w:rPr>
          <w:rFonts w:hint="eastAsia" w:hAnsi="宋体"/>
          <w:sz w:val="24"/>
          <w:szCs w:val="24"/>
          <w:lang w:val="zh-CN"/>
        </w:rPr>
        <w:t xml:space="preserve">乙方逾期交付的，每逾期1天，乙方向甲方偿付合同总额的</w:t>
      </w:r>
      <w:r>
        <w:rPr>
          <w:rFonts w:hint="eastAsia" w:hAnsi="宋体"/>
          <w:sz w:val="24"/>
          <w:szCs w:val="24"/>
        </w:rPr>
        <w:t xml:space="preserve">5</w:t>
      </w:r>
      <w:r>
        <w:rPr>
          <w:rFonts w:hint="eastAsia" w:hAnsi="宋体"/>
          <w:sz w:val="24"/>
          <w:szCs w:val="24"/>
          <w:lang w:val="zh-CN"/>
        </w:rPr>
        <w:t xml:space="preserve">‰的滞纳金。如乙方逾期交付达</w:t>
      </w:r>
      <w:r>
        <w:rPr>
          <w:rFonts w:hint="eastAsia" w:hAnsi="宋体"/>
          <w:sz w:val="24"/>
          <w:szCs w:val="24"/>
        </w:rPr>
        <w:t xml:space="preserve">10</w:t>
      </w:r>
      <w:r>
        <w:rPr>
          <w:rFonts w:hint="eastAsia" w:hAnsi="宋体"/>
          <w:sz w:val="24"/>
          <w:szCs w:val="24"/>
          <w:lang w:val="zh-CN"/>
        </w:rPr>
        <w:t xml:space="preserve">天，甲方有权解除合同，解除合同的通知自到达乙方时生效。</w:t>
      </w:r>
      <w:r/>
    </w:p>
    <w:p>
      <w:pPr>
        <w:pStyle w:val="894"/>
        <w:spacing w:before="120" w:after="120"/>
        <w:rPr>
          <w:rFonts w:hint="eastAsia" w:hAnsi="宋体"/>
          <w:sz w:val="24"/>
          <w:szCs w:val="24"/>
          <w:lang w:val="zh-CN"/>
        </w:rPr>
      </w:pPr>
      <w:r>
        <w:rPr>
          <w:rFonts w:hint="eastAsia" w:hAnsi="宋体"/>
          <w:sz w:val="24"/>
          <w:szCs w:val="24"/>
        </w:rPr>
        <w:t xml:space="preserve">11.</w:t>
      </w:r>
      <w:r>
        <w:rPr>
          <w:rFonts w:hint="eastAsia" w:hAnsi="宋体"/>
          <w:sz w:val="24"/>
          <w:szCs w:val="24"/>
          <w:lang w:val="zh-CN"/>
        </w:rPr>
        <w:t xml:space="preserve">5乙方所交付的服务不符合合同规定的，甲方有权拒收。甲方拒收的，乙方应向甲方支付合同总款</w:t>
      </w:r>
      <w:r>
        <w:rPr>
          <w:rFonts w:hint="eastAsia" w:hAnsi="宋体"/>
          <w:sz w:val="24"/>
          <w:szCs w:val="24"/>
        </w:rPr>
        <w:t xml:space="preserve">5</w:t>
      </w:r>
      <w:r>
        <w:rPr>
          <w:rFonts w:hint="eastAsia" w:hAnsi="宋体"/>
          <w:sz w:val="24"/>
          <w:szCs w:val="24"/>
          <w:lang w:val="zh-CN"/>
        </w:rPr>
        <w:t xml:space="preserve">%的违约金。</w:t>
      </w:r>
      <w:r/>
    </w:p>
    <w:p>
      <w:pPr>
        <w:pStyle w:val="894"/>
        <w:spacing w:before="120" w:after="120"/>
        <w:rPr>
          <w:rFonts w:hint="eastAsia" w:hAnsi="宋体"/>
          <w:sz w:val="24"/>
          <w:szCs w:val="24"/>
          <w:lang w:val="zh-CN"/>
        </w:rPr>
      </w:pPr>
      <w:r>
        <w:rPr>
          <w:rFonts w:hint="eastAsia" w:hAnsi="宋体"/>
          <w:sz w:val="24"/>
          <w:szCs w:val="24"/>
        </w:rPr>
        <w:t xml:space="preserve">11.</w:t>
      </w:r>
      <w:r>
        <w:rPr>
          <w:rFonts w:hint="eastAsia" w:hAnsi="宋体"/>
          <w:sz w:val="24"/>
          <w:szCs w:val="24"/>
          <w:lang w:val="zh-CN"/>
        </w:rPr>
        <w:t xml:space="preserve">6在乙方承诺的或国家规定的质量保证期内（取两者中最长的期限），如经乙方</w:t>
      </w:r>
      <w:r>
        <w:rPr>
          <w:rFonts w:hint="eastAsia" w:hAnsi="宋体"/>
          <w:sz w:val="24"/>
          <w:szCs w:val="24"/>
        </w:rPr>
        <w:t xml:space="preserve">2</w:t>
      </w:r>
      <w:r>
        <w:rPr>
          <w:rFonts w:hint="eastAsia" w:hAnsi="宋体"/>
          <w:sz w:val="24"/>
          <w:szCs w:val="24"/>
          <w:lang w:val="zh-CN"/>
        </w:rPr>
        <w:t xml:space="preserve">次整改仍不能达到合同约定的质量标准，乙方应退回全部合同价款，并按本条第3款处理，同时，乙方还须赔偿甲方因此遭受的损失。</w:t>
      </w:r>
      <w:r/>
    </w:p>
    <w:p>
      <w:pPr>
        <w:pStyle w:val="894"/>
        <w:spacing w:before="120" w:after="120"/>
        <w:rPr>
          <w:rFonts w:hint="eastAsia" w:hAnsi="宋体"/>
          <w:sz w:val="24"/>
          <w:szCs w:val="24"/>
          <w:lang w:val="zh-CN"/>
        </w:rPr>
      </w:pPr>
      <w:r>
        <w:rPr>
          <w:rFonts w:hint="eastAsia" w:hAnsi="宋体"/>
          <w:sz w:val="24"/>
          <w:szCs w:val="24"/>
        </w:rPr>
        <w:t xml:space="preserve">11.</w:t>
      </w:r>
      <w:r>
        <w:rPr>
          <w:rFonts w:hint="eastAsia" w:hAnsi="宋体"/>
          <w:sz w:val="24"/>
          <w:szCs w:val="24"/>
          <w:lang w:val="zh-CN"/>
        </w:rPr>
        <w:t xml:space="preserve">7乙方未按本合同的规定和服务承诺提供伴随服务/售后服务的，应按合同总价款的</w:t>
      </w:r>
      <w:r>
        <w:rPr>
          <w:rFonts w:hint="eastAsia" w:hAnsi="宋体"/>
          <w:sz w:val="24"/>
          <w:szCs w:val="24"/>
        </w:rPr>
        <w:t xml:space="preserve">5</w:t>
      </w:r>
      <w:r>
        <w:rPr>
          <w:rFonts w:hint="eastAsia" w:hAnsi="宋体"/>
          <w:sz w:val="24"/>
          <w:szCs w:val="24"/>
          <w:lang w:val="zh-CN"/>
        </w:rPr>
        <w:t xml:space="preserve">%向甲方承担违约责任。</w:t>
      </w:r>
      <w:r/>
    </w:p>
    <w:p>
      <w:pPr>
        <w:pStyle w:val="894"/>
        <w:spacing w:before="120" w:after="120"/>
        <w:rPr>
          <w:rFonts w:hint="eastAsia" w:hAnsi="宋体"/>
          <w:sz w:val="24"/>
          <w:szCs w:val="24"/>
          <w:lang w:val="zh-CN"/>
        </w:rPr>
      </w:pPr>
      <w:r>
        <w:rPr>
          <w:rFonts w:hint="eastAsia" w:hAnsi="宋体"/>
          <w:sz w:val="24"/>
          <w:szCs w:val="24"/>
        </w:rPr>
        <w:t xml:space="preserve">11.</w:t>
      </w:r>
      <w:r>
        <w:rPr>
          <w:rFonts w:hint="eastAsia" w:hAnsi="宋体"/>
          <w:sz w:val="24"/>
          <w:szCs w:val="24"/>
          <w:lang w:val="zh-CN"/>
        </w:rPr>
        <w:t xml:space="preserve">8乙方在承担上述</w:t>
      </w:r>
      <w:r>
        <w:rPr>
          <w:rFonts w:hint="eastAsia" w:hAnsi="宋体"/>
          <w:sz w:val="24"/>
          <w:szCs w:val="24"/>
        </w:rPr>
        <w:t xml:space="preserve">3</w:t>
      </w:r>
      <w:r>
        <w:rPr>
          <w:rFonts w:hint="eastAsia" w:hAnsi="宋体"/>
          <w:sz w:val="24"/>
          <w:szCs w:val="24"/>
          <w:lang w:val="zh-CN"/>
        </w:rPr>
        <w:t xml:space="preserve">-7款一项或多项违约责任后，仍应继续履行合同规定的义务（甲方解除合同的除外）。甲方未能及时追究乙方的任何一项违约责任并不表明甲方放弃追究乙方该项或其他违约责任。</w:t>
      </w:r>
      <w:r/>
    </w:p>
    <w:p>
      <w:pPr>
        <w:pStyle w:val="894"/>
        <w:spacing w:before="120" w:after="120"/>
        <w:rPr>
          <w:rFonts w:hint="eastAsia" w:hAnsi="宋体"/>
          <w:sz w:val="24"/>
          <w:szCs w:val="24"/>
          <w:lang w:val="zh-CN"/>
        </w:rPr>
      </w:pPr>
      <w:r>
        <w:rPr>
          <w:rFonts w:hint="eastAsia" w:hAnsi="宋体"/>
          <w:sz w:val="24"/>
          <w:szCs w:val="24"/>
        </w:rPr>
        <w:t xml:space="preserve">11.</w:t>
      </w:r>
      <w:r>
        <w:rPr>
          <w:rFonts w:hint="eastAsia" w:hAnsi="宋体"/>
          <w:sz w:val="24"/>
          <w:szCs w:val="24"/>
          <w:lang w:val="zh-CN"/>
        </w:rPr>
        <w:t xml:space="preserve">9乙方响应属虚假承诺，或经权威部门检测提供的服务不能满足投标（响应）文件要求，或是由于乙方的过错造成合同无法继续履行的，应向甲方支付不少于合同总价</w:t>
      </w:r>
      <w:r>
        <w:rPr>
          <w:rFonts w:hint="eastAsia" w:hAnsi="宋体"/>
          <w:sz w:val="24"/>
          <w:szCs w:val="24"/>
        </w:rPr>
        <w:t xml:space="preserve">30</w:t>
      </w:r>
      <w:r>
        <w:rPr>
          <w:rFonts w:hint="eastAsia" w:hAnsi="宋体"/>
          <w:sz w:val="24"/>
          <w:szCs w:val="24"/>
          <w:lang w:val="zh-CN"/>
        </w:rPr>
        <w:t xml:space="preserve">%赔偿金。</w:t>
      </w:r>
      <w:r/>
    </w:p>
    <w:p>
      <w:pPr>
        <w:pStyle w:val="894"/>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9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9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9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9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94"/>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94"/>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9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w:t>
      </w:r>
      <w:r>
        <w:rPr>
          <w:rFonts w:hint="eastAsia" w:hAnsi="宋体"/>
          <w:sz w:val="24"/>
          <w:szCs w:val="24"/>
        </w:rPr>
        <w:t xml:space="preserve">或合同专用章</w:t>
      </w:r>
      <w:r>
        <w:rPr>
          <w:rFonts w:hAnsi="宋体"/>
          <w:sz w:val="24"/>
          <w:szCs w:val="24"/>
        </w:rPr>
        <w:t xml:space="preserve">后生效。</w:t>
      </w:r>
      <w:r/>
    </w:p>
    <w:p>
      <w:pPr>
        <w:pStyle w:val="89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89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肆</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rPr>
        <w:t xml:space="preserve">贰</w:t>
      </w:r>
      <w:r>
        <w:rPr>
          <w:rFonts w:hAnsi="宋体"/>
          <w:sz w:val="24"/>
          <w:szCs w:val="24"/>
        </w:rPr>
        <w:t xml:space="preserve">份。</w:t>
      </w:r>
      <w:r/>
    </w:p>
    <w:p>
      <w:pPr>
        <w:pStyle w:val="894"/>
        <w:ind w:left="480" w:hanging="480"/>
        <w:spacing w:before="120" w:after="120" w:line="0" w:lineRule="atLeast"/>
        <w:rPr>
          <w:rFonts w:hAnsi="宋体"/>
          <w:sz w:val="24"/>
          <w:szCs w:val="24"/>
        </w:rPr>
      </w:pPr>
      <w:r>
        <w:rPr>
          <w:rFonts w:hAnsi="宋体"/>
          <w:sz w:val="24"/>
          <w:szCs w:val="24"/>
        </w:rPr>
        <w:t xml:space="preserve">  甲方：                        乙方： </w:t>
      </w:r>
      <w:r/>
    </w:p>
    <w:p>
      <w:pPr>
        <w:pStyle w:val="894"/>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94"/>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94"/>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894"/>
        <w:jc w:val="center"/>
        <w:spacing w:before="120" w:after="120" w:line="0" w:lineRule="atLeast"/>
      </w:pPr>
      <w:r>
        <w:rPr>
          <w:rFonts w:hint="eastAsia"/>
        </w:rPr>
        <w:t xml:space="preserve">                                         </w:t>
      </w:r>
      <w:r/>
    </w:p>
    <w:p>
      <w:pPr>
        <w:pStyle w:val="894"/>
        <w:jc w:val="right"/>
        <w:spacing w:before="120" w:after="120" w:line="0" w:lineRule="atLeast"/>
        <w:rPr>
          <w:sz w:val="24"/>
          <w:szCs w:val="24"/>
        </w:rPr>
      </w:pPr>
      <w:r>
        <w:rPr>
          <w:rFonts w:hint="eastAsia"/>
          <w:sz w:val="24"/>
          <w:szCs w:val="24"/>
        </w:rPr>
        <w:t xml:space="preserve"> </w:t>
      </w:r>
      <w:r>
        <w:rPr>
          <w:sz w:val="24"/>
          <w:szCs w:val="24"/>
        </w:rPr>
      </w:r>
      <w:r/>
    </w:p>
    <w:p>
      <w:pPr>
        <w:pStyle w:val="894"/>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79"/>
      <w:r/>
      <w:bookmarkEnd w:id="180"/>
      <w:r/>
      <w:bookmarkEnd w:id="181"/>
      <w:r/>
      <w:bookmarkStart w:id="182" w:name="_Hlt16619369"/>
      <w:r/>
      <w:bookmarkEnd w:id="182"/>
      <w:r/>
      <w:bookmarkStart w:id="183" w:name="_Hlt16619350"/>
      <w:r/>
      <w:bookmarkStart w:id="184" w:name="_Toc120614244"/>
      <w:r/>
      <w:bookmarkStart w:id="185" w:name="_Toc16938590"/>
      <w:r/>
      <w:bookmarkStart w:id="186" w:name="_Toc20823346"/>
      <w:r/>
      <w:bookmarkStart w:id="187" w:name="_Toc462564139"/>
      <w:r/>
      <w:bookmarkStart w:id="188" w:name="_Toc479757211"/>
      <w:r>
        <w:rPr>
          <w:rFonts w:ascii="黑体" w:eastAsia="黑体"/>
          <w:bCs/>
          <w:sz w:val="44"/>
        </w:rPr>
        <w:br w:type="page" w:clear="all"/>
      </w:r>
      <w:r>
        <w:rPr>
          <w:rFonts w:hint="eastAsia" w:ascii="黑体" w:eastAsia="黑体"/>
          <w:bCs/>
          <w:sz w:val="44"/>
        </w:rPr>
        <w:t xml:space="preserve">第四章 采购需求</w:t>
      </w:r>
      <w:r>
        <w:rPr>
          <w:rFonts w:hint="eastAsia" w:hAnsi="宋体"/>
          <w:sz w:val="24"/>
          <w:szCs w:val="24"/>
        </w:rPr>
      </w:r>
      <w:r/>
    </w:p>
    <w:p>
      <w:pPr>
        <w:pStyle w:val="674"/>
        <w:spacing w:line="0" w:lineRule="atLeast"/>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pStyle w:val="674"/>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674"/>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674"/>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vAlign w:val="top"/>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1</w:t>
            </w:r>
            <w:r/>
          </w:p>
        </w:tc>
        <w:tc>
          <w:tcPr>
            <w:tcW w:w="545" w:type="dxa"/>
            <w:vAlign w:val="top"/>
            <w:textDirection w:val="lrTb"/>
            <w:noWrap w:val="false"/>
          </w:tcPr>
          <w:p>
            <w:pPr>
              <w:pStyle w:val="67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674"/>
              <w:jc w:val="left"/>
              <w:spacing w:line="0" w:lineRule="atLeast"/>
              <w:tabs>
                <w:tab w:val="left" w:pos="2020" w:leader="none"/>
              </w:tabs>
              <w:rPr>
                <w:rFonts w:ascii="宋体" w:hAnsi="宋体"/>
                <w:sz w:val="24"/>
                <w:szCs w:val="24"/>
              </w:rPr>
            </w:pPr>
            <w:r>
              <w:rPr>
                <w:rFonts w:hint="eastAsia" w:ascii="宋体" w:hAnsi="宋体"/>
                <w:sz w:val="24"/>
                <w:szCs w:val="24"/>
              </w:rPr>
              <w:t xml:space="preserve">南京体育学院“一站式”学生社区服务系统建设项目</w:t>
            </w:r>
            <w:r>
              <w:rPr>
                <w:rFonts w:ascii="宋体" w:hAnsi="宋体"/>
                <w:sz w:val="24"/>
                <w:szCs w:val="24"/>
              </w:rPr>
            </w:r>
            <w:r/>
          </w:p>
        </w:tc>
        <w:tc>
          <w:tcPr>
            <w:tcW w:w="2852" w:type="dxa"/>
            <w:vAlign w:val="top"/>
            <w:textDirection w:val="lrTb"/>
            <w:noWrap w:val="false"/>
          </w:tcPr>
          <w:p>
            <w:pPr>
              <w:pStyle w:val="674"/>
              <w:jc w:val="center"/>
              <w:spacing w:line="0" w:lineRule="atLeast"/>
              <w:rPr>
                <w:rFonts w:ascii="宋体" w:hAnsi="宋体"/>
                <w:sz w:val="24"/>
                <w:szCs w:val="24"/>
              </w:rPr>
            </w:pPr>
            <w:r>
              <w:rPr>
                <w:rFonts w:hint="eastAsia" w:ascii="宋体" w:hAnsi="宋体"/>
                <w:sz w:val="24"/>
                <w:szCs w:val="24"/>
              </w:rPr>
              <w:t xml:space="preserve">软件和信息技术服务业</w:t>
            </w:r>
            <w:r>
              <w:rPr>
                <w:rFonts w:ascii="宋体" w:hAnsi="宋体"/>
                <w:sz w:val="24"/>
                <w:szCs w:val="24"/>
              </w:rPr>
            </w:r>
            <w:r/>
          </w:p>
        </w:tc>
      </w:tr>
    </w:tbl>
    <w:p>
      <w:pPr>
        <w:pStyle w:val="674"/>
        <w:ind w:firstLine="480"/>
        <w:spacing w:line="400" w:lineRule="exact"/>
        <w:rPr>
          <w:rFonts w:ascii="宋体" w:hAnsi="宋体" w:cs="宋体"/>
          <w:sz w:val="24"/>
        </w:rPr>
      </w:pPr>
      <w:r>
        <w:rPr>
          <w:rFonts w:hint="eastAsia" w:ascii="宋体" w:hAnsi="宋体" w:cs="宋体"/>
          <w:sz w:val="24"/>
        </w:rPr>
        <w:t xml:space="preserve">围绕“一站式”学生社区建设的目标，系统建设采用全新的设计架构，通过“碎片化服务+聚合管理”的方式破除我校学工业务管理的部门边界。基于管理者和学生用户视角按供需分配，建设内容覆盖学生入校前、入校期间、在校期间、离校期间的全生命周期管理。通过便捷、灵活、智能的信息化管理工具和服务产品，让学生工作管理更精细、服务更人性化、育人更具成效，并通过智能化服务，人性化引导，图形化数据、移动化管理构建新型智能师生服务体系，提升师生服务体验，为我校学生工作高质量发展提供专业技术支持。</w:t>
      </w:r>
      <w:r>
        <w:rPr>
          <w:rFonts w:ascii="宋体" w:hAnsi="宋体" w:cs="宋体"/>
          <w:sz w:val="24"/>
        </w:rPr>
      </w:r>
      <w:r/>
    </w:p>
    <w:p>
      <w:pPr>
        <w:pStyle w:val="674"/>
        <w:ind w:firstLine="480"/>
        <w:spacing w:line="400" w:lineRule="exact"/>
        <w:rPr>
          <w:rFonts w:ascii="宋体" w:hAnsi="宋体" w:cs="宋体"/>
          <w:sz w:val="24"/>
        </w:rPr>
      </w:pPr>
      <w:r>
        <w:rPr>
          <w:rFonts w:hint="eastAsia" w:ascii="宋体" w:hAnsi="宋体" w:cs="宋体"/>
          <w:sz w:val="24"/>
        </w:rPr>
        <w:t xml:space="preserve">“一站式”学生社区服务系统分为三个建设阶段。</w:t>
      </w:r>
      <w:r>
        <w:rPr>
          <w:rFonts w:ascii="宋体" w:hAnsi="宋体" w:cs="宋体"/>
          <w:sz w:val="24"/>
        </w:rPr>
      </w:r>
      <w:r/>
    </w:p>
    <w:p>
      <w:pPr>
        <w:pStyle w:val="674"/>
        <w:ind w:firstLine="480"/>
        <w:spacing w:line="400" w:lineRule="exact"/>
        <w:rPr>
          <w:rFonts w:ascii="宋体" w:hAnsi="宋体" w:cs="宋体"/>
          <w:sz w:val="24"/>
        </w:rPr>
      </w:pPr>
      <w:r>
        <w:rPr>
          <w:rFonts w:hint="eastAsia" w:ascii="宋体" w:hAnsi="宋体" w:cs="宋体"/>
          <w:sz w:val="24"/>
        </w:rPr>
        <w:t xml:space="preserve">第一个建设阶段：以满足基础数据、日常功能和重点应用的需求，共建5个模块，包括校级网络思想政治中心（一期）、心理健康管理、迎新系统、学生在校轨迹跟踪管理和学生微服务（一期）；</w:t>
      </w:r>
      <w:r>
        <w:rPr>
          <w:rFonts w:ascii="宋体" w:hAnsi="宋体" w:cs="宋体"/>
          <w:sz w:val="24"/>
        </w:rPr>
      </w:r>
      <w:r/>
    </w:p>
    <w:p>
      <w:pPr>
        <w:pStyle w:val="674"/>
        <w:ind w:firstLine="480"/>
        <w:spacing w:line="400" w:lineRule="exact"/>
        <w:rPr>
          <w:rFonts w:ascii="宋体" w:hAnsi="宋体" w:cs="宋体"/>
          <w:sz w:val="24"/>
        </w:rPr>
      </w:pPr>
      <w:r>
        <w:rPr>
          <w:rFonts w:hint="eastAsia" w:ascii="宋体" w:hAnsi="宋体" w:cs="宋体"/>
          <w:sz w:val="24"/>
        </w:rPr>
        <w:t xml:space="preserve">第二个建设阶段：共建8个模块，包括校级网络思想政治中心（二期）、心理健康管理（二期）、毕业离校系统、宿舍管理、精准资助、就业推荐帮扶、团学和学生微服务（二期）；</w:t>
      </w:r>
      <w:r>
        <w:rPr>
          <w:rFonts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第三个建设阶段：以满足数据深度分析挖掘、高级智能（AI）辅助决策为目标设立，共建7个模块，包括政工队伍、奖优管理、日常管理、人武部宣传、学生综合评价、预警分析、学生微服务（三期）。</w:t>
      </w:r>
      <w:r/>
    </w:p>
    <w:p>
      <w:pPr>
        <w:pStyle w:val="674"/>
        <w:ind w:firstLine="482"/>
        <w:spacing w:line="400" w:lineRule="exact"/>
        <w:rPr>
          <w:rFonts w:ascii="宋体" w:hAnsi="宋体"/>
          <w:b/>
          <w:sz w:val="24"/>
          <w:szCs w:val="24"/>
        </w:rPr>
      </w:pPr>
      <w:r>
        <w:rPr>
          <w:rFonts w:hint="eastAsia" w:ascii="宋体" w:hAnsi="宋体"/>
          <w:b/>
          <w:sz w:val="24"/>
          <w:szCs w:val="24"/>
        </w:rPr>
        <w:t xml:space="preserve">二</w:t>
      </w:r>
      <w:r>
        <w:rPr>
          <w:rFonts w:ascii="宋体" w:hAnsi="宋体"/>
          <w:b/>
          <w:sz w:val="24"/>
          <w:szCs w:val="24"/>
        </w:rPr>
        <w:t xml:space="preserve">、技术要求</w:t>
      </w:r>
      <w:r/>
    </w:p>
    <w:p>
      <w:pPr>
        <w:pStyle w:val="674"/>
        <w:ind w:firstLine="482"/>
        <w:spacing w:line="400" w:lineRule="exact"/>
        <w:rPr>
          <w:rFonts w:hint="eastAsia" w:ascii="宋体" w:hAnsi="宋体" w:cs="宋体"/>
          <w:b/>
          <w:bCs/>
          <w:sz w:val="24"/>
        </w:rPr>
      </w:pPr>
      <w:r>
        <w:rPr>
          <w:rFonts w:hint="eastAsia" w:ascii="宋体" w:hAnsi="宋体" w:cs="宋体"/>
          <w:b/>
          <w:bCs/>
          <w:sz w:val="24"/>
        </w:rPr>
        <w:t xml:space="preserve">（一）技术要求</w:t>
      </w:r>
      <w:r/>
    </w:p>
    <w:p>
      <w:pPr>
        <w:pStyle w:val="674"/>
        <w:ind w:firstLine="482"/>
        <w:spacing w:line="400" w:lineRule="exact"/>
        <w:rPr>
          <w:rFonts w:hint="eastAsia" w:ascii="宋体" w:hAnsi="宋体" w:cs="宋体"/>
          <w:sz w:val="24"/>
        </w:rPr>
      </w:pPr>
      <w:r>
        <w:rPr>
          <w:rFonts w:hint="eastAsia" w:ascii="宋体" w:hAnsi="宋体" w:cs="宋体"/>
          <w:b/>
          <w:bCs/>
          <w:sz w:val="24"/>
        </w:rPr>
        <w:t xml:space="preserve">1.系统开发及运行</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（1）系统采用B/S结构，符合信创要求的平台体系架构，代码设计上具备MVC前后端分离思想，支持横向扩展。</w:t>
      </w:r>
      <w:r/>
    </w:p>
    <w:p>
      <w:pPr>
        <w:pStyle w:val="674"/>
        <w:ind w:firstLine="480"/>
        <w:spacing w:line="400" w:lineRule="exact"/>
        <w:rPr>
          <w:rFonts w:hint="eastAsia" w:ascii="宋体" w:hAnsi="宋体" w:cs="宋体"/>
          <w:sz w:val="24"/>
        </w:rPr>
      </w:pPr>
      <w:r>
        <w:rPr>
          <w:rFonts w:hint="eastAsia" w:ascii="宋体" w:hAnsi="宋体" w:cs="宋体"/>
          <w:sz w:val="24"/>
        </w:rPr>
        <w:t xml:space="preserve">（2）数据库根据事务处理、数据长期保存、检索利用等业务的不同需求，选用关系型数据库，需支持国产化数据部署、全文数据库的混合架构，全文数据库需支持分布式部署。</w:t>
      </w:r>
      <w:r/>
    </w:p>
    <w:p>
      <w:pPr>
        <w:pStyle w:val="674"/>
        <w:ind w:firstLine="480"/>
        <w:spacing w:line="400" w:lineRule="exact"/>
        <w:rPr>
          <w:rFonts w:hint="eastAsia" w:ascii="宋体" w:hAnsi="宋体" w:cs="宋体"/>
          <w:sz w:val="24"/>
        </w:rPr>
      </w:pPr>
      <w:r>
        <w:rPr>
          <w:rFonts w:hint="eastAsia" w:ascii="宋体" w:hAnsi="宋体" w:cs="宋体"/>
          <w:sz w:val="24"/>
        </w:rPr>
        <w:t xml:space="preserve">（3）前端支持Html5、Css3，采用VUE技术框架；</w:t>
      </w:r>
      <w:r/>
    </w:p>
    <w:p>
      <w:pPr>
        <w:pStyle w:val="674"/>
        <w:ind w:firstLine="480"/>
        <w:spacing w:line="400" w:lineRule="exact"/>
        <w:rPr>
          <w:rFonts w:ascii="宋体" w:hAnsi="宋体" w:cs="宋体"/>
          <w:sz w:val="24"/>
        </w:rPr>
      </w:pPr>
      <w:r>
        <w:rPr>
          <w:rFonts w:hint="eastAsia" w:ascii="宋体" w:hAnsi="宋体" w:cs="宋体"/>
          <w:sz w:val="24"/>
        </w:rPr>
        <w:t xml:space="preserve">（4）系统部署：支持国内主流操作系统，包括龙蜥（开源）、欧拉（开源）、麒麟、统信主流主推版本；</w:t>
      </w:r>
      <w:r>
        <w:rPr>
          <w:rFonts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（5）终端适配：支持i0S/Android客户端。</w:t>
      </w:r>
      <w:r/>
    </w:p>
    <w:p>
      <w:pPr>
        <w:pStyle w:val="674"/>
        <w:ind w:firstLine="482"/>
        <w:spacing w:line="400" w:lineRule="exact"/>
        <w:rPr>
          <w:rFonts w:hint="eastAsia" w:ascii="宋体" w:hAnsi="宋体" w:cs="宋体"/>
          <w:sz w:val="24"/>
        </w:rPr>
      </w:pPr>
      <w:r>
        <w:rPr>
          <w:rFonts w:hint="eastAsia" w:ascii="宋体" w:hAnsi="宋体" w:cs="宋体"/>
          <w:b/>
          <w:bCs/>
          <w:sz w:val="24"/>
        </w:rPr>
        <w:t xml:space="preserve">2.系统安全</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（1）系统身份认证需接入统一的身份核验平台，系统对服务器、用户终端及应用系统本地登录和远程登录进行用户身份鉴别保证用户身份的有效性及唯一性。</w:t>
      </w:r>
      <w:r/>
    </w:p>
    <w:p>
      <w:pPr>
        <w:pStyle w:val="674"/>
        <w:ind w:firstLine="480"/>
        <w:spacing w:line="400" w:lineRule="exact"/>
        <w:rPr>
          <w:rFonts w:hint="eastAsia" w:ascii="宋体" w:hAnsi="宋体" w:cs="宋体"/>
          <w:sz w:val="24"/>
        </w:rPr>
      </w:pPr>
      <w:r>
        <w:rPr>
          <w:rFonts w:hint="eastAsia" w:ascii="宋体" w:hAnsi="宋体" w:cs="宋体"/>
          <w:sz w:val="24"/>
        </w:rPr>
        <w:t xml:space="preserve">（2）访问控制：系统具有严格的安全访问控制权限；系统授权信息通过SM2加密校验算法保证网站管理相关页面资源访问控制信息、数据库控制信息及敏感重要信息的完整性。</w:t>
      </w:r>
      <w:r/>
    </w:p>
    <w:p>
      <w:pPr>
        <w:pStyle w:val="674"/>
        <w:ind w:firstLine="480"/>
        <w:spacing w:line="400" w:lineRule="exact"/>
        <w:rPr>
          <w:rFonts w:hint="eastAsia" w:ascii="宋体" w:hAnsi="宋体" w:cs="宋体"/>
          <w:sz w:val="24"/>
        </w:rPr>
      </w:pPr>
      <w:r>
        <w:rPr>
          <w:rFonts w:hint="eastAsia" w:ascii="宋体" w:hAnsi="宋体" w:cs="宋体"/>
          <w:sz w:val="24"/>
        </w:rPr>
        <w:t xml:space="preserve">（3）数据存储安全：使用加密算法对用户密码信息、系统审计日志、公文正文、附件信息等各类敏感数据进行加密存储，保证系统数据完整性、保密性。</w:t>
      </w:r>
      <w:r/>
    </w:p>
    <w:p>
      <w:pPr>
        <w:pStyle w:val="674"/>
        <w:ind w:firstLine="480"/>
        <w:spacing w:line="400" w:lineRule="exact"/>
        <w:rPr>
          <w:rFonts w:hint="eastAsia" w:ascii="宋体" w:hAnsi="宋体" w:cs="宋体"/>
          <w:sz w:val="24"/>
        </w:rPr>
      </w:pPr>
      <w:r>
        <w:rPr>
          <w:rFonts w:hint="eastAsia" w:ascii="宋体" w:hAnsi="宋体" w:cs="宋体"/>
          <w:sz w:val="24"/>
        </w:rPr>
        <w:t xml:space="preserve">（4）日志记录完整性：系统审计日志、用户访问日志信息不可删除，提供导出功能。</w:t>
      </w:r>
      <w:r/>
    </w:p>
    <w:p>
      <w:pPr>
        <w:pStyle w:val="674"/>
        <w:ind w:firstLine="480"/>
        <w:spacing w:line="400" w:lineRule="exact"/>
        <w:rPr>
          <w:rFonts w:ascii="宋体" w:hAnsi="宋体" w:cs="宋体"/>
          <w:sz w:val="24"/>
        </w:rPr>
      </w:pPr>
      <w:r>
        <w:rPr>
          <w:rFonts w:hint="eastAsia" w:ascii="宋体" w:hAnsi="宋体" w:cs="宋体"/>
          <w:sz w:val="24"/>
        </w:rPr>
        <w:t xml:space="preserve">（5）不可抵赖性：系统日志提供信息的用户操作记录，包括用户ID、访问IP、操作时间、模块、操作详情等完整操作记录。</w:t>
      </w:r>
      <w:r>
        <w:rPr>
          <w:rFonts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（6）安全防护：符合国家信息安全等级保护三级要求。</w:t>
      </w:r>
      <w:r/>
    </w:p>
    <w:p>
      <w:pPr>
        <w:pStyle w:val="674"/>
        <w:ind w:firstLine="482"/>
        <w:spacing w:line="400" w:lineRule="exact"/>
        <w:rPr>
          <w:rFonts w:hint="eastAsia" w:ascii="宋体" w:hAnsi="宋体" w:cs="宋体"/>
          <w:sz w:val="24"/>
        </w:rPr>
      </w:pPr>
      <w:r>
        <w:rPr>
          <w:rFonts w:hint="eastAsia" w:ascii="宋体" w:hAnsi="宋体" w:cs="宋体"/>
          <w:b/>
          <w:bCs/>
          <w:sz w:val="24"/>
        </w:rPr>
        <w:t xml:space="preserve">3.系统性能</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（1）系统设计应保证实时完成大容量数据处理的时效性；同时在处理大运算量业务时，保证系统其他业务运行不受影响，不降低运行效率。</w:t>
      </w:r>
      <w:r/>
    </w:p>
    <w:p>
      <w:pPr>
        <w:pStyle w:val="674"/>
        <w:ind w:firstLine="480"/>
        <w:spacing w:line="400" w:lineRule="exact"/>
        <w:rPr>
          <w:rFonts w:hint="eastAsia" w:ascii="宋体" w:hAnsi="宋体" w:cs="宋体"/>
          <w:sz w:val="24"/>
        </w:rPr>
      </w:pPr>
      <w:r>
        <w:rPr>
          <w:rFonts w:hint="eastAsia" w:ascii="宋体" w:hAnsi="宋体" w:cs="宋体"/>
          <w:sz w:val="24"/>
        </w:rPr>
        <w:t xml:space="preserve">（2）保证实现大用户量的并发处理和高效的网页浏览速度，支持并发数不少于2000个。</w:t>
      </w:r>
      <w:r/>
    </w:p>
    <w:p>
      <w:pPr>
        <w:pStyle w:val="674"/>
        <w:ind w:firstLine="480"/>
        <w:spacing w:line="400" w:lineRule="exact"/>
        <w:rPr>
          <w:rFonts w:hint="eastAsia" w:ascii="宋体" w:hAnsi="宋体" w:cs="宋体"/>
          <w:sz w:val="24"/>
        </w:rPr>
      </w:pPr>
      <w:r>
        <w:rPr>
          <w:rFonts w:hint="eastAsia" w:ascii="宋体" w:hAnsi="宋体" w:cs="宋体"/>
          <w:sz w:val="24"/>
        </w:rPr>
        <w:t xml:space="preserve">（3）采用高可靠、高可用性技术或架构保证系统高可靠性，尤其是保证关键业务的连续不间断运作和对非正常情况的可靠处理。</w:t>
      </w:r>
      <w:r/>
    </w:p>
    <w:p>
      <w:pPr>
        <w:pStyle w:val="674"/>
        <w:ind w:firstLine="482"/>
        <w:spacing w:line="400" w:lineRule="exact"/>
        <w:rPr>
          <w:rFonts w:hint="eastAsia" w:ascii="宋体" w:hAnsi="宋体" w:cs="宋体"/>
          <w:sz w:val="24"/>
        </w:rPr>
      </w:pPr>
      <w:r>
        <w:rPr>
          <w:rFonts w:hint="eastAsia" w:ascii="宋体" w:hAnsi="宋体" w:cs="宋体"/>
          <w:b/>
          <w:bCs/>
          <w:sz w:val="24"/>
        </w:rPr>
        <w:t xml:space="preserve">4.系统后期扩展及免费对接需求</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（1）可扩展性：系统应设计具有良好的扩展性，能够方便地增加新的功能模块，并与已有模块无缝免费对接。</w:t>
      </w:r>
      <w:r/>
    </w:p>
    <w:p>
      <w:pPr>
        <w:pStyle w:val="674"/>
        <w:ind w:firstLine="480"/>
        <w:spacing w:line="400" w:lineRule="exact"/>
        <w:rPr>
          <w:rFonts w:hint="eastAsia" w:ascii="宋体" w:hAnsi="宋体" w:cs="宋体"/>
          <w:sz w:val="24"/>
        </w:rPr>
      </w:pPr>
      <w:r>
        <w:rPr>
          <w:rFonts w:hint="eastAsia" w:ascii="宋体" w:hAnsi="宋体" w:cs="宋体"/>
          <w:sz w:val="24"/>
        </w:rPr>
        <w:t xml:space="preserve">（2）接口规范：系统需提供清晰的接口文档，支持与其他学校管理系统、教务系统等进行数据免费对接和信息交换。</w:t>
      </w:r>
      <w:r/>
    </w:p>
    <w:p>
      <w:pPr>
        <w:pStyle w:val="674"/>
        <w:ind w:firstLine="480"/>
        <w:spacing w:line="400" w:lineRule="exact"/>
        <w:rPr>
          <w:rFonts w:hint="eastAsia" w:ascii="宋体" w:hAnsi="宋体" w:cs="宋体"/>
          <w:sz w:val="24"/>
        </w:rPr>
      </w:pPr>
      <w:r>
        <w:rPr>
          <w:rFonts w:hint="eastAsia" w:ascii="宋体" w:hAnsi="宋体" w:cs="宋体"/>
          <w:sz w:val="24"/>
        </w:rPr>
        <w:t xml:space="preserve">（3）分布式部署：系统应支持分布式部署，能够实现多节点的负载均衡和高可用性，提高系统的稳定性和性能。</w:t>
      </w:r>
      <w:r/>
    </w:p>
    <w:p>
      <w:pPr>
        <w:pStyle w:val="674"/>
        <w:ind w:firstLine="480"/>
        <w:spacing w:line="400" w:lineRule="exact"/>
        <w:rPr>
          <w:rFonts w:hint="eastAsia" w:ascii="宋体" w:hAnsi="宋体" w:cs="宋体"/>
          <w:sz w:val="24"/>
        </w:rPr>
      </w:pPr>
      <w:r>
        <w:rPr>
          <w:rFonts w:hint="eastAsia" w:ascii="宋体" w:hAnsi="宋体" w:cs="宋体"/>
          <w:sz w:val="24"/>
        </w:rPr>
        <w:t xml:space="preserve">（4）数据共享：系统需建立完善的信息共享机制，确保各板块功能的信息能够实时更新和同步，同时支持对学校数据中心开放数据，实现数据统一管理，教师、辅导员、学生和家长可以及时获取最新的校园动态和学生信息。</w:t>
      </w:r>
      <w:r/>
    </w:p>
    <w:p>
      <w:pPr>
        <w:pStyle w:val="674"/>
        <w:ind w:firstLine="480"/>
        <w:spacing w:line="400" w:lineRule="exact"/>
        <w:rPr>
          <w:rFonts w:hint="eastAsia" w:ascii="宋体" w:hAnsi="宋体" w:cs="宋体"/>
          <w:sz w:val="24"/>
        </w:rPr>
      </w:pPr>
      <w:r>
        <w:rPr>
          <w:rFonts w:hint="eastAsia" w:ascii="宋体" w:hAnsi="宋体" w:cs="宋体"/>
          <w:sz w:val="24"/>
        </w:rPr>
        <w:t xml:space="preserve">（5）系统免费对接：系统需要与智慧校园平台、学校统一门户（网页端和移动端）、统一认证、消息中心、统一待办、大门通道、宿舍通道、教务系统等免费对接，打通办事流程。</w:t>
      </w:r>
      <w:r/>
    </w:p>
    <w:p>
      <w:pPr>
        <w:pStyle w:val="674"/>
        <w:ind w:firstLine="480"/>
        <w:spacing w:line="400" w:lineRule="exact"/>
        <w:rPr>
          <w:rFonts w:hint="eastAsia" w:ascii="宋体" w:hAnsi="宋体" w:cs="宋体"/>
          <w:sz w:val="24"/>
        </w:rPr>
      </w:pPr>
      <w:r>
        <w:rPr>
          <w:rFonts w:hint="eastAsia" w:ascii="宋体" w:hAnsi="宋体" w:cs="宋体"/>
          <w:sz w:val="24"/>
        </w:rPr>
        <w:t xml:space="preserve">（6）其他说明：中标方系</w:t>
      </w:r>
      <w:r>
        <w:rPr>
          <w:rFonts w:hint="eastAsia" w:ascii="宋体" w:hAnsi="宋体" w:cs="宋体"/>
          <w:sz w:val="24"/>
        </w:rPr>
        <w:t xml:space="preserve">统运行时所生成数据的所有权及管理权归校方所有，产品数据库本地化部署。项目竣工交付时，系统底层数据库的全量数据访问权限和数据库系统管理权必须提供给学校，同时提供完整、正确、规范的数据库设计文档、数据字典和代码表，如有加密等处理，则必须同时提供解密算法和解密秘钥。当系统发生升级、调整时，必须提供更新的版本。数据变动统一建立日志系统，日志中含表名、各表主键内容、动作（增、删、改）操作时间。所有数据表和视图的表名、字段名需在数据库中备注中文信息。提供详细的数据库设计文档，创建一定量的多表联合视图供学校数据中心使用。</w:t>
      </w:r>
      <w:r/>
    </w:p>
    <w:p>
      <w:pPr>
        <w:pStyle w:val="674"/>
        <w:ind w:firstLine="482"/>
        <w:spacing w:line="400" w:lineRule="exact"/>
        <w:rPr>
          <w:rFonts w:ascii="宋体" w:hAnsi="宋体" w:cs="宋体"/>
          <w:b/>
          <w:bCs/>
          <w:sz w:val="24"/>
        </w:rPr>
      </w:pPr>
      <w:r>
        <w:rPr>
          <w:rFonts w:hint="eastAsia" w:ascii="宋体" w:hAnsi="宋体" w:cs="宋体"/>
          <w:b/>
          <w:bCs/>
          <w:sz w:val="24"/>
        </w:rPr>
        <w:t xml:space="preserve">（二）软件部分参数要求</w:t>
      </w:r>
      <w:r>
        <w:rPr>
          <w:rFonts w:ascii="宋体" w:hAnsi="宋体" w:cs="宋体"/>
          <w:b/>
          <w:bCs/>
          <w:sz w:val="24"/>
        </w:rPr>
      </w:r>
      <w:r/>
    </w:p>
    <w:p>
      <w:pPr>
        <w:pStyle w:val="856"/>
        <w:ind w:firstLine="480"/>
        <w:jc w:val="left"/>
        <w:spacing w:line="400" w:lineRule="exact"/>
        <w:rPr>
          <w:rFonts w:hint="eastAsia" w:ascii="宋体" w:hAnsi="宋体" w:cs="宋体"/>
          <w:sz w:val="24"/>
          <w:szCs w:val="24"/>
        </w:rPr>
      </w:pPr>
      <w:r>
        <w:rPr>
          <w:rFonts w:hint="eastAsia" w:ascii="宋体" w:hAnsi="宋体" w:cs="宋体"/>
          <w:sz w:val="24"/>
          <w:szCs w:val="24"/>
        </w:rPr>
        <w:t xml:space="preserve">第一个建设阶段：</w:t>
      </w:r>
      <w:r/>
    </w:p>
    <w:p>
      <w:pPr>
        <w:pStyle w:val="856"/>
        <w:ind w:firstLine="480"/>
        <w:jc w:val="left"/>
        <w:spacing w:line="400" w:lineRule="exact"/>
        <w:rPr>
          <w:rFonts w:hint="eastAsia" w:ascii="宋体" w:hAnsi="宋体" w:cs="宋体"/>
          <w:sz w:val="24"/>
          <w:szCs w:val="24"/>
        </w:rPr>
      </w:pPr>
      <w:r>
        <w:rPr>
          <w:rFonts w:hint="eastAsia" w:ascii="宋体" w:hAnsi="宋体" w:cs="宋体"/>
          <w:sz w:val="24"/>
          <w:szCs w:val="24"/>
        </w:rPr>
        <w:t xml:space="preserve">1.校级网络思想政治中心</w:t>
      </w:r>
      <w:r/>
    </w:p>
    <w:p>
      <w:pPr>
        <w:pStyle w:val="674"/>
        <w:ind w:firstLine="482"/>
        <w:spacing w:line="400" w:lineRule="exact"/>
        <w:rPr>
          <w:rFonts w:hint="eastAsia" w:ascii="宋体" w:hAnsi="宋体" w:cs="宋体"/>
          <w:sz w:val="24"/>
        </w:rPr>
      </w:pPr>
      <w:r>
        <w:rPr>
          <w:rFonts w:hint="eastAsia" w:ascii="宋体" w:hAnsi="宋体" w:cs="宋体"/>
          <w:b/>
          <w:bCs/>
          <w:sz w:val="24"/>
        </w:rPr>
        <w:t xml:space="preserve">1.1.教师网页端：</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u w:val="single"/>
        </w:rPr>
        <w:t xml:space="preserve">（1）主管业务部门可以以图文方式发布内容，并配置稿件类型、发布单位等参数。</w:t>
      </w:r>
      <w:r>
        <w:rPr>
          <w:rFonts w:hint="eastAsia" w:ascii="宋体" w:hAnsi="宋体" w:cs="宋体"/>
          <w:b/>
          <w:bCs/>
          <w:sz w:val="24"/>
        </w:rPr>
        <w:t xml:space="preserve">（演示内容）</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u w:val="single"/>
        </w:rPr>
        <w:t xml:space="preserve">（2）图文投稿支持链接发布方式，即引用已有内容链接，实现发布内容的自动跳转。</w:t>
      </w:r>
      <w:r>
        <w:rPr>
          <w:rFonts w:hint="eastAsia" w:ascii="宋体" w:hAnsi="宋体" w:cs="宋体"/>
          <w:b/>
          <w:bCs/>
          <w:sz w:val="24"/>
        </w:rPr>
        <w:t xml:space="preserve">（演示内容）</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（3）图文投稿支持编辑发布方式，内容发布者可以编辑标题、图文内容、上传图片、配置内容参数等并发布。</w:t>
      </w:r>
      <w:r/>
    </w:p>
    <w:p>
      <w:pPr>
        <w:pStyle w:val="674"/>
        <w:ind w:firstLine="480"/>
        <w:spacing w:line="400" w:lineRule="exact"/>
        <w:rPr>
          <w:rFonts w:hint="eastAsia" w:ascii="宋体" w:hAnsi="宋体" w:cs="宋体"/>
          <w:sz w:val="24"/>
        </w:rPr>
      </w:pPr>
      <w:r>
        <w:rPr>
          <w:rFonts w:hint="eastAsia" w:ascii="宋体" w:hAnsi="宋体" w:cs="宋体"/>
          <w:sz w:val="24"/>
        </w:rPr>
        <w:t xml:space="preserve">（4）编辑发布方式应支持手机端预览功能，以便发布者及时掌握并调整内容。</w:t>
      </w:r>
      <w:r/>
    </w:p>
    <w:p>
      <w:pPr>
        <w:pStyle w:val="674"/>
        <w:ind w:firstLine="480"/>
        <w:spacing w:line="400" w:lineRule="exact"/>
        <w:rPr>
          <w:rFonts w:hint="eastAsia" w:ascii="宋体" w:hAnsi="宋体" w:cs="宋体"/>
          <w:sz w:val="24"/>
        </w:rPr>
      </w:pPr>
      <w:r>
        <w:rPr>
          <w:rFonts w:hint="eastAsia" w:ascii="宋体" w:hAnsi="宋体" w:cs="宋体"/>
          <w:sz w:val="24"/>
        </w:rPr>
        <w:t xml:space="preserve">（5）图文投稿应支持存草稿功能，使得可以暂存配置内容，方便后续继续编辑。</w:t>
      </w:r>
      <w:r/>
    </w:p>
    <w:p>
      <w:pPr>
        <w:pStyle w:val="674"/>
        <w:ind w:firstLine="480"/>
        <w:spacing w:line="400" w:lineRule="exact"/>
        <w:rPr>
          <w:rFonts w:hint="eastAsia" w:ascii="宋体" w:hAnsi="宋体" w:cs="宋体"/>
          <w:sz w:val="24"/>
        </w:rPr>
      </w:pPr>
      <w:r>
        <w:rPr>
          <w:rFonts w:hint="eastAsia" w:ascii="宋体" w:hAnsi="宋体" w:cs="宋体"/>
          <w:sz w:val="24"/>
          <w:u w:val="single"/>
        </w:rPr>
        <w:t xml:space="preserve">（6）主管业务部门可以以视频方式发布内容，并配置标题、视频链接、浏览积分、稿件类型、视频封面等参数。</w:t>
      </w:r>
      <w:r>
        <w:rPr>
          <w:rFonts w:hint="eastAsia" w:ascii="宋体" w:hAnsi="宋体" w:cs="宋体"/>
          <w:b/>
          <w:bCs/>
          <w:sz w:val="24"/>
        </w:rPr>
        <w:t xml:space="preserve">（演示内容）</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（7）后台管理用户可以对移动端思政教育投稿类别进行新增、上下线操作以及删除管理，已上线投稿类别支持展示顺序调整功能。</w:t>
      </w:r>
      <w:r/>
    </w:p>
    <w:p>
      <w:pPr>
        <w:pStyle w:val="674"/>
        <w:ind w:firstLine="480"/>
        <w:spacing w:line="400" w:lineRule="exact"/>
        <w:rPr>
          <w:rFonts w:hint="eastAsia" w:ascii="宋体" w:hAnsi="宋体" w:cs="宋体"/>
          <w:sz w:val="24"/>
        </w:rPr>
      </w:pPr>
      <w:r>
        <w:rPr>
          <w:rFonts w:hint="eastAsia" w:ascii="宋体" w:hAnsi="宋体" w:cs="宋体"/>
          <w:sz w:val="24"/>
        </w:rPr>
        <w:t xml:space="preserve">（8）具备轮播图发布、已发布数量的汇总统计和展示功能，后台管理用户可以根据状态对轮播图进行过滤筛选，并进行新增、发布、取消发布等操作，已发布轮播图支持展示顺序调整功能。</w:t>
      </w:r>
      <w:r/>
    </w:p>
    <w:p>
      <w:pPr>
        <w:pStyle w:val="674"/>
        <w:ind w:firstLine="480"/>
        <w:spacing w:line="400" w:lineRule="exact"/>
        <w:rPr>
          <w:rFonts w:hint="eastAsia" w:ascii="宋体" w:hAnsi="宋体" w:cs="宋体"/>
          <w:sz w:val="24"/>
        </w:rPr>
      </w:pPr>
      <w:r>
        <w:rPr>
          <w:rFonts w:hint="eastAsia" w:ascii="宋体" w:hAnsi="宋体" w:cs="宋体"/>
          <w:sz w:val="24"/>
        </w:rPr>
        <w:t xml:space="preserve">（9）草稿箱内应保存和展示所有未完成发布的内容。</w:t>
      </w:r>
      <w:r/>
    </w:p>
    <w:p>
      <w:pPr>
        <w:pStyle w:val="674"/>
        <w:ind w:firstLine="480"/>
        <w:spacing w:line="400" w:lineRule="exact"/>
        <w:rPr>
          <w:rFonts w:hint="eastAsia" w:ascii="宋体" w:hAnsi="宋体" w:cs="宋体"/>
          <w:sz w:val="24"/>
        </w:rPr>
      </w:pPr>
      <w:r>
        <w:rPr>
          <w:rFonts w:hint="eastAsia" w:ascii="宋体" w:hAnsi="宋体" w:cs="宋体"/>
          <w:sz w:val="24"/>
        </w:rPr>
        <w:t xml:space="preserve">（10）草稿箱内的任一内容应具备继续编辑和删除功能。</w:t>
      </w:r>
      <w:r/>
    </w:p>
    <w:p>
      <w:pPr>
        <w:pStyle w:val="674"/>
        <w:ind w:firstLine="480"/>
        <w:spacing w:line="400" w:lineRule="exact"/>
        <w:rPr>
          <w:rFonts w:hint="eastAsia" w:ascii="宋体" w:hAnsi="宋体" w:cs="宋体"/>
          <w:sz w:val="24"/>
        </w:rPr>
      </w:pPr>
      <w:r>
        <w:rPr>
          <w:rFonts w:hint="eastAsia" w:ascii="宋体" w:hAnsi="宋体" w:cs="宋体"/>
          <w:sz w:val="24"/>
        </w:rPr>
        <w:t xml:space="preserve">（11）后台管理人员可以查看所有内容、待审核内容、已发布内容、已驳回内容的汇总统计信息。</w:t>
      </w:r>
      <w:r/>
    </w:p>
    <w:p>
      <w:pPr>
        <w:pStyle w:val="674"/>
        <w:ind w:firstLine="480"/>
        <w:spacing w:line="400" w:lineRule="exact"/>
        <w:rPr>
          <w:rFonts w:hint="eastAsia" w:ascii="宋体" w:hAnsi="宋体" w:cs="宋体"/>
          <w:sz w:val="24"/>
        </w:rPr>
      </w:pPr>
      <w:r>
        <w:rPr>
          <w:rFonts w:hint="eastAsia" w:ascii="宋体" w:hAnsi="宋体" w:cs="宋体"/>
          <w:sz w:val="24"/>
        </w:rPr>
        <w:t xml:space="preserve">（12）具备对有效内容的多维度组合筛选查询功能，筛选维度包括内容发布菜单、内容类型、内容状态、标题关键字等。</w:t>
      </w:r>
      <w:r/>
    </w:p>
    <w:p>
      <w:pPr>
        <w:pStyle w:val="674"/>
        <w:ind w:firstLine="480"/>
        <w:spacing w:line="400" w:lineRule="exact"/>
        <w:rPr>
          <w:rFonts w:hint="eastAsia" w:ascii="宋体" w:hAnsi="宋体" w:cs="宋体"/>
          <w:sz w:val="24"/>
        </w:rPr>
      </w:pPr>
      <w:r>
        <w:rPr>
          <w:rFonts w:hint="eastAsia" w:ascii="宋体" w:hAnsi="宋体" w:cs="宋体"/>
          <w:sz w:val="24"/>
        </w:rPr>
        <w:t xml:space="preserve">（13）具备审批权限的用户可以对内容进行预览、发布和驳回等操作。</w:t>
      </w:r>
      <w:r/>
    </w:p>
    <w:p>
      <w:pPr>
        <w:pStyle w:val="674"/>
        <w:ind w:firstLine="480"/>
        <w:spacing w:line="400" w:lineRule="exact"/>
        <w:rPr>
          <w:rFonts w:hint="eastAsia" w:ascii="宋体" w:hAnsi="宋体" w:cs="宋体"/>
          <w:sz w:val="24"/>
        </w:rPr>
      </w:pPr>
      <w:r>
        <w:rPr>
          <w:rFonts w:hint="eastAsia" w:ascii="宋体" w:hAnsi="宋体" w:cs="宋体"/>
          <w:sz w:val="24"/>
        </w:rPr>
        <w:t xml:space="preserve">（14）管理用户可以对已发布内容进行预览、复制链接、取消发布等操作。</w:t>
      </w:r>
      <w:r/>
    </w:p>
    <w:p>
      <w:pPr>
        <w:pStyle w:val="674"/>
        <w:ind w:firstLine="480"/>
        <w:spacing w:line="400" w:lineRule="exact"/>
        <w:rPr>
          <w:rFonts w:hint="eastAsia" w:ascii="宋体" w:hAnsi="宋体" w:cs="宋体"/>
          <w:sz w:val="24"/>
        </w:rPr>
      </w:pPr>
      <w:r>
        <w:rPr>
          <w:rFonts w:hint="eastAsia" w:ascii="宋体" w:hAnsi="宋体" w:cs="宋体"/>
          <w:sz w:val="24"/>
        </w:rPr>
        <w:t xml:space="preserve">（15）管理用户可以对失效内容进行再发布。</w:t>
      </w:r>
      <w:r/>
    </w:p>
    <w:p>
      <w:pPr>
        <w:pStyle w:val="674"/>
        <w:ind w:firstLine="480"/>
        <w:spacing w:line="400" w:lineRule="exact"/>
        <w:rPr>
          <w:rFonts w:hint="eastAsia" w:ascii="宋体" w:hAnsi="宋体" w:cs="宋体"/>
          <w:sz w:val="24"/>
        </w:rPr>
      </w:pPr>
      <w:r>
        <w:rPr>
          <w:rFonts w:hint="eastAsia" w:ascii="宋体" w:hAnsi="宋体" w:cs="宋体"/>
          <w:sz w:val="24"/>
        </w:rPr>
        <w:t xml:space="preserve">（16）管理用户可以对失效内容进行彻底删除。</w:t>
      </w:r>
      <w:r/>
    </w:p>
    <w:p>
      <w:pPr>
        <w:pStyle w:val="856"/>
        <w:ind w:firstLine="480"/>
        <w:jc w:val="left"/>
        <w:spacing w:line="400" w:lineRule="exact"/>
        <w:rPr>
          <w:rFonts w:hint="eastAsia" w:ascii="宋体" w:hAnsi="宋体" w:cs="宋体"/>
          <w:sz w:val="24"/>
          <w:szCs w:val="24"/>
        </w:rPr>
      </w:pPr>
      <w:r>
        <w:rPr>
          <w:rFonts w:hint="eastAsia" w:ascii="宋体" w:hAnsi="宋体" w:cs="宋体"/>
          <w:sz w:val="24"/>
          <w:szCs w:val="24"/>
        </w:rPr>
        <w:t xml:space="preserve">2.心理健康管理</w:t>
      </w:r>
      <w:r/>
    </w:p>
    <w:p>
      <w:pPr>
        <w:pStyle w:val="674"/>
        <w:ind w:firstLine="482"/>
        <w:spacing w:line="400" w:lineRule="exact"/>
        <w:rPr>
          <w:rFonts w:hint="eastAsia" w:ascii="宋体" w:hAnsi="宋体" w:cs="宋体"/>
          <w:sz w:val="24"/>
        </w:rPr>
      </w:pPr>
      <w:r>
        <w:rPr>
          <w:rFonts w:hint="eastAsia" w:ascii="宋体" w:hAnsi="宋体" w:cs="宋体"/>
          <w:b/>
          <w:bCs/>
          <w:sz w:val="24"/>
        </w:rPr>
        <w:t xml:space="preserve">2.</w:t>
      </w:r>
      <w:r>
        <w:rPr>
          <w:rFonts w:ascii="宋体" w:hAnsi="宋体" w:cs="宋体"/>
          <w:b/>
          <w:bCs/>
          <w:sz w:val="24"/>
        </w:rPr>
        <w:t xml:space="preserve">1</w:t>
      </w:r>
      <w:r>
        <w:rPr>
          <w:rFonts w:hint="eastAsia" w:ascii="宋体" w:hAnsi="宋体" w:cs="宋体"/>
          <w:b/>
          <w:bCs/>
          <w:sz w:val="24"/>
        </w:rPr>
        <w:t xml:space="preserve">.教师网页端：</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（1）支持管理员配置心理问答开启关闭时间、设置心理问答题库，查看全校学生心理问答结果，得出疑似心理关注学生名单。</w:t>
      </w:r>
      <w:r/>
    </w:p>
    <w:p>
      <w:pPr>
        <w:pStyle w:val="674"/>
        <w:ind w:firstLine="480"/>
        <w:spacing w:line="400" w:lineRule="exact"/>
        <w:rPr>
          <w:rFonts w:hint="eastAsia" w:ascii="宋体" w:hAnsi="宋体" w:cs="宋体"/>
          <w:sz w:val="24"/>
        </w:rPr>
      </w:pPr>
      <w:r>
        <w:rPr>
          <w:rFonts w:hint="eastAsia" w:ascii="宋体" w:hAnsi="宋体" w:cs="宋体"/>
          <w:sz w:val="24"/>
        </w:rPr>
        <w:t xml:space="preserve">（2）▲支持管理员查看当前心理老师，并可以对心理老师进行维护，包括添加、修改、删除心理老师。其中，点击添加人员即可添加心理老师，添加时需要填写教师工号/姓名、办公地点和教师简介。编辑某一位心理老师的教师信息可以对办公地点和教师简介进行修改。（提供软件功能截图加盖公章）</w:t>
      </w:r>
      <w:r/>
    </w:p>
    <w:p>
      <w:pPr>
        <w:pStyle w:val="674"/>
        <w:ind w:firstLine="480"/>
        <w:spacing w:line="400" w:lineRule="exact"/>
        <w:rPr>
          <w:rFonts w:hint="eastAsia" w:ascii="宋体" w:hAnsi="宋体" w:cs="宋体"/>
          <w:sz w:val="24"/>
        </w:rPr>
      </w:pPr>
      <w:r>
        <w:rPr>
          <w:rFonts w:hint="eastAsia" w:ascii="宋体" w:hAnsi="宋体" w:cs="宋体"/>
          <w:sz w:val="24"/>
        </w:rPr>
        <w:t xml:space="preserve">（3）支持心理咨询管理员和心理老师新增、修改、导出排班。</w:t>
      </w:r>
      <w:r/>
    </w:p>
    <w:p>
      <w:pPr>
        <w:pStyle w:val="674"/>
        <w:ind w:firstLine="480"/>
        <w:spacing w:line="400" w:lineRule="exact"/>
        <w:rPr>
          <w:rFonts w:hint="eastAsia" w:ascii="宋体" w:hAnsi="宋体" w:cs="宋体"/>
          <w:sz w:val="24"/>
        </w:rPr>
      </w:pPr>
      <w:r>
        <w:rPr>
          <w:rFonts w:hint="eastAsia" w:ascii="宋体" w:hAnsi="宋体" w:cs="宋体"/>
          <w:sz w:val="24"/>
        </w:rPr>
        <w:t xml:space="preserve">（4）支持教师点击新增排班后，填写排班教师（心理老师默认给定）、咨询地点（选择排班教师后自动关联），选择排班开始日期和结束日期、配置每周周几排班、排班时间段和人数，即可完成排班。</w:t>
      </w:r>
      <w:r/>
    </w:p>
    <w:p>
      <w:pPr>
        <w:pStyle w:val="674"/>
        <w:ind w:firstLine="480"/>
        <w:spacing w:line="400" w:lineRule="exact"/>
        <w:rPr>
          <w:rFonts w:hint="eastAsia" w:ascii="宋体" w:hAnsi="宋体" w:cs="宋体"/>
          <w:sz w:val="24"/>
        </w:rPr>
      </w:pPr>
      <w:r>
        <w:rPr>
          <w:rFonts w:hint="eastAsia" w:ascii="宋体" w:hAnsi="宋体" w:cs="宋体"/>
          <w:sz w:val="24"/>
        </w:rPr>
        <w:t xml:space="preserve">（5）支持心理老师在咨询处理模块下处理学生发起的咨询。对于待咨询内容，支持心理老师查看学生咨询内容、完成咨询并填写咨询详情，同时也可以取消预约。</w:t>
      </w:r>
      <w:r/>
    </w:p>
    <w:p>
      <w:pPr>
        <w:pStyle w:val="674"/>
        <w:ind w:firstLine="480"/>
        <w:spacing w:line="400" w:lineRule="exact"/>
        <w:rPr>
          <w:rFonts w:hint="eastAsia" w:ascii="宋体" w:hAnsi="宋体" w:cs="宋体"/>
          <w:sz w:val="24"/>
        </w:rPr>
      </w:pPr>
      <w:r>
        <w:rPr>
          <w:rFonts w:hint="eastAsia" w:ascii="宋体" w:hAnsi="宋体" w:cs="宋体"/>
          <w:sz w:val="24"/>
          <w:u w:val="single"/>
        </w:rPr>
        <w:t xml:space="preserve">（6）支持对于待填写内容，支持心理老师点击“填写内容”，对咨询内容进行补充，包括选择咨询类别、填写咨询情况和对学生的建议，并上传附件。</w:t>
      </w:r>
      <w:r>
        <w:rPr>
          <w:rFonts w:hint="eastAsia" w:ascii="宋体" w:hAnsi="宋体" w:cs="宋体"/>
          <w:b/>
          <w:bCs/>
          <w:sz w:val="24"/>
        </w:rPr>
        <w:t xml:space="preserve">（演示内容）</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7）▲支持心理老师或心理咨询管理员在历史查询中查看所有已完成咨询并成功登记的心理咨询记录列表。列表可通过年级、院系、咨询类别、咨询状态进行筛选，同时咨询列表展示咨询教师、咨询学生、所在院系、年级、班级、手机号、咨询日期、咨询时间、咨询地点等字段数据，并可查看咨询详情。（提供软件功能截图加盖公章）</w:t>
      </w:r>
      <w:r/>
    </w:p>
    <w:p>
      <w:pPr>
        <w:pStyle w:val="674"/>
        <w:ind w:firstLine="480"/>
        <w:spacing w:line="40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）支持心理教师或心理咨询管理员查询已取消的咨询记录，支持点击列表详情按钮查看取消理由。</w:t>
      </w:r>
      <w:r/>
    </w:p>
    <w:p>
      <w:pPr>
        <w:pStyle w:val="674"/>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支持心理咨询管理员和心理老师查看全校心理咨询汇总数据和统计图表，支持展示心理咨询人数、心理咨询次数、心理咨询最多类别、心理咨询人数最多院系、心理咨询次数最多院系、咨询类别分布、近一年咨询次数趋势、咨询院系分布等统计信息。</w:t>
      </w:r>
      <w:r>
        <w:rPr>
          <w:rFonts w:ascii="宋体" w:hAnsi="宋体" w:cs="宋体"/>
          <w:sz w:val="24"/>
        </w:rPr>
      </w:r>
      <w:r/>
    </w:p>
    <w:p>
      <w:pPr>
        <w:pStyle w:val="856"/>
        <w:ind w:firstLine="480"/>
        <w:jc w:val="left"/>
        <w:spacing w:line="400" w:lineRule="exact"/>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.迎新系统</w:t>
      </w:r>
      <w:r/>
    </w:p>
    <w:p>
      <w:pPr>
        <w:pStyle w:val="674"/>
        <w:ind w:firstLine="482"/>
        <w:spacing w:line="400" w:lineRule="exact"/>
        <w:rPr>
          <w:rFonts w:hint="eastAsia" w:ascii="宋体" w:hAnsi="宋体" w:cs="宋体"/>
          <w:sz w:val="24"/>
        </w:rPr>
      </w:pPr>
      <w:r>
        <w:rPr>
          <w:rFonts w:ascii="宋体" w:hAnsi="宋体" w:cs="宋体"/>
          <w:b/>
          <w:bCs/>
          <w:sz w:val="24"/>
        </w:rPr>
        <w:t xml:space="preserve">3</w:t>
      </w:r>
      <w:r>
        <w:rPr>
          <w:rFonts w:hint="eastAsia" w:ascii="宋体" w:hAnsi="宋体" w:cs="宋体"/>
          <w:b/>
          <w:bCs/>
          <w:sz w:val="24"/>
        </w:rPr>
        <w:t xml:space="preserve">.1.学生移动端：</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1）学生移动端应用应提供一个综合的学生预报到任务列表，旨在引导新生完成迎新事宜。具体任务包括录取信息确认、个人信息填报、安全知识教育测试、来校报到信息填报、缴费查询、床上用品预定、学生档案去向填写、学生尺码填写及证件照上传。每个任务应有明确的操作指南，以确保学生能顺利完成迎新流程。</w:t>
      </w:r>
      <w:r/>
    </w:p>
    <w:p>
      <w:pPr>
        <w:pStyle w:val="674"/>
        <w:ind w:firstLine="480"/>
        <w:spacing w:line="400" w:lineRule="exact"/>
        <w:rPr>
          <w:rFonts w:hint="eastAsia" w:ascii="宋体" w:hAnsi="宋体" w:cs="宋体"/>
          <w:sz w:val="24"/>
        </w:rPr>
      </w:pPr>
      <w:r>
        <w:rPr>
          <w:rFonts w:hint="eastAsia" w:ascii="宋体" w:hAnsi="宋体" w:cs="宋体"/>
          <w:sz w:val="24"/>
        </w:rPr>
        <w:t xml:space="preserve">（2）应用应支持学生查询班级信息，以及查看辅导员和同学的联系方式，方便学生提前了解校园生活。提供寝室安排查询功能、校园地图和报到点位指引功能，帮助学生熟悉报到流程及校园环境。应用还应包括大学生保险相关信息及参保入口，确保学生及时了解并办理保险事宜。</w:t>
      </w:r>
      <w:r/>
    </w:p>
    <w:p>
      <w:pPr>
        <w:pStyle w:val="674"/>
        <w:ind w:firstLine="480"/>
        <w:spacing w:line="400" w:lineRule="exact"/>
        <w:rPr>
          <w:rFonts w:hint="eastAsia" w:ascii="宋体" w:hAnsi="宋体" w:cs="宋体"/>
          <w:sz w:val="24"/>
        </w:rPr>
      </w:pPr>
      <w:r>
        <w:rPr>
          <w:rFonts w:hint="eastAsia" w:ascii="宋体" w:hAnsi="宋体" w:cs="宋体"/>
          <w:sz w:val="24"/>
        </w:rPr>
        <w:t xml:space="preserve">（3）为了帮助学生更好地适应大学生活，应用应提供《学生手册》的学习和测试安排功能，并且要有校方迎新通知和公告查看功能，让学生及时获取重要信息。整体设计应以用户体验为核心，确保操作简单、功能齐全。</w:t>
      </w:r>
      <w:r/>
    </w:p>
    <w:p>
      <w:pPr>
        <w:pStyle w:val="674"/>
        <w:ind w:firstLine="480"/>
        <w:spacing w:line="400" w:lineRule="exact"/>
        <w:rPr>
          <w:rFonts w:hint="eastAsia" w:ascii="宋体" w:hAnsi="宋体" w:cs="宋体"/>
          <w:sz w:val="24"/>
        </w:rPr>
      </w:pPr>
      <w:r>
        <w:rPr>
          <w:rFonts w:hint="eastAsia" w:ascii="宋体" w:hAnsi="宋体" w:cs="宋体"/>
          <w:sz w:val="24"/>
        </w:rPr>
        <w:t xml:space="preserve">（4）支持学生对本人信息进行维护，包括姓名、曾用名、性别、出生日期、民族、籍贯、证件类型、证件号、原毕业学校、生源地、录取省份、考生号、手机号、学院、专业、班级、辅修专业学院、辅修专业、学籍状态、学生类型、寝室、辅导员、班主任、班级职务等，其中对户口所在地、户口性质、宗教信仰、家庭住址、政治面貌、是否在校，通过审批后即可实现数据纠错和信息同步更新。</w:t>
      </w:r>
      <w:r/>
    </w:p>
    <w:p>
      <w:pPr>
        <w:pStyle w:val="674"/>
        <w:ind w:firstLine="480"/>
        <w:spacing w:line="400" w:lineRule="exact"/>
        <w:rPr>
          <w:rFonts w:hint="eastAsia" w:ascii="宋体" w:hAnsi="宋体" w:cs="宋体"/>
          <w:sz w:val="24"/>
        </w:rPr>
      </w:pPr>
      <w:r>
        <w:rPr>
          <w:rFonts w:hint="eastAsia" w:ascii="宋体" w:hAnsi="宋体" w:cs="宋体"/>
          <w:sz w:val="24"/>
        </w:rPr>
        <w:t xml:space="preserve">（5）支持学生在学校规定的时间内申请补办学生证或火车票优惠卡，并进行处理进度查询。</w:t>
      </w:r>
      <w:r/>
    </w:p>
    <w:p>
      <w:pPr>
        <w:pStyle w:val="674"/>
        <w:ind w:firstLine="480"/>
        <w:spacing w:line="400" w:lineRule="exact"/>
        <w:rPr>
          <w:rFonts w:hint="eastAsia" w:ascii="宋体" w:hAnsi="宋体" w:cs="宋体"/>
          <w:sz w:val="24"/>
        </w:rPr>
      </w:pPr>
      <w:r>
        <w:rPr>
          <w:rFonts w:hint="eastAsia" w:ascii="宋体" w:hAnsi="宋体" w:cs="宋体"/>
          <w:sz w:val="24"/>
        </w:rPr>
        <w:t xml:space="preserve">（6）支持查看附近打印网点，支</w:t>
      </w:r>
      <w:r>
        <w:rPr>
          <w:rFonts w:hint="eastAsia" w:ascii="宋体" w:hAnsi="宋体" w:cs="宋体"/>
          <w:sz w:val="24"/>
        </w:rPr>
        <w:t xml:space="preserve">持搜索打印网点，支持设置默认使用网点，支持查看打印网点的营业时间和空闲打印机数量。支持从应用内部文档、微信聊天文档、微信聊天图片、手机文档、手机图片中挑选文档或图片提交审核和打印，同时支持钉钉文档等更多文档打印方式。支持打印设置，设置默认打印标准，包括纸张大小、是否反面打印等。支持查看待审核、已审核、待打印和已打印的证明，支持展示证明打印文档名称、文档来源、时间和审核状态等。支持搜索已申请的证明。支持查看我的基本信息，包括姓名、学号、学院和班级等。支持绑定手机号。支持对系统进行反馈，或者查看系统操作等帮助。</w:t>
      </w:r>
      <w:r/>
    </w:p>
    <w:p>
      <w:pPr>
        <w:pStyle w:val="674"/>
        <w:ind w:firstLine="480"/>
        <w:spacing w:line="400" w:lineRule="exact"/>
        <w:rPr>
          <w:rFonts w:hint="eastAsia" w:ascii="宋体" w:hAnsi="宋体" w:cs="宋体"/>
          <w:sz w:val="24"/>
        </w:rPr>
      </w:pPr>
      <w:r>
        <w:rPr>
          <w:rFonts w:hint="eastAsia" w:ascii="宋体" w:hAnsi="宋体" w:cs="宋体"/>
          <w:sz w:val="24"/>
        </w:rPr>
        <w:t xml:space="preserve">（7）支持统计和展示学生的请销假指数，包括请假次数和待销假数。支持显示最近30天的审批信息和推送信息。支持根据请假天数自动匹配审批流程，并保存填写内容。提供多种类型的表单申请，包括请假、补假、续假和销假，以及不同假期类型的选择，如事假和病假。支持展示待销假表单基本内容和假期状态，提供续假和销假通道，支持续假自动累计请假时长匹配审批流程。支持查看所有请销假申请记录及审批流转状态，支持筛选和查看表单详细信息。</w:t>
      </w:r>
      <w:r/>
    </w:p>
    <w:p>
      <w:pPr>
        <w:pStyle w:val="674"/>
        <w:ind w:firstLine="480"/>
        <w:spacing w:line="400" w:lineRule="exact"/>
        <w:rPr>
          <w:rFonts w:hint="eastAsia" w:ascii="宋体" w:hAnsi="宋体" w:cs="宋体"/>
          <w:sz w:val="24"/>
        </w:rPr>
      </w:pPr>
      <w:r>
        <w:rPr>
          <w:rFonts w:hint="eastAsia" w:ascii="宋体" w:hAnsi="宋体" w:cs="宋体"/>
          <w:sz w:val="24"/>
        </w:rPr>
        <w:t xml:space="preserve">（8）支持学生对每个学期的节假日去向登记功能，支持查看历史的节假日去向登记列表，按时间排序显示登记情况。支持学生填写去向、去向地区、详细地址、上传证明图片、离校时间、返校时间、备注。支持寒暑假留校选择，需支持填写开始时间、结束时间、留校原因、备注，并提交审核，提供重新登记按钮，以便更新登记信息。支持学生查看已登记的节假日去向信息，包括姓名、联系方式、去向、地区、详细地址、上传图片、离校时间、返校时间、备注。</w:t>
      </w:r>
      <w:r/>
    </w:p>
    <w:p>
      <w:pPr>
        <w:pStyle w:val="674"/>
        <w:ind w:firstLine="480"/>
        <w:spacing w:line="400" w:lineRule="exact"/>
        <w:rPr>
          <w:rFonts w:hint="eastAsia" w:ascii="宋体" w:hAnsi="宋体" w:cs="宋体"/>
          <w:sz w:val="24"/>
        </w:rPr>
      </w:pPr>
      <w:r>
        <w:rPr>
          <w:rFonts w:hint="eastAsia" w:ascii="宋体" w:hAnsi="宋体" w:cs="宋体"/>
          <w:sz w:val="24"/>
        </w:rPr>
        <w:t xml:space="preserve">（9）学生通过学号和密码进行登录，初次登录时需完成实名认证。学生可以通过学生端提交参保申请，填写或确认个人信息，包括姓名、性别、出生日期、学号、专业班级等。系统显示当前学年应缴医保费用，支持在线支付，支付成功后自动更新参保状态。实时查询个人的参保状态，包括是否已参保、参保起止日期等。</w:t>
      </w:r>
      <w:r/>
    </w:p>
    <w:p>
      <w:pPr>
        <w:pStyle w:val="674"/>
        <w:ind w:firstLine="482"/>
        <w:spacing w:line="400" w:lineRule="exact"/>
        <w:rPr>
          <w:rFonts w:hint="eastAsia" w:ascii="宋体" w:hAnsi="宋体" w:cs="宋体"/>
          <w:sz w:val="24"/>
        </w:rPr>
      </w:pPr>
      <w:r>
        <w:rPr>
          <w:rFonts w:ascii="宋体" w:hAnsi="宋体" w:cs="宋体"/>
          <w:b/>
          <w:bCs/>
          <w:sz w:val="24"/>
        </w:rPr>
        <w:t xml:space="preserve">3</w:t>
      </w:r>
      <w:r>
        <w:rPr>
          <w:rFonts w:hint="eastAsia" w:ascii="宋体" w:hAnsi="宋体" w:cs="宋体"/>
          <w:b/>
          <w:bCs/>
          <w:sz w:val="24"/>
        </w:rPr>
        <w:t xml:space="preserve">.2.教师移动端：</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1）教师移动端应具备扫码功能，用于现场报到时查看新生的报到信息，确保报到过程的高效性和准确性。系统应支持到校信息统计，包括入寝时间数据展示及趋势分析，帮助学校掌握新生到校情况。异常上报登记和统计功能应支持教师及时记录和反馈异常情况，保障报到工作的顺利进行。</w:t>
      </w:r>
      <w:r/>
    </w:p>
    <w:p>
      <w:pPr>
        <w:pStyle w:val="674"/>
        <w:ind w:firstLine="480"/>
        <w:spacing w:line="400" w:lineRule="exact"/>
        <w:rPr>
          <w:rFonts w:hint="eastAsia" w:ascii="宋体" w:hAnsi="宋体" w:cs="宋体"/>
          <w:sz w:val="24"/>
        </w:rPr>
      </w:pPr>
      <w:r>
        <w:rPr>
          <w:rFonts w:hint="eastAsia" w:ascii="宋体" w:hAnsi="宋体" w:cs="宋体"/>
          <w:sz w:val="24"/>
        </w:rPr>
        <w:t xml:space="preserve">（2）教师移动端应提供学生花名册功能，便于查询新生列表及其任务完成情况。为了便于管理，系统应提供登录统计和报到操作日志，记录教师的操作行为。系统应支持线上绿色通道确认和审批功能，方便有特殊需求的学生顺利完成报到手续。</w:t>
      </w:r>
      <w:r/>
    </w:p>
    <w:p>
      <w:pPr>
        <w:pStyle w:val="674"/>
        <w:ind w:firstLine="480"/>
        <w:spacing w:line="400" w:lineRule="exact"/>
        <w:rPr>
          <w:rFonts w:hint="eastAsia" w:ascii="宋体" w:hAnsi="宋体" w:cs="宋体"/>
          <w:sz w:val="24"/>
        </w:rPr>
      </w:pPr>
      <w:r>
        <w:rPr>
          <w:rFonts w:hint="eastAsia" w:ascii="宋体" w:hAnsi="宋体" w:cs="宋体"/>
          <w:sz w:val="24"/>
        </w:rPr>
        <w:t xml:space="preserve">（3）▲系统应提供详细的报到点位信息和工作人员信息，方便教师在报到现场进行有效的组织和协调。（提供软件功能截图加盖公章）</w:t>
      </w:r>
      <w:r/>
    </w:p>
    <w:p>
      <w:pPr>
        <w:pStyle w:val="674"/>
        <w:ind w:firstLine="480"/>
        <w:spacing w:line="40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u w:val="single"/>
        </w:rPr>
        <w:t xml:space="preserve">请销假管理：支持展示所有学生的待审批和已审批表单，支持筛选、查看详细信息并审批。</w:t>
      </w:r>
      <w:r>
        <w:rPr>
          <w:rFonts w:hint="eastAsia" w:ascii="宋体" w:hAnsi="宋体" w:cs="宋体"/>
          <w:b/>
          <w:bCs/>
          <w:sz w:val="24"/>
        </w:rPr>
        <w:t xml:space="preserve">（演示内容）</w:t>
      </w:r>
      <w:r>
        <w:rPr>
          <w:rFonts w:hint="eastAsia" w:ascii="宋体" w:hAnsi="宋体" w:cs="宋体"/>
          <w:sz w:val="24"/>
        </w:rPr>
      </w:r>
      <w:r/>
    </w:p>
    <w:p>
      <w:pPr>
        <w:pStyle w:val="674"/>
        <w:ind w:firstLine="482"/>
        <w:spacing w:line="400" w:lineRule="exact"/>
        <w:rPr>
          <w:rFonts w:hint="eastAsia" w:ascii="宋体" w:hAnsi="宋体" w:cs="宋体"/>
          <w:sz w:val="24"/>
        </w:rPr>
      </w:pPr>
      <w:r>
        <w:rPr>
          <w:rFonts w:ascii="宋体" w:hAnsi="宋体" w:cs="宋体"/>
          <w:b/>
          <w:bCs/>
          <w:sz w:val="24"/>
        </w:rPr>
        <w:t xml:space="preserve">3</w:t>
      </w:r>
      <w:r>
        <w:rPr>
          <w:rFonts w:hint="eastAsia" w:ascii="宋体" w:hAnsi="宋体" w:cs="宋体"/>
          <w:b/>
          <w:bCs/>
          <w:sz w:val="24"/>
        </w:rPr>
        <w:t xml:space="preserve">.3.教师网页端：</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1）教师网页端应提供全面的学生信息查询和导出功能，支持按不同筛选条件进行查询。系统应管理学生来校信息，包括来校方式、时间、陪同人员及接引需求，确保报到工作有序进行。此外，系统应管理学生的缴费情况和床上用品预定情况，方便教师进行统一管理。</w:t>
      </w:r>
      <w:r/>
    </w:p>
    <w:p>
      <w:pPr>
        <w:pStyle w:val="674"/>
        <w:ind w:firstLine="480"/>
        <w:spacing w:line="400" w:lineRule="exact"/>
        <w:rPr>
          <w:rFonts w:hint="eastAsia" w:ascii="宋体" w:hAnsi="宋体" w:cs="宋体"/>
          <w:sz w:val="24"/>
        </w:rPr>
      </w:pPr>
      <w:r>
        <w:rPr>
          <w:rFonts w:hint="eastAsia" w:ascii="宋体" w:hAnsi="宋体" w:cs="宋体"/>
          <w:sz w:val="24"/>
        </w:rPr>
        <w:t xml:space="preserve">（2）学生档案去向管理和尺码管理功能应确保每个学生的信息准确无误。系统还应具备通知发布管理功能，方便教师发布迎新通知和公告。为了更好地了解报到情况，系统应提供学生报到动态统计和异常上报管理功能，及时反映报到情况和处理异常。</w:t>
      </w:r>
      <w:r/>
    </w:p>
    <w:p>
      <w:pPr>
        <w:pStyle w:val="674"/>
        <w:ind w:firstLine="480"/>
        <w:spacing w:line="400" w:lineRule="exact"/>
        <w:rPr>
          <w:rFonts w:hint="eastAsia" w:ascii="宋体" w:hAnsi="宋体" w:cs="宋体"/>
          <w:sz w:val="24"/>
        </w:rPr>
      </w:pPr>
      <w:r>
        <w:rPr>
          <w:rFonts w:hint="eastAsia" w:ascii="宋体" w:hAnsi="宋体" w:cs="宋体"/>
          <w:sz w:val="24"/>
        </w:rPr>
        <w:t xml:space="preserve">（3）系统应支持预报到任务配置管理，确保每个任务的设置和分配都能满足实际需要。整体设计应注重功能的完整性和操作的便捷性，提高迎新工作的效率。</w:t>
      </w:r>
      <w:r/>
    </w:p>
    <w:p>
      <w:pPr>
        <w:pStyle w:val="674"/>
        <w:ind w:firstLine="480"/>
        <w:spacing w:line="400" w:lineRule="exact"/>
        <w:rPr>
          <w:rFonts w:hint="eastAsia" w:ascii="宋体" w:hAnsi="宋体" w:cs="宋体"/>
          <w:sz w:val="24"/>
        </w:rPr>
      </w:pPr>
      <w:r>
        <w:rPr>
          <w:rFonts w:hint="eastAsia" w:ascii="宋体" w:hAnsi="宋体" w:cs="宋体"/>
          <w:sz w:val="24"/>
        </w:rPr>
        <w:t xml:space="preserve">（4）学生基本信息管理：支持辅导员或学工部管理人员对学生基本信息进行维护，包括姓名、曾用名、性别、出生日期、民族、籍贯、证件类型、证件号、原毕业学校、生源地、录取省份、考生号、手机号、学院、专业、班级、辅修专业学院、辅修专业、学籍状态、学生类型、寝室、辅导员、班主任、班级职务等，其中对户口所在地、户口性质、宗教信仰、家庭住址、政治面貌、是否在校。</w:t>
      </w:r>
      <w:r/>
    </w:p>
    <w:p>
      <w:pPr>
        <w:pStyle w:val="674"/>
        <w:ind w:firstLine="480"/>
        <w:spacing w:line="400" w:lineRule="exact"/>
        <w:rPr>
          <w:rFonts w:hint="eastAsia" w:ascii="宋体" w:hAnsi="宋体" w:cs="宋体"/>
          <w:sz w:val="24"/>
        </w:rPr>
      </w:pPr>
      <w:r>
        <w:rPr>
          <w:rFonts w:hint="eastAsia" w:ascii="宋体" w:hAnsi="宋体" w:cs="宋体"/>
          <w:sz w:val="24"/>
        </w:rPr>
        <w:t xml:space="preserve">（5）重点关注学生管理：支持对学生是否重点关注、重点关注类型、重点关注等级进行维护。</w:t>
      </w:r>
      <w:r/>
    </w:p>
    <w:p>
      <w:pPr>
        <w:pStyle w:val="674"/>
        <w:ind w:firstLine="480"/>
        <w:spacing w:line="400" w:lineRule="exact"/>
        <w:rPr>
          <w:rFonts w:hint="eastAsia" w:ascii="宋体" w:hAnsi="宋体" w:cs="宋体"/>
          <w:sz w:val="24"/>
        </w:rPr>
      </w:pPr>
      <w:r>
        <w:rPr>
          <w:rFonts w:hint="eastAsia" w:ascii="宋体" w:hAnsi="宋体" w:cs="宋体"/>
          <w:sz w:val="24"/>
        </w:rPr>
        <w:t xml:space="preserve">（6）学生信息查询：支持通过学院、专业、班级、学生类型、学籍状态、是否重点关注、是否重点关注、姓名、学号条件进行学生查询。</w:t>
      </w:r>
      <w:r/>
    </w:p>
    <w:p>
      <w:pPr>
        <w:pStyle w:val="674"/>
        <w:ind w:firstLine="480"/>
        <w:spacing w:line="400" w:lineRule="exact"/>
        <w:rPr>
          <w:rFonts w:hint="eastAsia" w:ascii="宋体" w:hAnsi="宋体" w:cs="宋体"/>
          <w:sz w:val="24"/>
        </w:rPr>
      </w:pPr>
      <w:r>
        <w:rPr>
          <w:rFonts w:hint="eastAsia" w:ascii="宋体" w:hAnsi="宋体" w:cs="宋体"/>
          <w:sz w:val="24"/>
        </w:rPr>
        <w:t xml:space="preserve">（7）寝室管理：支持查看单个寝室的基本信息以及成员信息。支持查看寝室的校区、园区、楼栋、人数、寝室长、寝室长所属学院、所属班级、联系电话等基础信息。</w:t>
      </w:r>
      <w:r/>
    </w:p>
    <w:p>
      <w:pPr>
        <w:pStyle w:val="674"/>
        <w:ind w:firstLine="480"/>
        <w:spacing w:line="400" w:lineRule="exact"/>
        <w:rPr>
          <w:rFonts w:hint="eastAsia" w:ascii="宋体" w:hAnsi="宋体" w:cs="宋体"/>
          <w:sz w:val="24"/>
        </w:rPr>
      </w:pPr>
      <w:r>
        <w:rPr>
          <w:rFonts w:hint="eastAsia" w:ascii="宋体" w:hAnsi="宋体" w:cs="宋体"/>
          <w:sz w:val="24"/>
        </w:rPr>
        <w:t xml:space="preserve">（8）思政队伍管理：支持学工管理员对思政队伍进行管理维护。支持填写姓名工号、选择职务类型、人员类型添加人员。支持修改人员的职务类型和人员类型。支持查看思政人员的姓名、工号、职务类型、人员类型、所在单位、在岗状态、联系电话等基础信息。支持删除与导出人员。</w:t>
      </w:r>
      <w:r/>
    </w:p>
    <w:p>
      <w:pPr>
        <w:pStyle w:val="674"/>
        <w:ind w:firstLine="480"/>
        <w:spacing w:line="400" w:lineRule="exact"/>
        <w:rPr>
          <w:rFonts w:hint="eastAsia" w:ascii="宋体" w:hAnsi="宋体" w:cs="宋体"/>
          <w:sz w:val="24"/>
        </w:rPr>
      </w:pPr>
      <w:r>
        <w:rPr>
          <w:rFonts w:hint="eastAsia" w:ascii="宋体" w:hAnsi="宋体" w:cs="宋体"/>
          <w:sz w:val="24"/>
        </w:rPr>
        <w:t xml:space="preserve">（9）班级管理：依照角色权限查看所带班级，支持对班级管理人员（辅导员、班主任）的单个配置或批量配置，支持进行班级的班长、团支书等职位的班委维护。支持查看班级的年级、所属专业、所属学院、班主任、班主任电话、辅导员、辅导员电话、人数、班长等基础信息。</w:t>
      </w:r>
      <w:r/>
    </w:p>
    <w:p>
      <w:pPr>
        <w:pStyle w:val="674"/>
        <w:ind w:firstLine="480"/>
        <w:spacing w:line="400" w:lineRule="exact"/>
        <w:rPr>
          <w:rFonts w:hint="eastAsia" w:ascii="宋体" w:hAnsi="宋体" w:cs="宋体"/>
          <w:sz w:val="24"/>
        </w:rPr>
      </w:pPr>
      <w:r>
        <w:rPr>
          <w:rFonts w:hint="eastAsia" w:ascii="宋体" w:hAnsi="宋体" w:cs="宋体"/>
          <w:sz w:val="24"/>
        </w:rPr>
        <w:t xml:space="preserve">（10）学生证补办管理：支持配置学生证以及优惠卡补办时间、学生证打印IP地址、自助服务设备位置等信息。支持管理人员对学生提交的申请进行审核，审核通过后，可使用指定IP的机器批量打印学生证，或指引学生前往自助服务设备位置进行自助服务。支持管理人员可以对自己权限学生学生证补办信息进行明细查询以及导入导出。</w:t>
      </w:r>
      <w:r/>
    </w:p>
    <w:p>
      <w:pPr>
        <w:pStyle w:val="674"/>
        <w:ind w:firstLine="480"/>
        <w:spacing w:line="400" w:lineRule="exact"/>
        <w:rPr>
          <w:rFonts w:hint="eastAsia" w:ascii="宋体" w:hAnsi="宋体" w:cs="宋体"/>
          <w:sz w:val="24"/>
        </w:rPr>
      </w:pPr>
      <w:r>
        <w:rPr>
          <w:rFonts w:hint="eastAsia" w:ascii="宋体" w:hAnsi="宋体" w:cs="宋体"/>
          <w:sz w:val="24"/>
        </w:rPr>
        <w:t xml:space="preserve">（11）学生证明打印管理：支持辅导员等管理员对学生提交的证明打印进行审核，审核通过的学生才能进入下一步打印。支持管理员统计学生申请、打印数量，支持对不同类型的证明、学院、专业等进行统计分析。支持搜索学生的证明申请。</w:t>
      </w:r>
      <w:r/>
    </w:p>
    <w:p>
      <w:pPr>
        <w:pStyle w:val="674"/>
        <w:ind w:firstLine="480"/>
        <w:spacing w:line="400" w:lineRule="exact"/>
        <w:rPr>
          <w:rFonts w:hint="eastAsia" w:ascii="宋体" w:hAnsi="宋体" w:cs="宋体"/>
          <w:sz w:val="24"/>
        </w:rPr>
      </w:pPr>
      <w:r>
        <w:rPr>
          <w:rFonts w:hint="eastAsia" w:ascii="宋体" w:hAnsi="宋体" w:cs="宋体"/>
          <w:sz w:val="24"/>
        </w:rPr>
        <w:t xml:space="preserve">（12）请销假管理：支持以列表形式展示全校所有学生的请销假记录，包括学生基本信息、请假信息和审批状态，支持筛选。支持配置请销假规则，包括根据请假天数配置审批流程和审批人员，以及开启续假和补假功能，可配置次数限制。支持配置学生假期结束和销假提醒，包括提醒时间和内容，以及配置辅导员的未销假人员推送和未销假汇总推送，包括推送时间和内容。</w:t>
      </w:r>
      <w:r/>
    </w:p>
    <w:p>
      <w:pPr>
        <w:pStyle w:val="674"/>
        <w:ind w:firstLine="480"/>
        <w:spacing w:line="400" w:lineRule="exact"/>
        <w:rPr>
          <w:rFonts w:hint="eastAsia" w:ascii="宋体" w:hAnsi="宋体" w:cs="宋体"/>
          <w:sz w:val="24"/>
        </w:rPr>
      </w:pPr>
      <w:r>
        <w:rPr>
          <w:rFonts w:hint="eastAsia" w:ascii="宋体" w:hAnsi="宋体" w:cs="宋体"/>
          <w:sz w:val="24"/>
        </w:rPr>
        <w:t xml:space="preserve">（13）离返校管理：提供辅导员和学院领导或学工部领导对寒暑假留校申请的审核功能。支持查看寒暑假留校审核列表，包括待处理、已处理、审核通过、</w:t>
      </w:r>
      <w:r>
        <w:rPr>
          <w:rFonts w:hint="eastAsia" w:ascii="宋体" w:hAnsi="宋体" w:cs="宋体"/>
          <w:sz w:val="24"/>
        </w:rPr>
        <w:t xml:space="preserve">审核不通过数量，以及申请的开始时间、结束时间、留校原因和备注等详情，支持批准或驳回留校申请。提供统计分析结果，包括总人数、已登记人数、未登记人数、登记进度、留校人数、回家人数、外出人数，以及各种统计信息。支持通过学年、节假日、学院、专业、班级的维度筛选各人数的统计情况。提供详细的去向登记统计，包括去向类型分布、离校去向地区分布、学院登记情况，允许点击统计数值以查看明细列表，包括学年、节假日、学生、学院、专业、班级、手机号、去向类型、去向地区、去向详细地址、离校时间、返校时间、上传图片、备注、登记状态的信息。</w:t>
      </w:r>
      <w:r/>
    </w:p>
    <w:p>
      <w:pPr>
        <w:pStyle w:val="674"/>
        <w:ind w:firstLine="480"/>
        <w:spacing w:line="400" w:lineRule="exact"/>
        <w:rPr>
          <w:rFonts w:hint="eastAsia" w:ascii="宋体" w:hAnsi="宋体" w:cs="宋体"/>
          <w:sz w:val="24"/>
        </w:rPr>
      </w:pPr>
      <w:r>
        <w:rPr>
          <w:rFonts w:hint="eastAsia" w:ascii="宋体" w:hAnsi="宋体" w:cs="宋体"/>
          <w:sz w:val="24"/>
        </w:rPr>
        <w:t xml:space="preserve">（14）学生医保管理：教师可以导入或更新学生名单，确保所有学生的信息都在系统中正确无误。监控学生参保进度，发现并处理未参保或参保异常的情况。教师可以发送参保通知、缴费提醒等公告。查看班级或整个学院的参保缴费统计，包括已缴费人数、未缴费人数及缴费总额。生成班级或整个学院的参保率、参保趋势等数据报告，辅助学校管理层决策。提供医保费用收入明细，包括总费用、财政补贴和个人缴费情况。</w:t>
      </w:r>
      <w:r/>
    </w:p>
    <w:p>
      <w:pPr>
        <w:pStyle w:val="674"/>
        <w:ind w:firstLine="482"/>
        <w:spacing w:line="400" w:lineRule="exact"/>
        <w:rPr>
          <w:rFonts w:hint="eastAsia" w:ascii="宋体" w:hAnsi="宋体" w:cs="宋体"/>
          <w:sz w:val="24"/>
        </w:rPr>
      </w:pPr>
      <w:r>
        <w:rPr>
          <w:rFonts w:ascii="宋体" w:hAnsi="宋体" w:cs="宋体"/>
          <w:b/>
          <w:bCs/>
          <w:sz w:val="24"/>
        </w:rPr>
        <w:t xml:space="preserve">3</w:t>
      </w:r>
      <w:r>
        <w:rPr>
          <w:rFonts w:hint="eastAsia" w:ascii="宋体" w:hAnsi="宋体" w:cs="宋体"/>
          <w:b/>
          <w:bCs/>
          <w:sz w:val="24"/>
        </w:rPr>
        <w:t xml:space="preserve">.4.迎新大屏：</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1）迎新大屏应实时展示报到学生数量及报到率统计，确保学校能够及时掌握整体报到情况。大屏应提供各学院和专业的报到人数及比例的实时统计，方便学校了解各部门的迎新进展。系统应支持展示生源地报到情况统计，帮助学校分析学生的区域分布情况。</w:t>
      </w:r>
      <w:r/>
    </w:p>
    <w:p>
      <w:pPr>
        <w:pStyle w:val="674"/>
        <w:ind w:firstLine="480"/>
        <w:spacing w:line="400" w:lineRule="exact"/>
        <w:rPr>
          <w:rFonts w:ascii="宋体" w:hAnsi="宋体" w:cs="宋体"/>
          <w:sz w:val="24"/>
        </w:rPr>
      </w:pPr>
      <w:r>
        <w:rPr>
          <w:rFonts w:hint="eastAsia" w:ascii="宋体" w:hAnsi="宋体" w:cs="宋体"/>
          <w:sz w:val="24"/>
        </w:rPr>
        <w:t xml:space="preserve">（2）为了更好地掌握报到趋势，系统应支持展示报到当天各时段的情况趋势统计图。大屏还应提供具体新生的报到列表，确保学校能够及时获取每个新生的报到情况。所有展示内容应清晰直观，便于校领导和工作人员及时了解迎新动态并作出相应的调整和安排。</w:t>
      </w:r>
      <w:r>
        <w:rPr>
          <w:rFonts w:ascii="宋体" w:hAnsi="宋体" w:cs="宋体"/>
          <w:sz w:val="24"/>
        </w:rPr>
      </w:r>
      <w:r/>
    </w:p>
    <w:p>
      <w:pPr>
        <w:pStyle w:val="674"/>
        <w:ind w:firstLine="480"/>
        <w:spacing w:line="400" w:lineRule="exact"/>
        <w:rPr>
          <w:rFonts w:ascii="宋体" w:hAnsi="宋体" w:cs="宋体"/>
          <w:b/>
          <w:bCs/>
          <w:sz w:val="24"/>
        </w:rPr>
      </w:pPr>
      <w:r>
        <w:rPr>
          <w:rFonts w:hint="eastAsia" w:ascii="宋体" w:hAnsi="宋体" w:cs="宋体"/>
          <w:sz w:val="24"/>
          <w:u w:val="single"/>
        </w:rPr>
        <w:t xml:space="preserve">（3）学生缴费状态总体分为已缴费和未缴费。已缴费表明学生已经通过各种规定途径完成了缴费流程。未缴费分为尚未完成缴费和申请绿色通道。尚未完成缴费意为学生未完成缴费，该流程未完成无法获得报到资格；申请绿色通道意为学生未完成缴费，但已申请并通过了生源地或者校园地贷款。后者和已缴费一样算作完成缴费流程。学生在微服务或APP或小程序内可直接查看缴费状态。</w:t>
      </w:r>
      <w:r>
        <w:rPr>
          <w:rFonts w:hint="eastAsia" w:ascii="宋体" w:hAnsi="宋体" w:cs="宋体"/>
          <w:b/>
          <w:bCs/>
          <w:sz w:val="24"/>
        </w:rPr>
        <w:t xml:space="preserve">（演示内容）</w:t>
      </w:r>
      <w:r>
        <w:rPr>
          <w:rFonts w:ascii="宋体" w:hAnsi="宋体" w:cs="宋体"/>
          <w:b/>
          <w:bCs/>
          <w:sz w:val="24"/>
        </w:rPr>
      </w:r>
      <w:r/>
    </w:p>
    <w:p>
      <w:pPr>
        <w:pStyle w:val="856"/>
        <w:ind w:firstLine="480"/>
        <w:jc w:val="left"/>
        <w:spacing w:line="400" w:lineRule="exact"/>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学生在校轨迹跟踪管理</w:t>
      </w:r>
      <w:r>
        <w:rPr>
          <w:rFonts w:ascii="宋体" w:hAnsi="宋体" w:cs="宋体"/>
          <w:sz w:val="24"/>
          <w:szCs w:val="24"/>
        </w:rPr>
      </w:r>
      <w:r/>
    </w:p>
    <w:p>
      <w:pPr>
        <w:pStyle w:val="674"/>
        <w:ind w:firstLine="482"/>
        <w:spacing w:line="400" w:lineRule="exact"/>
        <w:rPr>
          <w:rFonts w:hint="eastAsia" w:ascii="宋体" w:hAnsi="宋体" w:cs="宋体"/>
          <w:sz w:val="24"/>
        </w:rPr>
      </w:pPr>
      <w:r>
        <w:rPr>
          <w:rFonts w:ascii="宋体" w:hAnsi="宋体" w:cs="宋体"/>
          <w:b/>
          <w:bCs/>
          <w:sz w:val="24"/>
        </w:rPr>
        <w:t xml:space="preserve">4</w:t>
      </w:r>
      <w:r>
        <w:rPr>
          <w:rFonts w:hint="eastAsia" w:ascii="宋体" w:hAnsi="宋体" w:cs="宋体"/>
          <w:b/>
          <w:bCs/>
          <w:sz w:val="24"/>
        </w:rPr>
        <w:t xml:space="preserve">.1.教师网页端：</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（1）▲支持展示今日实时未请假离校疑似不在校人数、未请假旷课人数、长期在寝未出人数、当前在校人数、当前请假离校人数、学生总人数。（提供软件功能截图加盖公章）</w:t>
      </w:r>
      <w:r/>
    </w:p>
    <w:p>
      <w:pPr>
        <w:pStyle w:val="674"/>
        <w:ind w:firstLine="480"/>
        <w:spacing w:line="400" w:lineRule="exact"/>
        <w:rPr>
          <w:rFonts w:hint="eastAsia" w:ascii="宋体" w:hAnsi="宋体" w:cs="宋体"/>
          <w:sz w:val="24"/>
        </w:rPr>
      </w:pPr>
      <w:r>
        <w:rPr>
          <w:rFonts w:hint="eastAsia" w:ascii="宋体" w:hAnsi="宋体" w:cs="宋体"/>
          <w:sz w:val="24"/>
        </w:rPr>
        <w:t xml:space="preserve">（2）▲支持展示学生异常行为分布、不同时段学生行为次数分析、不同地点人员行为次数场所分布、不同培养层次学生在校情况分析，以及学生实时状态明细，通过年级、学院、班级等维度进行查询，查看学生的在校状态和最近一次行为。（提供软件功能截图加盖公章）</w:t>
      </w:r>
      <w:r/>
    </w:p>
    <w:p>
      <w:pPr>
        <w:pStyle w:val="674"/>
        <w:ind w:firstLine="480"/>
        <w:spacing w:line="400" w:lineRule="exact"/>
        <w:rPr>
          <w:rFonts w:hint="eastAsia" w:ascii="宋体" w:hAnsi="宋体" w:cs="宋体"/>
          <w:sz w:val="24"/>
        </w:rPr>
      </w:pPr>
      <w:r>
        <w:rPr>
          <w:rFonts w:hint="eastAsia" w:ascii="宋体" w:hAnsi="宋体" w:cs="宋体"/>
          <w:sz w:val="24"/>
        </w:rPr>
        <w:t xml:space="preserve">（3）支持通过学生实时状态明细列表可跳转展示某一学生的行为。</w:t>
      </w:r>
      <w:r/>
    </w:p>
    <w:p>
      <w:pPr>
        <w:pStyle w:val="674"/>
        <w:ind w:firstLine="480"/>
        <w:spacing w:line="400" w:lineRule="exact"/>
        <w:rPr>
          <w:rFonts w:ascii="宋体" w:hAnsi="宋体" w:cs="宋体"/>
          <w:b/>
          <w:bCs/>
          <w:sz w:val="24"/>
        </w:rPr>
      </w:pPr>
      <w:r>
        <w:rPr>
          <w:rFonts w:hint="eastAsia" w:ascii="宋体" w:hAnsi="宋体" w:cs="宋体"/>
          <w:sz w:val="24"/>
          <w:u w:val="single"/>
        </w:rPr>
        <w:t xml:space="preserve">（4）支持展示学生的基本信息、可按时间、类型查询的最近的行为轨迹分布，以及不同时间维度统计的学生行为总览，包括学生行为类型分布、不同时段的行为次数分析、不同地点行为次数场所分布。</w:t>
      </w:r>
      <w:r>
        <w:rPr>
          <w:rFonts w:hint="eastAsia" w:ascii="宋体" w:hAnsi="宋体" w:cs="宋体"/>
          <w:b/>
          <w:bCs/>
          <w:sz w:val="24"/>
        </w:rPr>
        <w:t xml:space="preserve">（演示内容）</w:t>
      </w:r>
      <w:r>
        <w:rPr>
          <w:rFonts w:ascii="宋体" w:hAnsi="宋体" w:cs="宋体"/>
          <w:b/>
          <w:bCs/>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5）今日学生实时行为总览。支持展现消费场景(餐饮行为和消费行为)、学习场景（学习行为和门禁行为）、公寓场景（住宿行为、上网行为和门禁行为）和社交场景（社交行为）这四个场景的今日活跃学生数和活跃度，并通过走势图展示出以上四个场景今日各个时间段的活跃度走势，其中在走势图下面，可以通过滑动的方式自由选择需要观察的时间段，掌握学生在不同场景下行为习惯的特点。</w:t>
      </w:r>
      <w:r/>
    </w:p>
    <w:p>
      <w:pPr>
        <w:pStyle w:val="674"/>
        <w:ind w:firstLine="480"/>
        <w:spacing w:line="400" w:lineRule="exact"/>
        <w:rPr>
          <w:rFonts w:hint="eastAsia" w:ascii="宋体" w:hAnsi="宋体" w:cs="宋体"/>
          <w:sz w:val="24"/>
        </w:rPr>
      </w:pPr>
      <w:r>
        <w:rPr>
          <w:rFonts w:hint="eastAsia" w:ascii="宋体" w:hAnsi="宋体" w:cs="宋体"/>
          <w:sz w:val="24"/>
        </w:rPr>
        <w:t xml:space="preserve">（6）学</w:t>
      </w:r>
      <w:r>
        <w:rPr>
          <w:rFonts w:hint="eastAsia" w:ascii="宋体" w:hAnsi="宋体" w:cs="宋体"/>
          <w:sz w:val="24"/>
        </w:rPr>
        <w:t xml:space="preserve">生历史行为总览。支持通过走势图展示近一周（七日）学生活跃度走势，鼠标触碰走势图会展示鼠标所在位置对应日期的学生活跃度，走势图左侧会将日均学生活跃度与去年该时段数据进行比较，得到日均学生活跃度周同比增长率，同时对日均行为记录数进行周环比分析，得到日均行为记录数周环比增长率；支持通过环形图展示消费场景、学习场景、公寓场景和社交场景近七日场景行为分布，并给出四个场景的行为占比，并对各个场景下的行为类别（餐饮行为、消费行为、学习行为、门禁行为、住宿行为、上网行为、社交行为）活跃度进行降序排名，分析学生历史行为习惯。</w:t>
      </w:r>
      <w:r/>
    </w:p>
    <w:p>
      <w:pPr>
        <w:pStyle w:val="674"/>
        <w:ind w:firstLine="482"/>
        <w:spacing w:line="400" w:lineRule="exact"/>
        <w:rPr>
          <w:rFonts w:hint="eastAsia" w:ascii="宋体" w:hAnsi="宋体" w:cs="宋体"/>
          <w:sz w:val="24"/>
        </w:rPr>
      </w:pPr>
      <w:r>
        <w:rPr>
          <w:rFonts w:ascii="宋体" w:hAnsi="宋体" w:cs="宋体"/>
          <w:b/>
          <w:bCs/>
          <w:sz w:val="24"/>
        </w:rPr>
        <w:t xml:space="preserve">4</w:t>
      </w:r>
      <w:r>
        <w:rPr>
          <w:rFonts w:hint="eastAsia" w:ascii="宋体" w:hAnsi="宋体" w:cs="宋体"/>
          <w:b/>
          <w:bCs/>
          <w:sz w:val="24"/>
        </w:rPr>
        <w:t xml:space="preserve">.2.数据采集：</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（1）供应商需提供并支持对接学校现有的出入门禁设备、人脸捕捉设备、考勤打卡机、摄像头视频监控等物联设备及相关业务系统采集学生行为记录，形成学生在校行为轨迹。</w:t>
      </w:r>
      <w:r/>
    </w:p>
    <w:p>
      <w:pPr>
        <w:pStyle w:val="674"/>
        <w:ind w:firstLine="482"/>
        <w:spacing w:line="400" w:lineRule="exact"/>
        <w:rPr>
          <w:rFonts w:hint="eastAsia" w:ascii="宋体" w:hAnsi="宋体" w:cs="宋体"/>
          <w:sz w:val="24"/>
        </w:rPr>
      </w:pPr>
      <w:r>
        <w:rPr>
          <w:rFonts w:ascii="宋体" w:hAnsi="宋体" w:cs="宋体"/>
          <w:b/>
          <w:bCs/>
          <w:sz w:val="24"/>
        </w:rPr>
        <w:t xml:space="preserve">4</w:t>
      </w:r>
      <w:r>
        <w:rPr>
          <w:rFonts w:hint="eastAsia" w:ascii="宋体" w:hAnsi="宋体" w:cs="宋体"/>
          <w:b/>
          <w:bCs/>
          <w:sz w:val="24"/>
        </w:rPr>
        <w:t xml:space="preserve">.3.隐私数据安全保障：</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（1）数据加密：所有学生相关数据在传输和存储过程中应进行加密，确保数据的机密性和完整性。</w:t>
      </w:r>
      <w:r/>
    </w:p>
    <w:p>
      <w:pPr>
        <w:pStyle w:val="674"/>
        <w:ind w:firstLine="480"/>
        <w:spacing w:line="400" w:lineRule="exact"/>
        <w:rPr>
          <w:rFonts w:hint="eastAsia" w:ascii="宋体" w:hAnsi="宋体" w:cs="宋体"/>
          <w:sz w:val="24"/>
        </w:rPr>
      </w:pPr>
      <w:r>
        <w:rPr>
          <w:rFonts w:hint="eastAsia" w:ascii="宋体" w:hAnsi="宋体" w:cs="宋体"/>
          <w:sz w:val="24"/>
        </w:rPr>
        <w:t xml:space="preserve">（2）权限控制：建立严格的权限管理机制，确保只有授权人员可以访问和操作相关数据，防止未经授权的信息泄露。</w:t>
      </w:r>
      <w:r/>
    </w:p>
    <w:p>
      <w:pPr>
        <w:pStyle w:val="674"/>
        <w:ind w:firstLine="480"/>
        <w:spacing w:line="400" w:lineRule="exact"/>
        <w:rPr>
          <w:rFonts w:hint="eastAsia" w:ascii="宋体" w:hAnsi="宋体" w:cs="宋体"/>
          <w:sz w:val="24"/>
        </w:rPr>
      </w:pPr>
      <w:r>
        <w:rPr>
          <w:rFonts w:hint="eastAsia" w:ascii="宋体" w:hAnsi="宋体" w:cs="宋体"/>
          <w:sz w:val="24"/>
        </w:rPr>
        <w:t xml:space="preserve">（3）隐私保护：对于敏感信息（如学生个人身份信息），采取措施进行匿名化处理，以保护学生的隐私权。</w:t>
      </w:r>
      <w:r/>
    </w:p>
    <w:p>
      <w:pPr>
        <w:pStyle w:val="856"/>
        <w:ind w:firstLine="480"/>
        <w:jc w:val="left"/>
        <w:spacing w:line="400" w:lineRule="exact"/>
        <w:rPr>
          <w:rFonts w:hint="eastAsia" w:ascii="宋体" w:hAnsi="宋体" w:cs="宋体"/>
          <w:sz w:val="24"/>
          <w:szCs w:val="24"/>
        </w:rPr>
      </w:pPr>
      <w:r>
        <w:rPr>
          <w:rFonts w:hint="eastAsia" w:ascii="宋体" w:hAnsi="宋体" w:cs="宋体"/>
          <w:sz w:val="24"/>
          <w:szCs w:val="24"/>
        </w:rPr>
        <w:t xml:space="preserve">5.学生微服务</w:t>
      </w:r>
      <w:r/>
    </w:p>
    <w:p>
      <w:pPr>
        <w:pStyle w:val="674"/>
        <w:ind w:firstLine="480"/>
        <w:spacing w:line="400" w:lineRule="exact"/>
        <w:rPr>
          <w:rFonts w:hint="eastAsia" w:ascii="宋体" w:hAnsi="宋体" w:cs="宋体"/>
          <w:sz w:val="24"/>
        </w:rPr>
      </w:pPr>
      <w:r>
        <w:rPr>
          <w:rFonts w:hint="eastAsia" w:ascii="宋体" w:hAnsi="宋体" w:cs="宋体"/>
          <w:sz w:val="24"/>
        </w:rPr>
        <w:t xml:space="preserve">支持将“一站式”学生社区应用以微服务的形式对接和集成到学校现在门户或统一的应用入口，对接学校消息通道给师生发送消息通知。学生移动端主要功能包括：思政资源查看、学习、收藏、点赞、订阅。</w:t>
      </w:r>
      <w:r/>
    </w:p>
    <w:p>
      <w:pPr>
        <w:pStyle w:val="674"/>
        <w:ind w:firstLine="482"/>
        <w:spacing w:line="400" w:lineRule="exact"/>
        <w:rPr>
          <w:rFonts w:hint="eastAsia" w:ascii="宋体" w:hAnsi="宋体" w:cs="宋体"/>
          <w:b/>
          <w:bCs/>
          <w:sz w:val="24"/>
        </w:rPr>
      </w:pPr>
      <w:r>
        <w:rPr>
          <w:rFonts w:hint="eastAsia" w:ascii="宋体" w:hAnsi="宋体" w:cs="宋体"/>
          <w:b/>
          <w:bCs/>
          <w:sz w:val="24"/>
        </w:rPr>
        <w:t xml:space="preserve">（三）硬件部分参数要求</w:t>
      </w:r>
      <w:r/>
    </w:p>
    <w:p>
      <w:pPr>
        <w:pStyle w:val="674"/>
        <w:ind w:firstLine="482"/>
        <w:spacing w:line="400" w:lineRule="exact"/>
        <w:rPr>
          <w:rFonts w:ascii="宋体" w:hAnsi="宋体" w:cs="宋体"/>
          <w:b/>
          <w:bCs/>
          <w:sz w:val="24"/>
        </w:rPr>
      </w:pPr>
      <w:r>
        <w:rPr>
          <w:rFonts w:hint="eastAsia" w:ascii="宋体" w:hAnsi="宋体" w:cs="宋体"/>
          <w:b/>
          <w:bCs/>
          <w:sz w:val="24"/>
        </w:rPr>
        <w:t xml:space="preserve">1.视频结构化服务器</w:t>
      </w:r>
      <w:r>
        <w:rPr>
          <w:rFonts w:ascii="宋体" w:hAnsi="宋体" w:cs="宋体"/>
          <w:b/>
          <w:bCs/>
          <w:sz w:val="24"/>
        </w:rPr>
      </w:r>
      <w:r/>
    </w:p>
    <w:p>
      <w:pPr>
        <w:pStyle w:val="674"/>
        <w:ind w:firstLine="482"/>
        <w:spacing w:line="400" w:lineRule="exact"/>
        <w:rPr>
          <w:rFonts w:hint="eastAsia" w:ascii="宋体" w:hAnsi="宋体" w:cs="宋体"/>
          <w:b/>
          <w:bCs/>
          <w:sz w:val="24"/>
        </w:rPr>
      </w:pPr>
      <w:r>
        <w:rPr>
          <w:rFonts w:hint="eastAsia" w:ascii="宋体" w:hAnsi="宋体" w:cs="宋体"/>
          <w:b/>
          <w:bCs/>
          <w:sz w:val="24"/>
        </w:rPr>
        <w:t xml:space="preserve">本视频结构化服务器需部署在现有校园网络内，匹配现有校园人脸特征库数据，投标人应具有相关的实施能力和经验。</w:t>
      </w:r>
      <w:r/>
    </w:p>
    <w:p>
      <w:pPr>
        <w:pStyle w:val="674"/>
        <w:ind w:firstLine="480"/>
        <w:spacing w:line="400" w:lineRule="exact"/>
        <w:rPr>
          <w:rFonts w:hint="eastAsia" w:ascii="宋体" w:hAnsi="宋体" w:cs="宋体"/>
          <w:sz w:val="24"/>
        </w:rPr>
      </w:pPr>
      <w:r>
        <w:rPr>
          <w:rFonts w:hint="eastAsia" w:ascii="宋体" w:hAnsi="宋体" w:cs="宋体"/>
          <w:sz w:val="24"/>
        </w:rPr>
        <w:t xml:space="preserve">1.1产品分析性能不低于以下要求：</w:t>
      </w:r>
      <w:r/>
    </w:p>
    <w:p>
      <w:pPr>
        <w:pStyle w:val="674"/>
        <w:ind w:firstLine="480"/>
        <w:spacing w:line="400" w:lineRule="exact"/>
        <w:rPr>
          <w:rFonts w:hint="eastAsia" w:ascii="宋体" w:hAnsi="宋体" w:cs="宋体"/>
          <w:sz w:val="24"/>
        </w:rPr>
      </w:pPr>
      <w:r>
        <w:rPr>
          <w:rFonts w:hint="eastAsia" w:ascii="宋体" w:hAnsi="宋体" w:cs="宋体"/>
          <w:sz w:val="24"/>
        </w:rPr>
        <w:t xml:space="preserve">视频（H.265/H.264）/图片（JPG/JPEG/PNG/BMP/TIF）/录像人脸分析、比对、聚类</w:t>
      </w:r>
      <w:r/>
    </w:p>
    <w:p>
      <w:pPr>
        <w:pStyle w:val="674"/>
        <w:ind w:firstLine="480"/>
        <w:spacing w:line="400" w:lineRule="exact"/>
        <w:rPr>
          <w:rFonts w:hint="eastAsia" w:ascii="宋体" w:hAnsi="宋体" w:cs="宋体"/>
          <w:sz w:val="24"/>
        </w:rPr>
      </w:pPr>
      <w:r>
        <w:rPr>
          <w:rFonts w:hint="eastAsia" w:ascii="宋体" w:hAnsi="宋体" w:cs="宋体"/>
          <w:sz w:val="24"/>
        </w:rPr>
        <w:t xml:space="preserve">支持导入录像分析（人脸录像可同步开启管理）</w:t>
      </w:r>
      <w:r/>
    </w:p>
    <w:p>
      <w:pPr>
        <w:pStyle w:val="674"/>
        <w:ind w:firstLine="480"/>
        <w:spacing w:line="400" w:lineRule="exact"/>
        <w:rPr>
          <w:rFonts w:hint="eastAsia" w:ascii="宋体" w:hAnsi="宋体" w:cs="宋体"/>
          <w:sz w:val="24"/>
        </w:rPr>
      </w:pPr>
      <w:r>
        <w:rPr>
          <w:rFonts w:hint="eastAsia" w:ascii="宋体" w:hAnsi="宋体" w:cs="宋体"/>
          <w:sz w:val="24"/>
        </w:rPr>
        <w:t xml:space="preserve">1.2产品数据性能不低于以下要求：</w:t>
      </w:r>
      <w:r/>
    </w:p>
    <w:p>
      <w:pPr>
        <w:pStyle w:val="674"/>
        <w:ind w:firstLine="480"/>
        <w:spacing w:line="400" w:lineRule="exact"/>
        <w:rPr>
          <w:rFonts w:hint="eastAsia" w:ascii="宋体" w:hAnsi="宋体" w:cs="宋体"/>
          <w:sz w:val="24"/>
        </w:rPr>
      </w:pPr>
      <w:r>
        <w:rPr>
          <w:rFonts w:hint="eastAsia" w:ascii="宋体" w:hAnsi="宋体" w:cs="宋体"/>
          <w:sz w:val="24"/>
        </w:rPr>
        <w:t xml:space="preserve">支持300万人脸静态库，比对报警，支持128个名单库；</w:t>
      </w:r>
      <w:r/>
    </w:p>
    <w:p>
      <w:pPr>
        <w:pStyle w:val="674"/>
        <w:ind w:firstLine="480"/>
        <w:spacing w:line="400" w:lineRule="exact"/>
        <w:rPr>
          <w:rFonts w:hint="eastAsia" w:ascii="宋体" w:hAnsi="宋体" w:cs="宋体"/>
          <w:sz w:val="24"/>
        </w:rPr>
      </w:pPr>
      <w:r>
        <w:rPr>
          <w:rFonts w:hint="eastAsia" w:ascii="宋体" w:hAnsi="宋体" w:cs="宋体"/>
          <w:sz w:val="24"/>
        </w:rPr>
        <w:t xml:space="preserve">1.3硬件规格不低于以下要求：</w:t>
      </w:r>
      <w:r/>
    </w:p>
    <w:p>
      <w:pPr>
        <w:pStyle w:val="674"/>
        <w:ind w:firstLine="480"/>
        <w:spacing w:line="400" w:lineRule="exact"/>
        <w:rPr>
          <w:rFonts w:hint="eastAsia" w:ascii="宋体" w:hAnsi="宋体" w:cs="宋体"/>
          <w:sz w:val="24"/>
        </w:rPr>
      </w:pPr>
      <w:r>
        <w:rPr>
          <w:rFonts w:hint="eastAsia" w:ascii="宋体" w:hAnsi="宋体" w:cs="宋体"/>
          <w:sz w:val="24"/>
        </w:rPr>
        <w:t xml:space="preserve">处理器：1颗24核CPU(48线程，2.20GHz）；不少于3张GPU卡；不少于</w:t>
      </w:r>
      <w:r>
        <w:rPr>
          <w:rFonts w:ascii="宋体" w:hAnsi="宋体" w:cs="宋体"/>
          <w:sz w:val="24"/>
        </w:rPr>
        <w:t xml:space="preserve">8</w:t>
      </w:r>
      <w:r>
        <w:rPr>
          <w:rFonts w:hint="eastAsia" w:ascii="宋体" w:hAnsi="宋体" w:cs="宋体"/>
          <w:sz w:val="24"/>
        </w:rPr>
        <w:t xml:space="preserve">颗AI芯片；内存：不低于128GB DDR4内存；硬盘：内置2块240GB SSD（系统盘），3块480GB SSD（数据存储），7块 8TB SATA盘（图片存储）。</w:t>
      </w:r>
      <w:r/>
    </w:p>
    <w:p>
      <w:pPr>
        <w:pStyle w:val="674"/>
        <w:ind w:firstLine="480"/>
        <w:spacing w:line="400" w:lineRule="exact"/>
        <w:rPr>
          <w:rFonts w:hint="eastAsia" w:ascii="宋体" w:hAnsi="宋体" w:cs="宋体"/>
          <w:sz w:val="24"/>
        </w:rPr>
      </w:pPr>
      <w:r>
        <w:rPr>
          <w:rFonts w:hint="eastAsia" w:ascii="宋体" w:hAnsi="宋体" w:cs="宋体"/>
          <w:sz w:val="24"/>
        </w:rPr>
        <w:t xml:space="preserve">数据接口：1个VGA接口，2个千兆网口，4个USB接口。</w:t>
      </w:r>
      <w:r/>
    </w:p>
    <w:p>
      <w:pPr>
        <w:pStyle w:val="674"/>
        <w:ind w:firstLine="480"/>
        <w:spacing w:line="400" w:lineRule="exact"/>
        <w:rPr>
          <w:rFonts w:hint="eastAsia" w:ascii="宋体" w:hAnsi="宋体" w:cs="宋体"/>
          <w:sz w:val="24"/>
        </w:rPr>
      </w:pPr>
      <w:r>
        <w:rPr>
          <w:rFonts w:hint="eastAsia" w:ascii="宋体" w:hAnsi="宋体" w:cs="宋体"/>
          <w:sz w:val="24"/>
        </w:rPr>
        <w:t xml:space="preserve">1.4功能规格不低于以下要求：</w:t>
      </w:r>
      <w:r/>
    </w:p>
    <w:p>
      <w:pPr>
        <w:pStyle w:val="674"/>
        <w:ind w:firstLine="480"/>
        <w:spacing w:line="400" w:lineRule="exact"/>
        <w:rPr>
          <w:rFonts w:hint="eastAsia" w:ascii="宋体" w:hAnsi="宋体" w:cs="宋体"/>
          <w:sz w:val="24"/>
        </w:rPr>
      </w:pPr>
      <w:r>
        <w:rPr>
          <w:rFonts w:hint="eastAsia" w:ascii="宋体" w:hAnsi="宋体" w:cs="宋体"/>
          <w:sz w:val="24"/>
        </w:rPr>
        <w:t xml:space="preserve">（1）▲单台服务器支持视频流的人脸、人体、AI开放平台算法分析；（提供第三方的检测机构出具检验报告复印件） </w:t>
      </w:r>
      <w:r/>
    </w:p>
    <w:p>
      <w:pPr>
        <w:pStyle w:val="674"/>
        <w:ind w:firstLine="480"/>
        <w:spacing w:line="400" w:lineRule="exact"/>
        <w:rPr>
          <w:rFonts w:hint="eastAsia" w:ascii="宋体" w:hAnsi="宋体" w:cs="宋体"/>
          <w:sz w:val="24"/>
        </w:rPr>
      </w:pPr>
      <w:r>
        <w:rPr>
          <w:rFonts w:hint="eastAsia" w:ascii="宋体" w:hAnsi="宋体" w:cs="宋体"/>
          <w:sz w:val="24"/>
        </w:rPr>
        <w:t xml:space="preserve">（2）支持接入16路视频流进行AI开放平台算法智能分析；支持接入64张/秒图片进行AI开放平台算法智能分析。</w:t>
      </w:r>
      <w:r/>
    </w:p>
    <w:p>
      <w:pPr>
        <w:pStyle w:val="674"/>
        <w:ind w:firstLine="480"/>
        <w:spacing w:line="400" w:lineRule="exact"/>
        <w:rPr>
          <w:rFonts w:hint="eastAsia" w:ascii="宋体" w:hAnsi="宋体" w:cs="宋体"/>
          <w:sz w:val="24"/>
        </w:rPr>
      </w:pPr>
      <w:r>
        <w:rPr>
          <w:rFonts w:hint="eastAsia" w:ascii="宋体" w:hAnsi="宋体" w:cs="宋体"/>
          <w:sz w:val="24"/>
        </w:rPr>
        <w:t xml:space="preserve">（3）本地web界面支持名单报警、陌生人报警、高频报警、低频报警，支持按照抓拍图片的点位、时间、名单库、报警的确认状态、相似度等信息进行筛选展示，支持报警结果的导出。</w:t>
      </w:r>
      <w:r/>
    </w:p>
    <w:p>
      <w:pPr>
        <w:pStyle w:val="674"/>
        <w:ind w:firstLine="480"/>
        <w:spacing w:line="400" w:lineRule="exact"/>
        <w:rPr>
          <w:rFonts w:hint="eastAsia" w:ascii="宋体" w:hAnsi="宋体" w:cs="宋体"/>
          <w:sz w:val="24"/>
        </w:rPr>
      </w:pPr>
      <w:r>
        <w:rPr>
          <w:rFonts w:hint="eastAsia" w:ascii="宋体" w:hAnsi="宋体" w:cs="宋体"/>
          <w:sz w:val="24"/>
        </w:rPr>
        <w:t xml:space="preserve">（4）▲支持本地web界面对人员档案的查询、检索功能，支持以图表、数据的形式展示档案总数、实名及路人档案、昨日新增档案数以及档案新增报表（提供第三方的检测机构出具检验报告复印件）</w:t>
      </w:r>
      <w:r/>
    </w:p>
    <w:p>
      <w:pPr>
        <w:pStyle w:val="674"/>
        <w:ind w:firstLine="480"/>
        <w:spacing w:line="400" w:lineRule="exact"/>
        <w:rPr>
          <w:rFonts w:hint="eastAsia" w:ascii="宋体" w:hAnsi="宋体" w:cs="宋体"/>
          <w:sz w:val="24"/>
        </w:rPr>
      </w:pPr>
      <w:r>
        <w:rPr>
          <w:rFonts w:hint="eastAsia" w:ascii="宋体" w:hAnsi="宋体" w:cs="宋体"/>
          <w:sz w:val="24"/>
        </w:rPr>
        <w:t xml:space="preserve">（5）支持在本地web界面，按照条件进行以图搜图、身份确认、抓拍库检索操作。</w:t>
      </w:r>
      <w:r/>
    </w:p>
    <w:p>
      <w:pPr>
        <w:pStyle w:val="674"/>
        <w:ind w:firstLine="480"/>
        <w:spacing w:line="400" w:lineRule="exact"/>
        <w:rPr>
          <w:rFonts w:hint="eastAsia" w:ascii="宋体" w:hAnsi="宋体" w:cs="宋体"/>
          <w:sz w:val="24"/>
        </w:rPr>
      </w:pPr>
      <w:r>
        <w:rPr>
          <w:rFonts w:hint="eastAsia" w:ascii="宋体" w:hAnsi="宋体" w:cs="宋体"/>
          <w:sz w:val="24"/>
        </w:rPr>
        <w:t xml:space="preserve">（6）▲支持识别不低于10MB人脸图片，支持比对两眼瞳距不小于8像素点的人脸图片，支持比对水平转动不超过60度，俯仰角不超过45度的人脸图片（提供第三方的检测机构出具检验报告复印件）</w:t>
      </w:r>
      <w:r/>
    </w:p>
    <w:p>
      <w:pPr>
        <w:pStyle w:val="674"/>
        <w:ind w:firstLine="480"/>
        <w:spacing w:line="400" w:lineRule="exact"/>
        <w:rPr>
          <w:rFonts w:hint="eastAsia" w:ascii="宋体" w:hAnsi="宋体" w:cs="宋体"/>
          <w:sz w:val="24"/>
        </w:rPr>
      </w:pPr>
      <w:r>
        <w:rPr>
          <w:rFonts w:hint="eastAsia" w:ascii="宋体" w:hAnsi="宋体" w:cs="宋体"/>
          <w:sz w:val="24"/>
        </w:rPr>
        <w:t xml:space="preserve">（7）支持将解析后的人脸图片与名单库内的人员进行比对，对于相似度大于阈值的人脸图片，自动聚类至已有实名人员档案中，档案信息包括姓名、性别等档案属性</w:t>
      </w:r>
      <w:r/>
    </w:p>
    <w:p>
      <w:pPr>
        <w:pStyle w:val="674"/>
        <w:ind w:firstLine="480"/>
        <w:spacing w:line="400" w:lineRule="exact"/>
        <w:rPr>
          <w:rFonts w:hint="eastAsia" w:ascii="宋体" w:hAnsi="宋体" w:cs="宋体"/>
          <w:sz w:val="24"/>
        </w:rPr>
      </w:pPr>
      <w:r>
        <w:rPr>
          <w:rFonts w:hint="eastAsia" w:ascii="宋体" w:hAnsi="宋体" w:cs="宋体"/>
          <w:sz w:val="24"/>
        </w:rPr>
        <w:t xml:space="preserve">（8）▲支持将解析后的人脸图片与名单库内的人员进行比对，对于相似度小于阈值的人脸图片，自动入库至路人库，并生成具有人员ID的档案，当该人员下次被抓拍到时，抓拍图片能够聚类到该人员已有的档案中（提供第三方的检测机构出具检验报告复印件）</w:t>
      </w:r>
      <w:r/>
    </w:p>
    <w:p>
      <w:pPr>
        <w:pStyle w:val="674"/>
        <w:ind w:firstLine="480"/>
        <w:spacing w:line="400" w:lineRule="exact"/>
        <w:rPr>
          <w:rFonts w:hint="eastAsia" w:ascii="宋体" w:hAnsi="宋体" w:cs="宋体"/>
          <w:sz w:val="24"/>
        </w:rPr>
      </w:pPr>
      <w:r>
        <w:rPr>
          <w:rFonts w:hint="eastAsia" w:ascii="宋体" w:hAnsi="宋体" w:cs="宋体"/>
          <w:sz w:val="24"/>
        </w:rPr>
        <w:t xml:space="preserve">（9）支持按人员特征、以图搜图、门禁记录模糊检索系统中人员通行记录；支持同时查询多个后端设备的记录。</w:t>
      </w:r>
      <w:r/>
    </w:p>
    <w:p>
      <w:pPr>
        <w:pStyle w:val="674"/>
        <w:ind w:firstLine="480"/>
        <w:spacing w:line="400" w:lineRule="exact"/>
        <w:rPr>
          <w:rFonts w:hint="eastAsia" w:ascii="宋体" w:hAnsi="宋体" w:cs="宋体"/>
          <w:sz w:val="24"/>
        </w:rPr>
      </w:pPr>
      <w:r>
        <w:rPr>
          <w:rFonts w:hint="eastAsia" w:ascii="宋体" w:hAnsi="宋体" w:cs="宋体"/>
          <w:sz w:val="24"/>
        </w:rPr>
        <w:t xml:space="preserve">（10）▲支持人员模糊检索，搜索条件包括：人员信息（姓名、编号、部门）、人脸特征或人体特征组成的关键词，自动识别出关键词进行人员或事件检索。支持记录关键词及删除历史搜索记录。（提供软件功能截图加盖公章）</w:t>
      </w:r>
      <w:r/>
    </w:p>
    <w:p>
      <w:pPr>
        <w:pStyle w:val="674"/>
        <w:ind w:firstLine="482"/>
        <w:spacing w:line="400" w:lineRule="exact"/>
        <w:rPr>
          <w:rFonts w:hint="eastAsia" w:ascii="宋体" w:hAnsi="宋体" w:cs="宋体"/>
          <w:sz w:val="24"/>
        </w:rPr>
      </w:pPr>
      <w:r>
        <w:rPr>
          <w:rFonts w:hint="eastAsia" w:ascii="宋体" w:hAnsi="宋体" w:cs="宋体"/>
          <w:b/>
          <w:bCs/>
          <w:sz w:val="24"/>
        </w:rPr>
        <w:t xml:space="preserve">2.人脸抓拍网络摄像机</w:t>
      </w:r>
      <w:r>
        <w:rPr>
          <w:rFonts w:hint="eastAsia" w:ascii="宋体" w:hAnsi="宋体" w:cs="宋体"/>
          <w:sz w:val="24"/>
        </w:rPr>
      </w:r>
      <w:r/>
    </w:p>
    <w:p>
      <w:pPr>
        <w:pStyle w:val="674"/>
        <w:ind w:firstLine="482"/>
        <w:spacing w:line="400" w:lineRule="exact"/>
        <w:rPr>
          <w:rFonts w:hint="eastAsia" w:ascii="宋体" w:hAnsi="宋体" w:cs="宋体"/>
          <w:b/>
          <w:bCs/>
          <w:sz w:val="24"/>
        </w:rPr>
      </w:pPr>
      <w:r>
        <w:rPr>
          <w:rFonts w:hint="eastAsia" w:ascii="宋体" w:hAnsi="宋体" w:cs="宋体"/>
          <w:b/>
          <w:bCs/>
          <w:sz w:val="24"/>
        </w:rPr>
        <w:t xml:space="preserve">人脸抓拍网络摄像机需部署在灵谷寺校区和仙林校区的室外环境，接入现有网络内，相关配套管线、支架、立杆，由投标人自行准备，投标人的项目经理、施工人员应具有相关的实施能力或资质和经验。</w:t>
      </w:r>
      <w:r/>
    </w:p>
    <w:p>
      <w:pPr>
        <w:pStyle w:val="674"/>
        <w:ind w:firstLine="480"/>
        <w:spacing w:line="400" w:lineRule="exact"/>
        <w:rPr>
          <w:rFonts w:hint="eastAsia" w:ascii="宋体" w:hAnsi="宋体" w:cs="宋体"/>
          <w:sz w:val="24"/>
        </w:rPr>
      </w:pPr>
      <w:r>
        <w:rPr>
          <w:rFonts w:hint="eastAsia" w:ascii="宋体" w:hAnsi="宋体" w:cs="宋体"/>
          <w:sz w:val="24"/>
        </w:rPr>
        <w:t xml:space="preserve">不低于以下要求：</w:t>
      </w:r>
      <w:r/>
    </w:p>
    <w:p>
      <w:pPr>
        <w:pStyle w:val="674"/>
        <w:ind w:firstLine="480"/>
        <w:spacing w:line="400" w:lineRule="exact"/>
        <w:rPr>
          <w:rFonts w:hint="eastAsia" w:ascii="宋体" w:hAnsi="宋体" w:cs="宋体"/>
          <w:sz w:val="24"/>
        </w:rPr>
      </w:pPr>
      <w:r>
        <w:rPr>
          <w:rFonts w:hint="eastAsia" w:ascii="宋体" w:hAnsi="宋体" w:cs="宋体"/>
          <w:sz w:val="24"/>
        </w:rPr>
        <w:t xml:space="preserve">（1）采用深度学习算法，以海量图片及视频资源为路基，通过机器自身提取目标特征，形成深层可供学习的人脸图像。极大的提升了目标人脸的检出率。</w:t>
      </w:r>
      <w:r/>
    </w:p>
    <w:p>
      <w:pPr>
        <w:pStyle w:val="674"/>
        <w:ind w:firstLine="480"/>
        <w:spacing w:line="400" w:lineRule="exact"/>
        <w:rPr>
          <w:rFonts w:hint="eastAsia" w:ascii="宋体" w:hAnsi="宋体" w:cs="宋体"/>
          <w:sz w:val="24"/>
        </w:rPr>
      </w:pPr>
      <w:r>
        <w:rPr>
          <w:rFonts w:hint="eastAsia" w:ascii="宋体" w:hAnsi="宋体" w:cs="宋体"/>
          <w:sz w:val="24"/>
        </w:rPr>
        <w:t xml:space="preserve">（2）人脸抓拍模式：a)支持对运动人脸进行检测、抓拍、评分、筛选，输出优选的人脸，b)支持人脸去误报、快速抓拍人脸，c)支持快速抓拍和优选抓拍两种模式，d)最多同时检测30张人脸，e)支持人脸去重</w:t>
      </w:r>
      <w:r/>
    </w:p>
    <w:p>
      <w:pPr>
        <w:pStyle w:val="674"/>
        <w:ind w:firstLine="480"/>
        <w:spacing w:line="400" w:lineRule="exact"/>
        <w:rPr>
          <w:rFonts w:hint="eastAsia" w:ascii="宋体" w:hAnsi="宋体" w:cs="宋体"/>
          <w:sz w:val="24"/>
        </w:rPr>
      </w:pPr>
      <w:r>
        <w:rPr>
          <w:rFonts w:hint="eastAsia" w:ascii="宋体" w:hAnsi="宋体" w:cs="宋体"/>
          <w:sz w:val="24"/>
        </w:rPr>
        <w:t xml:space="preserve">（3）Smart录像：支持断网续传功能保证录像不丢失，配合Smart NVR/SD卡实现事件录像的智能后检索、分析和浓缩播放，Smart编码：支持低码率、低延时、ROI感兴趣区域增强编码、SVC自适应编码技术，支持Smart265编码</w:t>
      </w:r>
      <w:r/>
    </w:p>
    <w:p>
      <w:pPr>
        <w:pStyle w:val="674"/>
        <w:ind w:firstLine="480"/>
        <w:spacing w:line="400" w:lineRule="exact"/>
        <w:rPr>
          <w:rFonts w:hint="eastAsia" w:ascii="宋体" w:hAnsi="宋体" w:cs="宋体"/>
          <w:sz w:val="24"/>
        </w:rPr>
      </w:pPr>
      <w:r>
        <w:rPr>
          <w:rFonts w:hint="eastAsia" w:ascii="宋体" w:hAnsi="宋体" w:cs="宋体"/>
          <w:sz w:val="24"/>
        </w:rPr>
        <w:t xml:space="preserve">（4）系统功能：支持开放型网络视频接口、ISAPI、GB/T28181等；支持三码流技术，支持同时20路取流；</w:t>
      </w:r>
      <w:r/>
    </w:p>
    <w:p>
      <w:pPr>
        <w:pStyle w:val="674"/>
        <w:ind w:firstLine="480"/>
        <w:spacing w:line="400" w:lineRule="exact"/>
        <w:rPr>
          <w:rFonts w:hint="eastAsia" w:ascii="宋体" w:hAnsi="宋体" w:cs="宋体"/>
          <w:sz w:val="24"/>
        </w:rPr>
      </w:pPr>
      <w:r>
        <w:rPr>
          <w:rFonts w:hint="eastAsia" w:ascii="宋体" w:hAnsi="宋体" w:cs="宋体"/>
          <w:sz w:val="24"/>
        </w:rPr>
        <w:t xml:space="preserve">（5）图像相关：支持400万像素@60 fps实时帧率，图像更流畅；支持透雾，电子防抖，并具有多种白平衡模式，适合各种场景需求</w:t>
      </w:r>
      <w:r/>
    </w:p>
    <w:p>
      <w:pPr>
        <w:pStyle w:val="674"/>
        <w:ind w:firstLine="480"/>
        <w:spacing w:line="400" w:lineRule="exact"/>
        <w:rPr>
          <w:rFonts w:hint="eastAsia" w:ascii="宋体" w:hAnsi="宋体" w:cs="宋体"/>
          <w:sz w:val="24"/>
        </w:rPr>
      </w:pPr>
      <w:r>
        <w:rPr>
          <w:rFonts w:hint="eastAsia" w:ascii="宋体" w:hAnsi="宋体" w:cs="宋体"/>
          <w:sz w:val="24"/>
        </w:rPr>
        <w:t xml:space="preserve">（6）分辨率设置为2560×1440@25fps，分辨力不小于1400TVL。</w:t>
      </w:r>
      <w:r/>
    </w:p>
    <w:p>
      <w:pPr>
        <w:pStyle w:val="674"/>
        <w:ind w:firstLine="480"/>
        <w:spacing w:line="400" w:lineRule="exact"/>
        <w:rPr>
          <w:rFonts w:hint="eastAsia" w:ascii="宋体" w:hAnsi="宋体" w:cs="宋体"/>
          <w:sz w:val="24"/>
        </w:rPr>
      </w:pPr>
      <w:r>
        <w:rPr>
          <w:rFonts w:hint="eastAsia" w:ascii="宋体" w:hAnsi="宋体" w:cs="宋体"/>
          <w:sz w:val="24"/>
        </w:rPr>
        <w:t xml:space="preserve">（7）内置2.7-13.5mm镜头，支持电动变焦。</w:t>
      </w:r>
      <w:r/>
    </w:p>
    <w:p>
      <w:pPr>
        <w:pStyle w:val="674"/>
        <w:ind w:firstLine="480"/>
        <w:spacing w:line="400" w:lineRule="exact"/>
        <w:rPr>
          <w:rFonts w:hint="eastAsia" w:ascii="宋体" w:hAnsi="宋体" w:cs="宋体"/>
          <w:sz w:val="24"/>
        </w:rPr>
      </w:pPr>
      <w:r>
        <w:rPr>
          <w:rFonts w:hint="eastAsia" w:ascii="宋体" w:hAnsi="宋体" w:cs="宋体"/>
          <w:sz w:val="24"/>
        </w:rPr>
        <w:t xml:space="preserve">（8）补光灯类型：具备4颗补光灯，灯杯为鳞片状，补光灯开启后，正面不可见补光灯灯珠。</w:t>
      </w:r>
      <w:r/>
    </w:p>
    <w:p>
      <w:pPr>
        <w:pStyle w:val="674"/>
        <w:ind w:firstLine="480"/>
        <w:spacing w:line="400" w:lineRule="exact"/>
        <w:rPr>
          <w:rFonts w:hint="eastAsia" w:ascii="宋体" w:hAnsi="宋体" w:cs="宋体"/>
          <w:sz w:val="24"/>
        </w:rPr>
      </w:pPr>
      <w:r>
        <w:rPr>
          <w:rFonts w:hint="eastAsia" w:ascii="宋体" w:hAnsi="宋体" w:cs="宋体"/>
          <w:sz w:val="24"/>
        </w:rPr>
        <w:t xml:space="preserve">（9）▲防补光效果：当补光灯打开时，补光亮度应均匀，无明显波纹状、圆环状、麻点状、条纹状及不规则亮斑。（提供第三方的检测机构出具检验报告复印件）</w:t>
      </w:r>
      <w:r/>
    </w:p>
    <w:p>
      <w:pPr>
        <w:pStyle w:val="674"/>
        <w:ind w:firstLine="480"/>
        <w:spacing w:line="400" w:lineRule="exact"/>
        <w:rPr>
          <w:rFonts w:hint="eastAsia" w:ascii="宋体" w:hAnsi="宋体" w:cs="宋体"/>
          <w:sz w:val="24"/>
        </w:rPr>
      </w:pPr>
      <w:r>
        <w:rPr>
          <w:rFonts w:hint="eastAsia" w:ascii="宋体" w:hAnsi="宋体" w:cs="宋体"/>
          <w:sz w:val="24"/>
        </w:rPr>
        <w:t xml:space="preserve">（10）补光距离：红外普通监控50 m，人脸抓拍/识别7 m；白光普通监控30 m，人脸抓拍/识别5 m </w:t>
      </w:r>
      <w:r/>
    </w:p>
    <w:p>
      <w:pPr>
        <w:pStyle w:val="674"/>
        <w:ind w:firstLine="480"/>
        <w:spacing w:line="400" w:lineRule="exact"/>
        <w:rPr>
          <w:rFonts w:hint="eastAsia" w:ascii="宋体" w:hAnsi="宋体" w:cs="宋体"/>
          <w:sz w:val="24"/>
        </w:rPr>
      </w:pPr>
      <w:r>
        <w:rPr>
          <w:rFonts w:hint="eastAsia" w:ascii="宋体" w:hAnsi="宋体" w:cs="宋体"/>
          <w:sz w:val="24"/>
        </w:rPr>
        <w:t xml:space="preserve">（11）具有1个RS485接口、1个报警输入接口、1个报警输出接口、1个音频输入接口、1个音频输出接口。</w:t>
      </w:r>
      <w:r/>
    </w:p>
    <w:p>
      <w:pPr>
        <w:pStyle w:val="674"/>
        <w:ind w:firstLine="482"/>
        <w:spacing w:line="400" w:lineRule="exact"/>
        <w:rPr>
          <w:rFonts w:ascii="宋体" w:hAnsi="宋体" w:cs="宋体"/>
          <w:b/>
          <w:bCs/>
          <w:sz w:val="24"/>
        </w:rPr>
      </w:pPr>
      <w:r>
        <w:rPr>
          <w:rFonts w:hint="eastAsia" w:ascii="宋体" w:hAnsi="宋体" w:cs="宋体"/>
          <w:b/>
          <w:bCs/>
          <w:sz w:val="24"/>
        </w:rPr>
        <w:t xml:space="preserve">3.人脸识别面板机</w:t>
      </w:r>
      <w:r>
        <w:rPr>
          <w:rFonts w:ascii="宋体" w:hAnsi="宋体" w:cs="宋体"/>
          <w:b/>
          <w:bCs/>
          <w:sz w:val="24"/>
        </w:rPr>
      </w:r>
      <w:r/>
    </w:p>
    <w:p>
      <w:pPr>
        <w:pStyle w:val="674"/>
        <w:ind w:firstLine="482"/>
        <w:spacing w:line="400" w:lineRule="exact"/>
        <w:rPr>
          <w:rFonts w:hint="eastAsia"/>
        </w:rPr>
      </w:pPr>
      <w:r>
        <w:rPr>
          <w:rFonts w:hint="eastAsia" w:ascii="宋体" w:hAnsi="宋体" w:cs="宋体"/>
          <w:b/>
          <w:bCs/>
          <w:sz w:val="24"/>
        </w:rPr>
        <w:t xml:space="preserve">人脸抓拍网络摄像机需部署在灵谷寺校区和仙林校区的教学场馆和教室，接入现有视频监控网络内，相关配套管线、支架、立杆，由投标人自行准备，投标人的项目经理、施工人员应具有相关的实施能力或资质和经验。</w:t>
      </w:r>
      <w:r>
        <w:rPr>
          <w:rFonts w:hint="eastAsia"/>
        </w:rPr>
      </w:r>
      <w:r/>
    </w:p>
    <w:p>
      <w:pPr>
        <w:pStyle w:val="674"/>
        <w:ind w:firstLine="480"/>
        <w:spacing w:line="400" w:lineRule="exact"/>
        <w:rPr>
          <w:rFonts w:hint="eastAsia" w:ascii="宋体" w:hAnsi="宋体" w:cs="宋体"/>
          <w:sz w:val="24"/>
        </w:rPr>
      </w:pPr>
      <w:r>
        <w:rPr>
          <w:rFonts w:hint="eastAsia" w:ascii="宋体" w:hAnsi="宋体" w:cs="宋体"/>
          <w:sz w:val="24"/>
        </w:rPr>
        <w:t xml:space="preserve">（1）CPU：不低于1.8G双核+1.5G A53四核+GPU；内存：不低于2G；FLASH：不低于16G；</w:t>
      </w:r>
      <w:r/>
    </w:p>
    <w:p>
      <w:pPr>
        <w:pStyle w:val="674"/>
        <w:ind w:firstLine="480"/>
        <w:spacing w:line="400" w:lineRule="exact"/>
        <w:rPr>
          <w:rFonts w:hint="eastAsia" w:ascii="宋体" w:hAnsi="宋体" w:cs="宋体"/>
          <w:sz w:val="24"/>
        </w:rPr>
      </w:pPr>
      <w:r>
        <w:rPr>
          <w:rFonts w:hint="eastAsia" w:ascii="宋体" w:hAnsi="宋体" w:cs="宋体"/>
          <w:sz w:val="24"/>
        </w:rPr>
        <w:t xml:space="preserve">（2）显示方式：≥8英寸IPS屏显示；</w:t>
      </w:r>
      <w:r/>
    </w:p>
    <w:p>
      <w:pPr>
        <w:pStyle w:val="674"/>
        <w:ind w:firstLine="480"/>
        <w:spacing w:line="400" w:lineRule="exact"/>
        <w:rPr>
          <w:rFonts w:hint="eastAsia" w:ascii="宋体" w:hAnsi="宋体" w:cs="宋体"/>
          <w:sz w:val="24"/>
        </w:rPr>
      </w:pPr>
      <w:r>
        <w:rPr>
          <w:rFonts w:hint="eastAsia" w:ascii="宋体" w:hAnsi="宋体" w:cs="宋体"/>
          <w:sz w:val="24"/>
        </w:rPr>
        <w:t xml:space="preserve">（3）通讯接口：TCP/IP、WIF、RS-485、韦根、RS232，支持WIFI及BLE蓝牙；                                                                       </w:t>
      </w:r>
      <w:r/>
    </w:p>
    <w:p>
      <w:pPr>
        <w:pStyle w:val="674"/>
        <w:ind w:firstLine="480"/>
        <w:spacing w:line="400" w:lineRule="exact"/>
        <w:rPr>
          <w:rFonts w:hint="eastAsia" w:ascii="宋体" w:hAnsi="宋体" w:cs="宋体"/>
          <w:sz w:val="24"/>
        </w:rPr>
      </w:pPr>
      <w:r>
        <w:rPr>
          <w:rFonts w:hint="eastAsia" w:ascii="宋体" w:hAnsi="宋体" w:cs="宋体"/>
          <w:sz w:val="24"/>
        </w:rPr>
        <w:t xml:space="preserve">（4）刷卡方式支持IC卡，手机 NFC；</w:t>
      </w:r>
      <w:r/>
    </w:p>
    <w:p>
      <w:pPr>
        <w:pStyle w:val="674"/>
        <w:ind w:firstLine="480"/>
        <w:spacing w:line="400" w:lineRule="exact"/>
        <w:rPr>
          <w:rFonts w:hint="eastAsia" w:ascii="宋体" w:hAnsi="宋体" w:cs="宋体"/>
          <w:sz w:val="24"/>
        </w:rPr>
      </w:pPr>
      <w:r>
        <w:rPr>
          <w:rFonts w:hint="eastAsia" w:ascii="宋体" w:hAnsi="宋体" w:cs="宋体"/>
          <w:sz w:val="24"/>
        </w:rPr>
        <w:t xml:space="preserve">（5）扫码头：分辨率640*480，最小解析度7mil，识读距离QR:1-10CM；读卡距离：≤5CM；人脸识别距离需支持0.5m-2.0m；</w:t>
      </w:r>
      <w:r/>
    </w:p>
    <w:p>
      <w:pPr>
        <w:pStyle w:val="674"/>
        <w:ind w:firstLine="480"/>
        <w:spacing w:line="400" w:lineRule="exact"/>
        <w:rPr>
          <w:rFonts w:hint="eastAsia" w:ascii="宋体" w:hAnsi="宋体" w:cs="宋体"/>
          <w:sz w:val="24"/>
        </w:rPr>
      </w:pPr>
      <w:r>
        <w:rPr>
          <w:rFonts w:hint="eastAsia" w:ascii="宋体" w:hAnsi="宋体" w:cs="宋体"/>
          <w:sz w:val="24"/>
        </w:rPr>
        <w:t xml:space="preserve">（6）支持PSAM卡加密：标置1个PSAM卡槽；</w:t>
      </w:r>
      <w:r/>
    </w:p>
    <w:p>
      <w:pPr>
        <w:pStyle w:val="674"/>
        <w:ind w:firstLine="480"/>
        <w:spacing w:line="400" w:lineRule="exact"/>
        <w:rPr>
          <w:rFonts w:hint="eastAsia" w:ascii="宋体" w:hAnsi="宋体" w:cs="宋体"/>
          <w:sz w:val="24"/>
        </w:rPr>
      </w:pPr>
      <w:r>
        <w:rPr>
          <w:rFonts w:hint="eastAsia" w:ascii="宋体" w:hAnsi="宋体" w:cs="宋体"/>
          <w:sz w:val="24"/>
        </w:rPr>
        <w:t xml:space="preserve">（7）支持RGB、IR双摄设计,摄像头像素≥200万像素；</w:t>
      </w:r>
      <w:r/>
    </w:p>
    <w:p>
      <w:pPr>
        <w:pStyle w:val="674"/>
        <w:ind w:firstLine="480"/>
        <w:spacing w:line="400" w:lineRule="exact"/>
        <w:rPr>
          <w:rFonts w:hint="eastAsia" w:ascii="宋体" w:hAnsi="宋体" w:cs="宋体"/>
          <w:sz w:val="24"/>
        </w:rPr>
      </w:pPr>
      <w:r>
        <w:rPr>
          <w:rFonts w:hint="eastAsia" w:ascii="宋体" w:hAnsi="宋体" w:cs="宋体"/>
          <w:sz w:val="24"/>
        </w:rPr>
        <w:t xml:space="preserve">（8）▲采用无补光灯设计，支持环境照度0.1lux时正常进行人脸识别；（提供第三方的检测机构出具检验报告复印件）</w:t>
      </w:r>
      <w:r/>
    </w:p>
    <w:p>
      <w:pPr>
        <w:pStyle w:val="674"/>
        <w:ind w:firstLine="480"/>
        <w:spacing w:line="400" w:lineRule="exact"/>
        <w:rPr>
          <w:rFonts w:hint="eastAsia" w:ascii="宋体" w:hAnsi="宋体" w:cs="宋体"/>
          <w:sz w:val="24"/>
        </w:rPr>
      </w:pPr>
      <w:r>
        <w:rPr>
          <w:rFonts w:hint="eastAsia" w:ascii="宋体" w:hAnsi="宋体" w:cs="宋体"/>
          <w:sz w:val="24"/>
        </w:rPr>
        <w:t xml:space="preserve">（9）支持双目深度活体检测,有效防御照片、电子屏、视频等非活体攻击；</w:t>
      </w:r>
      <w:r/>
    </w:p>
    <w:p>
      <w:pPr>
        <w:pStyle w:val="674"/>
        <w:ind w:firstLine="480"/>
        <w:spacing w:line="400" w:lineRule="exact"/>
        <w:rPr>
          <w:rFonts w:hint="eastAsia" w:ascii="宋体" w:hAnsi="宋体" w:cs="宋体"/>
          <w:sz w:val="24"/>
        </w:rPr>
      </w:pPr>
      <w:r>
        <w:rPr>
          <w:rFonts w:hint="eastAsia" w:ascii="宋体" w:hAnsi="宋体" w:cs="宋体"/>
          <w:sz w:val="24"/>
        </w:rPr>
        <w:t xml:space="preserve">（10）本地人脸库数量≥10万；</w:t>
      </w:r>
      <w:r/>
    </w:p>
    <w:p>
      <w:pPr>
        <w:pStyle w:val="674"/>
        <w:ind w:firstLine="480"/>
        <w:spacing w:line="400" w:lineRule="exact"/>
        <w:rPr>
          <w:rFonts w:hint="eastAsia" w:ascii="宋体" w:hAnsi="宋体" w:cs="宋体"/>
          <w:sz w:val="24"/>
        </w:rPr>
      </w:pPr>
      <w:r>
        <w:rPr>
          <w:rFonts w:hint="eastAsia" w:ascii="宋体" w:hAnsi="宋体" w:cs="宋体"/>
          <w:sz w:val="24"/>
        </w:rPr>
        <w:t xml:space="preserve">（11）▲要求支持遮挡功能，设备戴口罩识别的错误接受率FAR小于5%情况下，错误拒绝率FRR应小于2%，在戴墨镜、戴帽子、蓄须等遮挡情况下依然保持精准识别；（提供第三方的检测机构出具检验报告复印件）</w:t>
      </w:r>
      <w:r/>
    </w:p>
    <w:p>
      <w:pPr>
        <w:pStyle w:val="674"/>
        <w:ind w:firstLine="480"/>
        <w:spacing w:line="400" w:lineRule="exact"/>
        <w:rPr>
          <w:rFonts w:hint="eastAsia" w:ascii="宋体" w:hAnsi="宋体" w:cs="宋体"/>
          <w:sz w:val="24"/>
        </w:rPr>
      </w:pPr>
      <w:r>
        <w:rPr>
          <w:rFonts w:hint="eastAsia" w:ascii="宋体" w:hAnsi="宋体" w:cs="宋体"/>
          <w:sz w:val="24"/>
        </w:rPr>
        <w:t xml:space="preserve">（12）▲防护等级：不低于IK07；（提供第三方的检测机构出具检验报告复印件）</w:t>
      </w:r>
      <w:r/>
    </w:p>
    <w:p>
      <w:pPr>
        <w:pStyle w:val="674"/>
        <w:ind w:firstLine="480"/>
        <w:spacing w:line="400" w:lineRule="exact"/>
        <w:rPr>
          <w:rFonts w:hint="eastAsia" w:ascii="宋体" w:hAnsi="宋体" w:cs="宋体"/>
          <w:sz w:val="24"/>
        </w:rPr>
      </w:pPr>
      <w:r>
        <w:rPr>
          <w:rFonts w:hint="eastAsia" w:ascii="宋体" w:hAnsi="宋体" w:cs="宋体"/>
          <w:sz w:val="24"/>
        </w:rPr>
        <w:t xml:space="preserve">（13）要求支持设备强拆、强制开门、非活体攻击等异常报警； </w:t>
      </w:r>
      <w:r/>
    </w:p>
    <w:p>
      <w:pPr>
        <w:pStyle w:val="674"/>
        <w:ind w:firstLine="480"/>
        <w:spacing w:line="400" w:lineRule="exact"/>
        <w:rPr>
          <w:rFonts w:ascii="宋体" w:hAnsi="宋体" w:cs="宋体"/>
          <w:sz w:val="24"/>
        </w:rPr>
      </w:pPr>
      <w:r>
        <w:rPr>
          <w:rFonts w:hint="eastAsia" w:ascii="宋体" w:hAnsi="宋体" w:cs="宋体"/>
          <w:sz w:val="24"/>
        </w:rPr>
        <w:t xml:space="preserve">（14）可支持在室内或半室外的环境下使用，防尘防水等级≥IP66；</w:t>
      </w:r>
      <w:r>
        <w:rPr>
          <w:rFonts w:ascii="宋体" w:hAnsi="宋体" w:cs="宋体"/>
          <w:sz w:val="24"/>
        </w:rPr>
      </w:r>
      <w:r/>
    </w:p>
    <w:p>
      <w:pPr>
        <w:pStyle w:val="856"/>
        <w:ind w:firstLine="480"/>
        <w:jc w:val="left"/>
        <w:spacing w:line="400" w:lineRule="exact"/>
        <w:rPr>
          <w:rFonts w:ascii="宋体" w:hAnsi="宋体" w:cs="宋体"/>
          <w:sz w:val="24"/>
          <w:szCs w:val="24"/>
        </w:rPr>
      </w:pPr>
      <w:r>
        <w:rPr>
          <w:rFonts w:hint="eastAsia" w:ascii="宋体" w:hAnsi="宋体" w:cs="宋体"/>
          <w:sz w:val="24"/>
          <w:szCs w:val="24"/>
        </w:rPr>
        <w:t xml:space="preserve">第二个建设阶段：</w:t>
      </w:r>
      <w:r>
        <w:rPr>
          <w:rFonts w:ascii="宋体" w:hAnsi="宋体" w:cs="宋体"/>
          <w:sz w:val="24"/>
          <w:szCs w:val="24"/>
        </w:rPr>
      </w:r>
      <w:r/>
    </w:p>
    <w:p>
      <w:pPr>
        <w:pStyle w:val="856"/>
        <w:ind w:firstLine="480"/>
        <w:jc w:val="left"/>
        <w:spacing w:line="400" w:lineRule="exact"/>
        <w:rPr>
          <w:rFonts w:hint="eastAsia" w:ascii="宋体" w:hAnsi="宋体" w:cs="宋体"/>
          <w:sz w:val="24"/>
          <w:szCs w:val="24"/>
        </w:rPr>
      </w:pPr>
      <w:r>
        <w:rPr>
          <w:rFonts w:hint="eastAsia" w:ascii="宋体" w:hAnsi="宋体" w:cs="宋体"/>
          <w:sz w:val="24"/>
          <w:szCs w:val="24"/>
        </w:rPr>
        <w:t xml:space="preserve">1.校级网络思想政治中心（二期）</w:t>
      </w:r>
      <w:r/>
    </w:p>
    <w:p>
      <w:pPr>
        <w:pStyle w:val="674"/>
        <w:ind w:firstLine="482"/>
        <w:spacing w:line="400" w:lineRule="exact"/>
        <w:rPr>
          <w:rFonts w:hint="eastAsia" w:ascii="宋体" w:hAnsi="宋体" w:cs="宋体"/>
          <w:sz w:val="24"/>
        </w:rPr>
      </w:pPr>
      <w:r>
        <w:rPr>
          <w:rFonts w:hint="eastAsia" w:ascii="宋体" w:hAnsi="宋体" w:cs="宋体"/>
          <w:b/>
          <w:bCs/>
          <w:sz w:val="24"/>
        </w:rPr>
        <w:t xml:space="preserve">1.</w:t>
      </w:r>
      <w:r>
        <w:rPr>
          <w:rFonts w:ascii="宋体" w:hAnsi="宋体" w:cs="宋体"/>
          <w:b/>
          <w:bCs/>
          <w:sz w:val="24"/>
        </w:rPr>
        <w:t xml:space="preserve">1</w:t>
      </w:r>
      <w:r>
        <w:rPr>
          <w:rFonts w:hint="eastAsia" w:ascii="宋体" w:hAnsi="宋体" w:cs="宋体"/>
          <w:b/>
          <w:bCs/>
          <w:sz w:val="24"/>
        </w:rPr>
        <w:t xml:space="preserve">.学生移动端：</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（1）面向全体学生，支持对思政资源查看、收藏、订阅。</w:t>
      </w:r>
      <w:r/>
    </w:p>
    <w:p>
      <w:pPr>
        <w:pStyle w:val="674"/>
        <w:ind w:firstLine="480"/>
        <w:spacing w:line="400" w:lineRule="exact"/>
        <w:rPr>
          <w:rFonts w:hint="eastAsia" w:ascii="宋体" w:hAnsi="宋体" w:cs="宋体"/>
          <w:sz w:val="24"/>
        </w:rPr>
      </w:pPr>
      <w:r>
        <w:rPr>
          <w:rFonts w:hint="eastAsia" w:ascii="宋体" w:hAnsi="宋体" w:cs="宋体"/>
          <w:sz w:val="24"/>
        </w:rPr>
        <w:t xml:space="preserve">（2）支持向用户展示主管业务部门发布的思政资源。</w:t>
      </w:r>
      <w:r/>
    </w:p>
    <w:p>
      <w:pPr>
        <w:pStyle w:val="674"/>
        <w:ind w:firstLine="480"/>
        <w:spacing w:line="400" w:lineRule="exact"/>
        <w:rPr>
          <w:rFonts w:ascii="宋体" w:hAnsi="宋体" w:cs="宋体"/>
          <w:sz w:val="24"/>
        </w:rPr>
      </w:pPr>
      <w:r>
        <w:rPr>
          <w:rFonts w:hint="eastAsia" w:ascii="宋体" w:hAnsi="宋体" w:cs="宋体"/>
          <w:sz w:val="24"/>
        </w:rPr>
        <w:t xml:space="preserve">（3）支持向用户展示主管业务部门发布的学习视频，用户可以对视频进行收藏、点赞等操作。</w:t>
      </w:r>
      <w:r>
        <w:rPr>
          <w:rFonts w:ascii="宋体" w:hAnsi="宋体" w:cs="宋体"/>
          <w:sz w:val="24"/>
        </w:rPr>
      </w:r>
      <w:r/>
    </w:p>
    <w:p>
      <w:pPr>
        <w:pStyle w:val="856"/>
        <w:ind w:firstLine="480"/>
        <w:jc w:val="left"/>
        <w:spacing w:line="400" w:lineRule="exact"/>
        <w:rPr>
          <w:rFonts w:hint="eastAsia" w:ascii="宋体" w:hAnsi="宋体" w:cs="宋体"/>
          <w:sz w:val="24"/>
          <w:szCs w:val="24"/>
        </w:rPr>
      </w:pPr>
      <w:r>
        <w:rPr>
          <w:rFonts w:hint="eastAsia" w:ascii="宋体" w:hAnsi="宋体" w:cs="宋体"/>
          <w:sz w:val="24"/>
          <w:szCs w:val="24"/>
        </w:rPr>
        <w:t xml:space="preserve">2.心理健康管理（二期）</w:t>
      </w:r>
      <w:r/>
    </w:p>
    <w:p>
      <w:pPr>
        <w:pStyle w:val="674"/>
        <w:ind w:firstLine="482"/>
        <w:spacing w:line="400" w:lineRule="exact"/>
      </w:pPr>
      <w:r>
        <w:rPr>
          <w:rFonts w:hint="eastAsia" w:ascii="宋体" w:hAnsi="宋体" w:cs="宋体"/>
          <w:b/>
          <w:bCs/>
          <w:sz w:val="24"/>
        </w:rPr>
        <w:t xml:space="preserve">2.1.教师移动端：</w:t>
      </w:r>
      <w:r/>
    </w:p>
    <w:p>
      <w:pPr>
        <w:pStyle w:val="674"/>
        <w:ind w:firstLine="480"/>
        <w:spacing w:line="400" w:lineRule="exact"/>
      </w:pPr>
      <w:r>
        <w:rPr>
          <w:rFonts w:hint="eastAsia" w:ascii="宋体" w:hAnsi="宋体" w:cs="宋体"/>
          <w:sz w:val="24"/>
        </w:rPr>
        <w:t xml:space="preserve">（1）支持辅导员查看所带学生的心理问答得分，查看疑似心理关注学生名单。</w:t>
      </w:r>
      <w:r/>
    </w:p>
    <w:p>
      <w:pPr>
        <w:pStyle w:val="674"/>
        <w:ind w:firstLine="480"/>
        <w:spacing w:line="400" w:lineRule="exact"/>
        <w:rPr>
          <w:rFonts w:hint="eastAsia" w:ascii="宋体" w:hAnsi="宋体" w:cs="宋体"/>
          <w:sz w:val="24"/>
        </w:rPr>
      </w:pPr>
      <w:r>
        <w:rPr>
          <w:rFonts w:hint="eastAsia" w:ascii="宋体" w:hAnsi="宋体" w:cs="宋体"/>
          <w:sz w:val="24"/>
        </w:rPr>
        <w:t xml:space="preserve">（2）支持心理老师在移动端可以方便快捷地处理学生发起的咨询请求，并能够查询到历史咨询记录。</w:t>
      </w:r>
      <w:r/>
    </w:p>
    <w:p>
      <w:pPr>
        <w:pStyle w:val="674"/>
        <w:ind w:firstLine="480"/>
        <w:spacing w:line="400" w:lineRule="exact"/>
        <w:rPr>
          <w:rFonts w:hint="eastAsia" w:ascii="宋体" w:hAnsi="宋体" w:cs="宋体"/>
          <w:sz w:val="24"/>
        </w:rPr>
      </w:pPr>
      <w:r>
        <w:rPr>
          <w:rFonts w:hint="eastAsia" w:ascii="宋体" w:hAnsi="宋体" w:cs="宋体"/>
          <w:sz w:val="24"/>
          <w:u w:val="single"/>
        </w:rPr>
        <w:t xml:space="preserve">（3）支持心理老师查看待咨询、已咨询、已取消的咨询记录，支持按学生学号/姓名进行学生咨询记录查询。</w:t>
      </w:r>
      <w:r>
        <w:rPr>
          <w:rFonts w:hint="eastAsia" w:ascii="宋体" w:hAnsi="宋体" w:cs="宋体"/>
          <w:b/>
          <w:bCs/>
          <w:sz w:val="24"/>
        </w:rPr>
        <w:t xml:space="preserve">（演示内容）</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4）▲对于待咨询列表，支持展示咨询发起学生姓名、学号、学生联系电话、预约时间、预约地点以及学生需要咨询的内容。支持心理老师在规定的时间范围内选择取消预约，取消预约时需填写取消理由。支持心理老师点击立即联系按钮快速联系预约学生。心理老师点击完成咨询后，支持将当前该咨询记录的状态变为已咨询状态，方便事后进行咨询内容的填写。（提供软件功能截图加盖公章）</w:t>
      </w:r>
      <w:r/>
    </w:p>
    <w:p>
      <w:pPr>
        <w:pStyle w:val="674"/>
        <w:ind w:firstLine="480"/>
        <w:spacing w:line="400" w:lineRule="exact"/>
        <w:rPr>
          <w:rFonts w:ascii="宋体" w:hAnsi="宋体" w:cs="宋体"/>
          <w:sz w:val="24"/>
        </w:rPr>
      </w:pPr>
      <w:r>
        <w:rPr>
          <w:rFonts w:hint="eastAsia" w:ascii="宋体" w:hAnsi="宋体" w:cs="宋体"/>
          <w:sz w:val="24"/>
        </w:rPr>
        <w:t xml:space="preserve">（5）在已咨询列表中，支持心理老师对未填写咨询内容的咨询记录进行内容填写，对于已填写咨询内容的咨询记录，心理老师可以点击“查看详情”查看咨询记录。</w:t>
      </w:r>
      <w:r>
        <w:rPr>
          <w:rFonts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6</w:t>
      </w:r>
      <w:r>
        <w:rPr>
          <w:rFonts w:hint="eastAsia" w:ascii="宋体" w:hAnsi="宋体" w:cs="宋体"/>
          <w:sz w:val="24"/>
        </w:rPr>
        <w:t xml:space="preserve">）支持心理老师点击“填写内容”后，填写详细的咨询情况，包括选择咨询类别、填写咨询内容和对学生建议，并上传一些补充材料，其中“咨询内容”对学生不可见，仅心理老师可见，“对学生建议”将在提交后发送给学生，学生可以看到。对于已经完成填写的咨询记录，支持心理老师查看详细咨询情况。</w:t>
      </w:r>
      <w:r/>
    </w:p>
    <w:p>
      <w:pPr>
        <w:pStyle w:val="674"/>
        <w:ind w:firstLine="480"/>
        <w:spacing w:line="40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）在已取消列表中，支持心理老师查询已取消的咨询记录，同时可以查看取消时间、取消人和取消理由。</w:t>
      </w:r>
      <w:r/>
    </w:p>
    <w:p>
      <w:pPr>
        <w:pStyle w:val="674"/>
        <w:ind w:firstLine="482"/>
        <w:spacing w:line="400" w:lineRule="exact"/>
        <w:rPr>
          <w:rFonts w:hint="eastAsia" w:ascii="宋体" w:hAnsi="宋体" w:cs="宋体"/>
          <w:sz w:val="24"/>
        </w:rPr>
      </w:pPr>
      <w:r>
        <w:rPr>
          <w:rFonts w:hint="eastAsia" w:ascii="宋体" w:hAnsi="宋体" w:cs="宋体"/>
          <w:b/>
          <w:bCs/>
          <w:sz w:val="24"/>
        </w:rPr>
        <w:t xml:space="preserve">2.2.学生移动端</w:t>
      </w:r>
      <w:r>
        <w:rPr>
          <w:rFonts w:hint="eastAsia" w:ascii="宋体" w:hAnsi="宋体" w:cs="宋体"/>
          <w:sz w:val="24"/>
        </w:rPr>
        <w:t xml:space="preserve">：</w:t>
      </w:r>
      <w:r/>
    </w:p>
    <w:p>
      <w:pPr>
        <w:pStyle w:val="674"/>
        <w:ind w:firstLine="480"/>
        <w:spacing w:line="400" w:lineRule="exact"/>
        <w:rPr>
          <w:rFonts w:hint="eastAsia" w:ascii="宋体" w:hAnsi="宋体" w:cs="宋体"/>
          <w:sz w:val="24"/>
        </w:rPr>
      </w:pPr>
      <w:r>
        <w:rPr>
          <w:rFonts w:hint="eastAsia" w:ascii="宋体" w:hAnsi="宋体" w:cs="宋体"/>
          <w:sz w:val="24"/>
        </w:rPr>
        <w:t xml:space="preserve">（1）支持学生进行心理问答。</w:t>
      </w:r>
      <w:r/>
    </w:p>
    <w:p>
      <w:pPr>
        <w:pStyle w:val="674"/>
        <w:ind w:firstLine="480"/>
        <w:spacing w:line="400" w:lineRule="exact"/>
        <w:rPr>
          <w:rFonts w:hint="eastAsia" w:ascii="宋体" w:hAnsi="宋体" w:cs="宋体"/>
          <w:sz w:val="24"/>
        </w:rPr>
      </w:pPr>
      <w:r>
        <w:rPr>
          <w:rFonts w:hint="eastAsia" w:ascii="宋体" w:hAnsi="宋体" w:cs="宋体"/>
          <w:sz w:val="24"/>
        </w:rPr>
        <w:t xml:space="preserve">（2）学生登录及问卷填写：系统应支持学生使用姓名和学号登录，以确保身份的唯一性和数据的准确性。登录后，学生需填写一份心理健康调查问卷。问卷设计应科学合理，涵盖心理健康的各个方面，以全面评估学生的心理状态。系统需支持多种类型的题目，如单选、多选、填空和量表等，并能够自动保存和提交学生的答案。</w:t>
      </w:r>
      <w:r/>
    </w:p>
    <w:p>
      <w:pPr>
        <w:pStyle w:val="674"/>
        <w:ind w:firstLine="480"/>
        <w:spacing w:line="400" w:lineRule="exact"/>
        <w:rPr>
          <w:rFonts w:hint="eastAsia" w:ascii="宋体" w:hAnsi="宋体" w:cs="宋体"/>
          <w:sz w:val="24"/>
        </w:rPr>
      </w:pPr>
      <w:r>
        <w:rPr>
          <w:rFonts w:hint="eastAsia" w:ascii="宋体" w:hAnsi="宋体" w:cs="宋体"/>
          <w:sz w:val="24"/>
        </w:rPr>
        <w:t xml:space="preserve">（3）线上预约心理咨询：系统应提供线上预约心理咨询时间的功能。学生可以通过系统选择合适的咨询时间段，并提交预约申请。系统需提供一个清晰的时间表，展示可用的时间段，方便学生选择。预约成功后，系统应自动发送确认信息给学生，确保学生知晓预约情况。</w:t>
      </w:r>
      <w:r/>
    </w:p>
    <w:p>
      <w:pPr>
        <w:pStyle w:val="674"/>
        <w:ind w:firstLine="480"/>
        <w:spacing w:line="400" w:lineRule="exact"/>
        <w:rPr>
          <w:rFonts w:hint="eastAsia" w:ascii="宋体" w:hAnsi="宋体" w:cs="宋体"/>
          <w:sz w:val="24"/>
        </w:rPr>
      </w:pPr>
      <w:r>
        <w:rPr>
          <w:rFonts w:hint="eastAsia" w:ascii="宋体" w:hAnsi="宋体" w:cs="宋体"/>
          <w:sz w:val="24"/>
        </w:rPr>
        <w:t xml:space="preserve">（4）心理健康教育中心确认：学生提交预约申请后，心理健康教育中心的老师应能通过系统查看并确认预约时间段。老师需有权限调整预约时间，并能够与学生在线沟通，协调合适的咨询时间。确认后的预约信息需自动更新到学生和老师的日程表中，以避免时间冲突。</w:t>
      </w:r>
      <w:r/>
    </w:p>
    <w:p>
      <w:pPr>
        <w:pStyle w:val="674"/>
        <w:ind w:firstLine="480"/>
        <w:spacing w:line="400" w:lineRule="exact"/>
        <w:rPr>
          <w:rFonts w:hint="eastAsia" w:ascii="宋体" w:hAnsi="宋体" w:cs="宋体"/>
          <w:sz w:val="24"/>
        </w:rPr>
      </w:pPr>
      <w:r>
        <w:rPr>
          <w:rFonts w:hint="eastAsia" w:ascii="宋体" w:hAnsi="宋体" w:cs="宋体"/>
          <w:sz w:val="24"/>
        </w:rPr>
        <w:t xml:space="preserve">（5）支持学生进行心理咨询，可以查看近两周可预约情况，状态包括：结束、可约、未排。学生选择可约日期后选择对应咨询教师、咨询时间段即可进入预约发起流程。</w:t>
      </w:r>
      <w:r/>
    </w:p>
    <w:p>
      <w:pPr>
        <w:pStyle w:val="674"/>
        <w:ind w:firstLine="480"/>
        <w:spacing w:line="400" w:lineRule="exact"/>
        <w:rPr>
          <w:rFonts w:hint="eastAsia" w:ascii="宋体" w:hAnsi="宋体" w:cs="宋体"/>
          <w:sz w:val="24"/>
        </w:rPr>
      </w:pPr>
      <w:r>
        <w:rPr>
          <w:rFonts w:hint="eastAsia" w:ascii="宋体" w:hAnsi="宋体" w:cs="宋体"/>
          <w:sz w:val="24"/>
        </w:rPr>
        <w:t xml:space="preserve">（6）支持学生发起预约时，需要确认预约信息，并提供相关信息，提供的信息包括填写咨询内容、上传补充材料等。</w:t>
      </w:r>
      <w:r/>
    </w:p>
    <w:p>
      <w:pPr>
        <w:pStyle w:val="674"/>
        <w:ind w:firstLine="480"/>
        <w:spacing w:line="400" w:lineRule="exact"/>
        <w:rPr>
          <w:rFonts w:hint="eastAsia" w:ascii="宋体" w:hAnsi="宋体" w:cs="宋体"/>
          <w:sz w:val="24"/>
        </w:rPr>
      </w:pPr>
      <w:r>
        <w:rPr>
          <w:rFonts w:hint="eastAsia" w:ascii="宋体" w:hAnsi="宋体" w:cs="宋体"/>
          <w:sz w:val="24"/>
        </w:rPr>
        <w:t xml:space="preserve">（7）支持学生咨询预约发起后，可以查看本人的预约记录，预约记录状态有待咨询、已咨询和已取消。</w:t>
      </w:r>
      <w:r/>
    </w:p>
    <w:p>
      <w:pPr>
        <w:pStyle w:val="674"/>
        <w:ind w:firstLine="480"/>
        <w:spacing w:line="400" w:lineRule="exact"/>
        <w:rPr>
          <w:rFonts w:hint="eastAsia" w:ascii="宋体" w:hAnsi="宋体" w:cs="宋体"/>
          <w:sz w:val="24"/>
        </w:rPr>
      </w:pPr>
      <w:r>
        <w:rPr>
          <w:rFonts w:hint="eastAsia" w:ascii="宋体" w:hAnsi="宋体" w:cs="宋体"/>
          <w:sz w:val="24"/>
        </w:rPr>
        <w:t xml:space="preserve">（8）支持学生可以在待咨询列表中查看本人待咨询记录，可查看咨询时间、咨询地点、咨询内容和补充材料。同时，在一定时间范围内，学生可以取消预约，填写取消理由后即可取消。</w:t>
      </w:r>
      <w:r/>
    </w:p>
    <w:p>
      <w:pPr>
        <w:pStyle w:val="674"/>
        <w:ind w:firstLine="480"/>
        <w:spacing w:line="400" w:lineRule="exact"/>
        <w:rPr>
          <w:rFonts w:hint="eastAsia" w:ascii="宋体" w:hAnsi="宋体" w:cs="宋体"/>
          <w:sz w:val="24"/>
        </w:rPr>
      </w:pPr>
      <w:r>
        <w:rPr>
          <w:rFonts w:hint="eastAsia" w:ascii="宋体" w:hAnsi="宋体" w:cs="宋体"/>
          <w:sz w:val="24"/>
        </w:rPr>
        <w:t xml:space="preserve">（9）支持学生在已咨询列表中查看本人历史咨询记录，可查看咨询时间、咨询地点、咨询内容和补充材料，若心理老师填写了咨询建议，学生点击“查看建议”即可查看建议。</w:t>
      </w:r>
      <w:r/>
    </w:p>
    <w:p>
      <w:pPr>
        <w:pStyle w:val="674"/>
        <w:ind w:firstLine="480"/>
        <w:spacing w:line="400" w:lineRule="exact"/>
        <w:rPr>
          <w:rFonts w:ascii="宋体" w:hAnsi="宋体" w:cs="宋体"/>
          <w:sz w:val="24"/>
        </w:rPr>
      </w:pPr>
      <w:r>
        <w:rPr>
          <w:rFonts w:hint="eastAsia" w:ascii="宋体" w:hAnsi="宋体" w:cs="宋体"/>
          <w:sz w:val="24"/>
        </w:rPr>
        <w:t xml:space="preserve">（10）支持学生在已取消列表中查看已经取消的咨询记录，包括查看取消时间、取消人和取消理由等。</w:t>
      </w:r>
      <w:r>
        <w:rPr>
          <w:rFonts w:ascii="宋体" w:hAnsi="宋体" w:cs="宋体"/>
          <w:sz w:val="24"/>
        </w:rPr>
      </w:r>
      <w:r/>
    </w:p>
    <w:p>
      <w:pPr>
        <w:pStyle w:val="674"/>
        <w:spacing w:line="400" w:lineRule="exact"/>
        <w:rPr>
          <w:rFonts w:hint="eastAsia"/>
        </w:rPr>
      </w:pPr>
      <w:r>
        <w:rPr>
          <w:rFonts w:hint="eastAsia"/>
        </w:rPr>
      </w:r>
      <w:r/>
    </w:p>
    <w:p>
      <w:pPr>
        <w:pStyle w:val="856"/>
        <w:ind w:firstLine="480"/>
        <w:jc w:val="left"/>
        <w:spacing w:line="400" w:lineRule="exact"/>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.毕业离校系统</w:t>
      </w:r>
      <w:r/>
    </w:p>
    <w:p>
      <w:pPr>
        <w:pStyle w:val="674"/>
        <w:ind w:firstLine="482"/>
        <w:spacing w:line="400" w:lineRule="exact"/>
        <w:rPr>
          <w:rFonts w:ascii="宋体" w:hAnsi="宋体" w:cs="宋体"/>
          <w:b/>
          <w:bCs/>
          <w:sz w:val="24"/>
        </w:rPr>
      </w:pPr>
      <w:r>
        <w:rPr>
          <w:rFonts w:ascii="宋体" w:hAnsi="宋体" w:cs="宋体"/>
          <w:b/>
          <w:bCs/>
          <w:sz w:val="24"/>
        </w:rPr>
        <w:t xml:space="preserve">3.</w:t>
      </w:r>
      <w:r>
        <w:rPr>
          <w:rFonts w:hint="eastAsia" w:ascii="宋体" w:hAnsi="宋体" w:cs="宋体"/>
          <w:b/>
          <w:bCs/>
          <w:sz w:val="24"/>
        </w:rPr>
        <w:t xml:space="preserve">1.学生移动端：</w:t>
      </w:r>
      <w:r>
        <w:rPr>
          <w:rFonts w:ascii="宋体" w:hAnsi="宋体" w:cs="宋体"/>
          <w:b/>
          <w:bCs/>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提供毕业生实时查看离校的办理进度。支持显示必办流程和非必办环节，包括办理状态、处理部门以及处理方式的展示。支持详细流程状态查看，允许学生通过提示链接直接跳转到业务系统以办理流程。</w:t>
      </w:r>
      <w:r/>
    </w:p>
    <w:p>
      <w:pPr>
        <w:pStyle w:val="674"/>
        <w:ind w:firstLine="482"/>
        <w:spacing w:line="400" w:lineRule="exact"/>
        <w:rPr>
          <w:rFonts w:ascii="宋体" w:hAnsi="宋体" w:cs="宋体"/>
          <w:b/>
          <w:bCs/>
          <w:sz w:val="24"/>
        </w:rPr>
      </w:pPr>
      <w:r>
        <w:rPr>
          <w:rFonts w:ascii="宋体" w:hAnsi="宋体" w:cs="宋体"/>
          <w:b/>
          <w:bCs/>
          <w:sz w:val="24"/>
        </w:rPr>
        <w:t xml:space="preserve">3.</w:t>
      </w:r>
      <w:r>
        <w:rPr>
          <w:rFonts w:hint="eastAsia" w:ascii="宋体" w:hAnsi="宋体" w:cs="宋体"/>
          <w:b/>
          <w:bCs/>
          <w:sz w:val="24"/>
        </w:rPr>
        <w:t xml:space="preserve">2.审核人员端：</w:t>
      </w:r>
      <w:r>
        <w:rPr>
          <w:rFonts w:ascii="宋体" w:hAnsi="宋体" w:cs="宋体"/>
          <w:b/>
          <w:bCs/>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支持定时自动抓取学生在业务系统中的办理状态并更新。允许人工审核并更改学生的办理状态，以及为学生添加标签，提供查看学生的流程状态变更轨迹的功能。学院可以进行流程终审，确认学生的证书领取资格。支持学院手动确认证书领取状态，包括未领取证书的学生名单的导出。</w:t>
      </w:r>
      <w:r/>
    </w:p>
    <w:p>
      <w:pPr>
        <w:pStyle w:val="674"/>
        <w:ind w:firstLine="482"/>
        <w:spacing w:line="400" w:lineRule="exact"/>
        <w:rPr>
          <w:rFonts w:ascii="宋体" w:hAnsi="宋体" w:cs="宋体"/>
          <w:b/>
          <w:bCs/>
          <w:sz w:val="24"/>
        </w:rPr>
      </w:pPr>
      <w:r>
        <w:rPr>
          <w:rFonts w:ascii="宋体" w:hAnsi="宋体" w:cs="宋体"/>
          <w:b/>
          <w:bCs/>
          <w:sz w:val="24"/>
        </w:rPr>
        <w:t xml:space="preserve">3.</w:t>
      </w:r>
      <w:r>
        <w:rPr>
          <w:rFonts w:hint="eastAsia" w:ascii="宋体" w:hAnsi="宋体" w:cs="宋体"/>
          <w:b/>
          <w:bCs/>
          <w:sz w:val="24"/>
        </w:rPr>
        <w:t xml:space="preserve">3.超级管理员端：</w:t>
      </w:r>
      <w:r>
        <w:rPr>
          <w:rFonts w:ascii="宋体" w:hAnsi="宋体" w:cs="宋体"/>
          <w:b/>
          <w:bCs/>
          <w:sz w:val="24"/>
        </w:rPr>
      </w:r>
      <w:r/>
    </w:p>
    <w:p>
      <w:pPr>
        <w:pStyle w:val="674"/>
        <w:ind w:firstLine="480"/>
        <w:spacing w:line="400" w:lineRule="exact"/>
        <w:rPr>
          <w:rFonts w:ascii="宋体" w:hAnsi="宋体" w:cs="宋体"/>
          <w:sz w:val="24"/>
        </w:rPr>
      </w:pPr>
      <w:r>
        <w:rPr>
          <w:rFonts w:hint="eastAsia" w:ascii="宋体" w:hAnsi="宋体" w:cs="宋体"/>
          <w:sz w:val="24"/>
        </w:rPr>
        <w:t xml:space="preserve">支持主页形式展示离校系统的批次、模板、流程数</w:t>
      </w:r>
      <w:r>
        <w:rPr>
          <w:rFonts w:hint="eastAsia" w:ascii="宋体" w:hAnsi="宋体" w:cs="宋体"/>
          <w:sz w:val="24"/>
        </w:rPr>
        <w:t xml:space="preserve">量，并提供便捷新建查看入口。支持对全校离校数据进行分析，形成离校指数。允许对所有毕业批次进行列表管理，包括新增、编辑和删除批次，以及查看正在进行中批次的报退名单和流程监控。支持对所有毕业模板进行列表管理，包括新增、编辑和删除模板，需要选择若干个流程并配置办理类流程的必须性。允许查看和编辑所有固定毕业流程，包括办理类说明、说明类流程和发证类流程。支持展示一个批次中可报退的学生名单，支持导入与管理名单。支持定时更新批次学生毕业流程的完成情况。允许人工审核并更改学生的办理状态，以及查看学生的流程办理状态变更轨迹。</w:t>
      </w:r>
      <w:r>
        <w:rPr>
          <w:rFonts w:ascii="宋体" w:hAnsi="宋体" w:cs="宋体"/>
          <w:sz w:val="24"/>
        </w:rPr>
      </w:r>
      <w:r/>
    </w:p>
    <w:p>
      <w:pPr>
        <w:pStyle w:val="856"/>
        <w:ind w:firstLine="480"/>
        <w:jc w:val="left"/>
        <w:spacing w:line="40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宿舍管理</w:t>
      </w:r>
      <w:r>
        <w:rPr>
          <w:rFonts w:ascii="宋体" w:hAnsi="宋体" w:cs="宋体"/>
          <w:sz w:val="24"/>
          <w:szCs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能够集成现有宿舍管理系统功能。</w:t>
      </w:r>
      <w:r/>
    </w:p>
    <w:p>
      <w:pPr>
        <w:pStyle w:val="856"/>
        <w:ind w:firstLine="480"/>
        <w:jc w:val="left"/>
        <w:spacing w:line="400" w:lineRule="exact"/>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.精准资助</w:t>
      </w:r>
      <w:r/>
    </w:p>
    <w:p>
      <w:pPr>
        <w:pStyle w:val="674"/>
        <w:ind w:firstLine="482"/>
        <w:spacing w:line="400" w:lineRule="exact"/>
        <w:rPr>
          <w:rFonts w:hint="eastAsia" w:ascii="宋体" w:hAnsi="宋体" w:cs="宋体"/>
          <w:b/>
          <w:bCs/>
          <w:sz w:val="24"/>
        </w:rPr>
      </w:pPr>
      <w:r>
        <w:rPr>
          <w:rFonts w:ascii="宋体" w:hAnsi="宋体" w:cs="宋体"/>
          <w:b/>
          <w:bCs/>
          <w:sz w:val="24"/>
        </w:rPr>
        <w:t xml:space="preserve">5.1</w:t>
      </w:r>
      <w:r>
        <w:rPr>
          <w:rFonts w:hint="eastAsia" w:ascii="宋体" w:hAnsi="宋体" w:cs="宋体"/>
          <w:b/>
          <w:bCs/>
          <w:sz w:val="24"/>
        </w:rPr>
        <w:t xml:space="preserve">困难生</w:t>
      </w:r>
      <w:r/>
    </w:p>
    <w:p>
      <w:pPr>
        <w:pStyle w:val="674"/>
        <w:ind w:firstLine="480"/>
        <w:spacing w:line="400" w:lineRule="exact"/>
        <w:rPr>
          <w:rFonts w:hint="eastAsia" w:ascii="宋体" w:hAnsi="宋体" w:cs="宋体"/>
          <w:sz w:val="24"/>
        </w:rPr>
      </w:pPr>
      <w:r>
        <w:rPr>
          <w:rFonts w:hint="eastAsia" w:ascii="宋体" w:hAnsi="宋体" w:cs="宋体"/>
          <w:sz w:val="24"/>
        </w:rPr>
        <w:t xml:space="preserve">产品应支持学校管理老师根据具体需求灵活设置困难生业务审核流程，提供多种流程配置选项，以适应不同的审核场景和政策要求。</w:t>
      </w:r>
      <w:r/>
    </w:p>
    <w:p>
      <w:pPr>
        <w:pStyle w:val="674"/>
        <w:ind w:firstLine="480"/>
        <w:spacing w:line="400" w:lineRule="exact"/>
        <w:rPr>
          <w:rFonts w:hint="eastAsia" w:ascii="宋体" w:hAnsi="宋体" w:cs="宋体"/>
          <w:sz w:val="24"/>
        </w:rPr>
      </w:pPr>
      <w:r>
        <w:rPr>
          <w:rFonts w:hint="eastAsia" w:ascii="宋体" w:hAnsi="宋体" w:cs="宋体"/>
          <w:sz w:val="24"/>
        </w:rPr>
        <w:t xml:space="preserve">提供至少三种辅助认定方式，包括但不限于问卷调查等，帮助学校更准确地识别困难生。系统应允许管理老师选择并配置最适合的认定方式。</w:t>
      </w:r>
      <w:r/>
    </w:p>
    <w:p>
      <w:pPr>
        <w:pStyle w:val="674"/>
        <w:ind w:firstLine="480"/>
        <w:spacing w:line="400" w:lineRule="exact"/>
        <w:rPr>
          <w:rFonts w:hint="eastAsia" w:ascii="宋体" w:hAnsi="宋体" w:cs="宋体"/>
          <w:sz w:val="24"/>
        </w:rPr>
      </w:pPr>
      <w:r>
        <w:rPr>
          <w:rFonts w:hint="eastAsia" w:ascii="宋体" w:hAnsi="宋体" w:cs="宋体"/>
          <w:sz w:val="24"/>
        </w:rPr>
        <w:t xml:space="preserve">具备困难生审核功能，管理老师能够在线对学生提交的困难生申请进行审核，确保审核过程透明、可追溯。</w:t>
      </w:r>
      <w:r/>
    </w:p>
    <w:p>
      <w:pPr>
        <w:pStyle w:val="674"/>
        <w:ind w:firstLine="480"/>
        <w:spacing w:line="400" w:lineRule="exact"/>
        <w:rPr>
          <w:rFonts w:hint="eastAsia" w:ascii="宋体" w:hAnsi="宋体" w:cs="宋体"/>
          <w:sz w:val="24"/>
        </w:rPr>
      </w:pPr>
      <w:r>
        <w:rPr>
          <w:rFonts w:hint="eastAsia" w:ascii="宋体" w:hAnsi="宋体" w:cs="宋体"/>
          <w:sz w:val="24"/>
        </w:rPr>
        <w:t xml:space="preserve">提供对已受助学生的管理模块，包括受助记录的登记、查询与更新，帮助学校管理老师实时掌握困难生的受助情况。</w:t>
      </w:r>
      <w:r/>
    </w:p>
    <w:p>
      <w:pPr>
        <w:pStyle w:val="674"/>
        <w:ind w:firstLine="480"/>
        <w:spacing w:line="400" w:lineRule="exact"/>
        <w:rPr>
          <w:rFonts w:hint="eastAsia" w:ascii="宋体" w:hAnsi="宋体" w:cs="宋体"/>
          <w:sz w:val="24"/>
        </w:rPr>
      </w:pPr>
      <w:r>
        <w:rPr>
          <w:rFonts w:hint="eastAsia" w:ascii="宋体" w:hAnsi="宋体" w:cs="宋体"/>
          <w:sz w:val="24"/>
        </w:rPr>
        <w:t xml:space="preserve">具备查询和统计分析功能，管理老师能够方便地查询困难生相关数据，并通过多维度的统计分析，获取困难生整体情况的清晰概览，以辅助决策。</w:t>
      </w:r>
      <w:r/>
    </w:p>
    <w:p>
      <w:pPr>
        <w:pStyle w:val="674"/>
        <w:ind w:firstLine="480"/>
        <w:spacing w:line="400" w:lineRule="exact"/>
        <w:rPr>
          <w:rFonts w:hint="eastAsia" w:ascii="宋体" w:hAnsi="宋体" w:cs="宋体"/>
          <w:sz w:val="24"/>
        </w:rPr>
      </w:pPr>
      <w:r>
        <w:rPr>
          <w:rFonts w:hint="eastAsia" w:ascii="宋体" w:hAnsi="宋体" w:cs="宋体"/>
          <w:sz w:val="24"/>
        </w:rPr>
        <w:t xml:space="preserve">为学生提供移动端应用，支持学生在线提交困难生申请，并实时查看申请审核的进度和历史申请信息。学生界面应设计友好，确保操作简单、易用。</w:t>
      </w:r>
      <w:r/>
    </w:p>
    <w:p>
      <w:pPr>
        <w:pStyle w:val="674"/>
        <w:ind w:firstLine="480"/>
        <w:spacing w:line="400" w:lineRule="exact"/>
        <w:rPr>
          <w:rFonts w:hint="eastAsia" w:ascii="宋体" w:hAnsi="宋体" w:cs="宋体"/>
          <w:sz w:val="24"/>
        </w:rPr>
      </w:pPr>
      <w:r>
        <w:rPr>
          <w:rFonts w:hint="eastAsia" w:ascii="宋体" w:hAnsi="宋体" w:cs="宋体"/>
          <w:sz w:val="24"/>
        </w:rPr>
        <w:t xml:space="preserve">应确保审核过程的透明度，学生能够清晰看到每个审核环节的进度，及时获知审核结果。系统需提供通知功能，提醒学生审核结果或申请状态的变更。</w:t>
      </w:r>
      <w:r/>
    </w:p>
    <w:p>
      <w:pPr>
        <w:pStyle w:val="674"/>
        <w:ind w:firstLine="482"/>
        <w:spacing w:line="400" w:lineRule="exact"/>
        <w:rPr>
          <w:rFonts w:hint="eastAsia" w:ascii="宋体" w:hAnsi="宋体" w:cs="宋体"/>
          <w:b/>
          <w:bCs/>
          <w:sz w:val="24"/>
        </w:rPr>
      </w:pPr>
      <w:r>
        <w:rPr>
          <w:rFonts w:ascii="宋体" w:hAnsi="宋体" w:cs="宋体"/>
          <w:b/>
          <w:bCs/>
          <w:sz w:val="24"/>
        </w:rPr>
        <w:t xml:space="preserve">5.2</w:t>
      </w:r>
      <w:r>
        <w:rPr>
          <w:rFonts w:hint="eastAsia" w:ascii="宋体" w:hAnsi="宋体" w:cs="宋体"/>
          <w:b/>
          <w:bCs/>
          <w:sz w:val="24"/>
        </w:rPr>
        <w:t xml:space="preserve">助学金管理</w:t>
      </w:r>
      <w:r/>
    </w:p>
    <w:p>
      <w:pPr>
        <w:pStyle w:val="674"/>
        <w:ind w:firstLine="480"/>
        <w:spacing w:line="400" w:lineRule="exact"/>
        <w:rPr>
          <w:rFonts w:hint="eastAsia" w:ascii="宋体" w:hAnsi="宋体" w:cs="宋体"/>
          <w:sz w:val="24"/>
        </w:rPr>
      </w:pPr>
      <w:r>
        <w:rPr>
          <w:rFonts w:hint="eastAsia" w:ascii="宋体" w:hAnsi="宋体" w:cs="宋体"/>
          <w:sz w:val="24"/>
        </w:rPr>
        <w:t xml:space="preserve">产品应支持学校管理老师对助学金种类进行维护，确保各类助学金的信息完整、准确。系统应具备灵活的管理功能，允许老师根据政策和学校需求增减助学金种类。</w:t>
      </w:r>
      <w:r/>
    </w:p>
    <w:p>
      <w:pPr>
        <w:pStyle w:val="674"/>
        <w:ind w:firstLine="480"/>
        <w:spacing w:line="400" w:lineRule="exact"/>
        <w:rPr>
          <w:rFonts w:hint="eastAsia" w:ascii="宋体" w:hAnsi="宋体" w:cs="宋体"/>
          <w:sz w:val="24"/>
        </w:rPr>
      </w:pPr>
      <w:r>
        <w:rPr>
          <w:rFonts w:hint="eastAsia" w:ascii="宋体" w:hAnsi="宋体" w:cs="宋体"/>
          <w:sz w:val="24"/>
        </w:rPr>
        <w:t xml:space="preserve">提供不可兼得设置功能，允许学校设置不同助学金之间的兼容性规则，防止学生同时领取不兼容的助学金，确保助学金分配的公正性。</w:t>
      </w:r>
      <w:r/>
    </w:p>
    <w:p>
      <w:pPr>
        <w:pStyle w:val="674"/>
        <w:ind w:firstLine="480"/>
        <w:spacing w:line="400" w:lineRule="exact"/>
        <w:rPr>
          <w:rFonts w:hint="eastAsia" w:ascii="宋体" w:hAnsi="宋体" w:cs="宋体"/>
          <w:sz w:val="24"/>
        </w:rPr>
      </w:pPr>
      <w:r>
        <w:rPr>
          <w:rFonts w:hint="eastAsia" w:ascii="宋体" w:hAnsi="宋体" w:cs="宋体"/>
          <w:sz w:val="24"/>
        </w:rPr>
        <w:t xml:space="preserve">具备公共规则设置功能，允许管理老师定义助学金申请和审核的通用规则，适用于所有助学金种类的管理。</w:t>
      </w:r>
      <w:r/>
    </w:p>
    <w:p>
      <w:pPr>
        <w:pStyle w:val="674"/>
        <w:ind w:firstLine="480"/>
        <w:spacing w:line="400" w:lineRule="exact"/>
        <w:rPr>
          <w:rFonts w:hint="eastAsia" w:ascii="宋体" w:hAnsi="宋体" w:cs="宋体"/>
          <w:sz w:val="24"/>
        </w:rPr>
      </w:pPr>
      <w:r>
        <w:rPr>
          <w:rFonts w:hint="eastAsia" w:ascii="宋体" w:hAnsi="宋体" w:cs="宋体"/>
          <w:sz w:val="24"/>
        </w:rPr>
        <w:t xml:space="preserve">应支持评奖批次管理功能，帮助管理老师在不同时间段内对助学金申请进行批次处理，并管理和跟踪每一批次的申请进度和结果。</w:t>
      </w:r>
      <w:r/>
    </w:p>
    <w:p>
      <w:pPr>
        <w:pStyle w:val="674"/>
        <w:ind w:firstLine="480"/>
        <w:spacing w:line="400" w:lineRule="exact"/>
        <w:rPr>
          <w:rFonts w:hint="eastAsia" w:ascii="宋体" w:hAnsi="宋体" w:cs="宋体"/>
          <w:sz w:val="24"/>
        </w:rPr>
      </w:pPr>
      <w:r>
        <w:rPr>
          <w:rFonts w:hint="eastAsia" w:ascii="宋体" w:hAnsi="宋体" w:cs="宋体"/>
          <w:sz w:val="24"/>
        </w:rPr>
        <w:t xml:space="preserve">产品应提供助学金审核功能，允许管理老师对学生提交的助学金申请进行逐一审核。系统应支持批量审核功能，提高审核效率。</w:t>
      </w:r>
      <w:r/>
    </w:p>
    <w:p>
      <w:pPr>
        <w:pStyle w:val="674"/>
        <w:ind w:firstLine="480"/>
        <w:spacing w:line="400" w:lineRule="exact"/>
        <w:rPr>
          <w:rFonts w:hint="eastAsia" w:ascii="宋体" w:hAnsi="宋体" w:cs="宋体"/>
          <w:sz w:val="24"/>
        </w:rPr>
      </w:pPr>
      <w:r>
        <w:rPr>
          <w:rFonts w:hint="eastAsia" w:ascii="宋体" w:hAnsi="宋体" w:cs="宋体"/>
          <w:sz w:val="24"/>
        </w:rPr>
        <w:t xml:space="preserve">产品应具备助学金名额查看功能，管理老师可以实时查看每种助学金的名额分配情况，确保名额的合理使用。</w:t>
      </w:r>
      <w:r/>
    </w:p>
    <w:p>
      <w:pPr>
        <w:pStyle w:val="674"/>
        <w:ind w:firstLine="480"/>
        <w:spacing w:line="400" w:lineRule="exact"/>
        <w:rPr>
          <w:rFonts w:hint="eastAsia" w:ascii="宋体" w:hAnsi="宋体" w:cs="宋体"/>
          <w:sz w:val="24"/>
        </w:rPr>
      </w:pPr>
      <w:r>
        <w:rPr>
          <w:rFonts w:hint="eastAsia" w:ascii="宋体" w:hAnsi="宋体" w:cs="宋体"/>
          <w:sz w:val="24"/>
        </w:rPr>
        <w:t xml:space="preserve">产品应提供助学金公示功能，支持将助学金评选结果公开展示，确保整个过程的透明度。学生可以通过系统查看公示信息，了解最终结果。</w:t>
      </w:r>
      <w:r/>
    </w:p>
    <w:p>
      <w:pPr>
        <w:pStyle w:val="674"/>
        <w:ind w:firstLine="480"/>
        <w:spacing w:line="400" w:lineRule="exact"/>
        <w:rPr>
          <w:rFonts w:hint="eastAsia" w:ascii="宋体" w:hAnsi="宋体" w:cs="宋体"/>
          <w:sz w:val="24"/>
        </w:rPr>
      </w:pPr>
      <w:r>
        <w:rPr>
          <w:rFonts w:hint="eastAsia" w:ascii="宋体" w:hAnsi="宋体" w:cs="宋体"/>
          <w:sz w:val="24"/>
        </w:rPr>
        <w:t xml:space="preserve">具备查询和统计功能，允许管理老师对助学金的分配情况、申请情况及审核情况进行详细的查询和统计分析，帮助决策和优化管理流程。</w:t>
      </w:r>
      <w:r/>
    </w:p>
    <w:p>
      <w:pPr>
        <w:pStyle w:val="674"/>
        <w:ind w:firstLine="480"/>
        <w:spacing w:line="400" w:lineRule="exact"/>
        <w:rPr>
          <w:rFonts w:hint="eastAsia" w:ascii="宋体" w:hAnsi="宋体" w:cs="宋体"/>
          <w:sz w:val="24"/>
        </w:rPr>
      </w:pPr>
      <w:r>
        <w:rPr>
          <w:rFonts w:hint="eastAsia" w:ascii="宋体" w:hAnsi="宋体" w:cs="宋体"/>
          <w:sz w:val="24"/>
        </w:rPr>
        <w:t xml:space="preserve">应为学生提供一键申请助学金的功能，学生可通过移动端简化流程，快速申请符合资格的助学金。系统应具备自动匹配功能，根据学生的资格推荐适合的助学金种类。</w:t>
      </w:r>
      <w:r/>
    </w:p>
    <w:p>
      <w:pPr>
        <w:pStyle w:val="674"/>
        <w:ind w:firstLine="480"/>
        <w:spacing w:line="400" w:lineRule="exact"/>
        <w:rPr>
          <w:rFonts w:hint="eastAsia" w:ascii="宋体" w:hAnsi="宋体" w:cs="宋体"/>
          <w:sz w:val="24"/>
        </w:rPr>
      </w:pPr>
      <w:r>
        <w:rPr>
          <w:rFonts w:hint="eastAsia" w:ascii="宋体" w:hAnsi="宋体" w:cs="宋体"/>
          <w:sz w:val="24"/>
        </w:rPr>
        <w:t xml:space="preserve">应支持学生查看助学金申请的审核进度及历史申请记录，确保学生随时掌握申请状态。系统应提供详细的申请记录和审核意见，帮助学生理解审核结果。</w:t>
      </w:r>
      <w:r/>
    </w:p>
    <w:p>
      <w:pPr>
        <w:pStyle w:val="674"/>
        <w:ind w:firstLine="480"/>
        <w:spacing w:line="400" w:lineRule="exact"/>
        <w:rPr>
          <w:rFonts w:hint="eastAsia" w:ascii="宋体" w:hAnsi="宋体" w:cs="宋体"/>
          <w:sz w:val="24"/>
        </w:rPr>
      </w:pPr>
      <w:r>
        <w:rPr>
          <w:rFonts w:hint="eastAsia" w:ascii="宋体" w:hAnsi="宋体" w:cs="宋体"/>
          <w:sz w:val="24"/>
        </w:rPr>
        <w:t xml:space="preserve">产品应具备完整的移动端支持，学生可以通过手机申请助学金、查看审核进度、查询历史申请记录及助学金公示信息。界面应设计友好，确保易用性和操作便利性。</w:t>
      </w:r>
      <w:r/>
    </w:p>
    <w:p>
      <w:pPr>
        <w:pStyle w:val="674"/>
        <w:ind w:firstLine="482"/>
        <w:spacing w:line="400" w:lineRule="exact"/>
        <w:rPr>
          <w:rFonts w:hint="eastAsia" w:ascii="宋体" w:hAnsi="宋体" w:cs="宋体"/>
          <w:b/>
          <w:bCs/>
          <w:sz w:val="24"/>
        </w:rPr>
      </w:pPr>
      <w:r>
        <w:rPr>
          <w:rFonts w:ascii="宋体" w:hAnsi="宋体" w:cs="宋体"/>
          <w:b/>
          <w:bCs/>
          <w:sz w:val="24"/>
        </w:rPr>
        <w:t xml:space="preserve">5.3.</w:t>
      </w:r>
      <w:r>
        <w:rPr>
          <w:rFonts w:hint="eastAsia" w:ascii="宋体" w:hAnsi="宋体" w:cs="宋体"/>
          <w:b/>
          <w:bCs/>
          <w:sz w:val="24"/>
        </w:rPr>
        <w:t xml:space="preserve">勤工助学</w:t>
      </w:r>
      <w:r/>
    </w:p>
    <w:p>
      <w:pPr>
        <w:pStyle w:val="674"/>
        <w:ind w:firstLine="482"/>
        <w:spacing w:line="400" w:lineRule="exact"/>
        <w:rPr>
          <w:rFonts w:ascii="宋体" w:hAnsi="宋体" w:cs="宋体"/>
          <w:b/>
          <w:bCs/>
          <w:sz w:val="24"/>
        </w:rPr>
      </w:pPr>
      <w:r>
        <w:rPr>
          <w:rFonts w:ascii="宋体" w:hAnsi="宋体" w:cs="宋体"/>
          <w:b/>
          <w:bCs/>
          <w:sz w:val="24"/>
        </w:rPr>
        <w:t xml:space="preserve">5.3.1.</w:t>
      </w:r>
      <w:r>
        <w:rPr>
          <w:rFonts w:hint="eastAsia" w:ascii="宋体" w:hAnsi="宋体" w:cs="宋体"/>
          <w:b/>
          <w:bCs/>
          <w:sz w:val="24"/>
        </w:rPr>
        <w:t xml:space="preserve">教师网页端：</w:t>
      </w:r>
      <w:r>
        <w:rPr>
          <w:rFonts w:ascii="宋体" w:hAnsi="宋体" w:cs="宋体"/>
          <w:b/>
          <w:bCs/>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（1）人员管理</w:t>
      </w:r>
      <w:r/>
    </w:p>
    <w:p>
      <w:pPr>
        <w:pStyle w:val="674"/>
        <w:ind w:firstLine="480"/>
        <w:spacing w:line="400" w:lineRule="exact"/>
        <w:rPr>
          <w:rFonts w:hint="eastAsia" w:ascii="宋体" w:hAnsi="宋体" w:cs="宋体"/>
          <w:sz w:val="24"/>
        </w:rPr>
      </w:pPr>
      <w:r>
        <w:rPr>
          <w:rFonts w:hint="eastAsia" w:ascii="宋体" w:hAnsi="宋体" w:cs="宋体"/>
          <w:sz w:val="24"/>
        </w:rPr>
        <w:t xml:space="preserve">教师管理：支持管理各个部门的部门联络人和部门负责人名单</w:t>
      </w:r>
      <w:r/>
    </w:p>
    <w:p>
      <w:pPr>
        <w:pStyle w:val="674"/>
        <w:ind w:firstLine="480"/>
        <w:spacing w:line="400" w:lineRule="exact"/>
        <w:rPr>
          <w:rFonts w:hint="eastAsia" w:ascii="宋体" w:hAnsi="宋体" w:cs="宋体"/>
          <w:sz w:val="24"/>
        </w:rPr>
      </w:pPr>
      <w:r>
        <w:rPr>
          <w:rFonts w:hint="eastAsia" w:ascii="宋体" w:hAnsi="宋体" w:cs="宋体"/>
          <w:sz w:val="24"/>
        </w:rPr>
        <w:t xml:space="preserve">困难生管理：支持导入或接入困难生名单</w:t>
      </w:r>
      <w:r/>
    </w:p>
    <w:p>
      <w:pPr>
        <w:pStyle w:val="674"/>
        <w:ind w:firstLine="480"/>
        <w:spacing w:line="400" w:lineRule="exact"/>
        <w:rPr>
          <w:rFonts w:hint="eastAsia" w:ascii="宋体" w:hAnsi="宋体" w:cs="宋体"/>
          <w:sz w:val="24"/>
        </w:rPr>
      </w:pPr>
      <w:r>
        <w:rPr>
          <w:rFonts w:hint="eastAsia" w:ascii="宋体" w:hAnsi="宋体" w:cs="宋体"/>
          <w:sz w:val="24"/>
        </w:rPr>
        <w:t xml:space="preserve">（2）设岗管理</w:t>
      </w:r>
      <w:r/>
    </w:p>
    <w:p>
      <w:pPr>
        <w:pStyle w:val="674"/>
        <w:ind w:firstLine="480"/>
        <w:spacing w:line="400" w:lineRule="exact"/>
        <w:rPr>
          <w:rFonts w:hint="eastAsia" w:ascii="宋体" w:hAnsi="宋体" w:cs="宋体"/>
          <w:sz w:val="24"/>
        </w:rPr>
      </w:pPr>
      <w:r>
        <w:rPr>
          <w:rFonts w:hint="eastAsia" w:ascii="宋体" w:hAnsi="宋体" w:cs="宋体"/>
          <w:sz w:val="24"/>
        </w:rPr>
        <w:t xml:space="preserve">岗位申请与审批：支持部门联络人发起设岗申请，学生处审批</w:t>
      </w:r>
      <w:r/>
    </w:p>
    <w:p>
      <w:pPr>
        <w:pStyle w:val="674"/>
        <w:ind w:firstLine="480"/>
        <w:spacing w:line="400" w:lineRule="exact"/>
        <w:rPr>
          <w:rFonts w:hint="eastAsia" w:ascii="宋体" w:hAnsi="宋体" w:cs="宋体"/>
          <w:sz w:val="24"/>
        </w:rPr>
      </w:pPr>
      <w:r>
        <w:rPr>
          <w:rFonts w:hint="eastAsia" w:ascii="宋体" w:hAnsi="宋体" w:cs="宋体"/>
          <w:sz w:val="24"/>
        </w:rPr>
        <w:t xml:space="preserve">支持编辑岗位，对岗位进行发布和取消发布</w:t>
      </w:r>
      <w:r/>
    </w:p>
    <w:p>
      <w:pPr>
        <w:pStyle w:val="674"/>
        <w:ind w:firstLine="480"/>
        <w:spacing w:line="400" w:lineRule="exact"/>
        <w:rPr>
          <w:rFonts w:hint="eastAsia" w:ascii="宋体" w:hAnsi="宋体" w:cs="宋体"/>
          <w:sz w:val="24"/>
        </w:rPr>
      </w:pPr>
      <w:r>
        <w:rPr>
          <w:rFonts w:hint="eastAsia" w:ascii="宋体" w:hAnsi="宋体" w:cs="宋体"/>
          <w:sz w:val="24"/>
        </w:rPr>
        <w:t xml:space="preserve">（3）学生岗位管理</w:t>
      </w:r>
      <w:r/>
    </w:p>
    <w:p>
      <w:pPr>
        <w:pStyle w:val="674"/>
        <w:ind w:firstLine="480"/>
        <w:spacing w:line="400" w:lineRule="exact"/>
        <w:rPr>
          <w:rFonts w:hint="eastAsia" w:ascii="宋体" w:hAnsi="宋体" w:cs="宋体"/>
          <w:sz w:val="24"/>
        </w:rPr>
      </w:pPr>
      <w:r>
        <w:rPr>
          <w:rFonts w:hint="eastAsia" w:ascii="宋体" w:hAnsi="宋体" w:cs="宋体"/>
          <w:sz w:val="24"/>
        </w:rPr>
        <w:t xml:space="preserve">学生岗位状态需包含：已提交、试用中、已定岗、已离岗，其中进入试用期的岗位为试用中状态，通过试用期的岗位为已定岗状态，任期结束的岗位为已离岗状态。</w:t>
      </w:r>
      <w:r/>
    </w:p>
    <w:p>
      <w:pPr>
        <w:pStyle w:val="674"/>
        <w:ind w:firstLine="480"/>
        <w:spacing w:line="400" w:lineRule="exact"/>
        <w:rPr>
          <w:rFonts w:hint="eastAsia" w:ascii="宋体" w:hAnsi="宋体" w:cs="宋体"/>
          <w:sz w:val="24"/>
        </w:rPr>
      </w:pPr>
      <w:r>
        <w:rPr>
          <w:rFonts w:hint="eastAsia" w:ascii="宋体" w:hAnsi="宋体" w:cs="宋体"/>
          <w:sz w:val="24"/>
        </w:rPr>
        <w:t xml:space="preserve">能够对学生发起的岗位申请做审核，资助对象学生需优先审核</w:t>
      </w:r>
      <w:r/>
    </w:p>
    <w:p>
      <w:pPr>
        <w:pStyle w:val="674"/>
        <w:ind w:firstLine="480"/>
        <w:spacing w:line="400" w:lineRule="exact"/>
        <w:rPr>
          <w:rFonts w:hint="eastAsia" w:ascii="宋体" w:hAnsi="宋体" w:cs="宋体"/>
          <w:sz w:val="24"/>
        </w:rPr>
      </w:pPr>
      <w:r>
        <w:rPr>
          <w:rFonts w:hint="eastAsia" w:ascii="宋体" w:hAnsi="宋体" w:cs="宋体"/>
          <w:sz w:val="24"/>
        </w:rPr>
        <w:t xml:space="preserve">支持对未通过审核且选择服从分配的学生进行岗位分配</w:t>
      </w:r>
      <w:r/>
    </w:p>
    <w:p>
      <w:pPr>
        <w:pStyle w:val="674"/>
        <w:ind w:firstLine="480"/>
        <w:spacing w:line="400" w:lineRule="exact"/>
        <w:rPr>
          <w:rFonts w:hint="eastAsia" w:ascii="宋体" w:hAnsi="宋体" w:cs="宋体"/>
          <w:sz w:val="24"/>
        </w:rPr>
      </w:pPr>
      <w:r>
        <w:rPr>
          <w:rFonts w:hint="eastAsia" w:ascii="宋体" w:hAnsi="宋体" w:cs="宋体"/>
          <w:sz w:val="24"/>
        </w:rPr>
        <w:t xml:space="preserve">支持将未通过审核且未选择服从分配的学生放入人才储备库，可对人才储备库的学生分配岗位</w:t>
      </w:r>
      <w:r/>
    </w:p>
    <w:p>
      <w:pPr>
        <w:pStyle w:val="674"/>
        <w:ind w:firstLine="480"/>
        <w:spacing w:line="400" w:lineRule="exact"/>
        <w:rPr>
          <w:rFonts w:hint="eastAsia" w:ascii="宋体" w:hAnsi="宋体" w:cs="宋体"/>
          <w:sz w:val="24"/>
        </w:rPr>
      </w:pPr>
      <w:r>
        <w:rPr>
          <w:rFonts w:hint="eastAsia" w:ascii="宋体" w:hAnsi="宋体" w:cs="宋体"/>
          <w:sz w:val="24"/>
        </w:rPr>
        <w:t xml:space="preserve">（4）学生工作记录</w:t>
      </w:r>
      <w:r/>
    </w:p>
    <w:p>
      <w:pPr>
        <w:pStyle w:val="674"/>
        <w:ind w:firstLine="480"/>
        <w:spacing w:line="400" w:lineRule="exact"/>
        <w:rPr>
          <w:rFonts w:hint="eastAsia" w:ascii="宋体" w:hAnsi="宋体" w:cs="宋体"/>
          <w:sz w:val="24"/>
        </w:rPr>
      </w:pPr>
      <w:r>
        <w:rPr>
          <w:rFonts w:hint="eastAsia" w:ascii="宋体" w:hAnsi="宋体" w:cs="宋体"/>
          <w:sz w:val="24"/>
        </w:rPr>
        <w:t xml:space="preserve">学生工作记录列表：支持展示所有已通过审核的学生的工作记录，并支持选择学生是否留用</w:t>
      </w:r>
      <w:r/>
    </w:p>
    <w:p>
      <w:pPr>
        <w:pStyle w:val="674"/>
        <w:ind w:firstLine="480"/>
        <w:spacing w:line="400" w:lineRule="exact"/>
        <w:rPr>
          <w:rFonts w:hint="eastAsia" w:ascii="宋体" w:hAnsi="宋体" w:cs="宋体"/>
          <w:sz w:val="24"/>
        </w:rPr>
      </w:pPr>
      <w:r>
        <w:rPr>
          <w:rFonts w:hint="eastAsia" w:ascii="宋体" w:hAnsi="宋体" w:cs="宋体"/>
          <w:sz w:val="24"/>
        </w:rPr>
        <w:t xml:space="preserve">对于选择留用的学生，下学期自动为该学生分配岗位</w:t>
      </w:r>
      <w:r/>
    </w:p>
    <w:p>
      <w:pPr>
        <w:pStyle w:val="674"/>
        <w:ind w:firstLine="480"/>
        <w:spacing w:line="400" w:lineRule="exact"/>
        <w:rPr>
          <w:rFonts w:hint="eastAsia" w:ascii="宋体" w:hAnsi="宋体" w:cs="宋体"/>
          <w:sz w:val="24"/>
        </w:rPr>
      </w:pPr>
      <w:r>
        <w:rPr>
          <w:rFonts w:hint="eastAsia" w:ascii="宋体" w:hAnsi="宋体" w:cs="宋体"/>
          <w:sz w:val="24"/>
        </w:rPr>
        <w:t xml:space="preserve">（5）助学分析：对学生勤工助学成长情况进行统计分析</w:t>
      </w:r>
      <w:r/>
    </w:p>
    <w:p>
      <w:pPr>
        <w:pStyle w:val="674"/>
        <w:ind w:firstLine="482"/>
        <w:spacing w:line="400" w:lineRule="exact"/>
        <w:rPr>
          <w:rFonts w:hint="eastAsia" w:ascii="宋体" w:hAnsi="宋体" w:cs="宋体"/>
          <w:b/>
          <w:bCs/>
          <w:sz w:val="24"/>
        </w:rPr>
      </w:pPr>
      <w:r>
        <w:rPr>
          <w:rFonts w:ascii="宋体" w:hAnsi="宋体" w:cs="宋体"/>
          <w:b/>
          <w:bCs/>
          <w:sz w:val="24"/>
        </w:rPr>
        <w:t xml:space="preserve">5.3.2.</w:t>
      </w:r>
      <w:r>
        <w:rPr>
          <w:rFonts w:hint="eastAsia" w:ascii="宋体" w:hAnsi="宋体" w:cs="宋体"/>
          <w:b/>
          <w:bCs/>
          <w:sz w:val="24"/>
        </w:rPr>
        <w:t xml:space="preserve">学生移动端：</w:t>
      </w:r>
      <w:r/>
    </w:p>
    <w:p>
      <w:pPr>
        <w:pStyle w:val="674"/>
        <w:ind w:firstLine="480"/>
        <w:spacing w:line="400" w:lineRule="exact"/>
        <w:rPr>
          <w:rFonts w:hint="eastAsia" w:ascii="宋体" w:hAnsi="宋体" w:cs="宋体"/>
          <w:sz w:val="24"/>
        </w:rPr>
      </w:pPr>
      <w:r>
        <w:rPr>
          <w:rFonts w:hint="eastAsia" w:ascii="宋体" w:hAnsi="宋体" w:cs="宋体"/>
          <w:sz w:val="24"/>
        </w:rPr>
        <w:t xml:space="preserve">（1）助学申请</w:t>
      </w:r>
      <w:r/>
    </w:p>
    <w:p>
      <w:pPr>
        <w:pStyle w:val="674"/>
        <w:ind w:firstLine="480"/>
        <w:spacing w:line="400" w:lineRule="exact"/>
        <w:rPr>
          <w:rFonts w:hint="eastAsia" w:ascii="宋体" w:hAnsi="宋体" w:cs="宋体"/>
          <w:sz w:val="24"/>
        </w:rPr>
      </w:pPr>
      <w:r>
        <w:rPr>
          <w:rFonts w:hint="eastAsia" w:ascii="宋体" w:hAnsi="宋体" w:cs="宋体"/>
          <w:sz w:val="24"/>
        </w:rPr>
        <w:t xml:space="preserve">个人意向配置：学生可以配置个人意向，包括选择是否服从调配，选择空闲时间</w:t>
      </w:r>
      <w:r/>
    </w:p>
    <w:p>
      <w:pPr>
        <w:pStyle w:val="674"/>
        <w:ind w:firstLine="480"/>
        <w:spacing w:line="400" w:lineRule="exact"/>
        <w:rPr>
          <w:rFonts w:hint="eastAsia" w:ascii="宋体" w:hAnsi="宋体" w:cs="宋体"/>
          <w:sz w:val="24"/>
        </w:rPr>
      </w:pPr>
      <w:r>
        <w:rPr>
          <w:rFonts w:hint="eastAsia" w:ascii="宋体" w:hAnsi="宋体" w:cs="宋体"/>
          <w:sz w:val="24"/>
        </w:rPr>
        <w:t xml:space="preserve">岗位列表展示：岗位列表支持展示已发布的岗位信息，包括岗位名称、用工单位、工作地点、工作内容、所需人数等信息，列表支持按用工单位和岗位名称进行筛选</w:t>
      </w:r>
      <w:r/>
    </w:p>
    <w:p>
      <w:pPr>
        <w:pStyle w:val="674"/>
        <w:ind w:firstLine="480"/>
        <w:spacing w:line="400" w:lineRule="exact"/>
        <w:rPr>
          <w:rFonts w:hint="eastAsia" w:ascii="宋体" w:hAnsi="宋体" w:cs="宋体"/>
          <w:sz w:val="24"/>
        </w:rPr>
      </w:pPr>
      <w:r>
        <w:rPr>
          <w:rFonts w:hint="eastAsia" w:ascii="宋体" w:hAnsi="宋体" w:cs="宋体"/>
          <w:sz w:val="24"/>
        </w:rPr>
        <w:t xml:space="preserve">（2）我的申请</w:t>
      </w:r>
      <w:r/>
    </w:p>
    <w:p>
      <w:pPr>
        <w:pStyle w:val="674"/>
        <w:ind w:firstLine="480"/>
        <w:spacing w:line="400" w:lineRule="exact"/>
        <w:rPr>
          <w:rFonts w:hint="eastAsia" w:ascii="宋体" w:hAnsi="宋体" w:cs="宋体"/>
          <w:sz w:val="24"/>
        </w:rPr>
      </w:pPr>
      <w:r>
        <w:rPr>
          <w:rFonts w:hint="eastAsia" w:ascii="宋体" w:hAnsi="宋体" w:cs="宋体"/>
          <w:sz w:val="24"/>
        </w:rPr>
        <w:t xml:space="preserve">列表展示本人所申请的岗位，岗位状态包括已提交、试用中、已定岗、已离岗</w:t>
      </w:r>
      <w:r/>
    </w:p>
    <w:p>
      <w:pPr>
        <w:pStyle w:val="674"/>
        <w:ind w:firstLine="480"/>
        <w:spacing w:line="400" w:lineRule="exact"/>
        <w:rPr>
          <w:rFonts w:hint="eastAsia" w:ascii="宋体" w:hAnsi="宋体" w:cs="宋体"/>
          <w:sz w:val="24"/>
        </w:rPr>
      </w:pPr>
      <w:r>
        <w:rPr>
          <w:rFonts w:hint="eastAsia" w:ascii="宋体" w:hAnsi="宋体" w:cs="宋体"/>
          <w:sz w:val="24"/>
        </w:rPr>
        <w:t xml:space="preserve">支持对待审核的岗位取消申请操作</w:t>
      </w:r>
      <w:r/>
    </w:p>
    <w:p>
      <w:pPr>
        <w:pStyle w:val="674"/>
        <w:ind w:firstLine="480"/>
        <w:spacing w:line="400" w:lineRule="exact"/>
        <w:rPr>
          <w:rFonts w:hint="eastAsia" w:ascii="宋体" w:hAnsi="宋体" w:cs="宋体"/>
          <w:sz w:val="24"/>
        </w:rPr>
      </w:pPr>
      <w:r>
        <w:rPr>
          <w:rFonts w:hint="eastAsia" w:ascii="宋体" w:hAnsi="宋体" w:cs="宋体"/>
          <w:sz w:val="24"/>
        </w:rPr>
        <w:t xml:space="preserve">支持查看试用中、已定岗、已离岗岗位的工作记录，工作记录包括累计工作时长、按月统计工作时长、工作记录明细等信息</w:t>
      </w:r>
      <w:r/>
    </w:p>
    <w:p>
      <w:pPr>
        <w:pStyle w:val="674"/>
        <w:ind w:firstLine="482"/>
        <w:spacing w:line="400" w:lineRule="exact"/>
        <w:rPr>
          <w:rFonts w:hint="eastAsia" w:ascii="宋体" w:hAnsi="宋体" w:cs="宋体"/>
          <w:b/>
          <w:bCs/>
          <w:sz w:val="24"/>
        </w:rPr>
      </w:pPr>
      <w:r>
        <w:rPr>
          <w:rFonts w:ascii="宋体" w:hAnsi="宋体" w:cs="宋体"/>
          <w:b/>
          <w:bCs/>
          <w:sz w:val="24"/>
        </w:rPr>
        <w:t xml:space="preserve">5.4.</w:t>
      </w:r>
      <w:r>
        <w:rPr>
          <w:rFonts w:hint="eastAsia" w:ascii="宋体" w:hAnsi="宋体" w:cs="宋体"/>
          <w:b/>
          <w:bCs/>
          <w:sz w:val="24"/>
        </w:rPr>
        <w:t xml:space="preserve">助学贷款</w:t>
      </w:r>
      <w:r/>
    </w:p>
    <w:p>
      <w:pPr>
        <w:pStyle w:val="674"/>
        <w:ind w:firstLine="480"/>
        <w:spacing w:line="400" w:lineRule="exact"/>
        <w:rPr>
          <w:rFonts w:hint="eastAsia" w:ascii="宋体" w:hAnsi="宋体" w:cs="宋体"/>
          <w:sz w:val="24"/>
        </w:rPr>
      </w:pPr>
      <w:r>
        <w:rPr>
          <w:rFonts w:hint="eastAsia" w:ascii="宋体" w:hAnsi="宋体" w:cs="宋体"/>
          <w:sz w:val="24"/>
        </w:rPr>
        <w:t xml:space="preserve">应支持学校管理老师对校园地贷款进行全面的设置和配置。包括贷款申请条件、还款周期、利率等关键参数，确保系统灵活适应不同政策要求和管理需求。</w:t>
      </w:r>
      <w:r/>
    </w:p>
    <w:p>
      <w:pPr>
        <w:pStyle w:val="674"/>
        <w:ind w:firstLine="480"/>
        <w:spacing w:line="400" w:lineRule="exact"/>
        <w:rPr>
          <w:rFonts w:hint="eastAsia" w:ascii="宋体" w:hAnsi="宋体" w:cs="宋体"/>
          <w:sz w:val="24"/>
        </w:rPr>
      </w:pPr>
      <w:r>
        <w:rPr>
          <w:rFonts w:hint="eastAsia" w:ascii="宋体" w:hAnsi="宋体" w:cs="宋体"/>
          <w:sz w:val="24"/>
        </w:rPr>
        <w:t xml:space="preserve">提供校园地贷款申请审核功能，允许业务老师对学生提交的贷款申请进行全面审核。审核流程应支持多级审核机制，确保审核的严谨性与公正性。</w:t>
      </w:r>
      <w:r/>
    </w:p>
    <w:p>
      <w:pPr>
        <w:pStyle w:val="674"/>
        <w:ind w:firstLine="480"/>
        <w:spacing w:line="400" w:lineRule="exact"/>
        <w:rPr>
          <w:rFonts w:hint="eastAsia" w:ascii="宋体" w:hAnsi="宋体" w:cs="宋体"/>
          <w:sz w:val="24"/>
        </w:rPr>
      </w:pPr>
      <w:r>
        <w:rPr>
          <w:rFonts w:hint="eastAsia" w:ascii="宋体" w:hAnsi="宋体" w:cs="宋体"/>
          <w:sz w:val="24"/>
        </w:rPr>
        <w:t xml:space="preserve">应具备校园地贷款还款管理功能，支持管理老师对学生的还款计划进行跟踪和管理。系统应自动记录还款信息，并提供还款提醒功能，防止逾期。</w:t>
      </w:r>
      <w:r/>
    </w:p>
    <w:p>
      <w:pPr>
        <w:pStyle w:val="674"/>
        <w:ind w:firstLine="480"/>
        <w:spacing w:line="400" w:lineRule="exact"/>
        <w:rPr>
          <w:rFonts w:hint="eastAsia" w:ascii="宋体" w:hAnsi="宋体" w:cs="宋体"/>
          <w:sz w:val="24"/>
        </w:rPr>
      </w:pPr>
      <w:r>
        <w:rPr>
          <w:rFonts w:hint="eastAsia" w:ascii="宋体" w:hAnsi="宋体" w:cs="宋体"/>
          <w:sz w:val="24"/>
        </w:rPr>
        <w:t xml:space="preserve">应具备强大的查询与统计功能，支持管理老师对校园地贷款的各项数据进行详细查询和多维度的统计分析。包括贷款申请数、审核通过率、放款金额、还款情况等，帮助学校进行数据驱动的管理决策。</w:t>
      </w:r>
      <w:r/>
    </w:p>
    <w:p>
      <w:pPr>
        <w:pStyle w:val="674"/>
        <w:ind w:firstLine="480"/>
        <w:spacing w:line="400" w:lineRule="exact"/>
        <w:rPr>
          <w:rFonts w:hint="eastAsia" w:ascii="宋体" w:hAnsi="宋体" w:cs="宋体"/>
          <w:sz w:val="24"/>
        </w:rPr>
      </w:pPr>
      <w:r>
        <w:rPr>
          <w:rFonts w:hint="eastAsia" w:ascii="宋体" w:hAnsi="宋体" w:cs="宋体"/>
          <w:sz w:val="24"/>
        </w:rPr>
        <w:t xml:space="preserve">应支持生源地贷款信息的登记与管理功能，允许管理老师录入和管理学生的生源地贷款信息，以便学校对学生的整体贷款情况进行全面掌握和分析。</w:t>
      </w:r>
      <w:r/>
    </w:p>
    <w:p>
      <w:pPr>
        <w:pStyle w:val="674"/>
        <w:ind w:firstLine="480"/>
        <w:spacing w:line="400" w:lineRule="exact"/>
        <w:rPr>
          <w:rFonts w:hint="eastAsia" w:ascii="宋体" w:hAnsi="宋体" w:cs="宋体"/>
          <w:sz w:val="24"/>
        </w:rPr>
      </w:pPr>
      <w:r>
        <w:rPr>
          <w:rFonts w:hint="eastAsia" w:ascii="宋体" w:hAnsi="宋体" w:cs="宋体"/>
          <w:sz w:val="24"/>
        </w:rPr>
        <w:t xml:space="preserve">产品应提供学生校园地贷款申请功能，学生可通过系统在线提交贷款申请。系统应具备自动匹配和推荐功能，帮助学生了解符合资格的贷款选项并简化申请流程。</w:t>
      </w:r>
      <w:r/>
    </w:p>
    <w:p>
      <w:pPr>
        <w:pStyle w:val="674"/>
        <w:ind w:firstLine="480"/>
        <w:spacing w:line="400" w:lineRule="exact"/>
        <w:rPr>
          <w:rFonts w:hint="eastAsia" w:ascii="宋体" w:hAnsi="宋体" w:cs="宋体"/>
          <w:sz w:val="24"/>
        </w:rPr>
      </w:pPr>
      <w:r>
        <w:rPr>
          <w:rFonts w:hint="eastAsia" w:ascii="宋体" w:hAnsi="宋体" w:cs="宋体"/>
          <w:sz w:val="24"/>
        </w:rPr>
        <w:t xml:space="preserve">产品应支持学生查看校园地贷款申请的审核流程，学生能够实时了解申请进度和审核状态，确保透明度和知情权。</w:t>
      </w:r>
      <w:r/>
    </w:p>
    <w:p>
      <w:pPr>
        <w:pStyle w:val="674"/>
        <w:ind w:firstLine="480"/>
        <w:spacing w:line="400" w:lineRule="exact"/>
        <w:rPr>
          <w:rFonts w:hint="eastAsia" w:ascii="宋体" w:hAnsi="宋体" w:cs="宋体"/>
          <w:sz w:val="24"/>
        </w:rPr>
      </w:pPr>
      <w:r>
        <w:rPr>
          <w:rFonts w:hint="eastAsia" w:ascii="宋体" w:hAnsi="宋体" w:cs="宋体"/>
          <w:sz w:val="24"/>
        </w:rPr>
        <w:t xml:space="preserve">提供放款记录和还款情况的查询功能，学生能够通过系统查看已放款项的详细信息及每期还款情况，确保学生了解自己的贷款责任和还款安排。</w:t>
      </w:r>
      <w:r/>
    </w:p>
    <w:p>
      <w:pPr>
        <w:pStyle w:val="674"/>
        <w:ind w:firstLine="480"/>
        <w:spacing w:line="400" w:lineRule="exact"/>
        <w:rPr>
          <w:rFonts w:hint="eastAsia" w:ascii="宋体" w:hAnsi="宋体" w:cs="宋体"/>
          <w:sz w:val="24"/>
        </w:rPr>
      </w:pPr>
      <w:r>
        <w:rPr>
          <w:rFonts w:hint="eastAsia" w:ascii="宋体" w:hAnsi="宋体" w:cs="宋体"/>
          <w:sz w:val="24"/>
        </w:rPr>
        <w:t xml:space="preserve">产品应具备完整的移动端功能支持，学生可通过移动端进行贷款申请、审核流程查询、放款和还款信息查看。业务老师也可通过移动端审核贷款申请和提名符合条件的学生，提升办公效率。</w:t>
      </w:r>
      <w:r/>
    </w:p>
    <w:p>
      <w:pPr>
        <w:pStyle w:val="674"/>
        <w:ind w:firstLine="482"/>
        <w:spacing w:line="400" w:lineRule="exact"/>
        <w:rPr>
          <w:rFonts w:hint="eastAsia" w:ascii="宋体" w:hAnsi="宋体" w:cs="宋体"/>
          <w:b/>
          <w:bCs/>
          <w:sz w:val="24"/>
        </w:rPr>
      </w:pPr>
      <w:r>
        <w:rPr>
          <w:rFonts w:ascii="宋体" w:hAnsi="宋体" w:cs="宋体"/>
          <w:b/>
          <w:bCs/>
          <w:sz w:val="24"/>
        </w:rPr>
        <w:t xml:space="preserve">5.5.</w:t>
      </w:r>
      <w:r>
        <w:rPr>
          <w:rFonts w:hint="eastAsia" w:ascii="宋体" w:hAnsi="宋体" w:cs="宋体"/>
          <w:b/>
          <w:bCs/>
          <w:sz w:val="24"/>
        </w:rPr>
        <w:t xml:space="preserve">困难补助</w:t>
      </w:r>
      <w:r/>
    </w:p>
    <w:p>
      <w:pPr>
        <w:pStyle w:val="674"/>
        <w:ind w:firstLine="480"/>
        <w:spacing w:line="400" w:lineRule="exact"/>
        <w:rPr>
          <w:rFonts w:hint="eastAsia" w:ascii="宋体" w:hAnsi="宋体" w:cs="宋体"/>
          <w:sz w:val="24"/>
        </w:rPr>
      </w:pPr>
      <w:r>
        <w:rPr>
          <w:rFonts w:hint="eastAsia" w:ascii="宋体" w:hAnsi="宋体" w:cs="宋体"/>
          <w:sz w:val="24"/>
        </w:rPr>
        <w:t xml:space="preserve">为学校管理老师提供困难补助种类维护、公共规则设置、学生困难补助审核审核、困难补助公示、困难补助发放管理及查询统计等模块；为学生提供困难补助申请，历史申请记录查看及困难补助公示信息查看等功能。</w:t>
      </w:r>
      <w:r/>
    </w:p>
    <w:p>
      <w:pPr>
        <w:pStyle w:val="674"/>
        <w:ind w:firstLine="480"/>
        <w:spacing w:line="400" w:lineRule="exact"/>
        <w:rPr>
          <w:rFonts w:hint="eastAsia" w:ascii="宋体" w:hAnsi="宋体" w:cs="宋体"/>
          <w:sz w:val="24"/>
        </w:rPr>
      </w:pPr>
      <w:r>
        <w:rPr>
          <w:rFonts w:hint="eastAsia" w:ascii="宋体" w:hAnsi="宋体" w:cs="宋体"/>
          <w:sz w:val="24"/>
        </w:rPr>
        <w:t xml:space="preserve">学生可在移动端申请符合资格的困难补助并可查看申请审核进度。</w:t>
      </w:r>
      <w:r/>
    </w:p>
    <w:p>
      <w:pPr>
        <w:pStyle w:val="674"/>
        <w:ind w:firstLine="480"/>
        <w:spacing w:line="400" w:lineRule="exact"/>
        <w:rPr>
          <w:rFonts w:hint="eastAsia" w:ascii="宋体" w:hAnsi="宋体" w:cs="宋体"/>
          <w:sz w:val="24"/>
        </w:rPr>
      </w:pPr>
      <w:r>
        <w:rPr>
          <w:rFonts w:hint="eastAsia" w:ascii="宋体" w:hAnsi="宋体" w:cs="宋体"/>
          <w:sz w:val="24"/>
        </w:rPr>
        <w:t xml:space="preserve">业务老师可对学生困难补助申请进行审核，并可进行相关信息的查询统计等</w:t>
      </w:r>
      <w:r/>
    </w:p>
    <w:p>
      <w:pPr>
        <w:pStyle w:val="674"/>
        <w:ind w:firstLine="482"/>
        <w:spacing w:line="400" w:lineRule="exact"/>
        <w:rPr>
          <w:rFonts w:hint="eastAsia" w:ascii="宋体" w:hAnsi="宋体" w:cs="宋体"/>
          <w:b/>
          <w:bCs/>
          <w:sz w:val="24"/>
        </w:rPr>
      </w:pPr>
      <w:r>
        <w:rPr>
          <w:rFonts w:ascii="宋体" w:hAnsi="宋体" w:cs="宋体"/>
          <w:b/>
          <w:bCs/>
          <w:sz w:val="24"/>
        </w:rPr>
        <w:t xml:space="preserve">5.6.</w:t>
      </w:r>
      <w:r>
        <w:rPr>
          <w:rFonts w:hint="eastAsia" w:ascii="宋体" w:hAnsi="宋体" w:cs="宋体"/>
          <w:b/>
          <w:bCs/>
          <w:sz w:val="24"/>
        </w:rPr>
        <w:t xml:space="preserve">代偿</w:t>
      </w:r>
      <w:r/>
    </w:p>
    <w:p>
      <w:pPr>
        <w:pStyle w:val="674"/>
        <w:ind w:firstLine="480"/>
        <w:spacing w:line="400" w:lineRule="exact"/>
        <w:rPr>
          <w:rFonts w:hint="eastAsia" w:ascii="宋体" w:hAnsi="宋体" w:cs="宋体"/>
          <w:sz w:val="24"/>
        </w:rPr>
      </w:pPr>
      <w:r>
        <w:rPr>
          <w:rFonts w:hint="eastAsia" w:ascii="宋体" w:hAnsi="宋体" w:cs="宋体"/>
          <w:sz w:val="24"/>
        </w:rPr>
        <w:t xml:space="preserve">产品应支持学校管理老师对基层就业代偿的设置，包括代偿申请条件、代偿金额、代偿政策等。系统应允许管理老师根据国家政策和学校要求进行灵活配置。</w:t>
      </w:r>
      <w:r/>
    </w:p>
    <w:p>
      <w:pPr>
        <w:pStyle w:val="674"/>
        <w:ind w:firstLine="480"/>
        <w:spacing w:line="400" w:lineRule="exact"/>
        <w:rPr>
          <w:rFonts w:hint="eastAsia" w:ascii="宋体" w:hAnsi="宋体" w:cs="宋体"/>
          <w:sz w:val="24"/>
        </w:rPr>
      </w:pPr>
      <w:r>
        <w:rPr>
          <w:rFonts w:hint="eastAsia" w:ascii="宋体" w:hAnsi="宋体" w:cs="宋体"/>
          <w:sz w:val="24"/>
        </w:rPr>
        <w:t xml:space="preserve">应提供基层就业代偿申请的审核功能，允许管理老师对学生提交的代偿申请进行审核。系统应支持设置审核流程的多级审批，确保审核的规范性和准确性。</w:t>
      </w:r>
      <w:r/>
    </w:p>
    <w:p>
      <w:pPr>
        <w:pStyle w:val="674"/>
        <w:ind w:firstLine="480"/>
        <w:spacing w:line="400" w:lineRule="exact"/>
        <w:rPr>
          <w:rFonts w:hint="eastAsia" w:ascii="宋体" w:hAnsi="宋体" w:cs="宋体"/>
          <w:sz w:val="24"/>
        </w:rPr>
      </w:pPr>
      <w:r>
        <w:rPr>
          <w:rFonts w:hint="eastAsia" w:ascii="宋体" w:hAnsi="宋体" w:cs="宋体"/>
          <w:sz w:val="24"/>
        </w:rPr>
        <w:t xml:space="preserve">应具备义务兵代偿维护功能，支持管理老师对义务兵代偿相关信息进行管理和更新。系统应包括义务兵代偿的种类、申请条件、代偿金额等信息的设置与维护。</w:t>
      </w:r>
      <w:r/>
    </w:p>
    <w:p>
      <w:pPr>
        <w:pStyle w:val="674"/>
        <w:ind w:firstLine="480"/>
        <w:spacing w:line="400" w:lineRule="exact"/>
        <w:rPr>
          <w:rFonts w:hint="eastAsia" w:ascii="宋体" w:hAnsi="宋体" w:cs="宋体"/>
          <w:sz w:val="24"/>
        </w:rPr>
      </w:pPr>
      <w:r>
        <w:rPr>
          <w:rFonts w:hint="eastAsia" w:ascii="宋体" w:hAnsi="宋体" w:cs="宋体"/>
          <w:sz w:val="24"/>
        </w:rPr>
        <w:t xml:space="preserve">产品应提供基层就业代偿的查询与统计功能，允许管理老师对代偿申请、审核情况、代偿发放等数据进行详细查询和统计分析。系统应支持多维度的统计报表生成，帮助学校进行数据分析和决策支持。</w:t>
      </w:r>
      <w:r/>
    </w:p>
    <w:p>
      <w:pPr>
        <w:pStyle w:val="674"/>
        <w:ind w:firstLine="480"/>
        <w:spacing w:line="400" w:lineRule="exact"/>
        <w:rPr>
          <w:rFonts w:hint="eastAsia" w:ascii="宋体" w:hAnsi="宋体" w:cs="宋体"/>
          <w:sz w:val="24"/>
        </w:rPr>
      </w:pPr>
      <w:r>
        <w:rPr>
          <w:rFonts w:hint="eastAsia" w:ascii="宋体" w:hAnsi="宋体" w:cs="宋体"/>
          <w:sz w:val="24"/>
        </w:rPr>
        <w:t xml:space="preserve">产品应允许学生在线提交基层就业代偿申请。系统应提供简便的申请流程，并支持学生查看申请状态和进度，确保学生能够随时了解申请的处理情况。</w:t>
      </w:r>
      <w:r/>
    </w:p>
    <w:p>
      <w:pPr>
        <w:pStyle w:val="674"/>
        <w:ind w:firstLine="480"/>
        <w:spacing w:line="400" w:lineRule="exact"/>
        <w:rPr>
          <w:rFonts w:hint="eastAsia" w:ascii="宋体" w:hAnsi="宋体" w:cs="宋体"/>
          <w:sz w:val="24"/>
        </w:rPr>
      </w:pPr>
      <w:r>
        <w:rPr>
          <w:rFonts w:hint="eastAsia" w:ascii="宋体" w:hAnsi="宋体" w:cs="宋体"/>
          <w:sz w:val="24"/>
        </w:rPr>
        <w:t xml:space="preserve">应提供学生查看申请审核进度的功能，学生可以通过系统实时查询自己的代偿申请状态，包括审核阶段、处理结果等。</w:t>
      </w:r>
      <w:r/>
    </w:p>
    <w:p>
      <w:pPr>
        <w:pStyle w:val="674"/>
        <w:ind w:firstLine="480"/>
        <w:spacing w:line="400" w:lineRule="exact"/>
        <w:rPr>
          <w:rFonts w:hint="eastAsia" w:ascii="宋体" w:hAnsi="宋体" w:cs="宋体"/>
          <w:sz w:val="24"/>
        </w:rPr>
      </w:pPr>
      <w:r>
        <w:rPr>
          <w:rFonts w:hint="eastAsia" w:ascii="宋体" w:hAnsi="宋体" w:cs="宋体"/>
          <w:sz w:val="24"/>
        </w:rPr>
        <w:t xml:space="preserve">应具备完整的移动端支持，允许学生通过移动设备申请基层就业代偿、查看申请审核进度。业务老师也应能够通过移动端完成代偿申请的审核、新增学生的代偿信息管理以及义务兵代偿信息查询，提高办公效率和灵活性。</w:t>
      </w:r>
      <w:r/>
    </w:p>
    <w:p>
      <w:pPr>
        <w:pStyle w:val="674"/>
        <w:ind w:firstLine="480"/>
        <w:spacing w:line="400" w:lineRule="exact"/>
        <w:rPr>
          <w:rFonts w:hint="eastAsia" w:ascii="宋体" w:hAnsi="宋体" w:cs="宋体"/>
          <w:sz w:val="24"/>
        </w:rPr>
      </w:pPr>
      <w:r>
        <w:rPr>
          <w:rFonts w:hint="eastAsia" w:ascii="宋体" w:hAnsi="宋体" w:cs="宋体"/>
          <w:sz w:val="24"/>
        </w:rPr>
        <w:t xml:space="preserve">应支持管理老师新增和更新学生的基层就业代偿信息。系统应允许录入新学生的代偿信息，确保信息的准确性和时效性。</w:t>
      </w:r>
      <w:r/>
    </w:p>
    <w:p>
      <w:pPr>
        <w:pStyle w:val="674"/>
        <w:ind w:firstLine="480"/>
        <w:spacing w:line="400" w:lineRule="exact"/>
        <w:rPr>
          <w:rFonts w:hint="eastAsia" w:ascii="宋体" w:hAnsi="宋体" w:cs="宋体"/>
          <w:sz w:val="24"/>
        </w:rPr>
      </w:pPr>
      <w:r>
        <w:rPr>
          <w:rFonts w:hint="eastAsia" w:ascii="宋体" w:hAnsi="宋体" w:cs="宋体"/>
          <w:sz w:val="24"/>
        </w:rPr>
        <w:t xml:space="preserve">应提供义务兵代偿信息查询功能，允许管理老师查询和审核学生的义务兵代偿申请情况，包括代偿金额、申请状态等信息。</w:t>
      </w:r>
      <w:r/>
    </w:p>
    <w:p>
      <w:pPr>
        <w:pStyle w:val="674"/>
        <w:ind w:firstLine="482"/>
        <w:spacing w:line="400" w:lineRule="exact"/>
        <w:rPr>
          <w:rFonts w:hint="eastAsia" w:ascii="宋体" w:hAnsi="宋体" w:cs="宋体"/>
          <w:sz w:val="24"/>
        </w:rPr>
      </w:pPr>
      <w:r>
        <w:rPr>
          <w:rFonts w:ascii="宋体" w:hAnsi="宋体" w:cs="宋体"/>
          <w:b/>
          <w:bCs/>
          <w:sz w:val="24"/>
        </w:rPr>
        <w:t xml:space="preserve">5</w:t>
      </w:r>
      <w:r>
        <w:rPr>
          <w:rFonts w:hint="eastAsia" w:ascii="宋体" w:hAnsi="宋体" w:cs="宋体"/>
          <w:b/>
          <w:bCs/>
          <w:sz w:val="24"/>
        </w:rPr>
        <w:t xml:space="preserve">.</w:t>
      </w:r>
      <w:r>
        <w:rPr>
          <w:rFonts w:ascii="宋体" w:hAnsi="宋体" w:cs="宋体"/>
          <w:b/>
          <w:bCs/>
          <w:sz w:val="24"/>
        </w:rPr>
        <w:t xml:space="preserve">7</w:t>
      </w:r>
      <w:r>
        <w:rPr>
          <w:rFonts w:hint="eastAsia" w:ascii="宋体" w:hAnsi="宋体" w:cs="宋体"/>
          <w:b/>
          <w:bCs/>
          <w:sz w:val="24"/>
        </w:rPr>
        <w:t xml:space="preserve">.资助工作简报</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（1）简报服务：系统应提供学生资助工作简报服务，能够生成并展示学生管理部门历年的资助工作统计数据。</w:t>
      </w:r>
      <w:r/>
    </w:p>
    <w:p>
      <w:pPr>
        <w:pStyle w:val="674"/>
        <w:ind w:firstLine="480"/>
        <w:spacing w:line="400" w:lineRule="exact"/>
        <w:rPr>
          <w:rFonts w:hint="eastAsia" w:ascii="宋体" w:hAnsi="宋体" w:cs="宋体"/>
          <w:sz w:val="24"/>
        </w:rPr>
      </w:pPr>
      <w:r>
        <w:rPr>
          <w:rFonts w:hint="eastAsia" w:ascii="宋体" w:hAnsi="宋体" w:cs="宋体"/>
          <w:sz w:val="24"/>
        </w:rPr>
        <w:t xml:space="preserve">（2）统计展示：系统应支持多维度的统计展示，包括资助金额、资助项目数量、受助学生数量等，为学生管理部门提供详细的工作分析和决策支持。</w:t>
      </w:r>
      <w:r/>
    </w:p>
    <w:p>
      <w:pPr>
        <w:pStyle w:val="674"/>
        <w:ind w:firstLine="482"/>
        <w:spacing w:line="400" w:lineRule="exact"/>
        <w:rPr>
          <w:rFonts w:hint="eastAsia" w:ascii="宋体" w:hAnsi="宋体" w:cs="宋体"/>
          <w:sz w:val="24"/>
        </w:rPr>
      </w:pPr>
      <w:r>
        <w:rPr>
          <w:rFonts w:ascii="宋体" w:hAnsi="宋体" w:cs="宋体"/>
          <w:b/>
          <w:bCs/>
          <w:sz w:val="24"/>
        </w:rPr>
        <w:t xml:space="preserve">5</w:t>
      </w:r>
      <w:r>
        <w:rPr>
          <w:rFonts w:hint="eastAsia" w:ascii="宋体" w:hAnsi="宋体" w:cs="宋体"/>
          <w:b/>
          <w:bCs/>
          <w:sz w:val="24"/>
        </w:rPr>
        <w:t xml:space="preserve">.</w:t>
      </w:r>
      <w:r>
        <w:rPr>
          <w:rFonts w:ascii="宋体" w:hAnsi="宋体" w:cs="宋体"/>
          <w:b/>
          <w:bCs/>
          <w:sz w:val="24"/>
        </w:rPr>
        <w:t xml:space="preserve">8</w:t>
      </w:r>
      <w:r>
        <w:rPr>
          <w:rFonts w:hint="eastAsia" w:ascii="宋体" w:hAnsi="宋体" w:cs="宋体"/>
          <w:b/>
          <w:bCs/>
          <w:sz w:val="24"/>
        </w:rPr>
        <w:t xml:space="preserve">.资助上报</w:t>
      </w:r>
      <w:r>
        <w:rPr>
          <w:rFonts w:hint="eastAsia" w:ascii="宋体" w:hAnsi="宋体" w:cs="宋体"/>
          <w:sz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（1）表格搜索与下载：系统应支持学校老师对资助上报表格进行搜索和下载操作。系统应按照教育部的要求生成相关表格，确保上报数据的规范性和准确性。</w:t>
      </w:r>
      <w:r/>
    </w:p>
    <w:p>
      <w:pPr>
        <w:pStyle w:val="674"/>
        <w:ind w:firstLine="480"/>
        <w:spacing w:line="400" w:lineRule="exact"/>
        <w:rPr>
          <w:rFonts w:hint="eastAsia" w:ascii="宋体" w:hAnsi="宋体" w:cs="宋体"/>
          <w:sz w:val="24"/>
        </w:rPr>
      </w:pPr>
      <w:r>
        <w:rPr>
          <w:rFonts w:hint="eastAsia" w:ascii="宋体" w:hAnsi="宋体" w:cs="宋体"/>
          <w:sz w:val="24"/>
        </w:rPr>
        <w:t xml:space="preserve">（2）表格生成：系统应能够自动生成符合教育部上报要求的资助表格，简化上报流程，提高工作效率。</w:t>
      </w:r>
      <w:r/>
    </w:p>
    <w:p>
      <w:pPr>
        <w:pStyle w:val="856"/>
        <w:ind w:firstLine="480"/>
        <w:jc w:val="left"/>
        <w:spacing w:line="400" w:lineRule="exact"/>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就业推荐帮扶</w:t>
      </w:r>
      <w:r>
        <w:rPr>
          <w:rFonts w:ascii="宋体" w:hAnsi="宋体" w:cs="宋体"/>
          <w:sz w:val="24"/>
          <w:szCs w:val="24"/>
        </w:rPr>
      </w:r>
      <w:r/>
    </w:p>
    <w:p>
      <w:pPr>
        <w:pStyle w:val="674"/>
        <w:ind w:firstLine="482"/>
        <w:spacing w:line="400" w:lineRule="exact"/>
        <w:rPr>
          <w:rFonts w:ascii="宋体" w:hAnsi="宋体" w:cs="宋体"/>
          <w:b/>
          <w:bCs/>
          <w:sz w:val="24"/>
        </w:rPr>
      </w:pPr>
      <w:r>
        <w:rPr>
          <w:rFonts w:hint="eastAsia" w:ascii="宋体" w:hAnsi="宋体" w:cs="宋体"/>
          <w:b/>
          <w:bCs/>
          <w:sz w:val="24"/>
        </w:rPr>
        <w:t xml:space="preserve">系统应能够自动筛选出毕业季的未就业学生，提供详细的名单和信息，包括专业、求职意向等，便于针对性帮扶。</w:t>
      </w:r>
      <w:r>
        <w:rPr>
          <w:rFonts w:ascii="宋体" w:hAnsi="宋体" w:cs="宋体"/>
          <w:b/>
          <w:bCs/>
          <w:sz w:val="24"/>
        </w:rPr>
      </w:r>
      <w:r/>
    </w:p>
    <w:p>
      <w:pPr>
        <w:pStyle w:val="674"/>
        <w:ind w:firstLine="420"/>
        <w:spacing w:line="400" w:lineRule="exact"/>
        <w:rPr>
          <w:rFonts w:hint="eastAsia" w:ascii="宋体" w:hAnsi="宋体" w:cs="宋体"/>
          <w:sz w:val="24"/>
        </w:rPr>
      </w:pPr>
      <w:r>
        <w:rPr>
          <w:rFonts w:hint="eastAsia" w:ascii="宋体" w:hAnsi="宋体" w:cs="宋体"/>
          <w:sz w:val="24"/>
        </w:rPr>
        <w:t xml:space="preserve">根据学生的就业困难程度、专业方向、地域需求等，系统应支持对学生进行分类管理，方便学校对不同层次的学生提供差异化的帮扶措施。</w:t>
      </w:r>
      <w:r/>
    </w:p>
    <w:p>
      <w:pPr>
        <w:pStyle w:val="674"/>
        <w:ind w:firstLine="420"/>
        <w:spacing w:line="400" w:lineRule="exact"/>
        <w:rPr>
          <w:rFonts w:hint="eastAsia" w:ascii="宋体" w:hAnsi="宋体" w:cs="宋体"/>
          <w:sz w:val="24"/>
        </w:rPr>
      </w:pPr>
      <w:r>
        <w:rPr>
          <w:rFonts w:hint="eastAsia" w:ascii="宋体" w:hAnsi="宋体" w:cs="宋体"/>
          <w:sz w:val="24"/>
        </w:rPr>
        <w:t xml:space="preserve">系统应具备对学生就业帮扶进展的跟踪功能，详细记录每个学生在帮扶过程中的各类信息，包括已推荐的岗位、已接受的帮扶活动、面试进展等。</w:t>
      </w:r>
      <w:r/>
    </w:p>
    <w:p>
      <w:pPr>
        <w:pStyle w:val="674"/>
        <w:ind w:firstLine="420"/>
        <w:spacing w:line="400" w:lineRule="exact"/>
        <w:rPr>
          <w:rFonts w:hint="eastAsia" w:ascii="宋体" w:hAnsi="宋体" w:cs="宋体"/>
          <w:sz w:val="24"/>
        </w:rPr>
      </w:pPr>
      <w:r>
        <w:rPr>
          <w:rFonts w:hint="eastAsia" w:ascii="宋体" w:hAnsi="宋体" w:cs="宋体"/>
          <w:sz w:val="24"/>
        </w:rPr>
        <w:t xml:space="preserve">系统应提供个性化的职业规划指导，根据学生的背景和兴趣，提供具体的求职建议和辅导服务，如推荐适合的培训项目、提供职业技能提升方案等。</w:t>
      </w:r>
      <w:r/>
    </w:p>
    <w:p>
      <w:pPr>
        <w:pStyle w:val="674"/>
        <w:ind w:firstLine="420"/>
        <w:spacing w:line="400" w:lineRule="exact"/>
        <w:rPr>
          <w:rFonts w:hint="eastAsia" w:ascii="宋体" w:hAnsi="宋体" w:cs="宋体"/>
          <w:sz w:val="24"/>
        </w:rPr>
      </w:pPr>
      <w:r>
        <w:rPr>
          <w:rFonts w:hint="eastAsia" w:ascii="宋体" w:hAnsi="宋体" w:cs="宋体"/>
          <w:sz w:val="24"/>
        </w:rPr>
        <w:t xml:space="preserve">为应对部分学生在求职过程中可能遇到的心理压力，系统应集成心理咨询服务，为需要的学生提供在线或线下心理支持。</w:t>
      </w:r>
      <w:r/>
    </w:p>
    <w:p>
      <w:pPr>
        <w:pStyle w:val="856"/>
        <w:ind w:firstLine="480"/>
        <w:jc w:val="left"/>
        <w:spacing w:line="400" w:lineRule="exact"/>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.团学</w:t>
      </w:r>
      <w:r/>
    </w:p>
    <w:p>
      <w:pPr>
        <w:pStyle w:val="674"/>
        <w:ind w:firstLine="482"/>
        <w:spacing w:line="400" w:lineRule="exact"/>
        <w:rPr>
          <w:rFonts w:hint="eastAsia" w:ascii="宋体" w:hAnsi="宋体" w:cs="宋体"/>
          <w:b/>
          <w:bCs/>
          <w:sz w:val="24"/>
        </w:rPr>
      </w:pPr>
      <w:r>
        <w:rPr>
          <w:rFonts w:ascii="宋体" w:hAnsi="宋体" w:cs="宋体"/>
          <w:b/>
          <w:bCs/>
          <w:sz w:val="24"/>
        </w:rPr>
        <w:t xml:space="preserve">7.</w:t>
      </w:r>
      <w:r>
        <w:rPr>
          <w:rFonts w:hint="eastAsia" w:ascii="宋体" w:hAnsi="宋体" w:cs="宋体"/>
          <w:b/>
          <w:bCs/>
          <w:sz w:val="24"/>
        </w:rPr>
        <w:t xml:space="preserve">1.学生移动端：</w:t>
      </w:r>
      <w:r/>
    </w:p>
    <w:p>
      <w:pPr>
        <w:pStyle w:val="674"/>
        <w:ind w:firstLine="480"/>
        <w:spacing w:line="400" w:lineRule="exact"/>
        <w:rPr>
          <w:rFonts w:hint="eastAsia" w:ascii="宋体" w:hAnsi="宋体" w:cs="宋体"/>
          <w:sz w:val="24"/>
        </w:rPr>
      </w:pPr>
      <w:r>
        <w:rPr>
          <w:rFonts w:hint="eastAsia" w:ascii="宋体" w:hAnsi="宋体" w:cs="宋体"/>
          <w:sz w:val="24"/>
        </w:rPr>
        <w:t xml:space="preserve">系统主页提供活动、申报、校园组织和团队模块入口，展示总积分、已修学分、完成活动</w:t>
      </w:r>
      <w:r>
        <w:rPr>
          <w:rFonts w:hint="eastAsia" w:ascii="宋体" w:hAnsi="宋体" w:cs="宋体"/>
          <w:sz w:val="24"/>
        </w:rPr>
        <w:t xml:space="preserve">、成功申报、参与组织和我的团队。支持展示学生第二课堂成绩单，包括总积分、已修学分、成绩分布雷达图和学分明细。个人中心展示学生基本信息及活动、申报、组织、团队的统计数据，并支持查看相关详情。活动模块展示学校发布的各类活动，支持团队和个人报名，以及查看报名和审核情况。申报模块支持申请不同类型的奖项，关联活动、上传证明材料和总结报告，并查看申报和审核情况。校园组织模块支持申请成立组织、加入和退出校园组织，并查看已加入的组织。团队模块支持申请成立和加入团队，查看和退出已加入/已成立的团队，解散团队，并审核报名人员。</w:t>
      </w:r>
      <w:r/>
    </w:p>
    <w:p>
      <w:pPr>
        <w:pStyle w:val="674"/>
        <w:ind w:firstLine="482"/>
        <w:spacing w:line="400" w:lineRule="exact"/>
        <w:rPr>
          <w:rFonts w:hint="eastAsia" w:ascii="宋体" w:hAnsi="宋体" w:cs="宋体"/>
          <w:b/>
          <w:bCs/>
          <w:sz w:val="24"/>
        </w:rPr>
      </w:pPr>
      <w:r>
        <w:rPr>
          <w:rFonts w:ascii="宋体" w:hAnsi="宋体" w:cs="宋体"/>
          <w:b/>
          <w:bCs/>
          <w:sz w:val="24"/>
        </w:rPr>
        <w:t xml:space="preserve">7.</w:t>
      </w:r>
      <w:r>
        <w:rPr>
          <w:rFonts w:hint="eastAsia" w:ascii="宋体" w:hAnsi="宋体" w:cs="宋体"/>
          <w:b/>
          <w:bCs/>
          <w:sz w:val="24"/>
        </w:rPr>
        <w:t xml:space="preserve">2.管理员网页端：</w:t>
      </w:r>
      <w:r/>
    </w:p>
    <w:p>
      <w:pPr>
        <w:pStyle w:val="674"/>
        <w:ind w:firstLine="480"/>
        <w:spacing w:line="400" w:lineRule="exact"/>
        <w:rPr>
          <w:rFonts w:ascii="宋体" w:hAnsi="宋体" w:cs="宋体"/>
          <w:sz w:val="24"/>
        </w:rPr>
      </w:pPr>
      <w:r>
        <w:rPr>
          <w:rFonts w:hint="eastAsia" w:ascii="宋体" w:hAnsi="宋体" w:cs="宋体"/>
          <w:sz w:val="24"/>
        </w:rPr>
        <w:t xml:space="preserve">管理员网页端功能包括对各项活动、申报、组织和团队的全面管理：活动管理模块支持管理员对待审核、已发布、已驳回和已结束的活动进行管理，包括预览移动端效果、查看活动详情、审核报名学生列表和授予奖项，以及查看活动签到情况。活动发布功能支持多种报名方式和对象设定，包括个人和团队，可自定义活动面</w:t>
      </w:r>
      <w:r>
        <w:rPr>
          <w:rFonts w:hint="eastAsia" w:ascii="宋体" w:hAnsi="宋体" w:cs="宋体"/>
          <w:sz w:val="24"/>
        </w:rPr>
        <w:t xml:space="preserve">向群体和配置奖项，支持签到考核模式。活动审核模块对提交的活动进行审核和发布。申报配置模块管理申报项列表和奖项分类，并配置审核单位和人员。申报审核功能支持对学生提交的申报奖项进行审查。组织管理模块维护校园组织列表，支持新增组织和配置审核流程。组织审核模块审核成立组织申请。团队管理模块管理团队列表，包括团队信息、战绩和成员管理，支持新增团队和配置审核流程。团队审核模块审核成立团队申请。学分配置模块管理第二课堂模块和积分规则，支持新增和修改模块及规则。积分置换/兑换审核功能支持对学生申请的置换或兑换积分进行审核。</w:t>
      </w:r>
      <w:r>
        <w:rPr>
          <w:rFonts w:ascii="宋体" w:hAnsi="宋体" w:cs="宋体"/>
          <w:sz w:val="24"/>
        </w:rPr>
      </w:r>
      <w:r/>
    </w:p>
    <w:p>
      <w:pPr>
        <w:pStyle w:val="856"/>
        <w:ind w:firstLine="480"/>
        <w:jc w:val="left"/>
        <w:spacing w:line="400" w:lineRule="exact"/>
        <w:rPr>
          <w:rFonts w:hint="eastAsia"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.学生微服务（二期）</w:t>
      </w:r>
      <w:r/>
    </w:p>
    <w:p>
      <w:pPr>
        <w:pStyle w:val="674"/>
        <w:ind w:firstLine="480"/>
        <w:spacing w:line="400" w:lineRule="exact"/>
        <w:rPr>
          <w:rFonts w:hint="eastAsia" w:ascii="宋体" w:hAnsi="宋体" w:cs="宋体"/>
          <w:sz w:val="24"/>
        </w:rPr>
      </w:pPr>
      <w:r>
        <w:rPr>
          <w:rFonts w:hint="eastAsia" w:ascii="宋体" w:hAnsi="宋体" w:cs="宋体"/>
          <w:sz w:val="24"/>
        </w:rPr>
        <w:t xml:space="preserve">支持将“一站式”学生社区应用以微服务的形式对接和集成到学校现在门户或统一的应用入口，对接学校消息通道给师生发送消息通知。学生移动端主要功能包括：心理问答、心理健康问卷填写、线上预约心理咨询等。</w:t>
      </w:r>
      <w:r/>
    </w:p>
    <w:p>
      <w:pPr>
        <w:pStyle w:val="856"/>
        <w:ind w:firstLine="480"/>
        <w:jc w:val="left"/>
        <w:spacing w:line="400" w:lineRule="exact"/>
        <w:rPr>
          <w:rFonts w:hint="eastAsia" w:ascii="宋体" w:hAnsi="宋体" w:cs="宋体"/>
          <w:sz w:val="24"/>
          <w:szCs w:val="24"/>
        </w:rPr>
      </w:pPr>
      <w:r>
        <w:rPr>
          <w:rFonts w:hint="eastAsia" w:ascii="宋体" w:hAnsi="宋体" w:cs="宋体"/>
          <w:sz w:val="24"/>
          <w:szCs w:val="24"/>
        </w:rPr>
        <w:t xml:space="preserve">第三个建设阶段：</w:t>
      </w:r>
      <w:r/>
    </w:p>
    <w:p>
      <w:pPr>
        <w:pStyle w:val="856"/>
        <w:ind w:firstLine="480"/>
        <w:jc w:val="left"/>
        <w:spacing w:line="400" w:lineRule="exact"/>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.政工队伍</w:t>
      </w:r>
      <w:r/>
    </w:p>
    <w:p>
      <w:pPr>
        <w:pStyle w:val="674"/>
        <w:ind w:firstLine="482"/>
        <w:spacing w:line="400" w:lineRule="exact"/>
        <w:rPr>
          <w:rFonts w:hint="eastAsia" w:ascii="宋体" w:hAnsi="宋体" w:cs="宋体"/>
          <w:b/>
          <w:bCs/>
          <w:sz w:val="24"/>
        </w:rPr>
      </w:pPr>
      <w:r>
        <w:rPr>
          <w:rFonts w:ascii="宋体" w:hAnsi="宋体" w:cs="宋体"/>
          <w:b/>
          <w:bCs/>
          <w:sz w:val="24"/>
        </w:rPr>
        <w:t xml:space="preserve">1.1.</w:t>
      </w:r>
      <w:r>
        <w:rPr>
          <w:rFonts w:hint="eastAsia" w:ascii="宋体" w:hAnsi="宋体" w:cs="宋体"/>
          <w:b/>
          <w:bCs/>
          <w:sz w:val="24"/>
        </w:rPr>
        <w:t xml:space="preserve">队伍基本信息</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系统应支持对政工人员的基本信息进行全面管理，包括但不限于姓名、职务、联系方式等。支持人员类别维护和扩展信息的管理。</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系统应支持权限代理功能，允许设置不同权限的代理管理，以便于更高效的政工队伍管理。</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系统应提供灵活的查询功能，支持根据不同条件（如人员类别、职位等）查询政工队伍信息。</w:t>
      </w:r>
      <w:r/>
    </w:p>
    <w:p>
      <w:pPr>
        <w:pStyle w:val="674"/>
        <w:ind w:firstLine="480"/>
        <w:spacing w:line="400" w:lineRule="exact"/>
        <w:rPr>
          <w:rFonts w:hint="eastAsia" w:ascii="宋体" w:hAnsi="宋体" w:cs="宋体"/>
          <w:sz w:val="24"/>
        </w:rPr>
      </w:pPr>
      <w:r>
        <w:rPr>
          <w:rFonts w:hint="eastAsia" w:ascii="宋体" w:hAnsi="宋体" w:cs="宋体"/>
          <w:sz w:val="24"/>
        </w:rPr>
        <w:t xml:space="preserve">政工人员应能够维护个人信息，并能对个人资料进行更新和管理。</w:t>
      </w:r>
      <w:r/>
    </w:p>
    <w:p>
      <w:pPr>
        <w:pStyle w:val="674"/>
        <w:ind w:firstLine="482"/>
        <w:spacing w:line="400" w:lineRule="exact"/>
        <w:rPr>
          <w:rFonts w:hint="eastAsia" w:ascii="宋体" w:hAnsi="宋体" w:cs="宋体"/>
          <w:b/>
          <w:bCs/>
          <w:sz w:val="24"/>
        </w:rPr>
      </w:pPr>
      <w:r>
        <w:rPr>
          <w:rFonts w:ascii="宋体" w:hAnsi="宋体" w:cs="宋体"/>
          <w:b/>
          <w:bCs/>
          <w:sz w:val="24"/>
        </w:rPr>
        <w:t xml:space="preserve">1.2.</w:t>
      </w:r>
      <w:r>
        <w:rPr>
          <w:rFonts w:hint="eastAsia" w:ascii="宋体" w:hAnsi="宋体" w:cs="宋体"/>
          <w:b/>
          <w:bCs/>
          <w:sz w:val="24"/>
        </w:rPr>
        <w:t xml:space="preserve">辅导员考核</w:t>
      </w:r>
      <w:r/>
    </w:p>
    <w:p>
      <w:pPr>
        <w:pStyle w:val="674"/>
        <w:ind w:firstLine="480"/>
        <w:spacing w:line="400" w:lineRule="exact"/>
        <w:rPr>
          <w:rFonts w:hint="eastAsia" w:ascii="宋体" w:hAnsi="宋体" w:cs="宋体"/>
          <w:sz w:val="24"/>
        </w:rPr>
      </w:pPr>
      <w:r>
        <w:rPr>
          <w:rFonts w:hint="eastAsia" w:ascii="宋体" w:hAnsi="宋体" w:cs="宋体"/>
          <w:sz w:val="24"/>
        </w:rPr>
        <w:t xml:space="preserve">学校管理老师可以配置辅导员考核方案，包括考核指标、权重设置和评分标准。</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系统应支持考核批次的创建和管理，方便在不同周期进行辅导员考核。</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系统应自动计算辅导员的考核总分，并根据设定条件进行等级评选。支持考核结果的自动统计和查询。</w:t>
      </w:r>
      <w:r/>
    </w:p>
    <w:p>
      <w:pPr>
        <w:pStyle w:val="674"/>
        <w:ind w:firstLine="480"/>
        <w:spacing w:line="400" w:lineRule="exact"/>
        <w:rPr>
          <w:rFonts w:hint="eastAsia" w:ascii="宋体" w:hAnsi="宋体" w:cs="宋体"/>
          <w:sz w:val="24"/>
        </w:rPr>
      </w:pPr>
      <w:r>
        <w:rPr>
          <w:rFonts w:hint="eastAsia" w:ascii="宋体" w:hAnsi="宋体" w:cs="宋体"/>
          <w:sz w:val="24"/>
        </w:rPr>
        <w:t xml:space="preserve">支持各评议对象（如学生、同事等）通过移动端对辅导员进行打分，并实时更新考核数据。</w:t>
      </w:r>
      <w:r/>
    </w:p>
    <w:p>
      <w:pPr>
        <w:pStyle w:val="674"/>
        <w:ind w:firstLine="482"/>
        <w:spacing w:line="400" w:lineRule="exact"/>
        <w:rPr>
          <w:rFonts w:hint="eastAsia" w:ascii="宋体" w:hAnsi="宋体" w:cs="宋体"/>
          <w:b/>
          <w:bCs/>
          <w:sz w:val="24"/>
        </w:rPr>
      </w:pPr>
      <w:r>
        <w:rPr>
          <w:rFonts w:ascii="宋体" w:hAnsi="宋体" w:cs="宋体"/>
          <w:b/>
          <w:bCs/>
          <w:sz w:val="24"/>
        </w:rPr>
        <w:t xml:space="preserve">1.3.</w:t>
      </w:r>
      <w:r>
        <w:rPr>
          <w:rFonts w:hint="eastAsia" w:ascii="宋体" w:hAnsi="宋体" w:cs="宋体"/>
          <w:b/>
          <w:bCs/>
          <w:sz w:val="24"/>
        </w:rPr>
        <w:t xml:space="preserve">辅导员日志</w:t>
      </w:r>
      <w:r/>
    </w:p>
    <w:p>
      <w:pPr>
        <w:pStyle w:val="674"/>
        <w:ind w:firstLine="480"/>
        <w:spacing w:line="400" w:lineRule="exact"/>
        <w:rPr>
          <w:rFonts w:hint="eastAsia" w:ascii="宋体" w:hAnsi="宋体" w:cs="宋体"/>
          <w:sz w:val="24"/>
        </w:rPr>
      </w:pPr>
      <w:r>
        <w:rPr>
          <w:rFonts w:hint="eastAsia" w:ascii="宋体" w:hAnsi="宋体" w:cs="宋体"/>
          <w:sz w:val="24"/>
        </w:rPr>
        <w:t xml:space="preserve">学校管理老师可以维护辅导员工作日志的内容和填写频次要求，包括走访课堂、深度辅导、宿舍走访、联系任课老师等11项工作日志内容。</w:t>
      </w:r>
      <w:r/>
    </w:p>
    <w:p>
      <w:pPr>
        <w:pStyle w:val="674"/>
        <w:ind w:firstLine="480"/>
        <w:spacing w:line="400" w:lineRule="exact"/>
        <w:rPr>
          <w:rFonts w:hint="eastAsia" w:ascii="宋体" w:hAnsi="宋体" w:cs="宋体"/>
          <w:sz w:val="24"/>
        </w:rPr>
      </w:pPr>
      <w:r>
        <w:rPr>
          <w:rFonts w:hint="eastAsia" w:ascii="宋体" w:hAnsi="宋体" w:cs="宋体"/>
          <w:sz w:val="24"/>
        </w:rPr>
        <w:t xml:space="preserve">辅导员可以在线填报相关工作日志内容，系统支持多项日志内容的输入和保存。</w:t>
      </w:r>
      <w:r/>
    </w:p>
    <w:p>
      <w:pPr>
        <w:pStyle w:val="674"/>
        <w:ind w:firstLine="480"/>
        <w:spacing w:line="400" w:lineRule="exact"/>
        <w:rPr>
          <w:rFonts w:hint="eastAsia" w:ascii="宋体" w:hAnsi="宋体" w:cs="宋体"/>
          <w:sz w:val="24"/>
        </w:rPr>
      </w:pPr>
      <w:r>
        <w:rPr>
          <w:rFonts w:hint="eastAsia" w:ascii="宋体" w:hAnsi="宋体" w:cs="宋体"/>
          <w:sz w:val="24"/>
        </w:rPr>
        <w:t xml:space="preserve">辅导员可以通过移动端对工作日志进行填写，确保日志记录的及时性和准确性。</w:t>
      </w:r>
      <w:r/>
    </w:p>
    <w:p>
      <w:pPr>
        <w:pStyle w:val="674"/>
        <w:ind w:firstLine="482"/>
        <w:spacing w:line="400" w:lineRule="exact"/>
        <w:rPr>
          <w:rFonts w:hint="eastAsia" w:ascii="宋体" w:hAnsi="宋体" w:cs="宋体"/>
          <w:b/>
          <w:bCs/>
          <w:sz w:val="24"/>
        </w:rPr>
      </w:pPr>
      <w:r>
        <w:rPr>
          <w:rFonts w:ascii="宋体" w:hAnsi="宋体" w:cs="宋体"/>
          <w:b/>
          <w:bCs/>
          <w:sz w:val="24"/>
        </w:rPr>
        <w:t xml:space="preserve">1.4.</w:t>
      </w:r>
      <w:r>
        <w:rPr>
          <w:rFonts w:hint="eastAsia" w:ascii="宋体" w:hAnsi="宋体" w:cs="宋体"/>
          <w:b/>
          <w:bCs/>
          <w:sz w:val="24"/>
        </w:rPr>
        <w:t xml:space="preserve">思政调研</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系统应提供思政调研问卷题目的创建、编辑和管理功能，支持多种题型和题目设置。</w:t>
      </w:r>
      <w:r/>
    </w:p>
    <w:p>
      <w:pPr>
        <w:pStyle w:val="674"/>
        <w:ind w:firstLine="480"/>
        <w:spacing w:line="400" w:lineRule="exact"/>
        <w:rPr>
          <w:rFonts w:hint="eastAsia" w:ascii="宋体" w:hAnsi="宋体" w:cs="宋体"/>
          <w:sz w:val="24"/>
        </w:rPr>
      </w:pPr>
      <w:r>
        <w:rPr>
          <w:rFonts w:hint="eastAsia" w:ascii="宋体" w:hAnsi="宋体" w:cs="宋体"/>
          <w:sz w:val="24"/>
        </w:rPr>
        <w:t xml:space="preserve">支持根据不同条件筛选调研对象，确保调研结果的有效性和代表性。</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系统应支持对调研结果进行数据分析，生成详细的分析报告。</w:t>
      </w:r>
      <w:r/>
    </w:p>
    <w:p>
      <w:pPr>
        <w:pStyle w:val="674"/>
        <w:ind w:firstLine="480"/>
        <w:spacing w:line="400" w:lineRule="exact"/>
        <w:rPr>
          <w:rFonts w:hint="eastAsia" w:ascii="宋体" w:hAnsi="宋体" w:cs="宋体"/>
          <w:sz w:val="24"/>
        </w:rPr>
      </w:pPr>
      <w:r>
        <w:rPr>
          <w:rFonts w:hint="eastAsia" w:ascii="宋体" w:hAnsi="宋体" w:cs="宋体"/>
          <w:sz w:val="24"/>
        </w:rPr>
        <w:t xml:space="preserve">提供调研结果报告的导出功能，支持多种格式（如PDF、Excel等）进行导出，以便于报告的分享和存档。</w:t>
      </w:r>
      <w:r/>
    </w:p>
    <w:p>
      <w:pPr>
        <w:pStyle w:val="674"/>
        <w:ind w:firstLine="480"/>
        <w:spacing w:line="400" w:lineRule="exact"/>
        <w:rPr>
          <w:rFonts w:hint="eastAsia" w:ascii="宋体" w:hAnsi="宋体" w:cs="宋体"/>
          <w:sz w:val="24"/>
        </w:rPr>
      </w:pPr>
      <w:r>
        <w:rPr>
          <w:rFonts w:hint="eastAsia" w:ascii="宋体" w:hAnsi="宋体" w:cs="宋体"/>
          <w:sz w:val="24"/>
        </w:rPr>
        <w:t xml:space="preserve">思政调研对象可以通过系统提交问卷，系统应支持在线问卷填写和提交功能。</w:t>
      </w:r>
      <w:r/>
    </w:p>
    <w:p>
      <w:pPr>
        <w:pStyle w:val="856"/>
        <w:ind w:firstLine="480"/>
        <w:jc w:val="left"/>
        <w:spacing w:line="40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奖优管理</w:t>
      </w:r>
      <w:r/>
    </w:p>
    <w:p>
      <w:pPr>
        <w:pStyle w:val="674"/>
        <w:ind w:firstLine="480"/>
        <w:spacing w:line="400" w:lineRule="exact"/>
        <w:rPr>
          <w:rFonts w:hint="eastAsia" w:ascii="宋体" w:hAnsi="宋体" w:cs="宋体"/>
          <w:sz w:val="24"/>
        </w:rPr>
      </w:pPr>
      <w:r>
        <w:rPr>
          <w:rFonts w:hint="eastAsia" w:ascii="宋体" w:hAnsi="宋体" w:cs="宋体"/>
          <w:sz w:val="24"/>
        </w:rPr>
        <w:t xml:space="preserve">针对学生评优评奖工作，需在充分分析学校学生管理系统各项数据后，生成综合评价信息，并根据学生评优评奖相关文件，自动生成获奖学生建议名单，并设置有公示、确认、查询、导出等功能。</w:t>
      </w:r>
      <w:r/>
    </w:p>
    <w:p>
      <w:pPr>
        <w:pStyle w:val="674"/>
        <w:ind w:firstLine="482"/>
        <w:spacing w:line="400" w:lineRule="exact"/>
        <w:rPr>
          <w:rFonts w:hint="eastAsia" w:ascii="宋体" w:hAnsi="宋体" w:cs="宋体"/>
          <w:b/>
          <w:bCs/>
          <w:sz w:val="24"/>
        </w:rPr>
      </w:pPr>
      <w:r>
        <w:rPr>
          <w:rFonts w:ascii="宋体" w:hAnsi="宋体" w:cs="宋体"/>
          <w:b/>
          <w:bCs/>
          <w:sz w:val="24"/>
        </w:rPr>
        <w:t xml:space="preserve">2.1.</w:t>
      </w:r>
      <w:r>
        <w:rPr>
          <w:rFonts w:hint="eastAsia" w:ascii="宋体" w:hAnsi="宋体" w:cs="宋体"/>
          <w:b/>
          <w:bCs/>
          <w:sz w:val="24"/>
        </w:rPr>
        <w:t xml:space="preserve">综合评价：</w:t>
      </w:r>
      <w:r/>
    </w:p>
    <w:p>
      <w:pPr>
        <w:pStyle w:val="674"/>
        <w:ind w:firstLine="480"/>
        <w:spacing w:line="400" w:lineRule="exact"/>
        <w:rPr>
          <w:rFonts w:hint="eastAsia" w:ascii="宋体" w:hAnsi="宋体" w:cs="宋体"/>
          <w:sz w:val="24"/>
        </w:rPr>
      </w:pPr>
      <w:r>
        <w:rPr>
          <w:rFonts w:hint="eastAsia" w:ascii="宋体" w:hAnsi="宋体" w:cs="宋体"/>
          <w:sz w:val="24"/>
        </w:rPr>
        <w:t xml:space="preserve">学生可进行自评和班评，系统支持导入或接入的数据，包括品德素质和综合能力的纪实分，以进行综合评分。</w:t>
      </w:r>
      <w:r/>
    </w:p>
    <w:p>
      <w:pPr>
        <w:pStyle w:val="674"/>
        <w:ind w:firstLine="480"/>
        <w:spacing w:line="400" w:lineRule="exact"/>
        <w:rPr>
          <w:rFonts w:hint="eastAsia" w:ascii="宋体" w:hAnsi="宋体" w:cs="宋体"/>
          <w:sz w:val="24"/>
        </w:rPr>
      </w:pPr>
      <w:r>
        <w:rPr>
          <w:rFonts w:hint="eastAsia" w:ascii="宋体" w:hAnsi="宋体" w:cs="宋体"/>
          <w:sz w:val="24"/>
        </w:rPr>
        <w:t xml:space="preserve">系统支持对学生的品德素质进行评价，评价内容可自定义。</w:t>
      </w:r>
      <w:r/>
    </w:p>
    <w:p>
      <w:pPr>
        <w:pStyle w:val="674"/>
        <w:ind w:firstLine="482"/>
        <w:spacing w:line="400" w:lineRule="exact"/>
        <w:rPr>
          <w:rFonts w:hint="eastAsia" w:ascii="宋体" w:hAnsi="宋体" w:cs="宋体"/>
          <w:b/>
          <w:bCs/>
          <w:sz w:val="24"/>
        </w:rPr>
      </w:pPr>
      <w:r>
        <w:rPr>
          <w:rFonts w:ascii="宋体" w:hAnsi="宋体" w:cs="宋体"/>
          <w:b/>
          <w:bCs/>
          <w:sz w:val="24"/>
        </w:rPr>
        <w:t xml:space="preserve">2.2.</w:t>
      </w:r>
      <w:r>
        <w:rPr>
          <w:rFonts w:hint="eastAsia" w:ascii="宋体" w:hAnsi="宋体" w:cs="宋体"/>
          <w:b/>
          <w:bCs/>
          <w:sz w:val="24"/>
        </w:rPr>
        <w:t xml:space="preserve">奖项管理：</w:t>
      </w:r>
      <w:r/>
    </w:p>
    <w:p>
      <w:pPr>
        <w:pStyle w:val="674"/>
        <w:ind w:firstLine="480"/>
        <w:spacing w:line="400" w:lineRule="exact"/>
        <w:rPr>
          <w:rFonts w:hint="eastAsia" w:ascii="宋体" w:hAnsi="宋体" w:cs="宋体"/>
          <w:sz w:val="24"/>
        </w:rPr>
      </w:pPr>
      <w:r>
        <w:rPr>
          <w:rFonts w:hint="eastAsia" w:ascii="宋体" w:hAnsi="宋体" w:cs="宋体"/>
          <w:sz w:val="24"/>
        </w:rPr>
        <w:t xml:space="preserve">系统支持奖项配置，包括奖项名称、级别、等级、获奖名额分配、不可兼得等信息的设置，提供算法生成获奖名单功能。</w:t>
      </w:r>
      <w:r/>
    </w:p>
    <w:p>
      <w:pPr>
        <w:pStyle w:val="674"/>
        <w:ind w:firstLine="480"/>
        <w:spacing w:line="400" w:lineRule="exact"/>
        <w:rPr>
          <w:rFonts w:hint="eastAsia" w:ascii="宋体" w:hAnsi="宋体" w:cs="宋体"/>
          <w:sz w:val="24"/>
        </w:rPr>
      </w:pPr>
      <w:r>
        <w:rPr>
          <w:rFonts w:hint="eastAsia" w:ascii="宋体" w:hAnsi="宋体" w:cs="宋体"/>
          <w:sz w:val="24"/>
        </w:rPr>
        <w:t xml:space="preserve">支持辅导员审核获奖名单，通过后组织班级评议小组进行评议，评议结果无异议后支持上传至移动端进行班级范围公示，允许学生确认。</w:t>
      </w:r>
      <w:r/>
    </w:p>
    <w:p>
      <w:pPr>
        <w:pStyle w:val="674"/>
        <w:ind w:firstLine="480"/>
        <w:spacing w:line="400" w:lineRule="exact"/>
        <w:rPr>
          <w:rFonts w:hint="eastAsia" w:ascii="宋体" w:hAnsi="宋体" w:cs="宋体"/>
          <w:sz w:val="24"/>
        </w:rPr>
      </w:pPr>
      <w:r>
        <w:rPr>
          <w:rFonts w:hint="eastAsia" w:ascii="宋体" w:hAnsi="宋体" w:cs="宋体"/>
          <w:sz w:val="24"/>
        </w:rPr>
        <w:t xml:space="preserve">在公示期间，如果有异议，辅导员可以在系统中调整获奖名单。</w:t>
      </w:r>
      <w:r/>
    </w:p>
    <w:p>
      <w:pPr>
        <w:pStyle w:val="674"/>
        <w:ind w:firstLine="480"/>
        <w:spacing w:line="400" w:lineRule="exact"/>
        <w:rPr>
          <w:rFonts w:hint="eastAsia" w:ascii="宋体" w:hAnsi="宋体" w:cs="宋体"/>
          <w:sz w:val="24"/>
        </w:rPr>
      </w:pPr>
      <w:r>
        <w:rPr>
          <w:rFonts w:hint="eastAsia" w:ascii="宋体" w:hAnsi="宋体" w:cs="宋体"/>
          <w:sz w:val="24"/>
        </w:rPr>
        <w:t xml:space="preserve">学生可在移动端根据公示名单继续申请其他奖项，辅导员审查。公示结束后，支持学生处为每个学院指定奖学金负责人，负责汇总系统自动生成和学生申请的获奖名单，负责人可进行名单调整和确认。</w:t>
      </w:r>
      <w:r/>
    </w:p>
    <w:p>
      <w:pPr>
        <w:pStyle w:val="674"/>
        <w:ind w:firstLine="480"/>
        <w:spacing w:line="400" w:lineRule="exact"/>
        <w:rPr>
          <w:rFonts w:hint="eastAsia" w:ascii="宋体" w:hAnsi="宋体" w:cs="宋体"/>
          <w:sz w:val="24"/>
        </w:rPr>
      </w:pPr>
      <w:r>
        <w:rPr>
          <w:rFonts w:hint="eastAsia" w:ascii="宋体" w:hAnsi="宋体" w:cs="宋体"/>
          <w:sz w:val="24"/>
        </w:rPr>
        <w:t xml:space="preserve">名单确认后，提交至学院书记，学院书记组织线下评议，评议无误后进行学院范围公示。公示期间，学生若有异议，可在移动端反馈至学院书记，学院书记可对名单进行调整。</w:t>
      </w:r>
      <w:r/>
    </w:p>
    <w:p>
      <w:pPr>
        <w:pStyle w:val="674"/>
        <w:ind w:firstLine="480"/>
        <w:spacing w:line="400" w:lineRule="exact"/>
        <w:rPr>
          <w:rFonts w:hint="eastAsia" w:ascii="宋体" w:hAnsi="宋体" w:cs="宋体"/>
          <w:sz w:val="24"/>
        </w:rPr>
      </w:pPr>
      <w:r>
        <w:rPr>
          <w:rFonts w:hint="eastAsia" w:ascii="宋体" w:hAnsi="宋体" w:cs="宋体"/>
          <w:sz w:val="24"/>
        </w:rPr>
        <w:t xml:space="preserve">公示结束后，学院书记将名单提交至学生处审核，学生处对名单进行最终确认，进行全校范围公示。公示结束后可确认最终获奖学生名单，并支持将名单导出。</w:t>
      </w:r>
      <w:r/>
    </w:p>
    <w:p>
      <w:pPr>
        <w:pStyle w:val="674"/>
        <w:ind w:firstLine="480"/>
        <w:spacing w:line="400" w:lineRule="exact"/>
        <w:rPr>
          <w:rFonts w:hint="eastAsia" w:ascii="宋体" w:hAnsi="宋体" w:cs="宋体"/>
          <w:sz w:val="24"/>
        </w:rPr>
      </w:pPr>
      <w:r>
        <w:rPr>
          <w:rFonts w:hint="eastAsia" w:ascii="宋体" w:hAnsi="宋体" w:cs="宋体"/>
          <w:sz w:val="24"/>
        </w:rPr>
        <w:t xml:space="preserve">学生可在移动端申请符合资格的奖学金、可查看申请审核进度和公示信息。</w:t>
      </w:r>
      <w:r/>
    </w:p>
    <w:p>
      <w:pPr>
        <w:pStyle w:val="674"/>
        <w:ind w:firstLine="480"/>
        <w:spacing w:line="400" w:lineRule="exact"/>
        <w:rPr>
          <w:rFonts w:hint="eastAsia" w:ascii="宋体" w:hAnsi="宋体" w:cs="宋体"/>
          <w:sz w:val="24"/>
        </w:rPr>
      </w:pPr>
      <w:r>
        <w:rPr>
          <w:rFonts w:hint="eastAsia" w:ascii="宋体" w:hAnsi="宋体" w:cs="宋体"/>
          <w:sz w:val="24"/>
        </w:rPr>
        <w:t xml:space="preserve">业务老师可对学生奖学金申请进行审核，并可进行相关信息的查询统计等</w:t>
      </w:r>
      <w:r/>
    </w:p>
    <w:p>
      <w:pPr>
        <w:pStyle w:val="674"/>
        <w:ind w:firstLine="480"/>
        <w:spacing w:line="400" w:lineRule="exact"/>
        <w:rPr>
          <w:rFonts w:hint="eastAsia" w:ascii="宋体" w:hAnsi="宋体" w:cs="宋体"/>
          <w:sz w:val="24"/>
        </w:rPr>
      </w:pPr>
      <w:r>
        <w:rPr>
          <w:rFonts w:hint="eastAsia" w:ascii="宋体" w:hAnsi="宋体" w:cs="宋体"/>
          <w:sz w:val="24"/>
        </w:rPr>
        <w:t xml:space="preserve">为学生管理部门提供学生奖励工作简报服务，应用将学生管理部门历年的奖励工作进行全面的统计展示，为学生管理部门的奖励工作提供辅助分析。</w:t>
      </w:r>
      <w:r/>
    </w:p>
    <w:p>
      <w:pPr>
        <w:pStyle w:val="674"/>
        <w:ind w:firstLine="482"/>
        <w:spacing w:line="400" w:lineRule="exact"/>
        <w:rPr>
          <w:rFonts w:hint="eastAsia" w:ascii="宋体" w:hAnsi="宋体" w:cs="宋体"/>
          <w:b/>
          <w:bCs/>
          <w:sz w:val="24"/>
        </w:rPr>
      </w:pPr>
      <w:r>
        <w:rPr>
          <w:rFonts w:ascii="宋体" w:hAnsi="宋体" w:cs="宋体"/>
          <w:b/>
          <w:bCs/>
          <w:sz w:val="24"/>
        </w:rPr>
        <w:t xml:space="preserve">2.3.</w:t>
      </w:r>
      <w:r>
        <w:rPr>
          <w:rFonts w:hint="eastAsia" w:ascii="宋体" w:hAnsi="宋体" w:cs="宋体"/>
          <w:b/>
          <w:bCs/>
          <w:sz w:val="24"/>
        </w:rPr>
        <w:t xml:space="preserve">惩处违纪</w:t>
      </w:r>
      <w:r/>
    </w:p>
    <w:p>
      <w:pPr>
        <w:pStyle w:val="674"/>
        <w:ind w:firstLine="480"/>
        <w:spacing w:line="400" w:lineRule="exact"/>
        <w:rPr>
          <w:rFonts w:hint="eastAsia" w:ascii="宋体" w:hAnsi="宋体" w:cs="宋体"/>
          <w:sz w:val="24"/>
        </w:rPr>
      </w:pPr>
      <w:r>
        <w:rPr>
          <w:rFonts w:hint="eastAsia" w:ascii="宋体" w:hAnsi="宋体" w:cs="宋体"/>
          <w:sz w:val="24"/>
        </w:rPr>
        <w:t xml:space="preserve">系统支持根据学生违纪行为（例如旷课、晚归等）生成处分意见提醒。</w:t>
      </w:r>
      <w:r/>
    </w:p>
    <w:p>
      <w:pPr>
        <w:pStyle w:val="674"/>
        <w:ind w:firstLine="480"/>
        <w:spacing w:line="400" w:lineRule="exact"/>
        <w:rPr>
          <w:rFonts w:hint="eastAsia" w:ascii="宋体" w:hAnsi="宋体" w:cs="宋体"/>
          <w:sz w:val="24"/>
        </w:rPr>
      </w:pPr>
      <w:r>
        <w:rPr>
          <w:rFonts w:hint="eastAsia" w:ascii="宋体" w:hAnsi="宋体" w:cs="宋体"/>
          <w:sz w:val="24"/>
        </w:rPr>
        <w:t xml:space="preserve">学院书记确认处分意见，确认后将处分名单流转至辅导员，辅导员下载处分意见书，线下提交至相关人员（学生、学院书记和学生处）进行签字。学生处支持对处分信息进行录入。</w:t>
      </w:r>
      <w:r/>
    </w:p>
    <w:p>
      <w:pPr>
        <w:pStyle w:val="674"/>
        <w:ind w:firstLine="480"/>
        <w:spacing w:line="400" w:lineRule="exact"/>
        <w:rPr>
          <w:rFonts w:hint="eastAsia" w:ascii="宋体" w:hAnsi="宋体" w:cs="宋体"/>
          <w:sz w:val="24"/>
        </w:rPr>
      </w:pPr>
      <w:r>
        <w:rPr>
          <w:rFonts w:hint="eastAsia" w:ascii="宋体" w:hAnsi="宋体" w:cs="宋体"/>
          <w:sz w:val="24"/>
        </w:rPr>
        <w:t xml:space="preserve">系统支持根据处分期限发送解除处分提醒消息给学生移动端。学生收到消息通知后，线下提交解除处分申请。学生处支持审核通过的解除处分申请，并允许修改处分信息。</w:t>
      </w:r>
      <w:r/>
    </w:p>
    <w:p>
      <w:pPr>
        <w:pStyle w:val="674"/>
        <w:ind w:firstLine="480"/>
        <w:spacing w:line="400" w:lineRule="exact"/>
        <w:rPr>
          <w:rFonts w:hint="eastAsia" w:ascii="宋体" w:hAnsi="宋体" w:cs="宋体"/>
          <w:sz w:val="24"/>
        </w:rPr>
      </w:pPr>
      <w:r>
        <w:rPr>
          <w:rFonts w:hint="eastAsia" w:ascii="宋体" w:hAnsi="宋体" w:cs="宋体"/>
          <w:sz w:val="24"/>
        </w:rPr>
        <w:t xml:space="preserve">处分名单查询与导出：系统支持学生处分记录的查询功能，包括根据学生姓名/学号查找学生，根据处分学年、学期、处分名称、是否解除处分等信息进行筛选。</w:t>
      </w:r>
      <w:r/>
    </w:p>
    <w:p>
      <w:pPr>
        <w:pStyle w:val="856"/>
        <w:ind w:firstLine="480"/>
        <w:jc w:val="left"/>
        <w:spacing w:line="400" w:lineRule="exact"/>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.日常管理</w:t>
      </w:r>
      <w:r/>
    </w:p>
    <w:p>
      <w:pPr>
        <w:pStyle w:val="674"/>
        <w:ind w:firstLine="482"/>
        <w:spacing w:line="400" w:lineRule="exact"/>
        <w:rPr>
          <w:rFonts w:hint="eastAsia" w:ascii="宋体" w:hAnsi="宋体" w:cs="宋体"/>
          <w:b/>
          <w:bCs/>
          <w:sz w:val="24"/>
        </w:rPr>
      </w:pPr>
      <w:r>
        <w:rPr>
          <w:rFonts w:ascii="宋体" w:hAnsi="宋体" w:cs="宋体"/>
          <w:b/>
          <w:bCs/>
          <w:sz w:val="24"/>
        </w:rPr>
        <w:t xml:space="preserve">3</w:t>
      </w:r>
      <w:r>
        <w:rPr>
          <w:rFonts w:hint="eastAsia" w:ascii="宋体" w:hAnsi="宋体" w:cs="宋体"/>
          <w:b/>
          <w:bCs/>
          <w:sz w:val="24"/>
        </w:rPr>
        <w:t xml:space="preserve">.</w:t>
      </w:r>
      <w:r>
        <w:rPr>
          <w:rFonts w:ascii="宋体" w:hAnsi="宋体" w:cs="宋体"/>
          <w:b/>
          <w:bCs/>
          <w:sz w:val="24"/>
        </w:rPr>
        <w:t xml:space="preserve">1.</w:t>
      </w:r>
      <w:r>
        <w:rPr>
          <w:rFonts w:hint="eastAsia" w:ascii="宋体" w:hAnsi="宋体" w:cs="宋体"/>
          <w:b/>
          <w:bCs/>
          <w:sz w:val="24"/>
        </w:rPr>
        <w:t xml:space="preserve">学生基本信息</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系统应提供班级管理、基本信息设置、基本信息审核、基本信息管理、基本信息查询、基本信息统计及填写质量分析等功能，支持学校管理老师对学生的基本信息进行全面管理和分析。</w:t>
      </w:r>
      <w:r/>
    </w:p>
    <w:p>
      <w:pPr>
        <w:pStyle w:val="674"/>
        <w:ind w:firstLine="480"/>
        <w:spacing w:line="400" w:lineRule="exact"/>
        <w:rPr>
          <w:rFonts w:hint="eastAsia" w:ascii="宋体" w:hAnsi="宋体" w:cs="宋体"/>
          <w:sz w:val="24"/>
        </w:rPr>
      </w:pPr>
      <w:r>
        <w:rPr>
          <w:rFonts w:hint="eastAsia" w:ascii="宋体" w:hAnsi="宋体" w:cs="宋体"/>
          <w:sz w:val="24"/>
        </w:rPr>
        <w:t xml:space="preserve">学生应能够在移动端查看和修改个人基本信息，并更新个人经历等相关资料。</w:t>
      </w:r>
      <w:r/>
    </w:p>
    <w:p>
      <w:pPr>
        <w:pStyle w:val="674"/>
        <w:ind w:firstLine="480"/>
        <w:spacing w:line="400" w:lineRule="exact"/>
        <w:rPr>
          <w:rFonts w:hint="eastAsia" w:ascii="宋体" w:hAnsi="宋体" w:cs="宋体"/>
          <w:sz w:val="24"/>
        </w:rPr>
      </w:pPr>
      <w:r>
        <w:rPr>
          <w:rFonts w:hint="eastAsia" w:ascii="宋体" w:hAnsi="宋体" w:cs="宋体"/>
          <w:sz w:val="24"/>
        </w:rPr>
        <w:t xml:space="preserve">学校及院系管理老师可查询指定学生的在校综合表现，并进行跨业务的综合查询，支持自定义维度的统计分析。</w:t>
      </w:r>
      <w:r/>
    </w:p>
    <w:p>
      <w:pPr>
        <w:pStyle w:val="674"/>
        <w:ind w:firstLine="482"/>
        <w:spacing w:line="400" w:lineRule="exact"/>
        <w:rPr>
          <w:rFonts w:hint="eastAsia" w:ascii="宋体" w:hAnsi="宋体" w:cs="宋体"/>
          <w:b/>
          <w:bCs/>
          <w:sz w:val="24"/>
        </w:rPr>
      </w:pPr>
      <w:r>
        <w:rPr>
          <w:rFonts w:ascii="宋体" w:hAnsi="宋体" w:cs="宋体"/>
          <w:b/>
          <w:bCs/>
          <w:sz w:val="24"/>
        </w:rPr>
        <w:t xml:space="preserve">3</w:t>
      </w:r>
      <w:r>
        <w:rPr>
          <w:rFonts w:hint="eastAsia" w:ascii="宋体" w:hAnsi="宋体" w:cs="宋体"/>
          <w:b/>
          <w:bCs/>
          <w:sz w:val="24"/>
        </w:rPr>
        <w:t xml:space="preserve">.</w:t>
      </w:r>
      <w:r>
        <w:rPr>
          <w:rFonts w:ascii="宋体" w:hAnsi="宋体" w:cs="宋体"/>
          <w:b/>
          <w:bCs/>
          <w:sz w:val="24"/>
        </w:rPr>
        <w:t xml:space="preserve">2.</w:t>
      </w:r>
      <w:r>
        <w:rPr>
          <w:rFonts w:hint="eastAsia" w:ascii="宋体" w:hAnsi="宋体" w:cs="宋体"/>
          <w:b/>
          <w:bCs/>
          <w:sz w:val="24"/>
        </w:rPr>
        <w:t xml:space="preserve">扩展信息</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系统应支持学生在移动端查看和维护个人信息，包括登记校外教育经历、社会实践及获证书情况等。</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系统应提供老师审核学生修改提交的基本信息及查询学生基本信息的功能。</w:t>
      </w:r>
      <w:r/>
    </w:p>
    <w:p>
      <w:pPr>
        <w:pStyle w:val="674"/>
        <w:ind w:firstLine="482"/>
        <w:spacing w:line="400" w:lineRule="exact"/>
        <w:rPr>
          <w:rFonts w:hint="eastAsia" w:ascii="宋体" w:hAnsi="宋体" w:cs="宋体"/>
          <w:b/>
          <w:bCs/>
          <w:sz w:val="24"/>
        </w:rPr>
      </w:pPr>
      <w:r>
        <w:rPr>
          <w:rFonts w:ascii="宋体" w:hAnsi="宋体" w:cs="宋体"/>
          <w:b/>
          <w:bCs/>
          <w:sz w:val="24"/>
        </w:rPr>
        <w:t xml:space="preserve">3</w:t>
      </w:r>
      <w:r>
        <w:rPr>
          <w:rFonts w:hint="eastAsia" w:ascii="宋体" w:hAnsi="宋体" w:cs="宋体"/>
          <w:b/>
          <w:bCs/>
          <w:sz w:val="24"/>
        </w:rPr>
        <w:t xml:space="preserve">.</w:t>
      </w:r>
      <w:r>
        <w:rPr>
          <w:rFonts w:ascii="宋体" w:hAnsi="宋体" w:cs="宋体"/>
          <w:b/>
          <w:bCs/>
          <w:sz w:val="24"/>
        </w:rPr>
        <w:t xml:space="preserve">3.</w:t>
      </w:r>
      <w:r>
        <w:rPr>
          <w:rFonts w:hint="eastAsia" w:ascii="宋体" w:hAnsi="宋体" w:cs="宋体"/>
          <w:b/>
          <w:bCs/>
          <w:sz w:val="24"/>
        </w:rPr>
        <w:t xml:space="preserve">学生证补办</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系统应提供学生证补办设置、补办申请审核、学生证在线打印（单个或批量）、补办查询和统计模块。</w:t>
      </w:r>
      <w:r/>
    </w:p>
    <w:p>
      <w:pPr>
        <w:pStyle w:val="674"/>
        <w:ind w:firstLine="480"/>
        <w:spacing w:line="400" w:lineRule="exact"/>
        <w:rPr>
          <w:rFonts w:hint="eastAsia" w:ascii="宋体" w:hAnsi="宋体" w:cs="宋体"/>
          <w:sz w:val="24"/>
        </w:rPr>
      </w:pPr>
      <w:r>
        <w:rPr>
          <w:rFonts w:hint="eastAsia" w:ascii="宋体" w:hAnsi="宋体" w:cs="宋体"/>
          <w:sz w:val="24"/>
        </w:rPr>
        <w:t xml:space="preserve">学生可在移动端申请学生证或火车票优惠卡补办，并查看申请审核进度。</w:t>
      </w:r>
      <w:r/>
    </w:p>
    <w:p>
      <w:pPr>
        <w:pStyle w:val="674"/>
        <w:ind w:firstLine="480"/>
        <w:spacing w:line="400" w:lineRule="exact"/>
        <w:rPr>
          <w:rFonts w:hint="eastAsia" w:ascii="宋体" w:hAnsi="宋体" w:cs="宋体"/>
          <w:sz w:val="24"/>
        </w:rPr>
      </w:pPr>
      <w:r>
        <w:rPr>
          <w:rFonts w:hint="eastAsia" w:ascii="宋体" w:hAnsi="宋体" w:cs="宋体"/>
          <w:sz w:val="24"/>
        </w:rPr>
        <w:t xml:space="preserve">各级管理老师可在移动端对学生补办申请进行审核。</w:t>
      </w:r>
      <w:r/>
    </w:p>
    <w:p>
      <w:pPr>
        <w:pStyle w:val="674"/>
        <w:ind w:firstLine="482"/>
        <w:spacing w:line="400" w:lineRule="exact"/>
        <w:rPr>
          <w:rFonts w:hint="eastAsia" w:ascii="宋体" w:hAnsi="宋体" w:cs="宋体"/>
          <w:b/>
          <w:bCs/>
          <w:sz w:val="24"/>
        </w:rPr>
      </w:pPr>
      <w:r>
        <w:rPr>
          <w:rFonts w:ascii="宋体" w:hAnsi="宋体" w:cs="宋体"/>
          <w:b/>
          <w:bCs/>
          <w:sz w:val="24"/>
        </w:rPr>
        <w:t xml:space="preserve">3</w:t>
      </w:r>
      <w:r>
        <w:rPr>
          <w:rFonts w:hint="eastAsia" w:ascii="宋体" w:hAnsi="宋体" w:cs="宋体"/>
          <w:b/>
          <w:bCs/>
          <w:sz w:val="24"/>
        </w:rPr>
        <w:t xml:space="preserve">.</w:t>
      </w:r>
      <w:r>
        <w:rPr>
          <w:rFonts w:ascii="宋体" w:hAnsi="宋体" w:cs="宋体"/>
          <w:b/>
          <w:bCs/>
          <w:sz w:val="24"/>
        </w:rPr>
        <w:t xml:space="preserve">4.</w:t>
      </w:r>
      <w:r>
        <w:rPr>
          <w:rFonts w:hint="eastAsia" w:ascii="宋体" w:hAnsi="宋体" w:cs="宋体"/>
          <w:b/>
          <w:bCs/>
          <w:sz w:val="24"/>
        </w:rPr>
        <w:t xml:space="preserve">学生证明打印</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系统应提供学生证明打印审核、证明打印查询、打印设置及统计模块。</w:t>
      </w:r>
      <w:r/>
    </w:p>
    <w:p>
      <w:pPr>
        <w:pStyle w:val="674"/>
        <w:ind w:firstLine="480"/>
        <w:spacing w:line="400" w:lineRule="exact"/>
        <w:rPr>
          <w:rFonts w:hint="eastAsia" w:ascii="宋体" w:hAnsi="宋体" w:cs="宋体"/>
          <w:sz w:val="24"/>
        </w:rPr>
      </w:pPr>
      <w:r>
        <w:rPr>
          <w:rFonts w:hint="eastAsia" w:ascii="宋体" w:hAnsi="宋体" w:cs="宋体"/>
          <w:sz w:val="24"/>
        </w:rPr>
        <w:t xml:space="preserve">学生可在移动端提交学生证明打印申请，并查看申请审核进度。</w:t>
      </w:r>
      <w:r/>
    </w:p>
    <w:p>
      <w:pPr>
        <w:pStyle w:val="674"/>
        <w:ind w:firstLine="480"/>
        <w:spacing w:line="400" w:lineRule="exact"/>
        <w:rPr>
          <w:rFonts w:hint="eastAsia" w:ascii="宋体" w:hAnsi="宋体" w:cs="宋体"/>
          <w:sz w:val="24"/>
        </w:rPr>
      </w:pPr>
      <w:r>
        <w:rPr>
          <w:rFonts w:hint="eastAsia" w:ascii="宋体" w:hAnsi="宋体" w:cs="宋体"/>
          <w:sz w:val="24"/>
        </w:rPr>
        <w:t xml:space="preserve">各级管理老师可在移动端对学生证明打印申请进行审核。</w:t>
      </w:r>
      <w:r/>
    </w:p>
    <w:p>
      <w:pPr>
        <w:pStyle w:val="674"/>
        <w:ind w:firstLine="482"/>
        <w:spacing w:line="400" w:lineRule="exact"/>
        <w:rPr>
          <w:rFonts w:hint="eastAsia" w:ascii="宋体" w:hAnsi="宋体" w:cs="宋体"/>
          <w:b/>
          <w:bCs/>
          <w:sz w:val="24"/>
        </w:rPr>
      </w:pPr>
      <w:r>
        <w:rPr>
          <w:rFonts w:ascii="宋体" w:hAnsi="宋体" w:cs="宋体"/>
          <w:b/>
          <w:bCs/>
          <w:sz w:val="24"/>
        </w:rPr>
        <w:t xml:space="preserve">3</w:t>
      </w:r>
      <w:r>
        <w:rPr>
          <w:rFonts w:hint="eastAsia" w:ascii="宋体" w:hAnsi="宋体" w:cs="宋体"/>
          <w:b/>
          <w:bCs/>
          <w:sz w:val="24"/>
        </w:rPr>
        <w:t xml:space="preserve">.</w:t>
      </w:r>
      <w:r>
        <w:rPr>
          <w:rFonts w:ascii="宋体" w:hAnsi="宋体" w:cs="宋体"/>
          <w:b/>
          <w:bCs/>
          <w:sz w:val="24"/>
        </w:rPr>
        <w:t xml:space="preserve">5.</w:t>
      </w:r>
      <w:r>
        <w:rPr>
          <w:rFonts w:hint="eastAsia" w:ascii="宋体" w:hAnsi="宋体" w:cs="宋体"/>
          <w:b/>
          <w:bCs/>
          <w:sz w:val="24"/>
        </w:rPr>
        <w:t xml:space="preserve">保险理赔</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系统应提供学生投保管理、理赔管理、投保数据及理赔数据查询功能。</w:t>
      </w:r>
      <w:r/>
    </w:p>
    <w:p>
      <w:pPr>
        <w:pStyle w:val="674"/>
        <w:ind w:firstLine="480"/>
        <w:spacing w:line="400" w:lineRule="exact"/>
        <w:rPr>
          <w:rFonts w:hint="eastAsia" w:ascii="宋体" w:hAnsi="宋体" w:cs="宋体"/>
          <w:sz w:val="24"/>
        </w:rPr>
      </w:pPr>
      <w:r>
        <w:rPr>
          <w:rFonts w:hint="eastAsia" w:ascii="宋体" w:hAnsi="宋体" w:cs="宋体"/>
          <w:sz w:val="24"/>
        </w:rPr>
        <w:t xml:space="preserve">学生可在移动端进行投保，查询投保信息及理赔信息。</w:t>
      </w:r>
      <w:r/>
    </w:p>
    <w:p>
      <w:pPr>
        <w:pStyle w:val="674"/>
        <w:ind w:firstLine="480"/>
        <w:spacing w:line="400" w:lineRule="exact"/>
        <w:rPr>
          <w:rFonts w:hint="eastAsia" w:ascii="宋体" w:hAnsi="宋体" w:cs="宋体"/>
          <w:sz w:val="24"/>
        </w:rPr>
      </w:pPr>
      <w:r>
        <w:rPr>
          <w:rFonts w:hint="eastAsia" w:ascii="宋体" w:hAnsi="宋体" w:cs="宋体"/>
          <w:sz w:val="24"/>
        </w:rPr>
        <w:t xml:space="preserve">老师可查询学生的投保及理赔情况，并新增学生的理赔信息。</w:t>
      </w:r>
      <w:r/>
    </w:p>
    <w:p>
      <w:pPr>
        <w:pStyle w:val="674"/>
        <w:ind w:firstLine="482"/>
        <w:spacing w:line="400" w:lineRule="exact"/>
        <w:rPr>
          <w:rFonts w:hint="eastAsia" w:ascii="宋体" w:hAnsi="宋体" w:cs="宋体"/>
          <w:b/>
          <w:bCs/>
          <w:sz w:val="24"/>
        </w:rPr>
      </w:pPr>
      <w:r>
        <w:rPr>
          <w:rFonts w:ascii="宋体" w:hAnsi="宋体" w:cs="宋体"/>
          <w:b/>
          <w:bCs/>
          <w:sz w:val="24"/>
        </w:rPr>
        <w:t xml:space="preserve">3</w:t>
      </w:r>
      <w:r>
        <w:rPr>
          <w:rFonts w:hint="eastAsia" w:ascii="宋体" w:hAnsi="宋体" w:cs="宋体"/>
          <w:b/>
          <w:bCs/>
          <w:sz w:val="24"/>
        </w:rPr>
        <w:t xml:space="preserve">.</w:t>
      </w:r>
      <w:r>
        <w:rPr>
          <w:rFonts w:ascii="宋体" w:hAnsi="宋体" w:cs="宋体"/>
          <w:b/>
          <w:bCs/>
          <w:sz w:val="24"/>
        </w:rPr>
        <w:t xml:space="preserve">6.</w:t>
      </w:r>
      <w:r>
        <w:rPr>
          <w:rFonts w:hint="eastAsia" w:ascii="宋体" w:hAnsi="宋体" w:cs="宋体"/>
          <w:b/>
          <w:bCs/>
          <w:sz w:val="24"/>
        </w:rPr>
        <w:t xml:space="preserve">学生档案</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系统应支持老师单个或批量创建学生档案，查询在校学生及毕业生的档案状态，并对转校、毕业等学生档案进行转出管理。</w:t>
      </w:r>
      <w:r/>
    </w:p>
    <w:p>
      <w:pPr>
        <w:pStyle w:val="674"/>
        <w:ind w:firstLine="480"/>
        <w:spacing w:line="400" w:lineRule="exact"/>
        <w:rPr>
          <w:rFonts w:hint="eastAsia" w:ascii="宋体" w:hAnsi="宋体" w:cs="宋体"/>
          <w:sz w:val="24"/>
        </w:rPr>
      </w:pPr>
      <w:r>
        <w:rPr>
          <w:rFonts w:hint="eastAsia" w:ascii="宋体" w:hAnsi="宋体" w:cs="宋体"/>
          <w:sz w:val="24"/>
        </w:rPr>
        <w:t xml:space="preserve">学生可在移动端查询个人档案情况。</w:t>
      </w:r>
      <w:r/>
    </w:p>
    <w:p>
      <w:pPr>
        <w:pStyle w:val="674"/>
        <w:ind w:firstLine="482"/>
        <w:spacing w:line="400" w:lineRule="exact"/>
        <w:rPr>
          <w:rFonts w:hint="eastAsia" w:ascii="宋体" w:hAnsi="宋体" w:cs="宋体"/>
          <w:b/>
          <w:bCs/>
          <w:sz w:val="24"/>
        </w:rPr>
      </w:pPr>
      <w:r>
        <w:rPr>
          <w:rFonts w:ascii="宋体" w:hAnsi="宋体" w:cs="宋体"/>
          <w:b/>
          <w:bCs/>
          <w:sz w:val="24"/>
        </w:rPr>
        <w:t xml:space="preserve">3</w:t>
      </w:r>
      <w:r>
        <w:rPr>
          <w:rFonts w:hint="eastAsia" w:ascii="宋体" w:hAnsi="宋体" w:cs="宋体"/>
          <w:b/>
          <w:bCs/>
          <w:sz w:val="24"/>
        </w:rPr>
        <w:t xml:space="preserve">.</w:t>
      </w:r>
      <w:r>
        <w:rPr>
          <w:rFonts w:ascii="宋体" w:hAnsi="宋体" w:cs="宋体"/>
          <w:b/>
          <w:bCs/>
          <w:sz w:val="24"/>
        </w:rPr>
        <w:t xml:space="preserve">7.</w:t>
      </w:r>
      <w:r>
        <w:rPr>
          <w:rFonts w:hint="eastAsia" w:ascii="宋体" w:hAnsi="宋体" w:cs="宋体"/>
          <w:b/>
          <w:bCs/>
          <w:sz w:val="24"/>
        </w:rPr>
        <w:t xml:space="preserve">学生请假</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系统应允许老师为不同的请假类型设置不同的审核流程，包括定位销假、班长销假，及对请假数据进行查询统计。</w:t>
      </w:r>
      <w:r/>
    </w:p>
    <w:p>
      <w:pPr>
        <w:pStyle w:val="674"/>
        <w:ind w:firstLine="480"/>
        <w:spacing w:line="400" w:lineRule="exact"/>
        <w:rPr>
          <w:rFonts w:hint="eastAsia" w:ascii="宋体" w:hAnsi="宋体" w:cs="宋体"/>
          <w:sz w:val="24"/>
        </w:rPr>
      </w:pPr>
      <w:r>
        <w:rPr>
          <w:rFonts w:hint="eastAsia" w:ascii="宋体" w:hAnsi="宋体" w:cs="宋体"/>
          <w:sz w:val="24"/>
        </w:rPr>
        <w:t xml:space="preserve">学生可在线申请请假，查询申请审核进度，并在启用定位销假时，通过手机端进行定位销假。</w:t>
      </w:r>
      <w:r/>
    </w:p>
    <w:p>
      <w:pPr>
        <w:pStyle w:val="674"/>
        <w:ind w:firstLine="482"/>
        <w:spacing w:line="400" w:lineRule="exact"/>
        <w:rPr>
          <w:rFonts w:hint="eastAsia" w:ascii="宋体" w:hAnsi="宋体" w:cs="宋体"/>
          <w:b/>
          <w:bCs/>
          <w:sz w:val="24"/>
        </w:rPr>
      </w:pPr>
      <w:r>
        <w:rPr>
          <w:rFonts w:ascii="宋体" w:hAnsi="宋体" w:cs="宋体"/>
          <w:b/>
          <w:bCs/>
          <w:sz w:val="24"/>
        </w:rPr>
        <w:t xml:space="preserve">3</w:t>
      </w:r>
      <w:r>
        <w:rPr>
          <w:rFonts w:hint="eastAsia" w:ascii="宋体" w:hAnsi="宋体" w:cs="宋体"/>
          <w:b/>
          <w:bCs/>
          <w:sz w:val="24"/>
        </w:rPr>
        <w:t xml:space="preserve">.</w:t>
      </w:r>
      <w:r>
        <w:rPr>
          <w:rFonts w:ascii="宋体" w:hAnsi="宋体" w:cs="宋体"/>
          <w:b/>
          <w:bCs/>
          <w:sz w:val="24"/>
        </w:rPr>
        <w:t xml:space="preserve">8.</w:t>
      </w:r>
      <w:r>
        <w:rPr>
          <w:rFonts w:hint="eastAsia" w:ascii="宋体" w:hAnsi="宋体" w:cs="宋体"/>
          <w:b/>
          <w:bCs/>
          <w:sz w:val="24"/>
        </w:rPr>
        <w:t xml:space="preserve">节假日离返校</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系统应支持老师设置定位到校，审核学生提交的节假日登记信息，汇总查询并打印学生节假日去向及明细，管理返校情况，并一键汇总统计学生返校情况。</w:t>
      </w:r>
      <w:r/>
    </w:p>
    <w:p>
      <w:pPr>
        <w:pStyle w:val="674"/>
        <w:ind w:firstLine="480"/>
        <w:spacing w:line="400" w:lineRule="exact"/>
        <w:rPr>
          <w:rFonts w:hint="eastAsia" w:ascii="宋体" w:hAnsi="宋体" w:cs="宋体"/>
          <w:sz w:val="24"/>
        </w:rPr>
      </w:pPr>
      <w:r>
        <w:rPr>
          <w:rFonts w:hint="eastAsia" w:ascii="宋体" w:hAnsi="宋体" w:cs="宋体"/>
          <w:sz w:val="24"/>
        </w:rPr>
        <w:t xml:space="preserve">学生可在线提报节假日去向信息、预计返校日期及紧急联系人，提交后可查看审核进度，因故未按期返校可进行延期登记。</w:t>
      </w:r>
      <w:r/>
    </w:p>
    <w:p>
      <w:pPr>
        <w:pStyle w:val="674"/>
        <w:ind w:firstLine="482"/>
        <w:spacing w:line="400" w:lineRule="exact"/>
        <w:rPr>
          <w:rFonts w:hint="eastAsia" w:ascii="宋体" w:hAnsi="宋体" w:cs="宋体"/>
          <w:b/>
          <w:bCs/>
          <w:sz w:val="24"/>
        </w:rPr>
      </w:pPr>
      <w:r>
        <w:rPr>
          <w:rFonts w:ascii="宋体" w:hAnsi="宋体" w:cs="宋体"/>
          <w:b/>
          <w:bCs/>
          <w:sz w:val="24"/>
        </w:rPr>
        <w:t xml:space="preserve">3</w:t>
      </w:r>
      <w:r>
        <w:rPr>
          <w:rFonts w:hint="eastAsia" w:ascii="宋体" w:hAnsi="宋体" w:cs="宋体"/>
          <w:b/>
          <w:bCs/>
          <w:sz w:val="24"/>
        </w:rPr>
        <w:t xml:space="preserve">.</w:t>
      </w:r>
      <w:r>
        <w:rPr>
          <w:rFonts w:ascii="宋体" w:hAnsi="宋体" w:cs="宋体"/>
          <w:b/>
          <w:bCs/>
          <w:sz w:val="24"/>
        </w:rPr>
        <w:t xml:space="preserve">9.</w:t>
      </w:r>
      <w:r>
        <w:rPr>
          <w:rFonts w:hint="eastAsia" w:ascii="宋体" w:hAnsi="宋体" w:cs="宋体"/>
          <w:b/>
          <w:bCs/>
          <w:sz w:val="24"/>
        </w:rPr>
        <w:t xml:space="preserve">学生出国</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系统应提供出国类型及项目的自定义、学生出国申请审核及相关信息查询统计功能。</w:t>
      </w:r>
      <w:r/>
    </w:p>
    <w:p>
      <w:pPr>
        <w:pStyle w:val="674"/>
        <w:ind w:firstLine="480"/>
        <w:spacing w:line="400" w:lineRule="exact"/>
        <w:rPr>
          <w:rFonts w:hint="eastAsia" w:ascii="宋体" w:hAnsi="宋体" w:cs="宋体"/>
          <w:sz w:val="24"/>
        </w:rPr>
      </w:pPr>
      <w:r>
        <w:rPr>
          <w:rFonts w:hint="eastAsia" w:ascii="宋体" w:hAnsi="宋体" w:cs="宋体"/>
          <w:sz w:val="24"/>
        </w:rPr>
        <w:t xml:space="preserve">学生可在移动端申请出国，查看申请进度及进行归国延期登记。</w:t>
      </w:r>
      <w:r/>
    </w:p>
    <w:p>
      <w:pPr>
        <w:pStyle w:val="674"/>
        <w:ind w:firstLine="480"/>
        <w:spacing w:line="400" w:lineRule="exact"/>
        <w:rPr>
          <w:rFonts w:hint="eastAsia" w:ascii="宋体" w:hAnsi="宋体" w:cs="宋体"/>
          <w:sz w:val="24"/>
        </w:rPr>
      </w:pPr>
      <w:r>
        <w:rPr>
          <w:rFonts w:hint="eastAsia" w:ascii="宋体" w:hAnsi="宋体" w:cs="宋体"/>
          <w:sz w:val="24"/>
        </w:rPr>
        <w:t xml:space="preserve">管理老师可在移动端审核学生的出国申请。</w:t>
      </w:r>
      <w:r/>
    </w:p>
    <w:p>
      <w:pPr>
        <w:pStyle w:val="674"/>
        <w:ind w:firstLine="482"/>
        <w:spacing w:line="400" w:lineRule="exact"/>
        <w:rPr>
          <w:rFonts w:hint="eastAsia" w:ascii="宋体" w:hAnsi="宋体" w:cs="宋体"/>
          <w:b/>
          <w:bCs/>
          <w:sz w:val="24"/>
        </w:rPr>
      </w:pPr>
      <w:r>
        <w:rPr>
          <w:rFonts w:ascii="宋体" w:hAnsi="宋体" w:cs="宋体"/>
          <w:b/>
          <w:bCs/>
          <w:sz w:val="24"/>
        </w:rPr>
        <w:t xml:space="preserve">3</w:t>
      </w:r>
      <w:r>
        <w:rPr>
          <w:rFonts w:hint="eastAsia" w:ascii="宋体" w:hAnsi="宋体" w:cs="宋体"/>
          <w:b/>
          <w:bCs/>
          <w:sz w:val="24"/>
        </w:rPr>
        <w:t xml:space="preserve">.</w:t>
      </w:r>
      <w:r>
        <w:rPr>
          <w:rFonts w:ascii="宋体" w:hAnsi="宋体" w:cs="宋体"/>
          <w:b/>
          <w:bCs/>
          <w:sz w:val="24"/>
        </w:rPr>
        <w:t xml:space="preserve">10.</w:t>
      </w:r>
      <w:r>
        <w:rPr>
          <w:rFonts w:hint="eastAsia" w:ascii="宋体" w:hAnsi="宋体" w:cs="宋体"/>
          <w:b/>
          <w:bCs/>
          <w:sz w:val="24"/>
        </w:rPr>
        <w:t xml:space="preserve">入伍管理</w:t>
      </w:r>
      <w:r/>
    </w:p>
    <w:p>
      <w:pPr>
        <w:pStyle w:val="674"/>
        <w:ind w:firstLine="480"/>
        <w:spacing w:line="400" w:lineRule="exact"/>
        <w:rPr>
          <w:rFonts w:ascii="宋体" w:hAnsi="宋体" w:cs="宋体"/>
          <w:sz w:val="24"/>
        </w:rPr>
      </w:pPr>
      <w:r>
        <w:rPr>
          <w:rFonts w:hint="eastAsia" w:ascii="宋体" w:hAnsi="宋体" w:cs="宋体"/>
          <w:sz w:val="24"/>
        </w:rPr>
        <w:t xml:space="preserve">系统应支持老师对学生的征兵入伍及退役复学信息进行登记管理和查询统计。</w:t>
      </w:r>
      <w:r>
        <w:rPr>
          <w:rFonts w:ascii="宋体" w:hAnsi="宋体" w:cs="宋体"/>
          <w:sz w:val="24"/>
        </w:rPr>
      </w:r>
      <w:r/>
    </w:p>
    <w:p>
      <w:pPr>
        <w:pStyle w:val="856"/>
        <w:ind w:firstLine="480"/>
        <w:jc w:val="left"/>
        <w:spacing w:line="40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人武部宣传</w:t>
      </w:r>
      <w:r>
        <w:rPr>
          <w:rFonts w:ascii="宋体" w:hAnsi="宋体" w:cs="宋体"/>
          <w:sz w:val="24"/>
          <w:szCs w:val="24"/>
        </w:rPr>
      </w:r>
      <w:r/>
    </w:p>
    <w:p>
      <w:pPr>
        <w:pStyle w:val="674"/>
        <w:ind w:firstLine="482"/>
        <w:spacing w:line="400" w:lineRule="exact"/>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国防政策与法规宣传</w:t>
      </w:r>
      <w:r/>
    </w:p>
    <w:p>
      <w:pPr>
        <w:pStyle w:val="674"/>
        <w:ind w:firstLine="480"/>
        <w:spacing w:line="400" w:lineRule="exact"/>
        <w:rPr>
          <w:rFonts w:ascii="宋体" w:hAnsi="宋体" w:cs="宋体"/>
          <w:sz w:val="24"/>
        </w:rPr>
      </w:pPr>
      <w:r>
        <w:rPr>
          <w:rFonts w:hint="eastAsia" w:ascii="宋体" w:hAnsi="宋体" w:cs="宋体"/>
          <w:sz w:val="24"/>
        </w:rPr>
        <w:t xml:space="preserve">系统</w:t>
      </w:r>
      <w:r>
        <w:rPr>
          <w:rFonts w:ascii="宋体" w:hAnsi="宋体" w:cs="宋体"/>
          <w:sz w:val="24"/>
        </w:rPr>
        <w:t xml:space="preserve">及时发布国家最新的国防政策、法律法规，让民众了解国防建设的方向和要求。</w:t>
      </w:r>
      <w:r/>
    </w:p>
    <w:p>
      <w:pPr>
        <w:pStyle w:val="674"/>
        <w:ind w:firstLine="482"/>
        <w:spacing w:line="40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征兵信息公布</w:t>
      </w:r>
      <w:r/>
    </w:p>
    <w:p>
      <w:pPr>
        <w:pStyle w:val="674"/>
        <w:ind w:firstLine="480"/>
        <w:spacing w:line="400" w:lineRule="exact"/>
        <w:rPr>
          <w:rFonts w:ascii="宋体" w:hAnsi="宋体" w:cs="宋体"/>
          <w:sz w:val="24"/>
        </w:rPr>
      </w:pPr>
      <w:r>
        <w:rPr>
          <w:rFonts w:hint="eastAsia" w:ascii="宋体" w:hAnsi="宋体" w:cs="宋体"/>
          <w:sz w:val="24"/>
        </w:rPr>
        <w:t xml:space="preserve">系统</w:t>
      </w:r>
      <w:r>
        <w:rPr>
          <w:rFonts w:ascii="宋体" w:hAnsi="宋体" w:cs="宋体"/>
          <w:sz w:val="24"/>
        </w:rPr>
        <w:t xml:space="preserve">发布征兵工作的通知、报名时间、条件要求等信息，确保征兵工作的顺利进行。</w:t>
      </w:r>
      <w:r/>
    </w:p>
    <w:p>
      <w:pPr>
        <w:pStyle w:val="674"/>
        <w:ind w:firstLine="480"/>
        <w:spacing w:line="400" w:lineRule="exact"/>
        <w:rPr>
          <w:rFonts w:ascii="宋体" w:hAnsi="宋体" w:cs="宋体"/>
          <w:sz w:val="24"/>
        </w:rPr>
      </w:pPr>
      <w:r>
        <w:rPr>
          <w:rFonts w:hint="eastAsia" w:ascii="宋体" w:hAnsi="宋体" w:cs="宋体"/>
          <w:sz w:val="24"/>
        </w:rPr>
        <w:t xml:space="preserve">系统</w:t>
      </w:r>
      <w:r>
        <w:rPr>
          <w:rFonts w:ascii="宋体" w:hAnsi="宋体" w:cs="宋体"/>
          <w:sz w:val="24"/>
        </w:rPr>
        <w:t xml:space="preserve">介绍征兵流程、体检标准、政治考核等具体内容，为应征青年提供详细的指导。</w:t>
      </w:r>
      <w:r/>
    </w:p>
    <w:p>
      <w:pPr>
        <w:pStyle w:val="856"/>
        <w:ind w:firstLine="480"/>
        <w:jc w:val="left"/>
        <w:spacing w:line="400" w:lineRule="exact"/>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.学生综合评价</w:t>
      </w:r>
      <w:r/>
    </w:p>
    <w:p>
      <w:pPr>
        <w:pStyle w:val="674"/>
        <w:ind w:firstLine="482"/>
        <w:spacing w:line="400" w:lineRule="exact"/>
        <w:rPr>
          <w:rFonts w:hint="eastAsia" w:ascii="宋体" w:hAnsi="宋体" w:cs="宋体"/>
          <w:b/>
          <w:bCs/>
          <w:sz w:val="24"/>
        </w:rPr>
      </w:pPr>
      <w:r>
        <w:rPr>
          <w:rFonts w:hint="eastAsia" w:ascii="宋体" w:hAnsi="宋体" w:cs="宋体"/>
          <w:b/>
          <w:bCs/>
          <w:sz w:val="24"/>
        </w:rPr>
        <w:t xml:space="preserve">（1）综合测评</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系统应支持学校管理老师设置综合测评方案，包括测评方案创建、修改、删除及应用。支持自定义评价指标、权重分配和测评规则的设定。</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系统应提供对测评过程的审核功能，包括审核测评方案、评定对象管理及附加分管理。支持测评结果的查询、统计和公示功能。</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系统应自动计算学生的综合测评成绩，提供详细的测评结果展示和成绩报表。学生可查询本人历史或当前学年的综合测评结果及测评公示信息。</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系统应允许学生进行自评，填写并提报附加分项目。学生可通过移动端完成自评，并随时查看个人的测评结果和附加分提报状态。</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系统应提供班级测评小组成员对班级学生进行评分的功能，支持通过移动端进行打分操作，并提供评分记录的管理和查询功能。</w:t>
      </w:r>
      <w:r/>
    </w:p>
    <w:p>
      <w:pPr>
        <w:pStyle w:val="674"/>
        <w:ind w:firstLine="482"/>
        <w:spacing w:line="400" w:lineRule="exact"/>
        <w:rPr>
          <w:rFonts w:hint="eastAsia" w:ascii="宋体" w:hAnsi="宋体" w:cs="宋体"/>
          <w:b/>
          <w:bCs/>
          <w:sz w:val="24"/>
        </w:rPr>
      </w:pPr>
      <w:r>
        <w:rPr>
          <w:rFonts w:hint="eastAsia" w:ascii="宋体" w:hAnsi="宋体" w:cs="宋体"/>
          <w:b/>
          <w:bCs/>
          <w:sz w:val="24"/>
        </w:rPr>
        <w:t xml:space="preserve">（2）综合评价分析</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系统应支持基础评价特征模型的构建，允许自定义创建多层指标体系。管理人员可维护和管理具体指标的权重、数据来源和指标观测点，便于快速创建评价方案。</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以学生个体为维度展示综合测评结果，包括总成绩、总排名、学院排名、专业排名，各指标得分及排名信息。支持个人评价指标结果的横向对比，展示学生与专业平均分及最高分的差距，并支持按学年进行纵向对比。</w:t>
      </w:r>
      <w:r/>
    </w:p>
    <w:p>
      <w:pPr>
        <w:pStyle w:val="674"/>
        <w:ind w:firstLine="480"/>
        <w:spacing w:line="400" w:lineRule="exact"/>
        <w:rPr>
          <w:rFonts w:hint="eastAsia" w:ascii="宋体" w:hAnsi="宋体" w:cs="宋体"/>
          <w:sz w:val="24"/>
        </w:rPr>
      </w:pPr>
      <w:r>
        <w:rPr>
          <w:rFonts w:hint="eastAsia" w:ascii="宋体" w:hAnsi="宋体" w:cs="宋体"/>
          <w:sz w:val="24"/>
        </w:rPr>
        <w:t xml:space="preserve">群体分析：</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系统应提供以班级、专业、年级、学院为维度的综合测评结果分析功能。</w:t>
      </w:r>
      <w:r/>
    </w:p>
    <w:p>
      <w:pPr>
        <w:pStyle w:val="674"/>
        <w:ind w:firstLine="480"/>
        <w:spacing w:line="400" w:lineRule="exact"/>
        <w:rPr>
          <w:rFonts w:hint="eastAsia" w:ascii="宋体" w:hAnsi="宋体" w:cs="宋体"/>
          <w:sz w:val="24"/>
        </w:rPr>
      </w:pPr>
      <w:r>
        <w:rPr>
          <w:rFonts w:hint="eastAsia" w:ascii="宋体" w:hAnsi="宋体" w:cs="宋体"/>
          <w:sz w:val="24"/>
        </w:rPr>
        <w:t xml:space="preserve">多群体对比分析：系统应支持多群体综合测评结果的对比分析，包括班级、专业、年级和学院等维度的对比。</w:t>
      </w:r>
      <w:r/>
    </w:p>
    <w:p>
      <w:pPr>
        <w:pStyle w:val="856"/>
        <w:ind w:firstLine="480"/>
        <w:jc w:val="left"/>
        <w:spacing w:line="400" w:lineRule="exact"/>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.预警分析</w:t>
      </w:r>
      <w:r>
        <w:rPr>
          <w:rFonts w:ascii="宋体" w:hAnsi="宋体" w:cs="宋体"/>
          <w:sz w:val="24"/>
          <w:szCs w:val="24"/>
        </w:rPr>
      </w:r>
      <w:r/>
    </w:p>
    <w:p>
      <w:pPr>
        <w:pStyle w:val="674"/>
        <w:ind w:firstLine="480"/>
        <w:spacing w:line="400" w:lineRule="exact"/>
        <w:rPr>
          <w:rFonts w:hint="eastAsia" w:ascii="宋体" w:hAnsi="宋体" w:cs="宋体"/>
          <w:sz w:val="24"/>
        </w:rPr>
      </w:pPr>
      <w:r>
        <w:rPr>
          <w:rFonts w:hint="eastAsia" w:ascii="宋体" w:hAnsi="宋体" w:cs="宋体"/>
          <w:sz w:val="24"/>
        </w:rPr>
        <w:t xml:space="preserve">（1）学生预警</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系统应集成来自住宿异常、经济困难、心理关注、少数民族、学业困难、上网异常等多个数据源的数据，并通过综合分析生成预警信息。支持对学生的各类异常行为进行实时监控和分析，及时发出预警提醒。</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系统应提供自动生成预警汇总并通过移动端发送提醒给辅导员的功能。辅导员可以通过移动端查看预警汇总信息，处理相关预警事项，并记录处理结果。</w:t>
      </w:r>
      <w:r/>
    </w:p>
    <w:p>
      <w:pPr>
        <w:pStyle w:val="674"/>
        <w:ind w:firstLine="480"/>
        <w:spacing w:line="400" w:lineRule="exact"/>
        <w:rPr>
          <w:rFonts w:hint="eastAsia" w:ascii="宋体" w:hAnsi="宋体" w:cs="宋体"/>
          <w:sz w:val="24"/>
        </w:rPr>
      </w:pPr>
      <w:r>
        <w:rPr>
          <w:rFonts w:hint="eastAsia" w:ascii="宋体" w:hAnsi="宋体" w:cs="宋体"/>
          <w:sz w:val="24"/>
        </w:rPr>
        <w:t xml:space="preserve">各级管理人员可在移动端查看学生预警的处理进度，支持实时更新和状态跟踪。</w:t>
      </w:r>
      <w:r/>
    </w:p>
    <w:p>
      <w:pPr>
        <w:pStyle w:val="674"/>
        <w:ind w:firstLine="480"/>
        <w:spacing w:line="400" w:lineRule="exact"/>
        <w:rPr>
          <w:rFonts w:hint="eastAsia" w:ascii="宋体" w:hAnsi="宋体" w:cs="宋体"/>
          <w:sz w:val="24"/>
        </w:rPr>
      </w:pPr>
      <w:r>
        <w:rPr>
          <w:rFonts w:hint="eastAsia" w:ascii="宋体" w:hAnsi="宋体" w:cs="宋体"/>
          <w:sz w:val="24"/>
        </w:rPr>
        <w:t xml:space="preserve">（2）学生失联辅助分析</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系统应提供学生疑似失联的预警服务，通过分析学生的活动数据，如上课记录、签到记录等，及时发现潜在的失联情况。</w:t>
      </w:r>
      <w:r/>
    </w:p>
    <w:p>
      <w:pPr>
        <w:pStyle w:val="674"/>
        <w:ind w:firstLine="480"/>
        <w:spacing w:line="400" w:lineRule="exact"/>
        <w:rPr>
          <w:rFonts w:hint="eastAsia" w:ascii="宋体" w:hAnsi="宋体" w:cs="宋体"/>
          <w:sz w:val="24"/>
        </w:rPr>
      </w:pPr>
      <w:r>
        <w:rPr>
          <w:rFonts w:hint="eastAsia" w:ascii="宋体" w:hAnsi="宋体" w:cs="宋体"/>
          <w:sz w:val="24"/>
        </w:rPr>
        <w:t xml:space="preserve">为学生管理部门提供精细化管理的数据支撑，包括失联预警信息的生成与管理。</w:t>
      </w:r>
      <w:r/>
    </w:p>
    <w:p>
      <w:pPr>
        <w:pStyle w:val="674"/>
        <w:ind w:firstLine="480"/>
        <w:spacing w:line="400" w:lineRule="exact"/>
        <w:rPr>
          <w:rFonts w:hint="eastAsia" w:ascii="宋体" w:hAnsi="宋体" w:cs="宋体"/>
          <w:sz w:val="24"/>
        </w:rPr>
      </w:pPr>
      <w:r>
        <w:rPr>
          <w:rFonts w:hint="eastAsia" w:ascii="宋体" w:hAnsi="宋体" w:cs="宋体"/>
          <w:sz w:val="24"/>
        </w:rPr>
        <w:t xml:space="preserve">（3）民族生辅助分析</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支持展示民族学生群体的多维度信息，包括斋月记录、担任学生干部情况、党员发展情况、护照使用情况、请假记录、节假日去向、图书借阅、在校就餐、学生活动参与情况、学习成绩、学籍异动、家庭成员信息等。</w:t>
      </w:r>
      <w:r/>
    </w:p>
    <w:p>
      <w:pPr>
        <w:pStyle w:val="674"/>
        <w:ind w:firstLine="480"/>
        <w:spacing w:line="400" w:lineRule="exact"/>
        <w:rPr>
          <w:rFonts w:hint="eastAsia" w:ascii="宋体" w:hAnsi="宋体" w:cs="宋体"/>
          <w:sz w:val="24"/>
        </w:rPr>
      </w:pPr>
      <w:r>
        <w:rPr>
          <w:rFonts w:hint="eastAsia" w:ascii="宋体" w:hAnsi="宋体" w:cs="宋体"/>
          <w:sz w:val="24"/>
        </w:rPr>
        <w:t xml:space="preserve">学校管理老师可以查看并管理民族生的各项日常表现，进行详细分析和跟踪。</w:t>
      </w:r>
      <w:r/>
    </w:p>
    <w:p>
      <w:pPr>
        <w:pStyle w:val="674"/>
        <w:ind w:firstLine="480"/>
        <w:spacing w:line="40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）学业预警辅助分析</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系统应建立科学的逃课行为分析模型，基于学生的上课记录、上网记录、一卡通记录、图书馆记录等信息进行综合分析。</w:t>
      </w:r>
      <w:r/>
    </w:p>
    <w:p>
      <w:pPr>
        <w:pStyle w:val="674"/>
        <w:ind w:firstLine="480"/>
        <w:spacing w:line="400" w:lineRule="exact"/>
        <w:rPr>
          <w:rFonts w:hint="eastAsia" w:ascii="宋体" w:hAnsi="宋体" w:cs="宋体"/>
          <w:sz w:val="24"/>
        </w:rPr>
      </w:pPr>
      <w:r>
        <w:rPr>
          <w:rFonts w:hint="eastAsia" w:ascii="宋体" w:hAnsi="宋体" w:cs="宋体"/>
          <w:sz w:val="24"/>
        </w:rPr>
        <w:t xml:space="preserve">通过模型分析，提供学业表现的预警信息，辅助学校管理者对学业困难学生进行早期干预。</w:t>
      </w:r>
      <w:r/>
    </w:p>
    <w:p>
      <w:pPr>
        <w:pStyle w:val="674"/>
        <w:ind w:firstLine="480"/>
        <w:spacing w:line="400" w:lineRule="exact"/>
        <w:rPr>
          <w:rFonts w:hint="eastAsia" w:ascii="宋体" w:hAnsi="宋体" w:cs="宋体"/>
          <w:sz w:val="24"/>
        </w:rPr>
      </w:pPr>
      <w:r>
        <w:rPr>
          <w:rFonts w:hint="eastAsia" w:ascii="宋体" w:hAnsi="宋体" w:cs="宋体"/>
          <w:sz w:val="24"/>
        </w:rPr>
        <w:t xml:space="preserve">（5）心理关怀对象分析</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系统应建立心理健康预测模型，通过分析学生的一卡通消费记录、借阅情况、社团活动记录、校园轨迹等信息，预测学生的心理健康状态。</w:t>
      </w:r>
      <w:r/>
    </w:p>
    <w:p>
      <w:pPr>
        <w:pStyle w:val="674"/>
        <w:ind w:firstLine="480"/>
        <w:spacing w:line="400" w:lineRule="exact"/>
        <w:rPr>
          <w:rFonts w:hint="eastAsia" w:ascii="宋体" w:hAnsi="宋体" w:cs="宋体"/>
          <w:sz w:val="24"/>
        </w:rPr>
      </w:pPr>
      <w:r>
        <w:rPr>
          <w:rFonts w:hint="eastAsia" w:ascii="宋体" w:hAnsi="宋体" w:cs="宋体"/>
          <w:sz w:val="24"/>
        </w:rPr>
        <w:t xml:space="preserve">辅助学校早期发现潜在的心理问题学生，并提供有针对性的疏导和管理建议。</w:t>
      </w:r>
      <w:r/>
    </w:p>
    <w:p>
      <w:pPr>
        <w:pStyle w:val="674"/>
        <w:ind w:firstLine="480"/>
        <w:spacing w:line="400" w:lineRule="exact"/>
        <w:rPr>
          <w:rFonts w:hint="eastAsia" w:ascii="宋体" w:hAnsi="宋体" w:cs="宋体"/>
          <w:sz w:val="24"/>
        </w:rPr>
      </w:pPr>
      <w:r>
        <w:rPr>
          <w:rFonts w:hint="eastAsia" w:ascii="宋体" w:hAnsi="宋体" w:cs="宋体"/>
          <w:sz w:val="24"/>
        </w:rPr>
        <w:t xml:space="preserve">（6）学生亲密度分析</w:t>
      </w:r>
      <w:r/>
    </w:p>
    <w:p>
      <w:pPr>
        <w:pStyle w:val="674"/>
        <w:ind w:firstLine="480"/>
        <w:spacing w:line="400" w:lineRule="exact"/>
        <w:rPr>
          <w:rFonts w:hint="eastAsia" w:ascii="宋体" w:hAnsi="宋体" w:cs="宋体"/>
          <w:sz w:val="24"/>
        </w:rPr>
      </w:pPr>
      <w:r>
        <w:rPr>
          <w:rFonts w:hint="eastAsia" w:ascii="宋体" w:hAnsi="宋体" w:cs="宋体"/>
          <w:sz w:val="24"/>
        </w:rPr>
        <w:t xml:space="preserve">系统应建立学生亲密度分析模型，支持基于学生的消费记录、借阅情况、社团活动、移动定位等信息，分析学生间的亲密度。</w:t>
      </w:r>
      <w:r/>
    </w:p>
    <w:p>
      <w:pPr>
        <w:pStyle w:val="674"/>
        <w:ind w:firstLine="480"/>
        <w:spacing w:line="400" w:lineRule="exact"/>
        <w:rPr>
          <w:rFonts w:hint="eastAsia" w:ascii="宋体" w:hAnsi="宋体" w:cs="宋体"/>
          <w:sz w:val="24"/>
        </w:rPr>
      </w:pPr>
      <w:r>
        <w:rPr>
          <w:rFonts w:hint="eastAsia" w:ascii="宋体" w:hAnsi="宋体" w:cs="宋体"/>
          <w:sz w:val="24"/>
        </w:rPr>
        <w:t xml:space="preserve">及时识别学生间的热点人物、情侣和好友，为学校提供数据依据，支持针对性的管理和服务。</w:t>
      </w:r>
      <w:r/>
    </w:p>
    <w:p>
      <w:pPr>
        <w:pStyle w:val="856"/>
        <w:ind w:firstLine="480"/>
        <w:jc w:val="left"/>
        <w:spacing w:line="400" w:lineRule="exact"/>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.学生微服务（三期）</w:t>
      </w:r>
      <w:r/>
    </w:p>
    <w:p>
      <w:pPr>
        <w:pStyle w:val="674"/>
        <w:ind w:firstLine="480"/>
        <w:spacing w:line="400" w:lineRule="exact"/>
        <w:rPr>
          <w:rFonts w:hint="eastAsia" w:ascii="宋体" w:hAnsi="宋体" w:cs="宋体"/>
          <w:sz w:val="24"/>
        </w:rPr>
      </w:pPr>
      <w:r>
        <w:rPr>
          <w:rFonts w:hint="eastAsia" w:ascii="宋体" w:hAnsi="宋体" w:cs="宋体"/>
          <w:sz w:val="24"/>
        </w:rPr>
        <w:t xml:space="preserve">支持将“一站式”学生社区应用以微服务的形式对接和集成到学校现在门户或统一的应用入口，对接学校消息通道给师生发送消息通知。学生移动端主要功能包括：</w:t>
      </w:r>
      <w:r/>
    </w:p>
    <w:p>
      <w:pPr>
        <w:pStyle w:val="674"/>
        <w:ind w:firstLine="480"/>
        <w:spacing w:line="40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）迎新引导包括录取信息确认、个人信息填报、安全知识教育测试、来校报到信息填报、缴费查询、床上用品预定、学生档案去向填写、学生尺码填写及证件照上传等；</w:t>
      </w:r>
      <w:r/>
    </w:p>
    <w:p>
      <w:pPr>
        <w:pStyle w:val="674"/>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）线上实名认证、线上请销假、申请补办学生证或火车票优惠卡、节假日去向登记等。</w:t>
      </w:r>
      <w:r>
        <w:rPr>
          <w:rFonts w:ascii="宋体" w:hAnsi="宋体" w:cs="宋体"/>
          <w:sz w:val="24"/>
        </w:rPr>
      </w:r>
      <w:r/>
    </w:p>
    <w:p>
      <w:pPr>
        <w:pStyle w:val="674"/>
        <w:ind w:firstLine="482"/>
        <w:jc w:val="left"/>
        <w:spacing w:line="400" w:lineRule="exact"/>
        <w:rPr>
          <w:rFonts w:hint="eastAsia" w:ascii="宋体" w:hAnsi="宋体"/>
          <w:sz w:val="24"/>
        </w:rPr>
      </w:pPr>
      <w:r>
        <w:rPr>
          <w:rFonts w:hint="eastAsia" w:ascii="宋体" w:hAnsi="宋体"/>
          <w:b/>
          <w:bCs/>
          <w:sz w:val="24"/>
        </w:rPr>
        <w:t xml:space="preserve">（三）学生在校轨迹识别终端安装点位表</w:t>
      </w:r>
      <w:r>
        <w:rPr>
          <w:rFonts w:hint="eastAsia" w:ascii="宋体" w:hAnsi="宋体"/>
          <w:sz w:val="24"/>
        </w:rPr>
      </w:r>
      <w:r/>
    </w:p>
    <w:tbl>
      <w:tblPr>
        <w:tblpPr w:horzAnchor="text" w:tblpXSpec="left" w:vertAnchor="text" w:tblpY="1"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36"/>
        <w:gridCol w:w="1992"/>
        <w:gridCol w:w="2789"/>
        <w:gridCol w:w="1760"/>
        <w:gridCol w:w="1692"/>
      </w:tblGrid>
      <w:tr>
        <w:trPr>
          <w:trHeight w:val="278"/>
        </w:trPr>
        <w:tc>
          <w:tcPr>
            <w:gridSpan w:val="5"/>
            <w:shd w:val="clear" w:color="auto" w:fill="d8d8d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b/>
                <w:bCs/>
                <w:sz w:val="24"/>
              </w:rPr>
              <w:t xml:space="preserve">灵谷寺校区</w:t>
            </w:r>
            <w:r>
              <w:rPr>
                <w:rFonts w:hint="eastAsia" w:ascii="宋体" w:hAnsi="宋体" w:cs="宋体"/>
                <w:sz w:val="24"/>
              </w:rPr>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序号</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楼宇</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位置</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人脸识别面板机</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人脸识别摄像机</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right w:val="single" w:color="000000" w:sz="4" w:space="0"/>
            </w:tcBorders>
            <w:tcW w:w="1992" w:type="dxa"/>
            <w:vAlign w:val="center"/>
            <w:vMerge w:val="restart"/>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教学实验楼</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教学实验楼1号 主入口</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阶梯教室1号</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3</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阶梯教室2号</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4</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阶梯教室3号</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5</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阶梯教室4号</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6</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1F教室</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9</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7</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2F教室</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6</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8</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3F教室</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10</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9</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4F教室</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6</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10</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教学训练综合馆</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cantSplit/>
          <w:trHeight w:val="389"/>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11</w:t>
            </w:r>
            <w:r/>
          </w:p>
        </w:tc>
        <w:tc>
          <w:tcPr>
            <w:tcBorders>
              <w:left w:val="none" w:color="000000" w:sz="4" w:space="0"/>
              <w:bottom w:val="singl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体育师资职业技能实创中心</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12</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体操房</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体操房</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13</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田径武术馆</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田径武术馆</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14</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教学办公楼</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教学办公楼</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15</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校医务室</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校医务室</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16</w:t>
            </w:r>
            <w:r/>
          </w:p>
        </w:tc>
        <w:tc>
          <w:tcPr>
            <w:tcBorders>
              <w:top w:val="none" w:color="000000" w:sz="4" w:space="0"/>
              <w:left w:val="none" w:color="000000" w:sz="4" w:space="0"/>
              <w:right w:val="single" w:color="000000" w:sz="4" w:space="0"/>
            </w:tcBorders>
            <w:tcW w:w="1992" w:type="dxa"/>
            <w:vAlign w:val="center"/>
            <w:vMerge w:val="restart"/>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图书馆</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计算机房</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17</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图书馆阶梯教室</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18</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第一借阅室（2F）</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19</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第四借阅室（2F）</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20</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第一报告厅（3F）</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21</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第二报告厅（3F）</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22</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第一自习室</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23</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第二自习室</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24</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会议准备室</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25</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经典阅览室</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26</w:t>
            </w:r>
            <w:r/>
          </w:p>
        </w:tc>
        <w:tc>
          <w:tcPr>
            <w:tcBorders>
              <w:left w:val="none" w:color="000000" w:sz="4" w:space="0"/>
              <w:bottom w:val="singl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档案长廊</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27</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食堂</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大学生食堂</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28</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超市</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超市</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29</w:t>
            </w:r>
            <w:r/>
          </w:p>
        </w:tc>
        <w:tc>
          <w:tcPr>
            <w:tcBorders>
              <w:top w:val="none" w:color="000000" w:sz="4" w:space="0"/>
              <w:left w:val="none" w:color="000000" w:sz="4" w:space="0"/>
              <w:right w:val="single" w:color="000000" w:sz="4" w:space="0"/>
            </w:tcBorders>
            <w:tcW w:w="1992" w:type="dxa"/>
            <w:vAlign w:val="center"/>
            <w:vMerge w:val="restart"/>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白馆</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白馆主入口</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30</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121练功房</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31</w:t>
            </w:r>
            <w:r/>
          </w:p>
        </w:tc>
        <w:tc>
          <w:tcPr>
            <w:tcBorders>
              <w:left w:val="none" w:color="000000" w:sz="4" w:space="0"/>
              <w:bottom w:val="singl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125练功房</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32</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运动员食堂</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运动员食堂</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33</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办公楼</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办公楼</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34</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中央体育场入口</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中央体育场入口</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35</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校主入口（西门）</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校主入口（西门）</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36</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校次入口（南门）</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校次入口（南门）</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trHeight w:val="27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t xml:space="preserve">小计：</w:t>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t xml:space="preserve">48</w:t>
            </w:r>
            <w:r/>
          </w:p>
        </w:tc>
        <w:tc>
          <w:tcPr>
            <w:tcBorders>
              <w:top w:val="singl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t xml:space="preserve">26</w:t>
            </w:r>
            <w:r/>
          </w:p>
        </w:tc>
      </w:tr>
      <w:tr>
        <w:trPr>
          <w:trHeight w:val="278"/>
        </w:trPr>
        <w:tc>
          <w:tcPr>
            <w:gridSpan w:val="5"/>
            <w:shd w:val="clear" w:color="auto" w:fill="d8d8d8"/>
            <w:tcBorders>
              <w:left w:val="single" w:color="000000" w:sz="4" w:space="0"/>
              <w:bottom w:val="single" w:color="000000" w:sz="4" w:space="0"/>
              <w:right w:val="single" w:color="000000" w:sz="4" w:space="0"/>
            </w:tcBorders>
            <w:tcW w:w="916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b/>
                <w:bCs/>
                <w:sz w:val="24"/>
              </w:rPr>
              <w:t xml:space="preserve">仙林校区</w:t>
            </w:r>
            <w:r>
              <w:rPr>
                <w:rFonts w:hint="eastAsia" w:ascii="宋体" w:hAnsi="宋体" w:cs="宋体"/>
                <w:sz w:val="24"/>
              </w:rPr>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序号</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楼宇</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位置</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人脸识别面板机</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人脸识别摄像机</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right w:val="single" w:color="000000" w:sz="4" w:space="0"/>
            </w:tcBorders>
            <w:tcW w:w="1992" w:type="dxa"/>
            <w:vAlign w:val="center"/>
            <w:vMerge w:val="restart"/>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综合馆</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综合馆入口</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游泳馆</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3</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壁球馆</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4</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篮球馆</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5</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击剑馆1F</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6</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击剑馆2F</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7</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排羽乒馆</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8</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橄榄球场</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9</w:t>
            </w:r>
            <w:r/>
          </w:p>
        </w:tc>
        <w:tc>
          <w:tcPr>
            <w:tcBorders>
              <w:left w:val="none" w:color="000000" w:sz="4" w:space="0"/>
              <w:bottom w:val="singl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举重馆B</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10</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竞体路分支路口</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竞体路分支路口</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11</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辉煌大道与竞体路路口</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辉煌大道与竞体路路口</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12</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山地自行车训练场</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山地自行车训练场</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13</w:t>
            </w:r>
            <w:r/>
          </w:p>
        </w:tc>
        <w:tc>
          <w:tcPr>
            <w:tcBorders>
              <w:top w:val="none" w:color="000000" w:sz="4" w:space="0"/>
              <w:left w:val="none" w:color="000000" w:sz="4" w:space="0"/>
              <w:right w:val="single" w:color="000000" w:sz="4" w:space="0"/>
            </w:tcBorders>
            <w:tcW w:w="1992" w:type="dxa"/>
            <w:vAlign w:val="center"/>
            <w:vMerge w:val="restart"/>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教学楼</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教学楼主次入口（2F)</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14</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教学楼东入口(1F)</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15</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A楼教室</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10</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16</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B楼教室</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10</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17</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C楼大教室（2F）</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18</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C楼大教室（3F）</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19</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C楼计算机室（2F）</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20</w:t>
            </w:r>
            <w:r/>
          </w:p>
        </w:tc>
        <w:tc>
          <w:tcPr>
            <w:tcBorders>
              <w:left w:val="none" w:color="000000" w:sz="4" w:space="0"/>
              <w:bottom w:val="singl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C楼实验室（4F）</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21</w:t>
            </w:r>
            <w:r/>
          </w:p>
        </w:tc>
        <w:tc>
          <w:tcPr>
            <w:tcBorders>
              <w:top w:val="none" w:color="000000" w:sz="4" w:space="0"/>
              <w:left w:val="none" w:color="000000" w:sz="4" w:space="0"/>
              <w:right w:val="single" w:color="000000" w:sz="4" w:space="0"/>
            </w:tcBorders>
            <w:tcW w:w="1992" w:type="dxa"/>
            <w:vAlign w:val="center"/>
            <w:vMerge w:val="restart"/>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宿舍</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聚仙楼（宿舍D楼）</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22</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宿舍A楼</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23</w:t>
            </w:r>
            <w:r/>
          </w:p>
        </w:tc>
        <w:tc>
          <w:tcPr>
            <w:tcBorders>
              <w:left w:val="non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宿舍B楼</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24</w:t>
            </w:r>
            <w:r/>
          </w:p>
        </w:tc>
        <w:tc>
          <w:tcPr>
            <w:tcBorders>
              <w:left w:val="none" w:color="000000" w:sz="4" w:space="0"/>
              <w:bottom w:val="singl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宿舍C楼</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25</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小食堂</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小食堂</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26</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学生浴室</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学生浴室</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27</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国际冠军楼小区入口</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国际冠军楼小区入口</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28</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攀岩场</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攀岩场</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29</w:t>
            </w:r>
            <w:r/>
          </w:p>
        </w:tc>
        <w:tc>
          <w:tcPr>
            <w:tcBorders>
              <w:top w:val="none" w:color="000000" w:sz="4" w:space="0"/>
              <w:left w:val="none" w:color="000000" w:sz="4" w:space="0"/>
              <w:right w:val="single" w:color="000000" w:sz="4" w:space="0"/>
            </w:tcBorders>
            <w:tcW w:w="1992" w:type="dxa"/>
            <w:vAlign w:val="center"/>
            <w:vMerge w:val="restart"/>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综合楼</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大食堂+超市+图书馆综合楼</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w:t>
            </w:r>
            <w:r/>
          </w:p>
        </w:tc>
      </w:tr>
      <w:tr>
        <w:trPr>
          <w:cantSplit/>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30</w:t>
            </w:r>
            <w:r/>
          </w:p>
        </w:tc>
        <w:tc>
          <w:tcPr>
            <w:tcBorders>
              <w:left w:val="none" w:color="000000" w:sz="4" w:space="0"/>
              <w:bottom w:val="single" w:color="000000" w:sz="4" w:space="0"/>
              <w:right w:val="single" w:color="000000" w:sz="4" w:space="0"/>
            </w:tcBorders>
            <w:tcW w:w="1992" w:type="dxa"/>
            <w:vAlign w:val="center"/>
            <w:vMerge w:val="continue"/>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大学生活动中心</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1</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31</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西门停车场</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西门停车场</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sz w:val="24"/>
              </w:rPr>
              <w:framePr w:hSpace="180" w:wrap="around" w:vAnchor="text" w:hAnchor="text" w:y="1"/>
            </w:pPr>
            <w:r>
              <w:rPr>
                <w:rFonts w:hint="eastAsia" w:ascii="宋体" w:hAnsi="宋体" w:cs="宋体"/>
                <w:sz w:val="24"/>
              </w:rPr>
              <w:t xml:space="preserve">2</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t xml:space="preserve">小计：</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t xml:space="preserve">32</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t xml:space="preserve">24</w:t>
            </w:r>
            <w:r/>
          </w:p>
        </w:tc>
      </w:tr>
      <w:tr>
        <w:trPr>
          <w:trHeight w:val="278"/>
        </w:trPr>
        <w:tc>
          <w:tcPr>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t xml:space="preserve">备件</w:t>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t xml:space="preserve">/</w:t>
            </w:r>
            <w:r/>
          </w:p>
        </w:tc>
        <w:tc>
          <w:tcPr>
            <w:tcBorders>
              <w:top w:val="non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t xml:space="preserve">/</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t xml:space="preserve">2</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t xml:space="preserve">2</w:t>
            </w:r>
            <w:r/>
          </w:p>
        </w:tc>
      </w:tr>
      <w:tr>
        <w:trPr>
          <w:trHeight w:val="27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674"/>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t xml:space="preserve">总计：</w:t>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674"/>
              <w:jc w:val="center"/>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2789" w:type="dxa"/>
            <w:vAlign w:val="center"/>
            <w:textDirection w:val="lrTb"/>
            <w:noWrap w:val="false"/>
          </w:tcPr>
          <w:p>
            <w:pPr>
              <w:pStyle w:val="674"/>
              <w:jc w:val="center"/>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1760" w:type="dxa"/>
            <w:vAlign w:val="center"/>
            <w:textDirection w:val="lrTb"/>
            <w:noWrap w:val="false"/>
          </w:tcPr>
          <w:p>
            <w:pPr>
              <w:pStyle w:val="674"/>
              <w:jc w:val="center"/>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t xml:space="preserve">82</w:t>
            </w:r>
            <w:r/>
          </w:p>
        </w:tc>
        <w:tc>
          <w:tcPr>
            <w:tcBorders>
              <w:top w:val="single" w:color="000000" w:sz="4" w:space="0"/>
              <w:left w:val="none" w:color="000000" w:sz="4" w:space="0"/>
              <w:bottom w:val="single" w:color="000000" w:sz="4" w:space="0"/>
              <w:right w:val="single" w:color="000000" w:sz="4" w:space="0"/>
            </w:tcBorders>
            <w:tcW w:w="1692" w:type="dxa"/>
            <w:vAlign w:val="center"/>
            <w:textDirection w:val="lrTb"/>
            <w:noWrap w:val="false"/>
          </w:tcPr>
          <w:p>
            <w:pPr>
              <w:pStyle w:val="674"/>
              <w:jc w:val="center"/>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t xml:space="preserve">52</w:t>
            </w:r>
            <w:r/>
          </w:p>
        </w:tc>
      </w:tr>
      <w:tr>
        <w:trPr>
          <w:trHeight w:val="278"/>
        </w:trPr>
        <w:tc>
          <w:tcPr>
            <w:gridSpan w:val="5"/>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674"/>
              <w:jc w:val="left"/>
              <w:spacing w:line="400" w:lineRule="exact"/>
              <w:widowControl/>
              <w:rPr>
                <w:rFonts w:hint="eastAsia" w:ascii="宋体" w:hAnsi="宋体" w:cs="宋体"/>
                <w:b/>
                <w:bCs/>
                <w:sz w:val="24"/>
              </w:rPr>
              <w:framePr w:hSpace="180" w:wrap="around" w:vAnchor="text" w:hAnchor="text" w:y="1"/>
            </w:pPr>
            <w:r>
              <w:rPr>
                <w:rFonts w:hint="eastAsia" w:ascii="宋体" w:hAnsi="宋体" w:cs="宋体"/>
                <w:b/>
                <w:bCs/>
                <w:sz w:val="24"/>
              </w:rPr>
              <w:t xml:space="preserve">备注：项目采购清单中包含所有硬件设备的施工、安装及强弱电线缆、管槽、桥架、机柜等必要辅材。</w:t>
            </w:r>
            <w:r/>
          </w:p>
        </w:tc>
      </w:tr>
    </w:tbl>
    <w:p>
      <w:pPr>
        <w:pStyle w:val="674"/>
        <w:spacing w:line="400" w:lineRule="exact"/>
        <w:rPr>
          <w:rFonts w:hint="eastAsia" w:ascii="宋体" w:hAnsi="宋体"/>
          <w:b/>
          <w:bCs/>
          <w:sz w:val="24"/>
        </w:rPr>
      </w:pPr>
      <w:r>
        <w:rPr>
          <w:rFonts w:hint="eastAsia" w:ascii="宋体" w:hAnsi="宋体"/>
          <w:b/>
          <w:bCs/>
          <w:sz w:val="24"/>
        </w:rPr>
      </w:r>
      <w:r/>
    </w:p>
    <w:p>
      <w:pPr>
        <w:pStyle w:val="674"/>
        <w:spacing w:line="400" w:lineRule="exact"/>
        <w:rPr>
          <w:rFonts w:hint="eastAsia" w:ascii="宋体" w:hAnsi="宋体"/>
          <w:b/>
          <w:bCs/>
          <w:sz w:val="24"/>
        </w:rPr>
      </w:pPr>
      <w:r>
        <w:rPr>
          <w:rFonts w:hint="eastAsia" w:ascii="宋体" w:hAnsi="宋体"/>
          <w:b/>
          <w:bCs/>
          <w:sz w:val="24"/>
        </w:rPr>
      </w:r>
      <w:r/>
    </w:p>
    <w:p>
      <w:pPr>
        <w:pStyle w:val="674"/>
        <w:spacing w:line="400" w:lineRule="exact"/>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pStyle w:val="674"/>
        <w:ind w:firstLine="480"/>
        <w:spacing w:line="400" w:lineRule="exact"/>
        <w:rPr>
          <w:rFonts w:hint="eastAsia"/>
          <w:sz w:val="24"/>
          <w:szCs w:val="24"/>
        </w:rPr>
      </w:pPr>
      <w:r>
        <w:rPr>
          <w:rFonts w:hint="eastAsia"/>
          <w:sz w:val="24"/>
          <w:szCs w:val="24"/>
        </w:rPr>
        <w:t xml:space="preserve">1、项目交付期要求：合同签订后，2025年7月前完成第一个建设阶段交付，2025年9月前完成第二个建设阶段交付，2025年11月前完成第三个建设阶段交付。任何一期服务成果经两次验收仍不合格的，采购人有权解除合同，中标人退还采购人全部已付款，并按照合同总金额的30%支付违约金。</w:t>
      </w:r>
      <w:r/>
    </w:p>
    <w:p>
      <w:pPr>
        <w:pStyle w:val="674"/>
        <w:ind w:firstLine="480"/>
        <w:spacing w:line="400" w:lineRule="exact"/>
        <w:rPr>
          <w:rFonts w:hint="eastAsia"/>
          <w:sz w:val="24"/>
          <w:szCs w:val="24"/>
        </w:rPr>
      </w:pPr>
      <w:r>
        <w:rPr>
          <w:rFonts w:hint="eastAsia"/>
          <w:sz w:val="24"/>
          <w:szCs w:val="24"/>
        </w:rPr>
        <w:t xml:space="preserve">2、项目质保期要求：免费质量保证期为叁年，自项目经采购人整体验收合格之日起计算。免费质量保证期的维护包括系统维护、功能完善、性能提升、故障检测，并保证所提供的软硬件正常运行，所有售后服务由成交供应商负责。</w:t>
      </w:r>
      <w:r/>
    </w:p>
    <w:p>
      <w:pPr>
        <w:pStyle w:val="674"/>
        <w:ind w:firstLine="480"/>
        <w:spacing w:line="400" w:lineRule="exact"/>
        <w:rPr>
          <w:rFonts w:hint="eastAsia"/>
          <w:sz w:val="24"/>
          <w:szCs w:val="24"/>
        </w:rPr>
      </w:pPr>
      <w:r>
        <w:rPr>
          <w:rFonts w:hint="eastAsia"/>
          <w:sz w:val="24"/>
          <w:szCs w:val="24"/>
        </w:rPr>
        <w:t xml:space="preserve">3、服务机构要求：投标文件中应明确投标人的售后服务机构介绍、本项目维护人员名单、联系方式等信息，并指定该项目的维保服务经理、联系方式，确保校方能够方便地联系到售后服务团队。</w:t>
      </w:r>
      <w:r/>
    </w:p>
    <w:p>
      <w:pPr>
        <w:pStyle w:val="674"/>
        <w:ind w:firstLine="480"/>
        <w:spacing w:line="400" w:lineRule="exact"/>
        <w:rPr>
          <w:rFonts w:hint="eastAsia"/>
          <w:sz w:val="24"/>
          <w:szCs w:val="24"/>
        </w:rPr>
      </w:pPr>
      <w:r>
        <w:rPr>
          <w:rFonts w:hint="eastAsia"/>
          <w:sz w:val="24"/>
          <w:szCs w:val="24"/>
        </w:rPr>
        <w:t xml:space="preserve">4、故障响应时间和维修时间要求：投标人在接到校方报修后2小时内响应，4小时内到达现场，8小时内修复；如果8小时内不能修复，则需在24小时内使用相同类型设备予以更换。</w:t>
      </w:r>
      <w:r/>
    </w:p>
    <w:p>
      <w:pPr>
        <w:pStyle w:val="674"/>
        <w:ind w:firstLine="480"/>
        <w:spacing w:line="400" w:lineRule="exact"/>
        <w:rPr>
          <w:sz w:val="24"/>
          <w:szCs w:val="24"/>
        </w:rPr>
      </w:pPr>
      <w:r>
        <w:rPr>
          <w:rFonts w:hint="eastAsia"/>
          <w:sz w:val="24"/>
          <w:szCs w:val="24"/>
        </w:rPr>
        <w:t xml:space="preserve">5、备品备件要求：在设备无法修复的情况下，供应商应在规定时间（48小时）内提供备用设备或备品备件进行更换。投标文件中应提供详细的备品备件目录及价格，并确保在质保期内外均能及时供应所需备件。</w:t>
      </w:r>
      <w:r>
        <w:rPr>
          <w:sz w:val="24"/>
          <w:szCs w:val="24"/>
        </w:rPr>
      </w:r>
      <w:r/>
    </w:p>
    <w:p>
      <w:pPr>
        <w:pStyle w:val="674"/>
        <w:ind w:firstLine="480"/>
        <w:spacing w:line="400" w:lineRule="exact"/>
        <w:rPr>
          <w:rFonts w:hint="eastAsia"/>
          <w:sz w:val="24"/>
          <w:szCs w:val="24"/>
        </w:rPr>
      </w:pPr>
      <w:r>
        <w:rPr>
          <w:rFonts w:hint="eastAsia"/>
          <w:sz w:val="24"/>
          <w:szCs w:val="24"/>
        </w:rPr>
        <w:t xml:space="preserve">6、培训要求：培训应贯穿于整个项目的实施过程，包括从项目准备、研发到项目运行的全过程，达到使学校相关人员掌握有关系统的使用、维护和管理方法，能独立进行管理、故障处理、日常测试和维护等工作的目的。投标文件中应提供详细的培训方案，包含培训手册、操作规程、课程培训时间、人员安排等。</w:t>
      </w:r>
      <w:r/>
    </w:p>
    <w:p>
      <w:pPr>
        <w:pStyle w:val="674"/>
        <w:ind w:firstLine="480"/>
        <w:spacing w:line="400" w:lineRule="exact"/>
        <w:rPr>
          <w:rFonts w:hint="eastAsia"/>
          <w:sz w:val="24"/>
          <w:szCs w:val="24"/>
        </w:rPr>
      </w:pPr>
      <w:r>
        <w:rPr>
          <w:rFonts w:hint="eastAsia"/>
          <w:sz w:val="24"/>
          <w:szCs w:val="24"/>
        </w:rPr>
        <w:t xml:space="preserve">7、知识产权归属：本项目交付验收后，该系统的知识产权归属采购人所有，供应商无条件协助采购人完成相关知识产权的认证（包括但不限于“软件著作权”）</w:t>
      </w:r>
      <w:r/>
    </w:p>
    <w:p>
      <w:pPr>
        <w:pStyle w:val="674"/>
        <w:ind w:firstLine="480"/>
        <w:spacing w:line="400" w:lineRule="exact"/>
        <w:rPr>
          <w:rFonts w:hint="eastAsia"/>
          <w:sz w:val="24"/>
          <w:szCs w:val="24"/>
        </w:rPr>
      </w:pPr>
      <w:r>
        <w:rPr>
          <w:rFonts w:hint="eastAsia"/>
          <w:sz w:val="24"/>
          <w:szCs w:val="24"/>
        </w:rPr>
        <w:t xml:space="preserve">8、付款方式：建设合同签订后支付项目合同总金额的30%，第一个建设阶段竣工交付验收后支付到项目合同总金额的50%，第二个建设阶段竣工交付验收后支付到项目合同总金额的80%，第三个建设阶段竣工交付验收后支付到项目合同总金额的95%，项目质保期满后，中标人无任何服务质量问题的，三个月内支付项目合同总金额的5%。</w:t>
      </w:r>
      <w:r/>
    </w:p>
    <w:p>
      <w:pPr>
        <w:pStyle w:val="674"/>
        <w:ind w:firstLine="480"/>
        <w:spacing w:line="400" w:lineRule="exact"/>
        <w:rPr>
          <w:rFonts w:hint="eastAsia"/>
          <w:sz w:val="24"/>
          <w:szCs w:val="24"/>
        </w:rPr>
      </w:pPr>
      <w:r>
        <w:rPr>
          <w:rFonts w:hint="eastAsia"/>
          <w:sz w:val="24"/>
          <w:szCs w:val="24"/>
        </w:rPr>
        <w:t xml:space="preserve">9、合同签订：中标后，30天内签订项目合同。</w:t>
      </w:r>
      <w:r/>
    </w:p>
    <w:p>
      <w:pPr>
        <w:pStyle w:val="674"/>
        <w:ind w:firstLine="480"/>
        <w:jc w:val="left"/>
        <w:widowControl/>
        <w:rPr>
          <w:i/>
          <w:sz w:val="24"/>
          <w:szCs w:val="24"/>
          <w:u w:val="single"/>
        </w:rPr>
      </w:pPr>
      <w:r>
        <w:rPr>
          <w:rFonts w:hint="eastAsia"/>
          <w:sz w:val="24"/>
          <w:szCs w:val="24"/>
        </w:rPr>
        <w:t xml:space="preserve">10、</w:t>
      </w:r>
      <w:r>
        <w:rPr>
          <w:rFonts w:hint="eastAsia"/>
          <w:i/>
          <w:sz w:val="24"/>
          <w:szCs w:val="24"/>
          <w:u w:val="single"/>
        </w:rPr>
        <w:t xml:space="preserve">投标人需提供书面承诺，完成该项目系统部署交付后，保证可以通过等保三级测评，并由中标人（供应商）承担相应测评费用；如无法通过等保三级测评，则招标人有权终止合同履行，并对已支付的建设费用进行追讨，有权对因此造成的其他经济损失进行索赔。书面承诺函加盖投标人公章。”</w:t>
      </w:r>
      <w:r>
        <w:rPr>
          <w:i/>
          <w:sz w:val="24"/>
          <w:szCs w:val="24"/>
          <w:u w:val="single"/>
        </w:rPr>
      </w:r>
      <w:r/>
    </w:p>
    <w:p>
      <w:pPr>
        <w:pStyle w:val="674"/>
        <w:spacing w:line="0" w:lineRule="atLeast"/>
        <w:rPr>
          <w:rFonts w:ascii="宋体" w:hAnsi="宋体"/>
          <w:sz w:val="24"/>
          <w:szCs w:val="24"/>
        </w:rPr>
      </w:pPr>
      <w:r>
        <w:rPr>
          <w:rFonts w:ascii="宋体" w:hAnsi="宋体"/>
          <w:sz w:val="24"/>
          <w:szCs w:val="24"/>
        </w:rPr>
      </w:r>
      <w:r/>
    </w:p>
    <w:p>
      <w:pPr>
        <w:pStyle w:val="674"/>
        <w:spacing w:line="0" w:lineRule="atLeast"/>
        <w:rPr>
          <w:rFonts w:hint="eastAsia" w:ascii="宋体" w:hAnsi="宋体"/>
          <w:b/>
          <w:sz w:val="24"/>
          <w:szCs w:val="24"/>
        </w:rPr>
      </w:pPr>
      <w:r>
        <w:rPr>
          <w:rFonts w:hint="eastAsia" w:ascii="宋体" w:hAnsi="宋体"/>
          <w:b/>
          <w:sz w:val="24"/>
          <w:szCs w:val="24"/>
        </w:rPr>
        <w:t xml:space="preserve">四</w:t>
      </w:r>
      <w:r>
        <w:rPr>
          <w:rFonts w:ascii="宋体" w:hAnsi="宋体"/>
          <w:b/>
          <w:sz w:val="24"/>
          <w:szCs w:val="24"/>
        </w:rPr>
        <w:t xml:space="preserve">、其他要求</w:t>
      </w:r>
      <w:r>
        <w:rPr>
          <w:rFonts w:hint="eastAsia" w:ascii="宋体" w:hAnsi="宋体"/>
          <w:b/>
          <w:sz w:val="24"/>
          <w:szCs w:val="24"/>
        </w:rPr>
      </w:r>
      <w:r/>
    </w:p>
    <w:p>
      <w:pPr>
        <w:pStyle w:val="674"/>
        <w:spacing w:line="0" w:lineRule="atLeast"/>
        <w:rPr>
          <w:rFonts w:hint="eastAsia" w:ascii="宋体" w:hAnsi="宋体"/>
          <w:sz w:val="24"/>
          <w:szCs w:val="24"/>
        </w:rPr>
      </w:pPr>
      <w:r>
        <w:rPr>
          <w:rFonts w:hint="eastAsia" w:ascii="宋体" w:hAnsi="宋体"/>
          <w:sz w:val="24"/>
          <w:szCs w:val="24"/>
        </w:rPr>
        <w:t xml:space="preserve">1.项目属性:服务类项目。</w:t>
      </w:r>
      <w:r/>
    </w:p>
    <w:p>
      <w:pPr>
        <w:pStyle w:val="674"/>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674"/>
              <w:jc w:val="center"/>
              <w:rPr>
                <w:rFonts w:hint="eastAsia" w:ascii="宋体" w:hAnsi="宋体"/>
              </w:rPr>
            </w:pPr>
            <w:r>
              <w:rPr>
                <w:rFonts w:hint="eastAsia" w:ascii="宋体" w:hAnsi="宋体"/>
              </w:rPr>
              <w:t xml:space="preserve">采购包号</w:t>
            </w:r>
            <w:r/>
          </w:p>
        </w:tc>
        <w:tc>
          <w:tcPr>
            <w:tcW w:w="3094" w:type="dxa"/>
            <w:vAlign w:val="top"/>
            <w:textDirection w:val="lrTb"/>
            <w:noWrap w:val="false"/>
          </w:tcPr>
          <w:p>
            <w:pPr>
              <w:pStyle w:val="674"/>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vAlign w:val="top"/>
            <w:textDirection w:val="lrTb"/>
            <w:noWrap w:val="false"/>
          </w:tcPr>
          <w:p>
            <w:pPr>
              <w:pStyle w:val="674"/>
              <w:jc w:val="center"/>
              <w:rPr>
                <w:rFonts w:ascii="宋体" w:hAnsi="宋体"/>
              </w:rPr>
            </w:pPr>
            <w:r>
              <w:rPr>
                <w:rFonts w:hint="eastAsia" w:ascii="宋体" w:hAnsi="宋体"/>
              </w:rPr>
              <w:t xml:space="preserve">1</w:t>
            </w:r>
            <w:r>
              <w:rPr>
                <w:rFonts w:ascii="宋体" w:hAnsi="宋体"/>
              </w:rPr>
            </w:r>
            <w:r/>
          </w:p>
        </w:tc>
        <w:tc>
          <w:tcPr>
            <w:tcW w:w="3094" w:type="dxa"/>
            <w:vAlign w:val="top"/>
            <w:textDirection w:val="lrTb"/>
            <w:noWrap w:val="false"/>
          </w:tcPr>
          <w:p>
            <w:pPr>
              <w:pStyle w:val="674"/>
              <w:jc w:val="center"/>
              <w:rPr>
                <w:rFonts w:hint="eastAsia" w:ascii="宋体" w:hAnsi="宋体"/>
              </w:rPr>
            </w:pPr>
            <w:r>
              <w:rPr>
                <w:rFonts w:hint="eastAsia" w:ascii="宋体" w:hAnsi="宋体"/>
              </w:rPr>
              <w:t xml:space="preserve">否</w:t>
            </w:r>
            <w:r/>
          </w:p>
        </w:tc>
      </w:tr>
    </w:tbl>
    <w:p>
      <w:pPr>
        <w:pStyle w:val="674"/>
        <w:spacing w:line="0" w:lineRule="atLeast"/>
        <w:rPr>
          <w:rFonts w:hint="eastAsia" w:ascii="宋体" w:hAnsi="宋体"/>
          <w:sz w:val="24"/>
          <w:szCs w:val="24"/>
        </w:rPr>
      </w:pPr>
      <w:r>
        <w:rPr>
          <w:rFonts w:hint="eastAsia" w:ascii="宋体" w:hAnsi="宋体"/>
          <w:sz w:val="24"/>
          <w:szCs w:val="24"/>
        </w:rPr>
        <w:t xml:space="preserve">（备注2：如果本项目某采购包不接受进口产品投标，供应商使用进口产品投标 ，则投标人该采购包作无效投标处理。）</w:t>
      </w:r>
      <w:r/>
    </w:p>
    <w:p>
      <w:pPr>
        <w:pStyle w:val="674"/>
        <w:spacing w:line="0" w:lineRule="atLeast"/>
        <w:rPr>
          <w:rFonts w:ascii="宋体" w:hAnsi="宋体"/>
          <w:b/>
          <w:bCs/>
          <w:sz w:val="24"/>
        </w:rPr>
      </w:pPr>
      <w:r>
        <w:rPr>
          <w:rFonts w:hint="eastAsia" w:ascii="宋体" w:hAnsi="宋体"/>
          <w:b/>
          <w:bCs/>
          <w:sz w:val="24"/>
        </w:rPr>
        <w:t xml:space="preserve">3.现场演示</w:t>
      </w:r>
      <w:r>
        <w:rPr>
          <w:rFonts w:ascii="宋体" w:hAnsi="宋体"/>
          <w:b/>
          <w:bCs/>
          <w:sz w:val="24"/>
        </w:rPr>
      </w:r>
      <w:r/>
    </w:p>
    <w:p>
      <w:pPr>
        <w:pStyle w:val="674"/>
        <w:ind w:firstLine="480"/>
        <w:spacing w:line="400" w:lineRule="exact"/>
        <w:rPr>
          <w:rFonts w:hint="eastAsia" w:ascii="宋体" w:hAnsi="宋体"/>
          <w:sz w:val="24"/>
        </w:rPr>
      </w:pPr>
      <w:r>
        <w:rPr>
          <w:rFonts w:hint="eastAsia" w:ascii="宋体" w:hAnsi="宋体"/>
          <w:sz w:val="24"/>
        </w:rPr>
        <w:t xml:space="preserve">（1）投标人演示人员和设备需在评标前到达江苏省公共资源交易中心二期四楼等候区。按照苏采云系统安排的顺序进行现场演示，演示需按照招标文件的规定和评标委员会的要求进行，时间不超过20分钟。采购中心提供投影机及幕布，其他所需设备由投标人自备。 演示内容如下：</w:t>
      </w:r>
      <w:r/>
    </w:p>
    <w:p>
      <w:pPr>
        <w:pStyle w:val="674"/>
        <w:numPr>
          <w:ilvl w:val="0"/>
          <w:numId w:val="5"/>
        </w:numPr>
        <w:ind w:firstLine="480"/>
        <w:spacing w:line="400" w:lineRule="exact"/>
        <w:rPr>
          <w:rFonts w:hint="eastAsia" w:ascii="宋体" w:hAnsi="宋体"/>
          <w:sz w:val="24"/>
        </w:rPr>
      </w:pPr>
      <w:r>
        <w:rPr>
          <w:rFonts w:hint="eastAsia" w:ascii="宋体" w:hAnsi="宋体"/>
          <w:sz w:val="24"/>
        </w:rPr>
        <w:t xml:space="preserve">校级网络思想政治中心的教师网页端：主管业务部门可以以图文方式发布内容，并配置稿件类型、发布单位等参数。</w:t>
      </w:r>
      <w:r/>
    </w:p>
    <w:p>
      <w:pPr>
        <w:pStyle w:val="674"/>
        <w:numPr>
          <w:ilvl w:val="0"/>
          <w:numId w:val="5"/>
        </w:numPr>
        <w:ind w:firstLine="480"/>
        <w:spacing w:line="400" w:lineRule="exact"/>
        <w:rPr>
          <w:rFonts w:hint="eastAsia" w:ascii="宋体" w:hAnsi="宋体"/>
          <w:sz w:val="24"/>
        </w:rPr>
      </w:pPr>
      <w:r>
        <w:rPr>
          <w:rFonts w:hint="eastAsia" w:ascii="宋体" w:hAnsi="宋体"/>
          <w:sz w:val="24"/>
        </w:rPr>
        <w:t xml:space="preserve">校级网络思想政治中心的教师网页端：图文投稿支持链接发布方式，即引用已有内容链接，实现发布内容的自动跳转。</w:t>
      </w:r>
      <w:r/>
    </w:p>
    <w:p>
      <w:pPr>
        <w:pStyle w:val="674"/>
        <w:numPr>
          <w:ilvl w:val="0"/>
          <w:numId w:val="5"/>
        </w:numPr>
        <w:ind w:firstLine="480"/>
        <w:spacing w:line="400" w:lineRule="exact"/>
        <w:rPr>
          <w:rFonts w:hint="eastAsia" w:ascii="宋体" w:hAnsi="宋体"/>
          <w:sz w:val="24"/>
        </w:rPr>
      </w:pPr>
      <w:r>
        <w:rPr>
          <w:rFonts w:hint="eastAsia" w:ascii="宋体" w:hAnsi="宋体"/>
          <w:sz w:val="24"/>
        </w:rPr>
        <w:t xml:space="preserve">校级网络思想政治中心的教师网页端：主管业务部门可以以视频方式发布内容，并配置标题、视频链接、浏览积分、稿件类型、视频封面等参数。</w:t>
      </w:r>
      <w:r/>
    </w:p>
    <w:p>
      <w:pPr>
        <w:pStyle w:val="674"/>
        <w:numPr>
          <w:ilvl w:val="0"/>
          <w:numId w:val="5"/>
        </w:numPr>
        <w:ind w:firstLine="480"/>
        <w:spacing w:line="400" w:lineRule="exact"/>
        <w:rPr>
          <w:rFonts w:hint="eastAsia" w:ascii="宋体" w:hAnsi="宋体"/>
          <w:sz w:val="24"/>
        </w:rPr>
      </w:pPr>
      <w:r>
        <w:rPr>
          <w:rFonts w:hint="eastAsia" w:ascii="宋体" w:hAnsi="宋体"/>
          <w:sz w:val="24"/>
        </w:rPr>
        <w:t xml:space="preserve">心理健康管理的教师移动端：支持心理老师查看待咨询、已咨询、已取消的咨询记录，支持按学生学号/姓名进行学生咨询记录查询。</w:t>
      </w:r>
      <w:r/>
    </w:p>
    <w:p>
      <w:pPr>
        <w:pStyle w:val="674"/>
        <w:numPr>
          <w:ilvl w:val="0"/>
          <w:numId w:val="5"/>
        </w:numPr>
        <w:ind w:firstLine="480"/>
        <w:spacing w:line="400" w:lineRule="exact"/>
        <w:rPr>
          <w:rFonts w:hint="eastAsia" w:ascii="宋体" w:hAnsi="宋体"/>
          <w:sz w:val="24"/>
        </w:rPr>
      </w:pPr>
      <w:r>
        <w:rPr>
          <w:rFonts w:hint="eastAsia" w:ascii="宋体" w:hAnsi="宋体"/>
          <w:sz w:val="24"/>
        </w:rPr>
        <w:t xml:space="preserve">心理健康管理的教师网页端：支持对于待填写内容，支持心理老师点击“填写内容”，对咨询内容进行补充，包括选择咨询类别、填写咨询情况和对学生的建议，并上传附件。</w:t>
      </w:r>
      <w:r/>
    </w:p>
    <w:p>
      <w:pPr>
        <w:pStyle w:val="674"/>
        <w:numPr>
          <w:ilvl w:val="0"/>
          <w:numId w:val="5"/>
        </w:numPr>
        <w:ind w:firstLine="480"/>
        <w:spacing w:line="400" w:lineRule="exact"/>
        <w:rPr>
          <w:rFonts w:hint="eastAsia" w:ascii="宋体" w:hAnsi="宋体"/>
          <w:sz w:val="24"/>
        </w:rPr>
      </w:pPr>
      <w:r>
        <w:rPr>
          <w:rFonts w:hint="eastAsia" w:ascii="宋体" w:hAnsi="宋体"/>
          <w:sz w:val="24"/>
        </w:rPr>
        <w:t xml:space="preserve">教师移动端的请销假管理：支持展示所有学生的待审批和已审批表单，支持筛选、查看详细信息并审批。</w:t>
      </w:r>
      <w:r/>
    </w:p>
    <w:p>
      <w:pPr>
        <w:pStyle w:val="674"/>
        <w:numPr>
          <w:ilvl w:val="0"/>
          <w:numId w:val="5"/>
        </w:numPr>
        <w:ind w:firstLine="480"/>
        <w:spacing w:line="400" w:lineRule="exact"/>
        <w:rPr>
          <w:rFonts w:hint="eastAsia" w:ascii="宋体" w:hAnsi="宋体"/>
          <w:sz w:val="24"/>
        </w:rPr>
      </w:pPr>
      <w:r>
        <w:rPr>
          <w:rFonts w:hint="eastAsia" w:ascii="宋体" w:hAnsi="宋体"/>
          <w:sz w:val="24"/>
        </w:rPr>
        <w:t xml:space="preserve">迎新大屏：学生缴费状态总体分为已缴费和未缴费。已缴费表明学生已经通过各种规定途径完成了缴费流程。未缴费分为尚未完成缴费和申请绿色通道。尚未完成缴费意为学生未完成缴费，该流程未完成无法获得报到资格；申请绿色通道意为学生未完成缴费，但已申请并通过了生源地或者校园地贷款。后者和已缴费一样算作完成缴费流程。学生在微服务或APP或小程序内可直接查看缴费状态。</w:t>
      </w:r>
      <w:r/>
    </w:p>
    <w:p>
      <w:pPr>
        <w:pStyle w:val="674"/>
        <w:numPr>
          <w:ilvl w:val="0"/>
          <w:numId w:val="5"/>
        </w:numPr>
        <w:ind w:firstLine="480"/>
        <w:spacing w:line="400" w:lineRule="exact"/>
        <w:rPr>
          <w:rFonts w:hint="eastAsia" w:ascii="宋体" w:hAnsi="宋体"/>
          <w:sz w:val="24"/>
        </w:rPr>
      </w:pPr>
      <w:r>
        <w:rPr>
          <w:rFonts w:hint="eastAsia" w:ascii="宋体" w:hAnsi="宋体"/>
          <w:sz w:val="24"/>
        </w:rPr>
        <w:t xml:space="preserve">学生在校轨迹跟踪管理的教师网页端：支持展示学生的基本信息、可按时间、类型查询的最近的行为轨迹分布，以及不同时间维度统计的学生行为总览，包括学生行为类型分布、不同时段的行为次数分析、不同地点行为次数场所分布。</w:t>
      </w:r>
      <w:r/>
    </w:p>
    <w:p>
      <w:pPr>
        <w:pStyle w:val="674"/>
        <w:ind w:firstLine="480"/>
        <w:spacing w:line="400" w:lineRule="exact"/>
        <w:rPr>
          <w:rFonts w:hint="eastAsia" w:ascii="宋体" w:hAnsi="宋体"/>
          <w:sz w:val="24"/>
        </w:rPr>
      </w:pPr>
      <w:r>
        <w:rPr>
          <w:rFonts w:hint="eastAsia" w:ascii="宋体" w:hAnsi="宋体"/>
          <w:sz w:val="24"/>
        </w:rPr>
        <w:t xml:space="preserve">（2）投标人需在“法人授权书”中注明进行现场演示的人员姓名及身份证号，不接受非注明的人员进入评审现场进行演示。投标人进入评审现场的人员应出示有效身份证件。</w:t>
      </w:r>
      <w:r/>
    </w:p>
    <w:p>
      <w:pPr>
        <w:pStyle w:val="674"/>
        <w:spacing w:line="0" w:lineRule="atLeast"/>
        <w:rPr>
          <w:rFonts w:hint="eastAsia" w:ascii="宋体" w:hAnsi="宋体"/>
          <w:sz w:val="24"/>
          <w:szCs w:val="24"/>
        </w:rPr>
      </w:pPr>
      <w:r>
        <w:rPr>
          <w:rFonts w:hint="eastAsia" w:ascii="宋体" w:hAnsi="宋体"/>
          <w:sz w:val="24"/>
          <w:szCs w:val="24"/>
        </w:rPr>
      </w:r>
      <w:r/>
    </w:p>
    <w:p>
      <w:pPr>
        <w:pStyle w:val="858"/>
        <w:spacing w:before="145" w:after="145" w:line="360" w:lineRule="auto"/>
        <w:rPr>
          <w:rFonts w:ascii="宋体" w:hAnsi="宋体" w:cs="宋体"/>
          <w:sz w:val="24"/>
          <w:szCs w:val="24"/>
        </w:rPr>
      </w:pPr>
      <w:r>
        <w:rPr>
          <w:rFonts w:hint="eastAsia" w:ascii="宋体" w:hAnsi="宋体" w:cs="宋体"/>
          <w:sz w:val="24"/>
          <w:szCs w:val="24"/>
        </w:rPr>
        <w:t xml:space="preserve">4.整体建设方案</w:t>
      </w:r>
      <w:r>
        <w:rPr>
          <w:rFonts w:ascii="宋体" w:hAnsi="宋体" w:cs="宋体"/>
          <w:sz w:val="24"/>
          <w:szCs w:val="24"/>
        </w:rPr>
      </w:r>
      <w:r/>
    </w:p>
    <w:p>
      <w:pPr>
        <w:pStyle w:val="674"/>
        <w:ind w:firstLine="480"/>
        <w:spacing w:line="400" w:lineRule="exact"/>
        <w:rPr>
          <w:rFonts w:hint="eastAsia" w:ascii="宋体" w:hAnsi="宋体"/>
          <w:sz w:val="24"/>
        </w:rPr>
      </w:pPr>
      <w:r>
        <w:rPr>
          <w:rFonts w:hint="eastAsia" w:ascii="宋体" w:hAnsi="宋体"/>
          <w:sz w:val="24"/>
        </w:rPr>
        <w:t xml:space="preserve">投标供应商按照项目需求提供</w:t>
      </w:r>
      <w:r>
        <w:rPr>
          <w:rFonts w:hint="eastAsia" w:ascii="宋体" w:hAnsi="宋体" w:cs="宋体"/>
          <w:sz w:val="24"/>
          <w:szCs w:val="24"/>
        </w:rPr>
        <w:t xml:space="preserve">整体建设方案</w:t>
      </w:r>
      <w:r>
        <w:rPr>
          <w:rFonts w:hint="eastAsia" w:ascii="宋体" w:hAnsi="宋体"/>
          <w:sz w:val="24"/>
        </w:rPr>
        <w:t xml:space="preserve">，包括</w:t>
      </w:r>
      <w:r>
        <w:rPr>
          <w:rFonts w:hint="eastAsia" w:ascii="宋体" w:hAnsi="宋体" w:cs="宋体"/>
          <w:b/>
          <w:bCs/>
          <w:sz w:val="24"/>
          <w:szCs w:val="24"/>
        </w:rPr>
        <w:t xml:space="preserve">需求理解、详细功能、验收方案</w:t>
      </w:r>
      <w:r>
        <w:rPr>
          <w:rFonts w:hint="eastAsia" w:ascii="宋体" w:hAnsi="宋体"/>
          <w:sz w:val="24"/>
        </w:rPr>
        <w:t xml:space="preserve">等内容，方案需全面、科学合理、可行。</w:t>
      </w:r>
      <w:r/>
    </w:p>
    <w:p>
      <w:pPr>
        <w:pStyle w:val="858"/>
        <w:spacing w:before="145" w:after="145" w:line="360" w:lineRule="auto"/>
        <w:rPr>
          <w:rFonts w:ascii="宋体" w:hAnsi="宋体" w:cs="宋体"/>
          <w:sz w:val="24"/>
          <w:szCs w:val="24"/>
        </w:rPr>
      </w:pPr>
      <w:r>
        <w:rPr>
          <w:rFonts w:hint="eastAsia" w:ascii="宋体" w:hAnsi="宋体" w:cs="宋体"/>
          <w:sz w:val="24"/>
          <w:szCs w:val="24"/>
        </w:rPr>
        <w:t xml:space="preserve">5.售后技术支持方案</w:t>
      </w:r>
      <w:r>
        <w:rPr>
          <w:rFonts w:ascii="宋体" w:hAnsi="宋体" w:cs="宋体"/>
          <w:sz w:val="24"/>
          <w:szCs w:val="24"/>
        </w:rPr>
      </w:r>
      <w:r/>
    </w:p>
    <w:p>
      <w:pPr>
        <w:pStyle w:val="674"/>
        <w:ind w:firstLine="480"/>
        <w:spacing w:line="400" w:lineRule="exact"/>
        <w:rPr>
          <w:rFonts w:hint="eastAsia" w:ascii="宋体" w:hAnsi="宋体"/>
          <w:sz w:val="24"/>
        </w:rPr>
      </w:pPr>
      <w:r>
        <w:rPr>
          <w:rFonts w:hint="eastAsia" w:ascii="宋体" w:hAnsi="宋体"/>
          <w:sz w:val="24"/>
        </w:rPr>
        <w:t xml:space="preserve">投标供应商按照项目需求提供</w:t>
      </w:r>
      <w:r>
        <w:rPr>
          <w:rFonts w:hint="eastAsia" w:ascii="宋体" w:hAnsi="宋体" w:cs="宋体"/>
          <w:sz w:val="24"/>
          <w:szCs w:val="24"/>
        </w:rPr>
        <w:t xml:space="preserve">售后技术支持方案</w:t>
      </w:r>
      <w:r>
        <w:rPr>
          <w:rFonts w:hint="eastAsia" w:ascii="宋体" w:hAnsi="宋体"/>
          <w:sz w:val="24"/>
        </w:rPr>
        <w:t xml:space="preserve">，包括服务体系与范围、故障解决方案、售后服务联系方式与响应时间、应急处理方案、专业技术人员保障服务、培训方案与实施等内容，</w:t>
      </w:r>
      <w:r>
        <w:rPr>
          <w:rFonts w:hint="eastAsia"/>
          <w:sz w:val="24"/>
          <w:szCs w:val="24"/>
        </w:rPr>
        <w:t xml:space="preserve">方案需全面、可行。</w:t>
      </w:r>
      <w:r>
        <w:rPr>
          <w:rFonts w:hint="eastAsia" w:ascii="宋体" w:hAnsi="宋体"/>
          <w:sz w:val="24"/>
        </w:rPr>
      </w:r>
      <w:r/>
    </w:p>
    <w:p>
      <w:pPr>
        <w:pStyle w:val="858"/>
        <w:spacing w:before="145" w:after="145" w:line="360" w:lineRule="auto"/>
        <w:rPr>
          <w:rFonts w:hint="eastAsia" w:ascii="宋体" w:hAnsi="宋体" w:cs="宋体"/>
          <w:sz w:val="24"/>
          <w:szCs w:val="24"/>
        </w:rPr>
      </w:pPr>
      <w:r>
        <w:rPr>
          <w:rFonts w:hint="eastAsia" w:ascii="宋体" w:hAnsi="宋体" w:cs="宋体"/>
          <w:sz w:val="24"/>
          <w:szCs w:val="24"/>
        </w:rPr>
        <w:t xml:space="preserve">6.实施方案</w:t>
      </w:r>
      <w:r/>
    </w:p>
    <w:p>
      <w:pPr>
        <w:pStyle w:val="674"/>
        <w:ind w:firstLine="480"/>
        <w:spacing w:line="400" w:lineRule="exact"/>
        <w:rPr>
          <w:rFonts w:hint="eastAsia" w:ascii="宋体" w:hAnsi="宋体"/>
          <w:sz w:val="24"/>
        </w:rPr>
      </w:pPr>
      <w:r>
        <w:rPr>
          <w:rFonts w:hint="eastAsia" w:ascii="宋体" w:hAnsi="宋体"/>
          <w:sz w:val="24"/>
        </w:rPr>
        <w:t xml:space="preserve">投标供应商按照项目需求提供进度计划安排方案，方案需目标明确、思路清晰、任务划分准确、措施得当。</w:t>
      </w:r>
      <w:r/>
    </w:p>
    <w:p>
      <w:pPr>
        <w:pStyle w:val="858"/>
        <w:spacing w:before="145" w:after="145" w:line="360" w:lineRule="auto"/>
        <w:rPr>
          <w:rFonts w:hint="eastAsia" w:ascii="宋体" w:hAnsi="宋体"/>
          <w:sz w:val="24"/>
        </w:rPr>
      </w:pPr>
      <w:r>
        <w:rPr>
          <w:rFonts w:hint="eastAsia" w:ascii="宋体" w:hAnsi="宋体" w:cs="宋体"/>
          <w:sz w:val="24"/>
          <w:szCs w:val="24"/>
        </w:rPr>
        <w:t xml:space="preserve">7.服务团队要求</w:t>
      </w:r>
      <w:r>
        <w:rPr>
          <w:rFonts w:hint="eastAsia" w:ascii="宋体" w:hAnsi="宋体"/>
          <w:sz w:val="24"/>
        </w:rPr>
      </w:r>
      <w:r/>
    </w:p>
    <w:p>
      <w:pPr>
        <w:pStyle w:val="674"/>
        <w:ind w:firstLine="480"/>
        <w:spacing w:line="400" w:lineRule="exact"/>
        <w:rPr>
          <w:rFonts w:ascii="宋体" w:hAnsi="宋体"/>
          <w:sz w:val="24"/>
        </w:rPr>
      </w:pPr>
      <w:r>
        <w:rPr>
          <w:rFonts w:ascii="宋体" w:hAnsi="宋体"/>
          <w:sz w:val="24"/>
        </w:rPr>
        <w:t xml:space="preserve">1、投标人具备国家标准《数据管理能力成熟度评估模型》（GB/T 36073-2018）数据管理能力成熟度成熟度达到“初始级（1级）”及以上，并提供DCMM证书</w:t>
      </w:r>
      <w:r>
        <w:rPr>
          <w:rFonts w:hint="eastAsia" w:ascii="宋体" w:hAnsi="宋体"/>
          <w:sz w:val="24"/>
        </w:rPr>
        <w:t xml:space="preserve">。</w:t>
      </w:r>
      <w:r>
        <w:rPr>
          <w:rFonts w:ascii="宋体" w:hAnsi="宋体"/>
          <w:sz w:val="24"/>
        </w:rPr>
      </w:r>
      <w:r/>
    </w:p>
    <w:p>
      <w:pPr>
        <w:pStyle w:val="674"/>
        <w:ind w:firstLine="480"/>
        <w:spacing w:line="400" w:lineRule="exact"/>
        <w:rPr>
          <w:rFonts w:hint="eastAsia" w:ascii="宋体" w:hAnsi="宋体"/>
          <w:sz w:val="24"/>
        </w:rPr>
      </w:pPr>
      <w:r>
        <w:rPr>
          <w:rFonts w:ascii="宋体" w:hAnsi="宋体"/>
          <w:sz w:val="24"/>
        </w:rPr>
        <w:t xml:space="preserve">2、投标人具备数据资产管理平台或数据可视化同类别的软件平台获得网络安全等级保护测评认证报告</w:t>
      </w:r>
      <w:r>
        <w:rPr>
          <w:rFonts w:hint="eastAsia" w:ascii="宋体" w:hAnsi="宋体"/>
          <w:sz w:val="24"/>
        </w:rPr>
        <w:t xml:space="preserve">和</w:t>
      </w:r>
      <w:r>
        <w:rPr>
          <w:rFonts w:ascii="宋体" w:hAnsi="宋体"/>
          <w:sz w:val="24"/>
        </w:rPr>
        <w:t xml:space="preserve">信息系统安全等级保护备案证明</w:t>
      </w:r>
      <w:r>
        <w:rPr>
          <w:rFonts w:hint="eastAsia" w:ascii="宋体" w:hAnsi="宋体"/>
          <w:sz w:val="24"/>
        </w:rPr>
        <w:t xml:space="preserve">。</w:t>
      </w:r>
      <w:r/>
    </w:p>
    <w:p>
      <w:pPr>
        <w:pStyle w:val="674"/>
        <w:ind w:firstLine="480"/>
        <w:spacing w:line="400" w:lineRule="exact"/>
        <w:rPr>
          <w:rFonts w:hint="eastAsia" w:ascii="宋体" w:hAnsi="宋体" w:cs="宋体"/>
          <w:sz w:val="24"/>
          <w:szCs w:val="24"/>
        </w:rPr>
      </w:pPr>
      <w:r>
        <w:rPr>
          <w:rFonts w:hint="eastAsia" w:ascii="宋体" w:hAnsi="宋体"/>
          <w:sz w:val="24"/>
        </w:rPr>
        <w:t xml:space="preserve">3.本项目负责人需具备如下要求：同时</w:t>
      </w:r>
      <w:r>
        <w:rPr>
          <w:rFonts w:hint="eastAsia" w:ascii="宋体" w:hAnsi="宋体" w:cs="宋体"/>
          <w:sz w:val="24"/>
          <w:szCs w:val="24"/>
        </w:rPr>
        <w:t xml:space="preserve">具有信息系统项目管理师证书和I</w:t>
      </w:r>
      <w:r>
        <w:rPr>
          <w:rFonts w:ascii="宋体" w:hAnsi="宋体" w:cs="宋体"/>
          <w:sz w:val="24"/>
          <w:szCs w:val="24"/>
        </w:rPr>
        <w:t xml:space="preserve">T</w:t>
      </w:r>
      <w:r>
        <w:rPr>
          <w:rFonts w:hint="eastAsia" w:ascii="宋体" w:hAnsi="宋体" w:cs="宋体"/>
          <w:sz w:val="24"/>
          <w:szCs w:val="24"/>
        </w:rPr>
        <w:t xml:space="preserve">服务项目经理证书。</w:t>
      </w:r>
      <w:r/>
    </w:p>
    <w:p>
      <w:pPr>
        <w:pStyle w:val="674"/>
        <w:ind w:firstLine="480"/>
        <w:spacing w:line="400" w:lineRule="exact"/>
        <w:rPr>
          <w:rFonts w:hint="eastAsia" w:ascii="宋体" w:hAnsi="宋体" w:cs="宋体"/>
          <w:sz w:val="24"/>
          <w:szCs w:val="24"/>
        </w:rPr>
      </w:pPr>
      <w:r>
        <w:rPr>
          <w:rFonts w:hint="eastAsia" w:ascii="宋体" w:hAnsi="宋体" w:cs="宋体"/>
          <w:sz w:val="24"/>
          <w:szCs w:val="24"/>
        </w:rPr>
        <w:t xml:space="preserve">4.本项目实施成员</w:t>
      </w:r>
      <w:r>
        <w:rPr>
          <w:rFonts w:hint="eastAsia" w:ascii="宋体" w:hAnsi="宋体"/>
          <w:sz w:val="24"/>
        </w:rPr>
        <w:t xml:space="preserve">需具备如下要求</w:t>
      </w:r>
      <w:r>
        <w:rPr>
          <w:rFonts w:hint="eastAsia" w:ascii="宋体" w:hAnsi="宋体" w:cs="宋体"/>
          <w:sz w:val="24"/>
          <w:szCs w:val="24"/>
        </w:rPr>
        <w:t xml:space="preserve">：具备计算机技术与软件专业技术资格软件设计师证书、计算机技术与软件专业技术资格软件评测师证书、计算机技术与软件专业技术资格数据库系统工程师证书。</w:t>
      </w:r>
      <w:r/>
    </w:p>
    <w:p>
      <w:pPr>
        <w:pStyle w:val="858"/>
        <w:spacing w:before="145" w:after="145" w:line="360" w:lineRule="auto"/>
        <w:rPr>
          <w:rFonts w:hint="eastAsia" w:ascii="宋体" w:hAnsi="宋体" w:cs="宋体"/>
          <w:sz w:val="24"/>
          <w:szCs w:val="24"/>
          <w:lang w:eastAsia="en-US"/>
        </w:rPr>
      </w:pPr>
      <w:r>
        <w:rPr>
          <w:rFonts w:hint="eastAsia" w:ascii="宋体" w:hAnsi="宋体" w:cs="宋体"/>
          <w:sz w:val="24"/>
          <w:szCs w:val="24"/>
        </w:rPr>
        <w:t xml:space="preserve">8.</w:t>
      </w:r>
      <w:r>
        <w:rPr>
          <w:rFonts w:hint="eastAsia" w:ascii="宋体" w:hAnsi="宋体" w:cs="宋体"/>
          <w:sz w:val="24"/>
          <w:szCs w:val="24"/>
          <w:lang w:eastAsia="en-US"/>
        </w:rPr>
        <w:t xml:space="preserve">单位业绩</w:t>
      </w:r>
      <w:r>
        <w:rPr>
          <w:rFonts w:hint="eastAsia" w:ascii="宋体" w:hAnsi="宋体" w:cs="宋体"/>
          <w:sz w:val="24"/>
          <w:szCs w:val="24"/>
        </w:rPr>
        <w:t xml:space="preserve">要求</w:t>
      </w:r>
      <w:r>
        <w:rPr>
          <w:rFonts w:hint="eastAsia" w:ascii="宋体" w:hAnsi="宋体" w:cs="宋体"/>
          <w:sz w:val="24"/>
          <w:szCs w:val="24"/>
          <w:lang w:eastAsia="en-US"/>
        </w:rPr>
      </w:r>
      <w:r/>
    </w:p>
    <w:p>
      <w:pPr>
        <w:pStyle w:val="674"/>
        <w:ind w:firstLine="480"/>
        <w:spacing w:line="400" w:lineRule="exact"/>
        <w:rPr>
          <w:rFonts w:hint="eastAsia" w:ascii="宋体" w:hAnsi="宋体"/>
          <w:sz w:val="24"/>
          <w:lang w:eastAsia="en-US"/>
        </w:rPr>
      </w:pPr>
      <w:r>
        <w:rPr>
          <w:rFonts w:hint="eastAsia" w:ascii="宋体" w:hAnsi="宋体"/>
          <w:sz w:val="24"/>
        </w:rPr>
        <w:t xml:space="preserve">供应商需具有自</w:t>
      </w:r>
      <w:r>
        <w:rPr>
          <w:rFonts w:hint="eastAsia" w:ascii="宋体" w:hAnsi="宋体"/>
          <w:sz w:val="24"/>
          <w:lang w:eastAsia="en-US"/>
        </w:rPr>
        <w:t xml:space="preserve">202</w:t>
      </w:r>
      <w:r>
        <w:rPr>
          <w:rFonts w:hint="eastAsia" w:ascii="宋体" w:hAnsi="宋体"/>
          <w:sz w:val="24"/>
        </w:rPr>
        <w:t xml:space="preserve">1年</w:t>
      </w:r>
      <w:r>
        <w:rPr>
          <w:rFonts w:hint="eastAsia" w:ascii="宋体" w:hAnsi="宋体" w:cs="宋体"/>
          <w:sz w:val="24"/>
          <w:szCs w:val="24"/>
        </w:rPr>
        <w:t xml:space="preserve">1月1日</w:t>
      </w:r>
      <w:r>
        <w:rPr>
          <w:rFonts w:hint="eastAsia" w:ascii="宋体" w:hAnsi="宋体"/>
          <w:sz w:val="24"/>
        </w:rPr>
        <w:t xml:space="preserve">起至今，承担过与本项目类似的项目案例</w:t>
      </w:r>
      <w:r>
        <w:rPr>
          <w:rFonts w:hint="eastAsia" w:ascii="宋体" w:hAnsi="宋体"/>
          <w:sz w:val="24"/>
          <w:lang w:eastAsia="en-US"/>
        </w:rPr>
        <w:t xml:space="preserve">。</w:t>
      </w:r>
      <w:r/>
    </w:p>
    <w:p>
      <w:pPr>
        <w:pStyle w:val="674"/>
        <w:spacing w:line="0" w:lineRule="atLeast"/>
        <w:rPr>
          <w:rFonts w:hint="eastAsia" w:ascii="宋体" w:hAnsi="宋体"/>
          <w:sz w:val="24"/>
          <w:szCs w:val="24"/>
        </w:rPr>
      </w:pPr>
      <w:r>
        <w:rPr>
          <w:rFonts w:hint="eastAsia" w:ascii="宋体" w:hAnsi="宋体"/>
          <w:sz w:val="24"/>
          <w:szCs w:val="24"/>
        </w:rPr>
      </w:r>
      <w:r/>
    </w:p>
    <w:p>
      <w:pPr>
        <w:pStyle w:val="674"/>
        <w:rPr>
          <w:rFonts w:hint="eastAsia" w:ascii="宋体" w:hAnsi="宋体"/>
          <w:sz w:val="24"/>
          <w:szCs w:val="24"/>
        </w:rPr>
      </w:pPr>
      <w:r>
        <w:rPr>
          <w:rFonts w:hint="eastAsia" w:ascii="宋体" w:hAnsi="宋体"/>
          <w:sz w:val="24"/>
          <w:szCs w:val="24"/>
        </w:rPr>
      </w:r>
      <w:r/>
    </w:p>
    <w:p>
      <w:pPr>
        <w:pStyle w:val="674"/>
        <w:ind w:firstLine="480"/>
        <w:spacing w:line="560" w:lineRule="exact"/>
        <w:rPr>
          <w:rFonts w:hint="eastAsia" w:ascii="宋体" w:hAnsi="宋体"/>
          <w:sz w:val="24"/>
        </w:rPr>
      </w:pPr>
      <w:r>
        <w:rPr>
          <w:rFonts w:hint="eastAsia" w:ascii="宋体" w:hAnsi="宋体"/>
          <w:sz w:val="24"/>
        </w:rPr>
      </w:r>
      <w:r/>
    </w:p>
    <w:p>
      <w:pPr>
        <w:pStyle w:val="674"/>
        <w:ind w:firstLine="480"/>
        <w:spacing w:line="560" w:lineRule="exact"/>
        <w:rPr>
          <w:rFonts w:hint="eastAsia" w:ascii="宋体" w:hAnsi="宋体"/>
          <w:sz w:val="24"/>
        </w:rPr>
      </w:pPr>
      <w:r/>
      <w:bookmarkEnd w:id="183"/>
      <w:r/>
      <w:bookmarkEnd w:id="184"/>
      <w:r/>
      <w:bookmarkEnd w:id="185"/>
      <w:r/>
      <w:bookmarkEnd w:id="186"/>
      <w:r/>
      <w:bookmarkStart w:id="189" w:name="_Toc49090575"/>
      <w:r/>
      <w:bookmarkStart w:id="190" w:name="_Toc26554093"/>
      <w:r>
        <w:rPr>
          <w:rFonts w:hint="eastAsia" w:ascii="宋体" w:hAnsi="宋体"/>
          <w:sz w:val="24"/>
        </w:rPr>
      </w:r>
      <w:r/>
    </w:p>
    <w:p>
      <w:pPr>
        <w:pStyle w:val="674"/>
        <w:ind w:firstLine="602"/>
        <w:rPr>
          <w:rFonts w:hint="eastAsia"/>
          <w:b/>
          <w:i/>
          <w:sz w:val="30"/>
          <w:szCs w:val="32"/>
          <w:u w:val="single"/>
        </w:rPr>
      </w:pPr>
      <w:r>
        <w:rPr>
          <w:rFonts w:hint="eastAsia"/>
          <w:b/>
          <w:i/>
          <w:sz w:val="30"/>
          <w:szCs w:val="32"/>
          <w:u w:val="single"/>
        </w:rPr>
      </w:r>
      <w:r/>
    </w:p>
    <w:p>
      <w:pPr>
        <w:pStyle w:val="674"/>
        <w:rPr>
          <w:rFonts w:hint="eastAsia" w:ascii="宋体" w:hAnsi="宋体"/>
          <w:b/>
          <w:sz w:val="28"/>
          <w:szCs w:val="28"/>
        </w:rPr>
      </w:pPr>
      <w:r>
        <w:rPr>
          <w:rFonts w:hint="eastAsia" w:ascii="宋体" w:hAnsi="宋体"/>
          <w:b/>
          <w:sz w:val="28"/>
          <w:szCs w:val="28"/>
        </w:rPr>
      </w:r>
      <w:r/>
    </w:p>
    <w:p>
      <w:pPr>
        <w:pStyle w:val="674"/>
        <w:tabs>
          <w:tab w:val="left" w:pos="6200" w:leader="none"/>
        </w:tabs>
        <w:rPr>
          <w:rFonts w:ascii="Arial" w:hAnsi="Arial" w:cs="Arial"/>
          <w:b/>
          <w:sz w:val="32"/>
        </w:rPr>
      </w:pPr>
      <w:r>
        <w:rPr>
          <w:rFonts w:ascii="Arial" w:hAnsi="Arial" w:cs="Arial"/>
          <w:b/>
          <w:sz w:val="32"/>
        </w:rPr>
      </w:r>
      <w:r/>
    </w:p>
    <w:p>
      <w:pPr>
        <w:pStyle w:val="856"/>
        <w:rPr>
          <w:rFonts w:ascii="黑体" w:eastAsia="黑体"/>
          <w:bCs/>
          <w:sz w:val="44"/>
        </w:rPr>
      </w:pPr>
      <w:r/>
      <w:bookmarkStart w:id="191" w:name="_Toc120614281"/>
      <w:r>
        <w:rPr>
          <w:rFonts w:ascii="黑体" w:eastAsia="黑体"/>
          <w:bCs/>
          <w:sz w:val="44"/>
        </w:rPr>
      </w:r>
      <w:r/>
    </w:p>
    <w:p>
      <w:pPr>
        <w:pStyle w:val="856"/>
        <w:rPr>
          <w:rFonts w:ascii="黑体" w:eastAsia="黑体"/>
          <w:bCs/>
          <w:sz w:val="44"/>
        </w:rPr>
      </w:pPr>
      <w:r>
        <w:rPr>
          <w:rFonts w:ascii="黑体" w:eastAsia="黑体"/>
          <w:bCs/>
          <w:sz w:val="44"/>
        </w:rPr>
      </w:r>
      <w:r/>
    </w:p>
    <w:p>
      <w:pPr>
        <w:pStyle w:val="674"/>
      </w:pPr>
      <w:r/>
      <w:r/>
    </w:p>
    <w:p>
      <w:pPr>
        <w:pStyle w:val="674"/>
        <w:rPr>
          <w:rFonts w:hint="eastAsia"/>
        </w:rPr>
      </w:pPr>
      <w:r>
        <w:rPr>
          <w:rFonts w:hint="eastAsia"/>
        </w:rPr>
      </w:r>
      <w:r/>
    </w:p>
    <w:p>
      <w:pPr>
        <w:pStyle w:val="674"/>
        <w:rPr>
          <w:rFonts w:hint="eastAsia"/>
        </w:rPr>
      </w:pPr>
      <w:r>
        <w:rPr>
          <w:rFonts w:hint="eastAsia"/>
        </w:rPr>
      </w:r>
      <w:r/>
    </w:p>
    <w:p>
      <w:pPr>
        <w:pStyle w:val="856"/>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74"/>
        <w:rPr>
          <w:rFonts w:hint="eastAsia"/>
        </w:rPr>
      </w:pPr>
      <w:r>
        <w:rPr>
          <w:rFonts w:hint="eastAsia"/>
        </w:rPr>
      </w:r>
      <w:r/>
    </w:p>
    <w:p>
      <w:pPr>
        <w:pStyle w:val="942"/>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674"/>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674"/>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674"/>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674"/>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674"/>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674"/>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42"/>
        <w:ind w:firstLine="441"/>
        <w:spacing w:line="0" w:lineRule="atLeast"/>
        <w:rPr>
          <w:rFonts w:hint="eastAsia" w:ascii="宋体" w:hAnsi="宋体"/>
          <w:b/>
        </w:rPr>
      </w:pPr>
      <w:r>
        <w:rPr>
          <w:rFonts w:hint="eastAsia" w:ascii="宋体" w:hAnsi="宋体"/>
          <w:b/>
        </w:rPr>
        <w:t xml:space="preserve">政府采购政策功能落实</w:t>
      </w:r>
      <w:r>
        <w:rPr>
          <w:rFonts w:hint="eastAsia" w:ascii="宋体" w:hAnsi="宋体"/>
        </w:rPr>
        <w:t xml:space="preserve">（备注：如果该项目专门面向中小微型企业采购，则供应商不再享受任何价格扣除。招标文件定稿后该备注删除。）</w:t>
      </w:r>
      <w:r>
        <w:rPr>
          <w:rFonts w:hint="eastAsia" w:ascii="宋体" w:hAnsi="宋体"/>
          <w:b/>
        </w:rPr>
      </w:r>
      <w:r/>
    </w:p>
    <w:p>
      <w:pPr>
        <w:pStyle w:val="942"/>
        <w:spacing w:line="0" w:lineRule="atLeast"/>
        <w:rPr>
          <w:rFonts w:hint="eastAsia" w:ascii="宋体" w:hAnsi="宋体"/>
        </w:rPr>
      </w:pPr>
      <w:r>
        <w:rPr>
          <w:rFonts w:hint="eastAsia" w:ascii="宋体" w:hAnsi="宋体"/>
        </w:rPr>
        <w:t xml:space="preserve">1、小微型企业价格扣除</w:t>
      </w:r>
      <w:r/>
    </w:p>
    <w:p>
      <w:pPr>
        <w:pStyle w:val="942"/>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42"/>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42"/>
        <w:spacing w:line="0" w:lineRule="atLeast"/>
        <w:rPr>
          <w:rFonts w:hint="eastAsia" w:ascii="宋体" w:hAnsi="宋体"/>
        </w:rPr>
      </w:pPr>
      <w:r>
        <w:rPr>
          <w:rFonts w:hint="eastAsia" w:ascii="宋体" w:hAnsi="宋体"/>
        </w:rPr>
        <w:t xml:space="preserve">2、残疾人福利单位价格扣除</w:t>
      </w:r>
      <w:r/>
    </w:p>
    <w:p>
      <w:pPr>
        <w:pStyle w:val="94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4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4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42"/>
        <w:spacing w:line="0" w:lineRule="atLeast"/>
        <w:rPr>
          <w:rFonts w:hint="eastAsia" w:ascii="宋体" w:hAnsi="宋体"/>
        </w:rPr>
      </w:pPr>
      <w:r>
        <w:rPr>
          <w:rFonts w:hint="eastAsia" w:ascii="宋体" w:hAnsi="宋体"/>
        </w:rPr>
        <w:t xml:space="preserve">3、监狱和戒毒企业价格扣除</w:t>
      </w:r>
      <w:r/>
    </w:p>
    <w:p>
      <w:pPr>
        <w:pStyle w:val="942"/>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4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4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42"/>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42"/>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4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42"/>
        <w:ind w:firstLine="473"/>
        <w:spacing w:line="40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rPr>
      </w:r>
      <w:r/>
    </w:p>
    <w:p>
      <w:pPr>
        <w:pStyle w:val="942"/>
        <w:ind w:firstLine="482"/>
        <w:spacing w:line="0" w:lineRule="atLeast"/>
        <w:rPr>
          <w:rFonts w:hint="eastAsia" w:ascii="宋体" w:hAnsi="宋体"/>
          <w:b/>
          <w:sz w:val="36"/>
          <w:szCs w:val="36"/>
        </w:rPr>
      </w:pPr>
      <w:r>
        <w:rPr>
          <w:rFonts w:hint="eastAsia" w:ascii="宋体" w:hAnsi="宋体"/>
          <w:b/>
        </w:rPr>
        <w:t xml:space="preserve">评标方法与评标标准</w:t>
      </w:r>
      <w:r>
        <w:rPr>
          <w:rFonts w:hint="eastAsia"/>
        </w:rPr>
        <w:t xml:space="preserve"> </w:t>
      </w:r>
      <w:r>
        <w:rPr>
          <w:rFonts w:hint="eastAsia" w:ascii="宋体" w:hAnsi="宋体"/>
          <w:b/>
          <w:sz w:val="36"/>
          <w:szCs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623"/>
        <w:gridCol w:w="824"/>
        <w:gridCol w:w="7097"/>
        <w:gridCol w:w="665"/>
      </w:tblGrid>
      <w:tr>
        <w:trPr>
          <w:trHeight w:val="57"/>
        </w:trPr>
        <w:tc>
          <w:tcPr>
            <w:tcW w:w="638" w:type="dxa"/>
            <w:vAlign w:val="center"/>
            <w:textDirection w:val="lrTb"/>
            <w:noWrap w:val="false"/>
          </w:tcPr>
          <w:p>
            <w:pPr>
              <w:pStyle w:val="674"/>
              <w:jc w:val="center"/>
              <w:spacing w:line="400" w:lineRule="exact"/>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1447" w:type="dxa"/>
            <w:vAlign w:val="center"/>
            <w:textDirection w:val="lrTb"/>
            <w:noWrap w:val="false"/>
          </w:tcPr>
          <w:p>
            <w:pPr>
              <w:pStyle w:val="674"/>
              <w:jc w:val="center"/>
              <w:spacing w:line="400" w:lineRule="exact"/>
              <w:rPr>
                <w:rFonts w:hint="eastAsia" w:ascii="宋体" w:hAnsi="宋体" w:cs="宋体"/>
                <w:b/>
                <w:bCs/>
                <w:sz w:val="24"/>
                <w:szCs w:val="24"/>
              </w:rPr>
            </w:pPr>
            <w:r>
              <w:rPr>
                <w:rFonts w:hint="eastAsia" w:ascii="宋体" w:hAnsi="宋体" w:cs="宋体"/>
                <w:b/>
                <w:bCs/>
                <w:sz w:val="24"/>
                <w:szCs w:val="24"/>
              </w:rPr>
              <w:t xml:space="preserve">项目</w:t>
            </w:r>
            <w:r/>
          </w:p>
        </w:tc>
        <w:tc>
          <w:tcPr>
            <w:tcW w:w="7097" w:type="dxa"/>
            <w:vAlign w:val="center"/>
            <w:textDirection w:val="lrTb"/>
            <w:noWrap w:val="false"/>
          </w:tcPr>
          <w:p>
            <w:pPr>
              <w:pStyle w:val="674"/>
              <w:jc w:val="center"/>
              <w:spacing w:line="400" w:lineRule="exact"/>
              <w:rPr>
                <w:rFonts w:hint="eastAsia" w:ascii="宋体" w:hAnsi="宋体" w:cs="宋体"/>
                <w:b/>
                <w:bCs/>
                <w:sz w:val="24"/>
                <w:szCs w:val="24"/>
              </w:rPr>
            </w:pPr>
            <w:r>
              <w:rPr>
                <w:rFonts w:hint="eastAsia" w:ascii="宋体" w:hAnsi="宋体" w:cs="宋体"/>
                <w:b/>
                <w:bCs/>
                <w:sz w:val="24"/>
                <w:szCs w:val="24"/>
              </w:rPr>
              <w:t xml:space="preserve">说明</w:t>
            </w:r>
            <w:r/>
          </w:p>
        </w:tc>
        <w:tc>
          <w:tcPr>
            <w:tcW w:w="665" w:type="dxa"/>
            <w:vAlign w:val="center"/>
            <w:textDirection w:val="lrTb"/>
            <w:noWrap w:val="false"/>
          </w:tcPr>
          <w:p>
            <w:pPr>
              <w:pStyle w:val="674"/>
              <w:jc w:val="center"/>
              <w:spacing w:line="400" w:lineRule="exact"/>
              <w:rPr>
                <w:rFonts w:hint="eastAsia" w:ascii="宋体" w:hAnsi="宋体" w:cs="宋体"/>
                <w:b/>
                <w:bCs/>
                <w:sz w:val="24"/>
                <w:szCs w:val="24"/>
              </w:rPr>
            </w:pPr>
            <w:r>
              <w:rPr>
                <w:rFonts w:hint="eastAsia" w:ascii="宋体" w:hAnsi="宋体" w:cs="宋体"/>
                <w:b/>
                <w:bCs/>
                <w:sz w:val="24"/>
                <w:szCs w:val="24"/>
              </w:rPr>
              <w:t xml:space="preserve">分值</w:t>
            </w:r>
            <w:r/>
          </w:p>
        </w:tc>
      </w:tr>
      <w:tr>
        <w:trPr>
          <w:trHeight w:val="57"/>
        </w:trPr>
        <w:tc>
          <w:tcPr>
            <w:tcW w:w="638"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gridSpan w:val="2"/>
            <w:tcW w:w="1447"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投标报价</w:t>
            </w:r>
            <w:r/>
          </w:p>
        </w:tc>
        <w:tc>
          <w:tcPr>
            <w:tcW w:w="7097" w:type="dxa"/>
            <w:vAlign w:val="center"/>
            <w:textDirection w:val="lrTb"/>
            <w:noWrap w:val="false"/>
          </w:tcPr>
          <w:p>
            <w:pPr>
              <w:pStyle w:val="674"/>
              <w:spacing w:line="400" w:lineRule="exact"/>
              <w:tabs>
                <w:tab w:val="left" w:pos="0" w:leader="none"/>
              </w:tabs>
              <w:rPr>
                <w:rFonts w:hint="eastAsia" w:ascii="宋体" w:hAnsi="宋体" w:cs="宋体"/>
                <w:sz w:val="24"/>
                <w:szCs w:val="24"/>
              </w:rPr>
            </w:pPr>
            <w:r>
              <w:rPr>
                <w:rFonts w:hint="eastAsia" w:ascii="宋体" w:hAnsi="宋体" w:cs="宋体"/>
                <w:sz w:val="24"/>
                <w:szCs w:val="24"/>
              </w:rPr>
              <w:t xml:space="preserve">采用低价优先法计算，即满足采购文件要求且投标价格最低的最终报价为评标基准价，其价格分为满分。其他投标人的价格分统一按照下列公式计算：投标报价得分=（评标基准价/最终报价）×30（小数点后四舍五入保留两位）</w:t>
            </w:r>
            <w:r/>
          </w:p>
        </w:tc>
        <w:tc>
          <w:tcPr>
            <w:tcW w:w="665"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30</w:t>
            </w:r>
            <w:r/>
          </w:p>
        </w:tc>
      </w:tr>
      <w:tr>
        <w:trPr>
          <w:cantSplit/>
          <w:trHeight w:val="2173"/>
        </w:trPr>
        <w:tc>
          <w:tcPr>
            <w:tcW w:w="638" w:type="dxa"/>
            <w:vAlign w:val="center"/>
            <w:vMerge w:val="restart"/>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2.1</w:t>
            </w:r>
            <w:r/>
          </w:p>
        </w:tc>
        <w:tc>
          <w:tcPr>
            <w:tcW w:w="623" w:type="dxa"/>
            <w:vAlign w:val="center"/>
            <w:vMerge w:val="restart"/>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技术部分</w:t>
            </w:r>
            <w:r/>
          </w:p>
        </w:tc>
        <w:tc>
          <w:tcPr>
            <w:tcW w:w="824"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技术和商务要求响应</w:t>
            </w:r>
            <w:r/>
          </w:p>
        </w:tc>
        <w:tc>
          <w:tcPr>
            <w:tcW w:w="7097" w:type="dxa"/>
            <w:vAlign w:val="center"/>
            <w:textDirection w:val="lrTb"/>
            <w:noWrap w:val="false"/>
          </w:tcPr>
          <w:p>
            <w:pPr>
              <w:pStyle w:val="674"/>
              <w:spacing w:line="400"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根据采购文件“第四章 采购需求”中“二、技术要求 三、商务要求”进行评审，全部满足招标要求的得满分35分，标注“▲”的内容为重要参数共有15项，有一项负偏离扣1.1分，所有对标注“▲”技术参数的响应均应提供支撑资料（明确说明该技术内容的公开发行的产品彩页、产品说明书、软件功能截图或第三方检测机构的检测报告等，自拟无效），否则视为未响应；因未在《技术参数响应表》注明支撑资料具体位置导致评审不得分的，评标委员会概不负责；其他非重要参数和商务条款负偏离的，则每项扣0.1分，扣完为止。缺项漏项视为负偏离。</w:t>
            </w:r>
            <w:r/>
          </w:p>
          <w:p>
            <w:pPr>
              <w:pStyle w:val="674"/>
              <w:jc w:val="left"/>
              <w:spacing w:line="400" w:lineRule="exact"/>
              <w:rPr>
                <w:rFonts w:hint="eastAsia" w:ascii="宋体" w:hAnsi="宋体" w:cs="宋体"/>
                <w:sz w:val="24"/>
                <w:szCs w:val="24"/>
              </w:rPr>
            </w:pPr>
            <w:r>
              <w:rPr>
                <w:rFonts w:ascii="SimSun" w:hAnsi="SimSun" w:eastAsia="SimSun" w:cs="SimSun"/>
                <w:sz w:val="24"/>
              </w:rPr>
              <w:t xml:space="preserve">《技术要求响应/偏离表》《商务条款响应/偏离表》需逐条应答详细参数要求，不能实现的需特别注明负偏离，提供虚假证明或虚假响应指标参数要求的，将按政府采购法的相关规定进行处理。</w:t>
            </w:r>
            <w:r>
              <w:rPr>
                <w:rFonts w:hint="eastAsia" w:ascii="宋体" w:hAnsi="宋体" w:cs="宋体"/>
                <w:sz w:val="24"/>
                <w:szCs w:val="24"/>
              </w:rPr>
            </w:r>
            <w:r/>
          </w:p>
        </w:tc>
        <w:tc>
          <w:tcPr>
            <w:tcW w:w="665"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35</w:t>
            </w:r>
            <w:r/>
          </w:p>
        </w:tc>
      </w:tr>
      <w:tr>
        <w:trPr>
          <w:cantSplit/>
          <w:trHeight w:val="416"/>
        </w:trPr>
        <w:tc>
          <w:tcPr>
            <w:tcW w:w="638" w:type="dxa"/>
            <w:vAlign w:val="center"/>
            <w:vMerge w:val="continue"/>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r>
            <w:r/>
          </w:p>
        </w:tc>
        <w:tc>
          <w:tcPr>
            <w:tcW w:w="623" w:type="dxa"/>
            <w:vAlign w:val="center"/>
            <w:vMerge w:val="continue"/>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r>
            <w:r/>
          </w:p>
        </w:tc>
        <w:tc>
          <w:tcPr>
            <w:tcW w:w="824" w:type="dxa"/>
            <w:vAlign w:val="center"/>
            <w:textDirection w:val="lrTb"/>
            <w:noWrap w:val="false"/>
          </w:tcPr>
          <w:p>
            <w:pPr>
              <w:pStyle w:val="674"/>
              <w:spacing w:line="400" w:lineRule="exact"/>
              <w:rPr>
                <w:rFonts w:hint="eastAsia" w:ascii="宋体" w:hAnsi="宋体" w:cs="宋体"/>
                <w:sz w:val="24"/>
                <w:szCs w:val="24"/>
              </w:rPr>
            </w:pPr>
            <w:r>
              <w:rPr>
                <w:rFonts w:hint="eastAsia" w:ascii="宋体" w:hAnsi="宋体" w:cs="宋体"/>
                <w:sz w:val="24"/>
                <w:szCs w:val="24"/>
              </w:rPr>
              <w:t xml:space="preserve">系统演示</w:t>
            </w:r>
            <w:r/>
          </w:p>
        </w:tc>
        <w:tc>
          <w:tcPr>
            <w:tcW w:w="7097" w:type="dxa"/>
            <w:vAlign w:val="center"/>
            <w:textDirection w:val="lrTb"/>
            <w:noWrap w:val="false"/>
          </w:tcPr>
          <w:p>
            <w:pPr>
              <w:pStyle w:val="674"/>
              <w:jc w:val="left"/>
              <w:spacing w:line="400" w:lineRule="exact"/>
              <w:rPr>
                <w:rFonts w:hint="eastAsia" w:ascii="宋体" w:hAnsi="宋体" w:cs="宋体"/>
                <w:sz w:val="24"/>
                <w:szCs w:val="24"/>
              </w:rPr>
            </w:pPr>
            <w:r>
              <w:rPr>
                <w:rFonts w:ascii="宋体" w:hAnsi="宋体" w:cs="宋体"/>
                <w:b/>
                <w:bCs/>
                <w:sz w:val="24"/>
                <w:szCs w:val="24"/>
              </w:rPr>
              <w:t xml:space="preserve">按</w:t>
            </w:r>
            <w:r>
              <w:rPr>
                <w:rFonts w:hint="eastAsia" w:ascii="宋体" w:hAnsi="宋体" w:cs="宋体"/>
                <w:b/>
                <w:bCs/>
                <w:sz w:val="24"/>
                <w:szCs w:val="24"/>
              </w:rPr>
              <w:t xml:space="preserve">以下</w:t>
            </w:r>
            <w:r>
              <w:rPr>
                <w:rFonts w:ascii="宋体" w:hAnsi="宋体" w:cs="宋体"/>
                <w:b/>
                <w:bCs/>
                <w:sz w:val="24"/>
                <w:szCs w:val="24"/>
              </w:rPr>
              <w:t xml:space="preserve">演示要点进行</w:t>
            </w:r>
            <w:r>
              <w:rPr>
                <w:rFonts w:hint="eastAsia" w:ascii="宋体" w:hAnsi="宋体" w:cs="宋体"/>
                <w:b/>
                <w:bCs/>
                <w:sz w:val="24"/>
                <w:szCs w:val="24"/>
              </w:rPr>
              <w:t xml:space="preserve">现场</w:t>
            </w:r>
            <w:r>
              <w:rPr>
                <w:rFonts w:ascii="宋体" w:hAnsi="宋体" w:cs="宋体"/>
                <w:b/>
                <w:bCs/>
                <w:sz w:val="24"/>
                <w:szCs w:val="24"/>
              </w:rPr>
              <w:t xml:space="preserve">演示。系统功能完整，操作流畅无卡顿，每个演示要点得</w:t>
            </w:r>
            <w:r>
              <w:rPr>
                <w:rFonts w:hint="eastAsia" w:ascii="宋体" w:hAnsi="宋体" w:cs="宋体"/>
                <w:b/>
                <w:bCs/>
                <w:sz w:val="24"/>
                <w:szCs w:val="24"/>
              </w:rPr>
              <w:t xml:space="preserve">1.25</w:t>
            </w:r>
            <w:r>
              <w:rPr>
                <w:rFonts w:ascii="宋体" w:hAnsi="宋体" w:cs="宋体"/>
                <w:b/>
                <w:bCs/>
                <w:sz w:val="24"/>
                <w:szCs w:val="24"/>
              </w:rPr>
              <w:t xml:space="preserve">分。演示必须是真实环境</w:t>
            </w:r>
            <w:r>
              <w:rPr>
                <w:rFonts w:hint="eastAsia" w:ascii="宋体" w:hAnsi="宋体" w:cs="宋体"/>
                <w:b/>
                <w:bCs/>
                <w:sz w:val="24"/>
                <w:szCs w:val="24"/>
              </w:rPr>
              <w:t xml:space="preserve">；如果</w:t>
            </w:r>
            <w:r>
              <w:rPr>
                <w:rFonts w:ascii="宋体" w:hAnsi="宋体" w:cs="宋体"/>
                <w:b/>
                <w:bCs/>
                <w:sz w:val="24"/>
                <w:szCs w:val="24"/>
              </w:rPr>
              <w:t xml:space="preserve">使用</w:t>
            </w:r>
            <w:r>
              <w:rPr>
                <w:rFonts w:hint="eastAsia" w:ascii="宋体" w:hAnsi="宋体" w:cs="宋体"/>
                <w:b/>
                <w:bCs/>
                <w:sz w:val="24"/>
                <w:szCs w:val="24"/>
              </w:rPr>
              <w:t xml:space="preserve">DEMO</w:t>
            </w:r>
            <w:r>
              <w:rPr>
                <w:rFonts w:ascii="宋体" w:hAnsi="宋体" w:cs="宋体"/>
                <w:b/>
                <w:bCs/>
                <w:sz w:val="24"/>
                <w:szCs w:val="24"/>
              </w:rPr>
              <w:t xml:space="preserve">或PPT或视频介绍</w:t>
            </w:r>
            <w:r>
              <w:rPr>
                <w:rFonts w:hint="eastAsia" w:ascii="宋体" w:hAnsi="宋体" w:cs="宋体"/>
                <w:b/>
                <w:bCs/>
                <w:sz w:val="24"/>
                <w:szCs w:val="24"/>
              </w:rPr>
              <w:t xml:space="preserve">的，</w:t>
            </w:r>
            <w:r>
              <w:rPr>
                <w:rFonts w:ascii="宋体" w:hAnsi="宋体" w:cs="宋体"/>
                <w:b/>
                <w:bCs/>
                <w:sz w:val="24"/>
                <w:szCs w:val="24"/>
              </w:rPr>
              <w:t xml:space="preserve">每个演示要点得</w:t>
            </w:r>
            <w:r>
              <w:rPr>
                <w:rFonts w:hint="eastAsia" w:ascii="宋体" w:hAnsi="宋体" w:cs="宋体"/>
                <w:b/>
                <w:bCs/>
                <w:sz w:val="24"/>
                <w:szCs w:val="24"/>
              </w:rPr>
              <w:t xml:space="preserve">0.</w:t>
            </w:r>
            <w:r>
              <w:rPr>
                <w:rFonts w:hint="eastAsia" w:ascii="宋体" w:hAnsi="宋体" w:cs="宋体"/>
                <w:b/>
                <w:bCs/>
                <w:sz w:val="24"/>
                <w:szCs w:val="24"/>
              </w:rPr>
              <w:t xml:space="preserve">625分</w:t>
            </w:r>
            <w:r>
              <w:rPr>
                <w:rFonts w:ascii="宋体" w:hAnsi="宋体" w:cs="宋体"/>
                <w:b/>
                <w:bCs/>
                <w:sz w:val="24"/>
                <w:szCs w:val="24"/>
              </w:rPr>
              <w:t xml:space="preserve">。各</w:t>
            </w:r>
            <w:r>
              <w:rPr>
                <w:rFonts w:hint="eastAsia" w:ascii="宋体" w:hAnsi="宋体" w:cs="宋体"/>
                <w:b/>
                <w:bCs/>
                <w:sz w:val="24"/>
                <w:szCs w:val="24"/>
              </w:rPr>
              <w:t xml:space="preserve">投标人</w:t>
            </w:r>
            <w:r>
              <w:rPr>
                <w:rFonts w:ascii="宋体" w:hAnsi="宋体" w:cs="宋体"/>
                <w:b/>
                <w:bCs/>
                <w:sz w:val="24"/>
                <w:szCs w:val="24"/>
              </w:rPr>
              <w:t xml:space="preserve">演示时间不超过</w:t>
            </w:r>
            <w:r>
              <w:rPr>
                <w:rFonts w:hint="eastAsia" w:ascii="宋体" w:hAnsi="宋体" w:cs="宋体"/>
                <w:b/>
                <w:bCs/>
                <w:sz w:val="24"/>
                <w:szCs w:val="24"/>
              </w:rPr>
              <w:t xml:space="preserve">2</w:t>
            </w:r>
            <w:r>
              <w:rPr>
                <w:rFonts w:ascii="宋体" w:hAnsi="宋体" w:cs="宋体"/>
                <w:b/>
                <w:bCs/>
                <w:sz w:val="24"/>
                <w:szCs w:val="24"/>
              </w:rPr>
              <w:t xml:space="preserve">0分钟（部署设备时间计入演示时间，部署开始即计时，满20分钟即停止演示，计算得分）</w:t>
            </w:r>
            <w:r>
              <w:rPr>
                <w:rFonts w:hint="eastAsia" w:ascii="宋体" w:hAnsi="宋体" w:cs="宋体"/>
                <w:b/>
                <w:bCs/>
                <w:sz w:val="24"/>
                <w:szCs w:val="24"/>
              </w:rPr>
              <w:t xml:space="preserve">，</w:t>
            </w:r>
            <w:r>
              <w:rPr>
                <w:rFonts w:ascii="宋体" w:hAnsi="宋体" w:cs="宋体"/>
                <w:b/>
                <w:bCs/>
                <w:sz w:val="24"/>
                <w:szCs w:val="24"/>
              </w:rPr>
              <w:t xml:space="preserve">无法提供现场演示的本项不得分</w:t>
            </w:r>
            <w:r>
              <w:rPr>
                <w:rFonts w:hint="eastAsia" w:ascii="宋体" w:hAnsi="宋体" w:cs="宋体"/>
                <w:b/>
                <w:bCs/>
                <w:sz w:val="24"/>
                <w:szCs w:val="24"/>
              </w:rPr>
              <w:t xml:space="preserve">，</w:t>
            </w:r>
            <w:r>
              <w:rPr>
                <w:rFonts w:hint="eastAsia" w:ascii="宋体" w:hAnsi="宋体" w:cs="宋体"/>
                <w:sz w:val="24"/>
                <w:szCs w:val="24"/>
              </w:rPr>
              <w:t xml:space="preserve"> 1.校级网络思想政治中心的教师网页端：主管业务部门可以以图文方式发布内容，并配置稿件类型、发布单位等参数。</w:t>
            </w:r>
            <w:r/>
          </w:p>
          <w:p>
            <w:pPr>
              <w:pStyle w:val="674"/>
              <w:jc w:val="left"/>
              <w:spacing w:line="40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.校级网络思想政治中心的教师网页端：图文投稿支持链接发布方式，即引用已有内容链接，实现发布内容的自动跳转。</w:t>
            </w:r>
            <w:r/>
          </w:p>
          <w:p>
            <w:pPr>
              <w:pStyle w:val="674"/>
              <w:jc w:val="left"/>
              <w:spacing w:line="400" w:lineRule="exact"/>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.校级网络思想政治中心的教师网页端：主管业务部门可以以视频方式发布内容，并配置标题、视频链接、浏览积分、稿件类型、视频封面等参数。</w:t>
            </w:r>
            <w:r/>
          </w:p>
          <w:p>
            <w:pPr>
              <w:pStyle w:val="674"/>
              <w:jc w:val="left"/>
              <w:spacing w:line="400" w:lineRule="exact"/>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.心理健康管理的教师移动端：支持心理老师查看待咨询、已咨询、已取消的咨询记录，支持按学生学号/姓名进行学生咨询记录查询。</w:t>
            </w:r>
            <w:r/>
          </w:p>
          <w:p>
            <w:pPr>
              <w:pStyle w:val="674"/>
              <w:jc w:val="left"/>
              <w:spacing w:line="400" w:lineRule="exact"/>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.心理健康管理的教师网页端：支持对于待填写内容，支持心理老师点击“填写内容”，对咨询内容进行补充，包括选择咨询类别、填写咨询情况和对学生的建议，并上传附件。</w:t>
            </w:r>
            <w:r/>
          </w:p>
          <w:p>
            <w:pPr>
              <w:pStyle w:val="674"/>
              <w:jc w:val="left"/>
              <w:spacing w:line="400" w:lineRule="exact"/>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.教师移动端的请销假管理：支持展示所有学生的待审批和已审批表单，支持筛选、查看详细信息并审批。</w:t>
            </w:r>
            <w:r/>
          </w:p>
          <w:p>
            <w:pPr>
              <w:pStyle w:val="674"/>
              <w:jc w:val="left"/>
              <w:spacing w:line="400" w:lineRule="exact"/>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迎新大屏：学生缴费状态总体分为已缴费和未缴费。已缴费表明学生已经通过各种规定途径完成了缴费流程。未缴费分为尚未完成缴费和申请绿色通道。尚未完成缴费意为学生未完成缴费，该流程未完成无法获得报到资格；申请绿色通道意为学生未完成缴费，但已申请并通过了生源地或者校园地贷款。后者和已缴费一样算作完成缴费流程。学生在微服务或APP或小程序内可直接查看缴费状态。</w:t>
            </w:r>
            <w:r/>
          </w:p>
          <w:p>
            <w:pPr>
              <w:pStyle w:val="674"/>
              <w:jc w:val="left"/>
              <w:spacing w:line="400" w:lineRule="exact"/>
              <w:rPr>
                <w:rFonts w:hint="eastAsia" w:ascii="宋体" w:hAnsi="宋体" w:cs="宋体"/>
                <w:sz w:val="24"/>
                <w:szCs w:val="24"/>
              </w:rPr>
            </w:pPr>
            <w:r>
              <w:rPr>
                <w:rFonts w:hint="eastAsia" w:ascii="宋体" w:hAnsi="宋体" w:cs="宋体"/>
                <w:sz w:val="24"/>
                <w:szCs w:val="24"/>
              </w:rPr>
              <w:t xml:space="preserve">8.学生在校轨迹跟踪管理的教师网页端：支持展示学生的基本信息、可按时间、类型查询的最近的行为轨迹分布，以及不同时间维度统计的学生行为总览，包括学生行为类型分布、不同时段的行为次数分析、不同地点行为次数场所分布。</w:t>
            </w:r>
            <w:r/>
          </w:p>
        </w:tc>
        <w:tc>
          <w:tcPr>
            <w:tcW w:w="665" w:type="dxa"/>
            <w:vAlign w:val="center"/>
            <w:textDirection w:val="lrTb"/>
            <w:noWrap w:val="false"/>
          </w:tcPr>
          <w:p>
            <w:pPr>
              <w:pStyle w:val="674"/>
              <w:jc w:val="center"/>
              <w:spacing w:line="400" w:lineRule="exact"/>
              <w:rPr>
                <w:rFonts w:hint="eastAsia" w:ascii="宋体" w:hAnsi="宋体" w:cs="宋体"/>
                <w:b/>
                <w:bCs/>
                <w:sz w:val="24"/>
                <w:szCs w:val="24"/>
              </w:rPr>
            </w:pPr>
            <w:r>
              <w:rPr>
                <w:rFonts w:hint="eastAsia" w:ascii="宋体" w:hAnsi="宋体" w:cs="宋体"/>
                <w:b/>
                <w:bCs/>
                <w:sz w:val="24"/>
                <w:szCs w:val="24"/>
              </w:rPr>
              <w:t xml:space="preserve">10</w:t>
            </w:r>
            <w:r>
              <w:rPr>
                <w:rFonts w:hint="eastAsia" w:ascii="宋体" w:hAnsi="宋体" w:cs="宋体"/>
                <w:b/>
                <w:bCs/>
                <w:sz w:val="24"/>
                <w:szCs w:val="24"/>
              </w:rPr>
            </w:r>
            <w:r/>
          </w:p>
        </w:tc>
      </w:tr>
      <w:tr>
        <w:trPr>
          <w:cantSplit/>
          <w:trHeight w:val="57"/>
        </w:trPr>
        <w:tc>
          <w:tcPr>
            <w:tcW w:w="638"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2.2</w:t>
            </w:r>
            <w:r/>
          </w:p>
        </w:tc>
        <w:tc>
          <w:tcPr>
            <w:tcW w:w="623" w:type="dxa"/>
            <w:vAlign w:val="center"/>
            <w:vMerge w:val="continue"/>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r>
            <w:r/>
          </w:p>
        </w:tc>
        <w:tc>
          <w:tcPr>
            <w:tcW w:w="824"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平台整体建设方案</w:t>
            </w:r>
            <w:r/>
          </w:p>
        </w:tc>
        <w:tc>
          <w:tcPr>
            <w:tcW w:w="7097" w:type="dxa"/>
            <w:vAlign w:val="center"/>
            <w:textDirection w:val="lrTb"/>
            <w:noWrap w:val="false"/>
          </w:tcPr>
          <w:p>
            <w:pPr>
              <w:pStyle w:val="942"/>
              <w:spacing w:line="400" w:lineRule="exact"/>
              <w:rPr>
                <w:rFonts w:hint="eastAsia" w:ascii="宋体" w:hAnsi="宋体" w:cs="宋体"/>
              </w:rPr>
            </w:pPr>
            <w:r>
              <w:rPr>
                <w:rFonts w:hint="eastAsia" w:ascii="宋体" w:hAnsi="宋体"/>
              </w:rPr>
              <w:t xml:space="preserve">评委根据响应文件提供的针对本项目的整体建设方案（包括但不限于需求理解、详细功能、验收方案）进行综合评分：优于项目需求的，得5分；符合项目需求的，得3分；不符合项目需求或未提供的，不得分。</w:t>
            </w:r>
            <w:r>
              <w:rPr>
                <w:rFonts w:hint="eastAsia" w:ascii="宋体" w:hAnsi="宋体" w:cs="宋体"/>
              </w:rPr>
            </w:r>
            <w:r/>
          </w:p>
        </w:tc>
        <w:tc>
          <w:tcPr>
            <w:tcW w:w="665"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5</w:t>
            </w:r>
            <w:r/>
          </w:p>
        </w:tc>
      </w:tr>
      <w:tr>
        <w:trPr>
          <w:cantSplit/>
          <w:trHeight w:val="57"/>
        </w:trPr>
        <w:tc>
          <w:tcPr>
            <w:tcW w:w="638"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2.3</w:t>
            </w:r>
            <w:r/>
          </w:p>
        </w:tc>
        <w:tc>
          <w:tcPr>
            <w:tcW w:w="623" w:type="dxa"/>
            <w:vAlign w:val="center"/>
            <w:vMerge w:val="continue"/>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r>
            <w:r/>
          </w:p>
        </w:tc>
        <w:tc>
          <w:tcPr>
            <w:tcW w:w="824"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平台售后技术支持</w:t>
            </w:r>
            <w:r/>
          </w:p>
        </w:tc>
        <w:tc>
          <w:tcPr>
            <w:tcW w:w="7097" w:type="dxa"/>
            <w:vAlign w:val="center"/>
            <w:textDirection w:val="lrTb"/>
            <w:noWrap w:val="false"/>
          </w:tcPr>
          <w:p>
            <w:pPr>
              <w:pStyle w:val="674"/>
              <w:spacing w:line="400" w:lineRule="exact"/>
              <w:rPr>
                <w:rFonts w:hint="eastAsia" w:ascii="宋体" w:hAnsi="宋体" w:cs="宋体"/>
                <w:sz w:val="24"/>
                <w:szCs w:val="24"/>
              </w:rPr>
            </w:pPr>
            <w:r>
              <w:rPr>
                <w:rFonts w:hint="eastAsia" w:ascii="宋体" w:hAnsi="宋体" w:cs="宋体"/>
                <w:sz w:val="24"/>
                <w:szCs w:val="24"/>
              </w:rPr>
              <w:t xml:space="preserve">评委根据响应文件提供的售后技术支持方案（包括但不限于服务体系与范围、故障解决方案、售后服务联系方式与响应时间、应急处理方案、专业技术人员保障服务、培训方案与实施）进行综合评分：优于项目需求的，得4分；符合项目需求的，得2分；不符合项目需求或未提供的，不得分。</w:t>
            </w:r>
            <w:r/>
          </w:p>
        </w:tc>
        <w:tc>
          <w:tcPr>
            <w:tcW w:w="665"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4</w:t>
            </w:r>
            <w:r/>
          </w:p>
        </w:tc>
      </w:tr>
      <w:tr>
        <w:trPr>
          <w:cantSplit/>
          <w:trHeight w:val="57"/>
        </w:trPr>
        <w:tc>
          <w:tcPr>
            <w:tcW w:w="638"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2.4</w:t>
            </w:r>
            <w:r/>
          </w:p>
        </w:tc>
        <w:tc>
          <w:tcPr>
            <w:tcW w:w="623" w:type="dxa"/>
            <w:vAlign w:val="center"/>
            <w:vMerge w:val="continue"/>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r>
            <w:r/>
          </w:p>
        </w:tc>
        <w:tc>
          <w:tcPr>
            <w:tcW w:w="824" w:type="dxa"/>
            <w:vAlign w:val="center"/>
            <w:textDirection w:val="lrTb"/>
            <w:noWrap w:val="false"/>
          </w:tcPr>
          <w:p>
            <w:pPr>
              <w:pStyle w:val="969"/>
              <w:spacing w:line="400" w:lineRule="exact"/>
              <w:rPr>
                <w:rFonts w:hint="eastAsia" w:ascii="宋体" w:hAnsi="宋体" w:cs="宋体"/>
                <w:sz w:val="24"/>
                <w:szCs w:val="24"/>
              </w:rPr>
            </w:pPr>
            <w:r>
              <w:rPr>
                <w:rFonts w:hint="eastAsia" w:ascii="宋体" w:hAnsi="宋体" w:cs="宋体"/>
                <w:sz w:val="24"/>
                <w:szCs w:val="24"/>
              </w:rPr>
              <w:t xml:space="preserve">实施方案</w:t>
            </w:r>
            <w:r/>
          </w:p>
        </w:tc>
        <w:tc>
          <w:tcPr>
            <w:tcW w:w="7097" w:type="dxa"/>
            <w:vAlign w:val="center"/>
            <w:textDirection w:val="lrTb"/>
            <w:noWrap w:val="false"/>
          </w:tcPr>
          <w:p>
            <w:pPr>
              <w:pStyle w:val="942"/>
              <w:spacing w:line="400" w:lineRule="exact"/>
              <w:rPr>
                <w:rFonts w:hint="eastAsia" w:ascii="宋体" w:hAnsi="宋体" w:cs="宋体"/>
              </w:rPr>
            </w:pPr>
            <w:r>
              <w:rPr>
                <w:rFonts w:hint="eastAsia" w:ascii="宋体" w:hAnsi="宋体" w:cs="宋体"/>
              </w:rPr>
              <w:t xml:space="preserve">根据投标人针对本项目所提供的进度计划安排方案进行综合评议，</w:t>
            </w:r>
            <w:r>
              <w:rPr>
                <w:rFonts w:hint="eastAsia" w:ascii="宋体" w:hAnsi="宋体"/>
              </w:rPr>
              <w:t xml:space="preserve">方案需目标明确、思路清晰、任务划分准确、措施得当。</w:t>
            </w:r>
            <w:r>
              <w:rPr>
                <w:rFonts w:hint="eastAsia" w:ascii="宋体" w:hAnsi="宋体" w:cs="宋体"/>
              </w:rPr>
              <w:t xml:space="preserve">优于招标文件要求的得4分；符合招标文件要求得2分；不符合招标文件要求或未提供的得0分。</w:t>
            </w:r>
            <w:r/>
          </w:p>
        </w:tc>
        <w:tc>
          <w:tcPr>
            <w:tcW w:w="665"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4</w:t>
            </w:r>
            <w:r/>
          </w:p>
        </w:tc>
      </w:tr>
      <w:tr>
        <w:trPr>
          <w:cantSplit/>
          <w:trHeight w:val="57"/>
        </w:trPr>
        <w:tc>
          <w:tcPr>
            <w:tcW w:w="638"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3.1</w:t>
            </w:r>
            <w:r/>
          </w:p>
        </w:tc>
        <w:tc>
          <w:tcPr>
            <w:tcW w:w="623" w:type="dxa"/>
            <w:vAlign w:val="center"/>
            <w:vMerge w:val="restart"/>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企业实力</w:t>
            </w:r>
            <w:r/>
          </w:p>
        </w:tc>
        <w:tc>
          <w:tcPr>
            <w:tcW w:w="824" w:type="dxa"/>
            <w:vAlign w:val="center"/>
            <w:vMerge w:val="restart"/>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服务团队</w:t>
            </w:r>
            <w:r/>
          </w:p>
        </w:tc>
        <w:tc>
          <w:tcPr>
            <w:tcW w:w="7097" w:type="dxa"/>
            <w:vAlign w:val="center"/>
            <w:textDirection w:val="lrTb"/>
            <w:noWrap w:val="false"/>
          </w:tcPr>
          <w:p>
            <w:pPr>
              <w:pStyle w:val="969"/>
              <w:jc w:val="left"/>
              <w:spacing w:line="400" w:lineRule="exact"/>
              <w:rPr>
                <w:rFonts w:hint="eastAsia" w:ascii="宋体" w:hAnsi="宋体" w:cs="宋体"/>
                <w:sz w:val="24"/>
                <w:szCs w:val="24"/>
              </w:rPr>
            </w:pPr>
            <w:r>
              <w:rPr>
                <w:rFonts w:hint="eastAsia" w:ascii="宋体" w:hAnsi="宋体" w:cs="宋体"/>
                <w:sz w:val="24"/>
                <w:szCs w:val="24"/>
              </w:rPr>
              <w:t xml:space="preserve">投标人具备国家标准《数据管理能力成熟度评估模型》（GB/T 36073-2018）数据管理能力成熟度达到“初始级（1级）”及以上，并提供DCMM证书得1分；未提供不得分。</w:t>
            </w:r>
            <w:r/>
          </w:p>
          <w:p>
            <w:pPr>
              <w:pStyle w:val="969"/>
              <w:jc w:val="left"/>
              <w:spacing w:line="400" w:lineRule="exact"/>
              <w:rPr>
                <w:rFonts w:hint="eastAsia" w:ascii="宋体" w:hAnsi="宋体" w:cs="宋体"/>
                <w:sz w:val="24"/>
                <w:szCs w:val="24"/>
              </w:rPr>
            </w:pPr>
            <w:r>
              <w:rPr>
                <w:rFonts w:hint="eastAsia" w:ascii="宋体" w:hAnsi="宋体" w:cs="宋体"/>
                <w:sz w:val="24"/>
                <w:szCs w:val="24"/>
              </w:rPr>
              <w:t xml:space="preserve">注：需提供DCMM官方网址https://www.dcmm-cfeii.com/list/112上查询结果截图和证书复印件证明，加盖投标人单位公章。</w:t>
            </w:r>
            <w:r/>
          </w:p>
        </w:tc>
        <w:tc>
          <w:tcPr>
            <w:tcW w:w="665"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cantSplit/>
          <w:trHeight w:val="57"/>
        </w:trPr>
        <w:tc>
          <w:tcPr>
            <w:tcW w:w="638"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3.2</w:t>
            </w:r>
            <w:r/>
          </w:p>
        </w:tc>
        <w:tc>
          <w:tcPr>
            <w:tcW w:w="623" w:type="dxa"/>
            <w:vAlign w:val="center"/>
            <w:vMerge w:val="continue"/>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r>
            <w:r/>
          </w:p>
        </w:tc>
        <w:tc>
          <w:tcPr>
            <w:tcW w:w="824" w:type="dxa"/>
            <w:vAlign w:val="center"/>
            <w:vMerge w:val="continue"/>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r>
            <w:r/>
          </w:p>
        </w:tc>
        <w:tc>
          <w:tcPr>
            <w:tcW w:w="7097" w:type="dxa"/>
            <w:vAlign w:val="center"/>
            <w:textDirection w:val="lrTb"/>
            <w:noWrap w:val="false"/>
          </w:tcPr>
          <w:p>
            <w:pPr>
              <w:pStyle w:val="969"/>
              <w:jc w:val="left"/>
              <w:spacing w:line="400" w:lineRule="exact"/>
              <w:rPr>
                <w:rFonts w:hint="eastAsia" w:ascii="宋体" w:hAnsi="宋体" w:cs="宋体"/>
                <w:sz w:val="24"/>
                <w:szCs w:val="24"/>
              </w:rPr>
            </w:pPr>
            <w:r>
              <w:rPr>
                <w:rFonts w:hint="eastAsia" w:ascii="宋体" w:hAnsi="宋体" w:cs="宋体"/>
                <w:sz w:val="24"/>
                <w:szCs w:val="24"/>
              </w:rPr>
              <w:t xml:space="preserve">1、拟为本项目配备的项目经理（1人）具有信息系统项目管理师证书、I</w:t>
            </w:r>
            <w:r>
              <w:rPr>
                <w:rFonts w:ascii="宋体" w:hAnsi="宋体" w:cs="宋体"/>
                <w:sz w:val="24"/>
                <w:szCs w:val="24"/>
              </w:rPr>
              <w:t xml:space="preserve">T</w:t>
            </w:r>
            <w:r>
              <w:rPr>
                <w:rFonts w:hint="eastAsia" w:ascii="宋体" w:hAnsi="宋体" w:cs="宋体"/>
                <w:sz w:val="24"/>
                <w:szCs w:val="24"/>
              </w:rPr>
              <w:t xml:space="preserve">服务项目经理证书，有一个证书得1分，未按要求提供不得分。</w:t>
            </w:r>
            <w:r/>
          </w:p>
          <w:p>
            <w:pPr>
              <w:pStyle w:val="969"/>
              <w:jc w:val="left"/>
              <w:spacing w:line="400" w:lineRule="exact"/>
              <w:rPr>
                <w:rFonts w:hint="eastAsia" w:ascii="宋体" w:hAnsi="宋体" w:cs="宋体"/>
                <w:sz w:val="24"/>
                <w:szCs w:val="24"/>
              </w:rPr>
            </w:pPr>
            <w:r>
              <w:rPr>
                <w:rFonts w:hint="eastAsia" w:ascii="宋体" w:hAnsi="宋体" w:cs="宋体"/>
                <w:sz w:val="24"/>
                <w:szCs w:val="24"/>
              </w:rPr>
              <w:t xml:space="preserve">2、拟为本项目配备的项目实施成员具有：</w:t>
            </w:r>
            <w:r/>
          </w:p>
          <w:p>
            <w:pPr>
              <w:pStyle w:val="969"/>
              <w:jc w:val="left"/>
              <w:spacing w:line="400" w:lineRule="exact"/>
              <w:rPr>
                <w:rFonts w:hint="eastAsia" w:ascii="宋体" w:hAnsi="宋体" w:cs="宋体"/>
                <w:sz w:val="24"/>
                <w:szCs w:val="24"/>
              </w:rPr>
            </w:pPr>
            <w:r>
              <w:rPr>
                <w:rFonts w:hint="eastAsia" w:ascii="宋体" w:hAnsi="宋体" w:cs="宋体"/>
                <w:sz w:val="24"/>
                <w:szCs w:val="24"/>
              </w:rPr>
              <w:t xml:space="preserve">①具备计算机技术与软件专业技术资格软件设计师证书的成员1人，得1分；</w:t>
            </w:r>
            <w:r/>
          </w:p>
          <w:p>
            <w:pPr>
              <w:pStyle w:val="969"/>
              <w:jc w:val="left"/>
              <w:spacing w:line="400" w:lineRule="exact"/>
              <w:rPr>
                <w:rFonts w:hint="eastAsia" w:ascii="宋体" w:hAnsi="宋体" w:cs="宋体"/>
                <w:sz w:val="24"/>
                <w:szCs w:val="24"/>
              </w:rPr>
            </w:pPr>
            <w:r>
              <w:rPr>
                <w:rFonts w:hint="eastAsia" w:ascii="宋体" w:hAnsi="宋体" w:cs="宋体"/>
                <w:sz w:val="24"/>
                <w:szCs w:val="24"/>
              </w:rPr>
              <w:t xml:space="preserve">②具备计算机技术与软件专业技术资格软件评测师证书的成员2人，每提供1人得1分，最高得2分；</w:t>
            </w:r>
            <w:r/>
          </w:p>
          <w:p>
            <w:pPr>
              <w:pStyle w:val="969"/>
              <w:jc w:val="left"/>
              <w:spacing w:line="400" w:lineRule="exact"/>
              <w:rPr>
                <w:rFonts w:hint="eastAsia" w:ascii="宋体" w:hAnsi="宋体" w:cs="宋体"/>
                <w:sz w:val="24"/>
                <w:szCs w:val="24"/>
              </w:rPr>
            </w:pPr>
            <w:r>
              <w:rPr>
                <w:rFonts w:hint="eastAsia" w:ascii="宋体" w:hAnsi="宋体" w:cs="宋体"/>
                <w:sz w:val="24"/>
                <w:szCs w:val="24"/>
              </w:rPr>
              <w:t xml:space="preserve">③具备计算机技术与软件专业技术资格数据库系统工程师证书的成员2人，每提供1人得1分，最高得2分。</w:t>
            </w:r>
            <w:r/>
          </w:p>
          <w:p>
            <w:pPr>
              <w:pStyle w:val="674"/>
              <w:spacing w:line="400" w:lineRule="exact"/>
              <w:rPr>
                <w:rFonts w:hint="eastAsia" w:ascii="宋体" w:hAnsi="宋体" w:cs="宋体"/>
                <w:sz w:val="24"/>
                <w:szCs w:val="24"/>
              </w:rPr>
            </w:pPr>
            <w:r>
              <w:rPr>
                <w:rFonts w:hint="eastAsia" w:ascii="宋体" w:hAnsi="宋体" w:cs="宋体"/>
                <w:sz w:val="24"/>
                <w:szCs w:val="24"/>
              </w:rPr>
              <w:t xml:space="preserve">注：投标文件中提供上述人员名单（格式自拟）、证书扫描件及投标人为上述人员缴纳的近六个月内（任意一个月）的社保证明材料。</w:t>
            </w:r>
            <w:r/>
          </w:p>
        </w:tc>
        <w:tc>
          <w:tcPr>
            <w:tcW w:w="665" w:type="dxa"/>
            <w:vAlign w:val="center"/>
            <w:textDirection w:val="lrTb"/>
            <w:noWrap w:val="false"/>
          </w:tcPr>
          <w:p>
            <w:pPr>
              <w:pStyle w:val="674"/>
              <w:jc w:val="center"/>
              <w:spacing w:line="400" w:lineRule="exact"/>
              <w:rPr>
                <w:rFonts w:hint="eastAsia" w:ascii="宋体" w:hAnsi="宋体" w:cs="宋体"/>
                <w:sz w:val="24"/>
                <w:szCs w:val="24"/>
                <w:lang w:bidi="ar"/>
              </w:rPr>
            </w:pPr>
            <w:r>
              <w:rPr>
                <w:rFonts w:hint="eastAsia" w:ascii="宋体" w:hAnsi="宋体" w:cs="宋体"/>
                <w:sz w:val="24"/>
                <w:szCs w:val="24"/>
              </w:rPr>
              <w:t xml:space="preserve">7</w:t>
            </w:r>
            <w:r>
              <w:rPr>
                <w:rFonts w:hint="eastAsia" w:ascii="宋体" w:hAnsi="宋体" w:cs="宋体"/>
                <w:sz w:val="24"/>
                <w:szCs w:val="24"/>
                <w:lang w:bidi="ar"/>
              </w:rPr>
            </w:r>
            <w:r/>
          </w:p>
        </w:tc>
      </w:tr>
      <w:tr>
        <w:trPr>
          <w:cantSplit/>
          <w:trHeight w:val="57"/>
        </w:trPr>
        <w:tc>
          <w:tcPr>
            <w:tcW w:w="638"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3.3</w:t>
            </w:r>
            <w:r/>
          </w:p>
        </w:tc>
        <w:tc>
          <w:tcPr>
            <w:tcW w:w="623" w:type="dxa"/>
            <w:vAlign w:val="center"/>
            <w:vMerge w:val="continue"/>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r>
            <w:r/>
          </w:p>
        </w:tc>
        <w:tc>
          <w:tcPr>
            <w:tcW w:w="824"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业绩</w:t>
            </w:r>
            <w:r/>
          </w:p>
        </w:tc>
        <w:tc>
          <w:tcPr>
            <w:tcW w:w="7097" w:type="dxa"/>
            <w:vAlign w:val="center"/>
            <w:textDirection w:val="lrTb"/>
            <w:noWrap w:val="false"/>
          </w:tcPr>
          <w:p>
            <w:pPr>
              <w:pStyle w:val="674"/>
              <w:jc w:val="left"/>
              <w:spacing w:line="400" w:lineRule="exact"/>
              <w:rPr>
                <w:rFonts w:hint="eastAsia" w:ascii="宋体" w:hAnsi="宋体" w:cs="宋体"/>
                <w:sz w:val="24"/>
                <w:szCs w:val="24"/>
              </w:rPr>
            </w:pPr>
            <w:r>
              <w:rPr>
                <w:rFonts w:hint="eastAsia" w:ascii="宋体" w:hAnsi="宋体" w:cs="宋体"/>
                <w:sz w:val="24"/>
                <w:szCs w:val="24"/>
              </w:rPr>
              <w:t xml:space="preserve">自2021年1月1日（含）以来，供应商承担过类似项目业绩的，每提供一份得2分，满分4分。（提供合同复印件加盖公章，时间以合同签订时间为准）</w:t>
            </w:r>
            <w:r/>
          </w:p>
        </w:tc>
        <w:tc>
          <w:tcPr>
            <w:tcW w:w="665" w:type="dxa"/>
            <w:vAlign w:val="center"/>
            <w:textDirection w:val="lrTb"/>
            <w:noWrap w:val="false"/>
          </w:tcPr>
          <w:p>
            <w:pPr>
              <w:pStyle w:val="674"/>
              <w:jc w:val="center"/>
              <w:spacing w:line="400" w:lineRule="exact"/>
              <w:rPr>
                <w:rFonts w:hint="eastAsia" w:ascii="宋体" w:hAnsi="宋体" w:cs="宋体"/>
                <w:sz w:val="24"/>
                <w:szCs w:val="24"/>
                <w:lang w:bidi="ar"/>
              </w:rPr>
            </w:pPr>
            <w:r>
              <w:rPr>
                <w:rFonts w:hint="eastAsia" w:ascii="宋体" w:hAnsi="宋体" w:cs="宋体"/>
                <w:sz w:val="24"/>
                <w:szCs w:val="24"/>
              </w:rPr>
              <w:t xml:space="preserve">4</w:t>
            </w:r>
            <w:r>
              <w:rPr>
                <w:rFonts w:hint="eastAsia" w:ascii="宋体" w:hAnsi="宋体" w:cs="宋体"/>
                <w:sz w:val="24"/>
                <w:szCs w:val="24"/>
                <w:lang w:bidi="ar"/>
              </w:rPr>
            </w:r>
            <w:r/>
          </w:p>
        </w:tc>
      </w:tr>
      <w:tr>
        <w:trPr>
          <w:trHeight w:val="377"/>
        </w:trPr>
        <w:tc>
          <w:tcPr>
            <w:gridSpan w:val="3"/>
            <w:tcW w:w="2085"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合计</w:t>
            </w:r>
            <w:r/>
          </w:p>
        </w:tc>
        <w:tc>
          <w:tcPr>
            <w:tcW w:w="7097"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100</w:t>
            </w:r>
            <w:r/>
          </w:p>
        </w:tc>
      </w:tr>
    </w:tbl>
    <w:p>
      <w:pPr>
        <w:pStyle w:val="942"/>
        <w:ind w:firstLine="2331"/>
        <w:rPr>
          <w:rFonts w:hint="eastAsia" w:ascii="宋体" w:hAnsi="宋体"/>
          <w:b/>
          <w:sz w:val="36"/>
          <w:szCs w:val="36"/>
        </w:rPr>
      </w:pPr>
      <w:r>
        <w:rPr>
          <w:rFonts w:hint="eastAsia" w:ascii="宋体" w:hAnsi="宋体"/>
          <w:b/>
          <w:sz w:val="36"/>
          <w:szCs w:val="36"/>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856"/>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674"/>
        <w:jc w:val="center"/>
        <w:rPr>
          <w:rFonts w:hint="eastAsia" w:ascii="宋体" w:hAnsi="宋体"/>
          <w:b/>
          <w:sz w:val="72"/>
        </w:rPr>
      </w:pPr>
      <w:r/>
      <w:bookmarkStart w:id="192" w:name="_Hlt26955039"/>
      <w:r/>
      <w:bookmarkEnd w:id="192"/>
      <w:r/>
      <w:bookmarkStart w:id="193" w:name="_Hlt26671244"/>
      <w:r/>
      <w:bookmarkEnd w:id="193"/>
      <w:r/>
      <w:bookmarkStart w:id="194" w:name="_Toc49090576"/>
      <w:r/>
      <w:bookmarkStart w:id="195" w:name="_Toc120614282"/>
      <w:r/>
      <w:bookmarkStart w:id="196" w:name="_Toc26554094"/>
      <w:r>
        <w:rPr>
          <w:rFonts w:hint="eastAsia" w:ascii="宋体" w:hAnsi="宋体"/>
          <w:b/>
          <w:sz w:val="72"/>
        </w:rPr>
      </w:r>
      <w:r/>
    </w:p>
    <w:p>
      <w:pPr>
        <w:pStyle w:val="674"/>
        <w:jc w:val="center"/>
        <w:rPr>
          <w:rFonts w:hint="eastAsia" w:ascii="宋体" w:hAnsi="宋体"/>
          <w:b/>
          <w:sz w:val="72"/>
        </w:rPr>
      </w:pPr>
      <w:r>
        <w:rPr>
          <w:rFonts w:hint="eastAsia" w:ascii="宋体" w:hAnsi="宋体"/>
          <w:b/>
          <w:sz w:val="72"/>
        </w:rPr>
        <w:t xml:space="preserve">投  标  文  件</w:t>
      </w:r>
      <w:r/>
    </w:p>
    <w:p>
      <w:pPr>
        <w:pStyle w:val="674"/>
        <w:jc w:val="center"/>
        <w:rPr>
          <w:rFonts w:hint="eastAsia" w:ascii="宋体" w:hAnsi="宋体"/>
          <w:b/>
          <w:sz w:val="72"/>
        </w:rPr>
      </w:pPr>
      <w:r>
        <w:rPr>
          <w:rFonts w:hint="eastAsia" w:ascii="宋体" w:hAnsi="宋体"/>
          <w:b/>
          <w:sz w:val="72"/>
        </w:rPr>
      </w:r>
      <w:r/>
    </w:p>
    <w:p>
      <w:pPr>
        <w:pStyle w:val="674"/>
        <w:jc w:val="center"/>
        <w:rPr>
          <w:rFonts w:hint="eastAsia" w:ascii="宋体" w:hAnsi="宋体"/>
          <w:b/>
          <w:sz w:val="72"/>
        </w:rPr>
      </w:pPr>
      <w:r>
        <w:rPr>
          <w:rFonts w:hint="eastAsia" w:ascii="宋体" w:hAnsi="宋体"/>
          <w:b/>
          <w:sz w:val="72"/>
        </w:rPr>
      </w:r>
      <w:r/>
    </w:p>
    <w:p>
      <w:pPr>
        <w:pStyle w:val="674"/>
        <w:jc w:val="center"/>
        <w:rPr>
          <w:rFonts w:hint="eastAsia" w:ascii="宋体" w:hAnsi="宋体"/>
          <w:b/>
          <w:sz w:val="36"/>
        </w:rPr>
      </w:pPr>
      <w:r>
        <w:rPr>
          <w:rFonts w:hint="eastAsia" w:ascii="宋体" w:hAnsi="宋体"/>
          <w:b/>
          <w:sz w:val="36"/>
        </w:rPr>
      </w:r>
      <w:r/>
    </w:p>
    <w:p>
      <w:pPr>
        <w:pStyle w:val="674"/>
        <w:jc w:val="center"/>
        <w:rPr>
          <w:rFonts w:hint="eastAsia" w:ascii="宋体" w:hAnsi="宋体"/>
          <w:b/>
          <w:sz w:val="36"/>
        </w:rPr>
      </w:pPr>
      <w:r>
        <w:rPr>
          <w:rFonts w:hint="eastAsia" w:ascii="宋体" w:hAnsi="宋体"/>
          <w:b/>
          <w:sz w:val="36"/>
        </w:rPr>
      </w:r>
      <w:r/>
    </w:p>
    <w:p>
      <w:pPr>
        <w:pStyle w:val="674"/>
        <w:jc w:val="center"/>
        <w:rPr>
          <w:rFonts w:hint="eastAsia" w:ascii="宋体" w:hAnsi="宋体"/>
          <w:b/>
          <w:sz w:val="36"/>
        </w:rPr>
      </w:pPr>
      <w:r>
        <w:rPr>
          <w:rFonts w:hint="eastAsia" w:ascii="宋体" w:hAnsi="宋体"/>
          <w:b/>
          <w:sz w:val="36"/>
        </w:rPr>
      </w:r>
      <w:r/>
    </w:p>
    <w:p>
      <w:pPr>
        <w:pStyle w:val="67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74"/>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67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67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74"/>
        <w:jc w:val="center"/>
        <w:spacing w:line="440" w:lineRule="exact"/>
        <w:rPr>
          <w:rFonts w:hint="eastAsia" w:ascii="宋体" w:hAnsi="宋体"/>
          <w:b/>
          <w:bCs/>
          <w:sz w:val="32"/>
          <w:szCs w:val="32"/>
        </w:rPr>
      </w:pPr>
      <w:r>
        <w:rPr>
          <w:rFonts w:hint="eastAsia" w:ascii="宋体" w:hAnsi="宋体"/>
          <w:b/>
          <w:bCs/>
          <w:sz w:val="32"/>
          <w:szCs w:val="32"/>
        </w:rPr>
      </w:r>
      <w:r/>
    </w:p>
    <w:p>
      <w:pPr>
        <w:pStyle w:val="674"/>
        <w:spacing w:line="440" w:lineRule="exact"/>
        <w:rPr>
          <w:rFonts w:ascii="宋体" w:hAnsi="宋体"/>
        </w:rPr>
      </w:pPr>
      <w:r>
        <w:rPr>
          <w:rFonts w:ascii="宋体" w:hAnsi="宋体"/>
        </w:rPr>
      </w:r>
      <w:r/>
    </w:p>
    <w:p>
      <w:pPr>
        <w:pStyle w:val="674"/>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74"/>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674"/>
        <w:jc w:val="center"/>
        <w:spacing w:line="440" w:lineRule="exact"/>
        <w:rPr>
          <w:rFonts w:hint="eastAsia" w:ascii="宋体" w:hAnsi="宋体"/>
          <w:b/>
          <w:bCs/>
          <w:sz w:val="32"/>
          <w:szCs w:val="32"/>
        </w:rPr>
      </w:pPr>
      <w:r>
        <w:rPr>
          <w:rFonts w:hint="eastAsia" w:ascii="宋体" w:hAnsi="宋体"/>
          <w:b/>
          <w:bCs/>
          <w:sz w:val="32"/>
          <w:szCs w:val="32"/>
        </w:rPr>
      </w:r>
      <w:r/>
    </w:p>
    <w:p>
      <w:pPr>
        <w:pStyle w:val="674"/>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674"/>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674"/>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674"/>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674"/>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674"/>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rPr>
          <w:rFonts w:ascii="宋体" w:hAnsi="宋体"/>
          <w:sz w:val="24"/>
        </w:rPr>
      </w:r>
      <w:r/>
    </w:p>
    <w:p>
      <w:pPr>
        <w:pStyle w:val="674"/>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674"/>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674"/>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674"/>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674"/>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674"/>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674"/>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674"/>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674"/>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674"/>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674"/>
        <w:ind w:firstLine="480"/>
        <w:spacing w:line="40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674"/>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674"/>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674"/>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674"/>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674"/>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674"/>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674"/>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674"/>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674"/>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674"/>
        <w:rPr>
          <w:rFonts w:ascii="宋体" w:hAnsi="宋体"/>
          <w:b/>
          <w:sz w:val="24"/>
          <w:szCs w:val="24"/>
        </w:rPr>
      </w:pPr>
      <w:r>
        <w:rPr>
          <w:rFonts w:ascii="宋体" w:hAnsi="宋体"/>
          <w:b/>
          <w:sz w:val="24"/>
          <w:szCs w:val="24"/>
        </w:rPr>
      </w:r>
      <w:r/>
    </w:p>
    <w:p>
      <w:pPr>
        <w:pStyle w:val="674"/>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674"/>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674"/>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674"/>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7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42"/>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74"/>
        <w:ind w:firstLine="480"/>
        <w:rPr>
          <w:rFonts w:hint="eastAsia" w:ascii="宋体" w:hAnsi="宋体"/>
          <w:sz w:val="24"/>
          <w:szCs w:val="24"/>
        </w:rPr>
      </w:pPr>
      <w:r>
        <w:rPr>
          <w:rFonts w:hint="eastAsia" w:ascii="宋体" w:hAnsi="宋体"/>
          <w:sz w:val="24"/>
          <w:szCs w:val="24"/>
        </w:rPr>
      </w:r>
      <w:r/>
    </w:p>
    <w:p>
      <w:pPr>
        <w:pStyle w:val="674"/>
        <w:jc w:val="center"/>
        <w:rPr>
          <w:rFonts w:hint="eastAsia" w:ascii="宋体" w:hAnsi="宋体"/>
          <w:b/>
          <w:sz w:val="24"/>
          <w:szCs w:val="24"/>
        </w:rPr>
      </w:pPr>
      <w:r>
        <w:rPr>
          <w:rFonts w:hint="eastAsia" w:ascii="宋体" w:hAnsi="宋体"/>
          <w:b/>
          <w:sz w:val="24"/>
          <w:szCs w:val="24"/>
        </w:rPr>
        <w:t xml:space="preserve">附件2 投标分项报价表</w:t>
      </w:r>
      <w:r/>
    </w:p>
    <w:tbl>
      <w:tblPr>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1267"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分项</w:t>
            </w:r>
            <w:r/>
          </w:p>
          <w:p>
            <w:pPr>
              <w:pStyle w:val="674"/>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分项</w:t>
            </w:r>
            <w:r/>
          </w:p>
          <w:p>
            <w:pPr>
              <w:pStyle w:val="674"/>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74"/>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pStyle w:val="674"/>
              <w:spacing w:line="0" w:lineRule="atLeast"/>
              <w:rPr>
                <w:rFonts w:hint="eastAsia" w:ascii="宋体" w:hAnsi="宋体"/>
                <w:sz w:val="24"/>
                <w:szCs w:val="24"/>
              </w:rPr>
            </w:pPr>
            <w:r>
              <w:rPr>
                <w:rFonts w:hint="eastAsia" w:ascii="宋体" w:hAnsi="宋体"/>
                <w:sz w:val="24"/>
                <w:szCs w:val="24"/>
              </w:rPr>
            </w:r>
            <w:r/>
          </w:p>
        </w:tc>
      </w:tr>
    </w:tbl>
    <w:p>
      <w:pPr>
        <w:pStyle w:val="674"/>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74"/>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674"/>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674"/>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674"/>
        <w:ind w:firstLine="480"/>
        <w:rPr>
          <w:rFonts w:hint="eastAsia" w:ascii="宋体" w:hAnsi="宋体"/>
          <w:sz w:val="24"/>
          <w:szCs w:val="24"/>
        </w:rPr>
      </w:pPr>
      <w:r>
        <w:rPr>
          <w:rFonts w:hint="eastAsia" w:ascii="宋体" w:hAnsi="宋体"/>
          <w:sz w:val="24"/>
          <w:szCs w:val="24"/>
        </w:rPr>
        <w:t xml:space="preserve">                                          </w:t>
      </w:r>
      <w:r/>
    </w:p>
    <w:p>
      <w:pPr>
        <w:pStyle w:val="674"/>
        <w:ind w:firstLine="480"/>
        <w:rPr>
          <w:rFonts w:hint="eastAsia" w:ascii="宋体" w:hAnsi="宋体"/>
          <w:sz w:val="24"/>
          <w:szCs w:val="24"/>
        </w:rPr>
      </w:pPr>
      <w:r>
        <w:rPr>
          <w:rFonts w:hint="eastAsia" w:ascii="宋体" w:hAnsi="宋体"/>
          <w:sz w:val="24"/>
          <w:szCs w:val="24"/>
        </w:rPr>
      </w:r>
      <w:r/>
    </w:p>
    <w:p>
      <w:pPr>
        <w:pStyle w:val="674"/>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67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7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bl>
    <w:p>
      <w:pPr>
        <w:pStyle w:val="67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74"/>
        <w:spacing w:line="400" w:lineRule="exact"/>
        <w:rPr>
          <w:rFonts w:ascii="宋体" w:hAnsi="宋体"/>
          <w:sz w:val="24"/>
          <w:szCs w:val="24"/>
        </w:rPr>
      </w:pP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74"/>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674"/>
        <w:spacing w:line="400" w:lineRule="exact"/>
        <w:rPr>
          <w:rFonts w:hint="eastAsia" w:ascii="宋体" w:hAnsi="宋体"/>
          <w:sz w:val="24"/>
          <w:szCs w:val="24"/>
        </w:rPr>
      </w:pPr>
      <w:r>
        <w:rPr>
          <w:rFonts w:hint="eastAsia" w:ascii="宋体" w:hAnsi="宋体"/>
          <w:sz w:val="24"/>
          <w:szCs w:val="24"/>
        </w:rPr>
      </w:r>
      <w:r/>
    </w:p>
    <w:p>
      <w:pPr>
        <w:pStyle w:val="67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7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bl>
    <w:p>
      <w:pPr>
        <w:pStyle w:val="67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74"/>
        <w:spacing w:line="400" w:lineRule="exact"/>
        <w:rPr>
          <w:rFonts w:ascii="宋体" w:hAnsi="宋体"/>
          <w:sz w:val="24"/>
          <w:szCs w:val="24"/>
        </w:rPr>
      </w:pP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74"/>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74"/>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74"/>
        <w:rPr>
          <w:rFonts w:hint="eastAsia" w:ascii="宋体" w:hAnsi="宋体"/>
          <w:b/>
          <w:sz w:val="24"/>
        </w:rPr>
      </w:pPr>
      <w:r>
        <w:rPr>
          <w:rFonts w:hint="eastAsia" w:ascii="宋体" w:hAnsi="宋体"/>
          <w:b/>
          <w:sz w:val="24"/>
        </w:rPr>
      </w:r>
      <w:r/>
    </w:p>
    <w:p>
      <w:pPr>
        <w:pStyle w:val="674"/>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pStyle w:val="674"/>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pStyle w:val="674"/>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674"/>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674"/>
        <w:spacing w:line="460" w:lineRule="exact"/>
        <w:rPr>
          <w:rFonts w:hint="eastAsia" w:ascii="宋体" w:hAnsi="宋体"/>
          <w:bCs/>
          <w:sz w:val="24"/>
        </w:rPr>
      </w:pPr>
      <w:r>
        <w:rPr>
          <w:rFonts w:hint="eastAsia" w:ascii="宋体" w:hAnsi="宋体"/>
          <w:bCs/>
          <w:sz w:val="24"/>
        </w:rPr>
        <w:t xml:space="preserve">                                     </w:t>
      </w:r>
      <w:r/>
    </w:p>
    <w:p>
      <w:pPr>
        <w:pStyle w:val="674"/>
        <w:ind w:left="480"/>
        <w:rPr>
          <w:rFonts w:ascii="宋体" w:hAnsi="宋体"/>
          <w:b/>
          <w:sz w:val="24"/>
        </w:rPr>
      </w:pPr>
      <w:r>
        <w:rPr>
          <w:rFonts w:ascii="宋体" w:hAnsi="宋体"/>
          <w:b/>
          <w:sz w:val="24"/>
        </w:rPr>
      </w:r>
      <w:r/>
    </w:p>
    <w:p>
      <w:pPr>
        <w:pStyle w:val="674"/>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pStyle w:val="674"/>
        <w:jc w:val="center"/>
        <w:spacing w:line="460" w:lineRule="exact"/>
        <w:rPr>
          <w:rFonts w:ascii="宋体" w:hAnsi="宋体"/>
          <w:b/>
          <w:bCs/>
          <w:sz w:val="24"/>
        </w:rPr>
      </w:pPr>
      <w:r>
        <w:rPr>
          <w:rFonts w:ascii="宋体" w:hAnsi="宋体"/>
          <w:b/>
          <w:bCs/>
          <w:sz w:val="24"/>
        </w:rPr>
      </w:r>
      <w:r/>
    </w:p>
    <w:p>
      <w:pPr>
        <w:pStyle w:val="674"/>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674"/>
        <w:ind w:firstLine="480"/>
        <w:spacing w:line="460" w:lineRule="exact"/>
        <w:rPr>
          <w:rFonts w:hint="eastAsia" w:ascii="宋体" w:hAnsi="宋体"/>
          <w:b/>
          <w:sz w:val="24"/>
        </w:rPr>
      </w:pPr>
      <w:r>
        <w:rPr>
          <w:rFonts w:hint="eastAsia" w:ascii="宋体" w:hAnsi="宋体"/>
          <w:b/>
          <w:sz w:val="24"/>
        </w:rPr>
      </w:r>
      <w:r/>
    </w:p>
    <w:p>
      <w:pPr>
        <w:pStyle w:val="674"/>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rPr>
          <w:rFonts w:hint="eastAsia" w:ascii="宋体" w:hAnsi="宋体"/>
          <w:bCs/>
          <w:sz w:val="24"/>
        </w:rPr>
      </w:r>
      <w:r/>
    </w:p>
    <w:p>
      <w:pPr>
        <w:pStyle w:val="674"/>
        <w:ind w:firstLine="480"/>
        <w:spacing w:line="400" w:lineRule="exact"/>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pStyle w:val="674"/>
        <w:ind w:firstLine="480"/>
        <w:spacing w:line="400" w:lineRule="exact"/>
        <w:tabs>
          <w:tab w:val="left" w:pos="360" w:leader="none"/>
        </w:tabs>
        <w:rPr>
          <w:rFonts w:hint="eastAsia"/>
          <w:sz w:val="24"/>
          <w:szCs w:val="24"/>
        </w:rPr>
      </w:pPr>
      <w:r>
        <w:rPr>
          <w:rFonts w:hint="eastAsia"/>
          <w:sz w:val="24"/>
          <w:szCs w:val="24"/>
        </w:rPr>
        <w:t xml:space="preserve">本授权书于______年____月____日起生效，特此声明。</w:t>
      </w:r>
      <w:r/>
    </w:p>
    <w:p>
      <w:pPr>
        <w:pStyle w:val="674"/>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674"/>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674"/>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674"/>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674"/>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674"/>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674"/>
        <w:ind w:firstLine="360"/>
        <w:spacing w:line="400" w:lineRule="exact"/>
        <w:rPr>
          <w:rFonts w:ascii="楷体" w:hAnsi="楷体" w:eastAsia="楷体"/>
          <w:sz w:val="24"/>
          <w:szCs w:val="24"/>
        </w:rPr>
      </w:pPr>
      <w:r>
        <w:rPr>
          <w:rFonts w:ascii="楷体" w:hAnsi="楷体" w:eastAsia="楷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备注 我公司（单位）委托进行现场演示的人员为（本项目如果无现场演示要求，请项目经办人自行删除备注）</w:t>
      </w:r>
      <w:r/>
    </w:p>
    <w:p>
      <w:pPr>
        <w:pStyle w:val="674"/>
        <w:spacing w:line="400" w:lineRule="exact"/>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（人员姓名），身份证号</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bCs/>
          <w:sz w:val="24"/>
        </w:rPr>
        <w:t xml:space="preserve">……</w:t>
      </w:r>
      <w:r>
        <w:rPr>
          <w:rFonts w:hint="eastAsia" w:ascii="宋体" w:hAnsi="宋体"/>
          <w:sz w:val="24"/>
          <w:szCs w:val="24"/>
        </w:rPr>
      </w:r>
      <w:r/>
    </w:p>
    <w:p>
      <w:pPr>
        <w:pStyle w:val="674"/>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rPr>
          <w:rFonts w:ascii="黑体" w:hAnsi="黑体" w:eastAsia="黑体"/>
          <w:b/>
          <w:i/>
          <w:sz w:val="32"/>
          <w:szCs w:val="32"/>
          <w:u w:val="single"/>
        </w:rPr>
      </w:r>
      <w:r/>
    </w:p>
    <w:p>
      <w:pPr>
        <w:pStyle w:val="674"/>
        <w:jc w:val="left"/>
        <w:spacing w:line="420" w:lineRule="exact"/>
        <w:rPr>
          <w:rFonts w:ascii="宋体" w:hAnsi="宋体"/>
          <w:sz w:val="24"/>
        </w:rPr>
      </w:pPr>
      <w:r>
        <w:rPr>
          <w:rFonts w:hint="eastAsia" w:ascii="宋体" w:hAnsi="宋体"/>
          <w:sz w:val="24"/>
        </w:rPr>
        <w:t xml:space="preserve">致：江苏省政府采购中心</w:t>
      </w:r>
      <w:r>
        <w:rPr>
          <w:rFonts w:ascii="宋体" w:hAnsi="宋体"/>
          <w:sz w:val="24"/>
        </w:rPr>
      </w:r>
      <w:r/>
    </w:p>
    <w:p>
      <w:pPr>
        <w:pStyle w:val="94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42"/>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4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4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4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4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4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4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4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42"/>
        <w:ind w:left="420"/>
        <w:spacing w:before="0" w:after="0" w:line="420" w:lineRule="exact"/>
        <w:rPr>
          <w:rFonts w:hint="eastAsia" w:ascii="宋体" w:hAnsi="宋体"/>
          <w:szCs w:val="21"/>
        </w:rPr>
      </w:pPr>
      <w:r>
        <w:rPr>
          <w:rFonts w:hint="eastAsia" w:ascii="宋体" w:hAnsi="宋体"/>
          <w:szCs w:val="21"/>
        </w:rPr>
        <w:t xml:space="preserve">地          址：</w:t>
      </w:r>
      <w:r/>
    </w:p>
    <w:p>
      <w:pPr>
        <w:pStyle w:val="942"/>
        <w:ind w:left="420"/>
        <w:spacing w:before="0" w:after="0" w:line="420" w:lineRule="exact"/>
        <w:rPr>
          <w:rFonts w:hint="eastAsia" w:ascii="宋体" w:hAnsi="宋体"/>
          <w:szCs w:val="21"/>
        </w:rPr>
      </w:pPr>
      <w:r>
        <w:rPr>
          <w:rFonts w:hint="eastAsia" w:ascii="宋体" w:hAnsi="宋体"/>
          <w:szCs w:val="21"/>
        </w:rPr>
        <w:t xml:space="preserve">邮          编：</w:t>
      </w:r>
      <w:r/>
    </w:p>
    <w:p>
      <w:pPr>
        <w:pStyle w:val="942"/>
        <w:ind w:left="420"/>
        <w:spacing w:before="0" w:after="0" w:line="420" w:lineRule="exact"/>
        <w:rPr>
          <w:rFonts w:hint="eastAsia" w:ascii="宋体" w:hAnsi="宋体"/>
          <w:szCs w:val="21"/>
        </w:rPr>
      </w:pPr>
      <w:r>
        <w:rPr>
          <w:rFonts w:hint="eastAsia" w:ascii="宋体" w:hAnsi="宋体"/>
          <w:szCs w:val="21"/>
        </w:rPr>
        <w:t xml:space="preserve">电          话：</w:t>
      </w:r>
      <w:r/>
    </w:p>
    <w:p>
      <w:pPr>
        <w:pStyle w:val="942"/>
        <w:ind w:left="420"/>
        <w:spacing w:before="0" w:after="0" w:line="420" w:lineRule="exact"/>
        <w:rPr>
          <w:rFonts w:hint="eastAsia" w:ascii="宋体" w:hAnsi="宋体"/>
          <w:szCs w:val="21"/>
        </w:rPr>
      </w:pPr>
      <w:r>
        <w:rPr>
          <w:rFonts w:hint="eastAsia" w:ascii="宋体" w:hAnsi="宋体"/>
          <w:szCs w:val="21"/>
        </w:rPr>
        <w:t xml:space="preserve">传          真：</w:t>
      </w:r>
      <w:r/>
    </w:p>
    <w:p>
      <w:pPr>
        <w:pStyle w:val="94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42"/>
        <w:ind w:left="420"/>
        <w:spacing w:before="0" w:after="0" w:line="420" w:lineRule="exact"/>
        <w:rPr>
          <w:rFonts w:hint="eastAsia" w:ascii="宋体" w:hAnsi="宋体"/>
          <w:szCs w:val="21"/>
        </w:rPr>
      </w:pPr>
      <w:r>
        <w:rPr>
          <w:rFonts w:hint="eastAsia" w:ascii="宋体" w:hAnsi="宋体"/>
          <w:szCs w:val="21"/>
        </w:rPr>
        <w:t xml:space="preserve">账          号： </w:t>
      </w:r>
      <w:r/>
    </w:p>
    <w:p>
      <w:pPr>
        <w:pStyle w:val="942"/>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674"/>
        <w:ind w:firstLine="240"/>
        <w:jc w:val="center"/>
        <w:spacing w:line="560" w:lineRule="exact"/>
        <w:rPr>
          <w:rFonts w:hint="eastAsia" w:ascii="宋体" w:hAnsi="宋体"/>
          <w:bCs/>
          <w:sz w:val="24"/>
        </w:rPr>
      </w:pPr>
      <w:r>
        <w:rPr>
          <w:rFonts w:hint="eastAsia" w:ascii="宋体" w:hAnsi="宋体"/>
          <w:bCs/>
          <w:sz w:val="24"/>
        </w:rPr>
      </w:r>
      <w:r/>
    </w:p>
    <w:p>
      <w:pPr>
        <w:pStyle w:val="674"/>
        <w:ind w:firstLine="480"/>
        <w:spacing w:line="440" w:lineRule="exact"/>
        <w:rPr>
          <w:rFonts w:ascii="宋体" w:hAnsi="宋体"/>
          <w:sz w:val="24"/>
        </w:rPr>
      </w:pPr>
      <w:r>
        <w:rPr>
          <w:rFonts w:ascii="宋体" w:hAnsi="宋体"/>
          <w:sz w:val="24"/>
        </w:rPr>
      </w:r>
      <w:r/>
    </w:p>
    <w:p>
      <w:pPr>
        <w:pStyle w:val="674"/>
        <w:ind w:firstLine="480"/>
        <w:spacing w:line="440" w:lineRule="exact"/>
        <w:rPr>
          <w:rFonts w:ascii="宋体" w:hAnsi="宋体"/>
          <w:sz w:val="24"/>
        </w:rPr>
      </w:pPr>
      <w:r>
        <w:rPr>
          <w:rFonts w:ascii="宋体" w:hAnsi="宋体"/>
          <w:sz w:val="24"/>
        </w:rPr>
      </w:r>
      <w:r/>
    </w:p>
    <w:p>
      <w:pPr>
        <w:pStyle w:val="674"/>
        <w:ind w:firstLine="480"/>
        <w:spacing w:line="440" w:lineRule="exact"/>
        <w:rPr>
          <w:rFonts w:ascii="宋体" w:hAnsi="宋体"/>
          <w:sz w:val="24"/>
        </w:rPr>
      </w:pPr>
      <w:r>
        <w:rPr>
          <w:rFonts w:ascii="宋体" w:hAnsi="宋体"/>
          <w:sz w:val="24"/>
        </w:rPr>
      </w:r>
      <w:r/>
    </w:p>
    <w:p>
      <w:pPr>
        <w:pStyle w:val="674"/>
        <w:ind w:firstLine="480"/>
        <w:spacing w:line="440" w:lineRule="exact"/>
        <w:rPr>
          <w:rFonts w:ascii="宋体" w:hAnsi="宋体"/>
          <w:sz w:val="24"/>
        </w:rPr>
      </w:pPr>
      <w:r>
        <w:rPr>
          <w:rFonts w:ascii="宋体" w:hAnsi="宋体"/>
          <w:sz w:val="24"/>
        </w:rPr>
      </w:r>
      <w:r/>
    </w:p>
    <w:p>
      <w:pPr>
        <w:pStyle w:val="674"/>
        <w:ind w:firstLine="480"/>
        <w:spacing w:line="440" w:lineRule="exact"/>
        <w:rPr>
          <w:rFonts w:ascii="宋体" w:hAnsi="宋体"/>
          <w:sz w:val="24"/>
        </w:rPr>
      </w:pPr>
      <w:r>
        <w:rPr>
          <w:rFonts w:ascii="宋体" w:hAnsi="宋体"/>
          <w:sz w:val="24"/>
        </w:rPr>
      </w:r>
      <w:r/>
    </w:p>
    <w:p>
      <w:pPr>
        <w:pStyle w:val="674"/>
        <w:spacing w:line="460" w:lineRule="exact"/>
        <w:rPr>
          <w:rFonts w:hint="eastAsia" w:ascii="黑体" w:hAnsi="黑体" w:eastAsia="黑体"/>
          <w:b/>
          <w:sz w:val="32"/>
          <w:szCs w:val="32"/>
        </w:rPr>
      </w:pPr>
      <w:r/>
      <w:bookmarkEnd w:id="194"/>
      <w:r/>
      <w:bookmarkEnd w:id="195"/>
      <w:r/>
      <w:bookmarkEnd w:id="196"/>
      <w:r/>
      <w:bookmarkStart w:id="197" w:name="_Toc120614284"/>
      <w:r>
        <w:rPr>
          <w:rFonts w:hint="eastAsia" w:ascii="黑体" w:hAnsi="黑体" w:eastAsia="黑体"/>
          <w:b/>
          <w:sz w:val="32"/>
          <w:szCs w:val="32"/>
        </w:rPr>
      </w:r>
      <w:r/>
    </w:p>
    <w:p>
      <w:pPr>
        <w:pStyle w:val="674"/>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w:t>
      </w:r>
      <w:r/>
    </w:p>
    <w:p>
      <w:pPr>
        <w:pStyle w:val="674"/>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pStyle w:val="674"/>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74"/>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74"/>
        <w:ind w:firstLine="360"/>
        <w:spacing w:line="400" w:lineRule="exact"/>
        <w:rPr>
          <w:rFonts w:hint="eastAsia" w:ascii="宋体" w:hAnsi="宋体"/>
          <w:sz w:val="24"/>
          <w:szCs w:val="24"/>
        </w:rPr>
      </w:pPr>
      <w:r>
        <w:rPr>
          <w:rFonts w:hint="eastAsia" w:ascii="宋体" w:hAnsi="宋体"/>
          <w:sz w:val="24"/>
          <w:szCs w:val="24"/>
        </w:rPr>
        <w:t xml:space="preserve">……</w:t>
      </w:r>
      <w:r/>
    </w:p>
    <w:p>
      <w:pPr>
        <w:pStyle w:val="674"/>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74"/>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74"/>
        <w:ind w:right="720"/>
        <w:spacing w:line="400" w:lineRule="exact"/>
        <w:rPr>
          <w:rFonts w:hint="eastAsia" w:ascii="宋体" w:hAnsi="宋体"/>
          <w:sz w:val="24"/>
          <w:szCs w:val="24"/>
        </w:rPr>
      </w:pPr>
      <w:r>
        <w:rPr>
          <w:rFonts w:hint="eastAsia" w:ascii="宋体" w:hAnsi="宋体"/>
          <w:sz w:val="24"/>
          <w:szCs w:val="24"/>
        </w:rPr>
      </w:r>
      <w:r/>
    </w:p>
    <w:p>
      <w:pPr>
        <w:pStyle w:val="674"/>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674"/>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pStyle w:val="674"/>
        <w:ind w:firstLine="240"/>
        <w:spacing w:line="400" w:lineRule="exact"/>
        <w:rPr>
          <w:rFonts w:hint="eastAsia" w:ascii="宋体" w:hAnsi="宋体"/>
          <w:sz w:val="24"/>
          <w:szCs w:val="24"/>
        </w:rPr>
      </w:pPr>
      <w:r>
        <w:rPr>
          <w:rFonts w:hint="eastAsia"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674"/>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674"/>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674"/>
        <w:spacing w:line="400" w:lineRule="exact"/>
        <w:rPr>
          <w:rFonts w:hint="eastAsia"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w:t>
      </w:r>
      <w:r>
        <w:rPr>
          <w:rFonts w:hint="eastAsia" w:ascii="宋体" w:hAnsi="宋体"/>
          <w:sz w:val="24"/>
          <w:szCs w:val="24"/>
        </w:rPr>
      </w:r>
      <w:r/>
    </w:p>
    <w:p>
      <w:pPr>
        <w:pStyle w:val="674"/>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pStyle w:val="674"/>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74"/>
        <w:ind w:firstLine="480"/>
        <w:spacing w:line="0" w:lineRule="atLeast"/>
        <w:rPr>
          <w:rFonts w:hint="eastAsia" w:ascii="宋体" w:hAnsi="宋体"/>
          <w:sz w:val="24"/>
        </w:rPr>
      </w:pPr>
      <w:r>
        <w:rPr>
          <w:rFonts w:hint="eastAsia" w:ascii="宋体" w:hAnsi="宋体"/>
          <w:sz w:val="24"/>
        </w:rPr>
      </w:r>
      <w:r/>
    </w:p>
    <w:p>
      <w:pPr>
        <w:pStyle w:val="674"/>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674"/>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674"/>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674"/>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67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74"/>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74"/>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74"/>
        <w:ind w:firstLine="645"/>
        <w:spacing w:line="560" w:lineRule="exact"/>
        <w:rPr>
          <w:rFonts w:hint="eastAsia" w:ascii="宋体" w:hAnsi="宋体"/>
          <w:sz w:val="24"/>
        </w:rPr>
      </w:pPr>
      <w:r>
        <w:rPr>
          <w:rFonts w:hint="eastAsia" w:ascii="宋体" w:hAnsi="宋体"/>
          <w:sz w:val="24"/>
        </w:rPr>
      </w:r>
      <w:r/>
    </w:p>
    <w:p>
      <w:pPr>
        <w:pStyle w:val="67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7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bl>
    <w:p>
      <w:pPr>
        <w:pStyle w:val="674"/>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674"/>
        <w:spacing w:line="400" w:lineRule="exact"/>
        <w:rPr>
          <w:rFonts w:ascii="宋体" w:hAnsi="宋体"/>
          <w:sz w:val="24"/>
          <w:szCs w:val="24"/>
        </w:rPr>
      </w:pP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74"/>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674"/>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674"/>
        <w:spacing w:line="400" w:lineRule="exact"/>
        <w:rPr>
          <w:rFonts w:hint="eastAsia" w:ascii="宋体" w:hAnsi="宋体"/>
          <w:sz w:val="24"/>
          <w:szCs w:val="24"/>
        </w:rPr>
      </w:pPr>
      <w:r>
        <w:rPr>
          <w:rFonts w:hint="eastAsia" w:ascii="宋体" w:hAnsi="宋体"/>
          <w:sz w:val="24"/>
          <w:szCs w:val="24"/>
        </w:rPr>
      </w:r>
      <w:r/>
    </w:p>
    <w:p>
      <w:pPr>
        <w:pStyle w:val="674"/>
        <w:jc w:val="center"/>
        <w:rPr>
          <w:rFonts w:ascii="宋体" w:hAnsi="宋体" w:cs="仿宋"/>
          <w:b/>
          <w:bCs/>
          <w:sz w:val="32"/>
          <w:szCs w:val="32"/>
        </w:rPr>
      </w:pPr>
      <w:r/>
      <w:bookmarkEnd w:id="187"/>
      <w:r/>
      <w:bookmarkEnd w:id="188"/>
      <w:r/>
      <w:bookmarkEnd w:id="197"/>
      <w:r>
        <w:rPr>
          <w:rFonts w:hint="eastAsia" w:ascii="宋体" w:hAnsi="宋体" w:cs="仿宋"/>
          <w:b/>
          <w:bCs/>
          <w:sz w:val="32"/>
          <w:szCs w:val="32"/>
        </w:rPr>
        <w:t xml:space="preserve">质疑函范本</w:t>
      </w:r>
      <w:r>
        <w:rPr>
          <w:rFonts w:ascii="宋体" w:hAnsi="宋体" w:cs="仿宋"/>
          <w:b/>
          <w:bCs/>
          <w:sz w:val="32"/>
          <w:szCs w:val="32"/>
        </w:rPr>
      </w:r>
      <w:r/>
    </w:p>
    <w:p>
      <w:pPr>
        <w:pStyle w:val="674"/>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7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7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7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7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7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70"/>
        <w:rPr>
          <w:rFonts w:hint="eastAsia"/>
          <w:sz w:val="24"/>
          <w:szCs w:val="24"/>
        </w:rPr>
      </w:pPr>
      <w:r>
        <w:rPr>
          <w:rFonts w:hint="eastAsia"/>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28"/>
        <w:rFonts w:ascii="宋体" w:hAnsi="宋体"/>
      </w:rPr>
      <w:framePr w:wrap="around" w:vAnchor="text" w:hAnchor="margin" w:xAlign="center" w:y="1"/>
    </w:pPr>
    <w:r>
      <w:rPr>
        <w:rFonts w:ascii="宋体" w:hAnsi="宋体"/>
      </w:rPr>
      <w:fldChar w:fldCharType="begin"/>
    </w:r>
    <w:r>
      <w:rPr>
        <w:rStyle w:val="928"/>
        <w:rFonts w:ascii="宋体" w:hAnsi="宋体"/>
      </w:rPr>
      <w:instrText xml:space="preserve">PAGE  </w:instrText>
    </w:r>
    <w:r>
      <w:rPr>
        <w:rFonts w:ascii="宋体" w:hAnsi="宋体"/>
      </w:rPr>
      <w:fldChar w:fldCharType="separate"/>
    </w:r>
    <w:r>
      <w:rPr>
        <w:rStyle w:val="928"/>
        <w:rFonts w:ascii="宋体" w:hAnsi="宋体"/>
      </w:rPr>
      <w:t xml:space="preserve">62</w:t>
    </w:r>
    <w:r>
      <w:rPr>
        <w:rFonts w:ascii="宋体" w:hAnsi="宋体"/>
      </w:rPr>
      <w:fldChar w:fldCharType="end"/>
    </w:r>
    <w:r>
      <w:rPr>
        <w:rStyle w:val="928"/>
        <w:rFonts w:ascii="宋体" w:hAnsi="宋体"/>
      </w:rPr>
    </w:r>
    <w:r/>
  </w:p>
  <w:p>
    <w:pPr>
      <w:pStyle w:val="903"/>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1</w:t>
    </w:r>
    <w:r>
      <w:fldChar w:fldCharType="end"/>
    </w:r>
    <w:r>
      <w:rPr>
        <w:rStyle w:val="928"/>
      </w:rPr>
    </w:r>
    <w:r/>
  </w:p>
  <w:p>
    <w:pPr>
      <w:pStyle w:val="9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fldChar w:fldCharType="begin"/>
    </w:r>
    <w:r>
      <w:instrText xml:space="preserve">PAGE   \* MERGEFORMAT</w:instrText>
    </w:r>
    <w:r>
      <w:fldChar w:fldCharType="separate"/>
    </w:r>
    <w:r>
      <w:rPr>
        <w:lang w:val="zh-CN"/>
      </w:rPr>
      <w:t xml:space="preserve">1</w:t>
    </w:r>
    <w:r>
      <w:fldChar w:fldCharType="end"/>
    </w:r>
    <w:r/>
  </w:p>
  <w:p>
    <w:pPr>
      <w:pStyle w:val="9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Bdr>
        <w:bottom w:val="none" w:color="000000"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pStyle w:val="674"/>
        <w:ind w:left="0" w:firstLine="0"/>
      </w:pPr>
      <w:rPr>
        <w:rFonts w:hint="eastAsia"/>
      </w:rPr>
    </w:lvl>
    <w:lvl w:ilvl="1">
      <w:start w:val="1"/>
      <w:numFmt w:val="decimal"/>
      <w:isLgl w:val="false"/>
      <w:suff w:val="nothing"/>
      <w:lvlText w:val="%2、"/>
      <w:lvlJc w:val="left"/>
      <w:pPr>
        <w:pStyle w:val="674"/>
        <w:ind w:left="0" w:firstLine="0"/>
      </w:pPr>
      <w:rPr>
        <w:rFonts w:hint="eastAsia"/>
      </w:rPr>
    </w:lvl>
    <w:lvl w:ilvl="2">
      <w:start w:val="1"/>
      <w:numFmt w:val="decimal"/>
      <w:isLgl w:val="false"/>
      <w:suff w:val="nothing"/>
      <w:lvlText w:val="%2.%3 "/>
      <w:lvlJc w:val="left"/>
      <w:pPr>
        <w:pStyle w:val="674"/>
        <w:ind w:left="0" w:firstLine="0"/>
      </w:pPr>
      <w:rPr>
        <w:rFonts w:hint="eastAsia"/>
      </w:rPr>
    </w:lvl>
    <w:lvl w:ilvl="3">
      <w:start w:val="1"/>
      <w:numFmt w:val="decimal"/>
      <w:isLgl w:val="false"/>
      <w:suff w:val="nothing"/>
      <w:lvlText w:val="%2.%3.%4 "/>
      <w:lvlJc w:val="left"/>
      <w:pPr>
        <w:pStyle w:val="674"/>
        <w:ind w:left="0" w:firstLine="0"/>
      </w:pPr>
      <w:rPr>
        <w:rFonts w:hint="eastAsia"/>
      </w:rPr>
    </w:lvl>
    <w:lvl w:ilvl="4">
      <w:start w:val="1"/>
      <w:numFmt w:val="decimal"/>
      <w:isLgl w:val="false"/>
      <w:suff w:val="nothing"/>
      <w:lvlText w:val="%2.%3.%4.%5 "/>
      <w:lvlJc w:val="left"/>
      <w:pPr>
        <w:pStyle w:val="674"/>
        <w:ind w:left="0" w:firstLine="0"/>
      </w:pPr>
      <w:rPr>
        <w:rFonts w:hint="eastAsia"/>
      </w:rPr>
    </w:lvl>
    <w:lvl w:ilvl="5">
      <w:start w:val="1"/>
      <w:numFmt w:val="decimal"/>
      <w:pStyle w:val="861"/>
      <w:isLgl w:val="false"/>
      <w:suff w:val="nothing"/>
      <w:lvlText w:val=""/>
      <w:lvlJc w:val="left"/>
      <w:pPr>
        <w:pStyle w:val="674"/>
        <w:ind w:left="0" w:firstLine="0"/>
      </w:pPr>
      <w:rPr>
        <w:rFonts w:hint="eastAsia"/>
      </w:rPr>
    </w:lvl>
    <w:lvl w:ilvl="6">
      <w:start w:val="1"/>
      <w:numFmt w:val="decimal"/>
      <w:pStyle w:val="862"/>
      <w:isLgl w:val="false"/>
      <w:suff w:val="nothing"/>
      <w:lvlText w:val=""/>
      <w:lvlJc w:val="left"/>
      <w:pPr>
        <w:pStyle w:val="674"/>
        <w:ind w:left="0" w:firstLine="0"/>
      </w:pPr>
      <w:rPr>
        <w:rFonts w:hint="eastAsia"/>
      </w:rPr>
    </w:lvl>
    <w:lvl w:ilvl="7">
      <w:start w:val="1"/>
      <w:numFmt w:val="decimal"/>
      <w:pStyle w:val="863"/>
      <w:isLgl w:val="false"/>
      <w:suff w:val="nothing"/>
      <w:lvlText w:val=""/>
      <w:lvlJc w:val="left"/>
      <w:pPr>
        <w:pStyle w:val="674"/>
        <w:ind w:left="0" w:firstLine="0"/>
      </w:pPr>
      <w:rPr>
        <w:rFonts w:hint="eastAsia"/>
      </w:rPr>
    </w:lvl>
    <w:lvl w:ilvl="8">
      <w:start w:val="1"/>
      <w:numFmt w:val="decimal"/>
      <w:pStyle w:val="864"/>
      <w:isLgl w:val="false"/>
      <w:suff w:val="nothing"/>
      <w:lvlText w:val=""/>
      <w:lvlJc w:val="left"/>
      <w:pPr>
        <w:pStyle w:val="674"/>
        <w:ind w:left="0" w:firstLine="0"/>
      </w:pPr>
      <w:rPr>
        <w:rFonts w:hint="eastAsia"/>
      </w:rPr>
    </w:lvl>
  </w:abstractNum>
  <w:abstractNum w:abstractNumId="1">
    <w:multiLevelType w:val="hybridMultilevel"/>
    <w:lvl w:ilvl="0">
      <w:start w:val="1"/>
      <w:numFmt w:val="decimalEnclosedCircleChinese"/>
      <w:isLgl w:val="false"/>
      <w:suff w:val="nothing"/>
      <w:lvlText w:val="%1　"/>
      <w:lvlJc w:val="left"/>
      <w:pPr>
        <w:pStyle w:val="674"/>
        <w:ind w:left="0" w:firstLine="400"/>
      </w:pPr>
      <w:rPr>
        <w:rFonts w:hint="eastAsia"/>
      </w:rPr>
    </w:lvl>
    <w:lvl w:ilvl="1">
      <w:start w:val="1"/>
      <w:numFmt w:val="bullet"/>
      <w:isLgl w:val="false"/>
      <w:suff w:val="tab"/>
      <w:lvlText w:val="o"/>
      <w:lvlJc w:val="left"/>
      <w:pPr>
        <w:pStyle w:val="674"/>
        <w:ind w:left="1440" w:hanging="360"/>
      </w:pPr>
      <w:rPr>
        <w:rFonts w:ascii="Courier New" w:hAnsi="Courier New" w:eastAsia="Courier New" w:cs="Courier New"/>
      </w:rPr>
    </w:lvl>
    <w:lvl w:ilvl="2">
      <w:start w:val="1"/>
      <w:numFmt w:val="bullet"/>
      <w:isLgl w:val="false"/>
      <w:suff w:val="tab"/>
      <w:lvlText w:val="§"/>
      <w:lvlJc w:val="left"/>
      <w:pPr>
        <w:pStyle w:val="674"/>
        <w:ind w:left="2160" w:hanging="360"/>
      </w:pPr>
      <w:rPr>
        <w:rFonts w:ascii="Wingdings" w:hAnsi="Wingdings" w:eastAsia="Wingdings" w:cs="Wingdings"/>
      </w:rPr>
    </w:lvl>
    <w:lvl w:ilvl="3">
      <w:start w:val="1"/>
      <w:numFmt w:val="bullet"/>
      <w:isLgl w:val="false"/>
      <w:suff w:val="tab"/>
      <w:lvlText w:val="·"/>
      <w:lvlJc w:val="left"/>
      <w:pPr>
        <w:pStyle w:val="674"/>
        <w:ind w:left="2880" w:hanging="360"/>
      </w:pPr>
      <w:rPr>
        <w:rFonts w:ascii="Symbol" w:hAnsi="Symbol" w:eastAsia="Symbol" w:cs="Symbol"/>
      </w:rPr>
    </w:lvl>
    <w:lvl w:ilvl="4">
      <w:start w:val="1"/>
      <w:numFmt w:val="bullet"/>
      <w:isLgl w:val="false"/>
      <w:suff w:val="tab"/>
      <w:lvlText w:val="o"/>
      <w:lvlJc w:val="left"/>
      <w:pPr>
        <w:pStyle w:val="674"/>
        <w:ind w:left="3600" w:hanging="360"/>
      </w:pPr>
      <w:rPr>
        <w:rFonts w:ascii="Courier New" w:hAnsi="Courier New" w:eastAsia="Courier New" w:cs="Courier New"/>
      </w:rPr>
    </w:lvl>
    <w:lvl w:ilvl="5">
      <w:start w:val="1"/>
      <w:numFmt w:val="bullet"/>
      <w:isLgl w:val="false"/>
      <w:suff w:val="tab"/>
      <w:lvlText w:val="§"/>
      <w:lvlJc w:val="left"/>
      <w:pPr>
        <w:pStyle w:val="674"/>
        <w:ind w:left="4320" w:hanging="360"/>
      </w:pPr>
      <w:rPr>
        <w:rFonts w:ascii="Wingdings" w:hAnsi="Wingdings" w:eastAsia="Wingdings" w:cs="Wingdings"/>
      </w:rPr>
    </w:lvl>
    <w:lvl w:ilvl="6">
      <w:start w:val="1"/>
      <w:numFmt w:val="bullet"/>
      <w:isLgl w:val="false"/>
      <w:suff w:val="tab"/>
      <w:lvlText w:val="·"/>
      <w:lvlJc w:val="left"/>
      <w:pPr>
        <w:pStyle w:val="674"/>
        <w:ind w:left="5040" w:hanging="360"/>
      </w:pPr>
      <w:rPr>
        <w:rFonts w:ascii="Symbol" w:hAnsi="Symbol" w:eastAsia="Symbol" w:cs="Symbol"/>
      </w:rPr>
    </w:lvl>
    <w:lvl w:ilvl="7">
      <w:start w:val="1"/>
      <w:numFmt w:val="bullet"/>
      <w:isLgl w:val="false"/>
      <w:suff w:val="tab"/>
      <w:lvlText w:val="o"/>
      <w:lvlJc w:val="left"/>
      <w:pPr>
        <w:pStyle w:val="674"/>
        <w:ind w:left="5760" w:hanging="360"/>
      </w:pPr>
      <w:rPr>
        <w:rFonts w:ascii="Courier New" w:hAnsi="Courier New" w:eastAsia="Courier New" w:cs="Courier New"/>
      </w:rPr>
    </w:lvl>
    <w:lvl w:ilvl="8">
      <w:start w:val="1"/>
      <w:numFmt w:val="bullet"/>
      <w:isLgl w:val="false"/>
      <w:suff w:val="tab"/>
      <w:lvlText w:val="§"/>
      <w:lvlJc w:val="left"/>
      <w:pPr>
        <w:pStyle w:val="674"/>
        <w:ind w:left="6480" w:hanging="360"/>
      </w:pPr>
      <w:rPr>
        <w:rFonts w:ascii="Wingdings" w:hAnsi="Wingdings" w:eastAsia="Wingdings" w:cs="Wingdings"/>
      </w:rPr>
    </w:lvl>
  </w:abstractNum>
  <w:abstractNum w:abstractNumId="2">
    <w:multiLevelType w:val="hybridMultilevel"/>
    <w:lvl w:ilvl="0">
      <w:start w:val="1"/>
      <w:numFmt w:val="upperLetter"/>
      <w:pStyle w:val="934"/>
      <w:isLgl w:val="false"/>
      <w:suff w:val="tab"/>
      <w:lvlText w:val="附录%1."/>
      <w:lvlJc w:val="left"/>
      <w:pPr>
        <w:pStyle w:val="674"/>
        <w:ind w:left="907" w:hanging="907"/>
        <w:tabs>
          <w:tab w:val="num" w:pos="907" w:leader="none"/>
        </w:tabs>
      </w:pPr>
      <w:rPr>
        <w:rFonts w:hint="eastAsia"/>
      </w:rPr>
    </w:lvl>
    <w:lvl w:ilvl="1">
      <w:start w:val="1"/>
      <w:numFmt w:val="bullet"/>
      <w:isLgl w:val="false"/>
      <w:suff w:val="tab"/>
      <w:lvlText w:val="o"/>
      <w:lvlJc w:val="left"/>
      <w:pPr>
        <w:pStyle w:val="674"/>
        <w:ind w:left="1440" w:hanging="360"/>
      </w:pPr>
      <w:rPr>
        <w:rFonts w:ascii="Courier New" w:hAnsi="Courier New" w:eastAsia="Courier New" w:cs="Courier New"/>
      </w:rPr>
    </w:lvl>
    <w:lvl w:ilvl="2">
      <w:start w:val="1"/>
      <w:numFmt w:val="bullet"/>
      <w:isLgl w:val="false"/>
      <w:suff w:val="tab"/>
      <w:lvlText w:val="§"/>
      <w:lvlJc w:val="left"/>
      <w:pPr>
        <w:pStyle w:val="674"/>
        <w:ind w:left="2160" w:hanging="360"/>
      </w:pPr>
      <w:rPr>
        <w:rFonts w:ascii="Wingdings" w:hAnsi="Wingdings" w:eastAsia="Wingdings" w:cs="Wingdings"/>
      </w:rPr>
    </w:lvl>
    <w:lvl w:ilvl="3">
      <w:start w:val="1"/>
      <w:numFmt w:val="bullet"/>
      <w:isLgl w:val="false"/>
      <w:suff w:val="tab"/>
      <w:lvlText w:val="·"/>
      <w:lvlJc w:val="left"/>
      <w:pPr>
        <w:pStyle w:val="674"/>
        <w:ind w:left="2880" w:hanging="360"/>
      </w:pPr>
      <w:rPr>
        <w:rFonts w:ascii="Symbol" w:hAnsi="Symbol" w:eastAsia="Symbol" w:cs="Symbol"/>
      </w:rPr>
    </w:lvl>
    <w:lvl w:ilvl="4">
      <w:start w:val="1"/>
      <w:numFmt w:val="bullet"/>
      <w:isLgl w:val="false"/>
      <w:suff w:val="tab"/>
      <w:lvlText w:val="o"/>
      <w:lvlJc w:val="left"/>
      <w:pPr>
        <w:pStyle w:val="674"/>
        <w:ind w:left="3600" w:hanging="360"/>
      </w:pPr>
      <w:rPr>
        <w:rFonts w:ascii="Courier New" w:hAnsi="Courier New" w:eastAsia="Courier New" w:cs="Courier New"/>
      </w:rPr>
    </w:lvl>
    <w:lvl w:ilvl="5">
      <w:start w:val="1"/>
      <w:numFmt w:val="bullet"/>
      <w:isLgl w:val="false"/>
      <w:suff w:val="tab"/>
      <w:lvlText w:val="§"/>
      <w:lvlJc w:val="left"/>
      <w:pPr>
        <w:pStyle w:val="674"/>
        <w:ind w:left="4320" w:hanging="360"/>
      </w:pPr>
      <w:rPr>
        <w:rFonts w:ascii="Wingdings" w:hAnsi="Wingdings" w:eastAsia="Wingdings" w:cs="Wingdings"/>
      </w:rPr>
    </w:lvl>
    <w:lvl w:ilvl="6">
      <w:start w:val="1"/>
      <w:numFmt w:val="bullet"/>
      <w:isLgl w:val="false"/>
      <w:suff w:val="tab"/>
      <w:lvlText w:val="·"/>
      <w:lvlJc w:val="left"/>
      <w:pPr>
        <w:pStyle w:val="674"/>
        <w:ind w:left="5040" w:hanging="360"/>
      </w:pPr>
      <w:rPr>
        <w:rFonts w:ascii="Symbol" w:hAnsi="Symbol" w:eastAsia="Symbol" w:cs="Symbol"/>
      </w:rPr>
    </w:lvl>
    <w:lvl w:ilvl="7">
      <w:start w:val="1"/>
      <w:numFmt w:val="bullet"/>
      <w:isLgl w:val="false"/>
      <w:suff w:val="tab"/>
      <w:lvlText w:val="o"/>
      <w:lvlJc w:val="left"/>
      <w:pPr>
        <w:pStyle w:val="674"/>
        <w:ind w:left="5760" w:hanging="360"/>
      </w:pPr>
      <w:rPr>
        <w:rFonts w:ascii="Courier New" w:hAnsi="Courier New" w:eastAsia="Courier New" w:cs="Courier New"/>
      </w:rPr>
    </w:lvl>
    <w:lvl w:ilvl="8">
      <w:start w:val="1"/>
      <w:numFmt w:val="bullet"/>
      <w:isLgl w:val="false"/>
      <w:suff w:val="tab"/>
      <w:lvlText w:val="§"/>
      <w:lvlJc w:val="left"/>
      <w:pPr>
        <w:pStyle w:val="674"/>
        <w:ind w:left="6480" w:hanging="360"/>
      </w:pPr>
      <w:rPr>
        <w:rFonts w:ascii="Wingdings" w:hAnsi="Wingdings" w:eastAsia="Wingdings" w:cs="Wingdings"/>
      </w:rPr>
    </w:lvl>
  </w:abstractNum>
  <w:abstractNum w:abstractNumId="3">
    <w:multiLevelType w:val="hybridMultilevel"/>
    <w:lvl w:ilvl="0">
      <w:start w:val="1"/>
      <w:numFmt w:val="decimal"/>
      <w:pStyle w:val="951"/>
      <w:isLgl w:val="false"/>
      <w:suff w:val="tab"/>
      <w:lvlText w:val="%1."/>
      <w:lvlJc w:val="left"/>
      <w:pPr>
        <w:pStyle w:val="674"/>
        <w:ind w:left="709" w:hanging="709"/>
        <w:tabs>
          <w:tab w:val="num" w:pos="709" w:leader="none"/>
        </w:tabs>
      </w:pPr>
      <w:rPr>
        <w:rFonts w:hint="eastAsia"/>
      </w:rPr>
    </w:lvl>
    <w:lvl w:ilvl="1">
      <w:start w:val="1"/>
      <w:numFmt w:val="decimal"/>
      <w:isLgl w:val="false"/>
      <w:suff w:val="tab"/>
      <w:lvlText w:val="%1.%2"/>
      <w:lvlJc w:val="left"/>
      <w:pPr>
        <w:pStyle w:val="674"/>
        <w:ind w:left="709" w:hanging="709"/>
        <w:tabs>
          <w:tab w:val="num" w:pos="709" w:leader="none"/>
        </w:tabs>
      </w:pPr>
      <w:rPr>
        <w:rFonts w:hint="eastAsia"/>
      </w:rPr>
    </w:lvl>
    <w:lvl w:ilvl="2">
      <w:start w:val="1"/>
      <w:numFmt w:val="decimal"/>
      <w:isLgl w:val="false"/>
      <w:suff w:val="tab"/>
      <w:lvlText w:val="%1.%2.%3."/>
      <w:lvlJc w:val="left"/>
      <w:pPr>
        <w:pStyle w:val="674"/>
        <w:ind w:left="425" w:hanging="425"/>
        <w:tabs>
          <w:tab w:val="num" w:pos="425" w:leader="none"/>
        </w:tabs>
      </w:pPr>
      <w:rPr>
        <w:rFonts w:hint="eastAsia"/>
      </w:rPr>
    </w:lvl>
    <w:lvl w:ilvl="3">
      <w:start w:val="1"/>
      <w:numFmt w:val="decimal"/>
      <w:isLgl w:val="false"/>
      <w:suff w:val="tab"/>
      <w:lvlText w:val="%1.%2.%3.%4."/>
      <w:lvlJc w:val="left"/>
      <w:pPr>
        <w:pStyle w:val="674"/>
        <w:ind w:left="851" w:hanging="851"/>
        <w:tabs>
          <w:tab w:val="num" w:pos="851" w:leader="none"/>
        </w:tabs>
      </w:pPr>
      <w:rPr>
        <w:rFonts w:hint="eastAsia"/>
      </w:rPr>
    </w:lvl>
    <w:lvl w:ilvl="4">
      <w:start w:val="1"/>
      <w:numFmt w:val="decimal"/>
      <w:isLgl w:val="false"/>
      <w:suff w:val="tab"/>
      <w:lvlText w:val="%1.%2.%3.%4.%5."/>
      <w:lvlJc w:val="left"/>
      <w:pPr>
        <w:pStyle w:val="674"/>
        <w:ind w:left="992" w:hanging="992"/>
        <w:tabs>
          <w:tab w:val="num" w:pos="992" w:leader="none"/>
        </w:tabs>
      </w:pPr>
      <w:rPr>
        <w:rFonts w:hint="eastAsia"/>
      </w:rPr>
    </w:lvl>
    <w:lvl w:ilvl="5">
      <w:start w:val="1"/>
      <w:numFmt w:val="decimal"/>
      <w:isLgl w:val="false"/>
      <w:suff w:val="tab"/>
      <w:lvlText w:val="%1.%2.%3.%4.%5.%6."/>
      <w:lvlJc w:val="left"/>
      <w:pPr>
        <w:pStyle w:val="674"/>
        <w:ind w:left="1134" w:hanging="1134"/>
        <w:tabs>
          <w:tab w:val="num" w:pos="1134" w:leader="none"/>
        </w:tabs>
      </w:pPr>
      <w:rPr>
        <w:rFonts w:hint="eastAsia"/>
      </w:rPr>
    </w:lvl>
    <w:lvl w:ilvl="6">
      <w:start w:val="1"/>
      <w:numFmt w:val="decimal"/>
      <w:isLgl w:val="false"/>
      <w:suff w:val="tab"/>
      <w:lvlText w:val="%1.%2.%3.%4.%5.%6.%7."/>
      <w:lvlJc w:val="left"/>
      <w:pPr>
        <w:pStyle w:val="674"/>
        <w:ind w:left="1276" w:hanging="1276"/>
        <w:tabs>
          <w:tab w:val="num" w:pos="1276" w:leader="none"/>
        </w:tabs>
      </w:pPr>
      <w:rPr>
        <w:rFonts w:hint="eastAsia"/>
      </w:rPr>
    </w:lvl>
    <w:lvl w:ilvl="7">
      <w:start w:val="1"/>
      <w:numFmt w:val="decimal"/>
      <w:isLgl w:val="false"/>
      <w:suff w:val="tab"/>
      <w:lvlText w:val="%1.%2.%3.%4.%5.%6.%7.%8."/>
      <w:lvlJc w:val="left"/>
      <w:pPr>
        <w:pStyle w:val="674"/>
        <w:ind w:left="1418" w:hanging="1418"/>
        <w:tabs>
          <w:tab w:val="num" w:pos="1418" w:leader="none"/>
        </w:tabs>
      </w:pPr>
      <w:rPr>
        <w:rFonts w:hint="eastAsia"/>
      </w:rPr>
    </w:lvl>
    <w:lvl w:ilvl="8">
      <w:start w:val="1"/>
      <w:numFmt w:val="decimal"/>
      <w:isLgl w:val="false"/>
      <w:suff w:val="tab"/>
      <w:lvlText w:val="%1.%2.%3.%4.%5.%6.%7.%8.%9."/>
      <w:lvlJc w:val="left"/>
      <w:pPr>
        <w:pStyle w:val="674"/>
        <w:ind w:left="1559" w:hanging="1559"/>
        <w:tabs>
          <w:tab w:val="num" w:pos="1559" w:leader="none"/>
        </w:tabs>
      </w:pPr>
      <w:rPr>
        <w:rFonts w:hint="eastAsia"/>
      </w:rPr>
    </w:lvl>
  </w:abstractNum>
  <w:abstractNum w:abstractNumId="4">
    <w:multiLevelType w:val="hybridMultilevel"/>
    <w:lvl w:ilvl="0">
      <w:start w:val="1"/>
      <w:numFmt w:val="japaneseCounting"/>
      <w:isLgl w:val="false"/>
      <w:suff w:val="tab"/>
      <w:lvlText w:val="第%1章"/>
      <w:lvlJc w:val="left"/>
      <w:pPr>
        <w:pStyle w:val="67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74"/>
        <w:ind w:left="1440" w:hanging="360"/>
      </w:pPr>
      <w:rPr>
        <w:rFonts w:ascii="Courier New" w:hAnsi="Courier New" w:eastAsia="Courier New" w:cs="Courier New"/>
      </w:rPr>
    </w:lvl>
    <w:lvl w:ilvl="2">
      <w:start w:val="1"/>
      <w:numFmt w:val="bullet"/>
      <w:isLgl w:val="false"/>
      <w:suff w:val="tab"/>
      <w:lvlText w:val="§"/>
      <w:lvlJc w:val="left"/>
      <w:pPr>
        <w:pStyle w:val="674"/>
        <w:ind w:left="2160" w:hanging="360"/>
      </w:pPr>
      <w:rPr>
        <w:rFonts w:ascii="Wingdings" w:hAnsi="Wingdings" w:eastAsia="Wingdings" w:cs="Wingdings"/>
      </w:rPr>
    </w:lvl>
    <w:lvl w:ilvl="3">
      <w:start w:val="1"/>
      <w:numFmt w:val="bullet"/>
      <w:isLgl w:val="false"/>
      <w:suff w:val="tab"/>
      <w:lvlText w:val="·"/>
      <w:lvlJc w:val="left"/>
      <w:pPr>
        <w:pStyle w:val="674"/>
        <w:ind w:left="2880" w:hanging="360"/>
      </w:pPr>
      <w:rPr>
        <w:rFonts w:ascii="Symbol" w:hAnsi="Symbol" w:eastAsia="Symbol" w:cs="Symbol"/>
      </w:rPr>
    </w:lvl>
    <w:lvl w:ilvl="4">
      <w:start w:val="1"/>
      <w:numFmt w:val="bullet"/>
      <w:isLgl w:val="false"/>
      <w:suff w:val="tab"/>
      <w:lvlText w:val="o"/>
      <w:lvlJc w:val="left"/>
      <w:pPr>
        <w:pStyle w:val="674"/>
        <w:ind w:left="3600" w:hanging="360"/>
      </w:pPr>
      <w:rPr>
        <w:rFonts w:ascii="Courier New" w:hAnsi="Courier New" w:eastAsia="Courier New" w:cs="Courier New"/>
      </w:rPr>
    </w:lvl>
    <w:lvl w:ilvl="5">
      <w:start w:val="1"/>
      <w:numFmt w:val="bullet"/>
      <w:isLgl w:val="false"/>
      <w:suff w:val="tab"/>
      <w:lvlText w:val="§"/>
      <w:lvlJc w:val="left"/>
      <w:pPr>
        <w:pStyle w:val="674"/>
        <w:ind w:left="4320" w:hanging="360"/>
      </w:pPr>
      <w:rPr>
        <w:rFonts w:ascii="Wingdings" w:hAnsi="Wingdings" w:eastAsia="Wingdings" w:cs="Wingdings"/>
      </w:rPr>
    </w:lvl>
    <w:lvl w:ilvl="6">
      <w:start w:val="1"/>
      <w:numFmt w:val="bullet"/>
      <w:isLgl w:val="false"/>
      <w:suff w:val="tab"/>
      <w:lvlText w:val="·"/>
      <w:lvlJc w:val="left"/>
      <w:pPr>
        <w:pStyle w:val="674"/>
        <w:ind w:left="5040" w:hanging="360"/>
      </w:pPr>
      <w:rPr>
        <w:rFonts w:ascii="Symbol" w:hAnsi="Symbol" w:eastAsia="Symbol" w:cs="Symbol"/>
      </w:rPr>
    </w:lvl>
    <w:lvl w:ilvl="7">
      <w:start w:val="1"/>
      <w:numFmt w:val="bullet"/>
      <w:isLgl w:val="false"/>
      <w:suff w:val="tab"/>
      <w:lvlText w:val="o"/>
      <w:lvlJc w:val="left"/>
      <w:pPr>
        <w:pStyle w:val="674"/>
        <w:ind w:left="5760" w:hanging="360"/>
      </w:pPr>
      <w:rPr>
        <w:rFonts w:ascii="Courier New" w:hAnsi="Courier New" w:eastAsia="Courier New" w:cs="Courier New"/>
      </w:rPr>
    </w:lvl>
    <w:lvl w:ilvl="8">
      <w:start w:val="1"/>
      <w:numFmt w:val="bullet"/>
      <w:isLgl w:val="false"/>
      <w:suff w:val="tab"/>
      <w:lvlText w:val="§"/>
      <w:lvlJc w:val="left"/>
      <w:pPr>
        <w:pStyle w:val="674"/>
        <w:ind w:left="6480" w:hanging="360"/>
      </w:pPr>
      <w:rPr>
        <w:rFonts w:ascii="Wingdings" w:hAnsi="Wingdings" w:eastAsia="Wingdings" w:cs="Wingdings"/>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4"/>
    <w:link w:val="707"/>
    <w:uiPriority w:val="99"/>
    <w:unhideWhenUsed/>
    <w:pPr>
      <w:spacing w:after="0" w:line="240" w:lineRule="auto"/>
      <w:tabs>
        <w:tab w:val="center" w:pos="7143" w:leader="none"/>
        <w:tab w:val="right" w:pos="14287" w:leader="none"/>
      </w:tabs>
    </w:pPr>
  </w:style>
  <w:style w:type="paragraph" w:styleId="43">
    <w:name w:val="Footer"/>
    <w:basedOn w:val="674"/>
    <w:link w:val="711"/>
    <w:uiPriority w:val="99"/>
    <w:unhideWhenUsed/>
    <w:pPr>
      <w:spacing w:after="0" w:line="240" w:lineRule="auto"/>
      <w:tabs>
        <w:tab w:val="center" w:pos="7143" w:leader="none"/>
        <w:tab w:val="right" w:pos="14287" w:leader="none"/>
      </w:tabs>
    </w:pPr>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4"/>
    <w:next w:val="674"/>
    <w:uiPriority w:val="39"/>
    <w:unhideWhenUsed/>
    <w:pPr>
      <w:ind w:left="0" w:right="0" w:firstLine="0"/>
      <w:spacing w:after="57"/>
    </w:p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next w:val="674"/>
    <w:link w:val="674"/>
    <w:qFormat/>
    <w:pPr>
      <w:jc w:val="both"/>
      <w:widowControl w:val="off"/>
    </w:pPr>
    <w:rPr>
      <w:rFonts w:ascii="Times New Roman" w:hAnsi="Times New Roman"/>
      <w:sz w:val="21"/>
      <w:szCs w:val="21"/>
      <w:lang w:val="en-US" w:eastAsia="zh-CN" w:bidi="ar-SA"/>
    </w:rPr>
  </w:style>
  <w:style w:type="character" w:styleId="675">
    <w:name w:val="默认段落字体"/>
    <w:next w:val="675"/>
    <w:link w:val="674"/>
    <w:uiPriority w:val="1"/>
    <w:semiHidden/>
    <w:unhideWhenUsed/>
  </w:style>
  <w:style w:type="table" w:styleId="676">
    <w:name w:val="普通表格"/>
    <w:next w:val="676"/>
    <w:link w:val="674"/>
    <w:uiPriority w:val="99"/>
    <w:semiHidden/>
    <w:unhideWhenUsed/>
    <w:tblPr/>
  </w:style>
  <w:style w:type="numbering" w:styleId="677">
    <w:name w:val="无列表"/>
    <w:next w:val="677"/>
    <w:link w:val="674"/>
    <w:uiPriority w:val="99"/>
    <w:semiHidden/>
    <w:unhideWhenUsed/>
  </w:style>
  <w:style w:type="paragraph" w:styleId="678">
    <w:name w:val="Heading 1"/>
    <w:basedOn w:val="674"/>
    <w:next w:val="674"/>
    <w:link w:val="679"/>
    <w:uiPriority w:val="9"/>
    <w:qFormat/>
    <w:pPr>
      <w:keepLines/>
      <w:keepNext/>
      <w:spacing w:before="480" w:after="200"/>
      <w:outlineLvl w:val="0"/>
    </w:pPr>
    <w:rPr>
      <w:rFonts w:ascii="Arial" w:hAnsi="Arial" w:eastAsia="Arial" w:cs="Arial"/>
      <w:sz w:val="40"/>
      <w:szCs w:val="40"/>
    </w:rPr>
  </w:style>
  <w:style w:type="character" w:styleId="679">
    <w:name w:val="Heading 1 Char"/>
    <w:next w:val="679"/>
    <w:link w:val="678"/>
    <w:uiPriority w:val="9"/>
    <w:rPr>
      <w:rFonts w:ascii="Arial" w:hAnsi="Arial" w:eastAsia="Arial" w:cs="Arial"/>
      <w:sz w:val="40"/>
      <w:szCs w:val="40"/>
    </w:rPr>
  </w:style>
  <w:style w:type="paragraph" w:styleId="680">
    <w:name w:val="Heading 2"/>
    <w:basedOn w:val="674"/>
    <w:next w:val="674"/>
    <w:link w:val="681"/>
    <w:uiPriority w:val="9"/>
    <w:unhideWhenUsed/>
    <w:qFormat/>
    <w:pPr>
      <w:keepLines/>
      <w:keepNext/>
      <w:spacing w:before="360" w:after="200"/>
      <w:outlineLvl w:val="1"/>
    </w:pPr>
    <w:rPr>
      <w:rFonts w:ascii="Arial" w:hAnsi="Arial" w:eastAsia="Arial" w:cs="Arial"/>
      <w:sz w:val="34"/>
    </w:rPr>
  </w:style>
  <w:style w:type="character" w:styleId="681">
    <w:name w:val="Heading 2 Char"/>
    <w:next w:val="681"/>
    <w:link w:val="680"/>
    <w:uiPriority w:val="9"/>
    <w:rPr>
      <w:rFonts w:ascii="Arial" w:hAnsi="Arial" w:eastAsia="Arial" w:cs="Arial"/>
      <w:sz w:val="34"/>
    </w:rPr>
  </w:style>
  <w:style w:type="paragraph" w:styleId="682">
    <w:name w:val="Heading 3"/>
    <w:basedOn w:val="674"/>
    <w:next w:val="674"/>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next w:val="683"/>
    <w:link w:val="682"/>
    <w:uiPriority w:val="9"/>
    <w:rPr>
      <w:rFonts w:ascii="Arial" w:hAnsi="Arial" w:eastAsia="Arial" w:cs="Arial"/>
      <w:sz w:val="30"/>
      <w:szCs w:val="30"/>
    </w:rPr>
  </w:style>
  <w:style w:type="paragraph" w:styleId="684">
    <w:name w:val="Heading 4"/>
    <w:basedOn w:val="674"/>
    <w:next w:val="674"/>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next w:val="685"/>
    <w:link w:val="684"/>
    <w:uiPriority w:val="9"/>
    <w:rPr>
      <w:rFonts w:ascii="Arial" w:hAnsi="Arial" w:eastAsia="Arial" w:cs="Arial"/>
      <w:b/>
      <w:bCs/>
      <w:sz w:val="26"/>
      <w:szCs w:val="26"/>
    </w:rPr>
  </w:style>
  <w:style w:type="paragraph" w:styleId="686">
    <w:name w:val="Heading 5"/>
    <w:basedOn w:val="674"/>
    <w:next w:val="674"/>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next w:val="687"/>
    <w:link w:val="686"/>
    <w:uiPriority w:val="9"/>
    <w:rPr>
      <w:rFonts w:ascii="Arial" w:hAnsi="Arial" w:eastAsia="Arial" w:cs="Arial"/>
      <w:b/>
      <w:bCs/>
      <w:sz w:val="24"/>
      <w:szCs w:val="24"/>
    </w:rPr>
  </w:style>
  <w:style w:type="paragraph" w:styleId="688">
    <w:name w:val="Heading 6"/>
    <w:basedOn w:val="674"/>
    <w:next w:val="674"/>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next w:val="689"/>
    <w:link w:val="688"/>
    <w:uiPriority w:val="9"/>
    <w:rPr>
      <w:rFonts w:ascii="Arial" w:hAnsi="Arial" w:eastAsia="Arial" w:cs="Arial"/>
      <w:b/>
      <w:bCs/>
      <w:sz w:val="22"/>
      <w:szCs w:val="22"/>
    </w:rPr>
  </w:style>
  <w:style w:type="paragraph" w:styleId="690">
    <w:name w:val="Heading 7"/>
    <w:basedOn w:val="674"/>
    <w:next w:val="674"/>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next w:val="691"/>
    <w:link w:val="690"/>
    <w:uiPriority w:val="9"/>
    <w:rPr>
      <w:rFonts w:ascii="Arial" w:hAnsi="Arial" w:eastAsia="Arial" w:cs="Arial"/>
      <w:b/>
      <w:bCs/>
      <w:i/>
      <w:iCs/>
      <w:sz w:val="22"/>
      <w:szCs w:val="22"/>
    </w:rPr>
  </w:style>
  <w:style w:type="paragraph" w:styleId="692">
    <w:name w:val="Heading 8"/>
    <w:basedOn w:val="674"/>
    <w:next w:val="674"/>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next w:val="693"/>
    <w:link w:val="692"/>
    <w:uiPriority w:val="9"/>
    <w:rPr>
      <w:rFonts w:ascii="Arial" w:hAnsi="Arial" w:eastAsia="Arial" w:cs="Arial"/>
      <w:i/>
      <w:iCs/>
      <w:sz w:val="22"/>
      <w:szCs w:val="22"/>
    </w:rPr>
  </w:style>
  <w:style w:type="paragraph" w:styleId="694">
    <w:name w:val="Heading 9"/>
    <w:basedOn w:val="674"/>
    <w:next w:val="674"/>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next w:val="695"/>
    <w:link w:val="694"/>
    <w:uiPriority w:val="9"/>
    <w:rPr>
      <w:rFonts w:ascii="Arial" w:hAnsi="Arial" w:eastAsia="Arial" w:cs="Arial"/>
      <w:i/>
      <w:iCs/>
      <w:sz w:val="21"/>
      <w:szCs w:val="21"/>
    </w:rPr>
  </w:style>
  <w:style w:type="paragraph" w:styleId="696">
    <w:name w:val="列出段落"/>
    <w:basedOn w:val="674"/>
    <w:next w:val="696"/>
    <w:link w:val="674"/>
    <w:uiPriority w:val="34"/>
    <w:qFormat/>
    <w:pPr>
      <w:contextualSpacing/>
      <w:ind w:left="720"/>
    </w:pPr>
  </w:style>
  <w:style w:type="paragraph" w:styleId="697">
    <w:name w:val="无间隔"/>
    <w:next w:val="697"/>
    <w:link w:val="674"/>
    <w:uiPriority w:val="1"/>
    <w:qFormat/>
    <w:rPr>
      <w:lang w:val="en-US" w:eastAsia="zh-CN" w:bidi="ar-SA"/>
    </w:rPr>
  </w:style>
  <w:style w:type="paragraph" w:styleId="698">
    <w:name w:val="标题"/>
    <w:basedOn w:val="674"/>
    <w:next w:val="674"/>
    <w:link w:val="699"/>
    <w:uiPriority w:val="10"/>
    <w:qFormat/>
    <w:pPr>
      <w:contextualSpacing/>
      <w:spacing w:before="300" w:after="200"/>
    </w:pPr>
    <w:rPr>
      <w:sz w:val="48"/>
      <w:szCs w:val="48"/>
    </w:rPr>
  </w:style>
  <w:style w:type="character" w:styleId="699">
    <w:name w:val="标题 Char"/>
    <w:next w:val="699"/>
    <w:link w:val="698"/>
    <w:uiPriority w:val="10"/>
    <w:rPr>
      <w:sz w:val="48"/>
      <w:szCs w:val="48"/>
    </w:rPr>
  </w:style>
  <w:style w:type="paragraph" w:styleId="700">
    <w:name w:val="副标题"/>
    <w:basedOn w:val="674"/>
    <w:next w:val="674"/>
    <w:link w:val="701"/>
    <w:uiPriority w:val="11"/>
    <w:qFormat/>
    <w:pPr>
      <w:spacing w:before="200" w:after="200"/>
    </w:pPr>
    <w:rPr>
      <w:sz w:val="24"/>
      <w:szCs w:val="24"/>
    </w:rPr>
  </w:style>
  <w:style w:type="character" w:styleId="701">
    <w:name w:val="副标题 Char"/>
    <w:next w:val="701"/>
    <w:link w:val="700"/>
    <w:uiPriority w:val="11"/>
    <w:rPr>
      <w:sz w:val="24"/>
      <w:szCs w:val="24"/>
    </w:rPr>
  </w:style>
  <w:style w:type="paragraph" w:styleId="702">
    <w:name w:val="引用"/>
    <w:basedOn w:val="674"/>
    <w:next w:val="674"/>
    <w:link w:val="703"/>
    <w:uiPriority w:val="29"/>
    <w:qFormat/>
    <w:pPr>
      <w:ind w:left="720" w:right="720"/>
    </w:pPr>
    <w:rPr>
      <w:i/>
    </w:rPr>
  </w:style>
  <w:style w:type="character" w:styleId="703">
    <w:name w:val="引用 Char"/>
    <w:next w:val="703"/>
    <w:link w:val="702"/>
    <w:uiPriority w:val="29"/>
    <w:rPr>
      <w:i/>
    </w:rPr>
  </w:style>
  <w:style w:type="paragraph" w:styleId="704">
    <w:name w:val="明显引用"/>
    <w:basedOn w:val="674"/>
    <w:next w:val="674"/>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明显引用 Char"/>
    <w:next w:val="705"/>
    <w:link w:val="704"/>
    <w:uiPriority w:val="30"/>
    <w:rPr>
      <w:i/>
    </w:rPr>
  </w:style>
  <w:style w:type="paragraph" w:styleId="706">
    <w:name w:val="Header1"/>
    <w:basedOn w:val="674"/>
    <w:next w:val="706"/>
    <w:link w:val="707"/>
    <w:uiPriority w:val="99"/>
    <w:unhideWhenUsed/>
    <w:pPr>
      <w:spacing w:after="0" w:line="240" w:lineRule="auto"/>
      <w:tabs>
        <w:tab w:val="center" w:pos="7143" w:leader="none"/>
        <w:tab w:val="right" w:pos="14287" w:leader="none"/>
      </w:tabs>
    </w:pPr>
  </w:style>
  <w:style w:type="character" w:styleId="707">
    <w:name w:val="Header Char"/>
    <w:next w:val="707"/>
    <w:link w:val="706"/>
    <w:uiPriority w:val="99"/>
  </w:style>
  <w:style w:type="paragraph" w:styleId="708">
    <w:name w:val="Footer1"/>
    <w:basedOn w:val="674"/>
    <w:next w:val="708"/>
    <w:link w:val="711"/>
    <w:uiPriority w:val="99"/>
    <w:unhideWhenUsed/>
    <w:pPr>
      <w:spacing w:after="0" w:line="240" w:lineRule="auto"/>
      <w:tabs>
        <w:tab w:val="center" w:pos="7143" w:leader="none"/>
        <w:tab w:val="right" w:pos="14287" w:leader="none"/>
      </w:tabs>
    </w:pPr>
  </w:style>
  <w:style w:type="character" w:styleId="709">
    <w:name w:val="Footer Char"/>
    <w:next w:val="709"/>
    <w:link w:val="708"/>
    <w:uiPriority w:val="99"/>
  </w:style>
  <w:style w:type="paragraph" w:styleId="710">
    <w:name w:val="Caption1"/>
    <w:basedOn w:val="674"/>
    <w:next w:val="674"/>
    <w:link w:val="674"/>
    <w:uiPriority w:val="35"/>
    <w:semiHidden/>
    <w:unhideWhenUsed/>
    <w:qFormat/>
    <w:pPr>
      <w:spacing w:line="276" w:lineRule="auto"/>
    </w:pPr>
    <w:rPr>
      <w:b/>
      <w:bCs/>
      <w:color w:val="4f81bd"/>
      <w:sz w:val="18"/>
      <w:szCs w:val="18"/>
    </w:rPr>
  </w:style>
  <w:style w:type="character" w:styleId="711">
    <w:name w:val="Caption Char"/>
    <w:next w:val="711"/>
    <w:link w:val="708"/>
    <w:uiPriority w:val="99"/>
  </w:style>
  <w:style w:type="table" w:styleId="712">
    <w:name w:val="网格型"/>
    <w:next w:val="712"/>
    <w:link w:val="674"/>
    <w:uiPriority w:val="59"/>
    <w:rPr>
      <w:lang w:val="en-US" w:eastAsia="zh-CN" w:bidi="ar-SA"/>
    </w:rPr>
    <w:tblPr/>
  </w:style>
  <w:style w:type="table" w:styleId="713">
    <w:name w:val="Table Grid Light"/>
    <w:next w:val="713"/>
    <w:link w:val="674"/>
    <w:uiPriority w:val="59"/>
    <w:rPr>
      <w:lang w:val="en-US" w:eastAsia="zh-CN" w:bidi="ar-SA"/>
    </w:rPr>
    <w:tblPr/>
  </w:style>
  <w:style w:type="table" w:styleId="714">
    <w:name w:val="Plain Table 1"/>
    <w:next w:val="714"/>
    <w:link w:val="674"/>
    <w:uiPriority w:val="59"/>
    <w:rPr>
      <w:lang w:val="en-US" w:eastAsia="zh-CN" w:bidi="ar-SA"/>
    </w:rPr>
    <w:tblPr/>
  </w:style>
  <w:style w:type="table" w:styleId="715">
    <w:name w:val="Plain Table 2"/>
    <w:next w:val="715"/>
    <w:link w:val="674"/>
    <w:uiPriority w:val="59"/>
    <w:rPr>
      <w:lang w:val="en-US" w:eastAsia="zh-CN" w:bidi="ar-SA"/>
    </w:rPr>
    <w:tblPr/>
  </w:style>
  <w:style w:type="table" w:styleId="716">
    <w:name w:val="Plain Table 3"/>
    <w:next w:val="716"/>
    <w:link w:val="674"/>
    <w:uiPriority w:val="99"/>
    <w:rPr>
      <w:lang w:val="en-US" w:eastAsia="zh-CN" w:bidi="ar-SA"/>
    </w:rPr>
    <w:tblPr/>
  </w:style>
  <w:style w:type="table" w:styleId="717">
    <w:name w:val="Plain Table 4"/>
    <w:next w:val="717"/>
    <w:link w:val="674"/>
    <w:uiPriority w:val="99"/>
    <w:rPr>
      <w:lang w:val="en-US" w:eastAsia="zh-CN" w:bidi="ar-SA"/>
    </w:rPr>
    <w:tblPr/>
  </w:style>
  <w:style w:type="table" w:styleId="718">
    <w:name w:val="Plain Table 5"/>
    <w:next w:val="718"/>
    <w:link w:val="674"/>
    <w:uiPriority w:val="99"/>
    <w:rPr>
      <w:lang w:val="en-US" w:eastAsia="zh-CN" w:bidi="ar-SA"/>
    </w:rPr>
    <w:tblPr/>
  </w:style>
  <w:style w:type="table" w:styleId="719">
    <w:name w:val="Grid Table 1 Light"/>
    <w:next w:val="719"/>
    <w:link w:val="674"/>
    <w:uiPriority w:val="99"/>
    <w:rPr>
      <w:lang w:val="en-US" w:eastAsia="zh-CN" w:bidi="ar-SA"/>
    </w:rPr>
    <w:tblPr/>
  </w:style>
  <w:style w:type="table" w:styleId="720">
    <w:name w:val="Grid Table 1 Light - Accent 1"/>
    <w:next w:val="720"/>
    <w:link w:val="674"/>
    <w:uiPriority w:val="99"/>
    <w:rPr>
      <w:lang w:val="en-US" w:eastAsia="zh-CN" w:bidi="ar-SA"/>
    </w:rPr>
    <w:tblPr/>
  </w:style>
  <w:style w:type="table" w:styleId="721">
    <w:name w:val="Grid Table 1 Light - Accent 2"/>
    <w:next w:val="721"/>
    <w:link w:val="674"/>
    <w:uiPriority w:val="99"/>
    <w:rPr>
      <w:lang w:val="en-US" w:eastAsia="zh-CN" w:bidi="ar-SA"/>
    </w:rPr>
    <w:tblPr/>
  </w:style>
  <w:style w:type="table" w:styleId="722">
    <w:name w:val="Grid Table 1 Light - Accent 3"/>
    <w:next w:val="722"/>
    <w:link w:val="674"/>
    <w:uiPriority w:val="99"/>
    <w:rPr>
      <w:lang w:val="en-US" w:eastAsia="zh-CN" w:bidi="ar-SA"/>
    </w:rPr>
    <w:tblPr/>
  </w:style>
  <w:style w:type="table" w:styleId="723">
    <w:name w:val="Grid Table 1 Light - Accent 4"/>
    <w:next w:val="723"/>
    <w:link w:val="674"/>
    <w:uiPriority w:val="99"/>
    <w:rPr>
      <w:lang w:val="en-US" w:eastAsia="zh-CN" w:bidi="ar-SA"/>
    </w:rPr>
    <w:tblPr/>
  </w:style>
  <w:style w:type="table" w:styleId="724">
    <w:name w:val="Grid Table 1 Light - Accent 5"/>
    <w:next w:val="724"/>
    <w:link w:val="674"/>
    <w:uiPriority w:val="99"/>
    <w:rPr>
      <w:lang w:val="en-US" w:eastAsia="zh-CN" w:bidi="ar-SA"/>
    </w:rPr>
    <w:tblPr/>
  </w:style>
  <w:style w:type="table" w:styleId="725">
    <w:name w:val="Grid Table 1 Light - Accent 6"/>
    <w:next w:val="725"/>
    <w:link w:val="674"/>
    <w:uiPriority w:val="99"/>
    <w:rPr>
      <w:lang w:val="en-US" w:eastAsia="zh-CN" w:bidi="ar-SA"/>
    </w:rPr>
    <w:tblPr/>
  </w:style>
  <w:style w:type="table" w:styleId="726">
    <w:name w:val="Grid Table 2"/>
    <w:next w:val="726"/>
    <w:link w:val="674"/>
    <w:uiPriority w:val="99"/>
    <w:rPr>
      <w:lang w:val="en-US" w:eastAsia="zh-CN" w:bidi="ar-SA"/>
    </w:rPr>
    <w:tblPr/>
  </w:style>
  <w:style w:type="table" w:styleId="727">
    <w:name w:val="Grid Table 2 - Accent 1"/>
    <w:next w:val="727"/>
    <w:link w:val="674"/>
    <w:uiPriority w:val="99"/>
    <w:rPr>
      <w:lang w:val="en-US" w:eastAsia="zh-CN" w:bidi="ar-SA"/>
    </w:rPr>
    <w:tblPr/>
  </w:style>
  <w:style w:type="table" w:styleId="728">
    <w:name w:val="Grid Table 2 - Accent 2"/>
    <w:next w:val="728"/>
    <w:link w:val="674"/>
    <w:uiPriority w:val="99"/>
    <w:rPr>
      <w:lang w:val="en-US" w:eastAsia="zh-CN" w:bidi="ar-SA"/>
    </w:rPr>
    <w:tblPr/>
  </w:style>
  <w:style w:type="table" w:styleId="729">
    <w:name w:val="Grid Table 2 - Accent 3"/>
    <w:next w:val="729"/>
    <w:link w:val="674"/>
    <w:uiPriority w:val="99"/>
    <w:rPr>
      <w:lang w:val="en-US" w:eastAsia="zh-CN" w:bidi="ar-SA"/>
    </w:rPr>
    <w:tblPr/>
  </w:style>
  <w:style w:type="table" w:styleId="730">
    <w:name w:val="Grid Table 2 - Accent 4"/>
    <w:next w:val="730"/>
    <w:link w:val="674"/>
    <w:uiPriority w:val="99"/>
    <w:rPr>
      <w:lang w:val="en-US" w:eastAsia="zh-CN" w:bidi="ar-SA"/>
    </w:rPr>
    <w:tblPr/>
  </w:style>
  <w:style w:type="table" w:styleId="731">
    <w:name w:val="Grid Table 2 - Accent 5"/>
    <w:next w:val="731"/>
    <w:link w:val="674"/>
    <w:uiPriority w:val="99"/>
    <w:rPr>
      <w:lang w:val="en-US" w:eastAsia="zh-CN" w:bidi="ar-SA"/>
    </w:rPr>
    <w:tblPr/>
  </w:style>
  <w:style w:type="table" w:styleId="732">
    <w:name w:val="Grid Table 2 - Accent 6"/>
    <w:next w:val="732"/>
    <w:link w:val="674"/>
    <w:uiPriority w:val="99"/>
    <w:rPr>
      <w:lang w:val="en-US" w:eastAsia="zh-CN" w:bidi="ar-SA"/>
    </w:rPr>
    <w:tblPr/>
  </w:style>
  <w:style w:type="table" w:styleId="733">
    <w:name w:val="Grid Table 3"/>
    <w:next w:val="733"/>
    <w:link w:val="674"/>
    <w:uiPriority w:val="99"/>
    <w:rPr>
      <w:lang w:val="en-US" w:eastAsia="zh-CN" w:bidi="ar-SA"/>
    </w:rPr>
    <w:tblPr/>
  </w:style>
  <w:style w:type="table" w:styleId="734">
    <w:name w:val="Grid Table 3 - Accent 1"/>
    <w:next w:val="734"/>
    <w:link w:val="674"/>
    <w:uiPriority w:val="99"/>
    <w:rPr>
      <w:lang w:val="en-US" w:eastAsia="zh-CN" w:bidi="ar-SA"/>
    </w:rPr>
    <w:tblPr/>
  </w:style>
  <w:style w:type="table" w:styleId="735">
    <w:name w:val="Grid Table 3 - Accent 2"/>
    <w:next w:val="735"/>
    <w:link w:val="674"/>
    <w:uiPriority w:val="99"/>
    <w:rPr>
      <w:lang w:val="en-US" w:eastAsia="zh-CN" w:bidi="ar-SA"/>
    </w:rPr>
    <w:tblPr/>
  </w:style>
  <w:style w:type="table" w:styleId="736">
    <w:name w:val="Grid Table 3 - Accent 3"/>
    <w:next w:val="736"/>
    <w:link w:val="674"/>
    <w:uiPriority w:val="99"/>
    <w:rPr>
      <w:lang w:val="en-US" w:eastAsia="zh-CN" w:bidi="ar-SA"/>
    </w:rPr>
    <w:tblPr/>
  </w:style>
  <w:style w:type="table" w:styleId="737">
    <w:name w:val="Grid Table 3 - Accent 4"/>
    <w:next w:val="737"/>
    <w:link w:val="674"/>
    <w:uiPriority w:val="99"/>
    <w:rPr>
      <w:lang w:val="en-US" w:eastAsia="zh-CN" w:bidi="ar-SA"/>
    </w:rPr>
    <w:tblPr/>
  </w:style>
  <w:style w:type="table" w:styleId="738">
    <w:name w:val="Grid Table 3 - Accent 5"/>
    <w:next w:val="738"/>
    <w:link w:val="674"/>
    <w:uiPriority w:val="99"/>
    <w:rPr>
      <w:lang w:val="en-US" w:eastAsia="zh-CN" w:bidi="ar-SA"/>
    </w:rPr>
    <w:tblPr/>
  </w:style>
  <w:style w:type="table" w:styleId="739">
    <w:name w:val="Grid Table 3 - Accent 6"/>
    <w:next w:val="739"/>
    <w:link w:val="674"/>
    <w:uiPriority w:val="99"/>
    <w:rPr>
      <w:lang w:val="en-US" w:eastAsia="zh-CN" w:bidi="ar-SA"/>
    </w:rPr>
    <w:tblPr/>
  </w:style>
  <w:style w:type="table" w:styleId="740">
    <w:name w:val="Grid Table 4"/>
    <w:next w:val="740"/>
    <w:link w:val="674"/>
    <w:uiPriority w:val="59"/>
    <w:rPr>
      <w:lang w:val="en-US" w:eastAsia="zh-CN" w:bidi="ar-SA"/>
    </w:rPr>
    <w:tblPr/>
  </w:style>
  <w:style w:type="table" w:styleId="741">
    <w:name w:val="Grid Table 4 - Accent 1"/>
    <w:next w:val="741"/>
    <w:link w:val="674"/>
    <w:uiPriority w:val="59"/>
    <w:rPr>
      <w:lang w:val="en-US" w:eastAsia="zh-CN" w:bidi="ar-SA"/>
    </w:rPr>
    <w:tblPr/>
  </w:style>
  <w:style w:type="table" w:styleId="742">
    <w:name w:val="Grid Table 4 - Accent 2"/>
    <w:next w:val="742"/>
    <w:link w:val="674"/>
    <w:uiPriority w:val="59"/>
    <w:rPr>
      <w:lang w:val="en-US" w:eastAsia="zh-CN" w:bidi="ar-SA"/>
    </w:rPr>
    <w:tblPr/>
  </w:style>
  <w:style w:type="table" w:styleId="743">
    <w:name w:val="Grid Table 4 - Accent 3"/>
    <w:next w:val="743"/>
    <w:link w:val="674"/>
    <w:uiPriority w:val="59"/>
    <w:rPr>
      <w:lang w:val="en-US" w:eastAsia="zh-CN" w:bidi="ar-SA"/>
    </w:rPr>
    <w:tblPr/>
  </w:style>
  <w:style w:type="table" w:styleId="744">
    <w:name w:val="Grid Table 4 - Accent 4"/>
    <w:next w:val="744"/>
    <w:link w:val="674"/>
    <w:uiPriority w:val="59"/>
    <w:rPr>
      <w:lang w:val="en-US" w:eastAsia="zh-CN" w:bidi="ar-SA"/>
    </w:rPr>
    <w:tblPr/>
  </w:style>
  <w:style w:type="table" w:styleId="745">
    <w:name w:val="Grid Table 4 - Accent 5"/>
    <w:next w:val="745"/>
    <w:link w:val="674"/>
    <w:uiPriority w:val="59"/>
    <w:rPr>
      <w:lang w:val="en-US" w:eastAsia="zh-CN" w:bidi="ar-SA"/>
    </w:rPr>
    <w:tblPr/>
  </w:style>
  <w:style w:type="table" w:styleId="746">
    <w:name w:val="Grid Table 4 - Accent 6"/>
    <w:next w:val="746"/>
    <w:link w:val="674"/>
    <w:uiPriority w:val="59"/>
    <w:rPr>
      <w:lang w:val="en-US" w:eastAsia="zh-CN" w:bidi="ar-SA"/>
    </w:rPr>
    <w:tblPr/>
  </w:style>
  <w:style w:type="table" w:styleId="747">
    <w:name w:val="Grid Table 5 Dark"/>
    <w:next w:val="747"/>
    <w:link w:val="674"/>
    <w:uiPriority w:val="99"/>
    <w:rPr>
      <w:lang w:val="en-US" w:eastAsia="zh-CN" w:bidi="ar-SA"/>
    </w:rPr>
    <w:tblPr/>
  </w:style>
  <w:style w:type="table" w:styleId="748">
    <w:name w:val="Grid Table 5 Dark- Accent 1"/>
    <w:next w:val="748"/>
    <w:link w:val="674"/>
    <w:uiPriority w:val="99"/>
    <w:rPr>
      <w:lang w:val="en-US" w:eastAsia="zh-CN" w:bidi="ar-SA"/>
    </w:rPr>
    <w:tblPr/>
  </w:style>
  <w:style w:type="table" w:styleId="749">
    <w:name w:val="Grid Table 5 Dark - Accent 2"/>
    <w:next w:val="749"/>
    <w:link w:val="674"/>
    <w:uiPriority w:val="99"/>
    <w:rPr>
      <w:lang w:val="en-US" w:eastAsia="zh-CN" w:bidi="ar-SA"/>
    </w:rPr>
    <w:tblPr/>
  </w:style>
  <w:style w:type="table" w:styleId="750">
    <w:name w:val="Grid Table 5 Dark - Accent 3"/>
    <w:next w:val="750"/>
    <w:link w:val="674"/>
    <w:uiPriority w:val="99"/>
    <w:rPr>
      <w:lang w:val="en-US" w:eastAsia="zh-CN" w:bidi="ar-SA"/>
    </w:rPr>
    <w:tblPr/>
  </w:style>
  <w:style w:type="table" w:styleId="751">
    <w:name w:val="Grid Table 5 Dark- Accent 4"/>
    <w:next w:val="751"/>
    <w:link w:val="674"/>
    <w:uiPriority w:val="99"/>
    <w:rPr>
      <w:lang w:val="en-US" w:eastAsia="zh-CN" w:bidi="ar-SA"/>
    </w:rPr>
    <w:tblPr/>
  </w:style>
  <w:style w:type="table" w:styleId="752">
    <w:name w:val="Grid Table 5 Dark - Accent 5"/>
    <w:next w:val="752"/>
    <w:link w:val="674"/>
    <w:uiPriority w:val="99"/>
    <w:rPr>
      <w:lang w:val="en-US" w:eastAsia="zh-CN" w:bidi="ar-SA"/>
    </w:rPr>
    <w:tblPr/>
  </w:style>
  <w:style w:type="table" w:styleId="753">
    <w:name w:val="Grid Table 5 Dark - Accent 6"/>
    <w:next w:val="753"/>
    <w:link w:val="674"/>
    <w:uiPriority w:val="99"/>
    <w:rPr>
      <w:lang w:val="en-US" w:eastAsia="zh-CN" w:bidi="ar-SA"/>
    </w:rPr>
    <w:tblPr/>
  </w:style>
  <w:style w:type="table" w:styleId="754">
    <w:name w:val="Grid Table 6 Colorful"/>
    <w:next w:val="754"/>
    <w:link w:val="674"/>
    <w:uiPriority w:val="99"/>
    <w:rPr>
      <w:lang w:val="en-US" w:eastAsia="zh-CN" w:bidi="ar-SA"/>
    </w:rPr>
    <w:tblPr/>
  </w:style>
  <w:style w:type="table" w:styleId="755">
    <w:name w:val="Grid Table 6 Colorful - Accent 1"/>
    <w:next w:val="755"/>
    <w:link w:val="674"/>
    <w:uiPriority w:val="99"/>
    <w:rPr>
      <w:lang w:val="en-US" w:eastAsia="zh-CN" w:bidi="ar-SA"/>
    </w:rPr>
    <w:tblPr/>
  </w:style>
  <w:style w:type="table" w:styleId="756">
    <w:name w:val="Grid Table 6 Colorful - Accent 2"/>
    <w:next w:val="756"/>
    <w:link w:val="674"/>
    <w:uiPriority w:val="99"/>
    <w:rPr>
      <w:lang w:val="en-US" w:eastAsia="zh-CN" w:bidi="ar-SA"/>
    </w:rPr>
    <w:tblPr/>
  </w:style>
  <w:style w:type="table" w:styleId="757">
    <w:name w:val="Grid Table 6 Colorful - Accent 3"/>
    <w:next w:val="757"/>
    <w:link w:val="674"/>
    <w:uiPriority w:val="99"/>
    <w:rPr>
      <w:lang w:val="en-US" w:eastAsia="zh-CN" w:bidi="ar-SA"/>
    </w:rPr>
    <w:tblPr/>
  </w:style>
  <w:style w:type="table" w:styleId="758">
    <w:name w:val="Grid Table 6 Colorful - Accent 4"/>
    <w:next w:val="758"/>
    <w:link w:val="674"/>
    <w:uiPriority w:val="99"/>
    <w:rPr>
      <w:lang w:val="en-US" w:eastAsia="zh-CN" w:bidi="ar-SA"/>
    </w:rPr>
    <w:tblPr/>
  </w:style>
  <w:style w:type="table" w:styleId="759">
    <w:name w:val="Grid Table 6 Colorful - Accent 5"/>
    <w:next w:val="759"/>
    <w:link w:val="674"/>
    <w:uiPriority w:val="99"/>
    <w:rPr>
      <w:lang w:val="en-US" w:eastAsia="zh-CN" w:bidi="ar-SA"/>
    </w:rPr>
    <w:tblPr/>
  </w:style>
  <w:style w:type="table" w:styleId="760">
    <w:name w:val="Grid Table 6 Colorful - Accent 6"/>
    <w:next w:val="760"/>
    <w:link w:val="674"/>
    <w:uiPriority w:val="99"/>
    <w:rPr>
      <w:lang w:val="en-US" w:eastAsia="zh-CN" w:bidi="ar-SA"/>
    </w:rPr>
    <w:tblPr/>
  </w:style>
  <w:style w:type="table" w:styleId="761">
    <w:name w:val="Grid Table 7 Colorful"/>
    <w:next w:val="761"/>
    <w:link w:val="674"/>
    <w:uiPriority w:val="99"/>
    <w:rPr>
      <w:lang w:val="en-US" w:eastAsia="zh-CN" w:bidi="ar-SA"/>
    </w:rPr>
    <w:tblPr/>
  </w:style>
  <w:style w:type="table" w:styleId="762">
    <w:name w:val="Grid Table 7 Colorful - Accent 1"/>
    <w:next w:val="762"/>
    <w:link w:val="674"/>
    <w:uiPriority w:val="99"/>
    <w:rPr>
      <w:lang w:val="en-US" w:eastAsia="zh-CN" w:bidi="ar-SA"/>
    </w:rPr>
    <w:tblPr/>
  </w:style>
  <w:style w:type="table" w:styleId="763">
    <w:name w:val="Grid Table 7 Colorful - Accent 2"/>
    <w:next w:val="763"/>
    <w:link w:val="674"/>
    <w:uiPriority w:val="99"/>
    <w:rPr>
      <w:lang w:val="en-US" w:eastAsia="zh-CN" w:bidi="ar-SA"/>
    </w:rPr>
    <w:tblPr/>
  </w:style>
  <w:style w:type="table" w:styleId="764">
    <w:name w:val="Grid Table 7 Colorful - Accent 3"/>
    <w:next w:val="764"/>
    <w:link w:val="674"/>
    <w:uiPriority w:val="99"/>
    <w:rPr>
      <w:lang w:val="en-US" w:eastAsia="zh-CN" w:bidi="ar-SA"/>
    </w:rPr>
    <w:tblPr/>
  </w:style>
  <w:style w:type="table" w:styleId="765">
    <w:name w:val="Grid Table 7 Colorful - Accent 4"/>
    <w:next w:val="765"/>
    <w:link w:val="674"/>
    <w:uiPriority w:val="99"/>
    <w:rPr>
      <w:lang w:val="en-US" w:eastAsia="zh-CN" w:bidi="ar-SA"/>
    </w:rPr>
    <w:tblPr/>
  </w:style>
  <w:style w:type="table" w:styleId="766">
    <w:name w:val="Grid Table 7 Colorful - Accent 5"/>
    <w:next w:val="766"/>
    <w:link w:val="674"/>
    <w:uiPriority w:val="99"/>
    <w:rPr>
      <w:lang w:val="en-US" w:eastAsia="zh-CN" w:bidi="ar-SA"/>
    </w:rPr>
    <w:tblPr/>
  </w:style>
  <w:style w:type="table" w:styleId="767">
    <w:name w:val="Grid Table 7 Colorful - Accent 6"/>
    <w:next w:val="767"/>
    <w:link w:val="674"/>
    <w:uiPriority w:val="99"/>
    <w:rPr>
      <w:lang w:val="en-US" w:eastAsia="zh-CN" w:bidi="ar-SA"/>
    </w:rPr>
    <w:tblPr/>
  </w:style>
  <w:style w:type="table" w:styleId="768">
    <w:name w:val="List Table 1 Light"/>
    <w:next w:val="768"/>
    <w:link w:val="674"/>
    <w:uiPriority w:val="99"/>
    <w:rPr>
      <w:lang w:val="en-US" w:eastAsia="zh-CN" w:bidi="ar-SA"/>
    </w:rPr>
    <w:tblPr/>
  </w:style>
  <w:style w:type="table" w:styleId="769">
    <w:name w:val="List Table 1 Light - Accent 1"/>
    <w:next w:val="769"/>
    <w:link w:val="674"/>
    <w:uiPriority w:val="99"/>
    <w:rPr>
      <w:lang w:val="en-US" w:eastAsia="zh-CN" w:bidi="ar-SA"/>
    </w:rPr>
    <w:tblPr/>
  </w:style>
  <w:style w:type="table" w:styleId="770">
    <w:name w:val="List Table 1 Light - Accent 2"/>
    <w:next w:val="770"/>
    <w:link w:val="674"/>
    <w:uiPriority w:val="99"/>
    <w:rPr>
      <w:lang w:val="en-US" w:eastAsia="zh-CN" w:bidi="ar-SA"/>
    </w:rPr>
    <w:tblPr/>
  </w:style>
  <w:style w:type="table" w:styleId="771">
    <w:name w:val="List Table 1 Light - Accent 3"/>
    <w:next w:val="771"/>
    <w:link w:val="674"/>
    <w:uiPriority w:val="99"/>
    <w:rPr>
      <w:lang w:val="en-US" w:eastAsia="zh-CN" w:bidi="ar-SA"/>
    </w:rPr>
    <w:tblPr/>
  </w:style>
  <w:style w:type="table" w:styleId="772">
    <w:name w:val="List Table 1 Light - Accent 4"/>
    <w:next w:val="772"/>
    <w:link w:val="674"/>
    <w:uiPriority w:val="99"/>
    <w:rPr>
      <w:lang w:val="en-US" w:eastAsia="zh-CN" w:bidi="ar-SA"/>
    </w:rPr>
    <w:tblPr/>
  </w:style>
  <w:style w:type="table" w:styleId="773">
    <w:name w:val="List Table 1 Light - Accent 5"/>
    <w:next w:val="773"/>
    <w:link w:val="674"/>
    <w:uiPriority w:val="99"/>
    <w:rPr>
      <w:lang w:val="en-US" w:eastAsia="zh-CN" w:bidi="ar-SA"/>
    </w:rPr>
    <w:tblPr/>
  </w:style>
  <w:style w:type="table" w:styleId="774">
    <w:name w:val="List Table 1 Light - Accent 6"/>
    <w:next w:val="774"/>
    <w:link w:val="674"/>
    <w:uiPriority w:val="99"/>
    <w:rPr>
      <w:lang w:val="en-US" w:eastAsia="zh-CN" w:bidi="ar-SA"/>
    </w:rPr>
    <w:tblPr/>
  </w:style>
  <w:style w:type="table" w:styleId="775">
    <w:name w:val="List Table 2"/>
    <w:next w:val="775"/>
    <w:link w:val="674"/>
    <w:uiPriority w:val="99"/>
    <w:rPr>
      <w:lang w:val="en-US" w:eastAsia="zh-CN" w:bidi="ar-SA"/>
    </w:rPr>
    <w:tblPr/>
  </w:style>
  <w:style w:type="table" w:styleId="776">
    <w:name w:val="List Table 2 - Accent 1"/>
    <w:next w:val="776"/>
    <w:link w:val="674"/>
    <w:uiPriority w:val="99"/>
    <w:rPr>
      <w:lang w:val="en-US" w:eastAsia="zh-CN" w:bidi="ar-SA"/>
    </w:rPr>
    <w:tblPr/>
  </w:style>
  <w:style w:type="table" w:styleId="777">
    <w:name w:val="List Table 2 - Accent 2"/>
    <w:next w:val="777"/>
    <w:link w:val="674"/>
    <w:uiPriority w:val="99"/>
    <w:rPr>
      <w:lang w:val="en-US" w:eastAsia="zh-CN" w:bidi="ar-SA"/>
    </w:rPr>
    <w:tblPr/>
  </w:style>
  <w:style w:type="table" w:styleId="778">
    <w:name w:val="List Table 2 - Accent 3"/>
    <w:next w:val="778"/>
    <w:link w:val="674"/>
    <w:uiPriority w:val="99"/>
    <w:rPr>
      <w:lang w:val="en-US" w:eastAsia="zh-CN" w:bidi="ar-SA"/>
    </w:rPr>
    <w:tblPr/>
  </w:style>
  <w:style w:type="table" w:styleId="779">
    <w:name w:val="List Table 2 - Accent 4"/>
    <w:next w:val="779"/>
    <w:link w:val="674"/>
    <w:uiPriority w:val="99"/>
    <w:rPr>
      <w:lang w:val="en-US" w:eastAsia="zh-CN" w:bidi="ar-SA"/>
    </w:rPr>
    <w:tblPr/>
  </w:style>
  <w:style w:type="table" w:styleId="780">
    <w:name w:val="List Table 2 - Accent 5"/>
    <w:next w:val="780"/>
    <w:link w:val="674"/>
    <w:uiPriority w:val="99"/>
    <w:rPr>
      <w:lang w:val="en-US" w:eastAsia="zh-CN" w:bidi="ar-SA"/>
    </w:rPr>
    <w:tblPr/>
  </w:style>
  <w:style w:type="table" w:styleId="781">
    <w:name w:val="List Table 2 - Accent 6"/>
    <w:next w:val="781"/>
    <w:link w:val="674"/>
    <w:uiPriority w:val="99"/>
    <w:rPr>
      <w:lang w:val="en-US" w:eastAsia="zh-CN" w:bidi="ar-SA"/>
    </w:rPr>
    <w:tblPr/>
  </w:style>
  <w:style w:type="table" w:styleId="782">
    <w:name w:val="List Table 3"/>
    <w:next w:val="782"/>
    <w:link w:val="674"/>
    <w:uiPriority w:val="99"/>
    <w:rPr>
      <w:lang w:val="en-US" w:eastAsia="zh-CN" w:bidi="ar-SA"/>
    </w:rPr>
    <w:tblPr/>
  </w:style>
  <w:style w:type="table" w:styleId="783">
    <w:name w:val="List Table 3 - Accent 1"/>
    <w:next w:val="783"/>
    <w:link w:val="674"/>
    <w:uiPriority w:val="99"/>
    <w:rPr>
      <w:lang w:val="en-US" w:eastAsia="zh-CN" w:bidi="ar-SA"/>
    </w:rPr>
    <w:tblPr/>
  </w:style>
  <w:style w:type="table" w:styleId="784">
    <w:name w:val="List Table 3 - Accent 2"/>
    <w:next w:val="784"/>
    <w:link w:val="674"/>
    <w:uiPriority w:val="99"/>
    <w:rPr>
      <w:lang w:val="en-US" w:eastAsia="zh-CN" w:bidi="ar-SA"/>
    </w:rPr>
    <w:tblPr/>
  </w:style>
  <w:style w:type="table" w:styleId="785">
    <w:name w:val="List Table 3 - Accent 3"/>
    <w:next w:val="785"/>
    <w:link w:val="674"/>
    <w:uiPriority w:val="99"/>
    <w:rPr>
      <w:lang w:val="en-US" w:eastAsia="zh-CN" w:bidi="ar-SA"/>
    </w:rPr>
    <w:tblPr/>
  </w:style>
  <w:style w:type="table" w:styleId="786">
    <w:name w:val="List Table 3 - Accent 4"/>
    <w:next w:val="786"/>
    <w:link w:val="674"/>
    <w:uiPriority w:val="99"/>
    <w:rPr>
      <w:lang w:val="en-US" w:eastAsia="zh-CN" w:bidi="ar-SA"/>
    </w:rPr>
    <w:tblPr/>
  </w:style>
  <w:style w:type="table" w:styleId="787">
    <w:name w:val="List Table 3 - Accent 5"/>
    <w:next w:val="787"/>
    <w:link w:val="674"/>
    <w:uiPriority w:val="99"/>
    <w:rPr>
      <w:lang w:val="en-US" w:eastAsia="zh-CN" w:bidi="ar-SA"/>
    </w:rPr>
    <w:tblPr/>
  </w:style>
  <w:style w:type="table" w:styleId="788">
    <w:name w:val="List Table 3 - Accent 6"/>
    <w:next w:val="788"/>
    <w:link w:val="674"/>
    <w:uiPriority w:val="99"/>
    <w:rPr>
      <w:lang w:val="en-US" w:eastAsia="zh-CN" w:bidi="ar-SA"/>
    </w:rPr>
    <w:tblPr/>
  </w:style>
  <w:style w:type="table" w:styleId="789">
    <w:name w:val="List Table 4"/>
    <w:next w:val="789"/>
    <w:link w:val="674"/>
    <w:uiPriority w:val="99"/>
    <w:rPr>
      <w:lang w:val="en-US" w:eastAsia="zh-CN" w:bidi="ar-SA"/>
    </w:rPr>
    <w:tblPr/>
  </w:style>
  <w:style w:type="table" w:styleId="790">
    <w:name w:val="List Table 4 - Accent 1"/>
    <w:next w:val="790"/>
    <w:link w:val="674"/>
    <w:uiPriority w:val="99"/>
    <w:rPr>
      <w:lang w:val="en-US" w:eastAsia="zh-CN" w:bidi="ar-SA"/>
    </w:rPr>
    <w:tblPr/>
  </w:style>
  <w:style w:type="table" w:styleId="791">
    <w:name w:val="List Table 4 - Accent 2"/>
    <w:next w:val="791"/>
    <w:link w:val="674"/>
    <w:uiPriority w:val="99"/>
    <w:rPr>
      <w:lang w:val="en-US" w:eastAsia="zh-CN" w:bidi="ar-SA"/>
    </w:rPr>
    <w:tblPr/>
  </w:style>
  <w:style w:type="table" w:styleId="792">
    <w:name w:val="List Table 4 - Accent 3"/>
    <w:next w:val="792"/>
    <w:link w:val="674"/>
    <w:uiPriority w:val="99"/>
    <w:rPr>
      <w:lang w:val="en-US" w:eastAsia="zh-CN" w:bidi="ar-SA"/>
    </w:rPr>
    <w:tblPr/>
  </w:style>
  <w:style w:type="table" w:styleId="793">
    <w:name w:val="List Table 4 - Accent 4"/>
    <w:next w:val="793"/>
    <w:link w:val="674"/>
    <w:uiPriority w:val="99"/>
    <w:rPr>
      <w:lang w:val="en-US" w:eastAsia="zh-CN" w:bidi="ar-SA"/>
    </w:rPr>
    <w:tblPr/>
  </w:style>
  <w:style w:type="table" w:styleId="794">
    <w:name w:val="List Table 4 - Accent 5"/>
    <w:next w:val="794"/>
    <w:link w:val="674"/>
    <w:uiPriority w:val="99"/>
    <w:rPr>
      <w:lang w:val="en-US" w:eastAsia="zh-CN" w:bidi="ar-SA"/>
    </w:rPr>
    <w:tblPr/>
  </w:style>
  <w:style w:type="table" w:styleId="795">
    <w:name w:val="List Table 4 - Accent 6"/>
    <w:next w:val="795"/>
    <w:link w:val="674"/>
    <w:uiPriority w:val="99"/>
    <w:rPr>
      <w:lang w:val="en-US" w:eastAsia="zh-CN" w:bidi="ar-SA"/>
    </w:rPr>
    <w:tblPr/>
  </w:style>
  <w:style w:type="table" w:styleId="796">
    <w:name w:val="List Table 5 Dark"/>
    <w:next w:val="796"/>
    <w:link w:val="674"/>
    <w:uiPriority w:val="99"/>
    <w:rPr>
      <w:lang w:val="en-US" w:eastAsia="zh-CN" w:bidi="ar-SA"/>
    </w:rPr>
    <w:tblPr/>
  </w:style>
  <w:style w:type="table" w:styleId="797">
    <w:name w:val="List Table 5 Dark - Accent 1"/>
    <w:next w:val="797"/>
    <w:link w:val="674"/>
    <w:uiPriority w:val="99"/>
    <w:rPr>
      <w:lang w:val="en-US" w:eastAsia="zh-CN" w:bidi="ar-SA"/>
    </w:rPr>
    <w:tblPr/>
  </w:style>
  <w:style w:type="table" w:styleId="798">
    <w:name w:val="List Table 5 Dark - Accent 2"/>
    <w:next w:val="798"/>
    <w:link w:val="674"/>
    <w:uiPriority w:val="99"/>
    <w:rPr>
      <w:lang w:val="en-US" w:eastAsia="zh-CN" w:bidi="ar-SA"/>
    </w:rPr>
    <w:tblPr/>
  </w:style>
  <w:style w:type="table" w:styleId="799">
    <w:name w:val="List Table 5 Dark - Accent 3"/>
    <w:next w:val="799"/>
    <w:link w:val="674"/>
    <w:uiPriority w:val="99"/>
    <w:rPr>
      <w:lang w:val="en-US" w:eastAsia="zh-CN" w:bidi="ar-SA"/>
    </w:rPr>
    <w:tblPr/>
  </w:style>
  <w:style w:type="table" w:styleId="800">
    <w:name w:val="List Table 5 Dark - Accent 4"/>
    <w:next w:val="800"/>
    <w:link w:val="674"/>
    <w:uiPriority w:val="99"/>
    <w:rPr>
      <w:lang w:val="en-US" w:eastAsia="zh-CN" w:bidi="ar-SA"/>
    </w:rPr>
    <w:tblPr/>
  </w:style>
  <w:style w:type="table" w:styleId="801">
    <w:name w:val="List Table 5 Dark - Accent 5"/>
    <w:next w:val="801"/>
    <w:link w:val="674"/>
    <w:uiPriority w:val="99"/>
    <w:rPr>
      <w:lang w:val="en-US" w:eastAsia="zh-CN" w:bidi="ar-SA"/>
    </w:rPr>
    <w:tblPr/>
  </w:style>
  <w:style w:type="table" w:styleId="802">
    <w:name w:val="List Table 5 Dark - Accent 6"/>
    <w:next w:val="802"/>
    <w:link w:val="674"/>
    <w:uiPriority w:val="99"/>
    <w:rPr>
      <w:lang w:val="en-US" w:eastAsia="zh-CN" w:bidi="ar-SA"/>
    </w:rPr>
    <w:tblPr/>
  </w:style>
  <w:style w:type="table" w:styleId="803">
    <w:name w:val="List Table 6 Colorful"/>
    <w:next w:val="803"/>
    <w:link w:val="674"/>
    <w:uiPriority w:val="99"/>
    <w:rPr>
      <w:lang w:val="en-US" w:eastAsia="zh-CN" w:bidi="ar-SA"/>
    </w:rPr>
    <w:tblPr/>
  </w:style>
  <w:style w:type="table" w:styleId="804">
    <w:name w:val="List Table 6 Colorful - Accent 1"/>
    <w:next w:val="804"/>
    <w:link w:val="674"/>
    <w:uiPriority w:val="99"/>
    <w:rPr>
      <w:lang w:val="en-US" w:eastAsia="zh-CN" w:bidi="ar-SA"/>
    </w:rPr>
    <w:tblPr/>
  </w:style>
  <w:style w:type="table" w:styleId="805">
    <w:name w:val="List Table 6 Colorful - Accent 2"/>
    <w:next w:val="805"/>
    <w:link w:val="674"/>
    <w:uiPriority w:val="99"/>
    <w:rPr>
      <w:lang w:val="en-US" w:eastAsia="zh-CN" w:bidi="ar-SA"/>
    </w:rPr>
    <w:tblPr/>
  </w:style>
  <w:style w:type="table" w:styleId="806">
    <w:name w:val="List Table 6 Colorful - Accent 3"/>
    <w:next w:val="806"/>
    <w:link w:val="674"/>
    <w:uiPriority w:val="99"/>
    <w:rPr>
      <w:lang w:val="en-US" w:eastAsia="zh-CN" w:bidi="ar-SA"/>
    </w:rPr>
    <w:tblPr/>
  </w:style>
  <w:style w:type="table" w:styleId="807">
    <w:name w:val="List Table 6 Colorful - Accent 4"/>
    <w:next w:val="807"/>
    <w:link w:val="674"/>
    <w:uiPriority w:val="99"/>
    <w:rPr>
      <w:lang w:val="en-US" w:eastAsia="zh-CN" w:bidi="ar-SA"/>
    </w:rPr>
    <w:tblPr/>
  </w:style>
  <w:style w:type="table" w:styleId="808">
    <w:name w:val="List Table 6 Colorful - Accent 5"/>
    <w:next w:val="808"/>
    <w:link w:val="674"/>
    <w:uiPriority w:val="99"/>
    <w:rPr>
      <w:lang w:val="en-US" w:eastAsia="zh-CN" w:bidi="ar-SA"/>
    </w:rPr>
    <w:tblPr/>
  </w:style>
  <w:style w:type="table" w:styleId="809">
    <w:name w:val="List Table 6 Colorful - Accent 6"/>
    <w:next w:val="809"/>
    <w:link w:val="674"/>
    <w:uiPriority w:val="99"/>
    <w:rPr>
      <w:lang w:val="en-US" w:eastAsia="zh-CN" w:bidi="ar-SA"/>
    </w:rPr>
    <w:tblPr/>
  </w:style>
  <w:style w:type="table" w:styleId="810">
    <w:name w:val="List Table 7 Colorful"/>
    <w:next w:val="810"/>
    <w:link w:val="674"/>
    <w:uiPriority w:val="99"/>
    <w:rPr>
      <w:lang w:val="en-US" w:eastAsia="zh-CN" w:bidi="ar-SA"/>
    </w:rPr>
    <w:tblPr/>
  </w:style>
  <w:style w:type="table" w:styleId="811">
    <w:name w:val="List Table 7 Colorful - Accent 1"/>
    <w:next w:val="811"/>
    <w:link w:val="674"/>
    <w:uiPriority w:val="99"/>
    <w:rPr>
      <w:lang w:val="en-US" w:eastAsia="zh-CN" w:bidi="ar-SA"/>
    </w:rPr>
    <w:tblPr/>
  </w:style>
  <w:style w:type="table" w:styleId="812">
    <w:name w:val="List Table 7 Colorful - Accent 2"/>
    <w:next w:val="812"/>
    <w:link w:val="674"/>
    <w:uiPriority w:val="99"/>
    <w:rPr>
      <w:lang w:val="en-US" w:eastAsia="zh-CN" w:bidi="ar-SA"/>
    </w:rPr>
    <w:tblPr/>
  </w:style>
  <w:style w:type="table" w:styleId="813">
    <w:name w:val="List Table 7 Colorful - Accent 3"/>
    <w:next w:val="813"/>
    <w:link w:val="674"/>
    <w:uiPriority w:val="99"/>
    <w:rPr>
      <w:lang w:val="en-US" w:eastAsia="zh-CN" w:bidi="ar-SA"/>
    </w:rPr>
    <w:tblPr/>
  </w:style>
  <w:style w:type="table" w:styleId="814">
    <w:name w:val="List Table 7 Colorful - Accent 4"/>
    <w:next w:val="814"/>
    <w:link w:val="674"/>
    <w:uiPriority w:val="99"/>
    <w:rPr>
      <w:lang w:val="en-US" w:eastAsia="zh-CN" w:bidi="ar-SA"/>
    </w:rPr>
    <w:tblPr/>
  </w:style>
  <w:style w:type="table" w:styleId="815">
    <w:name w:val="List Table 7 Colorful - Accent 5"/>
    <w:next w:val="815"/>
    <w:link w:val="674"/>
    <w:uiPriority w:val="99"/>
    <w:rPr>
      <w:lang w:val="en-US" w:eastAsia="zh-CN" w:bidi="ar-SA"/>
    </w:rPr>
    <w:tblPr/>
  </w:style>
  <w:style w:type="table" w:styleId="816">
    <w:name w:val="List Table 7 Colorful - Accent 6"/>
    <w:next w:val="816"/>
    <w:link w:val="674"/>
    <w:uiPriority w:val="99"/>
    <w:rPr>
      <w:lang w:val="en-US" w:eastAsia="zh-CN" w:bidi="ar-SA"/>
    </w:rPr>
    <w:tblPr/>
  </w:style>
  <w:style w:type="table" w:styleId="817">
    <w:name w:val="Lined - Accent"/>
    <w:next w:val="817"/>
    <w:link w:val="674"/>
    <w:uiPriority w:val="99"/>
    <w:rPr>
      <w:color w:val="404040"/>
      <w:lang w:val="en-US" w:eastAsia="zh-CN" w:bidi="ar-SA"/>
    </w:rPr>
    <w:tblPr/>
  </w:style>
  <w:style w:type="table" w:styleId="818">
    <w:name w:val="Lined - Accent 1"/>
    <w:next w:val="818"/>
    <w:link w:val="674"/>
    <w:uiPriority w:val="99"/>
    <w:rPr>
      <w:color w:val="404040"/>
      <w:lang w:val="en-US" w:eastAsia="zh-CN" w:bidi="ar-SA"/>
    </w:rPr>
    <w:tblPr/>
  </w:style>
  <w:style w:type="table" w:styleId="819">
    <w:name w:val="Lined - Accent 2"/>
    <w:next w:val="819"/>
    <w:link w:val="674"/>
    <w:uiPriority w:val="99"/>
    <w:rPr>
      <w:color w:val="404040"/>
      <w:lang w:val="en-US" w:eastAsia="zh-CN" w:bidi="ar-SA"/>
    </w:rPr>
    <w:tblPr/>
  </w:style>
  <w:style w:type="table" w:styleId="820">
    <w:name w:val="Lined - Accent 3"/>
    <w:next w:val="820"/>
    <w:link w:val="674"/>
    <w:uiPriority w:val="99"/>
    <w:rPr>
      <w:color w:val="404040"/>
      <w:lang w:val="en-US" w:eastAsia="zh-CN" w:bidi="ar-SA"/>
    </w:rPr>
    <w:tblPr/>
  </w:style>
  <w:style w:type="table" w:styleId="821">
    <w:name w:val="Lined - Accent 4"/>
    <w:next w:val="821"/>
    <w:link w:val="674"/>
    <w:uiPriority w:val="99"/>
    <w:rPr>
      <w:color w:val="404040"/>
      <w:lang w:val="en-US" w:eastAsia="zh-CN" w:bidi="ar-SA"/>
    </w:rPr>
    <w:tblPr/>
  </w:style>
  <w:style w:type="table" w:styleId="822">
    <w:name w:val="Lined - Accent 5"/>
    <w:next w:val="822"/>
    <w:link w:val="674"/>
    <w:uiPriority w:val="99"/>
    <w:rPr>
      <w:color w:val="404040"/>
      <w:lang w:val="en-US" w:eastAsia="zh-CN" w:bidi="ar-SA"/>
    </w:rPr>
    <w:tblPr/>
  </w:style>
  <w:style w:type="table" w:styleId="823">
    <w:name w:val="Lined - Accent 6"/>
    <w:next w:val="823"/>
    <w:link w:val="674"/>
    <w:uiPriority w:val="99"/>
    <w:rPr>
      <w:color w:val="404040"/>
      <w:lang w:val="en-US" w:eastAsia="zh-CN" w:bidi="ar-SA"/>
    </w:rPr>
    <w:tblPr/>
  </w:style>
  <w:style w:type="table" w:styleId="824">
    <w:name w:val="Bordered &amp; Lined - Accent"/>
    <w:next w:val="824"/>
    <w:link w:val="674"/>
    <w:uiPriority w:val="99"/>
    <w:rPr>
      <w:color w:val="404040"/>
      <w:lang w:val="en-US" w:eastAsia="zh-CN" w:bidi="ar-SA"/>
    </w:rPr>
    <w:tblPr/>
  </w:style>
  <w:style w:type="table" w:styleId="825">
    <w:name w:val="Bordered &amp; Lined - Accent 1"/>
    <w:next w:val="825"/>
    <w:link w:val="674"/>
    <w:uiPriority w:val="99"/>
    <w:rPr>
      <w:color w:val="404040"/>
      <w:lang w:val="en-US" w:eastAsia="zh-CN" w:bidi="ar-SA"/>
    </w:rPr>
    <w:tblPr/>
  </w:style>
  <w:style w:type="table" w:styleId="826">
    <w:name w:val="Bordered &amp; Lined - Accent 2"/>
    <w:next w:val="826"/>
    <w:link w:val="674"/>
    <w:uiPriority w:val="99"/>
    <w:rPr>
      <w:color w:val="404040"/>
      <w:lang w:val="en-US" w:eastAsia="zh-CN" w:bidi="ar-SA"/>
    </w:rPr>
    <w:tblPr/>
  </w:style>
  <w:style w:type="table" w:styleId="827">
    <w:name w:val="Bordered &amp; Lined - Accent 3"/>
    <w:next w:val="827"/>
    <w:link w:val="674"/>
    <w:uiPriority w:val="99"/>
    <w:rPr>
      <w:color w:val="404040"/>
      <w:lang w:val="en-US" w:eastAsia="zh-CN" w:bidi="ar-SA"/>
    </w:rPr>
    <w:tblPr/>
  </w:style>
  <w:style w:type="table" w:styleId="828">
    <w:name w:val="Bordered &amp; Lined - Accent 4"/>
    <w:next w:val="828"/>
    <w:link w:val="674"/>
    <w:uiPriority w:val="99"/>
    <w:rPr>
      <w:color w:val="404040"/>
      <w:lang w:val="en-US" w:eastAsia="zh-CN" w:bidi="ar-SA"/>
    </w:rPr>
    <w:tblPr/>
  </w:style>
  <w:style w:type="table" w:styleId="829">
    <w:name w:val="Bordered &amp; Lined - Accent 5"/>
    <w:next w:val="829"/>
    <w:link w:val="674"/>
    <w:uiPriority w:val="99"/>
    <w:rPr>
      <w:color w:val="404040"/>
      <w:lang w:val="en-US" w:eastAsia="zh-CN" w:bidi="ar-SA"/>
    </w:rPr>
    <w:tblPr/>
  </w:style>
  <w:style w:type="table" w:styleId="830">
    <w:name w:val="Bordered &amp; Lined - Accent 6"/>
    <w:next w:val="830"/>
    <w:link w:val="674"/>
    <w:uiPriority w:val="99"/>
    <w:rPr>
      <w:color w:val="404040"/>
      <w:lang w:val="en-US" w:eastAsia="zh-CN" w:bidi="ar-SA"/>
    </w:rPr>
    <w:tblPr/>
  </w:style>
  <w:style w:type="table" w:styleId="831">
    <w:name w:val="Bordered"/>
    <w:next w:val="831"/>
    <w:link w:val="674"/>
    <w:uiPriority w:val="99"/>
    <w:rPr>
      <w:lang w:val="en-US" w:eastAsia="zh-CN" w:bidi="ar-SA"/>
    </w:rPr>
    <w:tblPr/>
  </w:style>
  <w:style w:type="table" w:styleId="832">
    <w:name w:val="Bordered - Accent 1"/>
    <w:next w:val="832"/>
    <w:link w:val="674"/>
    <w:uiPriority w:val="99"/>
    <w:rPr>
      <w:lang w:val="en-US" w:eastAsia="zh-CN" w:bidi="ar-SA"/>
    </w:rPr>
    <w:tblPr/>
  </w:style>
  <w:style w:type="table" w:styleId="833">
    <w:name w:val="Bordered - Accent 2"/>
    <w:next w:val="833"/>
    <w:link w:val="674"/>
    <w:uiPriority w:val="99"/>
    <w:rPr>
      <w:lang w:val="en-US" w:eastAsia="zh-CN" w:bidi="ar-SA"/>
    </w:rPr>
    <w:tblPr/>
  </w:style>
  <w:style w:type="table" w:styleId="834">
    <w:name w:val="Bordered - Accent 3"/>
    <w:next w:val="834"/>
    <w:link w:val="674"/>
    <w:uiPriority w:val="99"/>
    <w:rPr>
      <w:lang w:val="en-US" w:eastAsia="zh-CN" w:bidi="ar-SA"/>
    </w:rPr>
    <w:tblPr/>
  </w:style>
  <w:style w:type="table" w:styleId="835">
    <w:name w:val="Bordered - Accent 4"/>
    <w:next w:val="835"/>
    <w:link w:val="674"/>
    <w:uiPriority w:val="99"/>
    <w:rPr>
      <w:lang w:val="en-US" w:eastAsia="zh-CN" w:bidi="ar-SA"/>
    </w:rPr>
    <w:tblPr/>
  </w:style>
  <w:style w:type="table" w:styleId="836">
    <w:name w:val="Bordered - Accent 5"/>
    <w:next w:val="836"/>
    <w:link w:val="674"/>
    <w:uiPriority w:val="99"/>
    <w:rPr>
      <w:lang w:val="en-US" w:eastAsia="zh-CN" w:bidi="ar-SA"/>
    </w:rPr>
    <w:tblPr/>
  </w:style>
  <w:style w:type="table" w:styleId="837">
    <w:name w:val="Bordered - Accent 6"/>
    <w:next w:val="837"/>
    <w:link w:val="674"/>
    <w:uiPriority w:val="99"/>
    <w:rPr>
      <w:lang w:val="en-US" w:eastAsia="zh-CN" w:bidi="ar-SA"/>
    </w:rPr>
    <w:tblPr/>
  </w:style>
  <w:style w:type="character" w:styleId="838">
    <w:name w:val="超链接"/>
    <w:next w:val="838"/>
    <w:link w:val="674"/>
    <w:uiPriority w:val="99"/>
    <w:unhideWhenUsed/>
    <w:rPr>
      <w:color w:val="0000ff"/>
      <w:u w:val="single"/>
    </w:rPr>
  </w:style>
  <w:style w:type="paragraph" w:styleId="839">
    <w:name w:val="脚注文本"/>
    <w:basedOn w:val="674"/>
    <w:next w:val="839"/>
    <w:link w:val="840"/>
    <w:uiPriority w:val="99"/>
    <w:semiHidden/>
    <w:unhideWhenUsed/>
    <w:pPr>
      <w:spacing w:after="40" w:line="240" w:lineRule="auto"/>
    </w:pPr>
    <w:rPr>
      <w:sz w:val="18"/>
    </w:rPr>
  </w:style>
  <w:style w:type="character" w:styleId="840">
    <w:name w:val="脚注文本 Char"/>
    <w:next w:val="840"/>
    <w:link w:val="839"/>
    <w:uiPriority w:val="99"/>
    <w:rPr>
      <w:sz w:val="18"/>
    </w:rPr>
  </w:style>
  <w:style w:type="character" w:styleId="841">
    <w:name w:val="脚注引用"/>
    <w:next w:val="841"/>
    <w:link w:val="674"/>
    <w:uiPriority w:val="99"/>
    <w:unhideWhenUsed/>
    <w:rPr>
      <w:vertAlign w:val="superscript"/>
    </w:rPr>
  </w:style>
  <w:style w:type="paragraph" w:styleId="842">
    <w:name w:val="尾注文本"/>
    <w:basedOn w:val="674"/>
    <w:next w:val="842"/>
    <w:link w:val="843"/>
    <w:uiPriority w:val="99"/>
    <w:semiHidden/>
    <w:unhideWhenUsed/>
    <w:pPr>
      <w:spacing w:after="0" w:line="240" w:lineRule="auto"/>
    </w:pPr>
    <w:rPr>
      <w:sz w:val="20"/>
    </w:rPr>
  </w:style>
  <w:style w:type="character" w:styleId="843">
    <w:name w:val="尾注文本 Char"/>
    <w:next w:val="843"/>
    <w:link w:val="842"/>
    <w:uiPriority w:val="99"/>
    <w:rPr>
      <w:sz w:val="20"/>
    </w:rPr>
  </w:style>
  <w:style w:type="character" w:styleId="844">
    <w:name w:val="尾注引用"/>
    <w:next w:val="844"/>
    <w:link w:val="674"/>
    <w:uiPriority w:val="99"/>
    <w:semiHidden/>
    <w:unhideWhenUsed/>
    <w:rPr>
      <w:vertAlign w:val="superscript"/>
    </w:rPr>
  </w:style>
  <w:style w:type="paragraph" w:styleId="845">
    <w:name w:val="目录 1"/>
    <w:basedOn w:val="674"/>
    <w:next w:val="674"/>
    <w:link w:val="674"/>
    <w:uiPriority w:val="39"/>
    <w:unhideWhenUsed/>
    <w:pPr>
      <w:ind w:left="0" w:right="0" w:firstLine="0"/>
      <w:spacing w:after="57"/>
    </w:pPr>
  </w:style>
  <w:style w:type="paragraph" w:styleId="846">
    <w:name w:val="目录 2"/>
    <w:basedOn w:val="674"/>
    <w:next w:val="674"/>
    <w:link w:val="674"/>
    <w:uiPriority w:val="39"/>
    <w:unhideWhenUsed/>
    <w:pPr>
      <w:ind w:left="283" w:right="0" w:firstLine="0"/>
      <w:spacing w:after="57"/>
    </w:pPr>
  </w:style>
  <w:style w:type="paragraph" w:styleId="847">
    <w:name w:val="目录 3"/>
    <w:basedOn w:val="674"/>
    <w:next w:val="674"/>
    <w:link w:val="674"/>
    <w:uiPriority w:val="39"/>
    <w:unhideWhenUsed/>
    <w:pPr>
      <w:ind w:left="567" w:right="0" w:firstLine="0"/>
      <w:spacing w:after="57"/>
    </w:pPr>
  </w:style>
  <w:style w:type="paragraph" w:styleId="848">
    <w:name w:val="目录 4"/>
    <w:basedOn w:val="674"/>
    <w:next w:val="674"/>
    <w:link w:val="674"/>
    <w:uiPriority w:val="39"/>
    <w:unhideWhenUsed/>
    <w:pPr>
      <w:ind w:left="850" w:right="0" w:firstLine="0"/>
      <w:spacing w:after="57"/>
    </w:pPr>
  </w:style>
  <w:style w:type="paragraph" w:styleId="849">
    <w:name w:val="目录 5"/>
    <w:basedOn w:val="674"/>
    <w:next w:val="674"/>
    <w:link w:val="674"/>
    <w:uiPriority w:val="39"/>
    <w:unhideWhenUsed/>
    <w:pPr>
      <w:ind w:left="1134" w:right="0" w:firstLine="0"/>
      <w:spacing w:after="57"/>
    </w:pPr>
  </w:style>
  <w:style w:type="paragraph" w:styleId="850">
    <w:name w:val="目录 6"/>
    <w:basedOn w:val="674"/>
    <w:next w:val="674"/>
    <w:link w:val="674"/>
    <w:uiPriority w:val="39"/>
    <w:unhideWhenUsed/>
    <w:pPr>
      <w:ind w:left="1417" w:right="0" w:firstLine="0"/>
      <w:spacing w:after="57"/>
    </w:pPr>
  </w:style>
  <w:style w:type="paragraph" w:styleId="851">
    <w:name w:val="目录 7"/>
    <w:basedOn w:val="674"/>
    <w:next w:val="674"/>
    <w:link w:val="674"/>
    <w:uiPriority w:val="39"/>
    <w:unhideWhenUsed/>
    <w:pPr>
      <w:ind w:left="1701" w:right="0" w:firstLine="0"/>
      <w:spacing w:after="57"/>
    </w:pPr>
  </w:style>
  <w:style w:type="paragraph" w:styleId="852">
    <w:name w:val="目录 8"/>
    <w:basedOn w:val="674"/>
    <w:next w:val="674"/>
    <w:link w:val="674"/>
    <w:uiPriority w:val="39"/>
    <w:unhideWhenUsed/>
    <w:pPr>
      <w:ind w:left="1984" w:right="0" w:firstLine="0"/>
      <w:spacing w:after="57"/>
    </w:pPr>
  </w:style>
  <w:style w:type="paragraph" w:styleId="853">
    <w:name w:val="目录 9"/>
    <w:basedOn w:val="674"/>
    <w:next w:val="674"/>
    <w:link w:val="674"/>
    <w:uiPriority w:val="39"/>
    <w:unhideWhenUsed/>
    <w:pPr>
      <w:ind w:left="2268" w:right="0" w:firstLine="0"/>
      <w:spacing w:after="57"/>
    </w:pPr>
  </w:style>
  <w:style w:type="paragraph" w:styleId="854">
    <w:name w:val="TOC 标题"/>
    <w:next w:val="854"/>
    <w:link w:val="674"/>
    <w:uiPriority w:val="39"/>
    <w:unhideWhenUsed/>
    <w:rPr>
      <w:lang w:val="en-US" w:eastAsia="zh-CN" w:bidi="ar-SA"/>
    </w:rPr>
  </w:style>
  <w:style w:type="paragraph" w:styleId="855">
    <w:name w:val="图表目录"/>
    <w:basedOn w:val="674"/>
    <w:next w:val="674"/>
    <w:link w:val="674"/>
    <w:uiPriority w:val="99"/>
    <w:unhideWhenUsed/>
    <w:pPr>
      <w:spacing w:after="0" w:afterAutospacing="0"/>
    </w:pPr>
  </w:style>
  <w:style w:type="paragraph" w:styleId="856">
    <w:name w:val="标题 11"/>
    <w:basedOn w:val="674"/>
    <w:next w:val="856"/>
    <w:link w:val="868"/>
    <w:qFormat/>
    <w:pPr>
      <w:jc w:val="center"/>
      <w:keepNext/>
      <w:outlineLvl w:val="0"/>
    </w:pPr>
    <w:rPr>
      <w:rFonts w:ascii="楷体_GB2312" w:eastAsia="楷体_GB2312"/>
      <w:sz w:val="28"/>
      <w:szCs w:val="28"/>
    </w:rPr>
  </w:style>
  <w:style w:type="paragraph" w:styleId="857">
    <w:name w:val="标题 21"/>
    <w:basedOn w:val="674"/>
    <w:next w:val="870"/>
    <w:link w:val="869"/>
    <w:qFormat/>
    <w:pPr>
      <w:jc w:val="center"/>
      <w:keepLines/>
      <w:keepNext/>
      <w:spacing w:before="260" w:after="260" w:line="416" w:lineRule="auto"/>
      <w:outlineLvl w:val="1"/>
    </w:pPr>
    <w:rPr>
      <w:rFonts w:ascii="Arial" w:hAnsi="Arial" w:eastAsia="幼圆" w:cs="Arial"/>
      <w:b/>
      <w:bCs/>
      <w:sz w:val="44"/>
      <w:szCs w:val="44"/>
    </w:rPr>
  </w:style>
  <w:style w:type="paragraph" w:styleId="858">
    <w:name w:val="标题 31"/>
    <w:basedOn w:val="674"/>
    <w:next w:val="870"/>
    <w:link w:val="872"/>
    <w:qFormat/>
    <w:pPr>
      <w:keepLines/>
      <w:keepNext/>
      <w:spacing w:before="260" w:after="260" w:line="416" w:lineRule="auto"/>
      <w:outlineLvl w:val="2"/>
    </w:pPr>
    <w:rPr>
      <w:b/>
      <w:bCs/>
      <w:sz w:val="32"/>
      <w:szCs w:val="32"/>
    </w:rPr>
  </w:style>
  <w:style w:type="paragraph" w:styleId="859">
    <w:name w:val="标题 41"/>
    <w:basedOn w:val="674"/>
    <w:next w:val="870"/>
    <w:link w:val="873"/>
    <w:qFormat/>
    <w:pPr>
      <w:keepLines/>
      <w:keepNext/>
      <w:spacing w:before="280" w:after="290" w:line="376" w:lineRule="auto"/>
      <w:outlineLvl w:val="3"/>
    </w:pPr>
    <w:rPr>
      <w:rFonts w:ascii="Arial" w:hAnsi="Arial" w:eastAsia="黑体" w:cs="Arial"/>
      <w:b/>
      <w:bCs/>
      <w:sz w:val="28"/>
      <w:szCs w:val="28"/>
    </w:rPr>
  </w:style>
  <w:style w:type="paragraph" w:styleId="860">
    <w:name w:val="标题 51"/>
    <w:basedOn w:val="674"/>
    <w:next w:val="870"/>
    <w:link w:val="874"/>
    <w:qFormat/>
    <w:pPr>
      <w:keepNext/>
      <w:outlineLvl w:val="4"/>
    </w:pPr>
    <w:rPr>
      <w:rFonts w:ascii="宋体"/>
      <w:color w:val="000000"/>
      <w:sz w:val="28"/>
      <w:szCs w:val="28"/>
    </w:rPr>
  </w:style>
  <w:style w:type="paragraph" w:styleId="861">
    <w:name w:val="标题 61"/>
    <w:basedOn w:val="674"/>
    <w:next w:val="674"/>
    <w:link w:val="875"/>
    <w:qFormat/>
    <w:pPr>
      <w:numPr>
        <w:ilvl w:val="5"/>
        <w:numId w:val="1"/>
      </w:numPr>
      <w:keepLines/>
      <w:keepNext/>
      <w:spacing w:before="240" w:after="64" w:line="320" w:lineRule="auto"/>
      <w:outlineLvl w:val="5"/>
    </w:pPr>
    <w:rPr>
      <w:rFonts w:ascii="Arial" w:hAnsi="Arial" w:eastAsia="黑体"/>
      <w:b/>
      <w:bCs/>
      <w:sz w:val="24"/>
      <w:szCs w:val="24"/>
    </w:rPr>
  </w:style>
  <w:style w:type="paragraph" w:styleId="862">
    <w:name w:val="标题 71"/>
    <w:basedOn w:val="674"/>
    <w:next w:val="674"/>
    <w:link w:val="876"/>
    <w:qFormat/>
    <w:pPr>
      <w:numPr>
        <w:ilvl w:val="6"/>
        <w:numId w:val="1"/>
      </w:numPr>
      <w:keepLines/>
      <w:keepNext/>
      <w:spacing w:before="240" w:after="64" w:line="320" w:lineRule="auto"/>
      <w:outlineLvl w:val="6"/>
    </w:pPr>
    <w:rPr>
      <w:b/>
      <w:bCs/>
      <w:sz w:val="24"/>
      <w:szCs w:val="24"/>
    </w:rPr>
  </w:style>
  <w:style w:type="paragraph" w:styleId="863">
    <w:name w:val="标题 81"/>
    <w:basedOn w:val="674"/>
    <w:next w:val="674"/>
    <w:link w:val="877"/>
    <w:qFormat/>
    <w:pPr>
      <w:numPr>
        <w:ilvl w:val="7"/>
        <w:numId w:val="1"/>
      </w:numPr>
      <w:keepLines/>
      <w:keepNext/>
      <w:spacing w:before="240" w:after="64" w:line="320" w:lineRule="auto"/>
      <w:outlineLvl w:val="7"/>
    </w:pPr>
    <w:rPr>
      <w:rFonts w:ascii="Arial" w:hAnsi="Arial" w:eastAsia="黑体"/>
      <w:sz w:val="24"/>
      <w:szCs w:val="24"/>
    </w:rPr>
  </w:style>
  <w:style w:type="paragraph" w:styleId="864">
    <w:name w:val="标题 91"/>
    <w:basedOn w:val="674"/>
    <w:next w:val="674"/>
    <w:link w:val="878"/>
    <w:qFormat/>
    <w:pPr>
      <w:numPr>
        <w:ilvl w:val="8"/>
        <w:numId w:val="1"/>
      </w:numPr>
      <w:keepLines/>
      <w:keepNext/>
      <w:spacing w:before="240" w:after="64" w:line="320" w:lineRule="auto"/>
      <w:outlineLvl w:val="8"/>
    </w:pPr>
    <w:rPr>
      <w:rFonts w:ascii="Arial" w:hAnsi="Arial" w:eastAsia="黑体"/>
    </w:rPr>
  </w:style>
  <w:style w:type="character" w:styleId="865">
    <w:name w:val="默认段落字体1"/>
    <w:next w:val="865"/>
    <w:link w:val="674"/>
    <w:uiPriority w:val="1"/>
    <w:unhideWhenUsed/>
  </w:style>
  <w:style w:type="table" w:styleId="866">
    <w:name w:val="普通表格1"/>
    <w:next w:val="866"/>
    <w:link w:val="674"/>
    <w:uiPriority w:val="99"/>
    <w:unhideWhenUsed/>
    <w:rPr>
      <w:lang w:val="en-US" w:eastAsia="zh-CN" w:bidi="ar-SA"/>
    </w:rPr>
    <w:tblPr/>
  </w:style>
  <w:style w:type="numbering" w:styleId="867">
    <w:name w:val="无列表1"/>
    <w:next w:val="867"/>
    <w:link w:val="674"/>
    <w:uiPriority w:val="99"/>
    <w:semiHidden/>
    <w:unhideWhenUsed/>
  </w:style>
  <w:style w:type="character" w:styleId="868">
    <w:name w:val="标题 1 Char"/>
    <w:next w:val="868"/>
    <w:link w:val="856"/>
    <w:rPr>
      <w:rFonts w:ascii="楷体_GB2312" w:hAnsi="Times New Roman" w:eastAsia="楷体_GB2312" w:cs="Times New Roman"/>
      <w:sz w:val="28"/>
      <w:szCs w:val="28"/>
    </w:rPr>
  </w:style>
  <w:style w:type="character" w:styleId="869">
    <w:name w:val="标题 2 Char"/>
    <w:next w:val="869"/>
    <w:link w:val="857"/>
    <w:rPr>
      <w:rFonts w:ascii="Arial" w:hAnsi="Arial" w:eastAsia="幼圆" w:cs="Arial"/>
      <w:b/>
      <w:bCs/>
      <w:sz w:val="44"/>
      <w:szCs w:val="44"/>
    </w:rPr>
  </w:style>
  <w:style w:type="paragraph" w:styleId="870">
    <w:name w:val="正文缩进1"/>
    <w:basedOn w:val="674"/>
    <w:next w:val="870"/>
    <w:link w:val="871"/>
    <w:pPr>
      <w:ind w:firstLine="420"/>
    </w:pPr>
  </w:style>
  <w:style w:type="character" w:styleId="871">
    <w:name w:val="正文缩进 Char"/>
    <w:next w:val="871"/>
    <w:link w:val="870"/>
    <w:rPr>
      <w:rFonts w:ascii="Times New Roman" w:hAnsi="Times New Roman" w:eastAsia="宋体" w:cs="Times New Roman"/>
      <w:szCs w:val="21"/>
    </w:rPr>
  </w:style>
  <w:style w:type="character" w:styleId="872">
    <w:name w:val="标题 3 Char"/>
    <w:next w:val="872"/>
    <w:link w:val="858"/>
    <w:rPr>
      <w:rFonts w:ascii="Times New Roman" w:hAnsi="Times New Roman" w:eastAsia="宋体" w:cs="Times New Roman"/>
      <w:b/>
      <w:bCs/>
      <w:sz w:val="32"/>
      <w:szCs w:val="32"/>
    </w:rPr>
  </w:style>
  <w:style w:type="character" w:styleId="873">
    <w:name w:val="标题 4 Char"/>
    <w:next w:val="873"/>
    <w:link w:val="859"/>
    <w:rPr>
      <w:rFonts w:ascii="Arial" w:hAnsi="Arial" w:eastAsia="黑体" w:cs="Arial"/>
      <w:b/>
      <w:bCs/>
      <w:sz w:val="28"/>
      <w:szCs w:val="28"/>
    </w:rPr>
  </w:style>
  <w:style w:type="character" w:styleId="874">
    <w:name w:val="标题 5 Char"/>
    <w:next w:val="874"/>
    <w:link w:val="860"/>
    <w:rPr>
      <w:rFonts w:ascii="宋体" w:hAnsi="Times New Roman" w:eastAsia="宋体" w:cs="Times New Roman"/>
      <w:color w:val="000000"/>
      <w:sz w:val="28"/>
      <w:szCs w:val="28"/>
    </w:rPr>
  </w:style>
  <w:style w:type="character" w:styleId="875">
    <w:name w:val="标题 6 Char"/>
    <w:next w:val="875"/>
    <w:link w:val="861"/>
    <w:rPr>
      <w:rFonts w:ascii="Arial" w:hAnsi="Arial" w:eastAsia="黑体" w:cs="Times New Roman"/>
      <w:b/>
      <w:bCs/>
      <w:sz w:val="24"/>
      <w:szCs w:val="24"/>
    </w:rPr>
  </w:style>
  <w:style w:type="character" w:styleId="876">
    <w:name w:val="标题 7 Char"/>
    <w:next w:val="876"/>
    <w:link w:val="862"/>
    <w:rPr>
      <w:rFonts w:ascii="Times New Roman" w:hAnsi="Times New Roman" w:eastAsia="宋体" w:cs="Times New Roman"/>
      <w:b/>
      <w:bCs/>
      <w:sz w:val="24"/>
      <w:szCs w:val="24"/>
    </w:rPr>
  </w:style>
  <w:style w:type="character" w:styleId="877">
    <w:name w:val="标题 8 Char"/>
    <w:next w:val="877"/>
    <w:link w:val="863"/>
    <w:rPr>
      <w:rFonts w:ascii="Arial" w:hAnsi="Arial" w:eastAsia="黑体" w:cs="Times New Roman"/>
      <w:sz w:val="24"/>
      <w:szCs w:val="24"/>
    </w:rPr>
  </w:style>
  <w:style w:type="character" w:styleId="878">
    <w:name w:val="标题 9 Char"/>
    <w:next w:val="878"/>
    <w:link w:val="864"/>
    <w:rPr>
      <w:rFonts w:ascii="Arial" w:hAnsi="Arial" w:eastAsia="黑体" w:cs="Times New Roman"/>
      <w:szCs w:val="21"/>
    </w:rPr>
  </w:style>
  <w:style w:type="paragraph" w:styleId="879">
    <w:name w:val="列表 31"/>
    <w:basedOn w:val="674"/>
    <w:next w:val="879"/>
    <w:link w:val="674"/>
    <w:pPr>
      <w:ind w:left="100" w:hanging="200"/>
    </w:pPr>
  </w:style>
  <w:style w:type="paragraph" w:styleId="880">
    <w:name w:val="目录 71"/>
    <w:basedOn w:val="674"/>
    <w:next w:val="674"/>
    <w:link w:val="674"/>
    <w:semiHidden/>
    <w:pPr>
      <w:ind w:left="1260"/>
      <w:jc w:val="left"/>
    </w:pPr>
  </w:style>
  <w:style w:type="paragraph" w:styleId="881">
    <w:name w:val="文档结构图1"/>
    <w:basedOn w:val="674"/>
    <w:next w:val="881"/>
    <w:link w:val="882"/>
    <w:semiHidden/>
    <w:pPr>
      <w:shd w:val="clear" w:color="auto" w:fill="000080"/>
    </w:pPr>
  </w:style>
  <w:style w:type="character" w:styleId="882">
    <w:name w:val="文档结构图 Char"/>
    <w:next w:val="882"/>
    <w:link w:val="881"/>
    <w:semiHidden/>
    <w:rPr>
      <w:rFonts w:ascii="Times New Roman" w:hAnsi="Times New Roman" w:eastAsia="宋体" w:cs="Times New Roman"/>
      <w:szCs w:val="21"/>
      <w:shd w:val="clear" w:color="auto" w:fill="000080"/>
    </w:rPr>
  </w:style>
  <w:style w:type="paragraph" w:styleId="883">
    <w:name w:val="批注文字1"/>
    <w:basedOn w:val="674"/>
    <w:next w:val="883"/>
    <w:link w:val="884"/>
    <w:semiHidden/>
    <w:pPr>
      <w:jc w:val="left"/>
    </w:pPr>
  </w:style>
  <w:style w:type="character" w:styleId="884">
    <w:name w:val="批注文字 Char"/>
    <w:next w:val="884"/>
    <w:link w:val="883"/>
    <w:semiHidden/>
    <w:rPr>
      <w:rFonts w:ascii="Times New Roman" w:hAnsi="Times New Roman" w:eastAsia="宋体" w:cs="Times New Roman"/>
      <w:szCs w:val="21"/>
    </w:rPr>
  </w:style>
  <w:style w:type="paragraph" w:styleId="885">
    <w:name w:val="正文文本 31"/>
    <w:basedOn w:val="674"/>
    <w:next w:val="885"/>
    <w:link w:val="886"/>
    <w:rPr>
      <w:rFonts w:ascii="仿宋_GB2312" w:hAnsi="Arial" w:eastAsia="仿宋_GB2312"/>
      <w:sz w:val="32"/>
      <w:szCs w:val="32"/>
    </w:rPr>
  </w:style>
  <w:style w:type="character" w:styleId="886">
    <w:name w:val="正文文本 3 Char"/>
    <w:next w:val="886"/>
    <w:link w:val="885"/>
    <w:rPr>
      <w:rFonts w:ascii="仿宋_GB2312" w:hAnsi="Arial" w:eastAsia="仿宋_GB2312" w:cs="Times New Roman"/>
      <w:sz w:val="32"/>
      <w:szCs w:val="32"/>
    </w:rPr>
  </w:style>
  <w:style w:type="paragraph" w:styleId="887">
    <w:name w:val="正文文本1"/>
    <w:basedOn w:val="674"/>
    <w:next w:val="887"/>
    <w:link w:val="888"/>
    <w:rPr>
      <w:rFonts w:ascii="楷体_GB2312" w:hAnsi="Arial" w:eastAsia="楷体_GB2312"/>
      <w:sz w:val="28"/>
      <w:szCs w:val="28"/>
    </w:rPr>
  </w:style>
  <w:style w:type="character" w:styleId="888">
    <w:name w:val="正文文本 Char"/>
    <w:next w:val="888"/>
    <w:link w:val="887"/>
    <w:rPr>
      <w:rFonts w:ascii="楷体_GB2312" w:hAnsi="Arial" w:eastAsia="楷体_GB2312" w:cs="Times New Roman"/>
      <w:sz w:val="28"/>
      <w:szCs w:val="28"/>
    </w:rPr>
  </w:style>
  <w:style w:type="paragraph" w:styleId="889">
    <w:name w:val="正文文本缩进1"/>
    <w:basedOn w:val="674"/>
    <w:next w:val="889"/>
    <w:link w:val="890"/>
    <w:pPr>
      <w:ind w:firstLine="645"/>
    </w:pPr>
    <w:rPr>
      <w:rFonts w:ascii="楷体_GB2312" w:eastAsia="楷体_GB2312"/>
      <w:sz w:val="32"/>
      <w:szCs w:val="32"/>
    </w:rPr>
  </w:style>
  <w:style w:type="character" w:styleId="890">
    <w:name w:val="正文文本缩进 Char"/>
    <w:next w:val="890"/>
    <w:link w:val="889"/>
    <w:rPr>
      <w:rFonts w:ascii="楷体_GB2312" w:hAnsi="Times New Roman" w:eastAsia="楷体_GB2312" w:cs="Times New Roman"/>
      <w:sz w:val="32"/>
      <w:szCs w:val="32"/>
    </w:rPr>
  </w:style>
  <w:style w:type="paragraph" w:styleId="891">
    <w:name w:val="列表 21"/>
    <w:basedOn w:val="674"/>
    <w:next w:val="891"/>
    <w:link w:val="674"/>
    <w:pPr>
      <w:ind w:left="100" w:hanging="200"/>
    </w:pPr>
  </w:style>
  <w:style w:type="paragraph" w:styleId="892">
    <w:name w:val="目录 51"/>
    <w:basedOn w:val="674"/>
    <w:next w:val="674"/>
    <w:link w:val="674"/>
    <w:semiHidden/>
    <w:pPr>
      <w:ind w:left="840"/>
      <w:jc w:val="left"/>
    </w:pPr>
  </w:style>
  <w:style w:type="paragraph" w:styleId="893">
    <w:name w:val="目录 31"/>
    <w:basedOn w:val="674"/>
    <w:next w:val="674"/>
    <w:link w:val="674"/>
    <w:semiHidden/>
    <w:pPr>
      <w:ind w:left="420"/>
      <w:jc w:val="left"/>
    </w:pPr>
    <w:rPr>
      <w:i/>
      <w:iCs/>
      <w:szCs w:val="24"/>
    </w:rPr>
  </w:style>
  <w:style w:type="paragraph" w:styleId="894">
    <w:name w:val="纯文本1"/>
    <w:basedOn w:val="674"/>
    <w:next w:val="894"/>
    <w:link w:val="895"/>
    <w:rPr>
      <w:rFonts w:ascii="宋体" w:hAnsi="Courier New" w:cs="Courier New"/>
    </w:rPr>
  </w:style>
  <w:style w:type="character" w:styleId="895">
    <w:name w:val="纯文本 Char"/>
    <w:next w:val="895"/>
    <w:link w:val="894"/>
    <w:rPr>
      <w:rFonts w:ascii="宋体" w:hAnsi="Courier New" w:eastAsia="宋体" w:cs="Courier New"/>
      <w:szCs w:val="21"/>
    </w:rPr>
  </w:style>
  <w:style w:type="paragraph" w:styleId="896">
    <w:name w:val="目录 81"/>
    <w:basedOn w:val="674"/>
    <w:next w:val="674"/>
    <w:link w:val="674"/>
    <w:semiHidden/>
    <w:pPr>
      <w:ind w:left="1470"/>
      <w:jc w:val="left"/>
    </w:pPr>
  </w:style>
  <w:style w:type="paragraph" w:styleId="897">
    <w:name w:val="日期1"/>
    <w:basedOn w:val="674"/>
    <w:next w:val="674"/>
    <w:link w:val="898"/>
    <w:rPr>
      <w:sz w:val="24"/>
      <w:szCs w:val="24"/>
    </w:rPr>
  </w:style>
  <w:style w:type="character" w:styleId="898">
    <w:name w:val="日期 Char"/>
    <w:next w:val="898"/>
    <w:link w:val="897"/>
    <w:rPr>
      <w:rFonts w:ascii="Times New Roman" w:hAnsi="Times New Roman" w:eastAsia="宋体" w:cs="Times New Roman"/>
      <w:sz w:val="24"/>
      <w:szCs w:val="24"/>
    </w:rPr>
  </w:style>
  <w:style w:type="paragraph" w:styleId="899">
    <w:name w:val="正文文本缩进 21"/>
    <w:basedOn w:val="674"/>
    <w:next w:val="899"/>
    <w:link w:val="900"/>
    <w:pPr>
      <w:ind w:left="630" w:firstLine="645"/>
    </w:pPr>
    <w:rPr>
      <w:rFonts w:ascii="Arial" w:hAnsi="Arial" w:eastAsia="仿宋_GB2312" w:cs="Arial"/>
      <w:sz w:val="32"/>
      <w:szCs w:val="32"/>
    </w:rPr>
  </w:style>
  <w:style w:type="character" w:styleId="900">
    <w:name w:val="正文文本缩进 2 Char"/>
    <w:next w:val="900"/>
    <w:link w:val="899"/>
    <w:rPr>
      <w:rFonts w:ascii="Arial" w:hAnsi="Arial" w:eastAsia="仿宋_GB2312" w:cs="Arial"/>
      <w:sz w:val="32"/>
      <w:szCs w:val="32"/>
    </w:rPr>
  </w:style>
  <w:style w:type="paragraph" w:styleId="901">
    <w:name w:val="批注框文本1"/>
    <w:basedOn w:val="674"/>
    <w:next w:val="901"/>
    <w:link w:val="902"/>
    <w:semiHidden/>
    <w:rPr>
      <w:sz w:val="18"/>
      <w:szCs w:val="18"/>
    </w:rPr>
  </w:style>
  <w:style w:type="character" w:styleId="902">
    <w:name w:val="批注框文本 Char"/>
    <w:next w:val="902"/>
    <w:link w:val="901"/>
    <w:semiHidden/>
    <w:rPr>
      <w:rFonts w:ascii="Times New Roman" w:hAnsi="Times New Roman" w:eastAsia="宋体" w:cs="Times New Roman"/>
      <w:sz w:val="18"/>
      <w:szCs w:val="18"/>
    </w:rPr>
  </w:style>
  <w:style w:type="paragraph" w:styleId="903">
    <w:name w:val="页脚1"/>
    <w:basedOn w:val="674"/>
    <w:next w:val="903"/>
    <w:link w:val="904"/>
    <w:uiPriority w:val="99"/>
    <w:pPr>
      <w:jc w:val="left"/>
      <w:tabs>
        <w:tab w:val="center" w:pos="4153" w:leader="none"/>
        <w:tab w:val="right" w:pos="8306" w:leader="none"/>
      </w:tabs>
    </w:pPr>
    <w:rPr>
      <w:sz w:val="18"/>
      <w:szCs w:val="18"/>
    </w:rPr>
  </w:style>
  <w:style w:type="character" w:styleId="904">
    <w:name w:val="页脚 Char"/>
    <w:next w:val="904"/>
    <w:link w:val="903"/>
    <w:uiPriority w:val="99"/>
    <w:rPr>
      <w:rFonts w:ascii="Times New Roman" w:hAnsi="Times New Roman" w:eastAsia="宋体" w:cs="Times New Roman"/>
      <w:sz w:val="18"/>
      <w:szCs w:val="18"/>
    </w:rPr>
  </w:style>
  <w:style w:type="paragraph" w:styleId="905">
    <w:name w:val="页眉1"/>
    <w:basedOn w:val="674"/>
    <w:next w:val="905"/>
    <w:link w:val="906"/>
    <w:pPr>
      <w:jc w:val="center"/>
      <w:tabs>
        <w:tab w:val="center" w:pos="4153" w:leader="none"/>
        <w:tab w:val="right" w:pos="8306" w:leader="none"/>
      </w:tabs>
      <w:pBdr>
        <w:bottom w:val="single" w:color="000000" w:sz="6" w:space="1"/>
      </w:pBdr>
    </w:pPr>
    <w:rPr>
      <w:sz w:val="18"/>
      <w:szCs w:val="18"/>
    </w:rPr>
  </w:style>
  <w:style w:type="character" w:styleId="906">
    <w:name w:val="页眉 Char"/>
    <w:next w:val="906"/>
    <w:link w:val="905"/>
    <w:rPr>
      <w:rFonts w:ascii="Times New Roman" w:hAnsi="Times New Roman" w:eastAsia="宋体" w:cs="Times New Roman"/>
      <w:sz w:val="18"/>
      <w:szCs w:val="18"/>
    </w:rPr>
  </w:style>
  <w:style w:type="paragraph" w:styleId="907">
    <w:name w:val="目录 11"/>
    <w:basedOn w:val="674"/>
    <w:next w:val="674"/>
    <w:link w:val="674"/>
    <w:semiHidden/>
    <w:pPr>
      <w:jc w:val="left"/>
      <w:spacing w:before="120" w:after="120" w:line="400" w:lineRule="exact"/>
      <w:tabs>
        <w:tab w:val="right" w:pos="8720" w:leader="dot"/>
      </w:tabs>
    </w:pPr>
    <w:rPr>
      <w:rFonts w:ascii="宋体" w:hAnsi="宋体"/>
      <w:caps/>
      <w:sz w:val="24"/>
      <w:szCs w:val="24"/>
    </w:rPr>
  </w:style>
  <w:style w:type="paragraph" w:styleId="908">
    <w:name w:val="目录 41"/>
    <w:basedOn w:val="674"/>
    <w:next w:val="674"/>
    <w:link w:val="674"/>
    <w:semiHidden/>
    <w:pPr>
      <w:ind w:left="630"/>
      <w:jc w:val="left"/>
    </w:pPr>
  </w:style>
  <w:style w:type="paragraph" w:styleId="909">
    <w:name w:val="列表1"/>
    <w:basedOn w:val="674"/>
    <w:next w:val="909"/>
    <w:link w:val="674"/>
    <w:pPr>
      <w:ind w:left="200" w:hanging="200"/>
    </w:pPr>
  </w:style>
  <w:style w:type="paragraph" w:styleId="910">
    <w:name w:val="目录 61"/>
    <w:basedOn w:val="674"/>
    <w:next w:val="674"/>
    <w:link w:val="674"/>
    <w:semiHidden/>
    <w:pPr>
      <w:ind w:left="1050"/>
      <w:jc w:val="left"/>
    </w:pPr>
  </w:style>
  <w:style w:type="paragraph" w:styleId="911">
    <w:name w:val="正文文本缩进 31"/>
    <w:basedOn w:val="674"/>
    <w:next w:val="911"/>
    <w:link w:val="912"/>
    <w:pPr>
      <w:ind w:left="645" w:firstLine="645"/>
    </w:pPr>
    <w:rPr>
      <w:rFonts w:ascii="Arial" w:hAnsi="Arial" w:eastAsia="仿宋_GB2312" w:cs="Arial"/>
      <w:color w:val="ffff00"/>
      <w:sz w:val="32"/>
      <w:szCs w:val="32"/>
    </w:rPr>
  </w:style>
  <w:style w:type="character" w:styleId="912">
    <w:name w:val="正文文本缩进 3 Char"/>
    <w:next w:val="912"/>
    <w:link w:val="911"/>
    <w:rPr>
      <w:rFonts w:ascii="Arial" w:hAnsi="Arial" w:eastAsia="仿宋_GB2312" w:cs="Arial"/>
      <w:color w:val="ffff00"/>
      <w:sz w:val="32"/>
      <w:szCs w:val="32"/>
    </w:rPr>
  </w:style>
  <w:style w:type="paragraph" w:styleId="913">
    <w:name w:val="图表目录1"/>
    <w:basedOn w:val="674"/>
    <w:next w:val="674"/>
    <w:link w:val="674"/>
    <w:semiHidden/>
    <w:pPr>
      <w:ind w:left="840" w:hanging="420"/>
    </w:pPr>
  </w:style>
  <w:style w:type="paragraph" w:styleId="914">
    <w:name w:val="目录 21"/>
    <w:basedOn w:val="674"/>
    <w:next w:val="674"/>
    <w:link w:val="674"/>
    <w:semiHidden/>
    <w:pPr>
      <w:ind w:left="210"/>
      <w:jc w:val="left"/>
    </w:pPr>
    <w:rPr>
      <w:smallCaps/>
      <w:szCs w:val="24"/>
    </w:rPr>
  </w:style>
  <w:style w:type="paragraph" w:styleId="915">
    <w:name w:val="目录 91"/>
    <w:basedOn w:val="674"/>
    <w:next w:val="674"/>
    <w:link w:val="674"/>
    <w:semiHidden/>
    <w:pPr>
      <w:ind w:left="1680"/>
      <w:jc w:val="left"/>
    </w:pPr>
  </w:style>
  <w:style w:type="paragraph" w:styleId="916">
    <w:name w:val="正文文本 21"/>
    <w:basedOn w:val="674"/>
    <w:next w:val="916"/>
    <w:link w:val="917"/>
    <w:pPr>
      <w:jc w:val="center"/>
      <w:widowControl/>
    </w:pPr>
    <w:rPr>
      <w:rFonts w:ascii="楷体_GB2312" w:eastAsia="楷体_GB2312"/>
      <w:sz w:val="28"/>
      <w:szCs w:val="28"/>
    </w:rPr>
  </w:style>
  <w:style w:type="character" w:styleId="917">
    <w:name w:val="正文文本 2 Char"/>
    <w:next w:val="917"/>
    <w:link w:val="916"/>
    <w:rPr>
      <w:rFonts w:ascii="楷体_GB2312" w:hAnsi="Times New Roman" w:eastAsia="楷体_GB2312" w:cs="Times New Roman"/>
      <w:sz w:val="28"/>
      <w:szCs w:val="28"/>
    </w:rPr>
  </w:style>
  <w:style w:type="paragraph" w:styleId="918">
    <w:name w:val="普通(网站)1"/>
    <w:basedOn w:val="674"/>
    <w:next w:val="918"/>
    <w:link w:val="674"/>
    <w:uiPriority w:val="99"/>
    <w:pPr>
      <w:jc w:val="left"/>
      <w:spacing w:before="100" w:beforeAutospacing="1" w:after="100" w:afterAutospacing="1"/>
      <w:widowControl/>
    </w:pPr>
    <w:rPr>
      <w:rFonts w:ascii="宋体" w:hAnsi="宋体" w:cs="宋体"/>
      <w:sz w:val="24"/>
      <w:szCs w:val="24"/>
    </w:rPr>
  </w:style>
  <w:style w:type="paragraph" w:styleId="919">
    <w:name w:val="索引 11"/>
    <w:basedOn w:val="674"/>
    <w:next w:val="674"/>
    <w:link w:val="674"/>
    <w:semiHidden/>
    <w:pPr>
      <w:spacing w:line="240" w:lineRule="atLeast"/>
    </w:pPr>
    <w:rPr>
      <w:b/>
      <w:bCs/>
    </w:rPr>
  </w:style>
  <w:style w:type="paragraph" w:styleId="920">
    <w:name w:val="批注主题1"/>
    <w:basedOn w:val="883"/>
    <w:next w:val="883"/>
    <w:link w:val="921"/>
    <w:semiHidden/>
    <w:rPr>
      <w:b/>
      <w:bCs/>
    </w:rPr>
  </w:style>
  <w:style w:type="character" w:styleId="921">
    <w:name w:val="批注主题 Char"/>
    <w:next w:val="921"/>
    <w:link w:val="920"/>
    <w:semiHidden/>
    <w:rPr>
      <w:rFonts w:ascii="Times New Roman" w:hAnsi="Times New Roman" w:eastAsia="宋体" w:cs="Times New Roman"/>
      <w:b/>
      <w:bCs/>
      <w:szCs w:val="21"/>
    </w:rPr>
  </w:style>
  <w:style w:type="paragraph" w:styleId="922">
    <w:name w:val="正文首行缩进1"/>
    <w:basedOn w:val="674"/>
    <w:next w:val="922"/>
    <w:link w:val="923"/>
    <w:pPr>
      <w:ind w:firstLine="200"/>
      <w:spacing w:line="360" w:lineRule="auto"/>
    </w:pPr>
    <w:rPr>
      <w:rFonts w:ascii="仿宋_GB2312" w:eastAsia="仿宋_GB2312"/>
      <w:sz w:val="30"/>
      <w:szCs w:val="30"/>
    </w:rPr>
  </w:style>
  <w:style w:type="character" w:styleId="923">
    <w:name w:val="正文首行缩进 Char"/>
    <w:next w:val="923"/>
    <w:link w:val="922"/>
    <w:rPr>
      <w:rFonts w:ascii="仿宋_GB2312" w:hAnsi="Times New Roman" w:eastAsia="仿宋_GB2312" w:cs="Times New Roman"/>
      <w:sz w:val="30"/>
      <w:szCs w:val="30"/>
    </w:rPr>
  </w:style>
  <w:style w:type="paragraph" w:styleId="924">
    <w:name w:val="正文首行缩进 21"/>
    <w:basedOn w:val="889"/>
    <w:next w:val="924"/>
    <w:link w:val="925"/>
    <w:pPr>
      <w:ind w:firstLine="420"/>
      <w:spacing w:line="360" w:lineRule="auto"/>
    </w:pPr>
    <w:rPr>
      <w:rFonts w:ascii="宋体" w:hAnsi="宋体" w:eastAsia="宋体"/>
      <w:sz w:val="21"/>
      <w:szCs w:val="20"/>
    </w:rPr>
  </w:style>
  <w:style w:type="character" w:styleId="925">
    <w:name w:val="正文首行缩进 2 Char"/>
    <w:next w:val="925"/>
    <w:link w:val="924"/>
    <w:rPr>
      <w:rFonts w:ascii="宋体" w:hAnsi="宋体" w:eastAsia="宋体" w:cs="Times New Roman"/>
      <w:sz w:val="32"/>
      <w:szCs w:val="20"/>
    </w:rPr>
  </w:style>
  <w:style w:type="table" w:styleId="926">
    <w:name w:val="网格型1"/>
    <w:basedOn w:val="866"/>
    <w:next w:val="926"/>
    <w:link w:val="674"/>
    <w:pPr>
      <w:jc w:val="both"/>
      <w:widowControl w:val="off"/>
    </w:pPr>
    <w:rPr>
      <w:rFonts w:ascii="Times New Roman" w:hAnsi="Times New Roman" w:eastAsia="宋体" w:cs="Times New Roman"/>
      <w:sz w:val="20"/>
      <w:szCs w:val="20"/>
    </w:rPr>
    <w:tblPr/>
  </w:style>
  <w:style w:type="character" w:styleId="927">
    <w:name w:val="要点1"/>
    <w:next w:val="927"/>
    <w:link w:val="674"/>
    <w:qFormat/>
    <w:rPr>
      <w:b/>
      <w:bCs/>
    </w:rPr>
  </w:style>
  <w:style w:type="character" w:styleId="928">
    <w:name w:val="页码1"/>
    <w:next w:val="928"/>
    <w:link w:val="674"/>
  </w:style>
  <w:style w:type="character" w:styleId="929">
    <w:name w:val="访问过的超链接1"/>
    <w:next w:val="929"/>
    <w:link w:val="674"/>
    <w:rPr>
      <w:color w:val="800080"/>
      <w:u w:val="single"/>
    </w:rPr>
  </w:style>
  <w:style w:type="character" w:styleId="930">
    <w:name w:val="超链接1"/>
    <w:next w:val="930"/>
    <w:link w:val="674"/>
    <w:rPr>
      <w:color w:val="0000ff"/>
      <w:u w:val="single"/>
    </w:rPr>
  </w:style>
  <w:style w:type="character" w:styleId="931">
    <w:name w:val="批注引用1"/>
    <w:next w:val="931"/>
    <w:link w:val="674"/>
    <w:semiHidden/>
    <w:rPr>
      <w:sz w:val="21"/>
      <w:szCs w:val="21"/>
    </w:rPr>
  </w:style>
  <w:style w:type="character" w:styleId="932">
    <w:name w:val="font5 Char"/>
    <w:next w:val="932"/>
    <w:link w:val="674"/>
    <w:rPr>
      <w:rFonts w:ascii="宋体" w:hAnsi="宋体" w:eastAsia="宋体"/>
      <w:sz w:val="28"/>
      <w:szCs w:val="28"/>
      <w:lang w:val="en-US" w:eastAsia="zh-CN" w:bidi="ar-SA"/>
    </w:rPr>
  </w:style>
  <w:style w:type="character" w:styleId="933">
    <w:name w:val="二级目录 Char"/>
    <w:next w:val="933"/>
    <w:link w:val="934"/>
    <w:rPr>
      <w:b/>
      <w:sz w:val="30"/>
      <w:szCs w:val="28"/>
    </w:rPr>
  </w:style>
  <w:style w:type="paragraph" w:styleId="934">
    <w:name w:val="二级目录"/>
    <w:next w:val="674"/>
    <w:link w:val="933"/>
    <w:pPr>
      <w:numPr>
        <w:ilvl w:val="0"/>
        <w:numId w:val="2"/>
      </w:numPr>
      <w:tabs>
        <w:tab w:val="left" w:pos="907" w:leader="none"/>
        <w:tab w:val="left" w:pos="1145" w:leader="none"/>
      </w:tabs>
      <w:outlineLvl w:val="1"/>
    </w:pPr>
    <w:rPr>
      <w:b/>
      <w:sz w:val="30"/>
      <w:szCs w:val="28"/>
      <w:lang w:val="en-US" w:eastAsia="zh-CN" w:bidi="ar-SA"/>
    </w:rPr>
  </w:style>
  <w:style w:type="character" w:styleId="935">
    <w:name w:val="列出段落 Char,Bullet List Char,numbered Char,FooterText Char,List Paragraph1 Char,Paragraphe de liste1 Char"/>
    <w:next w:val="935"/>
    <w:link w:val="936"/>
    <w:rPr>
      <w:rFonts w:ascii="Calibri" w:hAnsi="Calibri"/>
      <w:sz w:val="24"/>
      <w:szCs w:val="24"/>
      <w:lang w:eastAsia="en-US" w:bidi="en-US"/>
    </w:rPr>
  </w:style>
  <w:style w:type="paragraph" w:styleId="936">
    <w:name w:val="列出段落1"/>
    <w:basedOn w:val="674"/>
    <w:next w:val="936"/>
    <w:link w:val="935"/>
    <w:qFormat/>
    <w:pPr>
      <w:contextualSpacing/>
      <w:ind w:left="720"/>
      <w:jc w:val="left"/>
      <w:widowControl/>
    </w:pPr>
    <w:rPr>
      <w:rFonts w:ascii="Calibri" w:hAnsi="Calibri" w:eastAsia="宋体" w:cs="Times New Roman"/>
      <w:sz w:val="24"/>
      <w:szCs w:val="24"/>
      <w:lang w:eastAsia="en-US" w:bidi="en-US"/>
    </w:rPr>
  </w:style>
  <w:style w:type="paragraph" w:styleId="937">
    <w:name w:val="Body Text(ch)"/>
    <w:basedOn w:val="674"/>
    <w:next w:val="887"/>
    <w:link w:val="674"/>
    <w:pPr>
      <w:spacing w:after="120"/>
    </w:pPr>
    <w:rPr>
      <w:rFonts w:ascii="宋体" w:hAnsi="Arial"/>
      <w:bCs/>
      <w:iCs/>
      <w:szCs w:val="24"/>
    </w:rPr>
  </w:style>
  <w:style w:type="paragraph" w:styleId="938">
    <w:name w:val="xl27"/>
    <w:basedOn w:val="674"/>
    <w:next w:val="938"/>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9">
    <w:name w:val="xl26"/>
    <w:basedOn w:val="674"/>
    <w:next w:val="939"/>
    <w:link w:val="6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0">
    <w:name w:val="Char"/>
    <w:basedOn w:val="674"/>
    <w:next w:val="940"/>
    <w:link w:val="674"/>
    <w:pPr>
      <w:ind w:firstLine="200"/>
      <w:tabs>
        <w:tab w:val="left" w:pos="360" w:leader="none"/>
      </w:tabs>
    </w:pPr>
    <w:rPr>
      <w:sz w:val="28"/>
      <w:szCs w:val="30"/>
    </w:rPr>
  </w:style>
  <w:style w:type="paragraph" w:styleId="941">
    <w:name w:val=" Char"/>
    <w:basedOn w:val="881"/>
    <w:next w:val="941"/>
    <w:link w:val="674"/>
    <w:rPr>
      <w:rFonts w:ascii="Tahoma" w:hAnsi="Tahoma"/>
      <w:sz w:val="24"/>
      <w:szCs w:val="24"/>
    </w:rPr>
  </w:style>
  <w:style w:type="paragraph" w:styleId="942">
    <w:name w:val="普通正文"/>
    <w:basedOn w:val="674"/>
    <w:next w:val="942"/>
    <w:link w:val="674"/>
    <w:qFormat/>
    <w:pPr>
      <w:ind w:firstLine="480"/>
      <w:jc w:val="left"/>
      <w:spacing w:before="120" w:after="120" w:line="360" w:lineRule="auto"/>
    </w:pPr>
    <w:rPr>
      <w:rFonts w:ascii="Arial" w:hAnsi="Arial"/>
      <w:sz w:val="24"/>
      <w:szCs w:val="24"/>
    </w:rPr>
  </w:style>
  <w:style w:type="paragraph" w:styleId="943">
    <w:name w:val="table_lines"/>
    <w:basedOn w:val="674"/>
    <w:next w:val="943"/>
    <w:link w:val="674"/>
    <w:pPr>
      <w:jc w:val="left"/>
      <w:widowControl/>
    </w:pPr>
    <w:rPr>
      <w:sz w:val="20"/>
      <w:szCs w:val="20"/>
      <w:lang w:val="de-DE" w:eastAsia="de-DE"/>
    </w:rPr>
  </w:style>
  <w:style w:type="paragraph" w:styleId="944">
    <w:name w:val="附录1"/>
    <w:next w:val="944"/>
    <w:link w:val="67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45">
    <w:name w:val="font7"/>
    <w:basedOn w:val="674"/>
    <w:next w:val="945"/>
    <w:link w:val="674"/>
    <w:pPr>
      <w:jc w:val="left"/>
      <w:spacing w:before="100" w:beforeAutospacing="1" w:after="100" w:afterAutospacing="1"/>
      <w:widowControl/>
    </w:pPr>
    <w:rPr>
      <w:rFonts w:hint="eastAsia" w:ascii="宋体" w:hAnsi="宋体"/>
      <w:sz w:val="18"/>
      <w:szCs w:val="18"/>
    </w:rPr>
  </w:style>
  <w:style w:type="paragraph" w:styleId="946">
    <w:name w:val=" Char Char Char Char"/>
    <w:basedOn w:val="881"/>
    <w:next w:val="946"/>
    <w:link w:val="674"/>
    <w:pPr>
      <w:spacing w:line="360" w:lineRule="auto"/>
    </w:pPr>
    <w:rPr>
      <w:rFonts w:ascii="Tahoma" w:hAnsi="Tahoma"/>
      <w:sz w:val="24"/>
      <w:szCs w:val="24"/>
    </w:rPr>
  </w:style>
  <w:style w:type="paragraph" w:styleId="947">
    <w:name w:val="列出段落2"/>
    <w:basedOn w:val="674"/>
    <w:next w:val="947"/>
    <w:link w:val="674"/>
    <w:qFormat/>
    <w:pPr>
      <w:contextualSpacing/>
      <w:ind w:left="720"/>
      <w:jc w:val="left"/>
      <w:widowControl/>
    </w:pPr>
    <w:rPr>
      <w:rFonts w:ascii="Calibri" w:hAnsi="Calibri"/>
      <w:sz w:val="24"/>
      <w:szCs w:val="24"/>
      <w:lang w:eastAsia="en-US" w:bidi="en-US"/>
    </w:rPr>
  </w:style>
  <w:style w:type="paragraph" w:styleId="948">
    <w:name w:val="4"/>
    <w:basedOn w:val="674"/>
    <w:next w:val="911"/>
    <w:link w:val="674"/>
    <w:pPr>
      <w:ind w:firstLine="420"/>
      <w:spacing w:line="360" w:lineRule="auto"/>
    </w:pPr>
    <w:rPr>
      <w:color w:val="ff0000"/>
      <w:sz w:val="24"/>
      <w:szCs w:val="24"/>
    </w:rPr>
  </w:style>
  <w:style w:type="paragraph" w:styleId="949">
    <w:name w:val="普通 (Web)"/>
    <w:basedOn w:val="674"/>
    <w:next w:val="949"/>
    <w:link w:val="674"/>
    <w:pPr>
      <w:jc w:val="left"/>
      <w:spacing w:before="100" w:beforeAutospacing="1" w:after="100" w:afterAutospacing="1"/>
      <w:widowControl/>
    </w:pPr>
    <w:rPr>
      <w:rFonts w:ascii="宋体" w:hAnsi="宋体"/>
      <w:sz w:val="24"/>
      <w:szCs w:val="24"/>
    </w:rPr>
  </w:style>
  <w:style w:type="paragraph" w:styleId="950">
    <w:name w:val=" Char Char Char Char Char Char Char Char Char Char"/>
    <w:basedOn w:val="674"/>
    <w:next w:val="950"/>
    <w:link w:val="674"/>
    <w:pPr>
      <w:spacing w:line="360" w:lineRule="auto"/>
    </w:pPr>
    <w:rPr>
      <w:sz w:val="24"/>
      <w:szCs w:val="20"/>
    </w:rPr>
  </w:style>
  <w:style w:type="paragraph" w:styleId="951">
    <w:name w:val="样式1"/>
    <w:basedOn w:val="674"/>
    <w:next w:val="951"/>
    <w:link w:val="674"/>
    <w:pPr>
      <w:numPr>
        <w:ilvl w:val="0"/>
        <w:numId w:val="3"/>
      </w:numPr>
      <w:tabs>
        <w:tab w:val="left" w:pos="709" w:leader="none"/>
      </w:tabs>
    </w:pPr>
    <w:rPr>
      <w:rFonts w:ascii="宋体" w:hAnsi="宋体"/>
    </w:rPr>
  </w:style>
  <w:style w:type="paragraph" w:styleId="952">
    <w:name w:val="font6"/>
    <w:basedOn w:val="674"/>
    <w:next w:val="952"/>
    <w:link w:val="674"/>
    <w:pPr>
      <w:jc w:val="left"/>
      <w:spacing w:before="100" w:beforeAutospacing="1" w:after="100" w:afterAutospacing="1"/>
      <w:widowControl/>
    </w:pPr>
    <w:rPr>
      <w:rFonts w:hint="eastAsia" w:ascii="宋体" w:hAnsi="宋体"/>
      <w:sz w:val="28"/>
      <w:szCs w:val="28"/>
      <w:u w:val="single"/>
    </w:rPr>
  </w:style>
  <w:style w:type="paragraph" w:styleId="953">
    <w:name w:val="xl25"/>
    <w:basedOn w:val="674"/>
    <w:next w:val="953"/>
    <w:link w:val="6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4">
    <w:name w:val="图标"/>
    <w:basedOn w:val="674"/>
    <w:next w:val="674"/>
    <w:link w:val="6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5">
    <w:name w:val="标题3"/>
    <w:basedOn w:val="674"/>
    <w:next w:val="674"/>
    <w:link w:val="674"/>
    <w:pPr>
      <w:ind w:firstLine="624"/>
      <w:spacing w:line="590" w:lineRule="atLeast"/>
    </w:pPr>
    <w:rPr>
      <w:rFonts w:ascii="方正黑体_GBK" w:eastAsia="方正黑体_GBK"/>
      <w:sz w:val="32"/>
      <w:szCs w:val="32"/>
    </w:rPr>
  </w:style>
  <w:style w:type="paragraph" w:styleId="956">
    <w:name w:val="xl24"/>
    <w:basedOn w:val="674"/>
    <w:next w:val="956"/>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7">
    <w:name w:val="xl29"/>
    <w:basedOn w:val="674"/>
    <w:next w:val="957"/>
    <w:link w:val="6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8">
    <w:name w:val="Char Char Char Char Char Char Char Char"/>
    <w:basedOn w:val="674"/>
    <w:next w:val="958"/>
    <w:link w:val="674"/>
    <w:pPr>
      <w:jc w:val="left"/>
      <w:spacing w:after="160" w:line="240" w:lineRule="exact"/>
      <w:widowControl/>
    </w:pPr>
    <w:rPr>
      <w:rFonts w:ascii="Verdana" w:hAnsi="Verdana"/>
      <w:sz w:val="20"/>
      <w:szCs w:val="20"/>
      <w:lang w:eastAsia="en-US"/>
    </w:rPr>
  </w:style>
  <w:style w:type="paragraph" w:styleId="959">
    <w:name w:val="xl28"/>
    <w:basedOn w:val="674"/>
    <w:next w:val="959"/>
    <w:link w:val="6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0">
    <w:name w:val=" Char Char Char Char Char Char Char Char"/>
    <w:basedOn w:val="674"/>
    <w:next w:val="960"/>
    <w:link w:val="674"/>
    <w:pPr>
      <w:jc w:val="left"/>
      <w:spacing w:after="160" w:line="240" w:lineRule="exact"/>
      <w:widowControl/>
    </w:pPr>
    <w:rPr>
      <w:rFonts w:ascii="Verdana" w:hAnsi="Verdana"/>
      <w:sz w:val="20"/>
      <w:szCs w:val="20"/>
      <w:lang w:eastAsia="en-US"/>
    </w:rPr>
  </w:style>
  <w:style w:type="paragraph" w:styleId="961">
    <w:name w:val="xl30"/>
    <w:basedOn w:val="674"/>
    <w:next w:val="961"/>
    <w:link w:val="674"/>
    <w:pPr>
      <w:jc w:val="center"/>
      <w:spacing w:before="100" w:beforeAutospacing="1" w:after="100" w:afterAutospacing="1"/>
      <w:widowControl/>
    </w:pPr>
    <w:rPr>
      <w:rFonts w:ascii="宋体" w:hAnsi="宋体"/>
      <w:b/>
      <w:bCs/>
      <w:sz w:val="36"/>
      <w:szCs w:val="36"/>
    </w:rPr>
  </w:style>
  <w:style w:type="paragraph" w:styleId="962">
    <w:name w:val="Char Char Char Char"/>
    <w:basedOn w:val="881"/>
    <w:next w:val="962"/>
    <w:link w:val="674"/>
    <w:pPr>
      <w:spacing w:line="360" w:lineRule="auto"/>
    </w:pPr>
    <w:rPr>
      <w:rFonts w:ascii="Tahoma" w:hAnsi="Tahoma"/>
      <w:sz w:val="24"/>
      <w:szCs w:val="24"/>
    </w:rPr>
  </w:style>
  <w:style w:type="paragraph" w:styleId="963">
    <w:name w:val="table_1stline"/>
    <w:basedOn w:val="674"/>
    <w:next w:val="963"/>
    <w:link w:val="674"/>
    <w:pPr>
      <w:jc w:val="left"/>
      <w:spacing w:before="120"/>
      <w:widowControl/>
    </w:pPr>
    <w:rPr>
      <w:bCs/>
      <w:sz w:val="20"/>
      <w:szCs w:val="20"/>
      <w:lang w:val="de-DE" w:eastAsia="de-DE"/>
    </w:rPr>
  </w:style>
  <w:style w:type="paragraph" w:styleId="964">
    <w:name w:val="font5"/>
    <w:basedOn w:val="674"/>
    <w:next w:val="964"/>
    <w:link w:val="674"/>
    <w:pPr>
      <w:jc w:val="left"/>
      <w:spacing w:before="100" w:beforeAutospacing="1" w:after="100" w:afterAutospacing="1"/>
      <w:widowControl/>
    </w:pPr>
    <w:rPr>
      <w:rFonts w:hint="eastAsia" w:ascii="宋体" w:hAnsi="宋体"/>
      <w:sz w:val="28"/>
      <w:szCs w:val="28"/>
    </w:rPr>
  </w:style>
  <w:style w:type="paragraph" w:styleId="965">
    <w:name w:val="标题1"/>
    <w:basedOn w:val="674"/>
    <w:next w:val="674"/>
    <w:link w:val="674"/>
    <w:pPr>
      <w:jc w:val="center"/>
      <w:spacing w:line="700" w:lineRule="atLeast"/>
      <w:tabs>
        <w:tab w:val="left" w:pos="9193" w:leader="none"/>
        <w:tab w:val="left" w:pos="9827" w:leader="none"/>
      </w:tabs>
    </w:pPr>
    <w:rPr>
      <w:rFonts w:ascii="方正小标宋_GBK" w:eastAsia="方正小标宋_GBK"/>
      <w:sz w:val="44"/>
      <w:szCs w:val="20"/>
    </w:rPr>
  </w:style>
  <w:style w:type="paragraph" w:styleId="966">
    <w:name w:val="修订1"/>
    <w:next w:val="966"/>
    <w:link w:val="674"/>
    <w:uiPriority w:val="99"/>
    <w:semiHidden/>
    <w:rPr>
      <w:rFonts w:ascii="Times New Roman" w:hAnsi="Times New Roman"/>
      <w:sz w:val="21"/>
      <w:szCs w:val="21"/>
      <w:lang w:val="en-US" w:eastAsia="zh-CN" w:bidi="ar-SA"/>
    </w:rPr>
  </w:style>
  <w:style w:type="paragraph" w:styleId="967">
    <w:name w:val="无间隔1"/>
    <w:next w:val="967"/>
    <w:link w:val="674"/>
    <w:uiPriority w:val="99"/>
    <w:qFormat/>
    <w:pPr>
      <w:jc w:val="both"/>
      <w:widowControl w:val="off"/>
    </w:pPr>
    <w:rPr>
      <w:rFonts w:ascii="Times New Roman" w:hAnsi="Times New Roman"/>
      <w:sz w:val="21"/>
      <w:szCs w:val="21"/>
      <w:lang w:val="en-US" w:eastAsia="zh-CN" w:bidi="ar-SA"/>
    </w:rPr>
  </w:style>
  <w:style w:type="paragraph" w:styleId="968">
    <w:name w:val="Table Paragraph"/>
    <w:basedOn w:val="674"/>
    <w:next w:val="968"/>
    <w:link w:val="674"/>
    <w:pPr>
      <w:jc w:val="left"/>
    </w:pPr>
    <w:rPr>
      <w:rFonts w:ascii="宋体" w:hAnsi="宋体" w:eastAsia="宋体" w:cs="宋体"/>
      <w:sz w:val="22"/>
      <w:szCs w:val="22"/>
      <w:lang w:val="zh-CN" w:bidi="zh-CN"/>
    </w:rPr>
  </w:style>
  <w:style w:type="paragraph" w:styleId="969">
    <w:name w:val="TB"/>
    <w:basedOn w:val="674"/>
    <w:next w:val="969"/>
    <w:link w:val="674"/>
    <w:pPr>
      <w:jc w:val="center"/>
      <w:spacing w:line="240" w:lineRule="auto"/>
    </w:pPr>
    <w:rPr>
      <w:rFonts w:ascii="仿宋" w:hAnsi="仿宋" w:eastAsia="宋体" w:cs="仿宋"/>
      <w:sz w:val="21"/>
      <w:szCs w:val="21"/>
    </w:rPr>
  </w:style>
  <w:style w:type="paragraph" w:styleId="970">
    <w:name w:val="首行缩进"/>
    <w:basedOn w:val="674"/>
    <w:next w:val="970"/>
    <w:link w:val="674"/>
    <w:qFormat/>
    <w:pPr>
      <w:ind w:left="420" w:firstLine="480"/>
      <w:spacing w:line="400" w:lineRule="exact"/>
    </w:pPr>
    <w:rPr>
      <w:rFonts w:ascii="Times New Roman" w:hAnsi="Times New Roman" w:eastAsia="宋体" w:cs="Times New Roman"/>
      <w:szCs w:val="20"/>
    </w:rPr>
  </w:style>
  <w:style w:type="paragraph" w:styleId="971">
    <w:name w:val="批注文字"/>
    <w:basedOn w:val="674"/>
    <w:next w:val="971"/>
    <w:link w:val="972"/>
    <w:uiPriority w:val="99"/>
    <w:unhideWhenUsed/>
    <w:pPr>
      <w:jc w:val="left"/>
    </w:pPr>
  </w:style>
  <w:style w:type="character" w:styleId="972">
    <w:name w:val="批注文字 Char1"/>
    <w:next w:val="972"/>
    <w:link w:val="971"/>
    <w:uiPriority w:val="99"/>
    <w:rPr>
      <w:rFonts w:ascii="Times New Roman" w:hAnsi="Times New Roman"/>
      <w:sz w:val="21"/>
      <w:szCs w:val="21"/>
    </w:rPr>
  </w:style>
  <w:style w:type="character" w:styleId="12768" w:default="1">
    <w:name w:val="Default Paragraph Font"/>
    <w:uiPriority w:val="1"/>
    <w:semiHidden/>
    <w:unhideWhenUsed/>
  </w:style>
  <w:style w:type="numbering" w:styleId="12769" w:default="1">
    <w:name w:val="No List"/>
    <w:uiPriority w:val="99"/>
    <w:semiHidden/>
    <w:unhideWhenUsed/>
  </w:style>
  <w:style w:type="table" w:styleId="127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范婧</dc:creator>
  <cp:lastModifiedBy>乔秀善</cp:lastModifiedBy>
  <cp:revision>13</cp:revision>
  <dcterms:created xsi:type="dcterms:W3CDTF">2024-12-10T01:04:00Z</dcterms:created>
  <dcterms:modified xsi:type="dcterms:W3CDTF">2025-01-02T06:13:04Z</dcterms:modified>
  <cp:version>917504</cp:version>
</cp:coreProperties>
</file>