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黑体" w:hAnsi="黑体" w:eastAsia="黑体" w:cs="黑体"/>
          <w:b/>
          <w:bCs/>
          <w:color w:val="auto"/>
          <w:sz w:val="48"/>
          <w:szCs w:val="48"/>
          <w:highlight w:val="none"/>
        </w:rPr>
      </w:pPr>
      <w:r/>
      <w:bookmarkStart w:id="140" w:name="_GoBack"/>
      <w:r/>
      <w:bookmarkEnd w:id="140"/>
      <w:r/>
      <w:r/>
    </w:p>
    <w:p>
      <w:pPr>
        <w:jc w:val="center"/>
        <w:spacing w:line="360" w:lineRule="auto"/>
        <w:rPr>
          <w:rFonts w:hint="eastAsia" w:ascii="黑体" w:hAnsi="黑体" w:eastAsia="黑体" w:cs="黑体"/>
          <w:b/>
          <w:bCs/>
          <w:color w:val="auto"/>
          <w:sz w:val="48"/>
          <w:szCs w:val="48"/>
          <w:highlight w:val="none"/>
        </w:rPr>
      </w:pPr>
      <w:r>
        <w:rPr>
          <w:rFonts w:hint="eastAsia" w:ascii="黑体" w:hAnsi="黑体" w:eastAsia="黑体" w:cs="黑体"/>
          <w:b/>
          <w:bCs/>
          <w:color w:val="auto"/>
          <w:sz w:val="48"/>
          <w:szCs w:val="48"/>
          <w:highlight w:val="none"/>
          <w:lang w:eastAsia="zh-CN"/>
        </w:rPr>
        <w:t xml:space="preserve">盐城市中医院高压氧舱采购项目（二次）</w:t>
      </w:r>
      <w:r/>
    </w:p>
    <w:p>
      <w:pPr>
        <w:jc w:val="both"/>
        <w:spacing w:line="360" w:lineRule="auto"/>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r>
      <w:r/>
    </w:p>
    <w:p>
      <w:pPr>
        <w:jc w:val="center"/>
        <w:spacing w:line="360" w:lineRule="auto"/>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t xml:space="preserve">项目编号：JSZC-320900-JSHY-G2025-0491</w:t>
      </w:r>
      <w:r/>
    </w:p>
    <w:p>
      <w:pPr>
        <w:jc w:val="center"/>
        <w:spacing w:line="360" w:lineRule="auto"/>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t xml:space="preserve">代理机构编号：</w:t>
      </w:r>
      <w:r>
        <w:rPr>
          <w:rFonts w:hint="eastAsia" w:ascii="黑体" w:hAnsi="黑体" w:eastAsia="黑体" w:cs="黑体"/>
          <w:b/>
          <w:bCs/>
          <w:color w:val="auto"/>
          <w:sz w:val="32"/>
          <w:szCs w:val="32"/>
          <w:highlight w:val="none"/>
          <w:lang w:val="en-US" w:eastAsia="zh-CN"/>
        </w:rPr>
        <w:t xml:space="preserve">1009-2541HOLLY65D</w:t>
      </w:r>
      <w:r/>
    </w:p>
    <w:p>
      <w:pPr>
        <w:jc w:val="center"/>
        <w:spacing w:line="360" w:lineRule="auto"/>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r>
      <w:r/>
    </w:p>
    <w:p>
      <w:pPr>
        <w:jc w:val="both"/>
        <w:spacing w:line="360" w:lineRule="auto"/>
        <w:rPr>
          <w:rFonts w:hint="eastAsia" w:ascii="方正大标宋简体" w:eastAsia="方正大标宋简体"/>
          <w:b/>
          <w:color w:val="auto"/>
          <w:sz w:val="18"/>
          <w:szCs w:val="18"/>
          <w:highlight w:val="none"/>
        </w:rPr>
      </w:pPr>
      <w:r>
        <w:rPr>
          <w:rFonts w:hint="eastAsia" w:ascii="方正大标宋简体" w:eastAsia="方正大标宋简体"/>
          <w:b/>
          <w:color w:val="auto"/>
          <w:sz w:val="18"/>
          <w:szCs w:val="18"/>
          <w:highlight w:val="none"/>
        </w:rPr>
      </w:r>
      <w:r/>
    </w:p>
    <w:p>
      <w:pPr>
        <w:jc w:val="center"/>
        <w:spacing w:line="360" w:lineRule="auto"/>
        <w:rPr>
          <w:rFonts w:hint="eastAsia" w:ascii="方正大标宋简体" w:eastAsia="方正大标宋简体"/>
          <w:b/>
          <w:color w:val="auto"/>
          <w:sz w:val="18"/>
          <w:szCs w:val="18"/>
          <w:highlight w:val="none"/>
        </w:rPr>
      </w:pPr>
      <w:r>
        <w:rPr>
          <w:rFonts w:hint="eastAsia" w:ascii="方正大标宋简体" w:eastAsia="方正大标宋简体"/>
          <w:b/>
          <w:color w:val="auto"/>
          <w:sz w:val="18"/>
          <w:szCs w:val="18"/>
          <w:highlight w:val="none"/>
        </w:rPr>
      </w:r>
      <w:r/>
    </w:p>
    <w:p>
      <w:pPr>
        <w:jc w:val="center"/>
        <w:spacing w:line="360" w:lineRule="auto"/>
        <w:rPr>
          <w:rFonts w:hint="eastAsia" w:ascii="方正大标宋简体" w:eastAsia="方正大标宋简体"/>
          <w:b/>
          <w:color w:val="auto"/>
          <w:sz w:val="18"/>
          <w:szCs w:val="18"/>
          <w:highlight w:val="none"/>
        </w:rPr>
      </w:pPr>
      <w:r>
        <w:rPr>
          <w:rFonts w:hint="eastAsia" w:ascii="方正大标宋简体" w:eastAsia="方正大标宋简体"/>
          <w:b/>
          <w:color w:val="auto"/>
          <w:sz w:val="18"/>
          <w:szCs w:val="18"/>
          <w:highlight w:val="none"/>
        </w:rPr>
      </w:r>
      <w:r/>
    </w:p>
    <w:p>
      <w:pPr>
        <w:jc w:val="center"/>
        <w:spacing w:line="360" w:lineRule="auto"/>
        <w:rPr>
          <w:rFonts w:hint="eastAsia" w:ascii="方正大标宋简体" w:eastAsia="方正大标宋简体"/>
          <w:b/>
          <w:color w:val="auto"/>
          <w:sz w:val="18"/>
          <w:szCs w:val="18"/>
          <w:highlight w:val="none"/>
        </w:rPr>
      </w:pPr>
      <w:r>
        <w:rPr>
          <w:rFonts w:hint="eastAsia" w:ascii="方正大标宋简体" w:eastAsia="方正大标宋简体"/>
          <w:b/>
          <w:color w:val="auto"/>
          <w:sz w:val="18"/>
          <w:szCs w:val="18"/>
          <w:highlight w:val="none"/>
        </w:rPr>
      </w:r>
      <w:r/>
    </w:p>
    <w:p>
      <w:pPr>
        <w:jc w:val="center"/>
        <w:spacing w:line="360" w:lineRule="auto"/>
        <w:rPr>
          <w:rFonts w:hint="eastAsia" w:ascii="黑体" w:eastAsia="黑体"/>
          <w:color w:val="auto"/>
          <w:sz w:val="82"/>
          <w:szCs w:val="72"/>
          <w:highlight w:val="none"/>
        </w:rPr>
      </w:pPr>
      <w:r>
        <w:rPr>
          <w:rFonts w:hint="eastAsia" w:ascii="黑体" w:eastAsia="黑体"/>
          <w:color w:val="auto"/>
          <w:sz w:val="82"/>
          <w:szCs w:val="72"/>
          <w:highlight w:val="none"/>
        </w:rPr>
        <w:t xml:space="preserve">招  标  文  件</w:t>
      </w:r>
      <w:r/>
    </w:p>
    <w:p>
      <w:pPr>
        <w:jc w:val="left"/>
        <w:spacing w:line="360" w:lineRule="auto"/>
        <w:rPr>
          <w:rFonts w:hint="eastAsia" w:ascii="华文楷体" w:eastAsia="华文楷体"/>
          <w:color w:val="auto"/>
          <w:sz w:val="36"/>
          <w:szCs w:val="36"/>
          <w:highlight w:val="none"/>
        </w:rPr>
      </w:pPr>
      <w:r>
        <w:rPr>
          <w:rFonts w:hint="eastAsia" w:ascii="华文楷体" w:eastAsia="华文楷体"/>
          <w:color w:val="auto"/>
          <w:sz w:val="36"/>
          <w:szCs w:val="36"/>
          <w:highlight w:val="none"/>
        </w:rPr>
      </w:r>
      <w:r/>
    </w:p>
    <w:p>
      <w:pPr>
        <w:spacing w:line="360" w:lineRule="auto"/>
        <w:rPr>
          <w:rFonts w:hint="eastAsia"/>
          <w:color w:val="auto"/>
          <w:highlight w:val="none"/>
        </w:rPr>
      </w:pPr>
      <w:r>
        <w:rPr>
          <w:rFonts w:hint="eastAsia"/>
          <w:color w:val="auto"/>
          <w:highlight w:val="none"/>
        </w:rPr>
      </w:r>
      <w:r/>
    </w:p>
    <w:p>
      <w:pPr>
        <w:spacing w:line="360" w:lineRule="auto"/>
        <w:rPr>
          <w:rFonts w:hint="eastAsia"/>
          <w:color w:val="auto"/>
          <w:highlight w:val="none"/>
        </w:rPr>
      </w:pPr>
      <w:r>
        <w:rPr>
          <w:rFonts w:hint="eastAsia"/>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rFonts w:hint="eastAsia"/>
          <w:color w:val="auto"/>
          <w:highlight w:val="none"/>
        </w:rPr>
      </w:pPr>
      <w:r>
        <w:rPr>
          <w:rFonts w:hint="eastAsia"/>
          <w:color w:val="auto"/>
          <w:highlight w:val="none"/>
        </w:rPr>
      </w:r>
      <w:r/>
    </w:p>
    <w:p>
      <w:pPr>
        <w:spacing w:line="360" w:lineRule="auto"/>
        <w:rPr>
          <w:rFonts w:hint="eastAsia"/>
          <w:color w:val="auto"/>
          <w:highlight w:val="none"/>
        </w:rPr>
      </w:pPr>
      <w:r>
        <w:rPr>
          <w:rFonts w:hint="eastAsia"/>
          <w:color w:val="auto"/>
          <w:highlight w:val="none"/>
        </w:rPr>
      </w:r>
      <w:r/>
    </w:p>
    <w:tbl>
      <w:tblPr>
        <w:tblStyle w:val="715"/>
        <w:tblW w:w="0" w:type="auto"/>
        <w:jc w:val="center"/>
        <w:tblLayout w:type="fixed"/>
        <w:tblCellMar>
          <w:left w:w="108" w:type="dxa"/>
          <w:top w:w="0" w:type="dxa"/>
          <w:right w:w="108" w:type="dxa"/>
          <w:bottom w:w="0" w:type="dxa"/>
        </w:tblCellMar>
        <w:tblLook w:val="04A0" w:firstRow="1" w:lastRow="0" w:firstColumn="1" w:lastColumn="0" w:noHBand="0" w:noVBand="1"/>
      </w:tblPr>
      <w:tblGrid>
        <w:gridCol w:w="2348"/>
        <w:gridCol w:w="5454"/>
      </w:tblGrid>
      <w:tr>
        <w:trPr>
          <w:jc w:val="center"/>
        </w:trPr>
        <w:tc>
          <w:tcPr>
            <w:tcBorders>
              <w:top w:val="none" w:color="000000" w:sz="4" w:space="0"/>
              <w:left w:val="none" w:color="000000" w:sz="4" w:space="0"/>
              <w:bottom w:val="none" w:color="000000" w:sz="4" w:space="0"/>
              <w:right w:val="none" w:color="000000" w:sz="4" w:space="0"/>
            </w:tcBorders>
            <w:tcW w:w="2348" w:type="dxa"/>
            <w:vAlign w:val="top"/>
            <w:textDirection w:val="lrTb"/>
            <w:noWrap w:val="false"/>
          </w:tcPr>
          <w:p>
            <w:pPr>
              <w:spacing w:line="360" w:lineRule="auto"/>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t xml:space="preserve">采购人：</w:t>
            </w:r>
            <w:r/>
          </w:p>
        </w:tc>
        <w:tc>
          <w:tcPr>
            <w:tcBorders>
              <w:top w:val="none" w:color="000000" w:sz="4" w:space="0"/>
              <w:left w:val="none" w:color="000000" w:sz="4" w:space="0"/>
              <w:bottom w:val="none" w:color="000000" w:sz="4" w:space="0"/>
              <w:right w:val="none" w:color="000000" w:sz="4" w:space="0"/>
            </w:tcBorders>
            <w:tcW w:w="5454" w:type="dxa"/>
            <w:vAlign w:val="top"/>
            <w:textDirection w:val="lrTb"/>
            <w:noWrap w:val="false"/>
          </w:tcPr>
          <w:p>
            <w:pPr>
              <w:spacing w:line="360" w:lineRule="auto"/>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lang w:eastAsia="zh-CN"/>
              </w:rPr>
              <w:t xml:space="preserve">盐城市中医院</w:t>
            </w:r>
            <w:r/>
          </w:p>
        </w:tc>
      </w:tr>
      <w:tr>
        <w:trPr>
          <w:jc w:val="center"/>
        </w:trPr>
        <w:tc>
          <w:tcPr>
            <w:tcBorders>
              <w:top w:val="none" w:color="000000" w:sz="4" w:space="0"/>
              <w:left w:val="none" w:color="000000" w:sz="4" w:space="0"/>
              <w:bottom w:val="none" w:color="000000" w:sz="4" w:space="0"/>
              <w:right w:val="none" w:color="000000" w:sz="4" w:space="0"/>
            </w:tcBorders>
            <w:tcW w:w="2348" w:type="dxa"/>
            <w:vAlign w:val="top"/>
            <w:textDirection w:val="lrTb"/>
            <w:noWrap w:val="false"/>
          </w:tcPr>
          <w:p>
            <w:pPr>
              <w:spacing w:line="360" w:lineRule="auto"/>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t xml:space="preserve">购代理机构：</w:t>
            </w:r>
            <w:r/>
          </w:p>
        </w:tc>
        <w:tc>
          <w:tcPr>
            <w:tcBorders>
              <w:top w:val="none" w:color="000000" w:sz="4" w:space="0"/>
              <w:left w:val="none" w:color="000000" w:sz="4" w:space="0"/>
              <w:bottom w:val="none" w:color="000000" w:sz="4" w:space="0"/>
              <w:right w:val="none" w:color="000000" w:sz="4" w:space="0"/>
            </w:tcBorders>
            <w:tcW w:w="5454" w:type="dxa"/>
            <w:vAlign w:val="top"/>
            <w:textDirection w:val="lrTb"/>
            <w:noWrap w:val="false"/>
          </w:tcPr>
          <w:p>
            <w:pPr>
              <w:spacing w:line="360" w:lineRule="auto"/>
              <w:rPr>
                <w:rFonts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t xml:space="preserve">江苏弘业国际技术工程有限公司</w:t>
            </w:r>
            <w:r/>
          </w:p>
        </w:tc>
      </w:tr>
      <w:tr>
        <w:trPr>
          <w:jc w:val="center"/>
        </w:trPr>
        <w:tc>
          <w:tcPr>
            <w:tcBorders>
              <w:top w:val="none" w:color="000000" w:sz="4" w:space="0"/>
              <w:left w:val="none" w:color="000000" w:sz="4" w:space="0"/>
              <w:bottom w:val="none" w:color="000000" w:sz="4" w:space="0"/>
              <w:right w:val="none" w:color="000000" w:sz="4" w:space="0"/>
            </w:tcBorders>
            <w:tcW w:w="2348" w:type="dxa"/>
            <w:vAlign w:val="top"/>
            <w:textDirection w:val="lrTb"/>
            <w:noWrap w:val="false"/>
          </w:tcPr>
          <w:p>
            <w:pPr>
              <w:spacing w:line="360" w:lineRule="auto"/>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t xml:space="preserve">日  期：</w:t>
            </w:r>
            <w:r/>
          </w:p>
        </w:tc>
        <w:tc>
          <w:tcPr>
            <w:tcBorders>
              <w:top w:val="none" w:color="000000" w:sz="4" w:space="0"/>
              <w:left w:val="none" w:color="000000" w:sz="4" w:space="0"/>
              <w:bottom w:val="none" w:color="000000" w:sz="4" w:space="0"/>
              <w:right w:val="none" w:color="000000" w:sz="4" w:space="0"/>
            </w:tcBorders>
            <w:tcW w:w="5454" w:type="dxa"/>
            <w:vAlign w:val="top"/>
            <w:textDirection w:val="lrTb"/>
            <w:noWrap w:val="false"/>
          </w:tcPr>
          <w:p>
            <w:pPr>
              <w:spacing w:line="360" w:lineRule="auto"/>
              <w:rPr>
                <w:rFonts w:hint="eastAsia" w:ascii="黑体" w:hAnsi="黑体" w:eastAsia="黑体" w:cs="黑体"/>
                <w:b/>
                <w:bCs/>
                <w:color w:val="auto"/>
                <w:sz w:val="32"/>
                <w:szCs w:val="32"/>
                <w:highlight w:val="none"/>
              </w:rPr>
            </w:pPr>
            <w:r/>
            <w:bookmarkStart w:id="0" w:name="EB011e21966a4746ceac4488705cfdd813"/>
            <w:r>
              <w:rPr>
                <w:rFonts w:hint="eastAsia" w:ascii="黑体" w:hAnsi="黑体" w:eastAsia="黑体" w:cs="黑体"/>
                <w:b/>
                <w:bCs/>
                <w:color w:val="auto"/>
                <w:sz w:val="32"/>
                <w:szCs w:val="32"/>
                <w:highlight w:val="none"/>
              </w:rPr>
              <w:t xml:space="preserve">202</w:t>
            </w:r>
            <w:r>
              <w:rPr>
                <w:rFonts w:hint="eastAsia" w:ascii="黑体" w:hAnsi="黑体" w:eastAsia="黑体" w:cs="黑体"/>
                <w:b/>
                <w:bCs/>
                <w:color w:val="auto"/>
                <w:sz w:val="32"/>
                <w:szCs w:val="32"/>
                <w:highlight w:val="none"/>
                <w:lang w:val="en-US" w:eastAsia="zh-CN"/>
              </w:rPr>
              <w:t xml:space="preserve">5</w:t>
            </w:r>
            <w:r>
              <w:rPr>
                <w:rFonts w:hint="eastAsia" w:ascii="黑体" w:hAnsi="黑体" w:eastAsia="黑体" w:cs="黑体"/>
                <w:b/>
                <w:bCs/>
                <w:color w:val="auto"/>
                <w:sz w:val="32"/>
                <w:szCs w:val="32"/>
                <w:highlight w:val="none"/>
              </w:rPr>
              <w:t xml:space="preserve">年</w:t>
            </w:r>
            <w:r>
              <w:rPr>
                <w:rFonts w:hint="eastAsia" w:ascii="黑体" w:hAnsi="黑体" w:eastAsia="黑体" w:cs="黑体"/>
                <w:b/>
                <w:bCs/>
                <w:color w:val="auto"/>
                <w:sz w:val="32"/>
                <w:szCs w:val="32"/>
                <w:highlight w:val="none"/>
                <w:lang w:val="en-US" w:eastAsia="zh-CN"/>
              </w:rPr>
              <w:t xml:space="preserve">12</w:t>
            </w:r>
            <w:r>
              <w:rPr>
                <w:rFonts w:hint="eastAsia" w:ascii="黑体" w:hAnsi="黑体" w:eastAsia="黑体" w:cs="黑体"/>
                <w:b/>
                <w:bCs/>
                <w:color w:val="auto"/>
                <w:sz w:val="32"/>
                <w:szCs w:val="32"/>
                <w:highlight w:val="none"/>
              </w:rPr>
              <w:t xml:space="preserve">月</w:t>
            </w:r>
            <w:bookmarkEnd w:id="0"/>
            <w:r/>
            <w:r/>
          </w:p>
        </w:tc>
      </w:tr>
    </w:tbl>
    <w:p>
      <w:pPr>
        <w:spacing w:line="360" w:lineRule="auto"/>
        <w:rPr>
          <w:rFonts w:hint="eastAsia"/>
          <w:color w:val="auto"/>
          <w:highlight w:val="none"/>
        </w:rPr>
      </w:pPr>
      <w:r>
        <w:rPr>
          <w:rFonts w:hint="eastAsia"/>
          <w:color w:val="auto"/>
          <w:highlight w:val="none"/>
        </w:rPr>
      </w:r>
      <w:r/>
    </w:p>
    <w:p>
      <w:pPr>
        <w:spacing w:line="360" w:lineRule="auto"/>
        <w:rPr>
          <w:rFonts w:hint="eastAsia"/>
          <w:color w:val="auto"/>
          <w:highlight w:val="none"/>
        </w:rPr>
      </w:pPr>
      <w:r>
        <w:rPr>
          <w:rFonts w:hint="eastAsia"/>
          <w:color w:val="auto"/>
          <w:highlight w:val="none"/>
        </w:rPr>
      </w:r>
      <w:r/>
    </w:p>
    <w:p>
      <w:pPr>
        <w:spacing w:line="360" w:lineRule="auto"/>
        <w:rPr>
          <w:rFonts w:hint="eastAsia"/>
          <w:color w:val="auto"/>
          <w:highlight w:val="none"/>
        </w:rPr>
      </w:pPr>
      <w:r>
        <w:rPr>
          <w:rFonts w:hint="eastAsia"/>
          <w:color w:val="auto"/>
          <w:highlight w:val="none"/>
        </w:rPr>
      </w:r>
      <w:r/>
    </w:p>
    <w:p>
      <w:pPr>
        <w:spacing w:line="360" w:lineRule="auto"/>
        <w:rPr>
          <w:rFonts w:hint="eastAsia"/>
          <w:color w:val="auto"/>
          <w:highlight w:val="none"/>
        </w:rPr>
      </w:pPr>
      <w:r>
        <w:rPr>
          <w:rFonts w:hint="eastAsia"/>
          <w:color w:val="auto"/>
          <w:highlight w:val="none"/>
        </w:rPr>
      </w:r>
      <w:r/>
    </w:p>
    <w:p>
      <w:pPr>
        <w:spacing w:line="360" w:lineRule="auto"/>
        <w:rPr>
          <w:rFonts w:hint="eastAsia"/>
          <w:color w:val="auto"/>
          <w:highlight w:val="none"/>
        </w:rPr>
      </w:pPr>
      <w:r>
        <w:rPr>
          <w:rFonts w:hint="eastAsia"/>
          <w:color w:val="auto"/>
          <w:highlight w:val="none"/>
        </w:rPr>
      </w:r>
      <w:r/>
    </w:p>
    <w:p>
      <w:pPr>
        <w:spacing w:line="360" w:lineRule="auto"/>
        <w:rPr>
          <w:rFonts w:hint="eastAsia"/>
          <w:color w:val="auto"/>
          <w:highlight w:val="none"/>
        </w:rPr>
      </w:pPr>
      <w:r>
        <w:rPr>
          <w:rFonts w:hint="eastAsia"/>
          <w:color w:val="auto"/>
          <w:highlight w:val="none"/>
        </w:rPr>
      </w:r>
      <w:r/>
    </w:p>
    <w:p>
      <w:pPr>
        <w:pStyle w:val="1334"/>
        <w:spacing w:line="360" w:lineRule="auto"/>
        <w:tabs>
          <w:tab w:val="left" w:pos="6527" w:leader="none"/>
        </w:tabs>
        <w:rPr>
          <w:rFonts w:hint="eastAsia"/>
          <w:color w:val="auto"/>
          <w:highlight w:val="none"/>
        </w:rPr>
      </w:pPr>
      <w:r/>
      <w:bookmarkStart w:id="1" w:name="EB06f4f849a067447382c5c19bd1747a07"/>
      <w:r>
        <w:rPr>
          <w:rFonts w:hint="eastAsia"/>
          <w:color w:val="auto"/>
          <w:sz w:val="20"/>
          <w:highlight w:val="none"/>
        </w:rPr>
        <w:t xml:space="preserve"> </w:t>
      </w:r>
      <w:bookmarkEnd w:id="1"/>
      <w:r>
        <w:rPr>
          <w:rFonts w:hint="eastAsia"/>
          <w:color w:val="auto"/>
          <w:highlight w:val="none"/>
        </w:rPr>
        <w:tab/>
      </w:r>
      <w:r/>
    </w:p>
    <w:p>
      <w:pPr>
        <w:jc w:val="center"/>
        <w:spacing w:line="360" w:lineRule="auto"/>
        <w:rPr>
          <w:rFonts w:hint="eastAsia" w:eastAsia="仿宋_GB2312"/>
          <w:color w:val="auto"/>
          <w:sz w:val="22"/>
          <w:szCs w:val="24"/>
          <w:highlight w:val="none"/>
        </w:rPr>
      </w:pPr>
      <w:r>
        <w:rPr>
          <w:rFonts w:ascii="宋体" w:hAnsi="宋体"/>
          <w:b/>
          <w:bCs/>
          <w:color w:val="auto"/>
          <w:sz w:val="28"/>
          <w:szCs w:val="32"/>
          <w:highlight w:val="none"/>
        </w:rPr>
        <w:t xml:space="preserve">目</w:t>
      </w:r>
      <w:r>
        <w:rPr>
          <w:rFonts w:hint="eastAsia" w:ascii="宋体" w:hAnsi="宋体"/>
          <w:b/>
          <w:bCs/>
          <w:color w:val="auto"/>
          <w:sz w:val="28"/>
          <w:szCs w:val="32"/>
          <w:highlight w:val="none"/>
        </w:rPr>
        <w:t xml:space="preserve"> </w:t>
      </w:r>
      <w:r>
        <w:rPr>
          <w:rFonts w:hint="eastAsia" w:ascii="宋体" w:hAnsi="宋体"/>
          <w:b/>
          <w:bCs/>
          <w:color w:val="auto"/>
          <w:sz w:val="28"/>
          <w:szCs w:val="32"/>
          <w:highlight w:val="none"/>
          <w:lang w:val="en-US" w:eastAsia="zh-CN"/>
        </w:rPr>
        <w:t xml:space="preserve"> </w:t>
      </w:r>
      <w:r>
        <w:rPr>
          <w:rFonts w:hint="eastAsia" w:ascii="宋体" w:hAnsi="宋体"/>
          <w:b/>
          <w:bCs/>
          <w:color w:val="auto"/>
          <w:sz w:val="28"/>
          <w:szCs w:val="32"/>
          <w:highlight w:val="none"/>
        </w:rPr>
        <w:t xml:space="preserve"> </w:t>
      </w:r>
      <w:r>
        <w:rPr>
          <w:rFonts w:ascii="宋体" w:hAnsi="宋体"/>
          <w:b/>
          <w:bCs/>
          <w:color w:val="auto"/>
          <w:sz w:val="28"/>
          <w:szCs w:val="32"/>
          <w:highlight w:val="none"/>
        </w:rPr>
        <w:t xml:space="preserve">录</w:t>
      </w:r>
      <w:r/>
    </w:p>
    <w:p>
      <w:pPr>
        <w:pStyle w:val="1060"/>
        <w:jc w:val="center"/>
        <w:spacing w:line="360" w:lineRule="auto"/>
        <w:tabs>
          <w:tab w:val="right" w:pos="8844" w:leader="dot"/>
        </w:tabs>
        <w:rPr>
          <w:rFonts w:hint="eastAsia" w:ascii="宋体" w:hAnsi="宋体" w:cs="宋体"/>
          <w:b/>
          <w:bCs w:val="0"/>
          <w:color w:val="auto"/>
          <w:sz w:val="24"/>
          <w:szCs w:val="24"/>
          <w:highlight w:val="none"/>
        </w:rPr>
      </w:pPr>
      <w:r>
        <w:rPr>
          <w:rFonts w:hint="eastAsia" w:ascii="宋体" w:hAnsi="宋体" w:cs="宋体"/>
          <w:b/>
          <w:color w:val="auto"/>
          <w:sz w:val="24"/>
          <w:szCs w:val="24"/>
          <w:highlight w:val="none"/>
        </w:rPr>
        <w:fldChar w:fldCharType="begin"/>
      </w:r>
      <w:r>
        <w:rPr>
          <w:rFonts w:hint="eastAsia" w:ascii="宋体" w:hAnsi="宋体" w:cs="宋体"/>
          <w:b/>
          <w:color w:val="auto"/>
          <w:sz w:val="24"/>
          <w:szCs w:val="24"/>
          <w:highlight w:val="none"/>
        </w:rPr>
        <w:instrText xml:space="preserve">TOC \o "1-2" \h \u </w:instrText>
      </w:r>
      <w:r>
        <w:rPr>
          <w:rFonts w:hint="eastAsia" w:ascii="宋体" w:hAnsi="宋体" w:cs="宋体"/>
          <w:b/>
          <w:color w:val="auto"/>
          <w:sz w:val="24"/>
          <w:szCs w:val="24"/>
          <w:highlight w:val="none"/>
        </w:rPr>
        <w:fldChar w:fldCharType="separate"/>
      </w:r>
      <w:r>
        <w:rPr>
          <w:rFonts w:hint="eastAsia" w:ascii="宋体" w:hAnsi="宋体" w:cs="宋体"/>
          <w:b/>
          <w:bCs w:val="0"/>
          <w:color w:val="auto"/>
          <w:sz w:val="24"/>
          <w:szCs w:val="24"/>
          <w:highlight w:val="none"/>
        </w:rPr>
        <w:fldChar w:fldCharType="begin"/>
      </w:r>
      <w:r>
        <w:rPr>
          <w:rFonts w:hint="eastAsia" w:ascii="宋体" w:hAnsi="宋体" w:cs="宋体"/>
          <w:b/>
          <w:bCs w:val="0"/>
          <w:color w:val="auto"/>
          <w:sz w:val="24"/>
          <w:szCs w:val="24"/>
          <w:highlight w:val="none"/>
        </w:rPr>
        <w:instrText xml:space="preserve"> HYPERLINK \l _Toc14268 </w:instrText>
      </w:r>
      <w:r>
        <w:rPr>
          <w:rFonts w:hint="eastAsia" w:ascii="宋体" w:hAnsi="宋体" w:cs="宋体"/>
          <w:b/>
          <w:bCs w:val="0"/>
          <w:color w:val="auto"/>
          <w:sz w:val="24"/>
          <w:szCs w:val="24"/>
          <w:highlight w:val="none"/>
        </w:rPr>
        <w:fldChar w:fldCharType="separate"/>
      </w:r>
      <w:r>
        <w:rPr>
          <w:rFonts w:hint="eastAsia" w:ascii="宋体" w:hAnsi="宋体" w:cs="宋体"/>
          <w:b/>
          <w:bCs w:val="0"/>
          <w:color w:val="auto"/>
          <w:sz w:val="24"/>
          <w:szCs w:val="24"/>
          <w:highlight w:val="none"/>
        </w:rPr>
        <w:t xml:space="preserve">第一部分  招标公告</w:t>
      </w:r>
      <w:r>
        <w:rPr>
          <w:rFonts w:hint="eastAsia" w:ascii="宋体" w:hAnsi="宋体" w:cs="宋体"/>
          <w:b/>
          <w:bCs w:val="0"/>
          <w:color w:val="auto"/>
          <w:sz w:val="24"/>
          <w:szCs w:val="24"/>
          <w:highlight w:val="none"/>
        </w:rPr>
        <w:tab/>
      </w:r>
      <w:r>
        <w:rPr>
          <w:rFonts w:hint="eastAsia" w:ascii="宋体" w:hAnsi="宋体" w:cs="宋体"/>
          <w:b/>
          <w:bCs w:val="0"/>
          <w:color w:val="auto"/>
          <w:sz w:val="24"/>
          <w:szCs w:val="24"/>
          <w:highlight w:val="none"/>
        </w:rPr>
        <w:fldChar w:fldCharType="begin"/>
      </w:r>
      <w:r>
        <w:rPr>
          <w:rFonts w:hint="eastAsia" w:ascii="宋体" w:hAnsi="宋体" w:cs="宋体"/>
          <w:b/>
          <w:bCs w:val="0"/>
          <w:color w:val="auto"/>
          <w:sz w:val="24"/>
          <w:szCs w:val="24"/>
          <w:highlight w:val="none"/>
        </w:rPr>
        <w:instrText xml:space="preserve"> PAGEREF _Toc14268 \h </w:instrText>
      </w:r>
      <w:r>
        <w:rPr>
          <w:rFonts w:hint="eastAsia" w:ascii="宋体" w:hAnsi="宋体" w:cs="宋体"/>
          <w:b/>
          <w:bCs w:val="0"/>
          <w:color w:val="auto"/>
          <w:sz w:val="24"/>
          <w:szCs w:val="24"/>
          <w:highlight w:val="none"/>
        </w:rPr>
        <w:fldChar w:fldCharType="separate"/>
      </w:r>
      <w:r>
        <w:rPr>
          <w:rFonts w:hint="eastAsia" w:ascii="宋体" w:hAnsi="宋体" w:cs="宋体"/>
          <w:b/>
          <w:bCs w:val="0"/>
          <w:color w:val="auto"/>
          <w:sz w:val="24"/>
          <w:szCs w:val="24"/>
          <w:highlight w:val="none"/>
        </w:rPr>
        <w:t xml:space="preserve">3</w:t>
      </w:r>
      <w:r>
        <w:rPr>
          <w:rFonts w:hint="eastAsia" w:ascii="宋体" w:hAnsi="宋体" w:cs="宋体"/>
          <w:b/>
          <w:bCs w:val="0"/>
          <w:color w:val="auto"/>
          <w:sz w:val="24"/>
          <w:szCs w:val="24"/>
          <w:highlight w:val="none"/>
        </w:rPr>
        <w:fldChar w:fldCharType="end"/>
      </w:r>
      <w:r>
        <w:rPr>
          <w:rFonts w:hint="eastAsia" w:ascii="宋体" w:hAnsi="宋体" w:cs="宋体"/>
          <w:b/>
          <w:bCs w:val="0"/>
          <w:color w:val="auto"/>
          <w:sz w:val="24"/>
          <w:szCs w:val="24"/>
          <w:highlight w:val="none"/>
        </w:rPr>
        <w:fldChar w:fldCharType="end"/>
      </w:r>
      <w:r/>
    </w:p>
    <w:p>
      <w:pPr>
        <w:pStyle w:val="1060"/>
        <w:jc w:val="center"/>
        <w:spacing w:line="360" w:lineRule="auto"/>
        <w:tabs>
          <w:tab w:val="right" w:pos="8844" w:leader="dot"/>
        </w:tabs>
        <w:rPr>
          <w:rFonts w:hint="eastAsia" w:ascii="宋体" w:hAnsi="宋体" w:cs="宋体"/>
          <w:b/>
          <w:bCs w:val="0"/>
          <w:color w:val="auto"/>
          <w:sz w:val="24"/>
          <w:szCs w:val="24"/>
          <w:highlight w:val="none"/>
        </w:rPr>
      </w:pPr>
      <w:r>
        <w:rPr>
          <w:rFonts w:hint="eastAsia" w:ascii="宋体" w:hAnsi="宋体" w:cs="宋体"/>
          <w:b/>
          <w:bCs w:val="0"/>
          <w:color w:val="auto"/>
          <w:sz w:val="24"/>
          <w:szCs w:val="24"/>
          <w:highlight w:val="none"/>
        </w:rPr>
        <w:fldChar w:fldCharType="begin"/>
      </w:r>
      <w:r>
        <w:rPr>
          <w:rFonts w:hint="eastAsia" w:ascii="宋体" w:hAnsi="宋体" w:cs="宋体"/>
          <w:b/>
          <w:bCs w:val="0"/>
          <w:color w:val="auto"/>
          <w:sz w:val="24"/>
          <w:szCs w:val="24"/>
          <w:highlight w:val="none"/>
        </w:rPr>
        <w:instrText xml:space="preserve"> HYPERLINK \l _Toc1881 </w:instrText>
      </w:r>
      <w:r>
        <w:rPr>
          <w:rFonts w:hint="eastAsia" w:ascii="宋体" w:hAnsi="宋体" w:cs="宋体"/>
          <w:b/>
          <w:bCs w:val="0"/>
          <w:color w:val="auto"/>
          <w:sz w:val="24"/>
          <w:szCs w:val="24"/>
          <w:highlight w:val="none"/>
        </w:rPr>
        <w:fldChar w:fldCharType="separate"/>
      </w:r>
      <w:r>
        <w:rPr>
          <w:rFonts w:hint="eastAsia" w:ascii="宋体" w:hAnsi="宋体" w:cs="宋体"/>
          <w:b/>
          <w:bCs w:val="0"/>
          <w:color w:val="auto"/>
          <w:sz w:val="24"/>
          <w:szCs w:val="24"/>
          <w:highlight w:val="none"/>
        </w:rPr>
        <w:t xml:space="preserve">第二部分  投标人须知</w:t>
      </w:r>
      <w:r>
        <w:rPr>
          <w:rFonts w:hint="eastAsia" w:ascii="宋体" w:hAnsi="宋体" w:cs="宋体"/>
          <w:b/>
          <w:bCs w:val="0"/>
          <w:color w:val="auto"/>
          <w:sz w:val="24"/>
          <w:szCs w:val="24"/>
          <w:highlight w:val="none"/>
        </w:rPr>
        <w:tab/>
      </w:r>
      <w:r>
        <w:rPr>
          <w:rFonts w:hint="eastAsia" w:ascii="宋体" w:hAnsi="宋体" w:cs="宋体"/>
          <w:b/>
          <w:bCs w:val="0"/>
          <w:color w:val="auto"/>
          <w:sz w:val="24"/>
          <w:szCs w:val="24"/>
          <w:highlight w:val="none"/>
        </w:rPr>
        <w:fldChar w:fldCharType="end"/>
      </w:r>
      <w:r>
        <w:rPr>
          <w:rFonts w:hint="eastAsia" w:ascii="宋体" w:hAnsi="宋体" w:cs="宋体"/>
          <w:b/>
          <w:bCs w:val="0"/>
          <w:color w:val="auto"/>
          <w:sz w:val="24"/>
          <w:szCs w:val="24"/>
          <w:highlight w:val="none"/>
          <w:lang w:val="en-US" w:eastAsia="zh-CN"/>
        </w:rPr>
        <w:t xml:space="preserve">7</w:t>
      </w:r>
      <w:r/>
    </w:p>
    <w:p>
      <w:pPr>
        <w:pStyle w:val="1060"/>
        <w:jc w:val="center"/>
        <w:spacing w:line="360" w:lineRule="auto"/>
        <w:tabs>
          <w:tab w:val="right" w:pos="8844" w:leader="dot"/>
        </w:tabs>
        <w:rPr>
          <w:rFonts w:hint="eastAsia" w:ascii="宋体" w:hAnsi="宋体" w:eastAsia="宋体" w:cs="宋体"/>
          <w:b/>
          <w:bCs w:val="0"/>
          <w:color w:val="auto"/>
          <w:sz w:val="24"/>
          <w:szCs w:val="24"/>
          <w:highlight w:val="none"/>
          <w:lang w:eastAsia="zh-CN"/>
        </w:rPr>
      </w:pPr>
      <w:r>
        <w:rPr>
          <w:rFonts w:hint="eastAsia" w:ascii="宋体" w:hAnsi="宋体" w:cs="宋体"/>
          <w:b/>
          <w:bCs w:val="0"/>
          <w:color w:val="auto"/>
          <w:sz w:val="24"/>
          <w:szCs w:val="24"/>
          <w:highlight w:val="none"/>
        </w:rPr>
        <w:fldChar w:fldCharType="begin"/>
      </w:r>
      <w:r>
        <w:rPr>
          <w:rFonts w:hint="eastAsia" w:ascii="宋体" w:hAnsi="宋体" w:cs="宋体"/>
          <w:b/>
          <w:bCs w:val="0"/>
          <w:color w:val="auto"/>
          <w:sz w:val="24"/>
          <w:szCs w:val="24"/>
          <w:highlight w:val="none"/>
        </w:rPr>
        <w:instrText xml:space="preserve"> HYPERLINK \l _Toc22015 </w:instrText>
      </w:r>
      <w:r>
        <w:rPr>
          <w:rFonts w:hint="eastAsia" w:ascii="宋体" w:hAnsi="宋体" w:cs="宋体"/>
          <w:b/>
          <w:bCs w:val="0"/>
          <w:color w:val="auto"/>
          <w:sz w:val="24"/>
          <w:szCs w:val="24"/>
          <w:highlight w:val="none"/>
        </w:rPr>
        <w:fldChar w:fldCharType="separate"/>
      </w:r>
      <w:r>
        <w:rPr>
          <w:rFonts w:hint="eastAsia" w:ascii="宋体" w:hAnsi="宋体" w:cs="宋体"/>
          <w:b/>
          <w:bCs w:val="0"/>
          <w:color w:val="auto"/>
          <w:sz w:val="24"/>
          <w:szCs w:val="24"/>
          <w:highlight w:val="none"/>
        </w:rPr>
        <w:t xml:space="preserve">第三部分  评标方法和标准</w:t>
      </w:r>
      <w:r>
        <w:rPr>
          <w:rFonts w:hint="eastAsia" w:ascii="宋体" w:hAnsi="宋体" w:cs="宋体"/>
          <w:b/>
          <w:bCs w:val="0"/>
          <w:color w:val="auto"/>
          <w:sz w:val="24"/>
          <w:szCs w:val="24"/>
          <w:highlight w:val="none"/>
        </w:rPr>
        <w:tab/>
      </w:r>
      <w:r>
        <w:rPr>
          <w:rFonts w:hint="eastAsia" w:ascii="宋体" w:hAnsi="宋体" w:cs="宋体"/>
          <w:b/>
          <w:bCs w:val="0"/>
          <w:color w:val="auto"/>
          <w:sz w:val="24"/>
          <w:szCs w:val="24"/>
          <w:highlight w:val="none"/>
        </w:rPr>
        <w:t xml:space="preserve">2</w:t>
      </w:r>
      <w:r>
        <w:rPr>
          <w:rFonts w:hint="eastAsia" w:ascii="宋体" w:hAnsi="宋体" w:cs="宋体"/>
          <w:b/>
          <w:bCs w:val="0"/>
          <w:color w:val="auto"/>
          <w:sz w:val="24"/>
          <w:szCs w:val="24"/>
          <w:highlight w:val="none"/>
        </w:rPr>
        <w:fldChar w:fldCharType="end"/>
      </w:r>
      <w:r>
        <w:rPr>
          <w:rFonts w:hint="eastAsia" w:ascii="宋体" w:hAnsi="宋体" w:cs="宋体"/>
          <w:b/>
          <w:bCs w:val="0"/>
          <w:color w:val="auto"/>
          <w:sz w:val="24"/>
          <w:szCs w:val="24"/>
          <w:highlight w:val="none"/>
          <w:lang w:val="en-US" w:eastAsia="zh-CN"/>
        </w:rPr>
        <w:t xml:space="preserve">3</w:t>
      </w:r>
      <w:r/>
    </w:p>
    <w:p>
      <w:pPr>
        <w:pStyle w:val="1060"/>
        <w:jc w:val="center"/>
        <w:spacing w:line="360" w:lineRule="auto"/>
        <w:tabs>
          <w:tab w:val="right" w:pos="8844" w:leader="dot"/>
        </w:tabs>
        <w:rPr>
          <w:rFonts w:hint="eastAsia" w:ascii="宋体" w:hAnsi="宋体" w:eastAsia="宋体" w:cs="宋体"/>
          <w:b/>
          <w:bCs w:val="0"/>
          <w:color w:val="auto"/>
          <w:sz w:val="24"/>
          <w:szCs w:val="24"/>
          <w:highlight w:val="none"/>
        </w:rPr>
      </w:pPr>
      <w:r>
        <w:rPr>
          <w:rFonts w:hint="eastAsia" w:ascii="宋体" w:hAnsi="宋体" w:cs="宋体"/>
          <w:b/>
          <w:bCs w:val="0"/>
          <w:color w:val="auto"/>
          <w:sz w:val="24"/>
          <w:szCs w:val="24"/>
          <w:highlight w:val="none"/>
        </w:rPr>
        <w:fldChar w:fldCharType="begin"/>
      </w:r>
      <w:r>
        <w:rPr>
          <w:rFonts w:hint="eastAsia" w:ascii="宋体" w:hAnsi="宋体" w:cs="宋体"/>
          <w:b/>
          <w:bCs w:val="0"/>
          <w:color w:val="auto"/>
          <w:sz w:val="24"/>
          <w:szCs w:val="24"/>
          <w:highlight w:val="none"/>
        </w:rPr>
        <w:instrText xml:space="preserve"> HYPERLINK \l _Toc1505 </w:instrText>
      </w:r>
      <w:r>
        <w:rPr>
          <w:rFonts w:hint="eastAsia" w:ascii="宋体" w:hAnsi="宋体" w:cs="宋体"/>
          <w:b/>
          <w:bCs w:val="0"/>
          <w:color w:val="auto"/>
          <w:sz w:val="24"/>
          <w:szCs w:val="24"/>
          <w:highlight w:val="none"/>
        </w:rPr>
        <w:fldChar w:fldCharType="separate"/>
      </w:r>
      <w:r>
        <w:rPr>
          <w:rFonts w:hint="eastAsia" w:ascii="宋体" w:hAnsi="宋体" w:cs="宋体"/>
          <w:b/>
          <w:bCs w:val="0"/>
          <w:color w:val="auto"/>
          <w:sz w:val="24"/>
          <w:szCs w:val="24"/>
          <w:highlight w:val="none"/>
        </w:rPr>
        <w:t xml:space="preserve">第四部分  采购需求</w:t>
      </w:r>
      <w:r>
        <w:rPr>
          <w:rFonts w:hint="eastAsia" w:ascii="宋体" w:hAnsi="宋体" w:cs="宋体"/>
          <w:b/>
          <w:bCs w:val="0"/>
          <w:color w:val="auto"/>
          <w:sz w:val="24"/>
          <w:szCs w:val="24"/>
          <w:highlight w:val="none"/>
        </w:rPr>
        <w:tab/>
      </w:r>
      <w:r>
        <w:rPr>
          <w:rFonts w:hint="eastAsia" w:ascii="宋体" w:hAnsi="宋体" w:cs="宋体"/>
          <w:b/>
          <w:bCs w:val="0"/>
          <w:color w:val="auto"/>
          <w:sz w:val="24"/>
          <w:szCs w:val="24"/>
          <w:highlight w:val="none"/>
        </w:rPr>
        <w:fldChar w:fldCharType="end"/>
      </w:r>
      <w:r>
        <w:rPr>
          <w:rFonts w:hint="eastAsia" w:ascii="宋体" w:hAnsi="宋体" w:cs="宋体"/>
          <w:b/>
          <w:bCs w:val="0"/>
          <w:color w:val="auto"/>
          <w:sz w:val="24"/>
          <w:szCs w:val="24"/>
          <w:highlight w:val="none"/>
          <w:lang w:val="en-US" w:eastAsia="zh-CN"/>
        </w:rPr>
        <w:t xml:space="preserve">29</w:t>
      </w:r>
      <w:r/>
    </w:p>
    <w:p>
      <w:pPr>
        <w:pStyle w:val="1060"/>
        <w:jc w:val="center"/>
        <w:spacing w:line="360" w:lineRule="auto"/>
        <w:tabs>
          <w:tab w:val="right" w:pos="8844" w:leader="dot"/>
        </w:tabs>
        <w:rPr>
          <w:rFonts w:hint="default" w:ascii="宋体" w:hAnsi="宋体" w:eastAsia="宋体" w:cs="宋体"/>
          <w:b/>
          <w:bCs w:val="0"/>
          <w:color w:val="auto"/>
          <w:sz w:val="24"/>
          <w:szCs w:val="24"/>
          <w:highlight w:val="none"/>
          <w:lang w:val="en-US"/>
        </w:rPr>
      </w:pPr>
      <w:r>
        <w:rPr>
          <w:rFonts w:hint="eastAsia" w:ascii="宋体" w:hAnsi="宋体" w:cs="宋体"/>
          <w:b/>
          <w:bCs w:val="0"/>
          <w:color w:val="auto"/>
          <w:sz w:val="24"/>
          <w:szCs w:val="24"/>
          <w:highlight w:val="none"/>
        </w:rPr>
        <w:fldChar w:fldCharType="begin"/>
      </w:r>
      <w:r>
        <w:rPr>
          <w:rFonts w:hint="eastAsia" w:ascii="宋体" w:hAnsi="宋体" w:cs="宋体"/>
          <w:b/>
          <w:bCs w:val="0"/>
          <w:color w:val="auto"/>
          <w:sz w:val="24"/>
          <w:szCs w:val="24"/>
          <w:highlight w:val="none"/>
        </w:rPr>
        <w:instrText xml:space="preserve"> HYPERLINK \l _Toc9306 </w:instrText>
      </w:r>
      <w:r>
        <w:rPr>
          <w:rFonts w:hint="eastAsia" w:ascii="宋体" w:hAnsi="宋体" w:cs="宋体"/>
          <w:b/>
          <w:bCs w:val="0"/>
          <w:color w:val="auto"/>
          <w:sz w:val="24"/>
          <w:szCs w:val="24"/>
          <w:highlight w:val="none"/>
        </w:rPr>
        <w:fldChar w:fldCharType="separate"/>
      </w:r>
      <w:r>
        <w:rPr>
          <w:rFonts w:hint="eastAsia" w:ascii="宋体" w:hAnsi="宋体" w:cs="宋体"/>
          <w:b/>
          <w:bCs w:val="0"/>
          <w:color w:val="auto"/>
          <w:sz w:val="24"/>
          <w:szCs w:val="24"/>
          <w:highlight w:val="none"/>
        </w:rPr>
        <w:t xml:space="preserve">第五部分  合同格式及条款</w:t>
      </w:r>
      <w:r>
        <w:rPr>
          <w:rFonts w:hint="eastAsia" w:ascii="宋体" w:hAnsi="宋体" w:cs="宋体"/>
          <w:b/>
          <w:bCs w:val="0"/>
          <w:color w:val="auto"/>
          <w:sz w:val="24"/>
          <w:szCs w:val="24"/>
          <w:highlight w:val="none"/>
        </w:rPr>
        <w:tab/>
      </w:r>
      <w:r>
        <w:rPr>
          <w:rFonts w:hint="eastAsia" w:ascii="宋体" w:hAnsi="宋体" w:cs="宋体"/>
          <w:b/>
          <w:bCs w:val="0"/>
          <w:color w:val="auto"/>
          <w:sz w:val="24"/>
          <w:szCs w:val="24"/>
          <w:highlight w:val="none"/>
        </w:rPr>
        <w:fldChar w:fldCharType="end"/>
      </w:r>
      <w:r>
        <w:rPr>
          <w:rFonts w:hint="eastAsia" w:ascii="宋体" w:hAnsi="宋体" w:cs="宋体"/>
          <w:b/>
          <w:bCs w:val="0"/>
          <w:color w:val="auto"/>
          <w:sz w:val="24"/>
          <w:szCs w:val="24"/>
          <w:highlight w:val="none"/>
          <w:lang w:val="en-US" w:eastAsia="zh-CN"/>
        </w:rPr>
        <w:t xml:space="preserve">39</w:t>
      </w:r>
      <w:r/>
    </w:p>
    <w:p>
      <w:pPr>
        <w:pStyle w:val="1060"/>
        <w:jc w:val="center"/>
        <w:spacing w:line="360" w:lineRule="auto"/>
        <w:tabs>
          <w:tab w:val="right" w:pos="8844" w:leader="dot"/>
        </w:tabs>
        <w:rPr>
          <w:rFonts w:hint="default" w:ascii="宋体" w:hAnsi="宋体" w:eastAsia="宋体" w:cs="宋体"/>
          <w:b/>
          <w:bCs w:val="0"/>
          <w:color w:val="auto"/>
          <w:sz w:val="24"/>
          <w:szCs w:val="24"/>
          <w:highlight w:val="none"/>
          <w:lang w:val="en-US"/>
        </w:rPr>
      </w:pPr>
      <w:r>
        <w:rPr>
          <w:rFonts w:hint="eastAsia" w:ascii="宋体" w:hAnsi="宋体" w:cs="宋体"/>
          <w:b/>
          <w:bCs w:val="0"/>
          <w:color w:val="auto"/>
          <w:sz w:val="24"/>
          <w:szCs w:val="24"/>
          <w:highlight w:val="none"/>
        </w:rPr>
        <w:fldChar w:fldCharType="begin"/>
      </w:r>
      <w:r>
        <w:rPr>
          <w:rFonts w:hint="eastAsia" w:ascii="宋体" w:hAnsi="宋体" w:cs="宋体"/>
          <w:b/>
          <w:bCs w:val="0"/>
          <w:color w:val="auto"/>
          <w:sz w:val="24"/>
          <w:szCs w:val="24"/>
          <w:highlight w:val="none"/>
        </w:rPr>
        <w:instrText xml:space="preserve"> HYPERLINK \l _Toc12366 </w:instrText>
      </w:r>
      <w:r>
        <w:rPr>
          <w:rFonts w:hint="eastAsia" w:ascii="宋体" w:hAnsi="宋体" w:cs="宋体"/>
          <w:b/>
          <w:bCs w:val="0"/>
          <w:color w:val="auto"/>
          <w:sz w:val="24"/>
          <w:szCs w:val="24"/>
          <w:highlight w:val="none"/>
        </w:rPr>
        <w:fldChar w:fldCharType="separate"/>
      </w:r>
      <w:r>
        <w:rPr>
          <w:rFonts w:hint="eastAsia" w:ascii="宋体" w:hAnsi="宋体" w:cs="宋体"/>
          <w:b/>
          <w:bCs w:val="0"/>
          <w:color w:val="auto"/>
          <w:sz w:val="24"/>
          <w:szCs w:val="24"/>
          <w:highlight w:val="none"/>
        </w:rPr>
        <w:t xml:space="preserve">第六部分  投标文件格式</w:t>
      </w:r>
      <w:r>
        <w:rPr>
          <w:rFonts w:hint="eastAsia" w:ascii="宋体" w:hAnsi="宋体" w:cs="宋体"/>
          <w:b/>
          <w:bCs w:val="0"/>
          <w:color w:val="auto"/>
          <w:sz w:val="24"/>
          <w:szCs w:val="24"/>
          <w:highlight w:val="none"/>
        </w:rPr>
        <w:tab/>
      </w:r>
      <w:r>
        <w:rPr>
          <w:rFonts w:hint="eastAsia" w:ascii="宋体" w:hAnsi="宋体" w:cs="宋体"/>
          <w:b/>
          <w:bCs w:val="0"/>
          <w:color w:val="auto"/>
          <w:sz w:val="24"/>
          <w:szCs w:val="24"/>
          <w:highlight w:val="none"/>
        </w:rPr>
        <w:fldChar w:fldCharType="end"/>
      </w:r>
      <w:r>
        <w:rPr>
          <w:rFonts w:hint="eastAsia" w:ascii="宋体" w:hAnsi="宋体" w:cs="宋体"/>
          <w:b/>
          <w:bCs w:val="0"/>
          <w:color w:val="auto"/>
          <w:sz w:val="24"/>
          <w:szCs w:val="24"/>
          <w:highlight w:val="none"/>
          <w:lang w:val="en-US" w:eastAsia="zh-CN"/>
        </w:rPr>
        <w:t xml:space="preserve">43</w:t>
      </w:r>
      <w:r/>
    </w:p>
    <w:p>
      <w:pPr>
        <w:pStyle w:val="1107"/>
        <w:ind w:left="420"/>
        <w:spacing w:line="360" w:lineRule="auto"/>
        <w:tabs>
          <w:tab w:val="right" w:pos="8844" w:leader="dot"/>
        </w:tabs>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tab/>
      </w:r>
      <w:r/>
    </w:p>
    <w:p>
      <w:pPr>
        <w:jc w:val="left"/>
        <w:spacing w:line="360" w:lineRule="auto"/>
        <w:tabs>
          <w:tab w:val="left" w:pos="5655" w:leader="none"/>
        </w:tabs>
        <w:rPr>
          <w:rFonts w:hint="eastAsia"/>
          <w:color w:val="auto"/>
          <w:highlight w:val="none"/>
        </w:rPr>
      </w:pPr>
      <w:r>
        <w:rPr>
          <w:rFonts w:hint="eastAsia"/>
          <w:color w:val="auto"/>
          <w:highlight w:val="none"/>
        </w:rPr>
      </w:r>
      <w:r>
        <w:rPr>
          <w:rFonts w:hint="eastAsia"/>
          <w:color w:val="auto"/>
          <w:highlight w:val="none"/>
        </w:rPr>
      </w:r>
      <w:r/>
    </w:p>
    <w:p>
      <w:pPr>
        <w:shd w:val="nil" w:color="auto"/>
        <w:rPr>
          <w:rFonts w:hint="eastAsia"/>
          <w:color w:val="auto"/>
          <w:highlight w:val="none"/>
        </w:rPr>
      </w:pPr>
      <w:r>
        <w:rPr>
          <w:rFonts w:hint="eastAsia"/>
          <w:color w:val="auto"/>
          <w:highlight w:val="none"/>
        </w:rPr>
        <w:br w:type="page" w:clear="all"/>
      </w: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rPr>
          <w:rFonts w:hint="eastAsia"/>
          <w:color w:val="auto"/>
          <w:highlight w:val="none"/>
        </w:rPr>
      </w:r>
      <w:r/>
    </w:p>
    <w:p>
      <w:pPr>
        <w:jc w:val="center"/>
        <w:keepLines/>
        <w:keepNext/>
        <w:pageBreakBefore w:val="0"/>
        <w:spacing w:line="360" w:lineRule="auto"/>
        <w:rPr>
          <w:b/>
          <w:color w:val="auto"/>
          <w:sz w:val="32"/>
          <w:highlight w:val="none"/>
        </w:rPr>
        <w:outlineLvl w:val="0"/>
      </w:pPr>
      <w:r>
        <w:rPr>
          <w:rFonts w:hint="eastAsia" w:ascii="宋体" w:hAnsi="宋体" w:cs="宋体"/>
          <w:b/>
          <w:color w:val="auto"/>
          <w:sz w:val="24"/>
          <w:szCs w:val="24"/>
          <w:highlight w:val="none"/>
        </w:rPr>
        <w:fldChar w:fldCharType="end"/>
      </w:r>
      <w:bookmarkStart w:id="2" w:name="_Toc514054470"/>
      <w:r/>
      <w:bookmarkStart w:id="3" w:name="_Toc14268"/>
      <w:r>
        <w:rPr>
          <w:rFonts w:hint="eastAsia"/>
          <w:b/>
          <w:color w:val="auto"/>
          <w:sz w:val="44"/>
          <w:szCs w:val="44"/>
          <w:highlight w:val="none"/>
        </w:rPr>
        <w:t xml:space="preserve">第一部分  招标公告</w:t>
      </w:r>
      <w:bookmarkEnd w:id="2"/>
      <w:r/>
      <w:bookmarkEnd w:id="3"/>
      <w:r/>
      <w:r/>
    </w:p>
    <w:tbl>
      <w:tblPr>
        <w:tblStyle w:val="715"/>
        <w:tblW w:w="9241" w:type="dxa"/>
        <w:tblInd w:w="2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41"/>
      </w:tblGrid>
      <w:tr>
        <w:trPr>
          <w:trHeight w:val="1137"/>
        </w:trPr>
        <w:tc>
          <w:tcPr>
            <w:tcW w:w="9241" w:type="dxa"/>
            <w:vAlign w:val="top"/>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项目概况</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盐城市中医院高压氧舱采购项目（二次）</w:t>
            </w:r>
            <w:r>
              <w:rPr>
                <w:rFonts w:hint="eastAsia" w:ascii="宋体" w:hAnsi="宋体" w:cs="宋体"/>
                <w:color w:val="auto"/>
                <w:sz w:val="24"/>
                <w:szCs w:val="24"/>
                <w:highlight w:val="none"/>
              </w:rPr>
              <w:t xml:space="preserve">的潜在投标人应在“苏采云”系统内免费下载（投标人必须在苏采云系统中获取采购文件，方能参与政府采购项目）获取招标文件，并于202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14</w:t>
            </w:r>
            <w:r>
              <w:rPr>
                <w:rFonts w:hint="eastAsia" w:ascii="宋体" w:hAnsi="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14</w:t>
            </w:r>
            <w:r>
              <w:rPr>
                <w:rFonts w:hint="eastAsia" w:ascii="宋体" w:hAnsi="宋体" w:cs="宋体"/>
                <w:color w:val="auto"/>
                <w:sz w:val="24"/>
                <w:szCs w:val="24"/>
                <w:highlight w:val="none"/>
              </w:rPr>
              <w:t xml:space="preserve">点</w:t>
            </w:r>
            <w:r>
              <w:rPr>
                <w:rFonts w:hint="eastAsia" w:ascii="宋体" w:hAnsi="宋体" w:cs="宋体"/>
                <w:color w:val="auto"/>
                <w:sz w:val="24"/>
                <w:szCs w:val="24"/>
                <w:highlight w:val="none"/>
                <w:lang w:val="en-US" w:eastAsia="zh-CN"/>
              </w:rPr>
              <w:t xml:space="preserve">00</w:t>
            </w:r>
            <w:r>
              <w:rPr>
                <w:rFonts w:hint="eastAsia" w:ascii="宋体" w:hAnsi="宋体" w:cs="宋体"/>
                <w:color w:val="auto"/>
                <w:sz w:val="24"/>
                <w:szCs w:val="24"/>
                <w:highlight w:val="none"/>
              </w:rPr>
              <w:t xml:space="preserve">分（北京时间）前递交投标文件。</w:t>
            </w:r>
            <w:r/>
          </w:p>
        </w:tc>
      </w:tr>
    </w:tbl>
    <w:p>
      <w:pPr>
        <w:pStyle w:val="1137"/>
        <w:ind w:firstLine="482"/>
        <w:spacing w:line="360" w:lineRule="auto"/>
        <w:tabs>
          <w:tab w:val="left" w:pos="1134" w:leader="none"/>
          <w:tab w:val="left" w:pos="5612" w:leader="none"/>
        </w:tabs>
        <w:rPr>
          <w:rFonts w:hint="eastAsia" w:ascii="宋体" w:hAnsi="宋体" w:cs="宋体"/>
          <w:color w:val="auto"/>
          <w:sz w:val="24"/>
          <w:szCs w:val="24"/>
          <w:highlight w:val="none"/>
        </w:rPr>
        <w:outlineLvl w:val="1"/>
      </w:pPr>
      <w:r/>
      <w:bookmarkStart w:id="4" w:name="_Toc2298"/>
      <w:r>
        <w:rPr>
          <w:rFonts w:hint="eastAsia" w:ascii="宋体" w:hAnsi="宋体" w:cs="宋体"/>
          <w:b/>
          <w:bCs/>
          <w:color w:val="auto"/>
          <w:sz w:val="24"/>
          <w:szCs w:val="24"/>
          <w:highlight w:val="none"/>
        </w:rPr>
        <w:t xml:space="preserve">一、项目基本情况</w:t>
      </w:r>
      <w:bookmarkEnd w:id="4"/>
      <w:r>
        <w:rPr>
          <w:rFonts w:hint="eastAsia" w:ascii="宋体" w:hAnsi="宋体" w:cs="宋体"/>
          <w:b/>
          <w:bCs/>
          <w:color w:val="auto"/>
          <w:sz w:val="24"/>
          <w:szCs w:val="24"/>
          <w:highlight w:val="none"/>
        </w:rPr>
        <w:t xml:space="preserve"> </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rPr>
        <w:tab/>
      </w:r>
      <w:r/>
    </w:p>
    <w:p>
      <w:pPr>
        <w:pStyle w:val="1137"/>
        <w:ind w:firstLine="72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项目编号：JSZC-320900-JSHY-G2025-0491</w:t>
      </w:r>
      <w:r/>
    </w:p>
    <w:p>
      <w:pPr>
        <w:pStyle w:val="1137"/>
        <w:ind w:firstLine="72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盐城市中医院高压氧舱采购项目（二次）</w:t>
      </w:r>
      <w:r/>
    </w:p>
    <w:p>
      <w:pPr>
        <w:pStyle w:val="1137"/>
        <w:ind w:firstLine="720"/>
        <w:spacing w:line="360" w:lineRule="auto"/>
        <w:tabs>
          <w:tab w:val="left" w:pos="1134" w:leader="none"/>
        </w:tabs>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预算金额：</w:t>
      </w:r>
      <w:r>
        <w:rPr>
          <w:rFonts w:hint="eastAsia" w:ascii="宋体" w:hAnsi="宋体" w:cs="宋体"/>
          <w:color w:val="auto"/>
          <w:sz w:val="24"/>
          <w:szCs w:val="24"/>
          <w:highlight w:val="none"/>
          <w:lang w:val="en-US" w:eastAsia="zh-CN"/>
        </w:rPr>
        <w:t xml:space="preserve">200</w:t>
      </w:r>
      <w:r>
        <w:rPr>
          <w:rFonts w:hint="eastAsia" w:ascii="宋体" w:hAnsi="宋体" w:cs="宋体"/>
          <w:color w:val="auto"/>
          <w:sz w:val="24"/>
          <w:szCs w:val="24"/>
          <w:highlight w:val="none"/>
        </w:rPr>
        <w:t xml:space="preserve">万元</w:t>
      </w:r>
      <w:r>
        <w:rPr>
          <w:rFonts w:hint="eastAsia" w:ascii="宋体" w:hAnsi="宋体" w:cs="宋体"/>
          <w:color w:val="auto"/>
          <w:sz w:val="24"/>
          <w:szCs w:val="24"/>
          <w:highlight w:val="none"/>
          <w:lang w:val="en-US" w:eastAsia="zh-CN"/>
        </w:rPr>
        <w:t xml:space="preserve">   </w:t>
      </w:r>
      <w:r/>
    </w:p>
    <w:p>
      <w:pPr>
        <w:pStyle w:val="1137"/>
        <w:ind w:firstLine="72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最高限价（如有）：</w:t>
      </w:r>
      <w:r>
        <w:rPr>
          <w:rFonts w:hint="eastAsia" w:ascii="宋体" w:hAnsi="宋体" w:cs="宋体"/>
          <w:color w:val="auto"/>
          <w:sz w:val="24"/>
          <w:szCs w:val="24"/>
          <w:highlight w:val="none"/>
          <w:lang w:val="en-US" w:eastAsia="zh-CN"/>
        </w:rPr>
        <w:t xml:space="preserve">（本项目共一个标段）</w:t>
      </w:r>
      <w:r/>
    </w:p>
    <w:tbl>
      <w:tblPr>
        <w:tblStyle w:val="715"/>
        <w:tblW w:w="912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24"/>
        <w:gridCol w:w="2140"/>
        <w:gridCol w:w="1200"/>
        <w:gridCol w:w="1560"/>
        <w:gridCol w:w="1704"/>
        <w:gridCol w:w="1596"/>
      </w:tblGrid>
      <w:tr>
        <w:trPr>
          <w:jc w:val="center"/>
          <w:trHeight w:val="318"/>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14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预算金额</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最高限价</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是否接受进口产品</w:t>
            </w:r>
            <w:r/>
          </w:p>
        </w:tc>
      </w:tr>
      <w:tr>
        <w:trPr>
          <w:jc w:val="center"/>
          <w:trHeight w:val="623"/>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jc w:val="center"/>
              <w:keepLines w:val="0"/>
              <w:keepNext w:val="0"/>
              <w:spacing w:line="360" w:lineRule="auto"/>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40" w:type="dxa"/>
            <w:vAlign w:val="center"/>
            <w:textDirection w:val="lrTb"/>
            <w:noWrap w:val="false"/>
          </w:tcPr>
          <w:p>
            <w:pPr>
              <w:jc w:val="center"/>
              <w:keepLines w:val="0"/>
              <w:keepNext w:val="0"/>
              <w:spacing w:line="360" w:lineRule="auto"/>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高压氧舱</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spacing w:line="360" w:lineRule="auto"/>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1套</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spacing w:line="360" w:lineRule="auto"/>
              <w:rPr>
                <w:rFonts w:hint="eastAsia" w:ascii="宋体" w:hAnsi="宋体" w:eastAsia="宋体" w:cs="宋体"/>
                <w:i w:val="0"/>
                <w:iCs w:val="0"/>
                <w:color w:val="auto"/>
                <w:sz w:val="24"/>
                <w:szCs w:val="24"/>
                <w:u w:val="none"/>
              </w:rPr>
            </w:pPr>
            <w:r>
              <w:rPr>
                <w:rFonts w:hint="eastAsia" w:ascii="宋体" w:hAnsi="宋体" w:cs="宋体"/>
                <w:color w:val="auto"/>
                <w:sz w:val="24"/>
                <w:szCs w:val="24"/>
                <w:highlight w:val="none"/>
                <w:lang w:val="en-US" w:eastAsia="zh-CN"/>
              </w:rPr>
              <w:t xml:space="preserve">200</w:t>
            </w:r>
            <w:r>
              <w:rPr>
                <w:rFonts w:hint="eastAsia" w:ascii="宋体" w:hAnsi="宋体" w:cs="宋体"/>
                <w:color w:val="auto"/>
                <w:sz w:val="24"/>
                <w:szCs w:val="24"/>
                <w:highlight w:val="none"/>
              </w:rPr>
              <w:t xml:space="preserve">万元</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tcPr>
          <w:p>
            <w:pPr>
              <w:jc w:val="center"/>
              <w:spacing w:line="360" w:lineRule="auto"/>
              <w:rPr>
                <w:rFonts w:hint="eastAsia" w:ascii="宋体" w:hAnsi="宋体" w:eastAsia="宋体" w:cs="宋体"/>
                <w:i w:val="0"/>
                <w:iCs w:val="0"/>
                <w:color w:val="auto"/>
                <w:sz w:val="24"/>
                <w:szCs w:val="24"/>
                <w:u w:val="none"/>
              </w:rPr>
            </w:pPr>
            <w:r>
              <w:rPr>
                <w:rFonts w:hint="eastAsia" w:ascii="宋体" w:hAnsi="宋体" w:cs="宋体"/>
                <w:color w:val="auto"/>
                <w:sz w:val="24"/>
                <w:szCs w:val="24"/>
                <w:highlight w:val="none"/>
                <w:lang w:val="en-US" w:eastAsia="zh-CN"/>
              </w:rPr>
              <w:t xml:space="preserve">200</w:t>
            </w:r>
            <w:r>
              <w:rPr>
                <w:rFonts w:hint="eastAsia" w:ascii="宋体" w:hAnsi="宋体" w:cs="宋体"/>
                <w:color w:val="auto"/>
                <w:sz w:val="24"/>
                <w:szCs w:val="24"/>
                <w:highlight w:val="none"/>
              </w:rPr>
              <w:t xml:space="preserve">万元</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tcPr>
          <w:p>
            <w:pPr>
              <w:jc w:val="center"/>
              <w:keepLines w:val="0"/>
              <w:keepNext w:val="0"/>
              <w:spacing w:line="360" w:lineRule="auto"/>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否</w:t>
            </w:r>
            <w:r/>
          </w:p>
        </w:tc>
      </w:tr>
    </w:tbl>
    <w:p>
      <w:pPr>
        <w:pStyle w:val="1137"/>
        <w:ind w:left="0" w:firstLine="72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采购需求:详见采购文件</w:t>
      </w:r>
      <w:r/>
    </w:p>
    <w:p>
      <w:pPr>
        <w:pStyle w:val="1137"/>
        <w:ind w:firstLine="72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合同履行期限：详见采购文件</w:t>
      </w:r>
      <w:r/>
    </w:p>
    <w:p>
      <w:pPr>
        <w:pStyle w:val="1137"/>
        <w:ind w:firstLine="720"/>
        <w:spacing w:line="360" w:lineRule="auto"/>
        <w:tabs>
          <w:tab w:val="left" w:pos="1134" w:leader="none"/>
        </w:tabs>
        <w:rPr>
          <w:rFonts w:ascii="宋体" w:hAnsi="宋体" w:cs="宋体"/>
          <w:color w:val="auto"/>
          <w:sz w:val="24"/>
          <w:szCs w:val="24"/>
          <w:highlight w:val="none"/>
        </w:rPr>
      </w:pPr>
      <w:r/>
      <w:bookmarkStart w:id="5" w:name="_Toc3038"/>
      <w:r>
        <w:rPr>
          <w:rFonts w:hint="eastAsia" w:ascii="宋体" w:hAnsi="宋体" w:cs="宋体"/>
          <w:color w:val="auto"/>
          <w:sz w:val="24"/>
          <w:szCs w:val="24"/>
          <w:highlight w:val="none"/>
        </w:rPr>
        <w:t xml:space="preserve">本项目（是/否）接受联合体投标：不接受联合体</w:t>
      </w:r>
      <w:r/>
    </w:p>
    <w:p>
      <w:pPr>
        <w:pStyle w:val="1137"/>
        <w:ind w:firstLine="480"/>
        <w:spacing w:line="360" w:lineRule="auto"/>
        <w:tabs>
          <w:tab w:val="left" w:pos="1134" w:leader="none"/>
        </w:tabs>
        <w:rPr>
          <w:rFonts w:hint="eastAsia" w:ascii="宋体" w:hAnsi="宋体" w:cs="宋体"/>
          <w:b/>
          <w:bCs/>
          <w:color w:val="auto"/>
          <w:sz w:val="24"/>
          <w:szCs w:val="24"/>
          <w:highlight w:val="none"/>
        </w:rPr>
        <w:outlineLvl w:val="1"/>
      </w:pPr>
      <w:r>
        <w:rPr>
          <w:rFonts w:hint="eastAsia" w:ascii="宋体" w:hAnsi="宋体" w:cs="宋体"/>
          <w:b/>
          <w:bCs/>
          <w:color w:val="auto"/>
          <w:sz w:val="24"/>
          <w:szCs w:val="24"/>
          <w:highlight w:val="none"/>
        </w:rPr>
      </w:r>
      <w:r/>
    </w:p>
    <w:p>
      <w:pPr>
        <w:pStyle w:val="1137"/>
        <w:ind w:firstLine="480"/>
        <w:spacing w:line="360" w:lineRule="auto"/>
        <w:tabs>
          <w:tab w:val="left" w:pos="1134" w:leader="none"/>
        </w:tabs>
        <w:rPr>
          <w:rFonts w:hint="eastAsia" w:ascii="宋体" w:hAnsi="宋体" w:cs="宋体"/>
          <w:b/>
          <w:bCs/>
          <w:color w:val="auto"/>
          <w:sz w:val="24"/>
          <w:szCs w:val="24"/>
          <w:highlight w:val="none"/>
        </w:rPr>
        <w:outlineLvl w:val="1"/>
      </w:pPr>
      <w:r>
        <w:rPr>
          <w:rFonts w:hint="eastAsia" w:ascii="宋体" w:hAnsi="宋体" w:cs="宋体"/>
          <w:b/>
          <w:bCs/>
          <w:color w:val="auto"/>
          <w:sz w:val="24"/>
          <w:szCs w:val="24"/>
          <w:highlight w:val="none"/>
        </w:rPr>
        <w:t xml:space="preserve">二、申请人的资格要求</w:t>
      </w:r>
      <w:bookmarkEnd w:id="5"/>
      <w:r/>
      <w:r/>
    </w:p>
    <w:p>
      <w:pPr>
        <w:pStyle w:val="1174"/>
        <w:ind w:firstLine="720"/>
        <w:spacing w:line="360" w:lineRule="auto"/>
        <w:rPr>
          <w:rFonts w:hint="eastAsia" w:ascii="宋体" w:hAnsi="宋体" w:cs="宋体"/>
          <w:color w:val="auto"/>
          <w:sz w:val="24"/>
          <w:szCs w:val="24"/>
          <w:highlight w:val="none"/>
        </w:rPr>
        <w:outlineLvl w:val="2"/>
      </w:pPr>
      <w:r>
        <w:rPr>
          <w:rFonts w:hint="eastAsia" w:ascii="宋体" w:hAnsi="宋体" w:cs="宋体"/>
          <w:color w:val="auto"/>
          <w:sz w:val="24"/>
          <w:szCs w:val="24"/>
          <w:highlight w:val="none"/>
        </w:rPr>
        <w:t xml:space="preserve">1.满足《中华人民共和国政府采购法》第二十二条规定：</w:t>
      </w:r>
      <w:r/>
    </w:p>
    <w:p>
      <w:pPr>
        <w:ind w:left="1134"/>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1）具有独立承担民事责任的能力（提供法人或者其他组织的营业执照等证明文件；供应商为自然人的，提供其身份证）。</w:t>
      </w:r>
      <w:r/>
    </w:p>
    <w:p>
      <w:pPr>
        <w:ind w:left="1134"/>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2）具有良好的商业信誉和健全的财务会计制度（提供2023年度</w:t>
      </w:r>
      <w:r>
        <w:rPr>
          <w:rFonts w:hint="eastAsia" w:ascii="宋体" w:hAnsi="宋体" w:cs="宋体"/>
          <w:color w:val="auto"/>
          <w:sz w:val="24"/>
          <w:szCs w:val="24"/>
          <w:highlight w:val="none"/>
          <w:lang w:val="en-US" w:eastAsia="zh-CN"/>
        </w:rPr>
        <w:t xml:space="preserve">或2024年度</w:t>
      </w:r>
      <w:r>
        <w:rPr>
          <w:rFonts w:hint="eastAsia" w:ascii="宋体" w:hAnsi="宋体" w:cs="宋体"/>
          <w:color w:val="auto"/>
          <w:sz w:val="24"/>
          <w:szCs w:val="24"/>
          <w:highlight w:val="none"/>
        </w:rPr>
        <w:t xml:space="preserve">财务报告，至少包含资产负债表、利润表，或投标截止时间前六个月内银行出具的资信证明，成立不满一年的无须提供）。</w:t>
      </w:r>
      <w:r/>
    </w:p>
    <w:p>
      <w:pPr>
        <w:ind w:left="1197"/>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3）具有履行合同所必需的设备和专业技术能力（供应商根据履行采购项目合同需要，提供履行合同所必需的设备和专业技术能力的声明函或证明材料）。</w:t>
      </w:r>
      <w:r/>
    </w:p>
    <w:p>
      <w:pPr>
        <w:ind w:left="1134"/>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4）有依法缴纳税收和社会保障资金的良好记录（</w:t>
      </w:r>
      <w:r>
        <w:rPr>
          <w:rFonts w:hint="eastAsia" w:ascii="宋体" w:hAnsi="宋体" w:cs="宋体"/>
          <w:color w:val="auto"/>
          <w:sz w:val="24"/>
          <w:szCs w:val="24"/>
          <w:highlight w:val="none"/>
          <w:lang w:eastAsia="zh-CN"/>
        </w:rPr>
        <w:t xml:space="preserve">提供2024年8月至今</w:t>
      </w:r>
      <w:r>
        <w:rPr>
          <w:rFonts w:hint="eastAsia" w:ascii="宋体" w:hAnsi="宋体" w:cs="宋体"/>
          <w:color w:val="auto"/>
          <w:sz w:val="24"/>
          <w:szCs w:val="24"/>
          <w:highlight w:val="none"/>
        </w:rPr>
        <w:t xml:space="preserve">）中任一月份的依法缴纳税收和社会保险费的相关材料（提供相关主管部门证明或银行代扣证明的复印件，根据国家相关政策免缴或迟缴的需提供相关证明材料）。</w:t>
      </w:r>
      <w:r/>
    </w:p>
    <w:p>
      <w:pPr>
        <w:ind w:left="1134"/>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5）参加政府采购活动前三年内，在经营活动中没有重大违法记录（提供承诺书）。</w:t>
      </w:r>
      <w:r/>
    </w:p>
    <w:p>
      <w:pPr>
        <w:ind w:left="1134"/>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6）法律、行政法规规定的其他条件。</w:t>
      </w:r>
      <w:r/>
    </w:p>
    <w:p>
      <w:pPr>
        <w:ind w:left="1134"/>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left="1134"/>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8)单位负责人为同一人或者存在直接控股、管理关系的不同供应商，不得参加同一合同项下的政府采购活动。</w:t>
      </w:r>
      <w:r/>
    </w:p>
    <w:p>
      <w:pPr>
        <w:pStyle w:val="1334"/>
        <w:ind w:right="476" w:firstLine="720"/>
        <w:spacing w:before="1" w:line="360" w:lineRule="auto"/>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2.落实政府采购政策满足的资格要求：</w:t>
      </w:r>
      <w:r/>
    </w:p>
    <w:p>
      <w:pPr>
        <w:pStyle w:val="1334"/>
        <w:ind w:left="718" w:right="474" w:firstLine="480"/>
        <w:spacing w:before="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为非预留份额的采购项目或采购包，执行价格扣除优惠政策，给予小微型企业、监狱企业或残疾人福利性单位报价20%的扣除，用扣除后的价格参加评审。价格扣除比例对小型企业和微型企业同等对待，不作区分。监狱企业、残疾人福利单位属于小型、微型企业的，不重复享受政策</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lang w:val="en-US" w:eastAsia="zh-CN"/>
        </w:rPr>
        <w:t xml:space="preserve">根据</w:t>
      </w:r>
      <w:r>
        <w:rPr>
          <w:rFonts w:hint="eastAsia" w:ascii="宋体" w:hAnsi="宋体" w:eastAsia="宋体" w:cs="宋体"/>
          <w:color w:val="auto"/>
          <w:sz w:val="24"/>
          <w:szCs w:val="24"/>
          <w:highlight w:val="none"/>
        </w:rPr>
        <w:t xml:space="preserve">采购文件</w:t>
      </w:r>
      <w:r>
        <w:rPr>
          <w:rFonts w:hint="eastAsia" w:ascii="宋体" w:hAnsi="宋体" w:eastAsia="宋体" w:cs="宋体"/>
          <w:color w:val="auto"/>
          <w:sz w:val="24"/>
          <w:szCs w:val="24"/>
          <w:highlight w:val="none"/>
          <w:lang w:val="en-US" w:eastAsia="zh-CN"/>
        </w:rPr>
        <w:t xml:space="preserve">要求</w:t>
      </w:r>
      <w:r>
        <w:rPr>
          <w:rFonts w:hint="eastAsia" w:ascii="宋体" w:hAnsi="宋体" w:eastAsia="宋体" w:cs="宋体"/>
          <w:color w:val="auto"/>
          <w:sz w:val="24"/>
          <w:szCs w:val="24"/>
          <w:highlight w:val="none"/>
        </w:rPr>
        <w:t xml:space="preserve">提供《中小企业声明函》。</w:t>
      </w:r>
      <w:r/>
    </w:p>
    <w:p>
      <w:pPr>
        <w:pStyle w:val="1174"/>
        <w:ind w:firstLine="720"/>
        <w:spacing w:line="360" w:lineRule="auto"/>
        <w:rPr>
          <w:rFonts w:hint="eastAsia" w:ascii="宋体" w:hAnsi="宋体" w:cs="宋体"/>
          <w:color w:val="auto"/>
          <w:sz w:val="24"/>
          <w:szCs w:val="24"/>
          <w:highlight w:val="none"/>
        </w:rPr>
        <w:outlineLvl w:val="2"/>
      </w:pPr>
      <w:r>
        <w:rPr>
          <w:rFonts w:hint="eastAsia" w:ascii="宋体" w:hAnsi="宋体" w:cs="宋体"/>
          <w:color w:val="auto"/>
          <w:sz w:val="24"/>
          <w:szCs w:val="24"/>
          <w:highlight w:val="none"/>
        </w:rPr>
        <w:t xml:space="preserve">3.本项目的特定资格要求：</w:t>
      </w:r>
      <w:r/>
    </w:p>
    <w:p>
      <w:pPr>
        <w:pStyle w:val="1174"/>
        <w:ind w:firstLine="1060"/>
        <w:spacing w:line="360" w:lineRule="auto"/>
        <w:rPr>
          <w:rFonts w:hint="eastAsia" w:ascii="宋体" w:hAnsi="宋体" w:cs="宋体"/>
          <w:b w:val="0"/>
          <w:bCs w:val="0"/>
          <w:color w:val="auto"/>
          <w:sz w:val="24"/>
          <w:szCs w:val="24"/>
          <w:highlight w:val="none"/>
        </w:rPr>
        <w:outlineLvl w:val="2"/>
      </w:pPr>
      <w:r/>
      <w:bookmarkStart w:id="6" w:name="_Toc26697"/>
      <w:r>
        <w:rPr>
          <w:rFonts w:hint="eastAsia" w:ascii="宋体" w:hAnsi="宋体" w:cs="宋体"/>
          <w:b w:val="0"/>
          <w:bCs w:val="0"/>
          <w:color w:val="auto"/>
          <w:sz w:val="24"/>
          <w:szCs w:val="24"/>
          <w:highlight w:val="none"/>
        </w:rPr>
        <w:t xml:space="preserve">1）投标人具有所投产品医疗器械生产许可（或备案）证或经营许可（或备案）证。</w:t>
      </w:r>
      <w:r/>
    </w:p>
    <w:p>
      <w:pPr>
        <w:pStyle w:val="1174"/>
        <w:ind w:firstLine="1060"/>
        <w:spacing w:line="360" w:lineRule="auto"/>
        <w:rPr>
          <w:rFonts w:hint="eastAsia" w:ascii="宋体" w:hAnsi="宋体" w:cs="宋体"/>
          <w:b w:val="0"/>
          <w:bCs w:val="0"/>
          <w:color w:val="auto"/>
          <w:sz w:val="24"/>
          <w:szCs w:val="24"/>
          <w:highlight w:val="none"/>
        </w:rPr>
        <w:outlineLvl w:val="2"/>
      </w:pPr>
      <w:r>
        <w:rPr>
          <w:rFonts w:hint="eastAsia" w:ascii="宋体" w:hAnsi="宋体" w:cs="宋体"/>
          <w:b w:val="0"/>
          <w:bCs w:val="0"/>
          <w:color w:val="auto"/>
          <w:sz w:val="24"/>
          <w:szCs w:val="24"/>
          <w:highlight w:val="none"/>
        </w:rPr>
        <w:t xml:space="preserve">2）提供所投产品有效的医疗器械注册证</w:t>
      </w:r>
      <w:r>
        <w:rPr>
          <w:rFonts w:hint="eastAsia" w:ascii="宋体" w:hAnsi="宋体" w:eastAsia="宋体" w:cs="宋体"/>
          <w:b w:val="0"/>
          <w:bCs w:val="0"/>
          <w:color w:val="auto"/>
          <w:sz w:val="24"/>
          <w:szCs w:val="24"/>
          <w:highlight w:val="none"/>
          <w:lang w:eastAsia="zh-CN"/>
        </w:rPr>
        <w:t xml:space="preserve">。</w:t>
      </w:r>
      <w:r/>
    </w:p>
    <w:p>
      <w:pPr>
        <w:pStyle w:val="1174"/>
        <w:ind w:firstLine="480"/>
        <w:spacing w:line="360" w:lineRule="auto"/>
        <w:rPr>
          <w:rFonts w:hint="eastAsia" w:ascii="宋体" w:hAnsi="宋体" w:cs="宋体"/>
          <w:b/>
          <w:bCs/>
          <w:color w:val="auto"/>
          <w:sz w:val="24"/>
          <w:szCs w:val="24"/>
          <w:highlight w:val="none"/>
        </w:rPr>
        <w:outlineLvl w:val="1"/>
      </w:pPr>
      <w:r>
        <w:rPr>
          <w:rFonts w:hint="eastAsia" w:ascii="宋体" w:hAnsi="宋体" w:cs="宋体"/>
          <w:b/>
          <w:bCs/>
          <w:color w:val="auto"/>
          <w:sz w:val="24"/>
          <w:szCs w:val="24"/>
          <w:highlight w:val="none"/>
        </w:rPr>
      </w:r>
      <w:r/>
    </w:p>
    <w:p>
      <w:pPr>
        <w:pStyle w:val="1174"/>
        <w:ind w:firstLine="480"/>
        <w:spacing w:line="360" w:lineRule="auto"/>
        <w:rPr>
          <w:rFonts w:hint="eastAsia" w:ascii="宋体" w:hAnsi="宋体" w:cs="宋体"/>
          <w:b/>
          <w:bCs/>
          <w:color w:val="auto"/>
          <w:sz w:val="24"/>
          <w:szCs w:val="24"/>
          <w:highlight w:val="none"/>
        </w:rPr>
        <w:outlineLvl w:val="1"/>
      </w:pPr>
      <w:r>
        <w:rPr>
          <w:rFonts w:hint="eastAsia" w:ascii="宋体" w:hAnsi="宋体" w:cs="宋体"/>
          <w:b/>
          <w:bCs/>
          <w:color w:val="auto"/>
          <w:sz w:val="24"/>
          <w:szCs w:val="24"/>
          <w:highlight w:val="none"/>
        </w:rPr>
        <w:t xml:space="preserve">三、获取招标文件</w:t>
      </w:r>
      <w:bookmarkEnd w:id="6"/>
      <w:r/>
      <w:r/>
    </w:p>
    <w:p>
      <w:pPr>
        <w:pStyle w:val="1342"/>
        <w:ind w:firstLine="1200"/>
        <w:spacing w:line="360" w:lineRule="auto"/>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1.采购文件获取截止时间：自公告发布之日起5个工作日</w:t>
      </w:r>
      <w:r/>
    </w:p>
    <w:p>
      <w:pPr>
        <w:pStyle w:val="1342"/>
        <w:ind w:left="2157" w:hanging="960"/>
        <w:spacing w:line="360" w:lineRule="auto"/>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2.地点：“苏采云”系统内免费下载（投标人必须在苏采云系统中获取采购文件，方能参与政府采购项目）</w:t>
      </w:r>
      <w:r/>
    </w:p>
    <w:p>
      <w:pPr>
        <w:pStyle w:val="1342"/>
        <w:ind w:firstLine="1200"/>
        <w:spacing w:line="360" w:lineRule="auto"/>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3.方式：本项目采用网上注册登记方式</w:t>
      </w:r>
      <w:r/>
    </w:p>
    <w:p>
      <w:pPr>
        <w:pStyle w:val="1342"/>
        <w:ind w:firstLine="1200"/>
        <w:spacing w:line="360" w:lineRule="auto"/>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4.文件售价：免费。 </w:t>
      </w:r>
      <w:r/>
    </w:p>
    <w:p>
      <w:pPr>
        <w:pStyle w:val="1342"/>
        <w:spacing w:line="360" w:lineRule="auto"/>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r>
      <w:r/>
    </w:p>
    <w:p>
      <w:pPr>
        <w:pStyle w:val="1342"/>
        <w:spacing w:line="360" w:lineRule="auto"/>
        <w:rPr>
          <w:rFonts w:hint="eastAsia" w:ascii="宋体" w:hAnsi="宋体" w:cs="宋体"/>
          <w:color w:val="auto"/>
          <w:sz w:val="24"/>
          <w:szCs w:val="24"/>
          <w:highlight w:val="none"/>
        </w:rPr>
        <w:outlineLvl w:val="1"/>
      </w:pPr>
      <w:r>
        <w:rPr>
          <w:rFonts w:hint="eastAsia" w:ascii="宋体" w:hAnsi="宋体" w:cs="宋体"/>
          <w:b/>
          <w:bCs/>
          <w:color w:val="auto"/>
          <w:sz w:val="24"/>
          <w:szCs w:val="24"/>
          <w:highlight w:val="none"/>
        </w:rPr>
        <w:t xml:space="preserve">四、线上提交投标文件截止时间、线上开标时间和线上开标地点</w:t>
      </w:r>
      <w:r>
        <w:rPr>
          <w:rFonts w:hint="eastAsia" w:ascii="宋体" w:hAnsi="宋体" w:cs="宋体"/>
          <w:color w:val="auto"/>
          <w:sz w:val="24"/>
          <w:szCs w:val="24"/>
          <w:highlight w:val="none"/>
        </w:rPr>
        <w:t xml:space="preserve"> </w:t>
      </w:r>
      <w:r/>
    </w:p>
    <w:p>
      <w:pPr>
        <w:pStyle w:val="1342"/>
        <w:ind w:firstLine="1200"/>
        <w:spacing w:line="360" w:lineRule="auto"/>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1.线上提交投标文件截止时间：202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14</w:t>
      </w:r>
      <w:r>
        <w:rPr>
          <w:rFonts w:hint="eastAsia" w:ascii="宋体" w:hAnsi="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14</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0</w:t>
      </w:r>
      <w:r>
        <w:rPr>
          <w:rFonts w:hint="eastAsia" w:ascii="宋体" w:hAnsi="宋体" w:cs="宋体"/>
          <w:color w:val="auto"/>
          <w:sz w:val="24"/>
          <w:szCs w:val="24"/>
          <w:highlight w:val="none"/>
        </w:rPr>
        <w:t xml:space="preserve">0（北京时间）</w:t>
      </w:r>
      <w:r/>
    </w:p>
    <w:p>
      <w:pPr>
        <w:pStyle w:val="1342"/>
        <w:ind w:firstLine="1200"/>
        <w:spacing w:line="360" w:lineRule="auto"/>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2.线上开标时间：202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14</w:t>
      </w:r>
      <w:r>
        <w:rPr>
          <w:rFonts w:hint="eastAsia" w:ascii="宋体" w:hAnsi="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14</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0</w:t>
      </w:r>
      <w:r>
        <w:rPr>
          <w:rFonts w:hint="eastAsia" w:ascii="宋体" w:hAnsi="宋体" w:cs="宋体"/>
          <w:color w:val="auto"/>
          <w:sz w:val="24"/>
          <w:szCs w:val="24"/>
          <w:highlight w:val="none"/>
        </w:rPr>
        <w:t xml:space="preserve">0（北京时间） </w:t>
      </w:r>
      <w:r/>
    </w:p>
    <w:p>
      <w:pPr>
        <w:pStyle w:val="1342"/>
        <w:ind w:firstLine="1200"/>
        <w:spacing w:line="360" w:lineRule="auto"/>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3.线上开标地点：“苏采云”政府采购交易系统网上开标大厅 </w:t>
      </w:r>
      <w:r/>
    </w:p>
    <w:p>
      <w:pPr>
        <w:pStyle w:val="1342"/>
        <w:spacing w:line="360" w:lineRule="auto"/>
        <w:tabs>
          <w:tab w:val="left" w:pos="1036" w:leader="none"/>
        </w:tabs>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r>
      <w:r/>
    </w:p>
    <w:p>
      <w:pPr>
        <w:pStyle w:val="1342"/>
        <w:spacing w:line="360" w:lineRule="auto"/>
        <w:tabs>
          <w:tab w:val="left" w:pos="1036" w:leader="none"/>
        </w:tabs>
        <w:rPr>
          <w:rFonts w:hint="eastAsia" w:ascii="宋体" w:hAnsi="宋体" w:cs="宋体"/>
          <w:b/>
          <w:bCs/>
          <w:color w:val="auto"/>
          <w:sz w:val="24"/>
          <w:szCs w:val="24"/>
          <w:highlight w:val="none"/>
        </w:rPr>
        <w:outlineLvl w:val="1"/>
      </w:pPr>
      <w:r>
        <w:rPr>
          <w:rFonts w:hint="eastAsia" w:ascii="宋体" w:hAnsi="宋体" w:cs="宋体"/>
          <w:b/>
          <w:bCs/>
          <w:color w:val="auto"/>
          <w:sz w:val="24"/>
          <w:szCs w:val="24"/>
          <w:highlight w:val="none"/>
        </w:rPr>
        <w:t xml:space="preserve">五、公告期限 </w:t>
      </w:r>
      <w:r/>
    </w:p>
    <w:p>
      <w:pPr>
        <w:pStyle w:val="1342"/>
        <w:ind w:firstLine="1200"/>
        <w:spacing w:line="360" w:lineRule="auto"/>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自本公告发布之日起 5 个工作日。 </w:t>
      </w:r>
      <w:r/>
    </w:p>
    <w:p>
      <w:pPr>
        <w:pStyle w:val="1342"/>
        <w:spacing w:line="360" w:lineRule="auto"/>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r>
      <w:r/>
    </w:p>
    <w:p>
      <w:pPr>
        <w:pStyle w:val="1342"/>
        <w:numPr>
          <w:ilvl w:val="0"/>
          <w:numId w:val="5"/>
        </w:numPr>
        <w:spacing w:line="360" w:lineRule="auto"/>
        <w:rPr>
          <w:rFonts w:hint="eastAsia" w:ascii="宋体" w:hAnsi="宋体" w:cs="宋体"/>
          <w:b/>
          <w:bCs/>
          <w:color w:val="auto"/>
          <w:sz w:val="24"/>
          <w:szCs w:val="24"/>
          <w:highlight w:val="none"/>
        </w:rPr>
        <w:outlineLvl w:val="1"/>
      </w:pPr>
      <w:r>
        <w:rPr>
          <w:rFonts w:hint="eastAsia" w:ascii="宋体" w:hAnsi="宋体" w:cs="宋体"/>
          <w:b/>
          <w:bCs/>
          <w:color w:val="auto"/>
          <w:sz w:val="24"/>
          <w:szCs w:val="24"/>
          <w:highlight w:val="none"/>
        </w:rPr>
        <w:t xml:space="preserve">其他补充事宜 </w:t>
      </w:r>
      <w:r/>
    </w:p>
    <w:p>
      <w:pPr>
        <w:pStyle w:val="1137"/>
        <w:ind w:left="420" w:firstLine="720"/>
        <w:spacing w:line="360" w:lineRule="auto"/>
        <w:tabs>
          <w:tab w:val="left" w:pos="1276" w:leader="none"/>
        </w:tabs>
        <w:rPr>
          <w:rFonts w:hint="eastAsia" w:ascii="宋体" w:hAnsi="宋体" w:cs="宋体"/>
          <w:color w:val="auto"/>
          <w:sz w:val="24"/>
          <w:szCs w:val="24"/>
          <w:highlight w:val="none"/>
        </w:rPr>
        <w:outlineLvl w:val="1"/>
      </w:pPr>
      <w:r/>
      <w:bookmarkStart w:id="7" w:name="_Toc10479"/>
      <w:r>
        <w:rPr>
          <w:rFonts w:hint="eastAsia" w:ascii="宋体" w:hAnsi="宋体" w:cs="宋体"/>
          <w:color w:val="auto"/>
          <w:sz w:val="24"/>
          <w:szCs w:val="24"/>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1137"/>
        <w:ind w:left="420" w:firstLine="720"/>
        <w:spacing w:line="360" w:lineRule="auto"/>
        <w:tabs>
          <w:tab w:val="left" w:pos="1276" w:leader="none"/>
        </w:tabs>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响应文件,《苏采云系统供应商操作手册》：盐城市政府采购网点击【办事指南】-【供应商参与政府采购活动相关资料】。</w:t>
      </w:r>
      <w:r/>
    </w:p>
    <w:p>
      <w:pPr>
        <w:pStyle w:val="1137"/>
        <w:ind w:left="420" w:firstLine="720"/>
        <w:spacing w:line="360" w:lineRule="auto"/>
        <w:tabs>
          <w:tab w:val="left" w:pos="1276" w:leader="none"/>
        </w:tabs>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2、潜在供应商访问电子招标响应交易平台的网络地址和方法： </w:t>
      </w:r>
      <w:r/>
    </w:p>
    <w:p>
      <w:pPr>
        <w:pStyle w:val="1137"/>
        <w:ind w:left="420" w:firstLine="720"/>
        <w:spacing w:line="360" w:lineRule="auto"/>
        <w:tabs>
          <w:tab w:val="left" w:pos="1276" w:leader="none"/>
        </w:tabs>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1137"/>
        <w:ind w:left="420" w:firstLine="720"/>
        <w:spacing w:line="360" w:lineRule="auto"/>
        <w:tabs>
          <w:tab w:val="left" w:pos="1276" w:leader="none"/>
        </w:tabs>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2.2 潜在投标人访问“苏采云”系统方法：江苏省政府采购网首页-“苏采云”链接。 </w:t>
      </w:r>
      <w:r/>
    </w:p>
    <w:p>
      <w:pPr>
        <w:pStyle w:val="1137"/>
        <w:ind w:left="420" w:firstLine="720"/>
        <w:spacing w:line="360" w:lineRule="auto"/>
        <w:tabs>
          <w:tab w:val="left" w:pos="1276" w:leader="none"/>
        </w:tabs>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2.3 采购文件（后缀名为“.kedt”）、供应商操作手册及政府采购客户端 工具可通过“苏采云”系统相应链接进行下载。 </w:t>
      </w:r>
      <w:r/>
    </w:p>
    <w:p>
      <w:pPr>
        <w:pStyle w:val="1137"/>
        <w:ind w:left="420" w:firstLine="720"/>
        <w:spacing w:line="360" w:lineRule="auto"/>
        <w:tabs>
          <w:tab w:val="left" w:pos="1276" w:leader="none"/>
        </w:tabs>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2.4 采购代理机构将数据电文形式的采购文件加载至“苏采云”系统，供潜在供应商下载或者查阅。 </w:t>
      </w:r>
      <w:r/>
    </w:p>
    <w:p>
      <w:pPr>
        <w:pStyle w:val="1137"/>
        <w:ind w:left="420" w:firstLine="720"/>
        <w:spacing w:line="360" w:lineRule="auto"/>
        <w:tabs>
          <w:tab w:val="left" w:pos="1276" w:leader="none"/>
        </w:tabs>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2.5 请潜在投标单位提前安装相应的控件（详见《“苏采云”系统供应商操作手册》）并使用谷歌浏览器登录“苏采云”系统参与不见面开评标。 </w:t>
      </w:r>
      <w:r/>
    </w:p>
    <w:p>
      <w:pPr>
        <w:pStyle w:val="1137"/>
        <w:ind w:left="420" w:firstLine="720"/>
        <w:spacing w:line="360" w:lineRule="auto"/>
        <w:tabs>
          <w:tab w:val="left" w:pos="1276" w:leader="none"/>
        </w:tabs>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如潜在投标人未按上述要求操作，将自行承担所产生的风险。</w:t>
      </w:r>
      <w:r/>
    </w:p>
    <w:p>
      <w:pPr>
        <w:pStyle w:val="1137"/>
        <w:ind w:left="420" w:firstLine="720"/>
        <w:spacing w:line="360" w:lineRule="auto"/>
        <w:tabs>
          <w:tab w:val="left" w:pos="1276" w:leader="none"/>
        </w:tabs>
        <w:rPr>
          <w:rFonts w:hint="eastAsia" w:ascii="宋体" w:hAnsi="宋体" w:cs="宋体"/>
          <w:color w:val="auto"/>
          <w:sz w:val="24"/>
          <w:szCs w:val="24"/>
          <w:highlight w:val="none"/>
        </w:rPr>
        <w:outlineLvl w:val="1"/>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各投标人在投标截止时间前应当每天都上网查询，以便获取更新的澄清、修改、补充内容。凡涉及到该项目的补充说明和修改，均以中国政府采购网、江苏政府采购网、盐城市政府采购网上的更正或补充通知为准。</w:t>
      </w:r>
      <w:r/>
    </w:p>
    <w:p>
      <w:pPr>
        <w:pStyle w:val="1137"/>
        <w:ind w:left="420" w:firstLine="720"/>
        <w:spacing w:line="360" w:lineRule="auto"/>
        <w:tabs>
          <w:tab w:val="left" w:pos="1276" w:leader="none"/>
        </w:tabs>
        <w:rPr>
          <w:rFonts w:hint="eastAsia" w:ascii="宋体" w:hAnsi="宋体" w:cs="宋体"/>
          <w:color w:val="auto"/>
          <w:sz w:val="24"/>
          <w:szCs w:val="24"/>
          <w:highlight w:val="none"/>
        </w:rPr>
        <w:outlineLvl w:val="1"/>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、投标人不得提供虚假材料谋取中标成交的或采取不正当手段诋毁、排挤其他投标人。</w:t>
      </w:r>
      <w:r/>
    </w:p>
    <w:p>
      <w:pPr>
        <w:pStyle w:val="1137"/>
        <w:ind w:left="420" w:firstLine="720"/>
        <w:spacing w:line="360" w:lineRule="auto"/>
        <w:tabs>
          <w:tab w:val="left" w:pos="1276" w:leader="none"/>
        </w:tabs>
        <w:rPr>
          <w:rFonts w:hint="eastAsia" w:ascii="宋体" w:hAnsi="宋体" w:cs="宋体"/>
          <w:color w:val="auto"/>
          <w:sz w:val="24"/>
          <w:szCs w:val="24"/>
          <w:highlight w:val="none"/>
        </w:rPr>
        <w:outlineLvl w:val="1"/>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、投标人存在串通投标、以他人名义投标、弄虚作假等违法违规行为，或者无正当理由放弃投标、中标资格，造成项目招标失败的，不得参加该项目重新招标的投标。</w:t>
      </w:r>
      <w:r/>
    </w:p>
    <w:p>
      <w:pPr>
        <w:pStyle w:val="1137"/>
        <w:ind w:left="420" w:firstLine="720"/>
        <w:spacing w:line="360" w:lineRule="auto"/>
        <w:tabs>
          <w:tab w:val="left" w:pos="1276" w:leader="none"/>
        </w:tabs>
        <w:rPr>
          <w:rFonts w:hint="eastAsia" w:ascii="宋体" w:hAnsi="宋体" w:cs="宋体"/>
          <w:color w:val="auto"/>
          <w:sz w:val="24"/>
          <w:szCs w:val="24"/>
          <w:highlight w:val="none"/>
        </w:rPr>
        <w:outlineLvl w:val="1"/>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、因投标人的系统环境、操作等原因导致项目参与、开评标过程中出现问题由投标人自行承担负责。</w:t>
      </w:r>
      <w:r/>
    </w:p>
    <w:p>
      <w:pPr>
        <w:pStyle w:val="1137"/>
        <w:ind w:left="420" w:firstLine="720"/>
        <w:spacing w:line="360" w:lineRule="auto"/>
        <w:tabs>
          <w:tab w:val="left" w:pos="1276" w:leader="none"/>
        </w:tabs>
        <w:rPr>
          <w:rFonts w:hint="eastAsia" w:ascii="宋体" w:hAnsi="宋体" w:cs="宋体"/>
          <w:color w:val="auto"/>
          <w:sz w:val="24"/>
          <w:szCs w:val="24"/>
          <w:highlight w:val="none"/>
        </w:rPr>
        <w:outlineLvl w:val="1"/>
      </w:pP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、本次招标不收取投标保证金。</w:t>
      </w:r>
      <w:r/>
    </w:p>
    <w:p>
      <w:pPr>
        <w:pStyle w:val="1137"/>
        <w:ind w:left="0" w:firstLine="0"/>
        <w:spacing w:line="360" w:lineRule="auto"/>
        <w:tabs>
          <w:tab w:val="left" w:pos="1276" w:leader="none"/>
        </w:tabs>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r>
      <w:r/>
    </w:p>
    <w:p>
      <w:pPr>
        <w:pStyle w:val="1137"/>
        <w:ind w:left="420" w:firstLine="0"/>
        <w:spacing w:line="360" w:lineRule="auto"/>
        <w:tabs>
          <w:tab w:val="left" w:pos="1276" w:leader="none"/>
        </w:tabs>
        <w:rPr>
          <w:rFonts w:hint="eastAsia" w:ascii="宋体" w:hAnsi="宋体" w:cs="宋体"/>
          <w:b/>
          <w:bCs/>
          <w:color w:val="auto"/>
          <w:sz w:val="24"/>
          <w:szCs w:val="24"/>
          <w:highlight w:val="none"/>
        </w:rPr>
        <w:outlineLvl w:val="1"/>
      </w:pPr>
      <w:r>
        <w:rPr>
          <w:rFonts w:hint="eastAsia" w:ascii="宋体" w:hAnsi="宋体" w:cs="宋体"/>
          <w:b/>
          <w:bCs/>
          <w:color w:val="auto"/>
          <w:sz w:val="24"/>
          <w:szCs w:val="24"/>
          <w:highlight w:val="none"/>
        </w:rPr>
        <w:t xml:space="preserve">七、对本次招标提出询问，请按以下方式联系</w:t>
      </w:r>
      <w:bookmarkEnd w:id="7"/>
      <w:r/>
      <w:r/>
    </w:p>
    <w:p>
      <w:pPr>
        <w:pStyle w:val="1335"/>
        <w:ind w:firstLine="120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1.采购人信息</w:t>
      </w:r>
      <w:r/>
    </w:p>
    <w:p>
      <w:pPr>
        <w:pStyle w:val="1335"/>
        <w:ind w:firstLine="120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名称：</w:t>
      </w:r>
      <w:r>
        <w:rPr>
          <w:rFonts w:hint="eastAsia" w:hAnsi="宋体" w:cs="宋体"/>
          <w:color w:val="auto"/>
          <w:szCs w:val="24"/>
          <w:highlight w:val="none"/>
          <w:lang w:eastAsia="zh-CN"/>
        </w:rPr>
        <w:t xml:space="preserve">盐城市中医院</w:t>
      </w:r>
      <w:r>
        <w:rPr>
          <w:rFonts w:hint="eastAsia" w:hAnsi="宋体" w:cs="宋体"/>
          <w:color w:val="auto"/>
          <w:szCs w:val="24"/>
          <w:highlight w:val="none"/>
        </w:rPr>
        <w:t xml:space="preserve">        </w:t>
      </w:r>
      <w:r/>
    </w:p>
    <w:p>
      <w:pPr>
        <w:pStyle w:val="1335"/>
        <w:ind w:firstLine="1200"/>
        <w:spacing w:before="0" w:beforeAutospacing="0" w:after="0" w:afterAutospacing="0" w:line="360" w:lineRule="auto"/>
        <w:shd w:val="clear" w:color="auto" w:fill="auto"/>
        <w:rPr>
          <w:rFonts w:hint="eastAsia" w:hAnsi="宋体" w:cs="宋体"/>
          <w:color w:val="auto"/>
          <w:szCs w:val="24"/>
          <w:highlight w:val="none"/>
        </w:rPr>
        <w:outlineLvl w:val="1"/>
      </w:pPr>
      <w:r>
        <w:rPr>
          <w:rFonts w:hint="eastAsia" w:hAnsi="宋体" w:cs="宋体"/>
          <w:color w:val="auto"/>
          <w:szCs w:val="24"/>
          <w:highlight w:val="none"/>
        </w:rPr>
        <w:t xml:space="preserve">采购人地址：盐城市人民北路53号 </w:t>
      </w:r>
      <w:r/>
    </w:p>
    <w:p>
      <w:pPr>
        <w:pStyle w:val="1335"/>
        <w:ind w:firstLine="120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项目联系人：</w:t>
      </w:r>
      <w:r>
        <w:rPr>
          <w:rFonts w:hint="eastAsia" w:hAnsi="宋体" w:cs="宋体"/>
          <w:color w:val="auto"/>
          <w:szCs w:val="24"/>
          <w:highlight w:val="none"/>
          <w:lang w:val="en-US" w:eastAsia="zh-CN"/>
        </w:rPr>
        <w:t xml:space="preserve">王</w:t>
      </w:r>
      <w:r>
        <w:rPr>
          <w:rFonts w:hint="eastAsia" w:hAnsi="宋体" w:cs="宋体"/>
          <w:color w:val="auto"/>
          <w:szCs w:val="24"/>
          <w:highlight w:val="none"/>
        </w:rPr>
        <w:t xml:space="preserve">老师</w:t>
      </w:r>
      <w:r/>
    </w:p>
    <w:p>
      <w:pPr>
        <w:pStyle w:val="1335"/>
        <w:ind w:firstLine="120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联系方式：</w:t>
      </w:r>
      <w:r>
        <w:rPr>
          <w:rFonts w:hint="eastAsia" w:ascii="宋体" w:hAnsi="宋体" w:eastAsia="宋体" w:cs="宋体"/>
          <w:bCs/>
          <w:color w:val="auto"/>
          <w:sz w:val="24"/>
          <w:szCs w:val="24"/>
          <w:highlight w:val="none"/>
        </w:rPr>
        <w:t xml:space="preserve">0515-88166336</w:t>
      </w:r>
      <w:r>
        <w:rPr>
          <w:rFonts w:hint="eastAsia" w:ascii="宋体" w:hAnsi="宋体" w:eastAsia="宋体"/>
          <w:color w:val="auto"/>
          <w:sz w:val="24"/>
          <w:highlight w:val="none"/>
        </w:rPr>
        <w:t xml:space="preserve"> </w:t>
      </w:r>
      <w:r/>
    </w:p>
    <w:p>
      <w:pPr>
        <w:pStyle w:val="1335"/>
        <w:ind w:firstLine="120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2.采购代理机构信息</w:t>
      </w:r>
      <w:r/>
    </w:p>
    <w:p>
      <w:pPr>
        <w:pStyle w:val="1335"/>
        <w:ind w:firstLine="120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名称：江苏弘业国际技术工程有限公司</w:t>
      </w:r>
      <w:r/>
    </w:p>
    <w:p>
      <w:pPr>
        <w:pStyle w:val="1335"/>
        <w:ind w:firstLine="120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地址：南京市中华路50号弘业大厦10楼1008室</w:t>
      </w:r>
      <w:r/>
    </w:p>
    <w:p>
      <w:pPr>
        <w:pStyle w:val="1335"/>
        <w:ind w:firstLine="120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联系方式：025-52278761</w:t>
      </w:r>
      <w:r/>
    </w:p>
    <w:p>
      <w:pPr>
        <w:pStyle w:val="1335"/>
        <w:ind w:firstLine="120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传  真： 025-52278761</w:t>
      </w:r>
      <w:r/>
    </w:p>
    <w:p>
      <w:pPr>
        <w:pStyle w:val="1335"/>
        <w:ind w:firstLine="120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3.项目联系方式</w:t>
      </w:r>
      <w:r/>
    </w:p>
    <w:p>
      <w:pPr>
        <w:pStyle w:val="1335"/>
        <w:ind w:firstLine="120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项目联系人：徐老师（项目负责人）   刘女士（商务）    </w:t>
      </w:r>
      <w:r/>
    </w:p>
    <w:p>
      <w:pPr>
        <w:pStyle w:val="1335"/>
        <w:ind w:firstLine="120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电话： 15189217050                        </w:t>
      </w:r>
      <w:bookmarkStart w:id="8" w:name="_Toc25617"/>
      <w:r/>
      <w:bookmarkEnd w:id="8"/>
      <w:r/>
      <w:r/>
    </w:p>
    <w:p>
      <w:pPr>
        <w:jc w:val="center"/>
        <w:spacing w:line="360" w:lineRule="auto"/>
        <w:rPr>
          <w:rFonts w:hint="eastAsia"/>
          <w:b/>
          <w:color w:val="auto"/>
          <w:sz w:val="44"/>
          <w:szCs w:val="44"/>
          <w:highlight w:val="none"/>
        </w:rPr>
        <w:outlineLvl w:val="0"/>
      </w:pPr>
      <w:r/>
      <w:bookmarkStart w:id="9" w:name="_Toc1881"/>
      <w:r>
        <w:rPr>
          <w:rFonts w:hint="eastAsia"/>
          <w:b/>
          <w:color w:val="auto"/>
          <w:sz w:val="44"/>
          <w:szCs w:val="44"/>
          <w:highlight w:val="none"/>
        </w:rPr>
        <w:br w:type="page" w:clear="all"/>
      </w:r>
      <w:r>
        <w:rPr>
          <w:rFonts w:hint="eastAsia"/>
          <w:b/>
          <w:color w:val="auto"/>
          <w:sz w:val="44"/>
          <w:szCs w:val="44"/>
          <w:highlight w:val="none"/>
        </w:rPr>
        <w:t xml:space="preserve">第二部分  投标人须知</w:t>
      </w:r>
      <w:bookmarkEnd w:id="9"/>
      <w:r/>
      <w:r/>
    </w:p>
    <w:p>
      <w:pPr>
        <w:pStyle w:val="1338"/>
        <w:jc w:val="center"/>
        <w:keepLines w:val="0"/>
        <w:keepNext w:val="0"/>
        <w:spacing w:before="0" w:after="0" w:line="360" w:lineRule="auto"/>
        <w:rPr>
          <w:rFonts w:hint="eastAsia"/>
          <w:color w:val="auto"/>
          <w:highlight w:val="none"/>
        </w:rPr>
      </w:pPr>
      <w:r/>
      <w:bookmarkStart w:id="10" w:name="_Toc514054471"/>
      <w:r/>
      <w:bookmarkStart w:id="11" w:name="_Toc17705"/>
      <w:r>
        <w:rPr>
          <w:rFonts w:hint="eastAsia"/>
          <w:color w:val="auto"/>
          <w:highlight w:val="none"/>
        </w:rPr>
        <w:t xml:space="preserve">投标人须知前附表</w:t>
      </w:r>
      <w:bookmarkEnd w:id="10"/>
      <w:r/>
      <w:bookmarkEnd w:id="11"/>
      <w:r/>
      <w:r/>
    </w:p>
    <w:tbl>
      <w:tblPr>
        <w:tblStyle w:val="715"/>
        <w:tblW w:w="98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3"/>
        <w:gridCol w:w="2519"/>
        <w:gridCol w:w="6297"/>
      </w:tblGrid>
      <w:tr>
        <w:trPr>
          <w:jc w:val="center"/>
          <w:trHeight w:val="90"/>
        </w:trPr>
        <w:tc>
          <w:tcPr>
            <w:tcW w:w="1043" w:type="dxa"/>
            <w:vAlign w:val="center"/>
            <w:textDirection w:val="lrTb"/>
            <w:noWrap w:val="false"/>
          </w:tcPr>
          <w:p>
            <w:pPr>
              <w:jc w:val="center"/>
              <w:spacing w:line="360" w:lineRule="auto"/>
              <w:rPr>
                <w:rFonts w:hint="eastAsia" w:ascii="仿宋_GB2312" w:hAnsi="仿宋" w:eastAsia="仿宋_GB2312"/>
                <w:b/>
                <w:bCs/>
                <w:color w:val="auto"/>
                <w:sz w:val="24"/>
                <w:szCs w:val="24"/>
                <w:highlight w:val="none"/>
              </w:rPr>
            </w:pPr>
            <w:r>
              <w:rPr>
                <w:rFonts w:hint="eastAsia" w:ascii="仿宋_GB2312" w:hAnsi="仿宋" w:eastAsia="仿宋_GB2312"/>
                <w:b/>
                <w:bCs/>
                <w:color w:val="auto"/>
                <w:sz w:val="24"/>
                <w:szCs w:val="24"/>
                <w:highlight w:val="none"/>
              </w:rPr>
              <w:t xml:space="preserve">序号</w:t>
            </w:r>
            <w:r/>
          </w:p>
        </w:tc>
        <w:tc>
          <w:tcPr>
            <w:tcW w:w="2519" w:type="dxa"/>
            <w:vAlign w:val="center"/>
            <w:textDirection w:val="lrTb"/>
            <w:noWrap w:val="false"/>
          </w:tcPr>
          <w:p>
            <w:pPr>
              <w:jc w:val="center"/>
              <w:spacing w:line="360" w:lineRule="auto"/>
              <w:rPr>
                <w:rFonts w:hint="eastAsia" w:ascii="仿宋_GB2312" w:hAnsi="仿宋" w:eastAsia="仿宋_GB2312"/>
                <w:b/>
                <w:color w:val="auto"/>
                <w:sz w:val="24"/>
                <w:szCs w:val="24"/>
                <w:highlight w:val="none"/>
              </w:rPr>
            </w:pPr>
            <w:r>
              <w:rPr>
                <w:rFonts w:hint="eastAsia" w:ascii="仿宋_GB2312" w:hAnsi="仿宋" w:eastAsia="仿宋_GB2312"/>
                <w:b/>
                <w:color w:val="auto"/>
                <w:sz w:val="24"/>
                <w:szCs w:val="24"/>
                <w:highlight w:val="none"/>
              </w:rPr>
              <w:t xml:space="preserve">内容</w:t>
            </w:r>
            <w:r/>
          </w:p>
        </w:tc>
        <w:tc>
          <w:tcPr>
            <w:tcW w:w="6297" w:type="dxa"/>
            <w:vAlign w:val="center"/>
            <w:textDirection w:val="lrTb"/>
            <w:noWrap w:val="false"/>
          </w:tcPr>
          <w:p>
            <w:pPr>
              <w:jc w:val="center"/>
              <w:spacing w:line="360" w:lineRule="auto"/>
              <w:rPr>
                <w:rFonts w:hint="eastAsia" w:ascii="仿宋_GB2312" w:hAnsi="仿宋" w:eastAsia="仿宋_GB2312"/>
                <w:b/>
                <w:bCs/>
                <w:color w:val="auto"/>
                <w:sz w:val="24"/>
                <w:szCs w:val="24"/>
                <w:highlight w:val="none"/>
              </w:rPr>
            </w:pPr>
            <w:r>
              <w:rPr>
                <w:rFonts w:hint="eastAsia" w:ascii="仿宋_GB2312" w:hAnsi="仿宋" w:eastAsia="仿宋_GB2312"/>
                <w:b/>
                <w:bCs/>
                <w:color w:val="auto"/>
                <w:sz w:val="24"/>
                <w:szCs w:val="24"/>
                <w:highlight w:val="none"/>
              </w:rPr>
              <w:t xml:space="preserve">说明及要求</w:t>
            </w:r>
            <w:r/>
          </w:p>
        </w:tc>
      </w:tr>
      <w:tr>
        <w:trPr>
          <w:jc w:val="center"/>
          <w:trHeight w:val="90"/>
        </w:trPr>
        <w:tc>
          <w:tcPr>
            <w:tcW w:w="104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2519"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特别说明</w:t>
            </w:r>
            <w:r/>
          </w:p>
        </w:tc>
        <w:tc>
          <w:tcPr>
            <w:tcW w:w="6297" w:type="dxa"/>
            <w:vAlign w:val="center"/>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若有内容与投标人须知前附表内容不一致时，以投标人须知前附表为准。</w:t>
            </w:r>
            <w:r/>
          </w:p>
        </w:tc>
      </w:tr>
      <w:tr>
        <w:trPr>
          <w:jc w:val="center"/>
          <w:trHeight w:val="90"/>
        </w:trPr>
        <w:tc>
          <w:tcPr>
            <w:tcW w:w="104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2519"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投标保证金</w:t>
            </w:r>
            <w:r/>
          </w:p>
        </w:tc>
        <w:tc>
          <w:tcPr>
            <w:tcW w:w="6297"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本项目不收取投标保证金</w:t>
            </w:r>
            <w:r/>
          </w:p>
        </w:tc>
      </w:tr>
      <w:tr>
        <w:trPr>
          <w:jc w:val="center"/>
          <w:trHeight w:val="90"/>
        </w:trPr>
        <w:tc>
          <w:tcPr>
            <w:tcW w:w="104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2519"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投标有效期</w:t>
            </w:r>
            <w:r/>
          </w:p>
        </w:tc>
        <w:tc>
          <w:tcPr>
            <w:tcW w:w="6297" w:type="dxa"/>
            <w:vAlign w:val="center"/>
            <w:textDirection w:val="lrTb"/>
            <w:noWrap w:val="false"/>
          </w:tcPr>
          <w:p>
            <w:pPr>
              <w:spacing w:line="360" w:lineRule="auto"/>
              <w:widowControl/>
              <w:rPr>
                <w:rFonts w:hint="eastAsia" w:ascii="宋体" w:hAnsi="宋体" w:cs="宋体"/>
                <w:color w:val="auto"/>
                <w:sz w:val="24"/>
                <w:szCs w:val="24"/>
                <w:highlight w:val="none"/>
              </w:rPr>
            </w:pPr>
            <w:r/>
            <w:bookmarkStart w:id="12" w:name="EBd40b5fb42f2944a3b45e579ce3941f02"/>
            <w:r>
              <w:rPr>
                <w:rFonts w:hint="eastAsia" w:ascii="宋体" w:hAnsi="宋体" w:cs="宋体"/>
                <w:color w:val="auto"/>
                <w:sz w:val="24"/>
                <w:szCs w:val="24"/>
                <w:highlight w:val="none"/>
              </w:rPr>
              <w:t xml:space="preserve">90</w:t>
            </w:r>
            <w:bookmarkEnd w:id="12"/>
            <w:r>
              <w:rPr>
                <w:rFonts w:hint="eastAsia" w:ascii="宋体" w:hAnsi="宋体" w:cs="宋体"/>
                <w:color w:val="auto"/>
                <w:sz w:val="24"/>
                <w:szCs w:val="24"/>
                <w:highlight w:val="none"/>
              </w:rPr>
              <w:t xml:space="preserve">日（从提交投标文件截止之日起算）</w:t>
            </w:r>
            <w:r/>
          </w:p>
        </w:tc>
      </w:tr>
      <w:tr>
        <w:trPr>
          <w:jc w:val="center"/>
          <w:trHeight w:val="90"/>
        </w:trPr>
        <w:tc>
          <w:tcPr>
            <w:tcW w:w="104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2519"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评标办法</w:t>
            </w:r>
            <w:r/>
          </w:p>
        </w:tc>
        <w:tc>
          <w:tcPr>
            <w:tcW w:w="6297" w:type="dxa"/>
            <w:vAlign w:val="center"/>
            <w:textDirection w:val="lrTb"/>
            <w:noWrap w:val="false"/>
          </w:tcPr>
          <w:p>
            <w:pP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综合评分法</w:t>
            </w:r>
            <w:r/>
          </w:p>
          <w:p>
            <w:pP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具体评标办法详见招标文件第三部分。</w:t>
            </w:r>
            <w:r/>
          </w:p>
          <w:p>
            <w:pP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评标委员会按照招标文件规定的评标办法和标准，确定各投标人经评审后的得分，并按得分由高到低进行排序。</w:t>
            </w:r>
            <w:r/>
          </w:p>
        </w:tc>
      </w:tr>
      <w:tr>
        <w:trPr>
          <w:jc w:val="center"/>
          <w:trHeight w:val="90"/>
        </w:trPr>
        <w:tc>
          <w:tcPr>
            <w:tcW w:w="104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2519"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中标通知书领取</w:t>
            </w:r>
            <w:r/>
          </w:p>
        </w:tc>
        <w:tc>
          <w:tcPr>
            <w:tcW w:w="6297" w:type="dxa"/>
            <w:vAlign w:val="center"/>
            <w:textDirection w:val="lrTb"/>
            <w:noWrap w:val="false"/>
          </w:tcPr>
          <w:p>
            <w:pP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领取地址：南京市中华路50号弘业大厦10楼</w:t>
            </w:r>
            <w:r/>
          </w:p>
          <w:p>
            <w:pP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需提供材料：中标服务费缴纳截图</w:t>
            </w:r>
            <w:r/>
          </w:p>
        </w:tc>
      </w:tr>
      <w:tr>
        <w:trPr>
          <w:jc w:val="center"/>
          <w:trHeight w:val="90"/>
        </w:trPr>
        <w:tc>
          <w:tcPr>
            <w:tcW w:w="104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W w:w="2519"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中标服务费的收取</w:t>
            </w:r>
            <w:r/>
          </w:p>
        </w:tc>
        <w:tc>
          <w:tcPr>
            <w:tcW w:w="6297" w:type="dxa"/>
            <w:vAlign w:val="center"/>
            <w:textDirection w:val="lrTb"/>
            <w:noWrap w:val="false"/>
          </w:tcPr>
          <w:p>
            <w:pPr>
              <w:spacing w:line="360" w:lineRule="auto"/>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本项目中标服务费参照《江苏省政府采购协会关于印发&lt;江苏省政府采购代理服务收费指导意见&gt;的通知》(苏政采协[2024]20号)规定收取代理服务费，应在领取成交通知书前缴纳。</w:t>
            </w:r>
            <w:r/>
          </w:p>
          <w:p>
            <w:pPr>
              <w:spacing w:line="360" w:lineRule="auto"/>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最低收费金额:5000元</w:t>
            </w:r>
            <w:r/>
          </w:p>
          <w:p>
            <w:pPr>
              <w:spacing w:line="360" w:lineRule="auto"/>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50万元以内（含50万）：费率为1.6%</w:t>
            </w:r>
            <w:r/>
          </w:p>
          <w:p>
            <w:pPr>
              <w:spacing w:line="360" w:lineRule="auto"/>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50-400万元(含400万元)：费率为1.5%</w:t>
            </w:r>
            <w:r/>
          </w:p>
          <w:p>
            <w:pPr>
              <w:spacing w:line="360" w:lineRule="auto"/>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400-1000万元(含1000万元)：费率为1.1%</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账户信息：</w:t>
            </w:r>
            <w:r/>
          </w:p>
          <w:p>
            <w:pP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户    名：江苏弘业国际技术工程有限公司</w:t>
            </w:r>
            <w:r/>
          </w:p>
          <w:p>
            <w:pP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开户银行：中国银行南京市中华路支行   </w:t>
            </w:r>
            <w:r/>
          </w:p>
          <w:p>
            <w:pPr>
              <w:spacing w:line="360" w:lineRule="auto"/>
              <w:widowControl/>
              <w:rPr>
                <w:rFonts w:hint="eastAsia"/>
                <w:color w:val="auto"/>
                <w:highlight w:val="none"/>
              </w:rPr>
            </w:pP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账    号：527460884999</w:t>
            </w:r>
            <w:r/>
          </w:p>
        </w:tc>
      </w:tr>
      <w:tr>
        <w:trPr>
          <w:jc w:val="center"/>
          <w:trHeight w:val="405"/>
        </w:trPr>
        <w:tc>
          <w:tcPr>
            <w:tcW w:w="104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W w:w="2519"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履约保证金</w:t>
            </w:r>
            <w:r/>
          </w:p>
        </w:tc>
        <w:tc>
          <w:tcPr>
            <w:tcW w:w="6297" w:type="dxa"/>
            <w:vAlign w:val="center"/>
            <w:textDirection w:val="lrTb"/>
            <w:noWrap w:val="false"/>
          </w:tcPr>
          <w:p>
            <w:pPr>
              <w:spacing w:line="360" w:lineRule="auto"/>
              <w:rPr>
                <w:rFonts w:hint="eastAsia"/>
                <w:color w:val="auto"/>
                <w:highlight w:val="none"/>
              </w:rPr>
            </w:pPr>
            <w:r>
              <w:rPr>
                <w:rFonts w:hint="eastAsia" w:ascii="宋体" w:hAnsi="宋体" w:cs="宋体"/>
                <w:color w:val="auto"/>
                <w:sz w:val="24"/>
                <w:szCs w:val="24"/>
                <w:highlight w:val="none"/>
              </w:rPr>
              <w:t xml:space="preserve">本项目</w:t>
            </w:r>
            <w:r>
              <w:rPr>
                <w:rFonts w:hint="eastAsia" w:ascii="宋体" w:hAnsi="宋体" w:eastAsia="宋体" w:cs="宋体"/>
                <w:color w:val="auto"/>
                <w:sz w:val="24"/>
                <w:szCs w:val="24"/>
                <w:highlight w:val="none"/>
              </w:rPr>
              <w:t xml:space="preserve">不收取履约保证金</w:t>
            </w:r>
            <w:r/>
          </w:p>
        </w:tc>
      </w:tr>
      <w:tr>
        <w:trPr>
          <w:jc w:val="center"/>
          <w:trHeight w:val="405"/>
        </w:trPr>
        <w:tc>
          <w:tcPr>
            <w:tcW w:w="1043"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w:t>
            </w:r>
            <w:r/>
          </w:p>
        </w:tc>
        <w:tc>
          <w:tcPr>
            <w:tcW w:w="2519"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b w:val="0"/>
                <w:bCs/>
                <w:color w:val="auto"/>
                <w:sz w:val="24"/>
                <w:highlight w:val="none"/>
              </w:rPr>
              <w:t xml:space="preserve">预付款制度</w:t>
            </w:r>
            <w:r/>
          </w:p>
        </w:tc>
        <w:tc>
          <w:tcPr>
            <w:tcW w:w="6297" w:type="dxa"/>
            <w:vAlign w:val="center"/>
            <w:textDirection w:val="lrTb"/>
            <w:noWrap w:val="false"/>
          </w:tcPr>
          <w:p>
            <w:pP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本项目落实预付款制度，合同签订后，采购人自收到发票后10个工作日内，支付合同金额的40%作为预付款。</w:t>
            </w:r>
            <w:r/>
          </w:p>
        </w:tc>
      </w:tr>
      <w:tr>
        <w:trPr>
          <w:jc w:val="center"/>
          <w:trHeight w:val="518"/>
        </w:trPr>
        <w:tc>
          <w:tcPr>
            <w:tcW w:w="1043" w:type="dxa"/>
            <w:vAlign w:val="center"/>
            <w:textDirection w:val="lrTb"/>
            <w:noWrap w:val="false"/>
          </w:tcPr>
          <w:p>
            <w:pPr>
              <w:jc w:val="center"/>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9</w:t>
            </w:r>
            <w:r/>
          </w:p>
        </w:tc>
        <w:tc>
          <w:tcPr>
            <w:tcW w:w="2519"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采购标的所属行业</w:t>
            </w:r>
            <w:r/>
          </w:p>
        </w:tc>
        <w:tc>
          <w:tcPr>
            <w:tcW w:w="6297" w:type="dxa"/>
            <w:vAlign w:val="center"/>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本项目采购标的对应的行业主要为</w:t>
            </w:r>
            <w:r>
              <w:rPr>
                <w:rFonts w:hint="eastAsia" w:ascii="宋体" w:hAnsi="宋体" w:cs="宋体"/>
                <w:color w:val="auto"/>
                <w:sz w:val="24"/>
                <w:szCs w:val="24"/>
                <w:highlight w:val="none"/>
                <w:u w:val="single"/>
              </w:rPr>
              <w:t xml:space="preserve">  工业  </w:t>
            </w:r>
            <w:r>
              <w:rPr>
                <w:rFonts w:hint="eastAsia" w:ascii="宋体" w:hAnsi="宋体" w:cs="宋体"/>
                <w:color w:val="auto"/>
                <w:sz w:val="24"/>
                <w:szCs w:val="24"/>
                <w:highlight w:val="none"/>
              </w:rPr>
              <w:t xml:space="preserve">。</w:t>
            </w:r>
            <w:r/>
          </w:p>
        </w:tc>
      </w:tr>
    </w:tbl>
    <w:p>
      <w:pPr>
        <w:spacing w:line="360" w:lineRule="auto"/>
        <w:rPr>
          <w:rFonts w:hint="eastAsia"/>
          <w:color w:val="auto"/>
          <w:highlight w:val="none"/>
        </w:rPr>
      </w:pPr>
      <w:r>
        <w:rPr>
          <w:rFonts w:hint="eastAsia"/>
          <w:color w:val="auto"/>
          <w:highlight w:val="none"/>
        </w:rPr>
      </w:r>
      <w:r/>
    </w:p>
    <w:p>
      <w:pPr>
        <w:pStyle w:val="1294"/>
        <w:spacing w:line="360" w:lineRule="auto"/>
        <w:rPr>
          <w:rFonts w:hint="eastAsia" w:ascii="宋体" w:hAnsi="宋体" w:eastAsia="宋体" w:cs="宋体"/>
          <w:color w:val="auto"/>
          <w:highlight w:val="none"/>
        </w:rPr>
        <w:outlineLvl w:val="1"/>
      </w:pPr>
      <w:r>
        <w:rPr>
          <w:rFonts w:hint="eastAsia" w:ascii="宋体" w:hAnsi="宋体" w:eastAsia="宋体" w:cs="宋体"/>
          <w:color w:val="auto"/>
          <w:highlight w:val="none"/>
        </w:rPr>
        <w:t xml:space="preserve">一、总 则</w:t>
      </w:r>
      <w:r/>
    </w:p>
    <w:p>
      <w:pPr>
        <w:ind w:firstLine="482"/>
        <w:spacing w:line="360" w:lineRule="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1、招标方式</w:t>
      </w:r>
      <w:r/>
    </w:p>
    <w:p>
      <w:pPr>
        <w:pStyle w:val="1337"/>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本次招标采取公开招标方式。</w:t>
      </w:r>
      <w:r/>
    </w:p>
    <w:p>
      <w:pPr>
        <w:ind w:firstLine="482"/>
        <w:spacing w:line="360" w:lineRule="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2、合格的投标人</w:t>
      </w:r>
      <w:r/>
    </w:p>
    <w:p>
      <w:pPr>
        <w:ind w:firstLine="480"/>
        <w:spacing w:line="360" w:lineRule="auto"/>
        <w:rPr>
          <w:rFonts w:hint="eastAsia" w:ascii="宋体" w:hAnsi="宋体" w:cs="宋体"/>
          <w:color w:val="auto"/>
          <w:sz w:val="24"/>
          <w:highlight w:val="none"/>
          <w:shd w:val="clear" w:color="auto" w:fill="ffc000"/>
        </w:rPr>
      </w:pPr>
      <w:r>
        <w:rPr>
          <w:rFonts w:hint="eastAsia" w:ascii="宋体" w:hAnsi="宋体" w:cs="宋体"/>
          <w:color w:val="auto"/>
          <w:sz w:val="24"/>
          <w:highlight w:val="none"/>
        </w:rPr>
        <w:t xml:space="preserve">2.1合格的投标人必须是有能力按照本招标文件规定的要求提供货物和相关服务，且具有独立承担民事等法律责任的法人或其它经济组织等。</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2.2合格的投标人必须符合招标文件第一部分《招标公告》第二条及须知前附表相关规定，且具备独立完成本项目的能力，中标后不允许分包、转包。</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2.3合格的投标人应遵守《中华人民共和国政府采购法》、《中华人民共和国政府采购法实施条例》、《政府采购货物和服务招标投标管理办法》等法律、行政法规、部门规章和规范性文件。</w:t>
      </w:r>
      <w:r/>
    </w:p>
    <w:p>
      <w:pPr>
        <w:ind w:firstLine="482"/>
        <w:spacing w:line="360" w:lineRule="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3、适用法律</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本次招标及由本次招标产生的合同受中华人民共和国的相关法律、法规制约和保护。</w:t>
      </w:r>
      <w:r/>
    </w:p>
    <w:p>
      <w:pPr>
        <w:ind w:firstLine="482"/>
        <w:spacing w:line="360" w:lineRule="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4、投标费用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投标人应自行承担所有参加投标有关的费用。</w:t>
      </w:r>
      <w:r/>
    </w:p>
    <w:p>
      <w:pPr>
        <w:ind w:firstLine="482"/>
        <w:spacing w:line="360" w:lineRule="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5、招标文件的约束力</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投标人一旦参加本项目投标，即被认为接受了本招标文件的所有条件和规定。</w:t>
      </w:r>
      <w:r/>
    </w:p>
    <w:p>
      <w:pPr>
        <w:ind w:firstLine="482"/>
        <w:spacing w:line="360" w:lineRule="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6、相同品牌产品投标</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6.2、使用综合评分法的采购项目，提供相同品牌产品且通过资格审查、符合性审查的不同投标人参加同一合同项下投标的，按一家投标人计算，评审后得分最高的同品牌投标人获得中标人推荐资格；评审得分相同的，报价最低的投标人获得中标人推荐资格。得分且报价相同的，由采购人采取随机抽取方式确定，其他同品牌投标人不作为中标候选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6.3、非单一产品采购项目，采购人确定核心产品，并在招标文件中载明。多家投标人提供的核心产品品牌全部相同的，按前两款规定处理。</w:t>
      </w:r>
      <w:r/>
    </w:p>
    <w:p>
      <w:pPr>
        <w:pStyle w:val="1294"/>
        <w:spacing w:line="360" w:lineRule="auto"/>
        <w:rPr>
          <w:rFonts w:hint="eastAsia" w:ascii="宋体" w:hAnsi="宋体" w:eastAsia="宋体" w:cs="宋体"/>
          <w:color w:val="auto"/>
          <w:highlight w:val="none"/>
        </w:rPr>
        <w:outlineLvl w:val="1"/>
      </w:pPr>
      <w:r/>
      <w:bookmarkStart w:id="13" w:name="_Toc21335"/>
      <w:r/>
      <w:bookmarkStart w:id="14" w:name="_Toc514054473"/>
      <w:r>
        <w:rPr>
          <w:rFonts w:hint="eastAsia" w:ascii="宋体" w:hAnsi="宋体" w:eastAsia="宋体" w:cs="宋体"/>
          <w:color w:val="auto"/>
          <w:highlight w:val="none"/>
        </w:rPr>
        <w:t xml:space="preserve">二、招标文件</w:t>
      </w:r>
      <w:bookmarkEnd w:id="13"/>
      <w:r/>
      <w:bookmarkEnd w:id="14"/>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7、招标文件构成</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第一部分：招标公告；</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第二部分：投标人须知；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第三部分：评标方法和标准；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第四部分：采购需求；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第五部分：合同格式及条款；</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第六部分：投标文件格式。</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8、招标文件的澄清</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任何要求对招标文件澄清的投标人，均应在法律法规规定的时间内提出，采购代理机构对规定时间内收到的澄清要求予以答复，答复不包括问题的来源。</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9、招标文件的修改</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9.1在投标文件接收截止日期15日前，采购代理机构可以更正公告或补充文件的形式对招标文件进行修改。</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9.2</w:t>
      </w:r>
      <w:r>
        <w:rPr>
          <w:rFonts w:hint="eastAsia" w:ascii="宋体" w:hAnsi="宋体"/>
          <w:color w:val="auto"/>
          <w:sz w:val="24"/>
          <w:highlight w:val="none"/>
        </w:rPr>
        <w:t xml:space="preserve">招标文件的修改将在“中国政府采购网”、“江苏政府采购网”、“盐城市政府采购网”公布，补充文件将作为招标文件的组成部分，并对投标人具有约束力。修改内容可能影响投标文件编制的，采购人或者采购代理机构将顺延提交投标文件的截止时间，并将在“中国政府采购网”、“江苏政府采购网”、“盐城市政府采购网”公布。</w:t>
      </w:r>
      <w:r>
        <w:rPr>
          <w:rFonts w:hint="eastAsia" w:ascii="宋体" w:hAnsi="宋体" w:cs="宋体"/>
          <w:color w:val="auto"/>
          <w:sz w:val="24"/>
          <w:highlight w:val="none"/>
        </w:rPr>
        <w:t xml:space="preserve">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9.3为使投标人有充分的时间对招标文件的修改部分进行分析、研究，采购代理机构有权推迟投标文件接收截止日期和开标日期，并将此变更通知所有已获取招标文件的投标人。</w:t>
      </w:r>
      <w:r/>
    </w:p>
    <w:p>
      <w:pPr>
        <w:ind w:firstLine="480"/>
        <w:spacing w:line="360" w:lineRule="auto"/>
        <w:rPr>
          <w:rFonts w:hint="eastAsia" w:ascii="宋体" w:hAnsi="宋体" w:cs="宋体"/>
          <w:color w:val="auto"/>
          <w:highlight w:val="none"/>
        </w:rPr>
      </w:pPr>
      <w:r>
        <w:rPr>
          <w:rFonts w:hint="eastAsia" w:ascii="宋体" w:hAnsi="宋体" w:cs="宋体"/>
          <w:color w:val="auto"/>
          <w:sz w:val="24"/>
          <w:highlight w:val="none"/>
        </w:rPr>
        <w:t xml:space="preserve">9.4采购代理机构发出的所有补充、修改和变更文件均作为招标文件的组成部分，与招标文件具有同等法律效力。 </w:t>
      </w:r>
      <w:bookmarkStart w:id="15" w:name="EB453bde7f4ddc418fae2aad9fbcd82554"/>
      <w:r>
        <w:rPr>
          <w:rFonts w:hint="eastAsia" w:ascii="宋体" w:hAnsi="宋体" w:cs="宋体"/>
          <w:color w:val="auto"/>
          <w:sz w:val="20"/>
          <w:highlight w:val="none"/>
        </w:rPr>
        <w:t xml:space="preserve"> </w:t>
      </w:r>
      <w:bookmarkEnd w:id="15"/>
      <w:r/>
      <w:bookmarkStart w:id="16" w:name="EBec71fc1696a240c4b620fe1e00b2ce58"/>
      <w:r>
        <w:rPr>
          <w:rFonts w:hint="eastAsia" w:ascii="宋体" w:hAnsi="宋体" w:cs="宋体"/>
          <w:color w:val="auto"/>
          <w:sz w:val="20"/>
          <w:highlight w:val="none"/>
        </w:rPr>
        <w:t xml:space="preserve"> </w:t>
      </w:r>
      <w:bookmarkEnd w:id="16"/>
      <w:r/>
      <w:r/>
    </w:p>
    <w:p>
      <w:pPr>
        <w:pStyle w:val="1294"/>
        <w:spacing w:line="360" w:lineRule="auto"/>
        <w:rPr>
          <w:rFonts w:hint="eastAsia" w:ascii="宋体" w:hAnsi="宋体" w:eastAsia="宋体" w:cs="宋体"/>
          <w:color w:val="auto"/>
          <w:highlight w:val="none"/>
        </w:rPr>
        <w:outlineLvl w:val="1"/>
      </w:pPr>
      <w:r/>
      <w:bookmarkStart w:id="17" w:name="_Toc26908"/>
      <w:r/>
      <w:bookmarkStart w:id="18" w:name="_Toc514054474"/>
      <w:r>
        <w:rPr>
          <w:rFonts w:hint="eastAsia" w:ascii="宋体" w:hAnsi="宋体" w:eastAsia="宋体" w:cs="宋体"/>
          <w:color w:val="auto"/>
          <w:highlight w:val="none"/>
        </w:rPr>
        <w:t xml:space="preserve">三、投标文件的编制</w:t>
      </w:r>
      <w:bookmarkEnd w:id="17"/>
      <w:r/>
      <w:bookmarkEnd w:id="18"/>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10、投标文件的编制要求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10.1投标人应仔细阅读“招标文件”的所有内容，按“招标文件”第六部分“投标文件格式”编制投标文件，如有必要，可以增加附页，作为投标文件的组成部分。投标人须保证所提供的全部资料的真实性、完整性及有效性，以使其投标对“招标文件”作出实质性响应。否则，可能被拒绝。</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10.2投标文件应当对招标文件有关交货期、投标有效期、质量要求、技术标准和要求、招标范围、付款方式等实质性内容作出响应。</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11、投标文件构成</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11.1资格证明文件；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11.1.1具有独立承担民事责任的能力（</w:t>
      </w:r>
      <w:r>
        <w:rPr>
          <w:rFonts w:hint="eastAsia" w:ascii="宋体" w:hAnsi="宋体" w:cs="宋体"/>
          <w:color w:val="auto"/>
          <w:sz w:val="24"/>
          <w:szCs w:val="24"/>
          <w:highlight w:val="none"/>
        </w:rPr>
        <w:t xml:space="preserve">提供法人或者其他组织的营业执照等证明文件；供应商为自然人的，提供其身份证</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11.1.2具有良好的商业信誉和健全的财务会计制度（提供</w:t>
      </w:r>
      <w:r>
        <w:rPr>
          <w:rFonts w:hint="eastAsia" w:ascii="宋体" w:hAnsi="宋体" w:cs="宋体"/>
          <w:color w:val="auto"/>
          <w:sz w:val="24"/>
          <w:szCs w:val="22"/>
          <w:highlight w:val="none"/>
        </w:rPr>
        <w:t xml:space="preserve">2023年度</w:t>
      </w:r>
      <w:r>
        <w:rPr>
          <w:rFonts w:hint="eastAsia" w:ascii="宋体" w:hAnsi="宋体" w:cs="宋体"/>
          <w:color w:val="auto"/>
          <w:sz w:val="24"/>
          <w:szCs w:val="22"/>
          <w:highlight w:val="none"/>
          <w:lang w:val="en-US" w:eastAsia="zh-CN"/>
        </w:rPr>
        <w:t xml:space="preserve">或2024年度</w:t>
      </w:r>
      <w:r>
        <w:rPr>
          <w:rFonts w:hint="eastAsia" w:ascii="宋体" w:hAnsi="宋体" w:cs="宋体"/>
          <w:color w:val="auto"/>
          <w:sz w:val="24"/>
          <w:highlight w:val="none"/>
        </w:rPr>
        <w:t xml:space="preserve">财务报告，至少包含资产负债表、利润表，或投标截止时间前六个月内银行出具的资信证明，成立不满一年的无须提供）；</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11.1.3具有履行合同所必需的设备和专业技术能力（供应商根据履行采购项目合同需要，提供履行合同所必需的设备和专业技术能力的声明函或证明材料）；</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11.1.4有依法缴纳税收和社会保障资金的良好记录</w:t>
      </w:r>
      <w:r>
        <w:rPr>
          <w:rFonts w:hint="eastAsia" w:ascii="宋体" w:hAnsi="宋体" w:cs="宋体"/>
          <w:color w:val="auto"/>
          <w:sz w:val="24"/>
          <w:szCs w:val="22"/>
          <w:highlight w:val="none"/>
        </w:rPr>
        <w:t xml:space="preserve">（</w:t>
      </w:r>
      <w:r>
        <w:rPr>
          <w:rFonts w:hint="eastAsia" w:ascii="宋体" w:hAnsi="宋体" w:cs="宋体"/>
          <w:color w:val="auto"/>
          <w:sz w:val="24"/>
          <w:szCs w:val="22"/>
          <w:highlight w:val="none"/>
          <w:lang w:eastAsia="zh-CN"/>
        </w:rPr>
        <w:t xml:space="preserve">提供2024年8月至今</w:t>
      </w:r>
      <w:r>
        <w:rPr>
          <w:rFonts w:hint="eastAsia" w:ascii="宋体" w:hAnsi="宋体" w:cs="宋体"/>
          <w:color w:val="auto"/>
          <w:sz w:val="24"/>
          <w:szCs w:val="22"/>
          <w:highlight w:val="none"/>
        </w:rPr>
        <w:t xml:space="preserve">）</w:t>
      </w:r>
      <w:r>
        <w:rPr>
          <w:rFonts w:hint="eastAsia" w:ascii="宋体" w:hAnsi="宋体" w:cs="宋体"/>
          <w:color w:val="auto"/>
          <w:sz w:val="24"/>
          <w:highlight w:val="none"/>
        </w:rPr>
        <w:t xml:space="preserve">中任一月份的依法缴纳税收和社会保险费的相关材料（提供相关主管部门证明或银行代扣证明的复印件，根据国家相关政策免缴或迟缴的需提供相关证明材料）；</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11.1.5参加政府采购活动前三年内，在经营活动中没有重大违法记录（提供承诺书）；</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11.1.6法律、行政法规规定的其他条件。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11.1.7</w:t>
      </w:r>
      <w:bookmarkStart w:id="19" w:name="OLE_LINK73"/>
      <w:r>
        <w:rPr>
          <w:rFonts w:hint="eastAsia" w:ascii="宋体" w:hAnsi="宋体" w:cs="宋体"/>
          <w:color w:val="auto"/>
          <w:sz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bookmarkEnd w:id="19"/>
      <w:r/>
      <w:r/>
    </w:p>
    <w:p>
      <w:pPr>
        <w:ind w:firstLine="480"/>
        <w:spacing w:line="360" w:lineRule="auto"/>
        <w:rPr>
          <w:rFonts w:hint="eastAsia" w:ascii="宋体" w:hAnsi="宋体" w:cs="宋体"/>
          <w:color w:val="auto"/>
          <w:sz w:val="24"/>
          <w:highlight w:val="none"/>
        </w:rPr>
      </w:pPr>
      <w:r>
        <w:rPr>
          <w:rFonts w:hint="eastAsia" w:ascii="宋体" w:hAnsi="宋体" w:cs="宋体"/>
          <w:bCs/>
          <w:color w:val="auto"/>
          <w:sz w:val="24"/>
          <w:szCs w:val="24"/>
          <w:highlight w:val="none"/>
        </w:rPr>
        <w:t xml:space="preserve">11.1.8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11.1.9投标人具有所投产品医疗器械生产许可（或备案）证或经营许可（或备案）证。</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10</w:t>
      </w:r>
      <w:r>
        <w:rPr>
          <w:rFonts w:hint="eastAsia" w:ascii="宋体" w:hAnsi="宋体" w:cs="宋体"/>
          <w:bCs/>
          <w:color w:val="auto"/>
          <w:sz w:val="24"/>
          <w:szCs w:val="24"/>
          <w:highlight w:val="none"/>
        </w:rPr>
        <w:t xml:space="preserve">提供所投产品有效的医疗器械注册证</w:t>
      </w:r>
      <w:r>
        <w:rPr>
          <w:rFonts w:hint="eastAsia" w:ascii="宋体" w:hAnsi="宋体" w:cs="宋体"/>
          <w:bCs/>
          <w:color w:val="auto"/>
          <w:sz w:val="24"/>
          <w:szCs w:val="24"/>
          <w:highlight w:val="none"/>
          <w:lang w:eastAsia="zh-CN"/>
        </w:rPr>
        <w:t xml:space="preserve">。</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11.2投标函；</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11.3法定代表人身份证明或法定代表人授权委托</w:t>
      </w:r>
      <w:bookmarkStart w:id="20" w:name="EB1a77376dbd044d229c365f6951816069"/>
      <w:r>
        <w:rPr>
          <w:rFonts w:hint="eastAsia" w:ascii="宋体" w:hAnsi="宋体" w:cs="宋体"/>
          <w:bCs/>
          <w:color w:val="auto"/>
          <w:sz w:val="24"/>
          <w:szCs w:val="24"/>
          <w:highlight w:val="none"/>
        </w:rPr>
        <w:t xml:space="preserve">书（并按要求提供法定代表人或授权委托人居民身份证复印件加盖公章；如为授权委托人参加投标的，须提供开标前6个月内任意一个月投标人单位为授权委托人缴纳的社保证明材料）；</w:t>
      </w:r>
      <w:bookmarkEnd w:id="20"/>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11.4报价文件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11.4.1开标一览表；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11.4.2明细报价表。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11.5技术文件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11.6商务文件</w:t>
      </w:r>
      <w:r/>
    </w:p>
    <w:p>
      <w:pPr>
        <w:ind w:firstLine="480"/>
        <w:spacing w:line="360" w:lineRule="auto"/>
        <w:rPr>
          <w:rFonts w:hint="eastAsia" w:ascii="宋体" w:hAnsi="宋体" w:cs="宋体"/>
          <w:color w:val="auto"/>
          <w:sz w:val="24"/>
          <w:highlight w:val="none"/>
        </w:rPr>
      </w:pPr>
      <w:r/>
      <w:bookmarkStart w:id="21" w:name="EBdc2c24f6358343e896cd43bd6621a619"/>
      <w:r>
        <w:rPr>
          <w:rFonts w:hint="eastAsia" w:ascii="宋体" w:hAnsi="宋体" w:cs="宋体"/>
          <w:color w:val="auto"/>
          <w:sz w:val="24"/>
          <w:highlight w:val="none"/>
        </w:rPr>
        <w:t xml:space="preserve">11.</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.其他证明文件</w:t>
      </w:r>
      <w:r>
        <w:rPr>
          <w:rFonts w:hint="eastAsia" w:ascii="宋体" w:hAnsi="宋体" w:cs="宋体"/>
          <w:color w:val="auto"/>
          <w:sz w:val="24"/>
          <w:highlight w:val="none"/>
          <w:lang w:val="en-US" w:eastAsia="zh-CN"/>
        </w:rPr>
        <w:t xml:space="preserve">等</w:t>
      </w:r>
      <w:r>
        <w:rPr>
          <w:rFonts w:hint="eastAsia" w:ascii="宋体" w:hAnsi="宋体" w:cs="宋体"/>
          <w:color w:val="auto"/>
          <w:sz w:val="24"/>
          <w:highlight w:val="none"/>
        </w:rPr>
        <w:t xml:space="preserve">。</w:t>
      </w:r>
      <w:bookmarkEnd w:id="21"/>
      <w:r/>
      <w:r/>
    </w:p>
    <w:p>
      <w:pPr>
        <w:numPr>
          <w:ilvl w:val="0"/>
          <w:numId w:val="6"/>
        </w:num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投标文件构成资料为非中文时应提供中文译版，并以中文为准，否则可视为未提供；</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13、投标报价</w:t>
      </w:r>
      <w:r/>
    </w:p>
    <w:p>
      <w:pPr>
        <w:ind w:firstLine="480"/>
        <w:spacing w:line="360" w:lineRule="auto"/>
        <w:rPr>
          <w:rFonts w:hint="eastAsia" w:ascii="宋体" w:hAnsi="宋体" w:cs="宋体"/>
          <w:color w:val="auto"/>
          <w:sz w:val="24"/>
          <w:highlight w:val="none"/>
          <w:shd w:val="clear" w:color="auto" w:fill="ffc000"/>
        </w:rPr>
      </w:pPr>
      <w:r>
        <w:rPr>
          <w:rFonts w:hint="eastAsia" w:ascii="宋体" w:hAnsi="宋体" w:cs="宋体"/>
          <w:color w:val="auto"/>
          <w:sz w:val="24"/>
          <w:highlight w:val="none"/>
        </w:rPr>
        <w:t xml:space="preserve">13.1本项目不接受备选的投标方案或有选择的报价，只允许有一个报价。投标报价内容包括：</w:t>
      </w:r>
      <w:bookmarkStart w:id="22" w:name="EB54dd097a55df4796bd5f9b6bdf2ddc40"/>
      <w:r>
        <w:rPr>
          <w:rFonts w:hint="eastAsia" w:ascii="宋体" w:hAnsi="宋体" w:cs="宋体"/>
          <w:color w:val="auto"/>
          <w:sz w:val="24"/>
          <w:highlight w:val="none"/>
        </w:rPr>
        <w:t xml:space="preserve">设备本身、安装调试费、人工费、服务费、税金以及交付使用过程中涉及到的其他一切费用。</w:t>
      </w:r>
      <w:bookmarkEnd w:id="22"/>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13.3报价注意事项：</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13.3.1价格一律以人民币计算；</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13.3.2投标人报价时应充分考虑所有可能影响到报价的因素，一旦评标结束最终中标，如发生漏、缺、少项，都将被认为是中标人的报价让利行为，损失自负。</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14、投标保证金</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本项目不收取投标保证金。</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15.招标代理服务费</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rPr>
        <w:t xml:space="preserve">15.1</w:t>
      </w:r>
      <w:r>
        <w:rPr>
          <w:rFonts w:hint="eastAsia" w:ascii="宋体" w:hAnsi="宋体" w:cs="宋体"/>
          <w:color w:val="auto"/>
          <w:sz w:val="24"/>
          <w:highlight w:val="none"/>
          <w:lang w:val="en-US" w:eastAsia="zh-CN"/>
        </w:rPr>
        <w:t xml:space="preserve">本项目中标服务费参照《江苏省政府采购协会关于印发&lt;江苏省政府采购代理服务收费指导意见&gt;的通知》(苏政采协[2024]20号)规定收取代理服务费，应在领取成交通知书前缴纳。</w:t>
      </w:r>
      <w:r/>
    </w:p>
    <w:p>
      <w:pPr>
        <w:ind w:firstLine="480"/>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最低收费金额:5000元</w:t>
      </w:r>
      <w:r/>
    </w:p>
    <w:p>
      <w:pPr>
        <w:ind w:firstLine="480"/>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50万元以内（含50万）：费率为1.6%</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50-400万元(含400万元)：费率为1.5%</w:t>
      </w:r>
      <w:r/>
    </w:p>
    <w:p>
      <w:pPr>
        <w:ind w:firstLine="482"/>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lang w:val="en-US" w:eastAsia="zh-CN"/>
        </w:rPr>
        <w:t xml:space="preserve">400-1000万元(含1000万元)：费率为1.1%</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16、投标有效期</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16.1在投标人须知前附表规定的投标有效期内，投标人不得要求撤销或者修改其投标文件。 </w:t>
      </w:r>
      <w:r/>
    </w:p>
    <w:p>
      <w:pPr>
        <w:ind w:firstLine="480"/>
        <w:spacing w:line="360" w:lineRule="auto"/>
        <w:rPr>
          <w:rFonts w:hint="eastAsia" w:ascii="宋体" w:hAnsi="宋体" w:cs="宋体"/>
          <w:color w:val="auto"/>
          <w:highlight w:val="none"/>
        </w:rPr>
      </w:pPr>
      <w:r>
        <w:rPr>
          <w:rFonts w:hint="eastAsia" w:ascii="宋体" w:hAnsi="宋体" w:cs="宋体"/>
          <w:color w:val="auto"/>
          <w:sz w:val="24"/>
          <w:highlight w:val="none"/>
        </w:rPr>
        <w:t xml:space="preserve">16.2在特殊情况下，采购人于原投标有效期满之前，可向投标人提出延长投标有效期的要求，这种要求与答复均应采用书面形式，投标人可拒绝采购人的这一要求而放弃投标，同意延长的投标人既不能要求也不允许修改其投标文件。</w:t>
      </w:r>
      <w:r>
        <w:rPr>
          <w:rFonts w:hint="eastAsia" w:ascii="宋体" w:hAnsi="宋体" w:cs="宋体"/>
          <w:color w:val="auto"/>
          <w:sz w:val="20"/>
          <w:highlight w:val="none"/>
        </w:rPr>
        <w:t xml:space="preserve">   </w:t>
      </w:r>
      <w:bookmarkStart w:id="23" w:name="EB12ed6b870f334fa092f7ed1f9a9dbab8"/>
      <w:r>
        <w:rPr>
          <w:rFonts w:hint="eastAsia" w:ascii="宋体" w:hAnsi="宋体" w:cs="宋体"/>
          <w:color w:val="auto"/>
          <w:sz w:val="20"/>
          <w:highlight w:val="none"/>
        </w:rPr>
        <w:t xml:space="preserve"> </w:t>
      </w:r>
      <w:bookmarkEnd w:id="23"/>
      <w:r/>
      <w:bookmarkStart w:id="24" w:name="EB5d36e8077cc64e309c0c0f0cd8a6f496"/>
      <w:r>
        <w:rPr>
          <w:rFonts w:hint="eastAsia" w:ascii="宋体" w:hAnsi="宋体" w:cs="宋体"/>
          <w:color w:val="auto"/>
          <w:sz w:val="20"/>
          <w:highlight w:val="none"/>
        </w:rPr>
        <w:t xml:space="preserve"> </w:t>
      </w:r>
      <w:bookmarkEnd w:id="24"/>
      <w:r/>
      <w:r/>
    </w:p>
    <w:p>
      <w:pPr>
        <w:pStyle w:val="1294"/>
        <w:spacing w:line="360" w:lineRule="auto"/>
        <w:rPr>
          <w:rFonts w:hint="eastAsia" w:ascii="宋体" w:hAnsi="宋体" w:eastAsia="宋体" w:cs="宋体"/>
          <w:color w:val="auto"/>
          <w:highlight w:val="none"/>
        </w:rPr>
        <w:outlineLvl w:val="1"/>
      </w:pPr>
      <w:r/>
      <w:bookmarkStart w:id="25" w:name="_Toc26211"/>
      <w:r/>
      <w:bookmarkStart w:id="26" w:name="_Toc514054475"/>
      <w:r>
        <w:rPr>
          <w:rFonts w:hint="eastAsia" w:ascii="宋体" w:hAnsi="宋体" w:eastAsia="宋体" w:cs="宋体"/>
          <w:color w:val="auto"/>
          <w:highlight w:val="none"/>
        </w:rPr>
        <w:t xml:space="preserve">四、投标文件的提交</w:t>
      </w:r>
      <w:bookmarkEnd w:id="25"/>
      <w:r/>
      <w:bookmarkEnd w:id="26"/>
      <w:r/>
      <w:r/>
    </w:p>
    <w:p>
      <w:pPr>
        <w:ind w:firstLine="482"/>
        <w:spacing w:line="360" w:lineRule="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17.1、投标文件的提交</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17.1.1 电子投标文件的递交</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投标人应当按照《操作手册》规定，在投标截止时间前制作并上传电子投标文件。</w:t>
      </w:r>
      <w:bookmarkStart w:id="27" w:name="_Toc16938542"/>
      <w:r/>
      <w:bookmarkEnd w:id="27"/>
      <w:r/>
      <w:bookmarkStart w:id="28" w:name="_Toc20823298"/>
      <w:r/>
      <w:bookmarkEnd w:id="28"/>
      <w:r/>
      <w:r/>
    </w:p>
    <w:p>
      <w:pPr>
        <w:ind w:firstLine="482"/>
        <w:spacing w:line="360" w:lineRule="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17.2、投标截止时间</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17.2.1投标人上传电子投标文件的时间不得迟于招标公告中规定的投标截止时间。</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投标人应充分考虑到网络环境、网络带宽等风险因素，如因投标人自身原因造成的电子投标文件上传不成功的按照本招标文件第二部分第18.1.2条 规定做无效投标处理。</w:t>
      </w:r>
      <w:r/>
    </w:p>
    <w:p>
      <w:pPr>
        <w:ind w:firstLine="480"/>
        <w:spacing w:line="360" w:lineRule="auto"/>
        <w:rPr>
          <w:rFonts w:hint="eastAsia"/>
          <w:color w:val="auto"/>
          <w:highlight w:val="none"/>
        </w:rPr>
      </w:pPr>
      <w:r>
        <w:rPr>
          <w:rFonts w:hint="eastAsia" w:ascii="宋体" w:hAnsi="宋体"/>
          <w:color w:val="auto"/>
          <w:sz w:val="24"/>
          <w:highlight w:val="none"/>
        </w:rPr>
        <w:t xml:space="preserve">17.2.2采购代理机构可以按照规定，通过修改招标文件酌情延长投标截止时间，在此情况下，投标人的所有权利和义务以及投标人受制的截止时间均应以延长后新的截止时间为准。</w:t>
      </w:r>
      <w:r/>
    </w:p>
    <w:p>
      <w:pPr>
        <w:ind w:firstLine="482"/>
        <w:spacing w:line="360" w:lineRule="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17.3、投标文件被拒绝接收的情形</w:t>
      </w:r>
      <w:r/>
    </w:p>
    <w:p>
      <w:pPr>
        <w:ind w:firstLine="480"/>
        <w:spacing w:line="360" w:lineRule="auto"/>
        <w:rPr>
          <w:rFonts w:hint="eastAsia" w:ascii="宋体" w:hAnsi="宋体" w:cs="宋体"/>
          <w:color w:val="auto"/>
          <w:sz w:val="20"/>
          <w:highlight w:val="none"/>
        </w:rPr>
      </w:pPr>
      <w:r>
        <w:rPr>
          <w:rFonts w:hint="eastAsia" w:ascii="宋体" w:hAnsi="宋体" w:cs="宋体"/>
          <w:color w:val="auto"/>
          <w:sz w:val="24"/>
          <w:highlight w:val="none"/>
        </w:rPr>
        <w:t xml:space="preserve">17.3.1</w:t>
      </w:r>
      <w:bookmarkStart w:id="29" w:name="EB200c38d7a1c345f29b604b38d510a951"/>
      <w:r>
        <w:rPr>
          <w:rFonts w:hint="eastAsia" w:ascii="宋体" w:hAnsi="宋体"/>
          <w:color w:val="auto"/>
          <w:sz w:val="24"/>
          <w:highlight w:val="none"/>
        </w:rPr>
        <w:t xml:space="preserve">采购代理机构拒绝接收在其规定的投标截止时间后上传的任何投标文件。</w:t>
      </w:r>
      <w:r>
        <w:rPr>
          <w:rFonts w:hint="eastAsia" w:ascii="宋体" w:hAnsi="宋体" w:cs="宋体"/>
          <w:color w:val="auto"/>
          <w:sz w:val="20"/>
          <w:highlight w:val="none"/>
        </w:rPr>
        <w:t xml:space="preserve"> </w:t>
      </w:r>
      <w:bookmarkEnd w:id="29"/>
      <w:r/>
      <w:r/>
    </w:p>
    <w:p>
      <w:pPr>
        <w:ind w:firstLine="480"/>
        <w:spacing w:line="360" w:lineRule="auto"/>
        <w:rPr>
          <w:rFonts w:hint="eastAsia" w:ascii="宋体" w:hAnsi="宋体"/>
          <w:b/>
          <w:bCs/>
          <w:color w:val="auto"/>
          <w:sz w:val="24"/>
          <w:highlight w:val="none"/>
        </w:rPr>
        <w:outlineLvl w:val="2"/>
      </w:pPr>
      <w:r/>
      <w:bookmarkStart w:id="30" w:name="_Toc513029228"/>
      <w:r/>
      <w:bookmarkStart w:id="31" w:name="_Toc16938544"/>
      <w:r/>
      <w:bookmarkStart w:id="32" w:name="_Toc20823300"/>
      <w:r>
        <w:rPr>
          <w:rFonts w:hint="eastAsia" w:ascii="宋体" w:hAnsi="宋体"/>
          <w:b/>
          <w:bCs/>
          <w:color w:val="auto"/>
          <w:sz w:val="24"/>
          <w:highlight w:val="none"/>
        </w:rPr>
        <w:t xml:space="preserve">17.4、投标文件的撤回和修改</w:t>
      </w:r>
      <w:bookmarkEnd w:id="30"/>
      <w:r/>
      <w:bookmarkEnd w:id="31"/>
      <w:r/>
      <w:bookmarkEnd w:id="32"/>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17.4.1投标文件的撤回</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17.4.1.1电子投标文件的撤回</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投标人可在投标截止时间前，撤回其电子投标文件，具体操作方法见《操作手册》。</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17.4.1.2投标人撤回电子投标文件，则认为其不再参与本项目投标活动。</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17.4.2 投标文件的修改</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17.4.2.1投标人可在投标截止时间前，对其电子投标文件进行修改，具体操作方法见《操作手册》。</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17.4.2.2在投标截止时间之后，投标人不得对其电子投标文件作任何修改。</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17.4.3在投标截止时间至招标文件中规定的投标有效期满之间的这段时间内，投标人不得撤回其投标。</w:t>
      </w:r>
      <w:r/>
    </w:p>
    <w:p>
      <w:pPr>
        <w:pStyle w:val="1294"/>
        <w:spacing w:line="360" w:lineRule="auto"/>
        <w:rPr>
          <w:rFonts w:hint="eastAsia" w:ascii="宋体" w:hAnsi="宋体" w:eastAsia="宋体" w:cs="宋体"/>
          <w:color w:val="auto"/>
          <w:highlight w:val="none"/>
        </w:rPr>
        <w:outlineLvl w:val="1"/>
      </w:pPr>
      <w:r/>
      <w:bookmarkStart w:id="33" w:name="_Toc11452"/>
      <w:r/>
      <w:bookmarkStart w:id="34" w:name="_Toc514054476"/>
      <w:r>
        <w:rPr>
          <w:rFonts w:hint="eastAsia" w:ascii="宋体" w:hAnsi="宋体" w:eastAsia="宋体" w:cs="宋体"/>
          <w:color w:val="auto"/>
          <w:highlight w:val="none"/>
        </w:rPr>
        <w:t xml:space="preserve">五、无效标、</w:t>
      </w:r>
      <w:r>
        <w:rPr>
          <w:rFonts w:hint="eastAsia" w:ascii="宋体" w:hAnsi="宋体" w:eastAsia="宋体" w:cs="宋体"/>
          <w:color w:val="auto"/>
          <w:highlight w:val="none"/>
          <w:lang w:eastAsia="zh-CN"/>
        </w:rPr>
        <w:t xml:space="preserve">投标被拒绝</w:t>
      </w:r>
      <w:r>
        <w:rPr>
          <w:rFonts w:hint="eastAsia" w:ascii="宋体" w:hAnsi="宋体" w:eastAsia="宋体" w:cs="宋体"/>
          <w:color w:val="auto"/>
          <w:highlight w:val="none"/>
        </w:rPr>
        <w:t xml:space="preserve">、串通投标认定条款</w:t>
      </w:r>
      <w:bookmarkEnd w:id="33"/>
      <w:r/>
      <w:bookmarkEnd w:id="34"/>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18、以下情形将视为无效投标</w:t>
      </w:r>
      <w:bookmarkStart w:id="35" w:name="EB94942e5430df4fb8a077f3cf7667f212"/>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18.1.1投标人在苏采云系统规定的时间内未成功解密电子投标文件的。</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18.1.2投标人未按照招标文件要求上传电子投标文件的。</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18.1.3同一投标人提交两个（含两个）以上不同的投标报价的。</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18.1.4投标人不具备招标文件中规定资格要求的。</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18.1.5投标人的报价超过了采购预算或最高限价的。</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18.1.6未通过符合性审查的。</w:t>
      </w:r>
      <w:r/>
    </w:p>
    <w:p>
      <w:pPr>
        <w:ind w:firstLine="480"/>
        <w:spacing w:line="360" w:lineRule="auto"/>
        <w:rPr>
          <w:rFonts w:hint="eastAsia" w:ascii="宋体" w:hAnsi="宋体"/>
          <w:b/>
          <w:bCs/>
          <w:color w:val="auto"/>
          <w:sz w:val="24"/>
          <w:highlight w:val="none"/>
        </w:rPr>
      </w:pPr>
      <w:r>
        <w:rPr>
          <w:rFonts w:hint="eastAsia" w:ascii="宋体" w:hAnsi="宋体"/>
          <w:color w:val="auto"/>
          <w:sz w:val="24"/>
          <w:highlight w:val="none"/>
        </w:rPr>
        <w:t xml:space="preserve">18.1.7不符合招标文件中规定的实质性要求和条件的</w:t>
      </w:r>
      <w:r>
        <w:rPr>
          <w:rFonts w:hint="eastAsia" w:ascii="宋体" w:hAnsi="宋体"/>
          <w:b/>
          <w:bCs/>
          <w:i/>
          <w:iCs/>
          <w:color w:val="auto"/>
          <w:sz w:val="24"/>
          <w:highlight w:val="none"/>
          <w:u w:val="single"/>
        </w:rPr>
        <w:t xml:space="preserve">（本招标文件中斜体且有下划线部分为实质性要求和条件）</w:t>
      </w:r>
      <w:r>
        <w:rPr>
          <w:rFonts w:hint="eastAsia" w:ascii="宋体" w:hAnsi="宋体"/>
          <w:b/>
          <w:bCs/>
          <w:color w:val="auto"/>
          <w:sz w:val="24"/>
          <w:highlight w:val="none"/>
        </w:rPr>
        <w:t xml:space="preserve">。</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18.1.8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18.1.9投标文件含有采购人不能接受的附加条件的。</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18.1.10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18.1.11</w:t>
      </w:r>
      <w:r>
        <w:rPr>
          <w:rFonts w:ascii="宋体" w:hAnsi="宋体"/>
          <w:color w:val="auto"/>
          <w:sz w:val="24"/>
          <w:highlight w:val="none"/>
        </w:rPr>
        <w:t xml:space="preserve">本项目采购产品</w:t>
      </w:r>
      <w:r>
        <w:rPr>
          <w:rFonts w:hint="eastAsia" w:ascii="宋体" w:hAnsi="宋体"/>
          <w:color w:val="auto"/>
          <w:sz w:val="24"/>
          <w:highlight w:val="none"/>
        </w:rPr>
        <w:t xml:space="preserve">如</w:t>
      </w:r>
      <w:r>
        <w:rPr>
          <w:rFonts w:ascii="宋体" w:hAnsi="宋体"/>
          <w:color w:val="auto"/>
          <w:sz w:val="24"/>
          <w:highlight w:val="none"/>
        </w:rPr>
        <w:t xml:space="preserve">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color w:val="auto"/>
          <w:sz w:val="24"/>
          <w:highlight w:val="none"/>
          <w:lang w:eastAsia="zh-CN"/>
        </w:rPr>
        <w:t xml:space="preserve">，节能产品、环境标志产品品目清单以递交响应文件截止时已正式公布的最近一期信息为准</w:t>
      </w:r>
      <w:r>
        <w:rPr>
          <w:rFonts w:ascii="宋体" w:hAnsi="宋体"/>
          <w:color w:val="auto"/>
          <w:sz w:val="24"/>
          <w:highlight w:val="none"/>
        </w:rPr>
        <w:t xml:space="preserve">）</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18.1.12投标文件未按照招标文件要求加盖公章的。</w:t>
      </w:r>
      <w:r/>
    </w:p>
    <w:p>
      <w:pPr>
        <w:ind w:firstLine="480"/>
        <w:spacing w:line="360" w:lineRule="auto"/>
        <w:rPr>
          <w:rFonts w:hint="eastAsia" w:ascii="宋体" w:hAnsi="宋体" w:cs="宋体"/>
          <w:color w:val="auto"/>
          <w:sz w:val="24"/>
          <w:highlight w:val="none"/>
        </w:rPr>
      </w:pPr>
      <w:r>
        <w:rPr>
          <w:rFonts w:hint="eastAsia" w:ascii="宋体" w:hAnsi="宋体"/>
          <w:color w:val="auto"/>
          <w:sz w:val="24"/>
          <w:highlight w:val="none"/>
        </w:rPr>
        <w:t xml:space="preserve">18.1.13</w:t>
      </w:r>
      <w:r>
        <w:rPr>
          <w:rFonts w:hint="eastAsia" w:ascii="宋体" w:hAnsi="宋体" w:cs="宋体"/>
          <w:color w:val="auto"/>
          <w:sz w:val="24"/>
          <w:highlight w:val="none"/>
        </w:rPr>
        <w:t xml:space="preserve">投标文件含有采购人不能接受的附加条件的；</w:t>
      </w:r>
      <w:r/>
    </w:p>
    <w:p>
      <w:pPr>
        <w:ind w:firstLine="480"/>
        <w:spacing w:line="360" w:lineRule="auto"/>
        <w:rPr>
          <w:rFonts w:hint="eastAsia" w:ascii="宋体" w:hAnsi="宋体" w:cs="宋体"/>
          <w:color w:val="auto"/>
          <w:sz w:val="24"/>
          <w:highlight w:val="none"/>
        </w:rPr>
      </w:pPr>
      <w:r>
        <w:rPr>
          <w:rFonts w:hint="eastAsia" w:ascii="宋体" w:hAnsi="宋体"/>
          <w:color w:val="auto"/>
          <w:sz w:val="24"/>
          <w:highlight w:val="none"/>
        </w:rPr>
        <w:t xml:space="preserve">18.1.14</w:t>
      </w:r>
      <w:r>
        <w:rPr>
          <w:rFonts w:hint="eastAsia" w:ascii="宋体" w:hAnsi="宋体" w:cs="宋体"/>
          <w:color w:val="auto"/>
          <w:sz w:val="24"/>
          <w:highlight w:val="none"/>
        </w:rPr>
        <w:t xml:space="preserve">投标人有本招标文件规定的恶意串通投标情形的；</w:t>
      </w:r>
      <w:r/>
    </w:p>
    <w:p>
      <w:pPr>
        <w:ind w:firstLine="480"/>
        <w:spacing w:line="360" w:lineRule="auto"/>
        <w:rPr>
          <w:rFonts w:hint="eastAsia" w:ascii="宋体" w:hAnsi="宋体" w:cs="宋体"/>
          <w:color w:val="auto"/>
          <w:sz w:val="24"/>
          <w:highlight w:val="none"/>
        </w:rPr>
      </w:pPr>
      <w:r>
        <w:rPr>
          <w:rFonts w:hint="eastAsia" w:ascii="宋体" w:hAnsi="宋体"/>
          <w:color w:val="auto"/>
          <w:sz w:val="24"/>
          <w:highlight w:val="none"/>
        </w:rPr>
        <w:t xml:space="preserve">18.1.15</w:t>
      </w:r>
      <w:r>
        <w:rPr>
          <w:rFonts w:hint="eastAsia" w:ascii="宋体" w:hAnsi="宋体" w:cs="宋体"/>
          <w:color w:val="auto"/>
          <w:sz w:val="24"/>
          <w:highlight w:val="none"/>
        </w:rPr>
        <w:t xml:space="preserve">其它评标委员会认为有必要取消的投标；</w:t>
      </w:r>
      <w:r/>
    </w:p>
    <w:p>
      <w:pPr>
        <w:ind w:firstLine="480"/>
        <w:spacing w:line="360" w:lineRule="auto"/>
        <w:rPr>
          <w:rFonts w:hint="eastAsia" w:ascii="宋体" w:hAnsi="宋体" w:cs="宋体"/>
          <w:color w:val="auto"/>
          <w:sz w:val="24"/>
          <w:highlight w:val="none"/>
        </w:rPr>
      </w:pPr>
      <w:r>
        <w:rPr>
          <w:rFonts w:hint="eastAsia" w:ascii="宋体" w:hAnsi="宋体"/>
          <w:color w:val="auto"/>
          <w:sz w:val="24"/>
          <w:highlight w:val="none"/>
        </w:rPr>
        <w:t xml:space="preserve">18.1.16其他法律、法规及本招标文件规定的属无效投标的情形。</w:t>
      </w:r>
      <w:bookmarkEnd w:id="35"/>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19、以下情形投标将被拒绝</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19.1符合专业条件的供应商或者对招标文件作实质响应的供应商不足三家的（20条规定情形除外）；</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19.2出现影响采购公正的违法、违规行为的；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19.3因重大变故，采购任务取消的。</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19.4评标委员会认定招标文件存在歧义、重大缺陷导致评审工作无法进行。</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19.5因苏采云系统故障原因造成开标不成功的。</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19.6投标截止时间结束后参加投标的供应商不足三家的处理：</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19.7如出现投标截止时间结束后参加投标的供应商或者在评标期间对招标文件做出实质响应的供应商不足三家情况，按政府采购相关规定执行。</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20、投标人不足三家情形处理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投标截止后投标人不足3家或者通过资格审查或符合性审查的投标人不足3家的，除采购任务取消情形外，按财政部令第87号第四十三条条款进行处理。</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21、凡有以下情形者，一经查实，取消中标候选人资格条款</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21.1提供虚假材料谋取中标的；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21.2采取不正当手段诋毁、排挤其他投标人的；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21.3与采购人、其他投标人或者采购代理机构恶意串通的；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21.4向采购人、采购代理机构行贿或者提供其他不正当利益的；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21.5未在规定时间内与采购人签订采购合同的；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21.6法律、法规规定的其它情况。</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22、恶意串通投标的情形</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22.1供应商直接或间接从采购人或采购代理机构处获得其他供应商的投标情况，并修改其投标文件；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22.2评审活动开始前供应商直接或间接从采购人或采购代理机构处获得评标委员会组成人员情况；</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22.3供应商接受采购人或采购代理机构授意撤换、修改投标文件；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22.4供应商之间协商投标报价、技术方案等投标文件实质性内容；</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22.5属于同一集团、协会、商会等组织成员的供应商按照该组织要求协同投标；</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22.6供应商之间事先约定由某一特定供应商中标、成交；</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22.7供应商之间商定部分供应商放弃投标或者放弃中标、成交；</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22.8供应商与采购人或采购代理机构之间、供应商相互之间为谋求特定供应商中标成交或者排斥其他供应商的其他串通行为；</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22.9不同投标人的投标文件由同一单位或者个人编制；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22.10不同投标人委托同一单位或者个人办理投标事宜；</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22.11不同投标人的投标文件载明的项目管理成员或者联系人员为同一人；</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22.12不同投标人的投标文件异常一致或者投标报价呈规律性差异；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22.13不同投标人的投标文件相互混装；</w:t>
      </w:r>
      <w:r/>
    </w:p>
    <w:p>
      <w:pPr>
        <w:pStyle w:val="1294"/>
        <w:spacing w:line="360" w:lineRule="auto"/>
        <w:rPr>
          <w:rFonts w:hint="eastAsia" w:ascii="宋体" w:hAnsi="宋体" w:eastAsia="宋体" w:cs="宋体"/>
          <w:color w:val="auto"/>
          <w:highlight w:val="none"/>
        </w:rPr>
        <w:outlineLvl w:val="1"/>
      </w:pPr>
      <w:r/>
      <w:bookmarkStart w:id="36" w:name="_Toc29013"/>
      <w:r/>
      <w:bookmarkStart w:id="37" w:name="_Toc514054477"/>
      <w:r>
        <w:rPr>
          <w:rFonts w:hint="eastAsia" w:ascii="宋体" w:hAnsi="宋体" w:eastAsia="宋体" w:cs="宋体"/>
          <w:color w:val="auto"/>
          <w:highlight w:val="none"/>
        </w:rPr>
        <w:t xml:space="preserve">六、开标、资格审查、评标程序</w:t>
      </w:r>
      <w:bookmarkEnd w:id="36"/>
      <w:r/>
      <w:bookmarkEnd w:id="37"/>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23、开标会议</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23.1采购代理机构将在招标公告中规定的时间和地点组织公开开标。投标人应当按照《操作手册》规定，参加开标活动和在苏采云系统规定的时间内对投标文件进行解密。</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23.2开标仪式由采购代理机构组织。苏采云系统将自动对项目进行开标，并宣布各投标人名称和投标价格。</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23.3投标人在开标过程中涉及到的投标文件解密、开标结果确认等工作，应按照《操作手册》规定执行。</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23.4投标人如果对开标过程和开标记录有疑义，应当根据《操作手册》规定提出，如苏采云系统中《开标记录表》宣布后规定时间内未提出的，视同认可开标结果。</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24、资格审查</w:t>
      </w:r>
      <w:r/>
    </w:p>
    <w:p>
      <w:pPr>
        <w:ind w:firstLine="480"/>
        <w:spacing w:line="360" w:lineRule="auto"/>
        <w:rPr>
          <w:rFonts w:hint="eastAsia" w:ascii="宋体" w:hAnsi="宋体" w:cs="宋体"/>
          <w:color w:val="auto"/>
          <w:sz w:val="24"/>
          <w:highlight w:val="none"/>
        </w:rPr>
      </w:pPr>
      <w:r/>
      <w:bookmarkStart w:id="38" w:name="EBa9c0a2c9e523494487594c65b2a92370"/>
      <w:r>
        <w:rPr>
          <w:rFonts w:hint="eastAsia" w:ascii="宋体" w:hAnsi="宋体" w:cs="宋体"/>
          <w:color w:val="auto"/>
          <w:sz w:val="24"/>
          <w:highlight w:val="none"/>
        </w:rPr>
        <w:t xml:space="preserve">开标结束后，采购人或经采购人委托的采购代理机构依法据招标文件规定对投标人的资格证明文件等进行审查。</w:t>
      </w:r>
      <w:bookmarkEnd w:id="38"/>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25、评标委员会</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采购人应根据本项目的特点依法组建评标委员会。评标委员会负责具体评标事务，对资格审查合格的投标人进行评标，并独立履行相关职责。</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26、评标原则</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“公平、公正、客观、择优”为评标的基本原则，评标委员会将根据这一原则，公正、平等地对待各投标人。</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27、评标过程的保密与公正</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27.1凡是与审查、澄清、评价和比较投标的有关资料以及授标建议等，采购人、评委、采购代理机构均不得向投标人或与评标无关的其他人员透露。</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27.2在评标过程中，投标人不得以任何行为影响评标过程，否则其投标文件将被作为无效投标文件。</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27.3采购代理机构和评标委员会不向未中标的投标人解释未中标原因，也不公布评标过程中的相关细节。</w:t>
      </w:r>
      <w:r/>
    </w:p>
    <w:p>
      <w:pPr>
        <w:ind w:firstLine="480"/>
        <w:spacing w:line="360" w:lineRule="auto"/>
        <w:rPr>
          <w:rFonts w:hint="eastAsia"/>
          <w:color w:val="auto"/>
          <w:highlight w:val="none"/>
        </w:rPr>
      </w:pPr>
      <w:r>
        <w:rPr>
          <w:rFonts w:hint="eastAsia" w:ascii="宋体" w:hAnsi="宋体"/>
          <w:color w:val="auto"/>
          <w:sz w:val="24"/>
          <w:highlight w:val="none"/>
        </w:rPr>
        <w:t xml:space="preserve">27.4采用综合评分法的项目，未中标的投标人可于中标结果公告期限届满之日起通过苏采云系统查看自己的评审得分及排序情况。</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28、评标程序</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28.1符合性检查：审查、评价投标文件是否符合招标文件的商务、技术等实质性要求。评标委员会依据招标文件的规定，从投标文件的有效性、完整性和对招标文件的响应程度进行审查，以确定是否对招标文件的要求作出了实质性的响应。存在重大偏离的投标文件为无效标。</w:t>
      </w:r>
      <w:bookmarkStart w:id="39" w:name="EB48e5ba2667fe4390bf237677a47020dd"/>
      <w:r>
        <w:rPr>
          <w:rFonts w:hint="eastAsia" w:ascii="宋体" w:hAnsi="宋体" w:cs="宋体"/>
          <w:color w:val="auto"/>
          <w:sz w:val="24"/>
          <w:highlight w:val="none"/>
        </w:rPr>
        <w:t xml:space="preserve">所谓重大偏离是指投标人投标文件中所述设备质量、技术规格、数量、交货期和服务等明显不能满足招标文件要求。</w:t>
      </w:r>
      <w:bookmarkEnd w:id="39"/>
      <w:r>
        <w:rPr>
          <w:rFonts w:hint="eastAsia" w:ascii="宋体" w:hAnsi="宋体" w:cs="宋体"/>
          <w:color w:val="auto"/>
          <w:sz w:val="24"/>
          <w:highlight w:val="none"/>
        </w:rPr>
        <w:t xml:space="preserve">重大偏离的认定须经评标委员会三分之二以上同意。</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评标委员会判断“投标文件”的响应性，基于“投标文件”本身和招标文件要求提供的技术支持而不靠外部证据。对非实质性响应的投标文件，投标人不能通过修正或撤销不符之处，而使其成为实质性响应。</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28.2澄清有关问题。</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28.2.1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评标委员会并非对每个投标人都做澄清要求。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28.2.2需要供应商进行澄清、说明和补正的，评委会将通过苏采云系统向供应商发出“澄清要求函”，接到“澄清要求函”的投标人应当按照要求在苏采云系统中提交“澄清响应函”并加盖公章。澄清、说明和补正的内容作为投标文件的补充部分，具体操作方式见《操作手册》。</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28.2.3接到评委会澄清、说明和补正要求的投标人如未按规定做出澄清、说明和补正，其风险由投标人自行承担。</w:t>
      </w:r>
      <w:r/>
    </w:p>
    <w:p>
      <w:pPr>
        <w:ind w:firstLine="60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28.2.4投标文件报价出现前后不一致的，除招标文件另有规定外，按照下列规定修正：</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①投标文件中开标一览表（报价表）内容与投标文件中相应内容不一致的，以开标一览表（报价表）为准；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②大写金额和小写金额不一致的，以大写金额为准；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③单价金额小数点或者百分比有明显错位的，以开标一览表的总价为准，并修改单价；</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④总价金额与按单价汇总金额不一致的，以单价金额计算结果为准。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同时出现两种以上不一致的，按照前款规定的顺序修正。修正后的报价，经投标人确认后产生约束力，投标人不确认的，其投标无效。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28.3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28.4比较。评标委员会将按招标文件中规定的评标方法和标准，对符合性检查合格的投标文件进行商务和技术评比。</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28.5推荐中标候选人。评标委员会按照招标文件中规定的评标方法和标准推荐中标候选人。</w:t>
      </w:r>
      <w:bookmarkStart w:id="40" w:name="EB66024636071342209da8bda483232040"/>
      <w:r>
        <w:rPr>
          <w:rFonts w:hint="eastAsia" w:ascii="宋体" w:hAnsi="宋体" w:cs="宋体"/>
          <w:color w:val="auto"/>
          <w:sz w:val="24"/>
          <w:highlight w:val="none"/>
        </w:rPr>
        <w:t xml:space="preserve"> </w:t>
      </w:r>
      <w:bookmarkEnd w:id="40"/>
      <w:r/>
      <w:r/>
    </w:p>
    <w:p>
      <w:pPr>
        <w:numPr>
          <w:ilvl w:val="0"/>
          <w:numId w:val="7"/>
        </w:numPr>
        <w:ind w:firstLine="482"/>
        <w:spacing w:line="360" w:lineRule="auto"/>
        <w:rPr>
          <w:rFonts w:hint="eastAsia" w:ascii="宋体" w:hAnsi="宋体" w:cs="宋体"/>
          <w:b/>
          <w:bCs/>
          <w:color w:val="auto"/>
          <w:sz w:val="24"/>
          <w:highlight w:val="none"/>
        </w:rPr>
      </w:pPr>
      <w:r/>
      <w:bookmarkStart w:id="41" w:name="EBf6bd108017b14bde8ec3ea4804c87c27"/>
      <w:r>
        <w:rPr>
          <w:rFonts w:hint="eastAsia" w:ascii="宋体" w:hAnsi="宋体" w:cs="宋体"/>
          <w:b/>
          <w:bCs/>
          <w:color w:val="auto"/>
          <w:sz w:val="24"/>
          <w:highlight w:val="none"/>
        </w:rPr>
        <w:t xml:space="preserve">政府采购政策功能落实</w:t>
      </w:r>
      <w:r/>
    </w:p>
    <w:p>
      <w:pPr>
        <w:ind w:firstLine="480"/>
        <w:spacing w:line="360" w:lineRule="auto"/>
        <w:widowControl/>
        <w:rPr>
          <w:rFonts w:hint="eastAsia" w:ascii="宋体" w:hAnsi="宋体" w:eastAsia="宋体" w:cs="宋体"/>
          <w:color w:val="auto"/>
          <w:sz w:val="24"/>
          <w:szCs w:val="20"/>
          <w:highlight w:val="none"/>
        </w:rPr>
      </w:pPr>
      <w:r/>
      <w:bookmarkStart w:id="42" w:name="EBd9bc59d5f2ed4fb8a64ee2e373d8cc72"/>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.1政府采购线上合同信用融资政策</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.2进口产品</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.3中小企业、监狱企业及残疾人福利性单位</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.3.1中小企业定义：</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中小企业是</w:t>
      </w:r>
      <w:r>
        <w:rPr>
          <w:rFonts w:hint="eastAsia" w:ascii="宋体" w:hAnsi="宋体" w:eastAsia="宋体" w:cs="宋体"/>
          <w:color w:val="auto"/>
          <w:sz w:val="24"/>
          <w:szCs w:val="20"/>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.3.2供应商提供的货物、工程或者服务符合下列情形的，享受中小企业扶持政策：</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.3.2.1在货物采购项目中，货物由中小企业制造，即货物由中小企业生产且使用该中小企业商号或者注册商标；</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.3.2.2在工程采购项目中，工程由中小企业承建，即工程施工单位为中小企业；</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.3.2.3在服务采购项目中，服务由中小企业承接，即提供服务的人员为中小企业依照《中华人民共和国劳动合同法》订立劳动合同的从业人员。</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.3.3在货物采购项目中，供应商提供的货物既有中小企业制造货物，也有大型企业制造货物的，不享受中小企业扶持政策。</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.3.4以联合体形式参加政府采购活动，联合体各方均为中小企业的，联合体视同中小企业。其中，联合体各方均为小微企业的，联合体视同小微企业。</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.3.6残疾人福利单位定义：享受政府采购支持政策的残疾人福利性单位应当同时满足以下条件：</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.3.6.1安置的残疾人占本单位在职职工人数的比例不低于25%（含25%），并且安置的残疾人人数不少于10 人（含10 人）；</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.3.6.2依法与安置的每位残疾人签订了一年以上（含一年）的劳动合同或服务协议；</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.3.6.3为安置的每位残疾人按月足额缴纳了基本养老保险、基本医疗保险、失业保险、工伤保险和生育保险等社会保险费；</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.3.6.4通过银行等金融机构向安置的每位残疾人，按月支付了不低于单位所在区县适用的经省级人民政府批准的月最低工资标准的工资；</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.3.6.5提供本单位制造的货物、承担的工程或者服务（以下简称产品），或者提供其他残疾人福利性单位制造的货物（不包括使用非残疾人福利性单位注册商标的货物）；</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.3.7本项目是否专门面向中小企业预留采购份额见第一章《招标公告》。</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.3.8采购标的对应的中小企业划分标准所属行业见第四章《采购需求》。</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.3.9小微企业价格评审优惠的政策：见第</w:t>
      </w:r>
      <w:r>
        <w:rPr>
          <w:rFonts w:hint="eastAsia" w:ascii="宋体" w:hAnsi="宋体" w:eastAsia="宋体" w:cs="宋体"/>
          <w:color w:val="auto"/>
          <w:sz w:val="24"/>
          <w:szCs w:val="20"/>
          <w:highlight w:val="none"/>
          <w:lang w:val="en-US" w:eastAsia="zh-CN"/>
        </w:rPr>
        <w:t xml:space="preserve">三</w:t>
      </w:r>
      <w:r>
        <w:rPr>
          <w:rFonts w:hint="eastAsia" w:ascii="宋体" w:hAnsi="宋体" w:eastAsia="宋体" w:cs="宋体"/>
          <w:color w:val="auto"/>
          <w:sz w:val="24"/>
          <w:szCs w:val="20"/>
          <w:highlight w:val="none"/>
        </w:rPr>
        <w:t xml:space="preserve">章《评标方法和标准》。 </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.4政府采购节能产品、环境标志产品</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color w:val="auto"/>
          <w:sz w:val="24"/>
          <w:szCs w:val="20"/>
          <w:highlight w:val="none"/>
        </w:rPr>
        <w:t xml:space="preserve">如属政府强制采购产品未提供认证证书的或认证证书提供不全的将视为未实质性响应采购要求</w:t>
      </w:r>
      <w:r>
        <w:rPr>
          <w:rFonts w:hint="eastAsia" w:ascii="宋体" w:hAnsi="宋体" w:eastAsia="宋体" w:cs="宋体"/>
          <w:color w:val="auto"/>
          <w:sz w:val="24"/>
          <w:szCs w:val="20"/>
          <w:highlight w:val="none"/>
        </w:rPr>
        <w:t xml:space="preserve">。其他条件相同情况下，应当优先采购节能产品、环境标志产品。</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29.5绿色包装</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29.6政府采购创新产品</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采购人优先采购各级政府部门公开发布的有效期内的创新产品、创新服务、首台套、首购首用等《目录》的创新产品。</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29.7绿色数据中心政策 </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0"/>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bookmarkEnd w:id="42"/>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29.</w:t>
      </w: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 绿色低碳管理目标和服务要求：在物业、合同能源管理等服务类采购项目需求中，要强化绿色低碳管理目标和服务要求，促进绿色产品和服务推广应用。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29.</w:t>
      </w: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低挥发性有机化合物产品：</w:t>
      </w:r>
      <w:r>
        <w:rPr>
          <w:rFonts w:hint="eastAsia" w:ascii="宋体" w:hAnsi="宋体" w:cs="宋体"/>
          <w:color w:val="auto"/>
          <w:sz w:val="24"/>
          <w:highlight w:val="none"/>
          <w:lang w:val="zh-CN"/>
        </w:rPr>
        <w:t xml:space="preserve">本项目中如有涉及涂料、胶黏剂、油墨、清洗剂等挥发性有机物产品的，属于强制性标准的，供应商应当执行国家和我省VOCs含量限制标准。供应商提供符合推荐性标准的涂料、胶黏剂、油墨、清洗剂等挥发性有机物产品的，</w:t>
      </w:r>
      <w:r>
        <w:rPr>
          <w:rFonts w:hint="eastAsia" w:ascii="宋体" w:hAnsi="宋体" w:cs="宋体"/>
          <w:color w:val="auto"/>
          <w:sz w:val="24"/>
          <w:highlight w:val="none"/>
        </w:rPr>
        <w:t xml:space="preserve">予以评审优惠。</w:t>
      </w:r>
      <w:r>
        <w:rPr>
          <w:rFonts w:hint="eastAsia" w:ascii="宋体" w:hAnsi="宋体" w:cs="宋体"/>
          <w:color w:val="auto"/>
          <w:sz w:val="24"/>
          <w:highlight w:val="none"/>
          <w:lang w:val="zh-CN"/>
        </w:rPr>
        <w:t xml:space="preserve">在通用类货物、家具、印刷、公务车辆维修等采购项目中，供应商</w:t>
      </w:r>
      <w:r>
        <w:rPr>
          <w:rFonts w:hint="eastAsia" w:ascii="宋体" w:hAnsi="宋体" w:cs="宋体"/>
          <w:color w:val="auto"/>
          <w:sz w:val="24"/>
          <w:highlight w:val="none"/>
        </w:rPr>
        <w:t xml:space="preserve">应</w:t>
      </w:r>
      <w:r>
        <w:rPr>
          <w:rFonts w:hint="eastAsia" w:ascii="宋体" w:hAnsi="宋体" w:cs="宋体"/>
          <w:color w:val="auto"/>
          <w:sz w:val="24"/>
          <w:highlight w:val="none"/>
          <w:lang w:val="zh-CN"/>
        </w:rPr>
        <w:t xml:space="preserve">优先使用低挥发性原辅材料</w:t>
      </w:r>
      <w:r>
        <w:rPr>
          <w:rFonts w:hint="eastAsia" w:ascii="宋体" w:hAnsi="宋体" w:cs="宋体"/>
          <w:color w:val="auto"/>
          <w:sz w:val="24"/>
          <w:highlight w:val="none"/>
        </w:rPr>
        <w:t xml:space="preserve">，将使用低</w:t>
      </w:r>
      <w:r>
        <w:rPr>
          <w:rFonts w:hint="eastAsia" w:ascii="宋体" w:hAnsi="宋体" w:cs="宋体"/>
          <w:color w:val="auto"/>
          <w:sz w:val="24"/>
          <w:highlight w:val="none"/>
          <w:lang w:val="zh-CN"/>
        </w:rPr>
        <w:t xml:space="preserve">VOCs含量的</w:t>
      </w:r>
      <w:r>
        <w:rPr>
          <w:rFonts w:hint="eastAsia" w:ascii="宋体" w:hAnsi="宋体" w:cs="宋体"/>
          <w:color w:val="auto"/>
          <w:sz w:val="24"/>
          <w:highlight w:val="none"/>
        </w:rPr>
        <w:t xml:space="preserve">涂料、</w:t>
      </w:r>
      <w:r>
        <w:rPr>
          <w:rFonts w:hint="eastAsia" w:ascii="宋体" w:hAnsi="宋体" w:cs="宋体"/>
          <w:color w:val="auto"/>
          <w:sz w:val="24"/>
          <w:highlight w:val="none"/>
          <w:lang w:val="zh-CN"/>
        </w:rPr>
        <w:t xml:space="preserve">胶黏剂</w:t>
      </w:r>
      <w:r>
        <w:rPr>
          <w:rFonts w:hint="eastAsia" w:ascii="宋体" w:hAnsi="宋体" w:cs="宋体"/>
          <w:color w:val="auto"/>
          <w:sz w:val="24"/>
          <w:highlight w:val="none"/>
        </w:rPr>
        <w:t xml:space="preserve">等纳入合同条款。</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29.1</w:t>
      </w:r>
      <w:r>
        <w:rPr>
          <w:rFonts w:hint="eastAsia" w:ascii="宋体" w:hAnsi="宋体" w:cs="宋体"/>
          <w:color w:val="auto"/>
          <w:sz w:val="24"/>
          <w:highlight w:val="none"/>
          <w:lang w:val="en-US" w:eastAsia="zh-CN"/>
        </w:rPr>
        <w:t xml:space="preserve">0</w:t>
      </w:r>
      <w:r>
        <w:rPr>
          <w:rFonts w:hint="eastAsia" w:ascii="宋体" w:hAnsi="宋体" w:cs="宋体"/>
          <w:color w:val="auto"/>
          <w:sz w:val="24"/>
          <w:highlight w:val="none"/>
        </w:rPr>
        <w:t xml:space="preserve">落实政府采购《绿色建筑和绿色建材政府采购需求标准》（财库〔2022〕35号文）和《政府采购支持绿色建材促进建筑品质提升政策项目实施指南》（财办库〔2023〕52号）文件标准。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29.1</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脱贫攻坚支持政策根据《关于运用政府采购政策支持脱贫攻坚的通知》（财库〔2019〕27 号），鼓励采用优先采购、预留采购份额方式采购贫困地区农副产品；鼓励优先采购聘用建档立卡贫困人员物业公司提供的物业服务。</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29.1</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未按要求提供相关材料的，不享受相关政策。</w:t>
      </w:r>
      <w:r/>
    </w:p>
    <w:p>
      <w:pPr>
        <w:pStyle w:val="1294"/>
        <w:spacing w:line="360" w:lineRule="auto"/>
        <w:rPr>
          <w:rFonts w:hint="eastAsia" w:ascii="宋体" w:hAnsi="宋体" w:eastAsia="宋体" w:cs="宋体"/>
          <w:color w:val="auto"/>
          <w:highlight w:val="none"/>
        </w:rPr>
        <w:outlineLvl w:val="1"/>
      </w:pPr>
      <w:r/>
      <w:bookmarkStart w:id="43" w:name="_Toc514054478"/>
      <w:r/>
      <w:bookmarkStart w:id="44" w:name="_Toc9744"/>
      <w:r/>
      <w:bookmarkStart w:id="45" w:name="_Toc81493168"/>
      <w:r>
        <w:rPr>
          <w:rFonts w:hint="eastAsia" w:ascii="宋体" w:hAnsi="宋体" w:eastAsia="宋体" w:cs="宋体"/>
          <w:color w:val="auto"/>
          <w:highlight w:val="none"/>
        </w:rPr>
        <w:t xml:space="preserve">七、中标及合同签订</w:t>
      </w:r>
      <w:bookmarkEnd w:id="43"/>
      <w:r/>
      <w:bookmarkEnd w:id="44"/>
      <w:r/>
      <w:bookmarkEnd w:id="45"/>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30、标后审查</w:t>
      </w:r>
      <w:r/>
    </w:p>
    <w:p>
      <w:pPr>
        <w:ind w:firstLine="480"/>
        <w:spacing w:line="360" w:lineRule="auto"/>
        <w:rPr>
          <w:rFonts w:hint="eastAsia" w:ascii="宋体" w:hAnsi="宋体" w:cs="宋体"/>
          <w:color w:val="auto"/>
          <w:sz w:val="24"/>
          <w:highlight w:val="none"/>
        </w:rPr>
      </w:pPr>
      <w:r/>
      <w:bookmarkStart w:id="46" w:name="EB17cdacdfdd1244abbb73389fe0bfffe7"/>
      <w:r>
        <w:rPr>
          <w:rFonts w:hint="eastAsia" w:ascii="宋体" w:hAnsi="宋体" w:cs="宋体"/>
          <w:color w:val="auto"/>
          <w:sz w:val="24"/>
          <w:highlight w:val="none"/>
        </w:rPr>
        <w:t xml:space="preserve">30.1采购人将在签订合同前对中标候选人是否能圆满地履行合同进行审查。审查包括中标候选人投标文件中提供的所有资格证明材料原件，中标候选人投标文件及补充承诺中涉及的其他相关资料原件，以及对本项目实施可能存在风险的其他因素。</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30.2采购人若发现中标候选人在投标过程中提供虚假证明文件，故意隐瞒公司不良信誉和财务状况，以及存在可能对合同圆满履行造成风险的其他因素等，则报经监管部门按规定取消其中标资格，监管部门依法处理。如果确定第一中标候选人无法履行合同，采购人可以按排名依次对其余中标候选人进行类似的审查。</w:t>
      </w:r>
      <w:bookmarkEnd w:id="46"/>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31、确定中标人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31.1采购人应当自收到评标报告之日起5个工作日内，在评标报告确定的中标候选人名单中按顺序确定中标人。中标候选人并列的，由采购人在相关部门监督下通过随机抽取的方式确定。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31.2 在中标结果公告届满之前，中标人被列为失信被执行人的，取消其中标资格，并重新确定中标人。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31.3采购人不得通过对样品进行检测、对供应商进行考察等方式改变评审结果。</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31.4 中标人（或中标候选人）放弃中标、因不可抗力不能履行合同，或者被查实存在影响中标结果的违法行为等情形，不符合中标条件的，招标人可以按照评标委员会确定的中标候选人名单排序依次确定其他中标候选人为中标人，也可以重新招标。</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32、中标通知书</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32.1中标结果在财政部门指定信息媒体上发布公告，招标代理机构将向中标人发出中标通知书。</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32.2中标人应及时到招标代理机构领取中标通知书，中标通知书是签订合同的依据和组成部分。</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33、签订合同</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33.1采购单位与中标供应商应当在《中标通知书》发出之日起三十日内，按采购文件确定的事情签订政府采购合同，合同在签订之日2个工作日内在盐城市政府采购网http://czj.yancheng.gov.cn/col/col2383/index.html上公示。</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33.2中标人无正当理由未在规定时间内与采购人签订合同的，采购人有权建议取消其中标资格，监管部门将对其依法处理。</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34、履约保证金</w:t>
      </w:r>
      <w:r/>
    </w:p>
    <w:p>
      <w:pPr>
        <w:ind w:firstLine="480"/>
        <w:spacing w:line="360" w:lineRule="auto"/>
        <w:rPr>
          <w:rFonts w:hint="eastAsia" w:ascii="宋体" w:hAnsi="宋体" w:cs="宋体"/>
          <w:color w:val="auto"/>
          <w:sz w:val="24"/>
          <w:szCs w:val="24"/>
          <w:highlight w:val="none"/>
        </w:rPr>
      </w:pPr>
      <w:r/>
      <w:bookmarkStart w:id="47" w:name="EB3094b551b51c42ca93e0255d679fb06f"/>
      <w:r>
        <w:rPr>
          <w:rFonts w:hint="eastAsia" w:ascii="宋体" w:hAnsi="宋体" w:cs="宋体"/>
          <w:color w:val="auto"/>
          <w:sz w:val="24"/>
          <w:szCs w:val="24"/>
          <w:highlight w:val="none"/>
        </w:rPr>
        <w:t xml:space="preserve">见前附表。 </w:t>
      </w:r>
      <w:bookmarkEnd w:id="47"/>
      <w:r/>
      <w:bookmarkStart w:id="48" w:name="EB0d6067c6e00d44b1ad5603550c455e87"/>
      <w:r>
        <w:rPr>
          <w:rFonts w:hint="eastAsia" w:ascii="宋体" w:hAnsi="宋体" w:cs="宋体"/>
          <w:color w:val="auto"/>
          <w:sz w:val="24"/>
          <w:szCs w:val="24"/>
          <w:highlight w:val="none"/>
        </w:rPr>
        <w:t xml:space="preserve"> </w:t>
      </w:r>
      <w:bookmarkEnd w:id="48"/>
      <w:r/>
      <w:r/>
    </w:p>
    <w:p>
      <w:pPr>
        <w:pStyle w:val="1294"/>
        <w:spacing w:line="360" w:lineRule="auto"/>
        <w:rPr>
          <w:rFonts w:hint="eastAsia" w:ascii="宋体" w:hAnsi="宋体" w:eastAsia="宋体" w:cs="宋体"/>
          <w:color w:val="auto"/>
          <w:highlight w:val="none"/>
        </w:rPr>
        <w:outlineLvl w:val="1"/>
      </w:pPr>
      <w:r/>
      <w:bookmarkStart w:id="49" w:name="_Toc81493169"/>
      <w:r/>
      <w:bookmarkStart w:id="50" w:name="_Toc25599"/>
      <w:r/>
      <w:bookmarkStart w:id="51" w:name="_Toc514054479"/>
      <w:r>
        <w:rPr>
          <w:rFonts w:hint="eastAsia" w:ascii="宋体" w:hAnsi="宋体" w:eastAsia="宋体" w:cs="宋体"/>
          <w:color w:val="auto"/>
          <w:highlight w:val="none"/>
        </w:rPr>
        <w:t xml:space="preserve">八、验收及付款</w:t>
      </w:r>
      <w:bookmarkEnd w:id="49"/>
      <w:r/>
      <w:bookmarkEnd w:id="50"/>
      <w:r/>
      <w:bookmarkEnd w:id="51"/>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35、验收</w:t>
      </w:r>
      <w:r/>
    </w:p>
    <w:p>
      <w:pPr>
        <w:ind w:firstLine="480"/>
        <w:spacing w:line="360" w:lineRule="auto"/>
        <w:rPr>
          <w:rFonts w:hint="eastAsia" w:ascii="宋体" w:hAnsi="宋体" w:cs="宋体"/>
          <w:color w:val="auto"/>
          <w:sz w:val="24"/>
          <w:highlight w:val="none"/>
        </w:rPr>
      </w:pPr>
      <w:r/>
      <w:bookmarkStart w:id="52" w:name="EBbbb2492ed6b84c9193a6bb6f72a512f3"/>
      <w:r>
        <w:rPr>
          <w:rFonts w:hint="eastAsia" w:ascii="宋体" w:hAnsi="宋体" w:cs="宋体"/>
          <w:color w:val="auto"/>
          <w:sz w:val="24"/>
          <w:highlight w:val="none"/>
        </w:rPr>
        <w:t xml:space="preserve">35.1由采购人组织验收，中标人配合。</w:t>
      </w:r>
      <w:bookmarkEnd w:id="52"/>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36、预付款制度</w:t>
      </w:r>
      <w:r/>
    </w:p>
    <w:p>
      <w:pPr>
        <w:ind w:firstLine="480"/>
        <w:spacing w:line="360" w:lineRule="auto"/>
        <w:rPr>
          <w:rFonts w:hint="eastAsia" w:ascii="宋体" w:hAnsi="宋体" w:cs="宋体"/>
          <w:b/>
          <w:color w:val="auto"/>
          <w:sz w:val="24"/>
          <w:highlight w:val="none"/>
        </w:rPr>
      </w:pPr>
      <w:r>
        <w:rPr>
          <w:rFonts w:hint="eastAsia" w:ascii="宋体" w:hAnsi="宋体" w:cs="宋体"/>
          <w:color w:val="auto"/>
          <w:sz w:val="24"/>
          <w:highlight w:val="none"/>
          <w:lang w:val="en-US" w:eastAsia="zh-CN"/>
        </w:rPr>
        <w:t xml:space="preserve">36.1</w:t>
      </w:r>
      <w:r>
        <w:rPr>
          <w:rFonts w:hint="eastAsia" w:ascii="宋体" w:hAnsi="宋体" w:cs="宋体"/>
          <w:color w:val="auto"/>
          <w:sz w:val="24"/>
          <w:highlight w:val="none"/>
        </w:rPr>
        <w:t xml:space="preserve">本项目落实预付款制度，合同签订后，采购人自收到发票后10个工作日内，支付合同金额的</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0%作为预付款。</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3</w:t>
      </w:r>
      <w:r>
        <w:rPr>
          <w:rFonts w:hint="eastAsia" w:ascii="宋体" w:hAnsi="宋体" w:cs="宋体"/>
          <w:b/>
          <w:color w:val="auto"/>
          <w:sz w:val="24"/>
          <w:highlight w:val="none"/>
          <w:lang w:val="en-US" w:eastAsia="zh-CN"/>
        </w:rPr>
        <w:t xml:space="preserve">7</w:t>
      </w:r>
      <w:r>
        <w:rPr>
          <w:rFonts w:hint="eastAsia" w:ascii="宋体" w:hAnsi="宋体" w:cs="宋体"/>
          <w:b/>
          <w:color w:val="auto"/>
          <w:sz w:val="24"/>
          <w:highlight w:val="none"/>
        </w:rPr>
        <w:t xml:space="preserve">、付款</w:t>
      </w:r>
      <w:r/>
    </w:p>
    <w:p>
      <w:pPr>
        <w:ind w:firstLine="480"/>
        <w:spacing w:line="360" w:lineRule="auto"/>
        <w:rPr>
          <w:rFonts w:hint="eastAsia" w:ascii="宋体" w:hAnsi="宋体" w:cs="宋体"/>
          <w:color w:val="auto"/>
          <w:sz w:val="24"/>
          <w:highlight w:val="none"/>
        </w:rPr>
      </w:pPr>
      <w:r/>
      <w:bookmarkStart w:id="53" w:name="EBf0da31fab3a04ad0893de83144a87b34"/>
      <w:r>
        <w:rPr>
          <w:rFonts w:hint="eastAsia" w:ascii="宋体" w:hAnsi="宋体" w:cs="宋体"/>
          <w:color w:val="auto"/>
          <w:sz w:val="24"/>
          <w:highlight w:val="none"/>
        </w:rPr>
        <w:t xml:space="preserve">3</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.1</w:t>
      </w:r>
      <w:bookmarkEnd w:id="53"/>
      <w:r>
        <w:rPr>
          <w:rFonts w:hint="eastAsia" w:ascii="宋体" w:hAnsi="宋体" w:cs="宋体"/>
          <w:color w:val="auto"/>
          <w:sz w:val="24"/>
          <w:highlight w:val="none"/>
        </w:rPr>
        <w:t xml:space="preserve"> 采购人按招标文件要求办理采购款支付手续。</w:t>
      </w:r>
      <w:r/>
    </w:p>
    <w:p>
      <w:pPr>
        <w:pStyle w:val="1294"/>
        <w:spacing w:line="360" w:lineRule="auto"/>
        <w:rPr>
          <w:rFonts w:hint="eastAsia" w:ascii="宋体" w:hAnsi="宋体" w:eastAsia="宋体" w:cs="宋体"/>
          <w:color w:val="auto"/>
          <w:highlight w:val="none"/>
        </w:rPr>
        <w:outlineLvl w:val="1"/>
      </w:pPr>
      <w:r/>
      <w:bookmarkStart w:id="54" w:name="_Toc81493170"/>
      <w:r/>
      <w:bookmarkStart w:id="55" w:name="_Toc514054480"/>
      <w:r/>
      <w:bookmarkStart w:id="56" w:name="_Toc10945"/>
      <w:r>
        <w:rPr>
          <w:rFonts w:hint="eastAsia" w:ascii="宋体" w:hAnsi="宋体" w:eastAsia="宋体" w:cs="宋体"/>
          <w:color w:val="auto"/>
          <w:highlight w:val="none"/>
        </w:rPr>
        <w:t xml:space="preserve">九、质疑与投诉</w:t>
      </w:r>
      <w:bookmarkEnd w:id="54"/>
      <w:r/>
      <w:bookmarkEnd w:id="55"/>
      <w:r/>
      <w:bookmarkEnd w:id="56"/>
      <w:r/>
      <w:r/>
    </w:p>
    <w:p>
      <w:pPr>
        <w:ind w:firstLine="422"/>
        <w:spacing w:line="360" w:lineRule="auto"/>
        <w:rPr>
          <w:rFonts w:hint="eastAsia" w:ascii="宋体" w:hAnsi="宋体" w:cs="宋体"/>
          <w:b/>
          <w:color w:val="auto"/>
          <w:highlight w:val="none"/>
        </w:rPr>
      </w:pPr>
      <w:r>
        <w:rPr>
          <w:rFonts w:hint="eastAsia" w:ascii="宋体" w:hAnsi="宋体" w:cs="宋体"/>
          <w:b/>
          <w:color w:val="auto"/>
          <w:highlight w:val="none"/>
        </w:rPr>
        <w:t xml:space="preserve">37、质疑与投诉</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37.1供应商认为采购文件、采购过程和成交结果使自己的权益受到损害的，可以在知道或者应知其权益受到损害之日起七个工作日内（具体起算时间见37.2），以书面形式向采购人、采购代理机构提出质疑。质疑超出采购机构代理范围的，供应商应当向采购人提出。</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37.2供应商应知其权益受到损害之日，是指：</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（1）对本项目采购文件提出质疑的，采购文件公告期限届满之日；</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（2）对本项目采购过程提出质疑的，为各采购程序环节结束之日；</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（3）对本项目中标或者成交结果提出质疑的，为中标或者成交结果公告期限届满之日。</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37.4供应商提出质疑应当提交质疑函和必要的证明材料。质疑函的必备内容：</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（1）供应商的姓名或者名称、地址、邮编、联系人及联系电话；</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（2）质疑项目的名称、编号；</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（3）具体、明确的质疑事项和质疑事项相关的请求；</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（4）事实依据；</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（5）必要的法律依据；</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（6）提出质疑的日期；</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（7）供应商为自然人的，由本人签字；供应商为法人或者其他组织的，应当由法定代表人、主要负责人，或者其授权代表签字或者盖章，并加盖公章。</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37.5以联合体形式参加政府采购活动的，其质疑应当由组成联合体的所有供应商共同提出。</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37.6采购人、采购代理机构在收到质疑函后，认为质疑函不符合本规定的，一次性书面告知质疑人进行补正。质疑人应当在法定质疑期限内进行补正并重新提交质疑函，未按照补正期限进行补正或者补正后仍不符合规定的，质疑不成立。</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37.7采购人、采购代理机构在收到质疑函后7个工作日内作出答复，并以书面形式通知质疑供应商和其他有关供应商，但质疑答复的内容不涉及商业秘密。</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37.8质疑供应商对采购人、采购代理机构的答复不满意，或者采购人、采购代理机构未在规定时间内作出答复的，可以在答复期满后15个工作日内向同级财政部门提起投诉。</w:t>
      </w:r>
      <w:r/>
    </w:p>
    <w:p>
      <w:pPr>
        <w:ind w:firstLine="480"/>
        <w:spacing w:line="360" w:lineRule="auto"/>
        <w:rPr>
          <w:rFonts w:hint="eastAsia"/>
          <w:color w:val="auto"/>
          <w:highlight w:val="none"/>
        </w:rPr>
      </w:pPr>
      <w:r>
        <w:rPr>
          <w:rFonts w:hint="eastAsia" w:ascii="宋体" w:hAnsi="宋体" w:cs="宋体"/>
          <w:color w:val="auto"/>
          <w:sz w:val="24"/>
          <w:szCs w:val="24"/>
          <w:highlight w:val="none"/>
        </w:rPr>
        <w:t xml:space="preserve">37.9供应商捏造事实、提供虚假材料或者以非法手段取得证明材料进行投诉的，由财政部门列入不良行为记录名单，禁止其1至3年内参加政府采购活动。 </w:t>
      </w:r>
      <w:bookmarkEnd w:id="41"/>
      <w:r/>
      <w:r/>
    </w:p>
    <w:p>
      <w:pPr>
        <w:jc w:val="center"/>
        <w:spacing w:line="360" w:lineRule="auto"/>
        <w:rPr>
          <w:rFonts w:hint="eastAsia"/>
          <w:b/>
          <w:color w:val="auto"/>
          <w:sz w:val="44"/>
          <w:szCs w:val="44"/>
          <w:highlight w:val="none"/>
        </w:rPr>
        <w:outlineLvl w:val="0"/>
      </w:pPr>
      <w:r>
        <w:rPr>
          <w:rFonts w:hint="eastAsia"/>
          <w:b/>
          <w:color w:val="auto"/>
          <w:sz w:val="44"/>
          <w:szCs w:val="44"/>
          <w:highlight w:val="none"/>
        </w:rPr>
        <w:br w:type="page" w:clear="all"/>
      </w:r>
      <w:bookmarkStart w:id="57" w:name="EB4d341233595e4bf8ad7006b4bd78d974"/>
      <w:r/>
      <w:bookmarkEnd w:id="57"/>
      <w:r/>
      <w:bookmarkStart w:id="58" w:name="_Toc22015"/>
      <w:r>
        <w:rPr>
          <w:rFonts w:hint="eastAsia"/>
          <w:b/>
          <w:color w:val="auto"/>
          <w:sz w:val="44"/>
          <w:szCs w:val="44"/>
          <w:highlight w:val="none"/>
        </w:rPr>
        <w:t xml:space="preserve">第三部分  </w:t>
      </w:r>
      <w:bookmarkEnd w:id="58"/>
      <w:r>
        <w:rPr>
          <w:rFonts w:hint="eastAsia"/>
          <w:b/>
          <w:color w:val="auto"/>
          <w:sz w:val="44"/>
          <w:szCs w:val="44"/>
          <w:highlight w:val="none"/>
        </w:rPr>
        <w:t xml:space="preserve">评标方法和标准</w:t>
      </w:r>
      <w:r/>
    </w:p>
    <w:p>
      <w:pPr>
        <w:ind w:firstLine="643"/>
        <w:spacing w:before="156" w:after="156" w:line="360" w:lineRule="auto"/>
        <w:rPr>
          <w:b/>
          <w:color w:val="auto"/>
          <w:sz w:val="32"/>
          <w:szCs w:val="32"/>
          <w:highlight w:val="none"/>
        </w:rPr>
        <w:outlineLvl w:val="1"/>
      </w:pPr>
      <w:r/>
      <w:bookmarkStart w:id="59" w:name="_Toc24217_WPSOffice_Level2"/>
      <w:r/>
      <w:bookmarkStart w:id="60" w:name="_Toc4647"/>
      <w:r>
        <w:rPr>
          <w:rFonts w:hint="eastAsia"/>
          <w:b/>
          <w:color w:val="auto"/>
          <w:sz w:val="32"/>
          <w:szCs w:val="32"/>
          <w:highlight w:val="none"/>
        </w:rPr>
        <w:t xml:space="preserve">一、资格审查</w:t>
      </w:r>
      <w:bookmarkEnd w:id="59"/>
      <w:r/>
      <w:bookmarkEnd w:id="60"/>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采购人按照下列指标对各投标人的资格进行审查，未通过审查的为无效标，不参与评标。</w:t>
      </w:r>
      <w:r/>
    </w:p>
    <w:tbl>
      <w:tblPr>
        <w:tblStyle w:val="71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900"/>
        <w:gridCol w:w="4263"/>
      </w:tblGrid>
      <w:tr>
        <w:trPr>
          <w:jc w:val="center"/>
        </w:trPr>
        <w:tc>
          <w:tcPr>
            <w:tcW w:w="4900"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资格审查因素</w:t>
            </w:r>
            <w:r/>
          </w:p>
        </w:tc>
        <w:tc>
          <w:tcPr>
            <w:tcW w:w="4263"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审查标准</w:t>
            </w:r>
            <w:r/>
          </w:p>
        </w:tc>
      </w:tr>
      <w:tr>
        <w:trPr>
          <w:jc w:val="center"/>
          <w:trHeight w:val="288"/>
        </w:trPr>
        <w:tc>
          <w:tcPr>
            <w:tcW w:w="4900"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Arial"/>
                <w:bCs/>
                <w:color w:val="auto"/>
                <w:sz w:val="24"/>
                <w:szCs w:val="24"/>
                <w:highlight w:val="none"/>
              </w:rPr>
              <w:t xml:space="preserve">具有独立承担民事责任的能力</w:t>
            </w:r>
            <w:r/>
          </w:p>
        </w:tc>
        <w:tc>
          <w:tcPr>
            <w:tcW w:w="4263" w:type="dxa"/>
            <w:vAlign w:val="center"/>
            <w:vMerge w:val="restart"/>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符合招标文件第11条“投标文件构成”的要求</w:t>
            </w:r>
            <w:r/>
          </w:p>
        </w:tc>
      </w:tr>
      <w:tr>
        <w:trPr>
          <w:jc w:val="center"/>
        </w:trPr>
        <w:tc>
          <w:tcPr>
            <w:tcW w:w="4900"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Arial"/>
                <w:bCs/>
                <w:color w:val="auto"/>
                <w:sz w:val="24"/>
                <w:szCs w:val="24"/>
                <w:highlight w:val="none"/>
              </w:rPr>
              <w:t xml:space="preserve">具有良好的商业信誉和健全的财务会计制度</w:t>
            </w:r>
            <w:r/>
          </w:p>
        </w:tc>
        <w:tc>
          <w:tcPr>
            <w:tcW w:w="4263" w:type="dxa"/>
            <w:vAlign w:val="center"/>
            <w:vMerge w:val="continue"/>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Pr>
        <w:tc>
          <w:tcPr>
            <w:tcW w:w="4900"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Arial"/>
                <w:bCs/>
                <w:color w:val="auto"/>
                <w:sz w:val="24"/>
                <w:szCs w:val="24"/>
                <w:highlight w:val="none"/>
              </w:rPr>
              <w:t xml:space="preserve">具有履行合同所必需的设备和专业技术能力</w:t>
            </w:r>
            <w:r/>
          </w:p>
        </w:tc>
        <w:tc>
          <w:tcPr>
            <w:tcW w:w="4263" w:type="dxa"/>
            <w:vAlign w:val="center"/>
            <w:vMerge w:val="continue"/>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Pr>
        <w:tc>
          <w:tcPr>
            <w:tcW w:w="4900"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Arial"/>
                <w:bCs/>
                <w:color w:val="auto"/>
                <w:sz w:val="24"/>
                <w:szCs w:val="24"/>
                <w:highlight w:val="none"/>
              </w:rPr>
              <w:t xml:space="preserve">有依法缴纳税收和社会保障资金的良好记录</w:t>
            </w:r>
            <w:r/>
          </w:p>
        </w:tc>
        <w:tc>
          <w:tcPr>
            <w:tcW w:w="4263" w:type="dxa"/>
            <w:vAlign w:val="center"/>
            <w:vMerge w:val="continue"/>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312"/>
        </w:trPr>
        <w:tc>
          <w:tcPr>
            <w:tcW w:w="4900"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无重大违法行为声明</w:t>
            </w:r>
            <w:r/>
          </w:p>
        </w:tc>
        <w:tc>
          <w:tcPr>
            <w:tcW w:w="4263" w:type="dxa"/>
            <w:vAlign w:val="center"/>
            <w:vMerge w:val="continue"/>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287"/>
        </w:trPr>
        <w:tc>
          <w:tcPr>
            <w:tcW w:w="4900"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法律、行政法规规定的其他条件</w:t>
            </w:r>
            <w:r/>
          </w:p>
        </w:tc>
        <w:tc>
          <w:tcPr>
            <w:tcW w:w="4263" w:type="dxa"/>
            <w:vAlign w:val="center"/>
            <w:vMerge w:val="continue"/>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90"/>
        </w:trPr>
        <w:tc>
          <w:tcPr>
            <w:tcW w:w="4900" w:type="dxa"/>
            <w:vAlign w:val="center"/>
            <w:textDirection w:val="lrTb"/>
            <w:noWrap w:val="false"/>
          </w:tcPr>
          <w:p>
            <w:pPr>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信用信息</w:t>
            </w:r>
            <w:r/>
          </w:p>
        </w:tc>
        <w:tc>
          <w:tcPr>
            <w:tcW w:w="4263" w:type="dxa"/>
            <w:vAlign w:val="center"/>
            <w:vMerge w:val="continue"/>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Pr>
        <w:tc>
          <w:tcPr>
            <w:tcW w:w="4900"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投标人的关联性要求</w:t>
            </w:r>
            <w:r/>
          </w:p>
        </w:tc>
        <w:tc>
          <w:tcPr>
            <w:tcW w:w="4263"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符合招标文件规定</w:t>
            </w:r>
            <w:r/>
          </w:p>
        </w:tc>
      </w:tr>
      <w:tr>
        <w:trPr>
          <w:jc w:val="center"/>
          <w:trHeight w:val="90"/>
        </w:trPr>
        <w:tc>
          <w:tcPr>
            <w:tcW w:w="4900"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未提供进口产品（不允许采购进口产品时适用）</w:t>
            </w:r>
            <w:r/>
          </w:p>
        </w:tc>
        <w:tc>
          <w:tcPr>
            <w:tcW w:w="4263"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符合招标文件规定</w:t>
            </w:r>
            <w:r/>
          </w:p>
        </w:tc>
      </w:tr>
      <w:tr>
        <w:trPr>
          <w:jc w:val="center"/>
        </w:trPr>
        <w:tc>
          <w:tcPr>
            <w:tcW w:w="4900"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符合联合体规定</w:t>
            </w:r>
            <w:r/>
          </w:p>
        </w:tc>
        <w:tc>
          <w:tcPr>
            <w:tcW w:w="4263"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符合招标文件规定</w:t>
            </w:r>
            <w:r/>
          </w:p>
        </w:tc>
      </w:tr>
      <w:tr>
        <w:trPr>
          <w:jc w:val="center"/>
        </w:trPr>
        <w:tc>
          <w:tcPr>
            <w:tcW w:w="4900" w:type="dxa"/>
            <w:vAlign w:val="center"/>
            <w:textDirection w:val="lrTb"/>
            <w:noWrap w:val="false"/>
          </w:tcPr>
          <w:p>
            <w:pPr>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特定资格要求</w:t>
            </w:r>
            <w:r/>
          </w:p>
        </w:tc>
        <w:tc>
          <w:tcPr>
            <w:tcW w:w="4263"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符合招标文件规定</w:t>
            </w:r>
            <w:r/>
          </w:p>
        </w:tc>
      </w:tr>
    </w:tbl>
    <w:p>
      <w:pPr>
        <w:ind w:firstLine="643"/>
        <w:spacing w:before="156" w:after="156" w:line="360" w:lineRule="auto"/>
        <w:rPr>
          <w:rFonts w:hint="eastAsia"/>
          <w:b/>
          <w:color w:val="auto"/>
          <w:sz w:val="32"/>
          <w:szCs w:val="32"/>
          <w:highlight w:val="none"/>
        </w:rPr>
        <w:outlineLvl w:val="1"/>
      </w:pPr>
      <w:r>
        <w:rPr>
          <w:rFonts w:hint="eastAsia"/>
          <w:b/>
          <w:color w:val="auto"/>
          <w:sz w:val="32"/>
          <w:szCs w:val="32"/>
          <w:highlight w:val="none"/>
        </w:rPr>
        <w:t xml:space="preserve">二、符合性审查</w:t>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符合性审查是指依据招标文件的规定，从商务和技术角度对投标文件的有效性和完整性进行审查，以确定是否对招标文件的实质性要求做出响应。</w:t>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未通过审查的为无效标，不再参与评审。</w:t>
      </w:r>
      <w:r/>
    </w:p>
    <w:tbl>
      <w:tblPr>
        <w:tblStyle w:val="715"/>
        <w:tblW w:w="91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772"/>
        <w:gridCol w:w="4400"/>
      </w:tblGrid>
      <w:tr>
        <w:trPr>
          <w:jc w:val="center"/>
        </w:trPr>
        <w:tc>
          <w:tcPr>
            <w:tcW w:w="4772"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符合性审查因素</w:t>
            </w:r>
            <w:r/>
          </w:p>
        </w:tc>
        <w:tc>
          <w:tcPr>
            <w:tcW w:w="4400"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审查标准</w:t>
            </w:r>
            <w:r/>
          </w:p>
        </w:tc>
      </w:tr>
      <w:tr>
        <w:trPr>
          <w:jc w:val="center"/>
          <w:trHeight w:val="90"/>
        </w:trPr>
        <w:tc>
          <w:tcPr>
            <w:tcW w:w="4772"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投标函</w:t>
            </w:r>
            <w:r/>
          </w:p>
        </w:tc>
        <w:tc>
          <w:tcPr>
            <w:tcW w:w="4400"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符合招标文件的要求</w:t>
            </w:r>
            <w:r/>
          </w:p>
        </w:tc>
      </w:tr>
      <w:tr>
        <w:trPr>
          <w:jc w:val="center"/>
          <w:trHeight w:val="287"/>
        </w:trPr>
        <w:tc>
          <w:tcPr>
            <w:tcW w:w="4772"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法定代表人身份证明或授权委托书</w:t>
            </w:r>
            <w:r/>
          </w:p>
        </w:tc>
        <w:tc>
          <w:tcPr>
            <w:tcW w:w="4400"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符合招标文件的要求</w:t>
            </w:r>
            <w:r/>
          </w:p>
        </w:tc>
      </w:tr>
      <w:tr>
        <w:trPr>
          <w:jc w:val="center"/>
          <w:trHeight w:val="287"/>
        </w:trPr>
        <w:tc>
          <w:tcPr>
            <w:tcW w:w="4772"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签署和盖章符合要求</w:t>
            </w:r>
            <w:r/>
          </w:p>
        </w:tc>
        <w:tc>
          <w:tcPr>
            <w:tcW w:w="4400"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符合招标文件规定</w:t>
            </w:r>
            <w:r/>
          </w:p>
        </w:tc>
      </w:tr>
      <w:tr>
        <w:trPr>
          <w:jc w:val="center"/>
        </w:trPr>
        <w:tc>
          <w:tcPr>
            <w:tcW w:w="4772"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报价格式、填写符合要求 </w:t>
            </w:r>
            <w:r/>
          </w:p>
        </w:tc>
        <w:tc>
          <w:tcPr>
            <w:tcW w:w="4400"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格式、填写要求符合招标文件规定（报价未超过预算或最高限价）</w:t>
            </w:r>
            <w:r/>
          </w:p>
        </w:tc>
      </w:tr>
      <w:tr>
        <w:trPr>
          <w:jc w:val="center"/>
        </w:trPr>
        <w:tc>
          <w:tcPr>
            <w:tcW w:w="4772" w:type="dxa"/>
            <w:vAlign w:val="center"/>
            <w:textDirection w:val="lrTb"/>
            <w:noWrap w:val="false"/>
          </w:tcPr>
          <w:p>
            <w:pPr>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投标文件对招标文件的实质性条款的响应性</w:t>
            </w:r>
            <w:r/>
          </w:p>
        </w:tc>
        <w:tc>
          <w:tcPr>
            <w:tcW w:w="4400"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符合招标文件规定</w:t>
            </w:r>
            <w:r/>
          </w:p>
        </w:tc>
      </w:tr>
    </w:tbl>
    <w:p>
      <w:pPr>
        <w:spacing w:line="360" w:lineRule="auto"/>
        <w:rPr>
          <w:rFonts w:hint="eastAsia" w:ascii="宋体" w:hAnsi="宋体" w:cs="宋体"/>
          <w:b/>
          <w:color w:val="auto"/>
          <w:sz w:val="32"/>
          <w:szCs w:val="32"/>
          <w:highlight w:val="none"/>
        </w:rPr>
        <w:outlineLvl w:val="1"/>
      </w:pPr>
      <w:r>
        <w:rPr>
          <w:rFonts w:hint="eastAsia" w:ascii="宋体" w:hAnsi="宋体" w:cs="宋体"/>
          <w:color w:val="auto"/>
          <w:sz w:val="20"/>
          <w:highlight w:val="none"/>
        </w:rPr>
        <w:t xml:space="preserve">  </w:t>
      </w:r>
      <w:bookmarkStart w:id="61" w:name="_Toc11959"/>
      <w:r>
        <w:rPr>
          <w:rFonts w:hint="eastAsia" w:ascii="宋体" w:hAnsi="宋体" w:cs="宋体"/>
          <w:color w:val="auto"/>
          <w:sz w:val="20"/>
          <w:highlight w:val="none"/>
        </w:rPr>
        <w:t xml:space="preserve">   </w:t>
      </w:r>
      <w:r>
        <w:rPr>
          <w:rFonts w:hint="eastAsia" w:ascii="宋体" w:hAnsi="宋体" w:cs="宋体"/>
          <w:b/>
          <w:color w:val="auto"/>
          <w:sz w:val="32"/>
          <w:szCs w:val="32"/>
          <w:highlight w:val="none"/>
        </w:rPr>
        <w:t xml:space="preserve">三、评分办法—综合评分法</w:t>
      </w:r>
      <w:bookmarkEnd w:id="61"/>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评标办法：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得分、投标报价均相同时，技术响应分得分高优先；评分、报价、技术响应得分均相同时，由评标委员会通过抽签方式排序。</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评标委员会根据评审后投标人排序推荐中标候选人。投标文件满足招标文件全部实质性要求，且评审后排序第一的投标人为第一中标候选人，依次类推。</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综合评分保留至小数点后两位。 </w:t>
      </w:r>
      <w:r/>
    </w:p>
    <w:p>
      <w:pPr>
        <w:numPr>
          <w:ilvl w:val="0"/>
          <w:numId w:val="8"/>
        </w:num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详细评审。评标委员会按照招标文件规定的评分标准，对各投标文件进行详细评审打分。评标委员会组长对各评审专家的打分情况进行复核无误后汇总，形成评审报告。</w:t>
      </w:r>
      <w:r/>
    </w:p>
    <w:p>
      <w:pPr>
        <w:numPr>
          <w:ilvl w:val="0"/>
          <w:numId w:val="8"/>
        </w:num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评标结果。评标委员会按照本办法规定推荐中标候选人，并形成评标报告。</w:t>
      </w:r>
      <w:r/>
    </w:p>
    <w:p>
      <w:pPr>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numPr>
          <w:ilvl w:val="0"/>
          <w:numId w:val="0"/>
        </w:numPr>
        <w:ind w:firstLine="281"/>
        <w:keepLines w:val="0"/>
        <w:keepNext w:val="0"/>
        <w:pageBreakBefore w:val="0"/>
        <w:spacing w:line="360" w:lineRule="auto"/>
        <w:widowControl w:val="off"/>
        <w:rPr>
          <w:rFonts w:hint="eastAsia" w:ascii="宋体" w:hAnsi="宋体" w:cs="宋体"/>
          <w:b/>
          <w:bCs w:val="0"/>
          <w:color w:val="auto"/>
          <w:sz w:val="28"/>
          <w:szCs w:val="28"/>
          <w:highlight w:val="none"/>
        </w:rPr>
      </w:pPr>
      <w:r>
        <w:rPr>
          <w:rFonts w:hint="eastAsia" w:ascii="宋体" w:hAnsi="宋体" w:cs="宋体"/>
          <w:b/>
          <w:bCs w:val="0"/>
          <w:color w:val="auto"/>
          <w:sz w:val="28"/>
          <w:szCs w:val="28"/>
          <w:highlight w:val="none"/>
          <w:lang w:eastAsia="zh-CN"/>
        </w:rPr>
        <w:t xml:space="preserve">评分</w:t>
      </w:r>
      <w:r>
        <w:rPr>
          <w:rFonts w:hint="eastAsia" w:ascii="宋体" w:hAnsi="宋体" w:cs="宋体"/>
          <w:b/>
          <w:bCs w:val="0"/>
          <w:color w:val="auto"/>
          <w:sz w:val="28"/>
          <w:szCs w:val="28"/>
          <w:highlight w:val="none"/>
          <w:lang w:val="en-US" w:eastAsia="zh-CN"/>
        </w:rPr>
        <w:t xml:space="preserve">标准：</w:t>
      </w:r>
      <w:r/>
    </w:p>
    <w:p>
      <w:pPr>
        <w:ind w:right="-1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tbl>
      <w:tblPr>
        <w:tblStyle w:val="715"/>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70"/>
        <w:gridCol w:w="8064"/>
        <w:gridCol w:w="624"/>
      </w:tblGrid>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评分因素</w:t>
            </w:r>
            <w:r/>
          </w:p>
        </w:tc>
        <w:tc>
          <w:tcPr>
            <w:shd w:val="clear" w:color="auto" w:fill="auto"/>
            <w:tcBorders>
              <w:top w:val="single" w:color="000000" w:sz="4" w:space="0"/>
              <w:left w:val="single" w:color="000000" w:sz="4" w:space="0"/>
              <w:bottom w:val="single" w:color="000000" w:sz="4" w:space="0"/>
              <w:right w:val="single" w:color="000000" w:sz="4" w:space="0"/>
            </w:tcBorders>
            <w:tcW w:w="8064" w:type="dxa"/>
            <w:vAlign w:val="center"/>
            <w:textDirection w:val="lrTb"/>
            <w:noWrap/>
          </w:tcPr>
          <w:p>
            <w:pPr>
              <w:jc w:val="center"/>
              <w:keepLines w:val="0"/>
              <w:keepNext w:val="0"/>
              <w:spacing w:line="36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评分标准</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spacing w:line="36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分值</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投标报价 （30分）</w:t>
            </w:r>
            <w:r/>
          </w:p>
        </w:tc>
        <w:tc>
          <w:tcPr>
            <w:shd w:val="clear" w:color="auto" w:fill="auto"/>
            <w:tcBorders>
              <w:top w:val="single" w:color="000000" w:sz="4" w:space="0"/>
              <w:left w:val="single" w:color="000000" w:sz="4" w:space="0"/>
              <w:bottom w:val="single" w:color="000000" w:sz="4" w:space="0"/>
              <w:right w:val="single" w:color="000000" w:sz="4" w:space="0"/>
            </w:tcBorders>
            <w:tcW w:w="8064"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1.评标总价是指通过“投标文件初审”的投标人的经商务性评审（修正小微企业、节能产品和环保产品扣除等）后的总价。</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2.评标基准价=评标总价中的最低总价。</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3.当投标人的评标总价等于评标基准价的得30分，其他投标人的价格分按照下列公式计算：评标总价得分=（评标基准价/评标总价）×30分（计算结果保留2位小数，第三位四舍五入）。</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30分</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技术响应（44分）</w:t>
            </w:r>
            <w:r/>
          </w:p>
        </w:tc>
        <w:tc>
          <w:tcPr>
            <w:shd w:val="clear" w:color="auto" w:fill="auto"/>
            <w:tcBorders>
              <w:top w:val="single" w:color="000000" w:sz="4" w:space="0"/>
              <w:left w:val="single" w:color="000000" w:sz="4" w:space="0"/>
              <w:bottom w:val="single" w:color="000000" w:sz="4" w:space="0"/>
              <w:right w:val="single" w:color="000000" w:sz="4" w:space="0"/>
            </w:tcBorders>
            <w:tcW w:w="8064" w:type="dxa"/>
            <w:vAlign w:val="center"/>
            <w:textDirection w:val="lrTb"/>
            <w:noWrap w:val="false"/>
          </w:tcPr>
          <w:p>
            <w:pPr>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投标人所投设备完全响应招标文件第四章第</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条“</w:t>
            </w:r>
            <w:r>
              <w:rPr>
                <w:rFonts w:hint="eastAsia" w:ascii="宋体" w:hAnsi="宋体" w:eastAsia="宋体" w:cs="宋体"/>
                <w:color w:val="auto"/>
                <w:sz w:val="24"/>
                <w:szCs w:val="24"/>
                <w:highlight w:val="none"/>
                <w:lang w:val="en-US" w:eastAsia="zh-CN"/>
              </w:rPr>
              <w:t xml:space="preserve">技术参数要求</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eastAsia="zh-CN"/>
              </w:rPr>
              <w:t xml:space="preserve">，得基准分</w:t>
            </w:r>
            <w:r>
              <w:rPr>
                <w:rFonts w:hint="eastAsia" w:ascii="宋体" w:hAnsi="宋体" w:eastAsia="宋体" w:cs="宋体"/>
                <w:color w:val="auto"/>
                <w:sz w:val="24"/>
                <w:szCs w:val="24"/>
                <w:highlight w:val="none"/>
                <w:lang w:val="en-US" w:eastAsia="zh-CN"/>
              </w:rPr>
              <w:t xml:space="preserve">44</w:t>
            </w:r>
            <w:r>
              <w:rPr>
                <w:rFonts w:hint="eastAsia" w:ascii="宋体" w:hAnsi="宋体" w:eastAsia="宋体" w:cs="宋体"/>
                <w:color w:val="auto"/>
                <w:sz w:val="24"/>
                <w:szCs w:val="24"/>
                <w:highlight w:val="none"/>
                <w:lang w:eastAsia="zh-CN"/>
              </w:rPr>
              <w:t xml:space="preserve">分。</w:t>
            </w:r>
            <w:r/>
          </w:p>
          <w:p>
            <w:pPr>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标▲号的技术</w:t>
            </w:r>
            <w:r>
              <w:rPr>
                <w:rFonts w:hint="eastAsia" w:ascii="宋体" w:hAnsi="宋体" w:eastAsia="宋体" w:cs="宋体"/>
                <w:color w:val="auto"/>
                <w:sz w:val="24"/>
                <w:szCs w:val="24"/>
                <w:highlight w:val="none"/>
                <w:lang w:val="en-US" w:eastAsia="zh-CN"/>
              </w:rPr>
              <w:t xml:space="preserve">参数</w:t>
            </w:r>
            <w:r>
              <w:rPr>
                <w:rFonts w:hint="eastAsia" w:ascii="宋体" w:hAnsi="宋体" w:eastAsia="宋体" w:cs="宋体"/>
                <w:color w:val="auto"/>
                <w:sz w:val="24"/>
                <w:szCs w:val="24"/>
                <w:highlight w:val="none"/>
                <w:lang w:eastAsia="zh-CN"/>
              </w:rPr>
              <w:t xml:space="preserve">（共</w:t>
            </w:r>
            <w:r>
              <w:rPr>
                <w:rFonts w:hint="eastAsia" w:ascii="宋体" w:hAnsi="宋体" w:eastAsia="宋体" w:cs="宋体"/>
                <w:color w:val="auto"/>
                <w:sz w:val="24"/>
                <w:szCs w:val="24"/>
                <w:highlight w:val="none"/>
                <w:lang w:val="en-US" w:eastAsia="zh-CN"/>
              </w:rPr>
              <w:t xml:space="preserve">21</w:t>
            </w:r>
            <w:r>
              <w:rPr>
                <w:rFonts w:hint="eastAsia" w:ascii="宋体" w:hAnsi="宋体" w:eastAsia="宋体" w:cs="宋体"/>
                <w:color w:val="auto"/>
                <w:sz w:val="24"/>
                <w:szCs w:val="24"/>
                <w:highlight w:val="none"/>
                <w:lang w:eastAsia="zh-CN"/>
              </w:rPr>
              <w:t xml:space="preserve">项），</w:t>
            </w:r>
            <w:r>
              <w:rPr>
                <w:rFonts w:hint="eastAsia" w:ascii="宋体" w:hAnsi="宋体" w:eastAsia="宋体" w:cs="宋体"/>
                <w:color w:val="auto"/>
                <w:sz w:val="24"/>
                <w:szCs w:val="24"/>
                <w:highlight w:val="none"/>
                <w:lang w:eastAsia="zh-CN"/>
              </w:rPr>
              <w:t xml:space="preserve">响应招标文件</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eastAsia="zh-CN"/>
              </w:rPr>
              <w:t xml:space="preserve">每项</w:t>
            </w:r>
            <w:r>
              <w:rPr>
                <w:rFonts w:hint="eastAsia" w:ascii="宋体" w:hAnsi="宋体" w:eastAsia="宋体" w:cs="宋体"/>
                <w:color w:val="auto"/>
                <w:sz w:val="24"/>
                <w:szCs w:val="24"/>
                <w:highlight w:val="none"/>
                <w:lang w:val="en-US" w:eastAsia="zh-CN"/>
              </w:rPr>
              <w:t xml:space="preserve">加1.5</w:t>
            </w:r>
            <w:r>
              <w:rPr>
                <w:rFonts w:hint="eastAsia" w:ascii="宋体" w:hAnsi="宋体" w:eastAsia="宋体" w:cs="宋体"/>
                <w:color w:val="auto"/>
                <w:sz w:val="24"/>
                <w:szCs w:val="24"/>
                <w:highlight w:val="none"/>
                <w:lang w:eastAsia="zh-CN"/>
              </w:rPr>
              <w:t xml:space="preserve">分，</w:t>
            </w:r>
            <w:r>
              <w:rPr>
                <w:rFonts w:hint="eastAsia" w:ascii="宋体" w:hAnsi="宋体" w:eastAsia="宋体" w:cs="宋体"/>
                <w:color w:val="auto"/>
                <w:sz w:val="24"/>
                <w:szCs w:val="24"/>
                <w:highlight w:val="none"/>
                <w:lang w:val="en-US" w:eastAsia="zh-CN"/>
              </w:rPr>
              <w:t xml:space="preserve">最高得31.5分；</w:t>
            </w:r>
            <w:r>
              <w:rPr>
                <w:rFonts w:hint="eastAsia" w:ascii="宋体" w:hAnsi="宋体" w:eastAsia="宋体" w:cs="宋体"/>
                <w:color w:val="auto"/>
                <w:sz w:val="24"/>
                <w:szCs w:val="24"/>
                <w:highlight w:val="none"/>
                <w:lang w:eastAsia="zh-CN"/>
              </w:rPr>
              <w:t xml:space="preserve">非▲号的技术</w:t>
            </w:r>
            <w:r>
              <w:rPr>
                <w:rFonts w:hint="eastAsia" w:ascii="宋体" w:hAnsi="宋体" w:eastAsia="宋体" w:cs="宋体"/>
                <w:color w:val="auto"/>
                <w:sz w:val="24"/>
                <w:szCs w:val="24"/>
                <w:highlight w:val="none"/>
                <w:lang w:val="en-US" w:eastAsia="zh-CN"/>
              </w:rPr>
              <w:t xml:space="preserve">参数</w:t>
            </w:r>
            <w:r>
              <w:rPr>
                <w:rFonts w:hint="eastAsia" w:ascii="宋体" w:hAnsi="宋体" w:eastAsia="宋体" w:cs="宋体"/>
                <w:color w:val="auto"/>
                <w:sz w:val="24"/>
                <w:szCs w:val="24"/>
                <w:highlight w:val="none"/>
                <w:lang w:eastAsia="zh-CN"/>
              </w:rPr>
              <w:t xml:space="preserve">（共</w:t>
            </w:r>
            <w:r>
              <w:rPr>
                <w:rFonts w:hint="eastAsia" w:ascii="宋体" w:hAnsi="宋体" w:eastAsia="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lang w:eastAsia="zh-CN"/>
              </w:rPr>
              <w:t xml:space="preserve">项），</w:t>
            </w:r>
            <w:r>
              <w:rPr>
                <w:rFonts w:hint="eastAsia" w:ascii="宋体" w:hAnsi="宋体" w:eastAsia="宋体" w:cs="宋体"/>
                <w:color w:val="auto"/>
                <w:sz w:val="24"/>
                <w:szCs w:val="24"/>
                <w:highlight w:val="none"/>
                <w:lang w:eastAsia="zh-CN"/>
              </w:rPr>
              <w:t xml:space="preserve">响应招标文件</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eastAsia="zh-CN"/>
              </w:rPr>
              <w:t xml:space="preserve">每项</w:t>
            </w:r>
            <w:r>
              <w:rPr>
                <w:rFonts w:hint="eastAsia" w:ascii="宋体" w:hAnsi="宋体" w:eastAsia="宋体" w:cs="宋体"/>
                <w:color w:val="auto"/>
                <w:sz w:val="24"/>
                <w:szCs w:val="24"/>
                <w:highlight w:val="none"/>
                <w:lang w:val="en-US" w:eastAsia="zh-CN"/>
              </w:rPr>
              <w:t xml:space="preserve">加0.5</w:t>
            </w:r>
            <w:r>
              <w:rPr>
                <w:rFonts w:hint="eastAsia" w:ascii="宋体" w:hAnsi="宋体" w:eastAsia="宋体" w:cs="宋体"/>
                <w:color w:val="auto"/>
                <w:sz w:val="24"/>
                <w:szCs w:val="24"/>
                <w:highlight w:val="none"/>
                <w:lang w:eastAsia="zh-CN"/>
              </w:rPr>
              <w:t xml:space="preserve">分，</w:t>
            </w:r>
            <w:r>
              <w:rPr>
                <w:rFonts w:hint="eastAsia" w:ascii="宋体" w:hAnsi="宋体" w:eastAsia="宋体" w:cs="宋体"/>
                <w:color w:val="auto"/>
                <w:sz w:val="24"/>
                <w:szCs w:val="24"/>
                <w:highlight w:val="none"/>
                <w:lang w:val="en-US" w:eastAsia="zh-CN"/>
              </w:rPr>
              <w:t xml:space="preserve">最高得12.5分；</w:t>
            </w:r>
            <w:r/>
          </w:p>
          <w:p>
            <w:pPr>
              <w:numPr>
                <w:ilvl w:val="0"/>
                <w:numId w:val="0"/>
              </w:numPr>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color w:val="auto"/>
                <w:sz w:val="24"/>
                <w:szCs w:val="24"/>
                <w:highlight w:val="none"/>
              </w:rPr>
              <w:t xml:space="preserve">注：</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技术参数要求”中明确要求提供证明材料的以证明材料加盖投标人公章为准，未作要求的以投标人提供的《技术参数响应及偏离表》为准，技术参数中每一小条的要求为一项；2、对通过提供虚假材料谋取中标的，货到验收技术参数与投标文件不符时，采购方可以拒收货、拒付款，并且供货方必须承担相应的法律责任。</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44分</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履约能力（3分）</w:t>
            </w:r>
            <w:r/>
          </w:p>
        </w:tc>
        <w:tc>
          <w:tcPr>
            <w:shd w:val="clear" w:color="auto" w:fill="auto"/>
            <w:tcBorders>
              <w:top w:val="single" w:color="000000" w:sz="4" w:space="0"/>
              <w:left w:val="single" w:color="000000" w:sz="4" w:space="0"/>
              <w:bottom w:val="single" w:color="000000" w:sz="4" w:space="0"/>
              <w:right w:val="single" w:color="000000" w:sz="4" w:space="0"/>
            </w:tcBorders>
            <w:tcW w:w="8064"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投标人（或代理商、厂商） 提供自2022年1月1日（含）（以合同签订时间为准）以来类似项目的业绩合同复印件，并加盖投标人公章，有1项得1分，本项最高得3分。（投标时须提供合同复印件加盖公章，同一采购单位业绩的不重复计分。合同要素至少包含合同双方名称、货物名称、品牌型号及合同签订时间（2022年1月1日起，含），合同要素不完整或者内容不清晰无法辨认或提供不全的不得分）。如未按要求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3分</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免费质量保修期（2分）</w:t>
            </w:r>
            <w:r/>
          </w:p>
        </w:tc>
        <w:tc>
          <w:tcPr>
            <w:shd w:val="clear" w:color="auto" w:fill="auto"/>
            <w:tcBorders>
              <w:top w:val="single" w:color="000000" w:sz="4" w:space="0"/>
              <w:left w:val="single" w:color="000000" w:sz="4" w:space="0"/>
              <w:bottom w:val="single" w:color="000000" w:sz="4" w:space="0"/>
              <w:right w:val="single" w:color="000000" w:sz="4" w:space="0"/>
            </w:tcBorders>
            <w:tcW w:w="8064"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在项目需求最低质量保修期2年基础上，每增加1年免费质量保修期的加0.5分，本项最高得2分。免费质量保修期间产生的所有保修相关费用（包含人工费、备品备件、耗材、服务费、税金以及保修期间涉及到的其他一切费用等）全部由投标人承担。（以投标人投标时提供的承诺函（格式自拟）为准，未提供的不得分）。</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2分</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人员配备（5分）</w:t>
            </w:r>
            <w:r/>
          </w:p>
        </w:tc>
        <w:tc>
          <w:tcPr>
            <w:shd w:val="clear" w:color="auto" w:fill="auto"/>
            <w:tcBorders>
              <w:top w:val="single" w:color="000000" w:sz="4" w:space="0"/>
              <w:left w:val="single" w:color="000000" w:sz="4" w:space="0"/>
              <w:bottom w:val="single" w:color="000000" w:sz="4" w:space="0"/>
              <w:right w:val="single" w:color="000000" w:sz="4" w:space="0"/>
            </w:tcBorders>
            <w:tcW w:w="8064"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投标人根据本项目第四部分中“六、人员配备”要求，配备丰富的管理及专业实施人员团队，至少包括管理人员投入、技术人员投入、安装调试人员投入，管理及专业实施人员配备优于本项目需求的得5分，管理及专业实施人员配备满足本项目需求的得3分，管理及专业实施人员配备不满足或不提供不得分。（</w:t>
            </w:r>
            <w:r>
              <w:rPr>
                <w:rFonts w:hint="eastAsia" w:ascii="宋体" w:hAnsi="宋体" w:eastAsia="宋体" w:cs="宋体"/>
                <w:color w:val="auto"/>
                <w:sz w:val="24"/>
                <w:szCs w:val="24"/>
                <w:highlight w:val="none"/>
              </w:rPr>
              <w:t xml:space="preserve">投标人提供的</w:t>
            </w:r>
            <w:r>
              <w:rPr>
                <w:rFonts w:hint="eastAsia" w:ascii="宋体" w:hAnsi="宋体" w:eastAsia="宋体" w:cs="宋体"/>
                <w:i w:val="0"/>
                <w:iCs w:val="0"/>
                <w:color w:val="auto"/>
                <w:sz w:val="24"/>
                <w:szCs w:val="24"/>
                <w:highlight w:val="none"/>
                <w:u w:val="none"/>
                <w:lang w:val="en-US" w:eastAsia="zh-CN" w:bidi="ar"/>
              </w:rPr>
              <w:t xml:space="preserve">人员配备团队</w:t>
            </w:r>
            <w:r>
              <w:rPr>
                <w:rFonts w:hint="eastAsia" w:ascii="宋体" w:hAnsi="宋体" w:eastAsia="宋体" w:cs="宋体"/>
                <w:color w:val="auto"/>
                <w:sz w:val="24"/>
                <w:szCs w:val="24"/>
                <w:highlight w:val="none"/>
              </w:rPr>
              <w:t xml:space="preserve">能全部响应要求，提出更为</w:t>
            </w:r>
            <w:r>
              <w:rPr>
                <w:rFonts w:hint="eastAsia" w:ascii="宋体" w:hAnsi="宋体" w:eastAsia="宋体" w:cs="宋体"/>
                <w:color w:val="auto"/>
                <w:sz w:val="24"/>
                <w:szCs w:val="24"/>
                <w:highlight w:val="none"/>
                <w:lang w:val="en-US" w:eastAsia="zh-CN"/>
              </w:rPr>
              <w:t xml:space="preserve">全面</w:t>
            </w:r>
            <w:r>
              <w:rPr>
                <w:rFonts w:hint="eastAsia" w:ascii="宋体" w:hAnsi="宋体" w:eastAsia="宋体" w:cs="宋体"/>
                <w:color w:val="auto"/>
                <w:sz w:val="24"/>
                <w:szCs w:val="24"/>
                <w:highlight w:val="none"/>
              </w:rPr>
              <w:t xml:space="preserve">、有针对性、切实可行、要求之外且和本项目实施相关的，可视为优于；</w:t>
            </w:r>
            <w:r>
              <w:rPr>
                <w:rFonts w:hint="eastAsia" w:ascii="宋体" w:hAnsi="宋体" w:eastAsia="宋体" w:cs="宋体"/>
                <w:i w:val="0"/>
                <w:iCs w:val="0"/>
                <w:color w:val="auto"/>
                <w:sz w:val="24"/>
                <w:szCs w:val="24"/>
                <w:highlight w:val="none"/>
                <w:u w:val="none"/>
                <w:lang w:val="en-US" w:eastAsia="zh-CN" w:bidi="ar"/>
              </w:rPr>
              <w:t xml:space="preserve">人员配备团队</w:t>
            </w:r>
            <w:r>
              <w:rPr>
                <w:rFonts w:hint="eastAsia" w:ascii="宋体" w:hAnsi="宋体" w:eastAsia="宋体" w:cs="宋体"/>
                <w:color w:val="auto"/>
                <w:sz w:val="24"/>
                <w:szCs w:val="24"/>
                <w:highlight w:val="none"/>
              </w:rPr>
              <w:t xml:space="preserve">能响应要求的可视为符合；</w:t>
            </w:r>
            <w:r>
              <w:rPr>
                <w:rFonts w:hint="eastAsia" w:ascii="宋体" w:hAnsi="宋体" w:eastAsia="宋体" w:cs="宋体"/>
                <w:i w:val="0"/>
                <w:iCs w:val="0"/>
                <w:color w:val="auto"/>
                <w:sz w:val="24"/>
                <w:szCs w:val="24"/>
                <w:highlight w:val="none"/>
                <w:u w:val="none"/>
                <w:lang w:val="en-US" w:eastAsia="zh-CN" w:bidi="ar"/>
              </w:rPr>
              <w:t xml:space="preserve">人员配备团队</w:t>
            </w:r>
            <w:r>
              <w:rPr>
                <w:rFonts w:hint="eastAsia" w:ascii="宋体" w:hAnsi="宋体" w:eastAsia="宋体" w:cs="宋体"/>
                <w:color w:val="auto"/>
                <w:sz w:val="24"/>
                <w:szCs w:val="24"/>
                <w:highlight w:val="none"/>
              </w:rPr>
              <w:t xml:space="preserve">对于要求的响应不完全或者偏离要求的，视为不符合。具体由评审委员会评审。</w:t>
            </w: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5分</w:t>
            </w:r>
            <w:r/>
          </w:p>
        </w:tc>
      </w:tr>
      <w:tr>
        <w:trPr>
          <w:jc w:val="center"/>
          <w:trHeight w:val="1806"/>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项目实施方案（8分）</w:t>
            </w:r>
            <w:r/>
          </w:p>
        </w:tc>
        <w:tc>
          <w:tcPr>
            <w:shd w:val="clear" w:color="auto" w:fill="auto"/>
            <w:tcBorders>
              <w:top w:val="single" w:color="000000" w:sz="4" w:space="0"/>
              <w:left w:val="single" w:color="000000" w:sz="4" w:space="0"/>
              <w:bottom w:val="single" w:color="000000" w:sz="4" w:space="0"/>
              <w:right w:val="single" w:color="000000" w:sz="4" w:space="0"/>
            </w:tcBorders>
            <w:tcW w:w="8064" w:type="dxa"/>
            <w:vAlign w:val="center"/>
            <w:textDirection w:val="lrTb"/>
            <w:noWrap w:val="false"/>
          </w:tcPr>
          <w:p>
            <w:pPr>
              <w:jc w:val="left"/>
              <w:keepLines w:val="0"/>
              <w:keepNext w:val="0"/>
              <w:spacing w:line="360" w:lineRule="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投标人根据本项目第四部分中“7.1.项目实施方案”要求，提供科学合理的项目实施方案，</w:t>
            </w:r>
            <w:r>
              <w:rPr>
                <w:rFonts w:hint="eastAsia" w:ascii="宋体" w:hAnsi="宋体" w:eastAsia="宋体" w:cs="宋体"/>
                <w:color w:val="auto"/>
                <w:sz w:val="24"/>
                <w:szCs w:val="24"/>
                <w:highlight w:val="none"/>
                <w:lang w:val="en-US" w:eastAsia="zh-CN"/>
              </w:rPr>
              <w:t xml:space="preserve">至少包含</w:t>
            </w:r>
            <w:r>
              <w:rPr>
                <w:rFonts w:hint="eastAsia" w:ascii="宋体" w:hAnsi="宋体" w:eastAsia="宋体" w:cs="宋体"/>
                <w:color w:val="auto"/>
                <w:sz w:val="24"/>
                <w:szCs w:val="24"/>
                <w:highlight w:val="none"/>
              </w:rPr>
              <w:t xml:space="preserve">：①进度保障措施；②</w:t>
            </w:r>
            <w:r>
              <w:rPr>
                <w:rFonts w:hint="eastAsia" w:ascii="宋体" w:hAnsi="宋体" w:eastAsia="宋体" w:cs="宋体"/>
                <w:color w:val="auto"/>
                <w:sz w:val="24"/>
                <w:szCs w:val="24"/>
                <w:highlight w:val="none"/>
                <w:lang w:val="en-US" w:eastAsia="zh-CN"/>
              </w:rPr>
              <w:t xml:space="preserve">供货运输方案</w:t>
            </w:r>
            <w:r>
              <w:rPr>
                <w:rFonts w:hint="eastAsia" w:ascii="宋体" w:hAnsi="宋体" w:eastAsia="宋体" w:cs="宋体"/>
                <w:color w:val="auto"/>
                <w:sz w:val="24"/>
                <w:szCs w:val="24"/>
                <w:highlight w:val="none"/>
              </w:rPr>
              <w:t xml:space="preserve">；③</w:t>
            </w:r>
            <w:r>
              <w:rPr>
                <w:rFonts w:hint="eastAsia" w:ascii="宋体" w:hAnsi="宋体" w:eastAsia="宋体" w:cs="宋体"/>
                <w:color w:val="auto"/>
                <w:sz w:val="24"/>
                <w:szCs w:val="24"/>
                <w:highlight w:val="none"/>
                <w:lang w:val="en-US" w:eastAsia="zh-CN"/>
              </w:rPr>
              <w:t xml:space="preserve">安装方案（该设备需现场安装调试，涉及吊装、用电、电焊等高风险作业，应详细说明安装施工现场的安全管理措施，降低安装过程中的安全风险，保障医院人员及安装人员安全；设备安装的质量保证措施）；</w:t>
            </w:r>
            <w:r>
              <w:rPr>
                <w:rFonts w:hint="eastAsia" w:ascii="宋体" w:hAnsi="宋体" w:eastAsia="宋体" w:cs="宋体"/>
                <w:color w:val="auto"/>
                <w:sz w:val="24"/>
                <w:szCs w:val="24"/>
                <w:highlight w:val="none"/>
              </w:rPr>
              <w:t xml:space="preserve">④</w:t>
            </w:r>
            <w:r>
              <w:rPr>
                <w:rFonts w:hint="eastAsia" w:ascii="宋体" w:hAnsi="宋体" w:eastAsia="宋体" w:cs="宋体"/>
                <w:color w:val="auto"/>
                <w:sz w:val="24"/>
                <w:szCs w:val="24"/>
                <w:highlight w:val="none"/>
                <w:lang w:val="en-US" w:eastAsia="zh-CN"/>
              </w:rPr>
              <w:t xml:space="preserve">设备验收</w:t>
            </w:r>
            <w:r>
              <w:rPr>
                <w:rFonts w:hint="eastAsia" w:ascii="宋体" w:hAnsi="宋体" w:eastAsia="宋体" w:cs="宋体"/>
                <w:color w:val="auto"/>
                <w:sz w:val="24"/>
                <w:szCs w:val="24"/>
                <w:highlight w:val="none"/>
              </w:rPr>
              <w:t xml:space="preserve">方案等方面内容</w:t>
            </w:r>
            <w:r>
              <w:rPr>
                <w:rFonts w:hint="eastAsia" w:ascii="宋体" w:hAnsi="宋体" w:eastAsia="宋体" w:cs="宋体"/>
                <w:color w:val="auto"/>
                <w:sz w:val="24"/>
                <w:szCs w:val="24"/>
                <w:highlight w:val="none"/>
                <w:lang w:eastAsia="zh-CN"/>
              </w:rPr>
              <w:t xml:space="preserve">。</w:t>
            </w:r>
            <w:r/>
          </w:p>
          <w:p>
            <w:pPr>
              <w:jc w:val="left"/>
              <w:keepLines w:val="0"/>
              <w:keepNext w:val="0"/>
              <w:spacing w:line="360" w:lineRule="auto"/>
              <w:widowControl/>
              <w:rPr>
                <w:rFonts w:hint="eastAsia" w:ascii="宋体" w:hAnsi="宋体" w:eastAsia="宋体" w:cs="宋体"/>
                <w:bCs/>
                <w:color w:val="auto"/>
                <w:sz w:val="24"/>
                <w:szCs w:val="24"/>
                <w:highlight w:val="none"/>
                <w:lang w:eastAsia="zh-CN"/>
              </w:rPr>
              <w:suppressLineNumbers w:val="0"/>
            </w:pPr>
            <w:r>
              <w:rPr>
                <w:rFonts w:hint="eastAsia" w:ascii="宋体" w:hAnsi="宋体" w:eastAsia="宋体" w:cs="宋体"/>
                <w:color w:val="auto"/>
                <w:sz w:val="24"/>
                <w:szCs w:val="24"/>
                <w:highlight w:val="none"/>
              </w:rPr>
              <w:t xml:space="preserve">方案内容满足以上全部要求且符合本项目实际需求的，得</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分，每有一项内容缺失的扣</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分，每有一处内容存在缺陷或不满足要求的扣1分，扣完为止。（缺陷或不满足指：与实际需求不符、套用其他项目方案、有规范性或常识性错误、存在无关的事项等任意一种情形）</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8分</w:t>
            </w:r>
            <w:r/>
          </w:p>
        </w:tc>
      </w:tr>
      <w:tr>
        <w:trPr>
          <w:jc w:val="center"/>
          <w:trHeight w:val="2396"/>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售后服务方案（6分）</w:t>
            </w:r>
            <w:r/>
          </w:p>
        </w:tc>
        <w:tc>
          <w:tcPr>
            <w:shd w:val="clear" w:color="auto" w:fill="auto"/>
            <w:tcBorders>
              <w:top w:val="single" w:color="000000" w:sz="4" w:space="0"/>
              <w:left w:val="single" w:color="000000" w:sz="4" w:space="0"/>
              <w:bottom w:val="single" w:color="000000" w:sz="4" w:space="0"/>
              <w:right w:val="single" w:color="000000" w:sz="4" w:space="0"/>
            </w:tcBorders>
            <w:tcW w:w="8064" w:type="dxa"/>
            <w:vAlign w:val="center"/>
            <w:textDirection w:val="lrTb"/>
            <w:noWrap w:val="false"/>
          </w:tcPr>
          <w:p>
            <w:pPr>
              <w:jc w:val="left"/>
              <w:keepLines w:val="0"/>
              <w:keepNext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投标人根据本项目第四部分中“7.2.售后服务方案”要求，提供科学合理的售后服务方案，</w:t>
            </w:r>
            <w:r>
              <w:rPr>
                <w:rFonts w:hint="eastAsia" w:ascii="宋体" w:hAnsi="宋体" w:eastAsia="宋体" w:cs="宋体"/>
                <w:color w:val="auto"/>
                <w:sz w:val="24"/>
                <w:szCs w:val="24"/>
                <w:highlight w:val="none"/>
                <w:lang w:val="en-US" w:eastAsia="zh-CN"/>
              </w:rPr>
              <w:t xml:space="preserve">至少包含</w:t>
            </w:r>
            <w:r>
              <w:rPr>
                <w:rFonts w:hint="eastAsia" w:ascii="宋体" w:hAnsi="宋体" w:eastAsia="宋体" w:cs="宋体"/>
                <w:color w:val="auto"/>
                <w:sz w:val="24"/>
                <w:szCs w:val="24"/>
                <w:highlight w:val="none"/>
              </w:rPr>
              <w:t xml:space="preserve">：①</w:t>
            </w:r>
            <w:r>
              <w:rPr>
                <w:rFonts w:hint="eastAsia" w:ascii="宋体" w:hAnsi="宋体" w:eastAsia="宋体" w:cs="宋体"/>
                <w:color w:val="auto"/>
                <w:sz w:val="24"/>
                <w:szCs w:val="24"/>
                <w:highlight w:val="none"/>
                <w:lang w:val="en-US" w:eastAsia="zh-CN"/>
              </w:rPr>
              <w:t xml:space="preserve">售后服务体系</w:t>
            </w:r>
            <w:r>
              <w:rPr>
                <w:rFonts w:hint="eastAsia" w:ascii="宋体" w:hAnsi="宋体" w:eastAsia="宋体" w:cs="宋体"/>
                <w:color w:val="auto"/>
                <w:sz w:val="24"/>
                <w:szCs w:val="24"/>
                <w:highlight w:val="none"/>
              </w:rPr>
              <w:t xml:space="preserve">；②</w:t>
            </w:r>
            <w:r>
              <w:rPr>
                <w:rFonts w:hint="eastAsia" w:ascii="宋体" w:hAnsi="宋体" w:eastAsia="宋体" w:cs="宋体"/>
                <w:color w:val="auto"/>
                <w:sz w:val="24"/>
                <w:szCs w:val="24"/>
                <w:highlight w:val="none"/>
                <w:lang w:val="en-US" w:eastAsia="zh-CN"/>
              </w:rPr>
              <w:t xml:space="preserve">退换货与更换服务</w:t>
            </w:r>
            <w:r>
              <w:rPr>
                <w:rFonts w:hint="eastAsia" w:ascii="宋体" w:hAnsi="宋体" w:eastAsia="宋体" w:cs="宋体"/>
                <w:color w:val="auto"/>
                <w:sz w:val="24"/>
                <w:szCs w:val="24"/>
                <w:highlight w:val="none"/>
              </w:rPr>
              <w:t xml:space="preserve">；③</w:t>
            </w:r>
            <w:r>
              <w:rPr>
                <w:rFonts w:hint="eastAsia" w:ascii="宋体" w:hAnsi="宋体" w:eastAsia="宋体" w:cs="宋体"/>
                <w:color w:val="auto"/>
                <w:sz w:val="24"/>
                <w:szCs w:val="24"/>
                <w:highlight w:val="none"/>
                <w:lang w:val="en-US" w:eastAsia="zh-CN"/>
              </w:rPr>
              <w:t xml:space="preserve">回访巡检方案</w:t>
            </w:r>
            <w:r>
              <w:rPr>
                <w:rFonts w:hint="eastAsia" w:ascii="宋体" w:hAnsi="宋体" w:eastAsia="宋体" w:cs="宋体"/>
                <w:color w:val="auto"/>
                <w:sz w:val="24"/>
                <w:szCs w:val="24"/>
                <w:highlight w:val="none"/>
              </w:rPr>
              <w:t xml:space="preserve">等方面内容</w:t>
            </w:r>
            <w:r>
              <w:rPr>
                <w:rFonts w:hint="eastAsia" w:ascii="宋体" w:hAnsi="宋体" w:eastAsia="宋体" w:cs="宋体"/>
                <w:color w:val="auto"/>
                <w:sz w:val="24"/>
                <w:szCs w:val="24"/>
                <w:highlight w:val="none"/>
                <w:lang w:eastAsia="zh-CN"/>
              </w:rPr>
              <w:t xml:space="preserve">。</w:t>
            </w:r>
            <w:r/>
          </w:p>
          <w:p>
            <w:pPr>
              <w:jc w:val="left"/>
              <w:keepLines w:val="0"/>
              <w:keepNext w:val="0"/>
              <w:spacing w:line="360" w:lineRule="auto"/>
              <w:widowControl/>
              <w:rPr>
                <w:rFonts w:hint="eastAsia" w:ascii="宋体" w:hAnsi="宋体" w:eastAsia="宋体" w:cs="宋体"/>
                <w:bCs/>
                <w:color w:val="auto"/>
                <w:sz w:val="24"/>
                <w:szCs w:val="24"/>
                <w:highlight w:val="none"/>
                <w:lang w:eastAsia="zh-CN"/>
              </w:rPr>
              <w:suppressLineNumbers w:val="0"/>
            </w:pPr>
            <w:r>
              <w:rPr>
                <w:rFonts w:hint="eastAsia" w:ascii="宋体" w:hAnsi="宋体" w:eastAsia="宋体" w:cs="宋体"/>
                <w:color w:val="auto"/>
                <w:sz w:val="24"/>
                <w:szCs w:val="24"/>
                <w:highlight w:val="none"/>
              </w:rPr>
              <w:t xml:space="preserve">方案内容满足以上全部要求且符合本项目实际需求的，得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分，每有一项内容缺失的扣2分，每有一处内容存在缺陷或不满足要求的扣1分，扣完为止。（缺陷或不满足指：与实际需求不符、套用其他项目方案、有规范性或常识性错误、存在无关的事项等任意一种情形）</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6分</w:t>
            </w:r>
            <w:r/>
          </w:p>
        </w:tc>
      </w:tr>
      <w:tr>
        <w:trPr>
          <w:jc w:val="center"/>
          <w:trHeight w:val="195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节能产品（1分）</w:t>
            </w:r>
            <w:r/>
          </w:p>
        </w:tc>
        <w:tc>
          <w:tcPr>
            <w:shd w:val="clear" w:color="auto" w:fill="auto"/>
            <w:tcBorders>
              <w:top w:val="single" w:color="000000" w:sz="4" w:space="0"/>
              <w:left w:val="single" w:color="000000" w:sz="4" w:space="0"/>
              <w:bottom w:val="single" w:color="000000" w:sz="4" w:space="0"/>
              <w:right w:val="single" w:color="000000" w:sz="4" w:space="0"/>
            </w:tcBorders>
            <w:tcW w:w="8064" w:type="dxa"/>
            <w:vAlign w:val="center"/>
            <w:textDirection w:val="lrTb"/>
            <w:noWrap w:val="false"/>
          </w:tcPr>
          <w:p>
            <w:pPr>
              <w:jc w:val="left"/>
              <w:spacing w:line="360" w:lineRule="auto"/>
              <w:widowControl/>
              <w:rPr>
                <w:rFonts w:hint="eastAsia" w:ascii="宋体" w:hAnsi="宋体" w:eastAsia="宋体" w:cs="宋体"/>
                <w:bCs w:val="0"/>
                <w:color w:val="auto"/>
                <w:sz w:val="24"/>
                <w:szCs w:val="24"/>
                <w:highlight w:val="none"/>
                <w:u w:val="none"/>
                <w:shd w:val="clear" w:color="auto" w:fill="auto"/>
                <w:lang w:bidi="ar"/>
              </w:rPr>
            </w:pPr>
            <w:r>
              <w:rPr>
                <w:rFonts w:hint="eastAsia" w:ascii="宋体" w:hAnsi="宋体" w:eastAsia="宋体" w:cs="宋体"/>
                <w:bCs w:val="0"/>
                <w:color w:val="auto"/>
                <w:sz w:val="24"/>
                <w:szCs w:val="24"/>
                <w:highlight w:val="none"/>
                <w:u w:val="none"/>
                <w:shd w:val="clear" w:color="auto" w:fill="auto"/>
                <w:lang w:bidi="ar"/>
              </w:rPr>
              <w:t xml:space="preserve">投标产品属于财政部、国家发改委公布的“节能产品品目清单”范围内的，投标人提供国家确定的认证机构出具的、在开标当日处于有效期之内的该节能产品认证证书复印件并标识出产品型号的，符合要求得1分。</w:t>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Cs w:val="0"/>
                <w:color w:val="auto"/>
                <w:sz w:val="24"/>
                <w:szCs w:val="24"/>
                <w:highlight w:val="none"/>
                <w:u w:val="none"/>
                <w:shd w:val="clear" w:color="auto" w:fill="auto"/>
                <w:lang w:bidi="ar"/>
              </w:rPr>
              <w:t xml:space="preserve">特别说明：本项目采购产品未被财政部、国家发改委等列入“节能产品品目清单”强制采购范围。</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1分</w:t>
            </w:r>
            <w:r/>
          </w:p>
        </w:tc>
      </w:tr>
      <w:tr>
        <w:trPr>
          <w:jc w:val="center"/>
          <w:trHeight w:val="1852"/>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环境标志产品（1分）</w:t>
            </w:r>
            <w:r/>
          </w:p>
        </w:tc>
        <w:tc>
          <w:tcPr>
            <w:shd w:val="clear" w:color="auto" w:fill="auto"/>
            <w:tcBorders>
              <w:top w:val="single" w:color="000000" w:sz="4" w:space="0"/>
              <w:left w:val="single" w:color="000000" w:sz="4" w:space="0"/>
              <w:bottom w:val="single" w:color="000000" w:sz="4" w:space="0"/>
              <w:right w:val="single" w:color="000000" w:sz="4" w:space="0"/>
            </w:tcBorders>
            <w:tcW w:w="8064" w:type="dxa"/>
            <w:vAlign w:val="center"/>
            <w:textDirection w:val="lrTb"/>
            <w:noWrap w:val="false"/>
          </w:tcPr>
          <w:p>
            <w:pPr>
              <w:jc w:val="left"/>
              <w:spacing w:line="360" w:lineRule="auto"/>
              <w:widowControl/>
              <w:rPr>
                <w:rFonts w:hint="eastAsia" w:ascii="宋体" w:hAnsi="宋体" w:eastAsia="宋体" w:cs="宋体"/>
                <w:bCs w:val="0"/>
                <w:color w:val="auto"/>
                <w:sz w:val="24"/>
                <w:szCs w:val="24"/>
                <w:highlight w:val="none"/>
                <w:u w:val="none"/>
                <w:shd w:val="clear" w:color="auto" w:fill="auto"/>
                <w:lang w:bidi="ar"/>
              </w:rPr>
            </w:pPr>
            <w:r>
              <w:rPr>
                <w:rFonts w:hint="eastAsia" w:ascii="宋体" w:hAnsi="宋体" w:eastAsia="宋体" w:cs="宋体"/>
                <w:bCs w:val="0"/>
                <w:color w:val="auto"/>
                <w:sz w:val="24"/>
                <w:szCs w:val="24"/>
                <w:highlight w:val="none"/>
                <w:u w:val="none"/>
                <w:shd w:val="clear" w:color="auto" w:fill="auto"/>
                <w:lang w:bidi="ar"/>
              </w:rPr>
              <w:t xml:space="preserve">投标产品属于财政部、生态环境部公布的“环境标志产品品目清单”范围内的，投标人提供国家确定的认证机构出具的、在开标当日处于有效期内的该环保产品认证证书复印件并标识出产品型号的，符合要求得1分。</w:t>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Cs w:val="0"/>
                <w:color w:val="auto"/>
                <w:sz w:val="24"/>
                <w:szCs w:val="24"/>
                <w:highlight w:val="none"/>
                <w:u w:val="none"/>
                <w:shd w:val="clear" w:color="auto" w:fill="auto"/>
                <w:lang w:bidi="ar"/>
              </w:rPr>
              <w:t xml:space="preserve">特别说明：本项目采购产品未被财政部、生态环境部等列入 “环境标志产品品目清单”强制采购范围。</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1分</w:t>
            </w:r>
            <w:r/>
          </w:p>
        </w:tc>
      </w:tr>
    </w:tbl>
    <w:p>
      <w:pPr>
        <w:ind w:right="-1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ind w:right="-10" w:firstLine="48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ind w:right="-10" w:firstLine="48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说明：</w:t>
      </w:r>
      <w:r/>
    </w:p>
    <w:p>
      <w:pPr>
        <w:pStyle w:val="1195"/>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1.小微型企业价格扣除</w:t>
      </w:r>
      <w:r/>
    </w:p>
    <w:p>
      <w:pPr>
        <w:pStyle w:val="1195"/>
        <w:ind w:firstLine="36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本项目对符合规定的小型和微型企业报价给予20%的扣除价格，用扣除后的价格参与评审。</w:t>
      </w:r>
      <w:r/>
    </w:p>
    <w:p>
      <w:pPr>
        <w:pStyle w:val="1195"/>
        <w:ind w:firstLine="36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供应商需按照采购文件的要求提供相应的《中小微企业声明函》。</w:t>
      </w:r>
      <w:r/>
    </w:p>
    <w:p>
      <w:pPr>
        <w:pStyle w:val="1195"/>
        <w:ind w:firstLine="36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企业标准请参照《关于印发中小企业划型标准规定的通知》（工信部联企业〔2011〕300号）文件规定自行填写。</w:t>
      </w:r>
      <w:r/>
    </w:p>
    <w:p>
      <w:pPr>
        <w:pStyle w:val="1195"/>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2.残疾人福利单位价格扣除</w:t>
      </w:r>
      <w:r/>
    </w:p>
    <w:p>
      <w:pPr>
        <w:pStyle w:val="1195"/>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（1）本项目对残疾人福利性单位视同小型、微型企业，给予20%的价格扣除。</w:t>
      </w:r>
      <w:r/>
    </w:p>
    <w:p>
      <w:pPr>
        <w:pStyle w:val="1195"/>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（2）残疾人福利单位需按照采购文件的要求提供《残疾人福利性单位声明函》。</w:t>
      </w:r>
      <w:r/>
    </w:p>
    <w:p>
      <w:pPr>
        <w:pStyle w:val="1195"/>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（3）残疾人福利单位标准请参照《关于促进残疾人就业政府采购政策的通知》（财库〔2017〕141号）。</w:t>
      </w:r>
      <w:r/>
    </w:p>
    <w:p>
      <w:pPr>
        <w:pStyle w:val="1195"/>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3.监狱和戒毒企业价格扣除</w:t>
      </w:r>
      <w:r/>
    </w:p>
    <w:p>
      <w:pPr>
        <w:pStyle w:val="1195"/>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（1）本项目对监狱和戒毒企业（简称监狱企业）视同小型、微型企业，给予20%的价格扣除。</w:t>
      </w:r>
      <w:r/>
    </w:p>
    <w:p>
      <w:pPr>
        <w:pStyle w:val="1195"/>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195"/>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（3）监狱企业标准请参照《关于政府采购支持监狱企业发展有关问题的通知》（财库〔2014〕68号）。</w:t>
      </w:r>
      <w:r/>
    </w:p>
    <w:p>
      <w:pPr>
        <w:pStyle w:val="1195"/>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4.残疾人福利单位、监狱企业属于小型、微型企业的，不重复享受政策。</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5.严格执行政府采购关于支持</w:t>
      </w:r>
      <w:r>
        <w:rPr>
          <w:rFonts w:hint="eastAsia" w:ascii="宋体" w:hAnsi="宋体" w:eastAsia="宋体" w:cs="宋体"/>
          <w:color w:val="auto"/>
          <w:sz w:val="24"/>
          <w:szCs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1195"/>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.强化政府采购异常低价审查</w:t>
      </w:r>
      <w:r/>
    </w:p>
    <w:p>
      <w:pPr>
        <w:pStyle w:val="1195"/>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采购人应在采购文件中明确评审委员会启动异常低价投标（响应）审查的情形和具体要求，包括：</w:t>
      </w:r>
      <w:r/>
    </w:p>
    <w:p>
      <w:pPr>
        <w:pStyle w:val="1195"/>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（一）评审过程中出现下列情形之一的，评审委员会应当启动异常低价投标（响应）审查程序：</w:t>
      </w:r>
      <w:r/>
    </w:p>
    <w:p>
      <w:pPr>
        <w:pStyle w:val="1195"/>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1.投标（响应）报价低于采购项目预算50%的，即投标（响应）报价 &lt; 采购项目预算×50%；</w:t>
      </w:r>
      <w:r/>
    </w:p>
    <w:p>
      <w:pPr>
        <w:pStyle w:val="1195"/>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2.投标（响应）报价低于采购项目最高限价45%的，即投标（响应）报价 &lt; 采购项目最高限价×45%；</w:t>
      </w:r>
      <w:r/>
    </w:p>
    <w:p>
      <w:pPr>
        <w:pStyle w:val="1195"/>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3.评审委员会认定的供应商报价过低、有可能影响产品质量或者不能诚信履约的其他情形。</w:t>
      </w:r>
      <w:r/>
    </w:p>
    <w:p>
      <w:pPr>
        <w:pStyle w:val="1195"/>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spacing w:line="360" w:lineRule="auto"/>
        <w:rPr>
          <w:rFonts w:hint="eastAsia" w:ascii="宋体" w:hAnsi="宋体" w:cs="宋体"/>
          <w:color w:val="auto"/>
          <w:sz w:val="20"/>
          <w:highlight w:val="none"/>
        </w:rPr>
      </w:pPr>
      <w:r>
        <w:rPr>
          <w:rFonts w:hint="eastAsia" w:ascii="宋体" w:hAnsi="宋体" w:cs="宋体"/>
          <w:color w:val="auto"/>
          <w:sz w:val="20"/>
          <w:highlight w:val="none"/>
        </w:rPr>
      </w:r>
      <w:r/>
    </w:p>
    <w:p>
      <w:pPr>
        <w:numPr>
          <w:ilvl w:val="0"/>
          <w:numId w:val="0"/>
        </w:numPr>
        <w:jc w:val="center"/>
        <w:spacing w:line="360" w:lineRule="auto"/>
        <w:rPr>
          <w:rFonts w:hint="eastAsia"/>
          <w:b/>
          <w:color w:val="auto"/>
          <w:sz w:val="44"/>
          <w:szCs w:val="44"/>
          <w:highlight w:val="none"/>
        </w:rPr>
        <w:outlineLvl w:val="0"/>
      </w:pPr>
      <w:r/>
      <w:bookmarkStart w:id="62" w:name="EBae7807b0bcbc478ea1f502c8f1955356"/>
      <w:r/>
      <w:bookmarkEnd w:id="62"/>
      <w:r/>
      <w:bookmarkStart w:id="63" w:name="_Toc514054481"/>
      <w:r>
        <w:rPr>
          <w:rFonts w:hint="eastAsia"/>
          <w:b/>
          <w:color w:val="auto"/>
          <w:sz w:val="44"/>
          <w:szCs w:val="44"/>
          <w:highlight w:val="none"/>
        </w:rPr>
        <w:br w:type="page" w:clear="all"/>
      </w:r>
      <w:bookmarkStart w:id="64" w:name="_Toc1505"/>
      <w:r>
        <w:rPr>
          <w:rFonts w:hint="eastAsia"/>
          <w:b/>
          <w:color w:val="auto"/>
          <w:sz w:val="44"/>
          <w:szCs w:val="44"/>
          <w:highlight w:val="none"/>
        </w:rPr>
        <w:t xml:space="preserve">第</w:t>
      </w:r>
      <w:r>
        <w:rPr>
          <w:rFonts w:hint="eastAsia"/>
          <w:b/>
          <w:color w:val="auto"/>
          <w:sz w:val="44"/>
          <w:szCs w:val="44"/>
          <w:highlight w:val="none"/>
          <w:lang w:val="en-US" w:eastAsia="zh-CN"/>
        </w:rPr>
        <w:t xml:space="preserve">四</w:t>
      </w:r>
      <w:r>
        <w:rPr>
          <w:rFonts w:hint="eastAsia"/>
          <w:b/>
          <w:color w:val="auto"/>
          <w:sz w:val="44"/>
          <w:szCs w:val="44"/>
          <w:highlight w:val="none"/>
        </w:rPr>
        <w:t xml:space="preserve">部分</w:t>
      </w:r>
      <w:r>
        <w:rPr>
          <w:b/>
          <w:color w:val="auto"/>
          <w:sz w:val="44"/>
          <w:szCs w:val="44"/>
          <w:highlight w:val="none"/>
        </w:rPr>
        <w:t xml:space="preserve"> </w:t>
      </w:r>
      <w:r>
        <w:rPr>
          <w:rFonts w:hint="eastAsia"/>
          <w:b/>
          <w:color w:val="auto"/>
          <w:sz w:val="44"/>
          <w:szCs w:val="44"/>
          <w:highlight w:val="none"/>
        </w:rPr>
        <w:t xml:space="preserve">采购需求</w:t>
      </w:r>
      <w:bookmarkEnd w:id="63"/>
      <w:r/>
      <w:bookmarkEnd w:id="64"/>
      <w:r/>
      <w:r/>
    </w:p>
    <w:p>
      <w:pPr>
        <w:pStyle w:val="720"/>
        <w:spacing w:before="103" w:line="360" w:lineRule="auto"/>
        <w:rPr>
          <w:rFonts w:hint="eastAsia" w:ascii="宋体" w:hAnsi="宋体" w:eastAsia="宋体" w:cs="宋体"/>
          <w:b/>
          <w:bCs/>
          <w:color w:val="auto"/>
          <w:spacing w:val="-1"/>
          <w:sz w:val="24"/>
          <w:szCs w:val="24"/>
        </w:rPr>
      </w:pPr>
      <w:r>
        <w:rPr>
          <w:rFonts w:hint="eastAsia" w:ascii="宋体" w:hAnsi="宋体" w:eastAsia="宋体" w:cs="宋体"/>
          <w:b/>
          <w:bCs/>
          <w:color w:val="auto"/>
          <w:spacing w:val="-1"/>
          <w:sz w:val="24"/>
          <w:szCs w:val="24"/>
        </w:rPr>
      </w:r>
      <w:r/>
    </w:p>
    <w:p>
      <w:pPr>
        <w:pStyle w:val="720"/>
        <w:spacing w:before="103" w:line="360" w:lineRule="auto"/>
        <w:rPr>
          <w:rFonts w:hint="eastAsia" w:ascii="宋体" w:hAnsi="宋体" w:eastAsia="宋体" w:cs="宋体"/>
          <w:b/>
          <w:bCs/>
          <w:color w:val="auto"/>
          <w:sz w:val="28"/>
          <w:szCs w:val="28"/>
        </w:rPr>
      </w:pPr>
      <w:r>
        <w:rPr>
          <w:rFonts w:hint="eastAsia" w:ascii="宋体" w:hAnsi="宋体" w:eastAsia="宋体" w:cs="宋体"/>
          <w:b/>
          <w:bCs/>
          <w:color w:val="auto"/>
          <w:spacing w:val="-1"/>
          <w:sz w:val="28"/>
          <w:szCs w:val="28"/>
        </w:rPr>
        <w:t xml:space="preserve">一、设备设计、制造、安装、测试、检测依据标准：</w:t>
      </w:r>
      <w:r/>
    </w:p>
    <w:p>
      <w:pPr>
        <w:pStyle w:val="720"/>
        <w:ind w:left="475"/>
        <w:spacing w:before="183" w:line="360" w:lineRule="auto"/>
        <w:rPr>
          <w:rFonts w:hint="eastAsia" w:ascii="宋体" w:hAnsi="宋体" w:eastAsia="宋体" w:cs="宋体"/>
          <w:i/>
          <w:iCs/>
          <w:color w:val="auto"/>
          <w:sz w:val="24"/>
          <w:szCs w:val="24"/>
          <w:u w:val="single"/>
        </w:rPr>
      </w:pPr>
      <w:r>
        <w:rPr>
          <w:rFonts w:hint="eastAsia" w:ascii="宋体" w:hAnsi="宋体" w:eastAsia="宋体" w:cs="宋体"/>
          <w:i/>
          <w:iCs/>
          <w:color w:val="auto"/>
          <w:spacing w:val="-2"/>
          <w:sz w:val="24"/>
          <w:szCs w:val="24"/>
          <w:u w:val="single"/>
        </w:rPr>
        <w:t xml:space="preserve">1、SG24-2015《氧舱安全技术监察规程》</w:t>
      </w:r>
      <w:r/>
    </w:p>
    <w:p>
      <w:pPr>
        <w:pStyle w:val="720"/>
        <w:ind w:left="460"/>
        <w:spacing w:before="184" w:line="360" w:lineRule="auto"/>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 xml:space="preserve">2、GB/T 150.1～GB/T</w:t>
      </w:r>
      <w:r>
        <w:rPr>
          <w:rFonts w:hint="eastAsia" w:ascii="宋体" w:hAnsi="宋体" w:eastAsia="宋体" w:cs="宋体"/>
          <w:i/>
          <w:iCs/>
          <w:color w:val="auto"/>
          <w:spacing w:val="27"/>
          <w:sz w:val="24"/>
          <w:szCs w:val="24"/>
          <w:highlight w:val="none"/>
          <w:u w:val="single"/>
        </w:rPr>
        <w:t xml:space="preserve"> </w:t>
      </w:r>
      <w:r>
        <w:rPr>
          <w:rFonts w:hint="eastAsia" w:ascii="宋体" w:hAnsi="宋体" w:eastAsia="宋体" w:cs="宋体"/>
          <w:i/>
          <w:iCs/>
          <w:color w:val="auto"/>
          <w:spacing w:val="-1"/>
          <w:sz w:val="24"/>
          <w:szCs w:val="24"/>
          <w:highlight w:val="none"/>
          <w:u w:val="single"/>
        </w:rPr>
        <w:t xml:space="preserve">150.4-2024</w:t>
      </w:r>
      <w:r>
        <w:rPr>
          <w:rFonts w:hint="eastAsia" w:ascii="宋体" w:hAnsi="宋体" w:eastAsia="宋体" w:cs="宋体"/>
          <w:i/>
          <w:iCs/>
          <w:color w:val="auto"/>
          <w:spacing w:val="-2"/>
          <w:sz w:val="24"/>
          <w:szCs w:val="24"/>
          <w:highlight w:val="none"/>
          <w:u w:val="single"/>
        </w:rPr>
        <w:t xml:space="preserve"> 《压力容器》</w:t>
      </w:r>
      <w:r/>
    </w:p>
    <w:p>
      <w:pPr>
        <w:pStyle w:val="720"/>
        <w:ind w:left="462"/>
        <w:spacing w:before="182" w:line="360" w:lineRule="auto"/>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pacing w:val="-3"/>
          <w:sz w:val="24"/>
          <w:szCs w:val="24"/>
          <w:highlight w:val="none"/>
          <w:u w:val="single"/>
        </w:rPr>
        <w:t xml:space="preserve">3、GB/T</w:t>
      </w:r>
      <w:r>
        <w:rPr>
          <w:rFonts w:hint="eastAsia" w:ascii="宋体" w:hAnsi="宋体" w:eastAsia="宋体" w:cs="宋体"/>
          <w:i/>
          <w:iCs/>
          <w:color w:val="auto"/>
          <w:spacing w:val="44"/>
          <w:sz w:val="24"/>
          <w:szCs w:val="24"/>
          <w:highlight w:val="none"/>
          <w:u w:val="single"/>
        </w:rPr>
        <w:t xml:space="preserve"> </w:t>
      </w:r>
      <w:r>
        <w:rPr>
          <w:rFonts w:hint="eastAsia" w:ascii="宋体" w:hAnsi="宋体" w:eastAsia="宋体" w:cs="宋体"/>
          <w:i/>
          <w:iCs/>
          <w:color w:val="auto"/>
          <w:spacing w:val="-3"/>
          <w:sz w:val="24"/>
          <w:szCs w:val="24"/>
          <w:highlight w:val="none"/>
          <w:u w:val="single"/>
        </w:rPr>
        <w:t xml:space="preserve">12130-2020《氧舱》</w:t>
      </w:r>
      <w:r/>
    </w:p>
    <w:p>
      <w:pPr>
        <w:pStyle w:val="720"/>
        <w:ind w:left="456"/>
        <w:spacing w:before="183" w:line="360" w:lineRule="auto"/>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4、NB/T 47013.1～47013.13-2015（JB/T 4730）</w:t>
      </w:r>
      <w:r>
        <w:rPr>
          <w:rFonts w:hint="eastAsia" w:ascii="宋体" w:hAnsi="宋体" w:eastAsia="宋体" w:cs="宋体"/>
          <w:i/>
          <w:iCs/>
          <w:color w:val="auto"/>
          <w:spacing w:val="-1"/>
          <w:sz w:val="24"/>
          <w:szCs w:val="24"/>
          <w:highlight w:val="none"/>
          <w:u w:val="single"/>
        </w:rPr>
        <w:t xml:space="preserve">《承压设备无损检测》</w:t>
      </w:r>
      <w:r/>
    </w:p>
    <w:p>
      <w:pPr>
        <w:pStyle w:val="720"/>
        <w:ind w:left="462"/>
        <w:spacing w:before="185" w:line="360" w:lineRule="auto"/>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 xml:space="preserve">5、GB50222-2017《建筑内部装修设计防火规范》</w:t>
      </w:r>
      <w:r/>
    </w:p>
    <w:p>
      <w:pPr>
        <w:pStyle w:val="720"/>
        <w:ind w:left="24" w:right="40" w:firstLine="480"/>
        <w:spacing w:before="107" w:line="360" w:lineRule="auto"/>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6、GB 9706.1-2020《医用电气设备第一部分</w:t>
      </w:r>
      <w:r>
        <w:rPr>
          <w:rFonts w:hint="eastAsia" w:ascii="宋体" w:hAnsi="宋体" w:eastAsia="宋体" w:cs="宋体"/>
          <w:i/>
          <w:iCs/>
          <w:color w:val="auto"/>
          <w:spacing w:val="-1"/>
          <w:sz w:val="24"/>
          <w:szCs w:val="24"/>
          <w:highlight w:val="none"/>
          <w:u w:val="single"/>
        </w:rPr>
        <w:t xml:space="preserve">：基本安全和基本性能的通用</w:t>
      </w:r>
      <w:r>
        <w:rPr>
          <w:rFonts w:hint="eastAsia" w:ascii="宋体" w:hAnsi="宋体" w:eastAsia="宋体" w:cs="宋体"/>
          <w:i/>
          <w:iCs/>
          <w:color w:val="auto"/>
          <w:sz w:val="24"/>
          <w:szCs w:val="24"/>
          <w:highlight w:val="none"/>
          <w:u w:val="single"/>
        </w:rPr>
        <w:t xml:space="preserve"> </w:t>
      </w:r>
      <w:r>
        <w:rPr>
          <w:rFonts w:hint="eastAsia" w:ascii="宋体" w:hAnsi="宋体" w:eastAsia="宋体" w:cs="宋体"/>
          <w:i/>
          <w:iCs/>
          <w:color w:val="auto"/>
          <w:spacing w:val="-4"/>
          <w:sz w:val="24"/>
          <w:szCs w:val="24"/>
          <w:highlight w:val="none"/>
          <w:u w:val="single"/>
        </w:rPr>
        <w:t xml:space="preserve">要求》</w:t>
      </w:r>
      <w:r/>
    </w:p>
    <w:p>
      <w:pPr>
        <w:pStyle w:val="720"/>
        <w:ind w:left="463"/>
        <w:spacing w:before="101" w:line="360" w:lineRule="auto"/>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 xml:space="preserve">7、GB/T7134-2008《浇铸型工业有机玻璃板材》</w:t>
      </w:r>
      <w:r/>
    </w:p>
    <w:p>
      <w:pPr>
        <w:pStyle w:val="720"/>
        <w:ind w:left="458"/>
        <w:spacing w:before="184" w:line="360" w:lineRule="auto"/>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 xml:space="preserve">8、GB/T 12243-2021《弹簧直接载荷式安全阀》</w:t>
      </w:r>
      <w:r/>
    </w:p>
    <w:p>
      <w:pPr>
        <w:pStyle w:val="720"/>
        <w:ind w:left="458"/>
        <w:spacing w:before="184" w:line="360" w:lineRule="auto"/>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pacing w:val="-2"/>
          <w:sz w:val="24"/>
          <w:szCs w:val="24"/>
          <w:highlight w:val="none"/>
          <w:u w:val="single"/>
        </w:rPr>
        <w:t xml:space="preserve">9、满足</w:t>
      </w:r>
      <w:r>
        <w:rPr>
          <w:rFonts w:hint="eastAsia" w:ascii="宋体" w:hAnsi="宋体" w:eastAsia="宋体" w:cs="宋体"/>
          <w:i/>
          <w:iCs/>
          <w:color w:val="auto"/>
          <w:spacing w:val="-52"/>
          <w:sz w:val="24"/>
          <w:szCs w:val="24"/>
          <w:highlight w:val="none"/>
          <w:u w:val="single"/>
        </w:rPr>
        <w:t xml:space="preserve"> </w:t>
      </w:r>
      <w:r>
        <w:rPr>
          <w:rFonts w:hint="eastAsia" w:ascii="宋体" w:hAnsi="宋体" w:eastAsia="宋体" w:cs="宋体"/>
          <w:i/>
          <w:iCs/>
          <w:color w:val="auto"/>
          <w:spacing w:val="-2"/>
          <w:sz w:val="24"/>
          <w:szCs w:val="24"/>
          <w:highlight w:val="none"/>
          <w:u w:val="single"/>
        </w:rPr>
        <w:t xml:space="preserve">CMD</w:t>
      </w:r>
      <w:r>
        <w:rPr>
          <w:rFonts w:hint="eastAsia" w:ascii="宋体" w:hAnsi="宋体" w:eastAsia="宋体" w:cs="宋体"/>
          <w:i/>
          <w:iCs/>
          <w:color w:val="auto"/>
          <w:spacing w:val="-28"/>
          <w:sz w:val="24"/>
          <w:szCs w:val="24"/>
          <w:highlight w:val="none"/>
          <w:u w:val="single"/>
        </w:rPr>
        <w:t xml:space="preserve"> </w:t>
      </w:r>
      <w:r>
        <w:rPr>
          <w:rFonts w:hint="eastAsia" w:ascii="宋体" w:hAnsi="宋体" w:eastAsia="宋体" w:cs="宋体"/>
          <w:i/>
          <w:iCs/>
          <w:color w:val="auto"/>
          <w:spacing w:val="-2"/>
          <w:sz w:val="24"/>
          <w:szCs w:val="24"/>
          <w:highlight w:val="none"/>
          <w:u w:val="single"/>
        </w:rPr>
        <w:t xml:space="preserve">中国医疗器械质量认证中心之质量体系要求</w:t>
      </w:r>
      <w:r/>
    </w:p>
    <w:p>
      <w:pPr>
        <w:spacing w:line="360" w:lineRule="auto"/>
        <w:rPr>
          <w:rFonts w:hint="eastAsia" w:ascii="宋体" w:hAnsi="宋体"/>
          <w:b/>
          <w:color w:val="auto"/>
          <w:sz w:val="28"/>
          <w:szCs w:val="28"/>
          <w:highlight w:val="none"/>
        </w:rPr>
        <w:outlineLvl w:val="0"/>
      </w:pPr>
      <w:r>
        <w:rPr>
          <w:rFonts w:hint="eastAsia" w:ascii="宋体" w:hAnsi="宋体"/>
          <w:b/>
          <w:color w:val="auto"/>
          <w:sz w:val="28"/>
          <w:szCs w:val="28"/>
          <w:highlight w:val="none"/>
        </w:rPr>
      </w:r>
      <w:r/>
    </w:p>
    <w:p>
      <w:pPr>
        <w:pStyle w:val="720"/>
        <w:spacing w:before="183" w:line="360" w:lineRule="auto"/>
        <w:rPr>
          <w:rFonts w:hint="eastAsia" w:ascii="宋体" w:hAnsi="宋体"/>
          <w:b/>
          <w:color w:val="auto"/>
          <w:sz w:val="32"/>
          <w:szCs w:val="32"/>
          <w:highlight w:val="none"/>
        </w:rPr>
      </w:pPr>
      <w:r/>
      <w:bookmarkStart w:id="65" w:name="_Toc514054482"/>
      <w:r/>
      <w:bookmarkStart w:id="66" w:name="_Toc9306"/>
      <w:r>
        <w:rPr>
          <w:rFonts w:hint="eastAsia" w:ascii="宋体" w:hAnsi="宋体" w:eastAsia="宋体" w:cs="宋体"/>
          <w:b/>
          <w:bCs/>
          <w:color w:val="auto"/>
          <w:spacing w:val="-2"/>
          <w:sz w:val="28"/>
          <w:szCs w:val="28"/>
          <w:highlight w:val="none"/>
        </w:rPr>
        <w:t xml:space="preserve">二、</w:t>
      </w:r>
      <w:r>
        <w:rPr>
          <w:rFonts w:hint="eastAsia" w:ascii="宋体" w:hAnsi="宋体" w:eastAsia="宋体" w:cs="宋体"/>
          <w:b/>
          <w:bCs/>
          <w:color w:val="auto"/>
          <w:spacing w:val="-2"/>
          <w:sz w:val="28"/>
          <w:szCs w:val="28"/>
          <w:highlight w:val="none"/>
          <w:lang w:val="en-US" w:eastAsia="zh-CN"/>
        </w:rPr>
        <w:t xml:space="preserve">技术参数要求</w:t>
      </w:r>
      <w:r>
        <w:rPr>
          <w:rFonts w:hint="eastAsia" w:ascii="宋体" w:hAnsi="宋体" w:eastAsia="宋体" w:cs="宋体"/>
          <w:b/>
          <w:bCs/>
          <w:color w:val="auto"/>
          <w:spacing w:val="-2"/>
          <w:sz w:val="28"/>
          <w:szCs w:val="28"/>
          <w:highlight w:val="none"/>
        </w:rPr>
        <w:t xml:space="preserve">：</w:t>
      </w:r>
      <w:r/>
    </w:p>
    <w:p>
      <w:pPr>
        <w:pStyle w:val="720"/>
        <w:ind w:firstLine="470"/>
        <w:keepLines w:val="0"/>
        <w:keepNext w:val="0"/>
        <w:pageBreakBefore w:val="0"/>
        <w:spacing w:before="184"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pacing w:val="-3"/>
          <w:sz w:val="24"/>
          <w:szCs w:val="24"/>
          <w:highlight w:val="none"/>
        </w:rPr>
        <w:t xml:space="preserve">（一）舱体部分</w:t>
      </w:r>
      <w:r/>
    </w:p>
    <w:p>
      <w:pPr>
        <w:pStyle w:val="720"/>
        <w:ind w:firstLine="472"/>
        <w:keepLines w:val="0"/>
        <w:keepNext w:val="0"/>
        <w:pageBreakBefore w:val="0"/>
        <w:spacing w:before="179" w:line="360" w:lineRule="auto"/>
        <w:widowControl/>
        <w:rPr>
          <w:rFonts w:hint="eastAsia" w:ascii="宋体" w:hAnsi="宋体" w:eastAsia="宋体" w:cs="宋体"/>
          <w:i/>
          <w:iCs/>
          <w:color w:val="auto"/>
          <w:spacing w:val="-2"/>
          <w:sz w:val="24"/>
          <w:szCs w:val="24"/>
          <w:highlight w:val="none"/>
          <w:u w:val="single"/>
          <w:lang w:val="en-US" w:eastAsia="zh-CN"/>
        </w:rPr>
      </w:pPr>
      <w:r>
        <w:rPr>
          <w:rFonts w:hint="eastAsia" w:ascii="宋体" w:hAnsi="宋体" w:eastAsia="宋体" w:cs="宋体"/>
          <w:i/>
          <w:iCs/>
          <w:color w:val="auto"/>
          <w:spacing w:val="-2"/>
          <w:sz w:val="24"/>
          <w:szCs w:val="24"/>
          <w:highlight w:val="none"/>
          <w:u w:val="single"/>
        </w:rPr>
        <w:t xml:space="preserve">1、舱体结构形式：双舱四门</w:t>
      </w:r>
      <w:r>
        <w:rPr>
          <w:rFonts w:hint="eastAsia" w:ascii="宋体" w:hAnsi="宋体" w:eastAsia="宋体" w:cs="宋体"/>
          <w:i/>
          <w:iCs/>
          <w:color w:val="auto"/>
          <w:spacing w:val="-2"/>
          <w:sz w:val="24"/>
          <w:szCs w:val="24"/>
          <w:highlight w:val="none"/>
          <w:u w:val="single"/>
          <w:lang w:val="en-US" w:eastAsia="zh-CN"/>
        </w:rPr>
        <w:t xml:space="preserve">平底方舱</w:t>
      </w:r>
      <w:r>
        <w:rPr>
          <w:rFonts w:hint="eastAsia" w:ascii="宋体" w:hAnsi="宋体" w:eastAsia="宋体" w:cs="宋体"/>
          <w:i/>
          <w:iCs/>
          <w:color w:val="auto"/>
          <w:spacing w:val="-2"/>
          <w:sz w:val="24"/>
          <w:szCs w:val="24"/>
          <w:highlight w:val="none"/>
          <w:u w:val="single"/>
        </w:rPr>
        <w:t xml:space="preserve">结构</w:t>
      </w:r>
      <w:r>
        <w:rPr>
          <w:rFonts w:hint="eastAsia" w:ascii="宋体" w:hAnsi="宋体" w:eastAsia="宋体" w:cs="宋体"/>
          <w:i/>
          <w:iCs/>
          <w:color w:val="auto"/>
          <w:spacing w:val="-2"/>
          <w:sz w:val="24"/>
          <w:szCs w:val="24"/>
          <w:highlight w:val="none"/>
          <w:u w:val="single"/>
          <w:lang w:eastAsia="zh-CN"/>
        </w:rPr>
        <w:t xml:space="preserve">；</w:t>
      </w:r>
      <w:r>
        <w:rPr>
          <w:rFonts w:hint="eastAsia" w:ascii="宋体" w:hAnsi="宋体" w:eastAsia="宋体" w:cs="宋体"/>
          <w:i/>
          <w:iCs/>
          <w:color w:val="auto"/>
          <w:spacing w:val="-2"/>
          <w:sz w:val="24"/>
          <w:szCs w:val="24"/>
          <w:highlight w:val="none"/>
          <w:u w:val="single"/>
        </w:rPr>
        <w:t xml:space="preserve">舱体规格</w:t>
      </w:r>
      <w:r>
        <w:rPr>
          <w:rFonts w:hint="eastAsia" w:ascii="宋体" w:hAnsi="宋体" w:eastAsia="宋体" w:cs="宋体"/>
          <w:i/>
          <w:iCs/>
          <w:color w:val="auto"/>
          <w:spacing w:val="-2"/>
          <w:sz w:val="24"/>
          <w:szCs w:val="24"/>
          <w:highlight w:val="none"/>
          <w:u w:val="single"/>
          <w:lang w:eastAsia="zh-CN"/>
        </w:rPr>
        <w:t xml:space="preserve">：</w:t>
      </w:r>
      <w:r>
        <w:rPr>
          <w:rFonts w:hint="eastAsia" w:ascii="宋体" w:hAnsi="宋体" w:eastAsia="宋体" w:cs="宋体"/>
          <w:i/>
          <w:iCs/>
          <w:color w:val="auto"/>
          <w:spacing w:val="-2"/>
          <w:sz w:val="24"/>
          <w:szCs w:val="24"/>
          <w:highlight w:val="none"/>
          <w:u w:val="single"/>
        </w:rPr>
        <w:t xml:space="preserve">（内截面宽×内截</w:t>
      </w:r>
      <w:r>
        <w:rPr>
          <w:rFonts w:hint="eastAsia" w:ascii="宋体" w:hAnsi="宋体" w:eastAsia="宋体" w:cs="宋体"/>
          <w:i/>
          <w:iCs/>
          <w:color w:val="auto"/>
          <w:sz w:val="24"/>
          <w:szCs w:val="24"/>
          <w:highlight w:val="none"/>
          <w:u w:val="single"/>
        </w:rPr>
        <w:t xml:space="preserve">面高×长度）≥2800×2800×10000mm</w:t>
      </w:r>
      <w:r>
        <w:rPr>
          <w:rFonts w:hint="eastAsia" w:ascii="宋体" w:hAnsi="宋体" w:eastAsia="宋体" w:cs="宋体"/>
          <w:i/>
          <w:iCs/>
          <w:color w:val="auto"/>
          <w:sz w:val="24"/>
          <w:szCs w:val="24"/>
          <w:highlight w:val="none"/>
          <w:u w:val="single"/>
          <w:lang w:eastAsia="zh-CN"/>
        </w:rPr>
        <w:t xml:space="preserve">，</w:t>
      </w:r>
      <w:r>
        <w:rPr>
          <w:rFonts w:hint="eastAsia" w:ascii="宋体" w:hAnsi="宋体" w:eastAsia="宋体" w:cs="宋体"/>
          <w:i/>
          <w:iCs/>
          <w:color w:val="auto"/>
          <w:sz w:val="24"/>
          <w:szCs w:val="24"/>
          <w:highlight w:val="none"/>
          <w:u w:val="single"/>
        </w:rPr>
        <w:t xml:space="preserve">其中治疗舱长度≥6800mm</w:t>
      </w:r>
      <w:r>
        <w:rPr>
          <w:rFonts w:hint="eastAsia" w:ascii="宋体" w:hAnsi="宋体" w:eastAsia="宋体" w:cs="宋体"/>
          <w:i/>
          <w:iCs/>
          <w:color w:val="auto"/>
          <w:sz w:val="24"/>
          <w:szCs w:val="24"/>
          <w:highlight w:val="none"/>
          <w:u w:val="single"/>
          <w:lang w:eastAsia="zh-CN"/>
        </w:rPr>
        <w:t xml:space="preserve">，</w:t>
      </w:r>
      <w:r>
        <w:rPr>
          <w:rFonts w:hint="eastAsia" w:ascii="宋体" w:hAnsi="宋体" w:eastAsia="宋体" w:cs="宋体"/>
          <w:i/>
          <w:iCs/>
          <w:color w:val="auto"/>
          <w:sz w:val="24"/>
          <w:szCs w:val="24"/>
          <w:highlight w:val="none"/>
          <w:u w:val="single"/>
        </w:rPr>
        <w:t xml:space="preserve">过渡舱长度</w:t>
      </w:r>
      <w:r>
        <w:rPr>
          <w:rFonts w:hint="eastAsia" w:ascii="宋体" w:hAnsi="宋体" w:eastAsia="宋体" w:cs="宋体"/>
          <w:i/>
          <w:iCs/>
          <w:color w:val="auto"/>
          <w:spacing w:val="15"/>
          <w:sz w:val="24"/>
          <w:szCs w:val="24"/>
          <w:highlight w:val="none"/>
          <w:u w:val="single"/>
        </w:rPr>
        <w:t xml:space="preserve"> </w:t>
      </w:r>
      <w:r>
        <w:rPr>
          <w:rFonts w:hint="eastAsia" w:ascii="宋体" w:hAnsi="宋体" w:eastAsia="宋体" w:cs="宋体"/>
          <w:i/>
          <w:iCs/>
          <w:color w:val="auto"/>
          <w:spacing w:val="-2"/>
          <w:sz w:val="24"/>
          <w:szCs w:val="24"/>
          <w:highlight w:val="none"/>
          <w:u w:val="single"/>
        </w:rPr>
        <w:t xml:space="preserve">≥3200mm</w:t>
      </w:r>
      <w:r>
        <w:rPr>
          <w:rFonts w:hint="eastAsia" w:ascii="宋体" w:hAnsi="宋体" w:eastAsia="宋体" w:cs="宋体"/>
          <w:i/>
          <w:iCs/>
          <w:color w:val="auto"/>
          <w:spacing w:val="-2"/>
          <w:sz w:val="24"/>
          <w:szCs w:val="24"/>
          <w:highlight w:val="none"/>
          <w:u w:val="single"/>
          <w:lang w:eastAsia="zh-CN"/>
        </w:rPr>
        <w:t xml:space="preserve">。</w:t>
      </w:r>
      <w:r>
        <w:rPr>
          <w:rFonts w:hint="eastAsia" w:ascii="宋体" w:hAnsi="宋体" w:eastAsia="宋体" w:cs="宋体"/>
          <w:i/>
          <w:iCs/>
          <w:color w:val="auto"/>
          <w:sz w:val="24"/>
          <w:szCs w:val="24"/>
          <w:highlight w:val="none"/>
          <w:u w:val="single"/>
        </w:rPr>
        <w:t xml:space="preserve">（须提供国家质监局授权单位审批盖章通过的本次投标</w:t>
      </w:r>
      <w:r>
        <w:rPr>
          <w:rFonts w:hint="eastAsia" w:ascii="宋体" w:hAnsi="宋体" w:eastAsia="宋体" w:cs="宋体"/>
          <w:i/>
          <w:iCs/>
          <w:color w:val="auto"/>
          <w:sz w:val="24"/>
          <w:szCs w:val="24"/>
          <w:highlight w:val="none"/>
          <w:u w:val="single"/>
          <w:lang w:val="en-US" w:eastAsia="zh-CN"/>
        </w:rPr>
        <w:t xml:space="preserve">相同规格</w:t>
      </w:r>
      <w:r>
        <w:rPr>
          <w:rFonts w:hint="eastAsia" w:ascii="宋体" w:hAnsi="宋体" w:eastAsia="宋体" w:cs="宋体"/>
          <w:i/>
          <w:iCs/>
          <w:color w:val="auto"/>
          <w:sz w:val="24"/>
          <w:szCs w:val="24"/>
          <w:highlight w:val="none"/>
          <w:u w:val="single"/>
        </w:rPr>
        <w:t xml:space="preserve">产品图纸）</w:t>
      </w:r>
      <w:r/>
    </w:p>
    <w:p>
      <w:pPr>
        <w:pStyle w:val="720"/>
        <w:ind w:firstLine="476"/>
        <w:keepLines w:val="0"/>
        <w:keepNext w:val="0"/>
        <w:pageBreakBefore w:val="0"/>
        <w:spacing w:before="179" w:line="360" w:lineRule="auto"/>
        <w:widowControl/>
        <w:rPr>
          <w:rFonts w:hint="eastAsia" w:ascii="宋体" w:hAnsi="宋体" w:eastAsia="宋体" w:cs="宋体"/>
          <w:i w:val="0"/>
          <w:iCs w:val="0"/>
          <w:color w:val="auto"/>
          <w:sz w:val="24"/>
          <w:szCs w:val="24"/>
          <w:highlight w:val="none"/>
          <w:u w:val="single"/>
        </w:rPr>
      </w:pPr>
      <w:r>
        <w:rPr>
          <w:rFonts w:hint="eastAsia" w:ascii="宋体" w:hAnsi="宋体" w:eastAsia="宋体" w:cs="宋体"/>
          <w:i/>
          <w:iCs/>
          <w:color w:val="auto"/>
          <w:spacing w:val="-1"/>
          <w:sz w:val="24"/>
          <w:szCs w:val="24"/>
          <w:highlight w:val="none"/>
          <w:u w:val="single"/>
          <w:lang w:val="en-US" w:eastAsia="zh-CN"/>
        </w:rPr>
        <w:t xml:space="preserve">2、</w:t>
      </w:r>
      <w:r>
        <w:rPr>
          <w:rFonts w:hint="eastAsia" w:ascii="宋体" w:hAnsi="宋体" w:eastAsia="宋体" w:cs="宋体"/>
          <w:i/>
          <w:iCs/>
          <w:color w:val="auto"/>
          <w:spacing w:val="-2"/>
          <w:sz w:val="24"/>
          <w:szCs w:val="24"/>
          <w:highlight w:val="none"/>
          <w:u w:val="single"/>
          <w:lang w:val="en-US" w:eastAsia="zh-CN"/>
        </w:rPr>
        <w:t xml:space="preserve">所有</w:t>
      </w:r>
      <w:r>
        <w:rPr>
          <w:rFonts w:hint="eastAsia" w:ascii="宋体" w:hAnsi="宋体" w:eastAsia="宋体" w:cs="宋体"/>
          <w:i/>
          <w:iCs/>
          <w:color w:val="auto"/>
          <w:spacing w:val="-2"/>
          <w:sz w:val="24"/>
          <w:szCs w:val="24"/>
          <w:highlight w:val="none"/>
          <w:u w:val="single"/>
        </w:rPr>
        <w:t xml:space="preserve">舱</w:t>
      </w:r>
      <w:r>
        <w:rPr>
          <w:rFonts w:hint="eastAsia" w:ascii="宋体" w:hAnsi="宋体" w:eastAsia="宋体" w:cs="宋体"/>
          <w:i/>
          <w:iCs/>
          <w:color w:val="auto"/>
          <w:spacing w:val="-2"/>
          <w:sz w:val="24"/>
          <w:szCs w:val="24"/>
          <w:highlight w:val="none"/>
          <w:u w:val="single"/>
          <w:lang w:val="en-US" w:eastAsia="zh-CN"/>
        </w:rPr>
        <w:t xml:space="preserve">门（</w:t>
      </w:r>
      <w:r>
        <w:rPr>
          <w:rFonts w:hint="eastAsia" w:ascii="宋体" w:hAnsi="宋体" w:eastAsia="宋体" w:cs="宋体"/>
          <w:i/>
          <w:iCs/>
          <w:color w:val="auto"/>
          <w:sz w:val="24"/>
          <w:szCs w:val="24"/>
          <w:highlight w:val="none"/>
          <w:u w:val="single"/>
        </w:rPr>
        <w:t xml:space="preserve">治疗舱</w:t>
      </w:r>
      <w:r>
        <w:rPr>
          <w:rFonts w:hint="eastAsia" w:ascii="宋体" w:hAnsi="宋体" w:eastAsia="宋体" w:cs="宋体"/>
          <w:i/>
          <w:iCs/>
          <w:color w:val="auto"/>
          <w:sz w:val="24"/>
          <w:szCs w:val="24"/>
          <w:highlight w:val="none"/>
          <w:u w:val="single"/>
          <w:lang w:eastAsia="zh-CN"/>
        </w:rPr>
        <w:t xml:space="preserve">、</w:t>
      </w:r>
      <w:r>
        <w:rPr>
          <w:rFonts w:hint="eastAsia" w:ascii="宋体" w:hAnsi="宋体" w:eastAsia="宋体" w:cs="宋体"/>
          <w:i/>
          <w:iCs/>
          <w:color w:val="auto"/>
          <w:sz w:val="24"/>
          <w:szCs w:val="24"/>
          <w:highlight w:val="none"/>
          <w:u w:val="single"/>
        </w:rPr>
        <w:t xml:space="preserve">过渡舱</w:t>
      </w:r>
      <w:r>
        <w:rPr>
          <w:rFonts w:hint="eastAsia" w:ascii="宋体" w:hAnsi="宋体" w:eastAsia="宋体" w:cs="宋体"/>
          <w:i/>
          <w:iCs/>
          <w:color w:val="auto"/>
          <w:sz w:val="24"/>
          <w:szCs w:val="24"/>
          <w:highlight w:val="none"/>
          <w:u w:val="single"/>
          <w:lang w:val="en-US" w:eastAsia="zh-CN"/>
        </w:rPr>
        <w:t xml:space="preserve">各1套，</w:t>
      </w:r>
      <w:r>
        <w:rPr>
          <w:rFonts w:hint="eastAsia" w:ascii="宋体" w:hAnsi="宋体" w:eastAsia="宋体" w:cs="宋体"/>
          <w:i/>
          <w:iCs/>
          <w:color w:val="auto"/>
          <w:sz w:val="24"/>
          <w:szCs w:val="24"/>
          <w:highlight w:val="none"/>
          <w:u w:val="single"/>
        </w:rPr>
        <w:t xml:space="preserve">治疗舱</w:t>
      </w:r>
      <w:r>
        <w:rPr>
          <w:rFonts w:hint="eastAsia" w:ascii="宋体" w:hAnsi="宋体" w:eastAsia="宋体" w:cs="宋体"/>
          <w:i/>
          <w:iCs/>
          <w:color w:val="auto"/>
          <w:sz w:val="24"/>
          <w:szCs w:val="24"/>
          <w:highlight w:val="none"/>
          <w:u w:val="single"/>
          <w:lang w:val="en-US" w:eastAsia="zh-CN"/>
        </w:rPr>
        <w:t xml:space="preserve">与</w:t>
      </w:r>
      <w:r>
        <w:rPr>
          <w:rFonts w:hint="eastAsia" w:ascii="宋体" w:hAnsi="宋体" w:eastAsia="宋体" w:cs="宋体"/>
          <w:i/>
          <w:iCs/>
          <w:color w:val="auto"/>
          <w:sz w:val="24"/>
          <w:szCs w:val="24"/>
          <w:highlight w:val="none"/>
          <w:u w:val="single"/>
        </w:rPr>
        <w:t xml:space="preserve">过渡舱</w:t>
      </w:r>
      <w:r>
        <w:rPr>
          <w:rFonts w:hint="eastAsia" w:ascii="宋体" w:hAnsi="宋体" w:eastAsia="宋体" w:cs="宋体"/>
          <w:i/>
          <w:iCs/>
          <w:color w:val="auto"/>
          <w:sz w:val="24"/>
          <w:szCs w:val="24"/>
          <w:highlight w:val="none"/>
          <w:u w:val="single"/>
          <w:lang w:val="en-US" w:eastAsia="zh-CN"/>
        </w:rPr>
        <w:t xml:space="preserve">之间2套</w:t>
      </w:r>
      <w:r>
        <w:rPr>
          <w:rFonts w:hint="eastAsia" w:ascii="宋体" w:hAnsi="宋体" w:eastAsia="宋体" w:cs="宋体"/>
          <w:i/>
          <w:iCs/>
          <w:color w:val="auto"/>
          <w:spacing w:val="-2"/>
          <w:sz w:val="24"/>
          <w:szCs w:val="24"/>
          <w:highlight w:val="none"/>
          <w:u w:val="single"/>
          <w:lang w:val="en-US" w:eastAsia="zh-CN"/>
        </w:rPr>
        <w:t xml:space="preserve">）透光尺寸，高度≥1800mm，宽度≥1200mm。</w:t>
      </w:r>
      <w:r/>
    </w:p>
    <w:p>
      <w:pPr>
        <w:pStyle w:val="720"/>
        <w:ind w:firstLine="464"/>
        <w:keepLines w:val="0"/>
        <w:keepNext w:val="0"/>
        <w:pageBreakBefore w:val="0"/>
        <w:spacing w:before="160" w:line="360" w:lineRule="auto"/>
        <w:widowControl/>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pacing w:val="-4"/>
          <w:sz w:val="24"/>
          <w:szCs w:val="24"/>
          <w:highlight w:val="none"/>
          <w:u w:val="single"/>
          <w:lang w:val="en-US" w:eastAsia="zh-CN"/>
        </w:rPr>
        <w:t xml:space="preserve">3</w:t>
      </w:r>
      <w:r>
        <w:rPr>
          <w:rFonts w:hint="eastAsia" w:ascii="宋体" w:hAnsi="宋体" w:eastAsia="宋体" w:cs="宋体"/>
          <w:i/>
          <w:iCs/>
          <w:color w:val="auto"/>
          <w:spacing w:val="-4"/>
          <w:sz w:val="24"/>
          <w:szCs w:val="24"/>
          <w:highlight w:val="none"/>
          <w:u w:val="single"/>
        </w:rPr>
        <w:t xml:space="preserve">、治疗人数：1</w:t>
      </w:r>
      <w:r>
        <w:rPr>
          <w:rFonts w:hint="eastAsia" w:ascii="宋体" w:hAnsi="宋体" w:eastAsia="宋体" w:cs="宋体"/>
          <w:i/>
          <w:iCs/>
          <w:color w:val="auto"/>
          <w:spacing w:val="-4"/>
          <w:sz w:val="24"/>
          <w:szCs w:val="24"/>
          <w:highlight w:val="none"/>
          <w:u w:val="single"/>
          <w:lang w:val="en-US" w:eastAsia="zh-CN"/>
        </w:rPr>
        <w:t xml:space="preserve">4</w:t>
      </w:r>
      <w:r>
        <w:rPr>
          <w:rFonts w:hint="eastAsia" w:ascii="宋体" w:hAnsi="宋体" w:eastAsia="宋体" w:cs="宋体"/>
          <w:i/>
          <w:iCs/>
          <w:color w:val="auto"/>
          <w:spacing w:val="-4"/>
          <w:sz w:val="24"/>
          <w:szCs w:val="24"/>
          <w:highlight w:val="none"/>
          <w:u w:val="single"/>
        </w:rPr>
        <w:t xml:space="preserve">人，治疗舱</w:t>
      </w:r>
      <w:r>
        <w:rPr>
          <w:rFonts w:hint="eastAsia" w:ascii="宋体" w:hAnsi="宋体" w:eastAsia="宋体" w:cs="宋体"/>
          <w:i/>
          <w:iCs/>
          <w:color w:val="auto"/>
          <w:spacing w:val="-33"/>
          <w:sz w:val="24"/>
          <w:szCs w:val="24"/>
          <w:highlight w:val="none"/>
          <w:u w:val="single"/>
        </w:rPr>
        <w:t xml:space="preserve"> </w:t>
      </w:r>
      <w:r>
        <w:rPr>
          <w:rFonts w:hint="eastAsia" w:ascii="宋体" w:hAnsi="宋体" w:eastAsia="宋体" w:cs="宋体"/>
          <w:i/>
          <w:iCs/>
          <w:color w:val="auto"/>
          <w:spacing w:val="-4"/>
          <w:sz w:val="24"/>
          <w:szCs w:val="24"/>
          <w:highlight w:val="none"/>
          <w:u w:val="single"/>
        </w:rPr>
        <w:t xml:space="preserve">1</w:t>
      </w:r>
      <w:r>
        <w:rPr>
          <w:rFonts w:hint="eastAsia" w:ascii="宋体" w:hAnsi="宋体" w:eastAsia="宋体" w:cs="宋体"/>
          <w:i/>
          <w:iCs/>
          <w:color w:val="auto"/>
          <w:spacing w:val="-4"/>
          <w:sz w:val="24"/>
          <w:szCs w:val="24"/>
          <w:highlight w:val="none"/>
          <w:u w:val="single"/>
          <w:lang w:val="en-US" w:eastAsia="zh-CN"/>
        </w:rPr>
        <w:t xml:space="preserve">0</w:t>
      </w:r>
      <w:r>
        <w:rPr>
          <w:rFonts w:hint="eastAsia" w:ascii="宋体" w:hAnsi="宋体" w:eastAsia="宋体" w:cs="宋体"/>
          <w:i/>
          <w:iCs/>
          <w:color w:val="auto"/>
          <w:spacing w:val="-48"/>
          <w:sz w:val="24"/>
          <w:szCs w:val="24"/>
          <w:highlight w:val="none"/>
          <w:u w:val="single"/>
        </w:rPr>
        <w:t xml:space="preserve"> </w:t>
      </w:r>
      <w:r>
        <w:rPr>
          <w:rFonts w:hint="eastAsia" w:ascii="宋体" w:hAnsi="宋体" w:eastAsia="宋体" w:cs="宋体"/>
          <w:i/>
          <w:iCs/>
          <w:color w:val="auto"/>
          <w:spacing w:val="-4"/>
          <w:sz w:val="24"/>
          <w:szCs w:val="24"/>
          <w:highlight w:val="none"/>
          <w:u w:val="single"/>
        </w:rPr>
        <w:t xml:space="preserve">人，过渡舱</w:t>
      </w:r>
      <w:r>
        <w:rPr>
          <w:rFonts w:hint="eastAsia" w:ascii="宋体" w:hAnsi="宋体" w:eastAsia="宋体" w:cs="宋体"/>
          <w:i/>
          <w:iCs/>
          <w:color w:val="auto"/>
          <w:spacing w:val="-52"/>
          <w:sz w:val="24"/>
          <w:szCs w:val="24"/>
          <w:highlight w:val="none"/>
          <w:u w:val="single"/>
        </w:rPr>
        <w:t xml:space="preserve"> </w:t>
      </w:r>
      <w:r>
        <w:rPr>
          <w:rFonts w:hint="eastAsia" w:ascii="宋体" w:hAnsi="宋体" w:eastAsia="宋体" w:cs="宋体"/>
          <w:i/>
          <w:iCs/>
          <w:color w:val="auto"/>
          <w:spacing w:val="-4"/>
          <w:sz w:val="24"/>
          <w:szCs w:val="24"/>
          <w:highlight w:val="none"/>
          <w:u w:val="single"/>
        </w:rPr>
        <w:t xml:space="preserve">4</w:t>
      </w:r>
      <w:r>
        <w:rPr>
          <w:rFonts w:hint="eastAsia" w:ascii="宋体" w:hAnsi="宋体" w:eastAsia="宋体" w:cs="宋体"/>
          <w:i/>
          <w:iCs/>
          <w:color w:val="auto"/>
          <w:spacing w:val="-49"/>
          <w:sz w:val="24"/>
          <w:szCs w:val="24"/>
          <w:highlight w:val="none"/>
          <w:u w:val="single"/>
        </w:rPr>
        <w:t xml:space="preserve"> </w:t>
      </w:r>
      <w:r>
        <w:rPr>
          <w:rFonts w:hint="eastAsia" w:ascii="宋体" w:hAnsi="宋体" w:eastAsia="宋体" w:cs="宋体"/>
          <w:i/>
          <w:iCs/>
          <w:color w:val="auto"/>
          <w:spacing w:val="-4"/>
          <w:sz w:val="24"/>
          <w:szCs w:val="24"/>
          <w:highlight w:val="none"/>
          <w:u w:val="single"/>
        </w:rPr>
        <w:t xml:space="preserve">人。</w:t>
      </w:r>
      <w:r/>
    </w:p>
    <w:p>
      <w:pPr>
        <w:pStyle w:val="720"/>
        <w:ind w:firstLine="464"/>
        <w:keepLines w:val="0"/>
        <w:keepNext w:val="0"/>
        <w:pageBreakBefore w:val="0"/>
        <w:spacing w:before="179" w:line="360" w:lineRule="auto"/>
        <w:widowControl/>
        <w:rPr>
          <w:rFonts w:hint="eastAsia" w:ascii="宋体" w:hAnsi="宋体" w:eastAsia="宋体" w:cs="宋体"/>
          <w:i/>
          <w:iCs/>
          <w:color w:val="auto"/>
          <w:spacing w:val="-4"/>
          <w:sz w:val="24"/>
          <w:szCs w:val="24"/>
          <w:highlight w:val="none"/>
          <w:u w:val="single"/>
        </w:rPr>
      </w:pPr>
      <w:r>
        <w:rPr>
          <w:rFonts w:hint="eastAsia" w:ascii="宋体" w:hAnsi="宋体" w:eastAsia="宋体" w:cs="宋体"/>
          <w:i/>
          <w:iCs/>
          <w:color w:val="auto"/>
          <w:spacing w:val="-4"/>
          <w:sz w:val="24"/>
          <w:szCs w:val="24"/>
          <w:highlight w:val="none"/>
          <w:u w:val="single"/>
          <w:lang w:val="en-US" w:eastAsia="zh-CN"/>
        </w:rPr>
        <w:t xml:space="preserve">4</w:t>
      </w:r>
      <w:r>
        <w:rPr>
          <w:rFonts w:hint="eastAsia" w:ascii="宋体" w:hAnsi="宋体" w:eastAsia="宋体" w:cs="宋体"/>
          <w:i/>
          <w:iCs/>
          <w:color w:val="auto"/>
          <w:spacing w:val="-4"/>
          <w:sz w:val="24"/>
          <w:szCs w:val="24"/>
          <w:highlight w:val="none"/>
          <w:u w:val="single"/>
        </w:rPr>
        <w:t xml:space="preserve">、人均舱容≥3</w:t>
      </w:r>
      <w:r>
        <w:rPr>
          <w:rFonts w:hint="eastAsia" w:ascii="宋体" w:hAnsi="宋体" w:eastAsia="宋体" w:cs="宋体"/>
          <w:i/>
          <w:iCs/>
          <w:color w:val="auto"/>
          <w:spacing w:val="-4"/>
          <w:sz w:val="24"/>
          <w:szCs w:val="24"/>
          <w:highlight w:val="none"/>
          <w:u w:val="single"/>
          <w:lang w:val="en-US" w:eastAsia="zh-CN"/>
        </w:rPr>
        <w:t xml:space="preserve">m³</w:t>
      </w:r>
      <w:r>
        <w:rPr>
          <w:rFonts w:hint="eastAsia" w:ascii="宋体" w:hAnsi="宋体" w:eastAsia="宋体" w:cs="宋体"/>
          <w:i/>
          <w:iCs/>
          <w:color w:val="auto"/>
          <w:spacing w:val="-4"/>
          <w:sz w:val="24"/>
          <w:szCs w:val="24"/>
          <w:highlight w:val="none"/>
          <w:u w:val="single"/>
        </w:rPr>
        <w:t xml:space="preserve">。</w:t>
      </w:r>
      <w:r/>
    </w:p>
    <w:p>
      <w:pPr>
        <w:pStyle w:val="720"/>
        <w:ind w:firstLine="464"/>
        <w:keepLines w:val="0"/>
        <w:keepNext w:val="0"/>
        <w:pageBreakBefore w:val="0"/>
        <w:spacing w:before="179" w:line="360" w:lineRule="auto"/>
        <w:widowControl/>
        <w:rPr>
          <w:rFonts w:hint="eastAsia" w:ascii="宋体" w:hAnsi="宋体" w:eastAsia="宋体" w:cs="宋体"/>
          <w:i/>
          <w:iCs/>
          <w:color w:val="auto"/>
          <w:spacing w:val="-4"/>
          <w:sz w:val="24"/>
          <w:szCs w:val="24"/>
          <w:highlight w:val="none"/>
          <w:u w:val="single"/>
        </w:rPr>
      </w:pPr>
      <w:r>
        <w:rPr>
          <w:rFonts w:hint="eastAsia" w:ascii="宋体" w:hAnsi="宋体" w:eastAsia="宋体" w:cs="宋体"/>
          <w:i/>
          <w:iCs/>
          <w:color w:val="auto"/>
          <w:spacing w:val="-4"/>
          <w:sz w:val="24"/>
          <w:szCs w:val="24"/>
          <w:highlight w:val="none"/>
          <w:u w:val="single"/>
          <w:lang w:val="en-US" w:eastAsia="zh-CN"/>
        </w:rPr>
        <w:t xml:space="preserve">5</w:t>
      </w:r>
      <w:r>
        <w:rPr>
          <w:rFonts w:hint="eastAsia" w:ascii="宋体" w:hAnsi="宋体" w:eastAsia="宋体" w:cs="宋体"/>
          <w:i/>
          <w:iCs/>
          <w:color w:val="auto"/>
          <w:spacing w:val="-4"/>
          <w:sz w:val="24"/>
          <w:szCs w:val="24"/>
          <w:highlight w:val="none"/>
          <w:u w:val="single"/>
        </w:rPr>
        <w:t xml:space="preserve">、最高工作压力： ≥0.2 MPa</w:t>
      </w:r>
      <w:r>
        <w:rPr>
          <w:rFonts w:hint="eastAsia" w:ascii="宋体" w:hAnsi="宋体" w:eastAsia="宋体" w:cs="宋体"/>
          <w:i/>
          <w:iCs/>
          <w:color w:val="auto"/>
          <w:spacing w:val="-4"/>
          <w:sz w:val="24"/>
          <w:szCs w:val="24"/>
          <w:highlight w:val="none"/>
          <w:u w:val="single"/>
          <w:lang w:eastAsia="zh-CN"/>
        </w:rPr>
        <w:t xml:space="preserve">，设计</w:t>
      </w:r>
      <w:r>
        <w:rPr>
          <w:rFonts w:hint="eastAsia" w:ascii="宋体" w:hAnsi="宋体" w:eastAsia="宋体" w:cs="宋体"/>
          <w:i/>
          <w:iCs/>
          <w:color w:val="auto"/>
          <w:spacing w:val="-4"/>
          <w:sz w:val="24"/>
          <w:szCs w:val="24"/>
          <w:highlight w:val="none"/>
          <w:u w:val="single"/>
          <w:lang w:val="en-US" w:eastAsia="zh-CN"/>
        </w:rPr>
        <w:t xml:space="preserve">承压≥</w:t>
      </w:r>
      <w:r>
        <w:rPr>
          <w:rFonts w:hint="eastAsia" w:ascii="宋体" w:hAnsi="宋体" w:eastAsia="宋体" w:cs="宋体"/>
          <w:i/>
          <w:iCs/>
          <w:color w:val="auto"/>
          <w:spacing w:val="-4"/>
          <w:sz w:val="24"/>
          <w:szCs w:val="24"/>
          <w:highlight w:val="none"/>
          <w:u w:val="single"/>
          <w:lang w:eastAsia="zh-CN"/>
        </w:rPr>
        <w:t xml:space="preserve">0.3 MPa</w:t>
      </w:r>
      <w:r>
        <w:rPr>
          <w:rFonts w:hint="eastAsia" w:ascii="宋体" w:hAnsi="宋体" w:eastAsia="宋体" w:cs="宋体"/>
          <w:i/>
          <w:iCs/>
          <w:color w:val="auto"/>
          <w:spacing w:val="-4"/>
          <w:sz w:val="24"/>
          <w:szCs w:val="24"/>
          <w:highlight w:val="none"/>
          <w:u w:val="single"/>
        </w:rPr>
        <w:t xml:space="preserve">。</w:t>
      </w:r>
      <w:r/>
    </w:p>
    <w:p>
      <w:pPr>
        <w:pStyle w:val="720"/>
        <w:ind w:firstLine="464"/>
        <w:keepLines w:val="0"/>
        <w:keepNext w:val="0"/>
        <w:pageBreakBefore w:val="0"/>
        <w:spacing w:before="179" w:line="360" w:lineRule="auto"/>
        <w:widowControl/>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lang w:val="en-US" w:eastAsia="zh-CN"/>
        </w:rPr>
        <w:t xml:space="preserve">6</w:t>
      </w:r>
      <w:r>
        <w:rPr>
          <w:rFonts w:hint="eastAsia" w:ascii="宋体" w:hAnsi="宋体" w:eastAsia="宋体" w:cs="宋体"/>
          <w:color w:val="auto"/>
          <w:spacing w:val="-4"/>
          <w:sz w:val="24"/>
          <w:szCs w:val="24"/>
          <w:highlight w:val="none"/>
        </w:rPr>
        <w:t xml:space="preserve">、照明方式及数量：采用冷光源外照明装置 1</w:t>
      </w:r>
      <w:r>
        <w:rPr>
          <w:rFonts w:hint="default" w:ascii="宋体" w:hAnsi="宋体" w:eastAsia="宋体" w:cs="宋体"/>
          <w:color w:val="auto"/>
          <w:spacing w:val="-4"/>
          <w:sz w:val="24"/>
          <w:szCs w:val="24"/>
          <w:highlight w:val="none"/>
          <w:lang w:val="en-US"/>
        </w:rPr>
        <w:t xml:space="preserve">4</w:t>
      </w:r>
      <w:r>
        <w:rPr>
          <w:rFonts w:hint="eastAsia" w:ascii="宋体" w:hAnsi="宋体" w:eastAsia="宋体" w:cs="宋体"/>
          <w:color w:val="auto"/>
          <w:spacing w:val="-4"/>
          <w:sz w:val="24"/>
          <w:szCs w:val="24"/>
          <w:highlight w:val="none"/>
        </w:rPr>
        <w:t xml:space="preserve"> 只（治疗舱 10 只，过渡舱 </w:t>
      </w:r>
      <w:r>
        <w:rPr>
          <w:rFonts w:hint="default" w:ascii="宋体" w:hAnsi="宋体" w:eastAsia="宋体" w:cs="宋体"/>
          <w:color w:val="auto"/>
          <w:spacing w:val="-4"/>
          <w:sz w:val="24"/>
          <w:szCs w:val="24"/>
          <w:highlight w:val="none"/>
          <w:lang w:val="en-US"/>
        </w:rPr>
        <w:t xml:space="preserve">4</w:t>
      </w:r>
      <w:r>
        <w:rPr>
          <w:rFonts w:hint="eastAsia" w:ascii="宋体" w:hAnsi="宋体" w:eastAsia="宋体" w:cs="宋体"/>
          <w:color w:val="auto"/>
          <w:spacing w:val="-4"/>
          <w:sz w:val="24"/>
          <w:szCs w:val="24"/>
          <w:highlight w:val="none"/>
        </w:rPr>
        <w:t xml:space="preserve">只）。</w:t>
      </w:r>
      <w:r/>
    </w:p>
    <w:p>
      <w:pPr>
        <w:pStyle w:val="720"/>
        <w:ind w:firstLine="480"/>
        <w:keepLines w:val="0"/>
        <w:keepNext w:val="0"/>
        <w:pageBreakBefore w:val="0"/>
        <w:spacing w:before="179" w:line="360" w:lineRule="auto"/>
        <w:widowControl/>
        <w:rPr>
          <w:rFonts w:hint="default" w:ascii="宋体" w:hAnsi="宋体" w:eastAsia="宋体" w:cs="宋体"/>
          <w:color w:val="auto"/>
          <w:spacing w:val="-4"/>
          <w:sz w:val="24"/>
          <w:szCs w:val="24"/>
          <w:highlight w:val="none"/>
          <w:lang w:val="en-US" w:eastAsia="zh-CN"/>
        </w:rPr>
      </w:pPr>
      <w:r>
        <w:rPr>
          <w:rFonts w:hint="eastAsia" w:ascii="宋体" w:hAnsi="宋体" w:eastAsia="宋体" w:cs="宋体"/>
          <w:color w:val="auto"/>
          <w:spacing w:val="0"/>
          <w:sz w:val="24"/>
          <w:szCs w:val="24"/>
          <w:u w:val="none"/>
        </w:rPr>
        <w:t xml:space="preserve">▲</w:t>
      </w:r>
      <w:r>
        <w:rPr>
          <w:rFonts w:hint="eastAsia" w:ascii="宋体" w:hAnsi="宋体" w:eastAsia="宋体" w:cs="宋体"/>
          <w:color w:val="auto"/>
          <w:spacing w:val="-4"/>
          <w:sz w:val="24"/>
          <w:szCs w:val="24"/>
          <w:highlight w:val="none"/>
        </w:rPr>
        <w:t xml:space="preserve">7、舱门形式及锁紧方式：</w:t>
      </w:r>
      <w:r>
        <w:rPr>
          <w:rFonts w:hint="eastAsia" w:ascii="宋体" w:hAnsi="宋体" w:eastAsia="宋体" w:cs="宋体"/>
          <w:color w:val="auto"/>
          <w:sz w:val="24"/>
          <w:szCs w:val="24"/>
        </w:rPr>
        <w:t xml:space="preserve">采用</w:t>
      </w:r>
      <w:r>
        <w:rPr>
          <w:rFonts w:hint="eastAsia" w:ascii="宋体" w:hAnsi="宋体" w:eastAsia="宋体" w:cs="宋体"/>
          <w:color w:val="auto"/>
          <w:spacing w:val="-4"/>
          <w:sz w:val="24"/>
          <w:szCs w:val="24"/>
          <w:highlight w:val="none"/>
        </w:rPr>
        <w:t xml:space="preserve">悬挂式推拉自动密封</w:t>
      </w:r>
      <w:r>
        <w:rPr>
          <w:rFonts w:hint="eastAsia" w:ascii="宋体" w:hAnsi="宋体" w:eastAsia="宋体" w:cs="宋体"/>
          <w:color w:val="auto"/>
          <w:sz w:val="24"/>
          <w:szCs w:val="24"/>
        </w:rPr>
        <w:t xml:space="preserve">平移门，以消除门坎，方便轮椅</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担架</w:t>
      </w:r>
      <w:r>
        <w:rPr>
          <w:rFonts w:hint="eastAsia" w:ascii="宋体" w:hAnsi="宋体" w:eastAsia="宋体" w:cs="宋体"/>
          <w:color w:val="auto"/>
          <w:sz w:val="24"/>
          <w:szCs w:val="24"/>
        </w:rPr>
        <w:t xml:space="preserve">和</w:t>
      </w:r>
      <w:r>
        <w:rPr>
          <w:rFonts w:hint="eastAsia" w:ascii="宋体" w:hAnsi="宋体" w:eastAsia="宋体" w:cs="宋体"/>
          <w:color w:val="auto"/>
          <w:sz w:val="24"/>
          <w:szCs w:val="24"/>
          <w:lang w:val="en-US" w:eastAsia="zh-CN"/>
        </w:rPr>
        <w:t xml:space="preserve">病床</w:t>
      </w:r>
      <w:r>
        <w:rPr>
          <w:rFonts w:hint="eastAsia" w:ascii="宋体" w:hAnsi="宋体" w:eastAsia="宋体" w:cs="宋体"/>
          <w:color w:val="auto"/>
          <w:sz w:val="24"/>
          <w:szCs w:val="24"/>
        </w:rPr>
        <w:t xml:space="preserve">的进出</w:t>
      </w:r>
      <w:r>
        <w:rPr>
          <w:rFonts w:hint="eastAsia" w:ascii="宋体" w:hAnsi="宋体" w:eastAsia="宋体" w:cs="宋体"/>
          <w:color w:val="auto"/>
          <w:sz w:val="24"/>
          <w:szCs w:val="24"/>
          <w:lang w:eastAsia="zh-CN"/>
        </w:rPr>
        <w:t xml:space="preserve">；</w:t>
      </w:r>
      <w:r>
        <w:rPr>
          <w:rFonts w:hint="eastAsia" w:ascii="宋体" w:hAnsi="宋体" w:eastAsia="宋体" w:cs="宋体"/>
          <w:color w:val="auto"/>
          <w:spacing w:val="-4"/>
          <w:sz w:val="24"/>
          <w:szCs w:val="24"/>
          <w:highlight w:val="none"/>
        </w:rPr>
        <w:t xml:space="preserve">低压自动锁紧。</w:t>
      </w:r>
      <w:r/>
    </w:p>
    <w:p>
      <w:pPr>
        <w:pStyle w:val="720"/>
        <w:ind w:firstLine="464"/>
        <w:keepLines w:val="0"/>
        <w:keepNext w:val="0"/>
        <w:pageBreakBefore w:val="0"/>
        <w:spacing w:before="179" w:line="360" w:lineRule="auto"/>
        <w:widowControl/>
        <w:rPr>
          <w:rFonts w:hint="eastAsia" w:ascii="宋体" w:hAnsi="宋体" w:eastAsia="宋体" w:cs="宋体"/>
          <w:color w:val="auto"/>
          <w:spacing w:val="-4"/>
          <w:sz w:val="24"/>
          <w:szCs w:val="24"/>
          <w:highlight w:val="none"/>
          <w:lang w:val="en-US" w:eastAsia="zh-CN"/>
        </w:rPr>
      </w:pPr>
      <w:r>
        <w:rPr>
          <w:rFonts w:hint="eastAsia" w:ascii="宋体" w:hAnsi="宋体" w:eastAsia="宋体" w:cs="宋体"/>
          <w:color w:val="auto"/>
          <w:spacing w:val="-4"/>
          <w:sz w:val="24"/>
          <w:szCs w:val="24"/>
          <w:highlight w:val="none"/>
        </w:rPr>
        <w:t xml:space="preserve">8、舱门采用薄壳式门，门框加不锈钢护板，端门框边加不锈钢包边。</w:t>
      </w:r>
      <w:r/>
    </w:p>
    <w:p>
      <w:pPr>
        <w:ind w:firstLine="480"/>
        <w:spacing w:line="360" w:lineRule="auto"/>
        <w:rPr>
          <w:rFonts w:hint="eastAsia" w:ascii="宋体" w:hAnsi="宋体" w:eastAsia="宋体" w:cs="宋体"/>
          <w:color w:val="auto"/>
          <w:spacing w:val="0"/>
          <w:sz w:val="24"/>
          <w:szCs w:val="24"/>
          <w:u w:val="none"/>
          <w:lang w:val="en-US" w:eastAsia="zh-CN"/>
        </w:rPr>
      </w:pPr>
      <w:r>
        <w:rPr>
          <w:rFonts w:hint="eastAsia" w:ascii="宋体" w:hAnsi="宋体" w:eastAsia="宋体" w:cs="宋体"/>
          <w:color w:val="auto"/>
          <w:spacing w:val="0"/>
          <w:sz w:val="24"/>
          <w:szCs w:val="24"/>
          <w:u w:val="none"/>
        </w:rPr>
        <w:t xml:space="preserve">▲</w:t>
      </w:r>
      <w:r>
        <w:rPr>
          <w:rFonts w:hint="eastAsia" w:ascii="宋体" w:hAnsi="宋体" w:eastAsia="宋体" w:cs="宋体"/>
          <w:color w:val="auto"/>
          <w:spacing w:val="0"/>
          <w:sz w:val="24"/>
          <w:szCs w:val="24"/>
          <w:u w:val="none"/>
          <w:lang w:val="en-US" w:eastAsia="zh-CN" w:bidi="ar-SA"/>
        </w:rPr>
        <w:t xml:space="preserve">9、舱门地面缝隙：采用无缝自动伸缩踏板，方便轮椅和担架进出</w:t>
      </w:r>
      <w:r>
        <w:rPr>
          <w:rFonts w:hint="eastAsia" w:ascii="宋体" w:hAnsi="宋体" w:cs="宋体"/>
          <w:color w:val="auto"/>
          <w:spacing w:val="0"/>
          <w:sz w:val="24"/>
          <w:szCs w:val="24"/>
          <w:u w:val="none"/>
          <w:lang w:val="en-US" w:eastAsia="zh-CN" w:bidi="ar-SA"/>
        </w:rPr>
        <w:t xml:space="preserve">。</w:t>
      </w:r>
      <w:r/>
    </w:p>
    <w:p>
      <w:pPr>
        <w:pStyle w:val="720"/>
        <w:ind w:firstLine="464"/>
        <w:keepLines w:val="0"/>
        <w:keepNext w:val="0"/>
        <w:pageBreakBefore w:val="0"/>
        <w:spacing w:before="179" w:line="360" w:lineRule="auto"/>
        <w:widowControl/>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lang w:val="en-US" w:eastAsia="zh-CN"/>
        </w:rPr>
        <w:t xml:space="preserve">10</w:t>
      </w:r>
      <w:r>
        <w:rPr>
          <w:rFonts w:hint="eastAsia" w:ascii="宋体" w:hAnsi="宋体" w:eastAsia="宋体" w:cs="宋体"/>
          <w:color w:val="auto"/>
          <w:spacing w:val="-4"/>
          <w:sz w:val="24"/>
          <w:szCs w:val="24"/>
          <w:highlight w:val="none"/>
        </w:rPr>
        <w:t xml:space="preserve">、观察窗尺寸及数量：透光尺寸≥Ф300mm</w:t>
      </w:r>
      <w:r>
        <w:rPr>
          <w:rFonts w:hint="eastAsia" w:ascii="宋体" w:hAnsi="宋体" w:eastAsia="宋体" w:cs="宋体"/>
          <w:color w:val="auto"/>
          <w:spacing w:val="-4"/>
          <w:sz w:val="24"/>
          <w:szCs w:val="24"/>
          <w:highlight w:val="none"/>
          <w:lang w:eastAsia="zh-CN"/>
        </w:rPr>
        <w:t xml:space="preserve">，</w:t>
      </w:r>
      <w:r>
        <w:rPr>
          <w:rFonts w:hint="eastAsia" w:ascii="宋体" w:hAnsi="宋体" w:eastAsia="宋体" w:cs="宋体"/>
          <w:color w:val="auto"/>
          <w:spacing w:val="-4"/>
          <w:sz w:val="24"/>
          <w:szCs w:val="24"/>
          <w:highlight w:val="none"/>
        </w:rPr>
        <w:t xml:space="preserve">6 只（治疗舱 4 只，过渡舱 2 只）。</w:t>
      </w:r>
      <w:r/>
    </w:p>
    <w:p>
      <w:pPr>
        <w:pStyle w:val="720"/>
        <w:ind w:firstLine="464"/>
        <w:keepLines w:val="0"/>
        <w:keepNext w:val="0"/>
        <w:pageBreakBefore w:val="0"/>
        <w:spacing w:before="179" w:line="360" w:lineRule="auto"/>
        <w:widowControl/>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1</w:t>
      </w:r>
      <w:r>
        <w:rPr>
          <w:rFonts w:hint="eastAsia" w:ascii="宋体" w:hAnsi="宋体" w:eastAsia="宋体" w:cs="宋体"/>
          <w:color w:val="auto"/>
          <w:spacing w:val="-4"/>
          <w:sz w:val="24"/>
          <w:szCs w:val="24"/>
          <w:highlight w:val="none"/>
          <w:lang w:val="en-US" w:eastAsia="zh-CN"/>
        </w:rPr>
        <w:t xml:space="preserve">1</w:t>
      </w:r>
      <w:r>
        <w:rPr>
          <w:rFonts w:hint="eastAsia" w:ascii="宋体" w:hAnsi="宋体" w:eastAsia="宋体" w:cs="宋体"/>
          <w:color w:val="auto"/>
          <w:spacing w:val="-4"/>
          <w:sz w:val="24"/>
          <w:szCs w:val="24"/>
          <w:highlight w:val="none"/>
        </w:rPr>
        <w:t xml:space="preserve">、摄像窗尺寸及数量：透光尺寸≥Ф 150mm ，</w:t>
      </w:r>
      <w:r>
        <w:rPr>
          <w:rFonts w:hint="eastAsia" w:ascii="宋体" w:hAnsi="宋体" w:eastAsia="宋体" w:cs="宋体"/>
          <w:color w:val="auto"/>
          <w:spacing w:val="-4"/>
          <w:sz w:val="24"/>
          <w:szCs w:val="24"/>
          <w:highlight w:val="none"/>
          <w:lang w:val="en-US" w:eastAsia="zh-CN"/>
        </w:rPr>
        <w:t xml:space="preserve">6</w:t>
      </w:r>
      <w:r>
        <w:rPr>
          <w:rFonts w:hint="eastAsia" w:ascii="宋体" w:hAnsi="宋体" w:eastAsia="宋体" w:cs="宋体"/>
          <w:color w:val="auto"/>
          <w:spacing w:val="-4"/>
          <w:sz w:val="24"/>
          <w:szCs w:val="24"/>
          <w:highlight w:val="none"/>
        </w:rPr>
        <w:t xml:space="preserve"> 只（治疗舱 </w:t>
      </w:r>
      <w:r>
        <w:rPr>
          <w:rFonts w:hint="eastAsia" w:ascii="宋体" w:hAnsi="宋体" w:eastAsia="宋体" w:cs="宋体"/>
          <w:color w:val="auto"/>
          <w:spacing w:val="-4"/>
          <w:sz w:val="24"/>
          <w:szCs w:val="24"/>
          <w:highlight w:val="none"/>
          <w:lang w:val="en-US" w:eastAsia="zh-CN"/>
        </w:rPr>
        <w:t xml:space="preserve">4</w:t>
      </w:r>
      <w:r>
        <w:rPr>
          <w:rFonts w:hint="eastAsia" w:ascii="宋体" w:hAnsi="宋体" w:eastAsia="宋体" w:cs="宋体"/>
          <w:color w:val="auto"/>
          <w:spacing w:val="-4"/>
          <w:sz w:val="24"/>
          <w:szCs w:val="24"/>
          <w:highlight w:val="none"/>
        </w:rPr>
        <w:t xml:space="preserve">只，过渡舱 2 只）。</w:t>
      </w:r>
      <w:r/>
    </w:p>
    <w:p>
      <w:pPr>
        <w:pStyle w:val="720"/>
        <w:ind w:firstLine="464"/>
        <w:spacing w:before="179" w:line="360" w:lineRule="auto"/>
        <w:widowControl/>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lang w:val="en-US" w:eastAsia="zh-CN"/>
        </w:rPr>
        <w:t xml:space="preserve">12</w:t>
      </w:r>
      <w:r>
        <w:rPr>
          <w:rFonts w:hint="eastAsia" w:ascii="宋体" w:hAnsi="宋体" w:eastAsia="宋体" w:cs="宋体"/>
          <w:color w:val="auto"/>
          <w:spacing w:val="-4"/>
          <w:sz w:val="24"/>
          <w:szCs w:val="24"/>
          <w:highlight w:val="none"/>
        </w:rPr>
        <w:t xml:space="preserve">、递物筒透光尺寸及数量： ≥DN300 ，2 套（治疗舱、过渡舱各 1 套）。</w:t>
      </w:r>
      <w:r/>
    </w:p>
    <w:p>
      <w:pPr>
        <w:pStyle w:val="720"/>
        <w:ind w:firstLine="464"/>
        <w:spacing w:before="179" w:line="360" w:lineRule="auto"/>
        <w:widowControl/>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1</w:t>
      </w:r>
      <w:r>
        <w:rPr>
          <w:rFonts w:hint="eastAsia" w:ascii="宋体" w:hAnsi="宋体" w:eastAsia="宋体" w:cs="宋体"/>
          <w:color w:val="auto"/>
          <w:spacing w:val="-4"/>
          <w:sz w:val="24"/>
          <w:szCs w:val="24"/>
          <w:highlight w:val="none"/>
          <w:lang w:val="en-US" w:eastAsia="zh-CN"/>
        </w:rPr>
        <w:t xml:space="preserve">3</w:t>
      </w:r>
      <w:r>
        <w:rPr>
          <w:rFonts w:hint="eastAsia" w:ascii="宋体" w:hAnsi="宋体" w:eastAsia="宋体" w:cs="宋体"/>
          <w:color w:val="auto"/>
          <w:spacing w:val="-4"/>
          <w:sz w:val="24"/>
          <w:szCs w:val="24"/>
          <w:highlight w:val="none"/>
        </w:rPr>
        <w:t xml:space="preserve">、舱内全方位拾音对讲麦克：治疗舱 2 套，过渡舱 2 套。</w:t>
      </w:r>
      <w:r/>
    </w:p>
    <w:p>
      <w:pPr>
        <w:pStyle w:val="720"/>
        <w:ind w:firstLine="464"/>
        <w:spacing w:before="179" w:line="360" w:lineRule="auto"/>
        <w:widowControl/>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1</w:t>
      </w:r>
      <w:r>
        <w:rPr>
          <w:rFonts w:hint="eastAsia" w:ascii="宋体" w:hAnsi="宋体" w:eastAsia="宋体" w:cs="宋体"/>
          <w:color w:val="auto"/>
          <w:spacing w:val="-4"/>
          <w:sz w:val="24"/>
          <w:szCs w:val="24"/>
          <w:highlight w:val="none"/>
          <w:lang w:val="en-US" w:eastAsia="zh-CN"/>
        </w:rPr>
        <w:t xml:space="preserve">4</w:t>
      </w:r>
      <w:r>
        <w:rPr>
          <w:rFonts w:hint="eastAsia" w:ascii="宋体" w:hAnsi="宋体" w:eastAsia="宋体" w:cs="宋体"/>
          <w:color w:val="auto"/>
          <w:spacing w:val="-4"/>
          <w:sz w:val="24"/>
          <w:szCs w:val="24"/>
          <w:highlight w:val="none"/>
        </w:rPr>
        <w:t xml:space="preserve">、舱内地板采用彩色环保防滑地砖。</w:t>
      </w:r>
      <w:r/>
    </w:p>
    <w:p>
      <w:pPr>
        <w:pStyle w:val="720"/>
        <w:ind w:firstLine="464"/>
        <w:spacing w:before="179" w:line="360" w:lineRule="auto"/>
        <w:widowControl/>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lang w:val="en-US" w:eastAsia="zh-CN"/>
        </w:rPr>
        <w:t xml:space="preserve">15</w:t>
      </w:r>
      <w:r>
        <w:rPr>
          <w:rFonts w:hint="eastAsia" w:ascii="宋体" w:hAnsi="宋体" w:eastAsia="宋体" w:cs="宋体"/>
          <w:color w:val="auto"/>
          <w:spacing w:val="-4"/>
          <w:sz w:val="24"/>
          <w:szCs w:val="24"/>
          <w:highlight w:val="none"/>
        </w:rPr>
        <w:t xml:space="preserve">、舱内座椅：</w:t>
      </w:r>
      <w:r>
        <w:rPr>
          <w:rFonts w:hint="eastAsia" w:ascii="宋体" w:hAnsi="宋体" w:eastAsia="宋体" w:cs="宋体"/>
          <w:color w:val="auto"/>
          <w:spacing w:val="-4"/>
          <w:sz w:val="24"/>
          <w:szCs w:val="24"/>
          <w:highlight w:val="none"/>
          <w:lang w:val="en-US" w:eastAsia="zh-CN"/>
        </w:rPr>
        <w:t xml:space="preserve">可移动活动座椅，</w:t>
      </w:r>
      <w:r>
        <w:rPr>
          <w:rFonts w:hint="eastAsia" w:ascii="宋体" w:hAnsi="宋体" w:eastAsia="宋体" w:cs="宋体"/>
          <w:color w:val="auto"/>
          <w:spacing w:val="-4"/>
          <w:sz w:val="24"/>
          <w:szCs w:val="24"/>
          <w:highlight w:val="none"/>
        </w:rPr>
        <w:t xml:space="preserve">采用阻燃面料</w:t>
      </w:r>
      <w:r>
        <w:rPr>
          <w:rFonts w:hint="eastAsia" w:ascii="宋体" w:hAnsi="宋体" w:eastAsia="宋体" w:cs="宋体"/>
          <w:color w:val="auto"/>
          <w:spacing w:val="-4"/>
          <w:sz w:val="24"/>
          <w:szCs w:val="24"/>
          <w:highlight w:val="none"/>
          <w:lang w:eastAsia="zh-CN"/>
        </w:rPr>
        <w:t xml:space="preserve">，</w:t>
      </w:r>
      <w:r>
        <w:rPr>
          <w:rFonts w:hint="eastAsia" w:ascii="宋体" w:hAnsi="宋体" w:eastAsia="宋体" w:cs="宋体"/>
          <w:color w:val="auto"/>
          <w:spacing w:val="-4"/>
          <w:sz w:val="24"/>
          <w:szCs w:val="24"/>
          <w:highlight w:val="none"/>
        </w:rPr>
        <w:t xml:space="preserve">高靠背角度可调</w:t>
      </w:r>
      <w:r>
        <w:rPr>
          <w:rFonts w:hint="eastAsia" w:ascii="宋体" w:hAnsi="宋体" w:eastAsia="宋体" w:cs="宋体"/>
          <w:color w:val="auto"/>
          <w:spacing w:val="-4"/>
          <w:sz w:val="24"/>
          <w:szCs w:val="24"/>
          <w:highlight w:val="none"/>
          <w:lang w:eastAsia="zh-CN"/>
        </w:rPr>
        <w:t xml:space="preserve">，</w:t>
      </w:r>
      <w:r>
        <w:rPr>
          <w:rFonts w:hint="eastAsia" w:ascii="宋体" w:hAnsi="宋体" w:eastAsia="宋体" w:cs="宋体"/>
          <w:color w:val="auto"/>
          <w:spacing w:val="-4"/>
          <w:sz w:val="24"/>
          <w:szCs w:val="24"/>
          <w:highlight w:val="none"/>
          <w:lang w:val="en-US" w:eastAsia="zh-CN"/>
        </w:rPr>
        <w:t xml:space="preserve">带腿托可收起、展开</w:t>
      </w:r>
      <w:r>
        <w:rPr>
          <w:rFonts w:hint="eastAsia" w:ascii="宋体" w:hAnsi="宋体" w:eastAsia="宋体" w:cs="宋体"/>
          <w:color w:val="auto"/>
          <w:spacing w:val="-4"/>
          <w:sz w:val="24"/>
          <w:szCs w:val="24"/>
          <w:highlight w:val="none"/>
          <w:lang w:eastAsia="zh-CN"/>
        </w:rPr>
        <w:t xml:space="preserve">；</w:t>
      </w:r>
      <w:r>
        <w:rPr>
          <w:rFonts w:hint="eastAsia" w:ascii="宋体" w:hAnsi="宋体" w:eastAsia="宋体" w:cs="宋体"/>
          <w:color w:val="auto"/>
          <w:spacing w:val="-4"/>
          <w:sz w:val="24"/>
          <w:szCs w:val="24"/>
          <w:highlight w:val="none"/>
        </w:rPr>
        <w:t xml:space="preserve">治疗舱活动座椅 1</w:t>
      </w:r>
      <w:r>
        <w:rPr>
          <w:rFonts w:hint="eastAsia" w:ascii="宋体" w:hAnsi="宋体" w:eastAsia="宋体" w:cs="宋体"/>
          <w:color w:val="auto"/>
          <w:spacing w:val="-4"/>
          <w:sz w:val="24"/>
          <w:szCs w:val="24"/>
          <w:highlight w:val="none"/>
          <w:lang w:val="en-US" w:eastAsia="zh-CN"/>
        </w:rPr>
        <w:t xml:space="preserve">0</w:t>
      </w:r>
      <w:r>
        <w:rPr>
          <w:rFonts w:hint="eastAsia" w:ascii="宋体" w:hAnsi="宋体" w:eastAsia="宋体" w:cs="宋体"/>
          <w:color w:val="auto"/>
          <w:spacing w:val="-4"/>
          <w:sz w:val="24"/>
          <w:szCs w:val="24"/>
          <w:highlight w:val="none"/>
        </w:rPr>
        <w:t xml:space="preserve"> 套，过渡舱活动座椅 4 套。</w:t>
      </w:r>
      <w:r/>
    </w:p>
    <w:p>
      <w:pPr>
        <w:pStyle w:val="720"/>
        <w:ind w:firstLine="464"/>
        <w:spacing w:before="179" w:line="360" w:lineRule="auto"/>
        <w:widowControl/>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lang w:val="en-US" w:eastAsia="zh-CN"/>
        </w:rPr>
        <w:t xml:space="preserve">16</w:t>
      </w:r>
      <w:r>
        <w:rPr>
          <w:rFonts w:hint="eastAsia" w:ascii="宋体" w:hAnsi="宋体" w:eastAsia="宋体" w:cs="宋体"/>
          <w:color w:val="auto"/>
          <w:spacing w:val="-4"/>
          <w:sz w:val="24"/>
          <w:szCs w:val="24"/>
          <w:highlight w:val="none"/>
        </w:rPr>
        <w:t xml:space="preserve">、治疗舱、过渡舱均配设药品柜 1 套。</w:t>
      </w:r>
      <w:r/>
    </w:p>
    <w:p>
      <w:pPr>
        <w:pStyle w:val="720"/>
        <w:ind w:firstLine="464"/>
        <w:spacing w:before="179" w:line="360" w:lineRule="auto"/>
        <w:widowControl/>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1</w:t>
      </w:r>
      <w:r>
        <w:rPr>
          <w:rFonts w:hint="eastAsia" w:ascii="宋体" w:hAnsi="宋体" w:eastAsia="宋体" w:cs="宋体"/>
          <w:color w:val="auto"/>
          <w:spacing w:val="-4"/>
          <w:sz w:val="24"/>
          <w:szCs w:val="24"/>
          <w:highlight w:val="none"/>
          <w:lang w:val="en-US" w:eastAsia="zh-CN"/>
        </w:rPr>
        <w:t xml:space="preserve">7</w:t>
      </w:r>
      <w:r>
        <w:rPr>
          <w:rFonts w:hint="eastAsia" w:ascii="宋体" w:hAnsi="宋体" w:eastAsia="宋体" w:cs="宋体"/>
          <w:color w:val="auto"/>
          <w:spacing w:val="-4"/>
          <w:sz w:val="24"/>
          <w:szCs w:val="24"/>
          <w:highlight w:val="none"/>
        </w:rPr>
        <w:t xml:space="preserve">、治疗舱、过渡舱均配设输液吊架 2 套。</w:t>
      </w:r>
      <w:r/>
    </w:p>
    <w:p>
      <w:pPr>
        <w:pStyle w:val="720"/>
        <w:ind w:firstLine="464"/>
        <w:spacing w:before="179" w:line="360" w:lineRule="auto"/>
        <w:widowControl/>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lang w:val="en-US" w:eastAsia="zh-CN"/>
        </w:rPr>
        <w:t xml:space="preserve">18</w:t>
      </w:r>
      <w:r>
        <w:rPr>
          <w:rFonts w:hint="eastAsia" w:ascii="宋体" w:hAnsi="宋体" w:eastAsia="宋体" w:cs="宋体"/>
          <w:color w:val="auto"/>
          <w:spacing w:val="-4"/>
          <w:sz w:val="24"/>
          <w:szCs w:val="24"/>
          <w:highlight w:val="none"/>
        </w:rPr>
        <w:t xml:space="preserve">、舱内、外装饰采用安全环保蜂窝铝板装饰。</w:t>
      </w:r>
      <w:r/>
    </w:p>
    <w:p>
      <w:pPr>
        <w:pStyle w:val="720"/>
        <w:ind w:firstLine="464"/>
        <w:spacing w:before="179" w:line="360" w:lineRule="auto"/>
        <w:widowControl/>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lang w:val="en-US" w:eastAsia="zh-CN"/>
        </w:rPr>
        <w:t xml:space="preserve">19</w:t>
      </w:r>
      <w:r>
        <w:rPr>
          <w:rFonts w:hint="eastAsia" w:ascii="宋体" w:hAnsi="宋体" w:eastAsia="宋体" w:cs="宋体"/>
          <w:color w:val="auto"/>
          <w:spacing w:val="-4"/>
          <w:sz w:val="24"/>
          <w:szCs w:val="24"/>
          <w:highlight w:val="none"/>
        </w:rPr>
        <w:t xml:space="preserve">、舱内配多功能无断点多用途过舱导联装置，每舱 1 套。</w:t>
      </w:r>
      <w:r/>
    </w:p>
    <w:p>
      <w:pPr>
        <w:pStyle w:val="720"/>
        <w:ind w:firstLine="464"/>
        <w:spacing w:before="179" w:line="360" w:lineRule="auto"/>
        <w:widowControl/>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lang w:val="en-US" w:eastAsia="zh-CN"/>
        </w:rPr>
        <w:t xml:space="preserve">20</w:t>
      </w:r>
      <w:r>
        <w:rPr>
          <w:rFonts w:hint="eastAsia" w:ascii="宋体" w:hAnsi="宋体" w:eastAsia="宋体" w:cs="宋体"/>
          <w:color w:val="auto"/>
          <w:spacing w:val="-4"/>
          <w:sz w:val="24"/>
          <w:szCs w:val="24"/>
          <w:highlight w:val="none"/>
        </w:rPr>
        <w:t xml:space="preserve">、供氧方式：采用微阻力供氧方式。</w:t>
      </w:r>
      <w:r/>
    </w:p>
    <w:p>
      <w:pPr>
        <w:pStyle w:val="720"/>
        <w:ind w:firstLine="464"/>
        <w:spacing w:before="179" w:line="360" w:lineRule="auto"/>
        <w:widowControl/>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lang w:val="en-US" w:eastAsia="zh-CN"/>
        </w:rPr>
        <w:t xml:space="preserve">21</w:t>
      </w:r>
      <w:r>
        <w:rPr>
          <w:rFonts w:hint="eastAsia" w:ascii="宋体" w:hAnsi="宋体" w:eastAsia="宋体" w:cs="宋体"/>
          <w:color w:val="auto"/>
          <w:spacing w:val="-4"/>
          <w:sz w:val="24"/>
          <w:szCs w:val="24"/>
          <w:highlight w:val="none"/>
        </w:rPr>
        <w:t xml:space="preserve">、排氧方式：缓冲式舱外排氧。</w:t>
      </w:r>
      <w:r/>
    </w:p>
    <w:p>
      <w:pPr>
        <w:pStyle w:val="720"/>
        <w:ind w:firstLine="464"/>
        <w:spacing w:before="179" w:line="360" w:lineRule="auto"/>
        <w:widowControl/>
        <w:rPr>
          <w:rFonts w:hint="eastAsia" w:ascii="宋体" w:hAnsi="宋体" w:eastAsia="宋体" w:cs="宋体"/>
          <w:i w:val="0"/>
          <w:iCs w:val="0"/>
          <w:color w:val="auto"/>
          <w:spacing w:val="-4"/>
          <w:sz w:val="24"/>
          <w:szCs w:val="24"/>
          <w:highlight w:val="none"/>
          <w:u w:val="none"/>
        </w:rPr>
      </w:pPr>
      <w:r>
        <w:rPr>
          <w:rFonts w:hint="eastAsia" w:ascii="宋体" w:hAnsi="宋体" w:eastAsia="宋体" w:cs="宋体"/>
          <w:color w:val="auto"/>
          <w:spacing w:val="-4"/>
          <w:sz w:val="24"/>
          <w:szCs w:val="24"/>
          <w:highlight w:val="none"/>
        </w:rPr>
        <w:t xml:space="preserve">▲</w:t>
      </w:r>
      <w:r>
        <w:rPr>
          <w:rFonts w:hint="eastAsia" w:ascii="宋体" w:hAnsi="宋体" w:eastAsia="宋体" w:cs="宋体"/>
          <w:i w:val="0"/>
          <w:iCs w:val="0"/>
          <w:color w:val="auto"/>
          <w:spacing w:val="-4"/>
          <w:sz w:val="24"/>
          <w:szCs w:val="24"/>
          <w:highlight w:val="none"/>
          <w:u w:val="none"/>
        </w:rPr>
        <w:t xml:space="preserve">2</w:t>
      </w:r>
      <w:r>
        <w:rPr>
          <w:rFonts w:hint="eastAsia" w:ascii="宋体" w:hAnsi="宋体" w:eastAsia="宋体" w:cs="宋体"/>
          <w:i w:val="0"/>
          <w:iCs w:val="0"/>
          <w:color w:val="auto"/>
          <w:spacing w:val="-4"/>
          <w:sz w:val="24"/>
          <w:szCs w:val="24"/>
          <w:highlight w:val="none"/>
          <w:u w:val="none"/>
          <w:lang w:eastAsia="zh-CN"/>
        </w:rPr>
        <w:t xml:space="preserve">2</w:t>
      </w:r>
      <w:r>
        <w:rPr>
          <w:rFonts w:hint="eastAsia" w:ascii="宋体" w:hAnsi="宋体" w:eastAsia="宋体" w:cs="宋体"/>
          <w:i w:val="0"/>
          <w:iCs w:val="0"/>
          <w:color w:val="auto"/>
          <w:spacing w:val="-4"/>
          <w:sz w:val="24"/>
          <w:szCs w:val="24"/>
          <w:highlight w:val="none"/>
          <w:u w:val="none"/>
        </w:rPr>
        <w:t xml:space="preserve">、加减压操作控制方式：手动（机械式）+电动+计算机自动化操作三种控制方式。</w:t>
      </w:r>
      <w:r/>
    </w:p>
    <w:p>
      <w:pPr>
        <w:pStyle w:val="720"/>
        <w:ind w:firstLine="464"/>
        <w:spacing w:before="179" w:line="360" w:lineRule="auto"/>
        <w:widowControl/>
        <w:rPr>
          <w:rFonts w:hint="eastAsia" w:ascii="宋体" w:hAnsi="宋体" w:eastAsia="宋体" w:cs="宋体"/>
          <w:i/>
          <w:iCs/>
          <w:color w:val="auto"/>
          <w:spacing w:val="-4"/>
          <w:sz w:val="24"/>
          <w:szCs w:val="24"/>
          <w:highlight w:val="none"/>
          <w:u w:val="single"/>
        </w:rPr>
      </w:pPr>
      <w:r>
        <w:rPr>
          <w:rFonts w:hint="eastAsia" w:ascii="宋体" w:hAnsi="宋体" w:eastAsia="宋体" w:cs="宋体"/>
          <w:i/>
          <w:iCs/>
          <w:color w:val="auto"/>
          <w:spacing w:val="-4"/>
          <w:sz w:val="24"/>
          <w:szCs w:val="24"/>
          <w:highlight w:val="none"/>
          <w:u w:val="single"/>
        </w:rPr>
        <w:t xml:space="preserve">2</w:t>
      </w:r>
      <w:r>
        <w:rPr>
          <w:rFonts w:hint="eastAsia" w:ascii="宋体" w:hAnsi="宋体" w:eastAsia="宋体" w:cs="宋体"/>
          <w:i/>
          <w:iCs/>
          <w:color w:val="auto"/>
          <w:spacing w:val="-4"/>
          <w:sz w:val="24"/>
          <w:szCs w:val="24"/>
          <w:highlight w:val="none"/>
          <w:u w:val="single"/>
          <w:lang w:eastAsia="zh-CN"/>
        </w:rPr>
        <w:t xml:space="preserve">3</w:t>
      </w:r>
      <w:r>
        <w:rPr>
          <w:rFonts w:hint="eastAsia" w:ascii="宋体" w:hAnsi="宋体" w:eastAsia="宋体" w:cs="宋体"/>
          <w:i/>
          <w:iCs/>
          <w:color w:val="auto"/>
          <w:spacing w:val="-4"/>
          <w:sz w:val="24"/>
          <w:szCs w:val="24"/>
          <w:highlight w:val="none"/>
          <w:u w:val="single"/>
        </w:rPr>
        <w:t xml:space="preserve">、供气系统管路及阀件符合 GB/T12130-2020《氧舱》标准。</w:t>
      </w:r>
      <w:r/>
    </w:p>
    <w:p>
      <w:pPr>
        <w:pStyle w:val="720"/>
        <w:ind w:firstLine="464"/>
        <w:spacing w:before="179" w:line="360" w:lineRule="auto"/>
        <w:widowControl/>
        <w:rPr>
          <w:rFonts w:hint="eastAsia" w:ascii="宋体" w:hAnsi="宋体" w:eastAsia="宋体" w:cs="宋体"/>
          <w:i/>
          <w:iCs/>
          <w:color w:val="auto"/>
          <w:spacing w:val="-4"/>
          <w:sz w:val="24"/>
          <w:szCs w:val="24"/>
          <w:highlight w:val="none"/>
          <w:u w:val="single"/>
        </w:rPr>
      </w:pPr>
      <w:r>
        <w:rPr>
          <w:rFonts w:hint="eastAsia" w:ascii="宋体" w:hAnsi="宋体" w:eastAsia="宋体" w:cs="宋体"/>
          <w:i/>
          <w:iCs/>
          <w:color w:val="auto"/>
          <w:spacing w:val="-4"/>
          <w:sz w:val="24"/>
          <w:szCs w:val="24"/>
          <w:highlight w:val="none"/>
          <w:u w:val="single"/>
        </w:rPr>
        <w:t xml:space="preserve">2</w:t>
      </w:r>
      <w:r>
        <w:rPr>
          <w:rFonts w:hint="eastAsia" w:ascii="宋体" w:hAnsi="宋体" w:eastAsia="宋体" w:cs="宋体"/>
          <w:i/>
          <w:iCs/>
          <w:color w:val="auto"/>
          <w:spacing w:val="-4"/>
          <w:sz w:val="24"/>
          <w:szCs w:val="24"/>
          <w:highlight w:val="none"/>
          <w:u w:val="single"/>
          <w:lang w:eastAsia="zh-CN"/>
        </w:rPr>
        <w:t xml:space="preserve">4</w:t>
      </w:r>
      <w:r>
        <w:rPr>
          <w:rFonts w:hint="eastAsia" w:ascii="宋体" w:hAnsi="宋体" w:eastAsia="宋体" w:cs="宋体"/>
          <w:i/>
          <w:iCs/>
          <w:color w:val="auto"/>
          <w:spacing w:val="-4"/>
          <w:sz w:val="24"/>
          <w:szCs w:val="24"/>
          <w:highlight w:val="none"/>
          <w:u w:val="single"/>
        </w:rPr>
        <w:t xml:space="preserve">、按 GB/T12130-2020《氧舱》标准之要求，配备消防水喷淋系统。</w:t>
      </w:r>
      <w:r/>
    </w:p>
    <w:p>
      <w:pPr>
        <w:pStyle w:val="720"/>
        <w:ind w:firstLine="480"/>
        <w:spacing w:before="179" w:line="360" w:lineRule="auto"/>
        <w:widowControl/>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i w:val="0"/>
          <w:iCs w:val="0"/>
          <w:color w:val="auto"/>
          <w:spacing w:val="0"/>
          <w:sz w:val="24"/>
          <w:szCs w:val="24"/>
          <w:highlight w:val="none"/>
          <w:u w:val="none"/>
        </w:rPr>
        <w:t xml:space="preserve">▲</w:t>
      </w:r>
      <w:r>
        <w:rPr>
          <w:rFonts w:hint="eastAsia" w:ascii="宋体" w:hAnsi="宋体" w:eastAsia="宋体" w:cs="宋体"/>
          <w:i w:val="0"/>
          <w:iCs w:val="0"/>
          <w:color w:val="auto"/>
          <w:spacing w:val="-4"/>
          <w:sz w:val="24"/>
          <w:szCs w:val="24"/>
          <w:highlight w:val="none"/>
          <w:u w:val="none"/>
          <w:lang w:val="en-US" w:eastAsia="zh-CN"/>
        </w:rPr>
        <w:t xml:space="preserve">25、</w:t>
      </w:r>
      <w:r>
        <w:rPr>
          <w:rFonts w:hint="eastAsia" w:ascii="宋体" w:hAnsi="宋体" w:eastAsia="宋体" w:cs="宋体"/>
          <w:b w:val="0"/>
          <w:bCs w:val="0"/>
          <w:i w:val="0"/>
          <w:iCs w:val="0"/>
          <w:color w:val="auto"/>
          <w:sz w:val="24"/>
          <w:szCs w:val="24"/>
          <w:highlight w:val="none"/>
          <w:u w:val="none"/>
        </w:rPr>
        <w:t xml:space="preserve">每舱室设置舱内排风装置1套，通风换气装置规格为防爆轴流风机，为确保氧舱安全，要求具备逆向电源锁定控制装置；</w:t>
      </w:r>
      <w:r/>
    </w:p>
    <w:p>
      <w:pPr>
        <w:pStyle w:val="720"/>
        <w:ind w:firstLine="480"/>
        <w:spacing w:before="179" w:line="360" w:lineRule="auto"/>
        <w:widowControl/>
        <w:rPr>
          <w:rFonts w:hint="default" w:ascii="宋体" w:hAnsi="宋体" w:eastAsia="宋体" w:cs="宋体"/>
          <w:b w:val="0"/>
          <w:bCs w:val="0"/>
          <w:color w:val="auto"/>
          <w:sz w:val="24"/>
          <w:szCs w:val="24"/>
          <w:highlight w:val="none"/>
          <w:u w:val="none"/>
          <w:lang w:val="en-US" w:eastAsia="zh-CN"/>
        </w:rPr>
      </w:pPr>
      <w:r>
        <w:rPr>
          <w:rFonts w:hint="eastAsia" w:ascii="宋体" w:hAnsi="宋体" w:eastAsia="宋体" w:cs="宋体"/>
          <w:i w:val="0"/>
          <w:iCs w:val="0"/>
          <w:color w:val="auto"/>
          <w:spacing w:val="0"/>
          <w:sz w:val="24"/>
          <w:szCs w:val="24"/>
          <w:highlight w:val="none"/>
          <w:u w:val="none"/>
        </w:rPr>
        <w:t xml:space="preserve">▲</w:t>
      </w:r>
      <w:r>
        <w:rPr>
          <w:rFonts w:hint="eastAsia" w:ascii="宋体" w:hAnsi="宋体" w:eastAsia="宋体" w:cs="宋体"/>
          <w:b w:val="0"/>
          <w:bCs w:val="0"/>
          <w:color w:val="auto"/>
          <w:sz w:val="24"/>
          <w:szCs w:val="24"/>
          <w:highlight w:val="none"/>
          <w:u w:val="none"/>
          <w:lang w:val="en-US" w:eastAsia="zh-CN"/>
        </w:rPr>
        <w:t xml:space="preserve">26、</w:t>
      </w:r>
      <w:r>
        <w:rPr>
          <w:rFonts w:hint="eastAsia" w:ascii="宋体" w:hAnsi="宋体" w:eastAsia="宋体" w:cs="宋体"/>
          <w:color w:val="auto"/>
          <w:sz w:val="24"/>
          <w:highlight w:val="none"/>
        </w:rPr>
        <w:t xml:space="preserve">舱室气密性：舱内压力为0.03 MPa时，泄漏率≤15%/h；舱内压力为0.2MPa时，泄漏率≤ 5 %/h。</w:t>
      </w:r>
      <w:r/>
    </w:p>
    <w:p>
      <w:pPr>
        <w:pStyle w:val="720"/>
        <w:ind w:firstLine="466"/>
        <w:spacing w:before="179" w:line="360" w:lineRule="auto"/>
        <w:widowControl/>
        <w:rPr>
          <w:rFonts w:hint="eastAsia" w:ascii="宋体" w:hAnsi="宋体" w:eastAsia="宋体" w:cs="宋体"/>
          <w:b/>
          <w:bCs/>
          <w:color w:val="auto"/>
          <w:spacing w:val="-4"/>
          <w:sz w:val="24"/>
          <w:szCs w:val="24"/>
          <w:highlight w:val="none"/>
        </w:rPr>
      </w:pPr>
      <w:r>
        <w:rPr>
          <w:rFonts w:hint="eastAsia" w:ascii="宋体" w:hAnsi="宋体" w:eastAsia="宋体" w:cs="宋体"/>
          <w:b/>
          <w:bCs/>
          <w:color w:val="auto"/>
          <w:spacing w:val="-4"/>
          <w:sz w:val="24"/>
          <w:szCs w:val="24"/>
          <w:highlight w:val="none"/>
        </w:rPr>
        <w:t xml:space="preserve">（二）舱内环境调节系统</w:t>
      </w:r>
      <w:r/>
    </w:p>
    <w:p>
      <w:pPr>
        <w:pStyle w:val="720"/>
        <w:ind w:firstLine="464"/>
        <w:spacing w:before="179" w:line="360" w:lineRule="auto"/>
        <w:widowControl/>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1、循环方式：舱内循环。</w:t>
      </w:r>
      <w:r/>
    </w:p>
    <w:p>
      <w:pPr>
        <w:pStyle w:val="720"/>
        <w:ind w:firstLine="464"/>
        <w:spacing w:before="179" w:line="360" w:lineRule="auto"/>
        <w:widowControl/>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2、送风方式：采用磁耦合感应传动送风方式。</w:t>
      </w:r>
      <w:r/>
    </w:p>
    <w:p>
      <w:pPr>
        <w:pStyle w:val="720"/>
        <w:ind w:firstLine="464"/>
        <w:jc w:val="left"/>
        <w:spacing w:before="179" w:line="360" w:lineRule="auto"/>
        <w:widowControl/>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3、舱内空调采用吸顶式分体冷暖空调器 3P</w:t>
      </w:r>
      <w:r>
        <w:rPr>
          <w:rFonts w:hint="eastAsia" w:ascii="宋体" w:hAnsi="宋体" w:eastAsia="宋体" w:cs="宋体"/>
          <w:color w:val="auto"/>
          <w:spacing w:val="-4"/>
          <w:sz w:val="24"/>
          <w:szCs w:val="24"/>
          <w:highlight w:val="none"/>
          <w:lang w:eastAsia="zh-CN"/>
        </w:rPr>
        <w:t xml:space="preserve">，</w:t>
      </w:r>
      <w:r>
        <w:rPr>
          <w:rFonts w:hint="eastAsia" w:ascii="宋体" w:hAnsi="宋体" w:eastAsia="宋体" w:cs="宋体"/>
          <w:color w:val="auto"/>
          <w:spacing w:val="-4"/>
          <w:sz w:val="24"/>
          <w:szCs w:val="24"/>
          <w:highlight w:val="none"/>
        </w:rPr>
        <w:t xml:space="preserve">3 台（治疗舱 2 台,过渡舱 1 台）</w:t>
      </w:r>
      <w:r>
        <w:rPr>
          <w:rFonts w:hint="eastAsia" w:ascii="宋体" w:hAnsi="宋体" w:eastAsia="宋体" w:cs="宋体"/>
          <w:color w:val="auto"/>
          <w:spacing w:val="-4"/>
          <w:sz w:val="24"/>
          <w:szCs w:val="24"/>
          <w:highlight w:val="none"/>
          <w:lang w:eastAsia="zh-CN"/>
        </w:rPr>
        <w:t xml:space="preserve">；</w:t>
      </w:r>
      <w:r>
        <w:rPr>
          <w:rFonts w:hint="eastAsia" w:ascii="宋体" w:hAnsi="宋体" w:eastAsia="宋体" w:cs="宋体"/>
          <w:color w:val="auto"/>
          <w:sz w:val="24"/>
          <w:highlight w:val="none"/>
        </w:rPr>
        <w:t xml:space="preserve">空调工作噪声：≤60dB</w:t>
      </w:r>
      <w:r>
        <w:rPr>
          <w:rFonts w:hint="eastAsia" w:ascii="宋体" w:hAnsi="宋体" w:eastAsia="宋体" w:cs="宋体"/>
          <w:color w:val="auto"/>
          <w:spacing w:val="-4"/>
          <w:sz w:val="24"/>
          <w:szCs w:val="24"/>
          <w:highlight w:val="none"/>
        </w:rPr>
        <w:t xml:space="preserve">。</w:t>
      </w:r>
      <w:r/>
    </w:p>
    <w:p>
      <w:pPr>
        <w:pStyle w:val="720"/>
        <w:ind w:firstLine="466"/>
        <w:spacing w:before="179" w:line="360" w:lineRule="auto"/>
        <w:widowControl/>
        <w:rPr>
          <w:rFonts w:hint="eastAsia" w:ascii="宋体" w:hAnsi="宋体" w:eastAsia="宋体" w:cs="宋体"/>
          <w:b/>
          <w:bCs/>
          <w:color w:val="auto"/>
          <w:spacing w:val="-4"/>
          <w:sz w:val="24"/>
          <w:szCs w:val="24"/>
          <w:highlight w:val="none"/>
        </w:rPr>
      </w:pPr>
      <w:r>
        <w:rPr>
          <w:rFonts w:hint="eastAsia" w:ascii="宋体" w:hAnsi="宋体" w:eastAsia="宋体" w:cs="宋体"/>
          <w:b/>
          <w:bCs/>
          <w:color w:val="auto"/>
          <w:spacing w:val="-4"/>
          <w:sz w:val="24"/>
          <w:szCs w:val="24"/>
          <w:highlight w:val="none"/>
        </w:rPr>
        <w:t xml:space="preserve">（三）氧舱控制台</w:t>
      </w:r>
      <w:r/>
    </w:p>
    <w:p>
      <w:pPr>
        <w:pStyle w:val="720"/>
        <w:ind w:left="0" w:right="0" w:firstLine="464"/>
        <w:jc w:val="left"/>
        <w:spacing w:before="179" w:line="360" w:lineRule="auto"/>
        <w:widowControl/>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lang w:eastAsia="zh-CN"/>
        </w:rPr>
        <w:t xml:space="preserve">（</w:t>
      </w:r>
      <w:r>
        <w:rPr>
          <w:rFonts w:hint="eastAsia" w:ascii="宋体" w:hAnsi="宋体" w:eastAsia="宋体" w:cs="宋体"/>
          <w:color w:val="auto"/>
          <w:spacing w:val="-4"/>
          <w:sz w:val="24"/>
          <w:szCs w:val="24"/>
          <w:highlight w:val="none"/>
          <w:lang w:val="en-US" w:eastAsia="zh-CN"/>
        </w:rPr>
        <w:t xml:space="preserve">1</w:t>
      </w:r>
      <w:r>
        <w:rPr>
          <w:rFonts w:hint="eastAsia" w:ascii="宋体" w:hAnsi="宋体" w:eastAsia="宋体" w:cs="宋体"/>
          <w:color w:val="auto"/>
          <w:spacing w:val="-4"/>
          <w:sz w:val="24"/>
          <w:szCs w:val="24"/>
          <w:highlight w:val="none"/>
          <w:lang w:eastAsia="zh-CN"/>
        </w:rPr>
        <w:t xml:space="preserve">）</w:t>
      </w:r>
      <w:r>
        <w:rPr>
          <w:rFonts w:hint="eastAsia" w:ascii="宋体" w:hAnsi="宋体" w:eastAsia="宋体" w:cs="宋体"/>
          <w:color w:val="auto"/>
          <w:spacing w:val="-4"/>
          <w:sz w:val="24"/>
          <w:szCs w:val="24"/>
          <w:highlight w:val="none"/>
        </w:rPr>
        <w:t xml:space="preserve">控制台壳体采用冷扎钢板加工而成；外观采用梯形钢琴式结构矮化设计，便于观察及操作；整个系统的操作执行设备均可由控制中心集中控制；所有设备运行状态均通过仪表在控制中心集中显示；压力显示仪表置于控制盘面的上层；加 减压、供排氧、温湿度显示、电源开关以及对讲、视频切换依据设备在操作使用</w:t>
      </w:r>
      <w:r>
        <w:rPr>
          <w:rFonts w:hint="eastAsia" w:ascii="宋体" w:hAnsi="宋体" w:eastAsia="宋体" w:cs="宋体"/>
          <w:color w:val="auto"/>
          <w:spacing w:val="-4"/>
          <w:sz w:val="24"/>
          <w:szCs w:val="24"/>
          <w:highlight w:val="none"/>
          <w:lang w:val="en-US" w:eastAsia="zh-CN"/>
        </w:rPr>
        <w:t xml:space="preserve">,</w:t>
      </w:r>
      <w:r>
        <w:rPr>
          <w:rFonts w:hint="eastAsia" w:ascii="宋体" w:hAnsi="宋体" w:eastAsia="宋体" w:cs="宋体"/>
          <w:color w:val="auto"/>
          <w:spacing w:val="-4"/>
          <w:sz w:val="24"/>
          <w:szCs w:val="24"/>
          <w:highlight w:val="none"/>
        </w:rPr>
        <w:t xml:space="preserve">时的不同频率、先后顺序、重要程度的不同，在控制台盘面底层方便操控的位置沿两侧等距展开布置。</w:t>
      </w:r>
      <w:r/>
    </w:p>
    <w:p>
      <w:pPr>
        <w:pStyle w:val="720"/>
        <w:ind w:left="0" w:right="0" w:firstLine="464"/>
        <w:jc w:val="left"/>
        <w:spacing w:before="179" w:line="360" w:lineRule="auto"/>
        <w:widowControl/>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w:t>
      </w:r>
      <w:r>
        <w:rPr>
          <w:rFonts w:hint="eastAsia" w:ascii="宋体" w:hAnsi="宋体" w:eastAsia="宋体" w:cs="宋体"/>
          <w:color w:val="auto"/>
          <w:spacing w:val="-4"/>
          <w:sz w:val="24"/>
          <w:szCs w:val="24"/>
          <w:highlight w:val="none"/>
          <w:lang w:eastAsia="zh-CN"/>
        </w:rPr>
        <w:t xml:space="preserve">（</w:t>
      </w:r>
      <w:r>
        <w:rPr>
          <w:rFonts w:hint="eastAsia" w:ascii="宋体" w:hAnsi="宋体" w:eastAsia="宋体" w:cs="宋体"/>
          <w:color w:val="auto"/>
          <w:spacing w:val="-4"/>
          <w:sz w:val="24"/>
          <w:szCs w:val="24"/>
          <w:highlight w:val="none"/>
          <w:lang w:val="en-US" w:eastAsia="zh-CN"/>
        </w:rPr>
        <w:t xml:space="preserve">2</w:t>
      </w:r>
      <w:r>
        <w:rPr>
          <w:rFonts w:hint="eastAsia" w:ascii="宋体" w:hAnsi="宋体" w:eastAsia="宋体" w:cs="宋体"/>
          <w:color w:val="auto"/>
          <w:spacing w:val="-4"/>
          <w:sz w:val="24"/>
          <w:szCs w:val="24"/>
          <w:highlight w:val="none"/>
          <w:lang w:eastAsia="zh-CN"/>
        </w:rPr>
        <w:t xml:space="preserve">）</w:t>
      </w:r>
      <w:r>
        <w:rPr>
          <w:rFonts w:hint="eastAsia" w:ascii="宋体" w:hAnsi="宋体" w:eastAsia="宋体" w:cs="宋体"/>
          <w:color w:val="auto"/>
          <w:spacing w:val="-4"/>
          <w:sz w:val="24"/>
          <w:szCs w:val="24"/>
          <w:highlight w:val="none"/>
        </w:rPr>
        <w:t xml:space="preserve">要求具备高压氧舱电气双路控制功能，以实现计算机和触摸控制箱并联控制整个控制中心电气系统。设备操作控制方式采用手动（机械式）+电动+计算机自动化操作三种控制方式(提供注册审批文件或产品说明书以示证明)</w:t>
      </w:r>
      <w:r>
        <w:rPr>
          <w:rFonts w:hint="eastAsia" w:ascii="宋体" w:hAnsi="宋体" w:eastAsia="宋体" w:cs="宋体"/>
          <w:color w:val="auto"/>
          <w:spacing w:val="-4"/>
          <w:sz w:val="24"/>
          <w:szCs w:val="24"/>
          <w:highlight w:val="none"/>
          <w:lang w:eastAsia="zh-CN"/>
        </w:rPr>
        <w:t xml:space="preserve">。</w:t>
      </w:r>
      <w:r/>
    </w:p>
    <w:p>
      <w:pPr>
        <w:pStyle w:val="720"/>
        <w:ind w:left="0" w:firstLine="464"/>
        <w:jc w:val="left"/>
        <w:spacing w:before="179" w:line="360" w:lineRule="auto"/>
        <w:widowControl/>
        <w:rPr>
          <w:rFonts w:hint="eastAsia" w:ascii="宋体" w:hAnsi="宋体" w:eastAsia="宋体" w:cs="宋体"/>
          <w:color w:val="auto"/>
          <w:spacing w:val="-4"/>
          <w:sz w:val="24"/>
          <w:szCs w:val="24"/>
          <w:highlight w:val="none"/>
          <w:lang w:val="en-US" w:eastAsia="zh-CN"/>
        </w:rPr>
      </w:pPr>
      <w:r>
        <w:rPr>
          <w:rFonts w:hint="eastAsia" w:ascii="宋体" w:hAnsi="宋体" w:eastAsia="宋体" w:cs="宋体"/>
          <w:color w:val="auto"/>
          <w:spacing w:val="-4"/>
          <w:sz w:val="24"/>
          <w:szCs w:val="24"/>
          <w:highlight w:val="none"/>
          <w:lang w:val="en-US" w:eastAsia="zh-CN"/>
        </w:rPr>
        <w:t xml:space="preserve">(3)配置要求：</w:t>
      </w:r>
      <w:r/>
    </w:p>
    <w:p>
      <w:pPr>
        <w:pStyle w:val="720"/>
        <w:ind w:left="0" w:firstLine="464"/>
        <w:spacing w:before="179" w:line="360" w:lineRule="auto"/>
        <w:widowControl/>
        <w:rPr>
          <w:rFonts w:hint="eastAsia" w:ascii="宋体" w:hAnsi="宋体" w:eastAsia="宋体" w:cs="宋体"/>
          <w:i/>
          <w:iCs/>
          <w:color w:val="auto"/>
          <w:spacing w:val="-4"/>
          <w:sz w:val="24"/>
          <w:szCs w:val="24"/>
          <w:highlight w:val="none"/>
          <w:u w:val="single"/>
        </w:rPr>
      </w:pPr>
      <w:r>
        <w:rPr>
          <w:rFonts w:hint="eastAsia" w:ascii="宋体" w:hAnsi="宋体" w:eastAsia="宋体" w:cs="宋体"/>
          <w:i/>
          <w:iCs/>
          <w:color w:val="auto"/>
          <w:spacing w:val="-4"/>
          <w:sz w:val="24"/>
          <w:szCs w:val="24"/>
          <w:highlight w:val="none"/>
          <w:u w:val="single"/>
        </w:rPr>
        <w:t xml:space="preserve">1、加减压操作阀门4 套 。</w:t>
      </w:r>
      <w:r/>
    </w:p>
    <w:p>
      <w:pPr>
        <w:pStyle w:val="720"/>
        <w:ind w:left="0" w:firstLine="464"/>
        <w:spacing w:before="179" w:line="360" w:lineRule="auto"/>
        <w:widowControl/>
        <w:rPr>
          <w:rFonts w:hint="eastAsia" w:ascii="宋体" w:hAnsi="宋体" w:eastAsia="宋体" w:cs="宋体"/>
          <w:i/>
          <w:iCs/>
          <w:color w:val="auto"/>
          <w:spacing w:val="-4"/>
          <w:sz w:val="24"/>
          <w:szCs w:val="24"/>
          <w:highlight w:val="none"/>
          <w:u w:val="single"/>
        </w:rPr>
      </w:pPr>
      <w:r>
        <w:rPr>
          <w:rFonts w:hint="eastAsia" w:ascii="宋体" w:hAnsi="宋体" w:eastAsia="宋体" w:cs="宋体"/>
          <w:i/>
          <w:iCs/>
          <w:color w:val="auto"/>
          <w:spacing w:val="-4"/>
          <w:sz w:val="24"/>
          <w:szCs w:val="24"/>
          <w:highlight w:val="none"/>
          <w:u w:val="single"/>
        </w:rPr>
        <w:t xml:space="preserve">2、供排氧操作阀门4 套 。</w:t>
      </w:r>
      <w:r/>
    </w:p>
    <w:p>
      <w:pPr>
        <w:pStyle w:val="720"/>
        <w:ind w:left="0" w:firstLine="464"/>
        <w:spacing w:before="179" w:line="360" w:lineRule="auto"/>
        <w:widowControl/>
        <w:rPr>
          <w:rFonts w:hint="eastAsia" w:ascii="宋体" w:hAnsi="宋体" w:eastAsia="宋体" w:cs="宋体"/>
          <w:i/>
          <w:iCs/>
          <w:color w:val="auto"/>
          <w:spacing w:val="-4"/>
          <w:sz w:val="24"/>
          <w:szCs w:val="24"/>
          <w:highlight w:val="none"/>
          <w:u w:val="single"/>
        </w:rPr>
      </w:pPr>
      <w:r>
        <w:rPr>
          <w:rFonts w:hint="eastAsia" w:ascii="宋体" w:hAnsi="宋体" w:eastAsia="宋体" w:cs="宋体"/>
          <w:i/>
          <w:iCs/>
          <w:color w:val="auto"/>
          <w:spacing w:val="-4"/>
          <w:sz w:val="24"/>
          <w:szCs w:val="24"/>
          <w:highlight w:val="none"/>
          <w:u w:val="single"/>
        </w:rPr>
        <w:t xml:space="preserve">3、氧气稳压分配管 2 套</w:t>
      </w:r>
      <w:r/>
    </w:p>
    <w:p>
      <w:pPr>
        <w:pStyle w:val="720"/>
        <w:ind w:left="0" w:firstLine="464"/>
        <w:spacing w:before="179" w:line="360" w:lineRule="auto"/>
        <w:widowControl/>
        <w:rPr>
          <w:rFonts w:hint="eastAsia" w:ascii="宋体" w:hAnsi="宋体" w:eastAsia="宋体" w:cs="宋体"/>
          <w:i/>
          <w:iCs/>
          <w:color w:val="auto"/>
          <w:spacing w:val="-4"/>
          <w:sz w:val="24"/>
          <w:szCs w:val="24"/>
          <w:highlight w:val="none"/>
          <w:u w:val="single"/>
        </w:rPr>
      </w:pPr>
      <w:r>
        <w:rPr>
          <w:rFonts w:hint="eastAsia" w:ascii="宋体" w:hAnsi="宋体" w:eastAsia="宋体" w:cs="宋体"/>
          <w:i/>
          <w:iCs/>
          <w:color w:val="auto"/>
          <w:spacing w:val="-4"/>
          <w:sz w:val="24"/>
          <w:szCs w:val="24"/>
          <w:highlight w:val="none"/>
          <w:u w:val="single"/>
        </w:rPr>
        <w:t xml:space="preserve">4、氧舱专用对讲机 1 套。</w:t>
      </w:r>
      <w:r/>
    </w:p>
    <w:p>
      <w:pPr>
        <w:pStyle w:val="720"/>
        <w:ind w:left="0" w:firstLine="464"/>
        <w:spacing w:before="179" w:line="360" w:lineRule="auto"/>
        <w:widowControl/>
        <w:rPr>
          <w:rFonts w:hint="eastAsia" w:ascii="宋体" w:hAnsi="宋体" w:eastAsia="宋体" w:cs="宋体"/>
          <w:i/>
          <w:iCs/>
          <w:color w:val="auto"/>
          <w:spacing w:val="-4"/>
          <w:sz w:val="24"/>
          <w:szCs w:val="24"/>
          <w:highlight w:val="none"/>
          <w:u w:val="single"/>
        </w:rPr>
      </w:pPr>
      <w:r>
        <w:rPr>
          <w:rFonts w:hint="eastAsia" w:ascii="宋体" w:hAnsi="宋体" w:eastAsia="宋体" w:cs="宋体"/>
          <w:i/>
          <w:iCs/>
          <w:color w:val="auto"/>
          <w:spacing w:val="-4"/>
          <w:sz w:val="24"/>
          <w:szCs w:val="24"/>
          <w:highlight w:val="none"/>
          <w:u w:val="single"/>
        </w:rPr>
        <w:t xml:space="preserve">5、网络机顶盒 1 台 。</w:t>
      </w:r>
      <w:r/>
    </w:p>
    <w:p>
      <w:pPr>
        <w:pStyle w:val="720"/>
        <w:ind w:left="0" w:firstLine="464"/>
        <w:spacing w:before="179" w:line="360" w:lineRule="auto"/>
        <w:widowControl/>
        <w:rPr>
          <w:rFonts w:hint="eastAsia" w:ascii="宋体" w:hAnsi="宋体" w:eastAsia="宋体" w:cs="宋体"/>
          <w:i/>
          <w:iCs/>
          <w:color w:val="auto"/>
          <w:spacing w:val="-4"/>
          <w:sz w:val="24"/>
          <w:szCs w:val="24"/>
          <w:highlight w:val="none"/>
          <w:u w:val="single"/>
        </w:rPr>
      </w:pPr>
      <w:r>
        <w:rPr>
          <w:rFonts w:hint="eastAsia" w:ascii="宋体" w:hAnsi="宋体" w:eastAsia="宋体" w:cs="宋体"/>
          <w:i/>
          <w:iCs/>
          <w:color w:val="auto"/>
          <w:spacing w:val="-4"/>
          <w:sz w:val="24"/>
          <w:szCs w:val="24"/>
          <w:highlight w:val="none"/>
          <w:u w:val="single"/>
        </w:rPr>
        <w:t xml:space="preserve">6、流量计 1</w:t>
      </w:r>
      <w:r>
        <w:rPr>
          <w:rFonts w:hint="eastAsia" w:ascii="宋体" w:hAnsi="宋体" w:eastAsia="宋体" w:cs="宋体"/>
          <w:i/>
          <w:iCs/>
          <w:color w:val="auto"/>
          <w:spacing w:val="-4"/>
          <w:sz w:val="24"/>
          <w:szCs w:val="24"/>
          <w:highlight w:val="none"/>
          <w:u w:val="single"/>
          <w:lang w:val="en-US" w:eastAsia="zh-CN"/>
        </w:rPr>
        <w:t xml:space="preserve">8</w:t>
      </w:r>
      <w:r>
        <w:rPr>
          <w:rFonts w:hint="eastAsia" w:ascii="宋体" w:hAnsi="宋体" w:eastAsia="宋体" w:cs="宋体"/>
          <w:i/>
          <w:iCs/>
          <w:color w:val="auto"/>
          <w:spacing w:val="-4"/>
          <w:sz w:val="24"/>
          <w:szCs w:val="24"/>
          <w:highlight w:val="none"/>
          <w:u w:val="single"/>
        </w:rPr>
        <w:t xml:space="preserve"> 只。</w:t>
      </w:r>
      <w:r/>
    </w:p>
    <w:p>
      <w:pPr>
        <w:pStyle w:val="720"/>
        <w:ind w:left="0" w:firstLine="464"/>
        <w:spacing w:before="179" w:line="360" w:lineRule="auto"/>
        <w:widowControl/>
        <w:rPr>
          <w:rFonts w:hint="eastAsia" w:ascii="宋体" w:hAnsi="宋体" w:eastAsia="宋体" w:cs="宋体"/>
          <w:i/>
          <w:iCs/>
          <w:color w:val="auto"/>
          <w:spacing w:val="-4"/>
          <w:sz w:val="24"/>
          <w:szCs w:val="24"/>
          <w:highlight w:val="none"/>
          <w:u w:val="single"/>
        </w:rPr>
      </w:pPr>
      <w:r>
        <w:rPr>
          <w:rFonts w:hint="eastAsia" w:ascii="宋体" w:hAnsi="宋体" w:eastAsia="宋体" w:cs="宋体"/>
          <w:i/>
          <w:iCs/>
          <w:color w:val="auto"/>
          <w:spacing w:val="-4"/>
          <w:sz w:val="24"/>
          <w:szCs w:val="24"/>
          <w:highlight w:val="none"/>
          <w:u w:val="single"/>
        </w:rPr>
        <w:t xml:space="preserve">7、取样流量计 </w:t>
      </w:r>
      <w:r>
        <w:rPr>
          <w:rFonts w:hint="eastAsia" w:ascii="宋体" w:hAnsi="宋体" w:eastAsia="宋体" w:cs="宋体"/>
          <w:i/>
          <w:iCs/>
          <w:color w:val="auto"/>
          <w:spacing w:val="-4"/>
          <w:sz w:val="24"/>
          <w:szCs w:val="24"/>
          <w:highlight w:val="none"/>
          <w:u w:val="single"/>
          <w:lang w:val="en-US" w:eastAsia="zh-CN"/>
        </w:rPr>
        <w:t xml:space="preserve">4</w:t>
      </w:r>
      <w:r>
        <w:rPr>
          <w:rFonts w:hint="eastAsia" w:ascii="宋体" w:hAnsi="宋体" w:eastAsia="宋体" w:cs="宋体"/>
          <w:i/>
          <w:iCs/>
          <w:color w:val="auto"/>
          <w:spacing w:val="-4"/>
          <w:sz w:val="24"/>
          <w:szCs w:val="24"/>
          <w:highlight w:val="none"/>
          <w:u w:val="single"/>
        </w:rPr>
        <w:t xml:space="preserve"> 套。</w:t>
      </w:r>
      <w:r/>
    </w:p>
    <w:p>
      <w:pPr>
        <w:pStyle w:val="720"/>
        <w:ind w:left="0" w:firstLine="464"/>
        <w:spacing w:before="179" w:line="360" w:lineRule="auto"/>
        <w:widowControl/>
        <w:rPr>
          <w:rFonts w:hint="eastAsia" w:ascii="宋体" w:hAnsi="宋体" w:eastAsia="宋体" w:cs="宋体"/>
          <w:i/>
          <w:iCs/>
          <w:color w:val="auto"/>
          <w:spacing w:val="-4"/>
          <w:sz w:val="24"/>
          <w:szCs w:val="24"/>
          <w:highlight w:val="none"/>
          <w:u w:val="single"/>
        </w:rPr>
      </w:pPr>
      <w:r>
        <w:rPr>
          <w:rFonts w:hint="eastAsia" w:ascii="宋体" w:hAnsi="宋体" w:eastAsia="宋体" w:cs="宋体"/>
          <w:i/>
          <w:iCs/>
          <w:color w:val="auto"/>
          <w:spacing w:val="-4"/>
          <w:sz w:val="24"/>
          <w:szCs w:val="24"/>
          <w:highlight w:val="none"/>
          <w:u w:val="single"/>
        </w:rPr>
        <w:t xml:space="preserve">8、取样阀 </w:t>
      </w:r>
      <w:r>
        <w:rPr>
          <w:rFonts w:hint="eastAsia" w:ascii="宋体" w:hAnsi="宋体" w:eastAsia="宋体" w:cs="宋体"/>
          <w:i/>
          <w:iCs/>
          <w:color w:val="auto"/>
          <w:spacing w:val="-4"/>
          <w:sz w:val="24"/>
          <w:szCs w:val="24"/>
          <w:highlight w:val="none"/>
          <w:u w:val="single"/>
          <w:lang w:val="en-US" w:eastAsia="zh-CN"/>
        </w:rPr>
        <w:t xml:space="preserve">4</w:t>
      </w:r>
      <w:r>
        <w:rPr>
          <w:rFonts w:hint="eastAsia" w:ascii="宋体" w:hAnsi="宋体" w:eastAsia="宋体" w:cs="宋体"/>
          <w:i/>
          <w:iCs/>
          <w:color w:val="auto"/>
          <w:spacing w:val="-4"/>
          <w:sz w:val="24"/>
          <w:szCs w:val="24"/>
          <w:highlight w:val="none"/>
          <w:u w:val="single"/>
        </w:rPr>
        <w:t xml:space="preserve"> 套。</w:t>
      </w:r>
      <w:r/>
    </w:p>
    <w:p>
      <w:pPr>
        <w:pStyle w:val="720"/>
        <w:ind w:left="0" w:firstLine="464"/>
        <w:spacing w:before="179" w:line="360" w:lineRule="auto"/>
        <w:widowControl/>
        <w:rPr>
          <w:rFonts w:hint="eastAsia" w:ascii="宋体" w:hAnsi="宋体" w:eastAsia="宋体" w:cs="宋体"/>
          <w:i/>
          <w:iCs/>
          <w:color w:val="auto"/>
          <w:spacing w:val="-4"/>
          <w:sz w:val="24"/>
          <w:szCs w:val="24"/>
          <w:highlight w:val="none"/>
          <w:u w:val="single"/>
        </w:rPr>
      </w:pPr>
      <w:r>
        <w:rPr>
          <w:rFonts w:hint="eastAsia" w:ascii="宋体" w:hAnsi="宋体" w:eastAsia="宋体" w:cs="宋体"/>
          <w:i/>
          <w:iCs/>
          <w:color w:val="auto"/>
          <w:spacing w:val="-4"/>
          <w:sz w:val="24"/>
          <w:szCs w:val="24"/>
          <w:highlight w:val="none"/>
          <w:u w:val="single"/>
        </w:rPr>
        <w:t xml:space="preserve">9、电气控制系统 2 套。</w:t>
      </w:r>
      <w:r/>
    </w:p>
    <w:p>
      <w:pPr>
        <w:pStyle w:val="720"/>
        <w:ind w:left="0" w:firstLine="464"/>
        <w:spacing w:before="179" w:line="360" w:lineRule="auto"/>
        <w:widowControl/>
        <w:rPr>
          <w:rFonts w:hint="eastAsia" w:ascii="宋体" w:hAnsi="宋体" w:eastAsia="宋体" w:cs="宋体"/>
          <w:i/>
          <w:iCs/>
          <w:color w:val="auto"/>
          <w:spacing w:val="-4"/>
          <w:sz w:val="24"/>
          <w:szCs w:val="24"/>
          <w:highlight w:val="none"/>
          <w:u w:val="single"/>
        </w:rPr>
      </w:pPr>
      <w:r>
        <w:rPr>
          <w:rFonts w:hint="eastAsia" w:ascii="宋体" w:hAnsi="宋体" w:eastAsia="宋体" w:cs="宋体"/>
          <w:i/>
          <w:iCs/>
          <w:color w:val="auto"/>
          <w:spacing w:val="-4"/>
          <w:sz w:val="24"/>
          <w:szCs w:val="24"/>
          <w:highlight w:val="none"/>
          <w:u w:val="single"/>
        </w:rPr>
        <w:t xml:space="preserve">10、触摸屏控制系统 2 套。</w:t>
      </w:r>
      <w:r/>
    </w:p>
    <w:p>
      <w:pPr>
        <w:pStyle w:val="720"/>
        <w:ind w:left="0" w:firstLine="464"/>
        <w:spacing w:before="179" w:line="360" w:lineRule="auto"/>
        <w:widowControl/>
        <w:rPr>
          <w:rFonts w:hint="eastAsia" w:ascii="宋体" w:hAnsi="宋体" w:eastAsia="宋体" w:cs="宋体"/>
          <w:i/>
          <w:iCs/>
          <w:color w:val="auto"/>
          <w:spacing w:val="-4"/>
          <w:sz w:val="24"/>
          <w:szCs w:val="24"/>
          <w:highlight w:val="none"/>
          <w:u w:val="single"/>
        </w:rPr>
      </w:pPr>
      <w:r>
        <w:rPr>
          <w:rFonts w:hint="eastAsia" w:ascii="宋体" w:hAnsi="宋体" w:eastAsia="宋体" w:cs="宋体"/>
          <w:i/>
          <w:iCs/>
          <w:color w:val="auto"/>
          <w:spacing w:val="-4"/>
          <w:sz w:val="24"/>
          <w:szCs w:val="24"/>
          <w:highlight w:val="none"/>
          <w:u w:val="single"/>
        </w:rPr>
        <w:t xml:space="preserve">11、应急呼叫触摸屏 2 套。</w:t>
      </w:r>
      <w:r/>
    </w:p>
    <w:p>
      <w:pPr>
        <w:pStyle w:val="720"/>
        <w:ind w:left="0" w:firstLine="464"/>
        <w:spacing w:before="179" w:line="360" w:lineRule="auto"/>
        <w:widowControl/>
        <w:rPr>
          <w:rFonts w:hint="eastAsia" w:ascii="宋体" w:hAnsi="宋体" w:eastAsia="宋体" w:cs="宋体"/>
          <w:i/>
          <w:iCs/>
          <w:color w:val="auto"/>
          <w:spacing w:val="-4"/>
          <w:sz w:val="24"/>
          <w:szCs w:val="24"/>
          <w:highlight w:val="none"/>
          <w:u w:val="single"/>
        </w:rPr>
      </w:pPr>
      <w:r>
        <w:rPr>
          <w:rFonts w:hint="eastAsia" w:ascii="宋体" w:hAnsi="宋体" w:eastAsia="宋体" w:cs="宋体"/>
          <w:i/>
          <w:iCs/>
          <w:color w:val="auto"/>
          <w:spacing w:val="-4"/>
          <w:sz w:val="24"/>
          <w:szCs w:val="24"/>
          <w:highlight w:val="none"/>
          <w:u w:val="single"/>
        </w:rPr>
        <w:t xml:space="preserve">12、逆电电源 1 台。</w:t>
      </w:r>
      <w:r/>
    </w:p>
    <w:p>
      <w:pPr>
        <w:pStyle w:val="720"/>
        <w:ind w:left="0" w:firstLine="464"/>
        <w:spacing w:before="179" w:line="360" w:lineRule="auto"/>
        <w:widowControl/>
        <w:rPr>
          <w:rFonts w:hint="eastAsia" w:ascii="宋体" w:hAnsi="宋体" w:eastAsia="宋体" w:cs="宋体"/>
          <w:i/>
          <w:iCs/>
          <w:color w:val="auto"/>
          <w:spacing w:val="-4"/>
          <w:sz w:val="24"/>
          <w:szCs w:val="24"/>
          <w:highlight w:val="none"/>
          <w:u w:val="single"/>
        </w:rPr>
      </w:pPr>
      <w:r>
        <w:rPr>
          <w:rFonts w:hint="eastAsia" w:ascii="宋体" w:hAnsi="宋体" w:eastAsia="宋体" w:cs="宋体"/>
          <w:i/>
          <w:iCs/>
          <w:color w:val="auto"/>
          <w:spacing w:val="-4"/>
          <w:sz w:val="24"/>
          <w:szCs w:val="24"/>
          <w:highlight w:val="none"/>
          <w:u w:val="single"/>
        </w:rPr>
        <w:t xml:space="preserve">13、隔离变压器 1 台。</w:t>
      </w:r>
      <w:r/>
    </w:p>
    <w:p>
      <w:pPr>
        <w:pStyle w:val="720"/>
        <w:ind w:left="0" w:firstLine="464"/>
        <w:spacing w:before="179" w:line="360" w:lineRule="auto"/>
        <w:widowControl/>
        <w:rPr>
          <w:rFonts w:hint="eastAsia" w:ascii="宋体" w:hAnsi="宋体" w:eastAsia="宋体" w:cs="宋体"/>
          <w:i/>
          <w:iCs/>
          <w:color w:val="auto"/>
          <w:spacing w:val="-4"/>
          <w:sz w:val="24"/>
          <w:szCs w:val="24"/>
          <w:highlight w:val="none"/>
          <w:u w:val="single"/>
        </w:rPr>
      </w:pPr>
      <w:r>
        <w:rPr>
          <w:rFonts w:hint="eastAsia" w:ascii="宋体" w:hAnsi="宋体" w:eastAsia="宋体" w:cs="宋体"/>
          <w:i/>
          <w:iCs/>
          <w:color w:val="auto"/>
          <w:spacing w:val="-4"/>
          <w:sz w:val="24"/>
          <w:szCs w:val="24"/>
          <w:highlight w:val="none"/>
          <w:u w:val="single"/>
        </w:rPr>
        <w:t xml:space="preserve">14、标志、铭牌 1 套。</w:t>
      </w:r>
      <w:r/>
    </w:p>
    <w:p>
      <w:pPr>
        <w:pStyle w:val="720"/>
        <w:ind w:left="0" w:right="0" w:firstLine="464"/>
        <w:spacing w:before="179" w:line="360" w:lineRule="auto"/>
        <w:widowControl/>
        <w:rPr>
          <w:rFonts w:hint="default" w:ascii="宋体" w:hAnsi="宋体" w:eastAsia="宋体" w:cs="宋体"/>
          <w:i/>
          <w:iCs/>
          <w:color w:val="auto"/>
          <w:spacing w:val="-4"/>
          <w:sz w:val="24"/>
          <w:szCs w:val="24"/>
          <w:highlight w:val="none"/>
          <w:u w:val="single"/>
          <w:lang w:val="en-US" w:eastAsia="zh-CN"/>
        </w:rPr>
      </w:pPr>
      <w:r>
        <w:rPr>
          <w:rFonts w:hint="eastAsia" w:ascii="宋体" w:hAnsi="宋体" w:eastAsia="宋体" w:cs="宋体"/>
          <w:i/>
          <w:iCs/>
          <w:color w:val="auto"/>
          <w:spacing w:val="-4"/>
          <w:sz w:val="24"/>
          <w:szCs w:val="24"/>
          <w:highlight w:val="none"/>
          <w:u w:val="single"/>
        </w:rPr>
        <w:t xml:space="preserve">15、压力显示系统 16 套，其中：供气压力表 2 只；供氧压力表 2 只；普通压力表4 只；精密压力表4 只；消防水压力表 2 只；氧源压力表 2 只 。</w:t>
      </w:r>
      <w:r>
        <w:rPr>
          <w:rFonts w:hint="eastAsia" w:ascii="宋体" w:hAnsi="宋体" w:eastAsia="宋体" w:cs="宋体"/>
          <w:i/>
          <w:iCs/>
          <w:color w:val="auto"/>
          <w:spacing w:val="-4"/>
          <w:sz w:val="24"/>
          <w:szCs w:val="24"/>
          <w:highlight w:val="none"/>
          <w:u w:val="single"/>
          <w:lang w:val="en-US" w:eastAsia="zh-CN"/>
        </w:rPr>
        <w:t xml:space="preserve">操作台压力表一备一用</w:t>
      </w:r>
      <w:r/>
    </w:p>
    <w:p>
      <w:pPr>
        <w:pStyle w:val="720"/>
        <w:ind w:left="0" w:firstLine="464"/>
        <w:spacing w:before="179" w:line="360" w:lineRule="auto"/>
        <w:widowControl/>
        <w:rPr>
          <w:rFonts w:hint="eastAsia" w:ascii="宋体" w:hAnsi="宋体" w:eastAsia="宋体" w:cs="宋体"/>
          <w:i/>
          <w:iCs/>
          <w:color w:val="auto"/>
          <w:spacing w:val="-4"/>
          <w:sz w:val="24"/>
          <w:szCs w:val="24"/>
          <w:highlight w:val="none"/>
          <w:u w:val="single"/>
        </w:rPr>
      </w:pPr>
      <w:r>
        <w:rPr>
          <w:rFonts w:hint="eastAsia" w:ascii="宋体" w:hAnsi="宋体" w:eastAsia="宋体" w:cs="宋体"/>
          <w:i/>
          <w:iCs/>
          <w:color w:val="auto"/>
          <w:spacing w:val="-4"/>
          <w:sz w:val="24"/>
          <w:szCs w:val="24"/>
          <w:highlight w:val="none"/>
          <w:u w:val="single"/>
        </w:rPr>
        <w:t xml:space="preserve">16、温湿度变送器 2 套。</w:t>
      </w:r>
      <w:r/>
    </w:p>
    <w:p>
      <w:pPr>
        <w:pStyle w:val="720"/>
        <w:ind w:left="0" w:right="0" w:firstLine="464"/>
        <w:jc w:val="left"/>
        <w:spacing w:before="179" w:line="360" w:lineRule="auto"/>
        <w:widowControl/>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▲17、双路氧浓度采集及打印功能的测氧仪 2 套。要求具有实时双路无压采集舱内气体参数系统，并实时显示及打印双路氧浓度参数，实现氧浓度数据采集分析的实时性，确保氧舱安全运行。</w:t>
      </w:r>
      <w:r>
        <w:rPr>
          <w:rFonts w:hint="eastAsia" w:ascii="宋体" w:hAnsi="宋体" w:eastAsia="宋体" w:cs="宋体"/>
          <w:color w:val="auto"/>
          <w:sz w:val="24"/>
          <w:szCs w:val="24"/>
        </w:rPr>
        <w:t xml:space="preserve">(提供</w:t>
      </w:r>
      <w:r>
        <w:rPr>
          <w:rFonts w:hint="eastAsia" w:ascii="宋体" w:hAnsi="宋体" w:eastAsia="宋体" w:cs="宋体"/>
          <w:color w:val="auto"/>
          <w:sz w:val="24"/>
          <w:szCs w:val="24"/>
          <w:lang w:val="en-US" w:eastAsia="zh-CN"/>
        </w:rPr>
        <w:t xml:space="preserve">注册审批文件或</w:t>
      </w:r>
      <w:r>
        <w:rPr>
          <w:rFonts w:hint="eastAsia" w:ascii="宋体" w:hAnsi="宋体" w:eastAsia="宋体" w:cs="宋体"/>
          <w:color w:val="auto"/>
          <w:sz w:val="24"/>
          <w:szCs w:val="24"/>
        </w:rPr>
        <w:t xml:space="preserve">产品说明书以示证明)</w:t>
      </w:r>
      <w:r/>
    </w:p>
    <w:p>
      <w:pPr>
        <w:pStyle w:val="720"/>
        <w:ind w:left="0" w:firstLine="466"/>
        <w:spacing w:before="179" w:line="360" w:lineRule="auto"/>
        <w:widowControl/>
        <w:rPr>
          <w:rFonts w:hint="eastAsia" w:ascii="宋体" w:hAnsi="宋体" w:eastAsia="宋体" w:cs="宋体"/>
          <w:b/>
          <w:bCs/>
          <w:color w:val="auto"/>
          <w:spacing w:val="-4"/>
          <w:sz w:val="24"/>
          <w:szCs w:val="24"/>
          <w:highlight w:val="none"/>
        </w:rPr>
      </w:pPr>
      <w:r>
        <w:rPr>
          <w:rFonts w:hint="eastAsia" w:ascii="宋体" w:hAnsi="宋体" w:eastAsia="宋体" w:cs="宋体"/>
          <w:b/>
          <w:bCs/>
          <w:color w:val="auto"/>
          <w:spacing w:val="-4"/>
          <w:sz w:val="24"/>
          <w:szCs w:val="24"/>
          <w:highlight w:val="none"/>
        </w:rPr>
        <w:t xml:space="preserve">（四）呼吸气系统</w:t>
      </w:r>
      <w:r/>
    </w:p>
    <w:p>
      <w:pPr>
        <w:pStyle w:val="720"/>
        <w:ind w:left="0" w:firstLine="464"/>
        <w:spacing w:before="179" w:line="360" w:lineRule="auto"/>
        <w:widowControl/>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1、供氧方式：采用持续微阻力供氧方式，并配置供氧缓冲湿化装置。</w:t>
      </w:r>
      <w:r/>
    </w:p>
    <w:p>
      <w:pPr>
        <w:pStyle w:val="720"/>
        <w:ind w:left="0" w:firstLine="464"/>
        <w:spacing w:before="179" w:line="360" w:lineRule="auto"/>
        <w:widowControl/>
        <w:rPr>
          <w:rFonts w:hint="eastAsia" w:ascii="宋体" w:hAnsi="宋体" w:eastAsia="宋体" w:cs="宋体"/>
          <w:i/>
          <w:iCs/>
          <w:color w:val="auto"/>
          <w:spacing w:val="-4"/>
          <w:sz w:val="24"/>
          <w:szCs w:val="24"/>
          <w:highlight w:val="none"/>
          <w:u w:val="single"/>
        </w:rPr>
      </w:pPr>
      <w:r>
        <w:rPr>
          <w:rFonts w:hint="eastAsia" w:ascii="宋体" w:hAnsi="宋体" w:eastAsia="宋体" w:cs="宋体"/>
          <w:i/>
          <w:iCs/>
          <w:color w:val="auto"/>
          <w:spacing w:val="-4"/>
          <w:sz w:val="24"/>
          <w:szCs w:val="24"/>
          <w:highlight w:val="none"/>
          <w:u w:val="single"/>
        </w:rPr>
        <w:t xml:space="preserve">2、供氧缓冲箱：4 套。</w:t>
      </w:r>
      <w:r/>
    </w:p>
    <w:p>
      <w:pPr>
        <w:pStyle w:val="720"/>
        <w:ind w:left="0" w:firstLine="464"/>
        <w:spacing w:before="179" w:line="360" w:lineRule="auto"/>
        <w:widowControl/>
        <w:rPr>
          <w:rFonts w:hint="eastAsia" w:ascii="宋体" w:hAnsi="宋体" w:eastAsia="宋体" w:cs="宋体"/>
          <w:i/>
          <w:iCs/>
          <w:color w:val="auto"/>
          <w:spacing w:val="-4"/>
          <w:sz w:val="24"/>
          <w:szCs w:val="24"/>
          <w:highlight w:val="none"/>
          <w:u w:val="single"/>
        </w:rPr>
      </w:pPr>
      <w:r>
        <w:rPr>
          <w:rFonts w:hint="eastAsia" w:ascii="宋体" w:hAnsi="宋体" w:eastAsia="宋体" w:cs="宋体"/>
          <w:i/>
          <w:iCs/>
          <w:color w:val="auto"/>
          <w:spacing w:val="-4"/>
          <w:sz w:val="24"/>
          <w:szCs w:val="24"/>
          <w:highlight w:val="none"/>
          <w:u w:val="single"/>
        </w:rPr>
        <w:t xml:space="preserve">3、单人供氧截止阀：1</w:t>
      </w:r>
      <w:r>
        <w:rPr>
          <w:rFonts w:hint="eastAsia" w:ascii="宋体" w:hAnsi="宋体" w:eastAsia="宋体" w:cs="宋体"/>
          <w:i/>
          <w:iCs/>
          <w:color w:val="auto"/>
          <w:spacing w:val="-4"/>
          <w:sz w:val="24"/>
          <w:szCs w:val="24"/>
          <w:highlight w:val="none"/>
          <w:u w:val="single"/>
          <w:lang w:val="en-US" w:eastAsia="zh-CN"/>
        </w:rPr>
        <w:t xml:space="preserve">8</w:t>
      </w:r>
      <w:r>
        <w:rPr>
          <w:rFonts w:hint="eastAsia" w:ascii="宋体" w:hAnsi="宋体" w:eastAsia="宋体" w:cs="宋体"/>
          <w:i/>
          <w:iCs/>
          <w:color w:val="auto"/>
          <w:spacing w:val="-4"/>
          <w:sz w:val="24"/>
          <w:szCs w:val="24"/>
          <w:highlight w:val="none"/>
          <w:u w:val="single"/>
        </w:rPr>
        <w:t xml:space="preserve"> 套。</w:t>
      </w:r>
      <w:r/>
    </w:p>
    <w:p>
      <w:pPr>
        <w:pStyle w:val="720"/>
        <w:ind w:left="0" w:firstLine="464"/>
        <w:spacing w:before="179" w:line="360" w:lineRule="auto"/>
        <w:widowControl/>
        <w:rPr>
          <w:rFonts w:hint="eastAsia" w:ascii="宋体" w:hAnsi="宋体" w:eastAsia="宋体" w:cs="宋体"/>
          <w:i/>
          <w:iCs/>
          <w:color w:val="auto"/>
          <w:spacing w:val="-4"/>
          <w:sz w:val="24"/>
          <w:szCs w:val="24"/>
          <w:highlight w:val="none"/>
          <w:u w:val="single"/>
        </w:rPr>
      </w:pPr>
      <w:r>
        <w:rPr>
          <w:rFonts w:hint="eastAsia" w:ascii="宋体" w:hAnsi="宋体" w:eastAsia="宋体" w:cs="宋体"/>
          <w:i/>
          <w:iCs/>
          <w:color w:val="auto"/>
          <w:spacing w:val="-4"/>
          <w:sz w:val="24"/>
          <w:szCs w:val="24"/>
          <w:highlight w:val="none"/>
          <w:u w:val="single"/>
        </w:rPr>
        <w:t xml:space="preserve">4、微阻力呼吸调节器：1</w:t>
      </w:r>
      <w:r>
        <w:rPr>
          <w:rFonts w:hint="eastAsia" w:ascii="宋体" w:hAnsi="宋体" w:eastAsia="宋体" w:cs="宋体"/>
          <w:i/>
          <w:iCs/>
          <w:color w:val="auto"/>
          <w:spacing w:val="-4"/>
          <w:sz w:val="24"/>
          <w:szCs w:val="24"/>
          <w:highlight w:val="none"/>
          <w:u w:val="single"/>
          <w:lang w:val="en-US" w:eastAsia="zh-CN"/>
        </w:rPr>
        <w:t xml:space="preserve">8</w:t>
      </w:r>
      <w:r>
        <w:rPr>
          <w:rFonts w:hint="eastAsia" w:ascii="宋体" w:hAnsi="宋体" w:eastAsia="宋体" w:cs="宋体"/>
          <w:i/>
          <w:iCs/>
          <w:color w:val="auto"/>
          <w:spacing w:val="-4"/>
          <w:sz w:val="24"/>
          <w:szCs w:val="24"/>
          <w:highlight w:val="none"/>
          <w:u w:val="single"/>
        </w:rPr>
        <w:t xml:space="preserve"> 套。</w:t>
      </w:r>
      <w:r/>
    </w:p>
    <w:p>
      <w:pPr>
        <w:pStyle w:val="720"/>
        <w:ind w:left="0" w:firstLine="464"/>
        <w:spacing w:before="179" w:line="360" w:lineRule="auto"/>
        <w:widowControl/>
        <w:rPr>
          <w:rFonts w:hint="eastAsia" w:ascii="宋体" w:hAnsi="宋体" w:eastAsia="宋体" w:cs="宋体"/>
          <w:i/>
          <w:iCs/>
          <w:color w:val="auto"/>
          <w:spacing w:val="-4"/>
          <w:sz w:val="24"/>
          <w:szCs w:val="24"/>
          <w:highlight w:val="none"/>
          <w:u w:val="single"/>
        </w:rPr>
      </w:pPr>
      <w:r>
        <w:rPr>
          <w:rFonts w:hint="eastAsia" w:ascii="宋体" w:hAnsi="宋体" w:eastAsia="宋体" w:cs="宋体"/>
          <w:i/>
          <w:iCs/>
          <w:color w:val="auto"/>
          <w:spacing w:val="-4"/>
          <w:sz w:val="24"/>
          <w:szCs w:val="24"/>
          <w:highlight w:val="none"/>
          <w:u w:val="single"/>
        </w:rPr>
        <w:t xml:space="preserve">5、排氧滤水器 2 套。</w:t>
      </w:r>
      <w:r/>
    </w:p>
    <w:p>
      <w:pPr>
        <w:pStyle w:val="720"/>
        <w:ind w:left="0" w:firstLine="464"/>
        <w:spacing w:before="179" w:line="360" w:lineRule="auto"/>
        <w:widowControl/>
        <w:rPr>
          <w:rFonts w:hint="eastAsia" w:ascii="宋体" w:hAnsi="宋体" w:eastAsia="宋体" w:cs="宋体"/>
          <w:i/>
          <w:iCs/>
          <w:color w:val="auto"/>
          <w:spacing w:val="-4"/>
          <w:sz w:val="24"/>
          <w:szCs w:val="24"/>
          <w:highlight w:val="none"/>
          <w:u w:val="single"/>
        </w:rPr>
      </w:pPr>
      <w:r>
        <w:rPr>
          <w:rFonts w:hint="eastAsia" w:ascii="宋体" w:hAnsi="宋体" w:eastAsia="宋体" w:cs="宋体"/>
          <w:i/>
          <w:iCs/>
          <w:color w:val="auto"/>
          <w:spacing w:val="-4"/>
          <w:sz w:val="24"/>
          <w:szCs w:val="24"/>
          <w:highlight w:val="none"/>
          <w:u w:val="single"/>
        </w:rPr>
        <w:t xml:space="preserve">6、不锈钢球阀：2 套。</w:t>
      </w:r>
      <w:r/>
    </w:p>
    <w:p>
      <w:pPr>
        <w:pStyle w:val="720"/>
        <w:ind w:left="0" w:firstLine="464"/>
        <w:spacing w:before="179" w:line="360" w:lineRule="auto"/>
        <w:widowControl/>
        <w:rPr>
          <w:rFonts w:hint="eastAsia" w:ascii="宋体" w:hAnsi="宋体" w:eastAsia="宋体" w:cs="宋体"/>
          <w:i/>
          <w:iCs/>
          <w:color w:val="auto"/>
          <w:spacing w:val="-4"/>
          <w:sz w:val="24"/>
          <w:szCs w:val="24"/>
          <w:highlight w:val="none"/>
          <w:u w:val="single"/>
        </w:rPr>
      </w:pPr>
      <w:r>
        <w:rPr>
          <w:rFonts w:hint="eastAsia" w:ascii="宋体" w:hAnsi="宋体" w:eastAsia="宋体" w:cs="宋体"/>
          <w:i/>
          <w:iCs/>
          <w:color w:val="auto"/>
          <w:spacing w:val="-4"/>
          <w:sz w:val="24"/>
          <w:szCs w:val="24"/>
          <w:highlight w:val="none"/>
          <w:u w:val="single"/>
        </w:rPr>
        <w:t xml:space="preserve">7、排氧气动调节阀：2 套。</w:t>
      </w:r>
      <w:r/>
    </w:p>
    <w:p>
      <w:pPr>
        <w:pStyle w:val="720"/>
        <w:ind w:firstLine="464"/>
        <w:spacing w:before="179" w:line="360" w:lineRule="auto"/>
        <w:widowControl/>
        <w:rPr>
          <w:rFonts w:hint="eastAsia" w:ascii="宋体" w:hAnsi="宋体" w:eastAsia="宋体" w:cs="宋体"/>
          <w:color w:val="auto"/>
          <w:sz w:val="24"/>
          <w:szCs w:val="24"/>
        </w:rPr>
      </w:pPr>
      <w:r>
        <w:rPr>
          <w:rFonts w:hint="eastAsia" w:ascii="宋体" w:hAnsi="宋体" w:eastAsia="宋体" w:cs="宋体"/>
          <w:color w:val="auto"/>
          <w:spacing w:val="-4"/>
          <w:sz w:val="24"/>
          <w:szCs w:val="24"/>
          <w:highlight w:val="none"/>
        </w:rPr>
        <w:t xml:space="preserve">8、多功能综合吸氧控制面板 1</w:t>
      </w:r>
      <w:r>
        <w:rPr>
          <w:rFonts w:hint="eastAsia" w:ascii="宋体" w:hAnsi="宋体" w:eastAsia="宋体" w:cs="宋体"/>
          <w:color w:val="auto"/>
          <w:spacing w:val="-4"/>
          <w:sz w:val="24"/>
          <w:szCs w:val="24"/>
          <w:highlight w:val="none"/>
          <w:lang w:val="en-US" w:eastAsia="zh-CN"/>
        </w:rPr>
        <w:t xml:space="preserve">8</w:t>
      </w:r>
      <w:r>
        <w:rPr>
          <w:rFonts w:hint="eastAsia" w:ascii="宋体" w:hAnsi="宋体" w:eastAsia="宋体" w:cs="宋体"/>
          <w:color w:val="auto"/>
          <w:spacing w:val="-4"/>
          <w:sz w:val="24"/>
          <w:szCs w:val="24"/>
          <w:highlight w:val="none"/>
        </w:rPr>
        <w:t xml:space="preserve"> 套，每组控制面板具备常规吸氧、一级吸氧、 雾化吸氧、湿化吸氧、负压吸引五种功能。</w:t>
      </w:r>
      <w:r/>
    </w:p>
    <w:p>
      <w:pPr>
        <w:pStyle w:val="720"/>
        <w:ind w:left="0" w:firstLine="464"/>
        <w:spacing w:before="179" w:line="360" w:lineRule="auto"/>
        <w:widowControl/>
        <w:rPr>
          <w:rFonts w:hint="eastAsia" w:ascii="宋体" w:hAnsi="宋体" w:eastAsia="宋体" w:cs="宋体"/>
          <w:i/>
          <w:iCs/>
          <w:color w:val="auto"/>
          <w:spacing w:val="-4"/>
          <w:sz w:val="24"/>
          <w:szCs w:val="24"/>
          <w:highlight w:val="none"/>
          <w:u w:val="single"/>
        </w:rPr>
      </w:pPr>
      <w:r>
        <w:rPr>
          <w:rFonts w:hint="eastAsia" w:ascii="宋体" w:hAnsi="宋体" w:eastAsia="宋体" w:cs="宋体"/>
          <w:i/>
          <w:iCs/>
          <w:color w:val="auto"/>
          <w:spacing w:val="-4"/>
          <w:sz w:val="24"/>
          <w:szCs w:val="24"/>
          <w:highlight w:val="none"/>
          <w:u w:val="single"/>
        </w:rPr>
        <w:t xml:space="preserve">9、缓冲式排氧系统：4 套。</w:t>
      </w:r>
      <w:r/>
    </w:p>
    <w:p>
      <w:pPr>
        <w:pStyle w:val="720"/>
        <w:ind w:left="0" w:firstLine="464"/>
        <w:spacing w:before="179" w:line="360" w:lineRule="auto"/>
        <w:widowControl/>
        <w:rPr>
          <w:rFonts w:hint="eastAsia" w:ascii="宋体" w:hAnsi="宋体" w:eastAsia="宋体" w:cs="宋体"/>
          <w:i/>
          <w:iCs/>
          <w:color w:val="auto"/>
          <w:spacing w:val="-4"/>
          <w:sz w:val="24"/>
          <w:szCs w:val="24"/>
          <w:highlight w:val="none"/>
          <w:u w:val="single"/>
        </w:rPr>
      </w:pPr>
      <w:r>
        <w:rPr>
          <w:rFonts w:hint="eastAsia" w:ascii="宋体" w:hAnsi="宋体" w:eastAsia="宋体" w:cs="宋体"/>
          <w:i/>
          <w:iCs/>
          <w:color w:val="auto"/>
          <w:spacing w:val="-4"/>
          <w:sz w:val="24"/>
          <w:szCs w:val="24"/>
          <w:highlight w:val="none"/>
          <w:u w:val="single"/>
        </w:rPr>
        <w:t xml:space="preserve">10、供、排氧管道总成 2 套</w:t>
      </w:r>
      <w:r>
        <w:rPr>
          <w:rFonts w:hint="eastAsia" w:ascii="宋体" w:hAnsi="宋体" w:eastAsia="宋体" w:cs="宋体"/>
          <w:i/>
          <w:iCs/>
          <w:color w:val="auto"/>
          <w:spacing w:val="-4"/>
          <w:sz w:val="24"/>
          <w:szCs w:val="24"/>
          <w:highlight w:val="none"/>
          <w:u w:val="single"/>
          <w:lang w:eastAsia="zh-CN"/>
        </w:rPr>
        <w:t xml:space="preserve">，</w:t>
      </w:r>
      <w:r>
        <w:rPr>
          <w:rFonts w:hint="eastAsia" w:ascii="宋体" w:hAnsi="宋体" w:eastAsia="宋体" w:cs="宋体"/>
          <w:i/>
          <w:iCs/>
          <w:color w:val="auto"/>
          <w:sz w:val="24"/>
          <w:u w:val="single"/>
          <w:lang w:val="en-US" w:eastAsia="zh-CN"/>
        </w:rPr>
        <w:t xml:space="preserve">采用304不锈钢管或紫铜管</w:t>
      </w:r>
      <w:r>
        <w:rPr>
          <w:rFonts w:hint="eastAsia" w:ascii="宋体" w:hAnsi="宋体" w:eastAsia="宋体" w:cs="宋体"/>
          <w:i/>
          <w:iCs/>
          <w:color w:val="auto"/>
          <w:spacing w:val="-4"/>
          <w:sz w:val="24"/>
          <w:szCs w:val="24"/>
          <w:highlight w:val="none"/>
          <w:u w:val="single"/>
        </w:rPr>
        <w:t xml:space="preserve">。</w:t>
      </w:r>
      <w:r/>
    </w:p>
    <w:p>
      <w:pPr>
        <w:pStyle w:val="720"/>
        <w:ind w:left="0" w:firstLine="480"/>
        <w:spacing w:before="179" w:line="360" w:lineRule="auto"/>
        <w:widowControl/>
        <w:rPr>
          <w:rFonts w:hint="eastAsia" w:ascii="宋体" w:hAnsi="宋体" w:eastAsia="宋体" w:cs="宋体"/>
          <w:i/>
          <w:iCs/>
          <w:color w:val="auto"/>
          <w:spacing w:val="-4"/>
          <w:sz w:val="24"/>
          <w:szCs w:val="24"/>
          <w:highlight w:val="none"/>
        </w:rPr>
      </w:pPr>
      <w:r>
        <w:rPr>
          <w:rFonts w:hint="eastAsia" w:ascii="宋体" w:hAnsi="宋体" w:eastAsia="宋体" w:cs="宋体"/>
          <w:color w:val="auto"/>
          <w:sz w:val="24"/>
          <w:lang w:val="en-US" w:eastAsia="zh-CN"/>
        </w:rPr>
        <w:t xml:space="preserve">11、</w:t>
      </w:r>
      <w:r>
        <w:rPr>
          <w:rFonts w:hint="eastAsia" w:ascii="宋体" w:hAnsi="宋体" w:eastAsia="宋体" w:cs="宋体"/>
          <w:color w:val="auto"/>
          <w:sz w:val="24"/>
        </w:rPr>
        <w:t xml:space="preserve">供氧系统高压管路气密性：管路内压力为14MPa时，泄漏率≤1 %/h。</w:t>
      </w:r>
      <w:r/>
    </w:p>
    <w:p>
      <w:pPr>
        <w:pStyle w:val="720"/>
        <w:ind w:left="0" w:right="0" w:firstLine="464"/>
        <w:spacing w:before="179" w:line="360" w:lineRule="auto"/>
        <w:widowControl/>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▲1</w:t>
      </w:r>
      <w:r>
        <w:rPr>
          <w:rFonts w:hint="eastAsia" w:ascii="宋体" w:hAnsi="宋体" w:eastAsia="宋体" w:cs="宋体"/>
          <w:color w:val="auto"/>
          <w:spacing w:val="-4"/>
          <w:sz w:val="24"/>
          <w:szCs w:val="24"/>
          <w:highlight w:val="none"/>
          <w:lang w:val="en-US" w:eastAsia="zh-CN"/>
        </w:rPr>
        <w:t xml:space="preserve">2</w:t>
      </w:r>
      <w:r>
        <w:rPr>
          <w:rFonts w:hint="eastAsia" w:ascii="宋体" w:hAnsi="宋体" w:eastAsia="宋体" w:cs="宋体"/>
          <w:color w:val="auto"/>
          <w:spacing w:val="-4"/>
          <w:sz w:val="24"/>
          <w:szCs w:val="24"/>
          <w:highlight w:val="none"/>
        </w:rPr>
        <w:t xml:space="preserve">、排氧方式：缓冲式舱外排氧或低阻力排氧,配置高压氧舱排氧气水过滤系统。</w:t>
      </w:r>
      <w:r/>
    </w:p>
    <w:p>
      <w:pPr>
        <w:pStyle w:val="720"/>
        <w:ind w:left="0" w:firstLine="466"/>
        <w:spacing w:before="179" w:line="360" w:lineRule="auto"/>
        <w:widowControl/>
        <w:rPr>
          <w:rFonts w:hint="eastAsia" w:ascii="宋体" w:hAnsi="宋体" w:eastAsia="宋体" w:cs="宋体"/>
          <w:b/>
          <w:bCs/>
          <w:color w:val="auto"/>
          <w:spacing w:val="-4"/>
          <w:sz w:val="24"/>
          <w:szCs w:val="24"/>
          <w:highlight w:val="none"/>
        </w:rPr>
      </w:pPr>
      <w:r>
        <w:rPr>
          <w:rFonts w:hint="eastAsia" w:ascii="宋体" w:hAnsi="宋体" w:eastAsia="宋体" w:cs="宋体"/>
          <w:b/>
          <w:bCs/>
          <w:color w:val="auto"/>
          <w:spacing w:val="-4"/>
          <w:sz w:val="24"/>
          <w:szCs w:val="24"/>
          <w:highlight w:val="none"/>
        </w:rPr>
        <w:t xml:space="preserve">（五）压力调节系统</w:t>
      </w:r>
      <w:r/>
    </w:p>
    <w:p>
      <w:pPr>
        <w:ind w:firstLine="464"/>
        <w:spacing w:line="500" w:lineRule="exact"/>
        <w:rPr>
          <w:rFonts w:hint="eastAsia" w:ascii="宋体" w:hAnsi="宋体" w:eastAsia="宋体" w:cs="宋体"/>
          <w:color w:val="auto"/>
          <w:sz w:val="24"/>
        </w:rPr>
      </w:pPr>
      <w:r>
        <w:rPr>
          <w:rFonts w:hint="eastAsia" w:ascii="宋体" w:hAnsi="宋体" w:eastAsia="宋体" w:cs="宋体"/>
          <w:color w:val="auto"/>
          <w:spacing w:val="-4"/>
          <w:sz w:val="24"/>
          <w:szCs w:val="24"/>
          <w:highlight w:val="none"/>
          <w:lang w:val="en-US" w:eastAsia="zh-CN"/>
        </w:rPr>
        <w:t xml:space="preserve">1、</w:t>
      </w:r>
      <w:r>
        <w:rPr>
          <w:rFonts w:hint="eastAsia" w:ascii="宋体" w:hAnsi="宋体" w:eastAsia="宋体" w:cs="宋体"/>
          <w:color w:val="auto"/>
          <w:sz w:val="24"/>
        </w:rPr>
        <w:t xml:space="preserve">升、降压速率：治疗舱升、降压速率在0.004 MPa/min～0.02 MPa/min范围内可调；</w:t>
      </w:r>
      <w:r/>
    </w:p>
    <w:p>
      <w:pPr>
        <w:ind w:firstLine="480"/>
        <w:spacing w:line="500" w:lineRule="exact"/>
        <w:rPr>
          <w:rFonts w:hint="eastAsia" w:ascii="宋体" w:hAnsi="宋体" w:eastAsia="宋体" w:cs="宋体"/>
          <w:color w:val="auto"/>
          <w:sz w:val="24"/>
        </w:rPr>
      </w:pPr>
      <w:r>
        <w:rPr>
          <w:rFonts w:hint="eastAsia" w:ascii="宋体" w:hAnsi="宋体" w:eastAsia="宋体" w:cs="宋体"/>
          <w:color w:val="auto"/>
          <w:sz w:val="24"/>
        </w:rPr>
        <w:t xml:space="preserve">过渡舱升、降压速率在0.008 MPa/min～0.08 MPa/min范围内可调。</w:t>
      </w:r>
      <w:r/>
    </w:p>
    <w:p>
      <w:pPr>
        <w:pStyle w:val="720"/>
        <w:ind w:left="0" w:firstLine="464"/>
        <w:spacing w:before="179" w:line="360" w:lineRule="auto"/>
        <w:widowControl/>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lang w:val="en-US" w:eastAsia="zh-CN"/>
        </w:rPr>
        <w:t xml:space="preserve">2</w:t>
      </w:r>
      <w:r>
        <w:rPr>
          <w:rFonts w:hint="eastAsia" w:ascii="宋体" w:hAnsi="宋体" w:eastAsia="宋体" w:cs="宋体"/>
          <w:color w:val="auto"/>
          <w:spacing w:val="-4"/>
          <w:sz w:val="24"/>
          <w:szCs w:val="24"/>
          <w:highlight w:val="none"/>
        </w:rPr>
        <w:t xml:space="preserve">、双螺杆静音型空压机 2 台，排气量 2.2</w:t>
      </w:r>
      <w:r>
        <w:rPr>
          <w:rFonts w:hint="eastAsia" w:ascii="宋体" w:hAnsi="宋体" w:eastAsia="宋体" w:cs="宋体"/>
          <w:color w:val="auto"/>
          <w:spacing w:val="-4"/>
          <w:sz w:val="24"/>
          <w:szCs w:val="24"/>
          <w:highlight w:val="none"/>
          <w:lang w:val="en-US" w:eastAsia="zh-CN"/>
        </w:rPr>
        <w:t xml:space="preserve">m³</w:t>
      </w:r>
      <w:r>
        <w:rPr>
          <w:rFonts w:hint="eastAsia" w:ascii="宋体" w:hAnsi="宋体" w:eastAsia="宋体" w:cs="宋体"/>
          <w:color w:val="auto"/>
          <w:spacing w:val="-4"/>
          <w:sz w:val="24"/>
          <w:szCs w:val="24"/>
          <w:highlight w:val="none"/>
        </w:rPr>
        <w:t xml:space="preserve">/min，排气压力 1.25MPa。</w:t>
      </w:r>
      <w:r/>
    </w:p>
    <w:p>
      <w:pPr>
        <w:pStyle w:val="720"/>
        <w:ind w:left="0" w:firstLine="464"/>
        <w:spacing w:before="179" w:line="360" w:lineRule="auto"/>
        <w:widowControl/>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lang w:val="en-US" w:eastAsia="zh-CN"/>
        </w:rPr>
        <w:t xml:space="preserve">3</w:t>
      </w:r>
      <w:r>
        <w:rPr>
          <w:rFonts w:hint="eastAsia" w:ascii="宋体" w:hAnsi="宋体" w:eastAsia="宋体" w:cs="宋体"/>
          <w:color w:val="auto"/>
          <w:spacing w:val="-4"/>
          <w:sz w:val="24"/>
          <w:szCs w:val="24"/>
          <w:highlight w:val="none"/>
        </w:rPr>
        <w:t xml:space="preserve">、冷冻式干燥机 2 台，处理量 5.2</w:t>
      </w:r>
      <w:r>
        <w:rPr>
          <w:rFonts w:hint="eastAsia" w:ascii="宋体" w:hAnsi="宋体" w:eastAsia="宋体" w:cs="宋体"/>
          <w:color w:val="auto"/>
          <w:spacing w:val="-4"/>
          <w:sz w:val="24"/>
          <w:szCs w:val="24"/>
          <w:highlight w:val="none"/>
          <w:lang w:val="en-US" w:eastAsia="zh-CN"/>
        </w:rPr>
        <w:t xml:space="preserve">m³</w:t>
      </w:r>
      <w:r>
        <w:rPr>
          <w:rFonts w:hint="eastAsia" w:ascii="宋体" w:hAnsi="宋体" w:eastAsia="宋体" w:cs="宋体"/>
          <w:color w:val="auto"/>
          <w:spacing w:val="-4"/>
          <w:sz w:val="24"/>
          <w:szCs w:val="24"/>
          <w:highlight w:val="none"/>
        </w:rPr>
        <w:t xml:space="preserve">/min，工作压力 1.25MPa。</w:t>
      </w:r>
      <w:r/>
    </w:p>
    <w:p>
      <w:pPr>
        <w:pStyle w:val="720"/>
        <w:ind w:left="0" w:firstLine="464"/>
        <w:spacing w:before="179" w:line="360" w:lineRule="auto"/>
        <w:widowControl/>
        <w:rPr>
          <w:rFonts w:hint="eastAsia" w:ascii="宋体" w:hAnsi="宋体" w:eastAsia="宋体" w:cs="宋体"/>
          <w:i/>
          <w:iCs/>
          <w:color w:val="auto"/>
          <w:spacing w:val="-4"/>
          <w:sz w:val="24"/>
          <w:szCs w:val="24"/>
          <w:highlight w:val="none"/>
          <w:u w:val="single"/>
        </w:rPr>
      </w:pPr>
      <w:r>
        <w:rPr>
          <w:rFonts w:hint="eastAsia" w:ascii="宋体" w:hAnsi="宋体" w:eastAsia="宋体" w:cs="宋体"/>
          <w:i/>
          <w:iCs/>
          <w:color w:val="auto"/>
          <w:spacing w:val="-4"/>
          <w:sz w:val="24"/>
          <w:szCs w:val="24"/>
          <w:highlight w:val="none"/>
          <w:u w:val="single"/>
          <w:lang w:val="en-US" w:eastAsia="zh-CN"/>
        </w:rPr>
        <w:t xml:space="preserve">4</w:t>
      </w:r>
      <w:r>
        <w:rPr>
          <w:rFonts w:hint="eastAsia" w:ascii="宋体" w:hAnsi="宋体" w:eastAsia="宋体" w:cs="宋体"/>
          <w:i/>
          <w:iCs/>
          <w:color w:val="auto"/>
          <w:spacing w:val="-4"/>
          <w:sz w:val="24"/>
          <w:szCs w:val="24"/>
          <w:highlight w:val="none"/>
          <w:u w:val="single"/>
        </w:rPr>
        <w:t xml:space="preserve">、储气罐 2 台 </w:t>
      </w:r>
      <w:r>
        <w:rPr>
          <w:rFonts w:hint="eastAsia" w:ascii="宋体" w:hAnsi="宋体" w:eastAsia="宋体" w:cs="宋体"/>
          <w:i/>
          <w:iCs/>
          <w:color w:val="auto"/>
          <w:spacing w:val="-4"/>
          <w:sz w:val="24"/>
          <w:szCs w:val="24"/>
          <w:highlight w:val="none"/>
          <w:u w:val="single"/>
          <w:lang w:val="en-US" w:eastAsia="zh-CN"/>
        </w:rPr>
        <w:t xml:space="preserve">≥</w:t>
      </w:r>
      <w:r>
        <w:rPr>
          <w:rFonts w:hint="eastAsia" w:ascii="宋体" w:hAnsi="宋体" w:eastAsia="宋体" w:cs="宋体"/>
          <w:i/>
          <w:iCs/>
          <w:color w:val="auto"/>
          <w:spacing w:val="-4"/>
          <w:sz w:val="24"/>
          <w:szCs w:val="24"/>
          <w:highlight w:val="none"/>
          <w:u w:val="single"/>
        </w:rPr>
        <w:t xml:space="preserve">10</w:t>
      </w:r>
      <w:r>
        <w:rPr>
          <w:rFonts w:hint="eastAsia" w:ascii="宋体" w:hAnsi="宋体" w:eastAsia="宋体" w:cs="宋体"/>
          <w:i/>
          <w:iCs/>
          <w:color w:val="auto"/>
          <w:spacing w:val="-4"/>
          <w:sz w:val="24"/>
          <w:szCs w:val="24"/>
          <w:highlight w:val="none"/>
          <w:u w:val="single"/>
          <w:lang w:val="en-US" w:eastAsia="zh-CN"/>
        </w:rPr>
        <w:t xml:space="preserve">m³</w:t>
      </w:r>
      <w:r>
        <w:rPr>
          <w:rFonts w:hint="eastAsia" w:ascii="宋体" w:hAnsi="宋体" w:eastAsia="宋体" w:cs="宋体"/>
          <w:i/>
          <w:iCs/>
          <w:color w:val="auto"/>
          <w:spacing w:val="-4"/>
          <w:sz w:val="24"/>
          <w:szCs w:val="24"/>
          <w:highlight w:val="none"/>
          <w:u w:val="single"/>
        </w:rPr>
        <w:t xml:space="preserve"> 容积。</w:t>
      </w:r>
      <w:r/>
    </w:p>
    <w:p>
      <w:pPr>
        <w:pStyle w:val="720"/>
        <w:ind w:left="0" w:right="0" w:firstLine="464"/>
        <w:spacing w:before="179" w:line="360" w:lineRule="auto"/>
        <w:widowControl/>
        <w:rPr>
          <w:rFonts w:hint="eastAsia" w:ascii="宋体" w:hAnsi="宋体" w:eastAsia="宋体" w:cs="宋体"/>
          <w:i/>
          <w:iCs/>
          <w:color w:val="auto"/>
          <w:spacing w:val="-4"/>
          <w:sz w:val="24"/>
          <w:szCs w:val="24"/>
          <w:highlight w:val="none"/>
          <w:u w:val="single"/>
        </w:rPr>
      </w:pPr>
      <w:r>
        <w:rPr>
          <w:rFonts w:hint="eastAsia" w:ascii="宋体" w:hAnsi="宋体" w:eastAsia="宋体" w:cs="宋体"/>
          <w:i/>
          <w:iCs/>
          <w:color w:val="auto"/>
          <w:spacing w:val="-4"/>
          <w:sz w:val="24"/>
          <w:szCs w:val="24"/>
          <w:highlight w:val="none"/>
          <w:u w:val="single"/>
          <w:lang w:val="en-US" w:eastAsia="zh-CN"/>
        </w:rPr>
        <w:t xml:space="preserve">5</w:t>
      </w:r>
      <w:r>
        <w:rPr>
          <w:rFonts w:hint="eastAsia" w:ascii="宋体" w:hAnsi="宋体" w:eastAsia="宋体" w:cs="宋体"/>
          <w:i/>
          <w:iCs/>
          <w:color w:val="auto"/>
          <w:spacing w:val="-4"/>
          <w:sz w:val="24"/>
          <w:szCs w:val="24"/>
          <w:highlight w:val="none"/>
          <w:u w:val="single"/>
        </w:rPr>
        <w:t xml:space="preserve">、配油水分离器、空气过滤器进行多级过滤，保证进舱气体符合国家卫生学标准。</w:t>
      </w:r>
      <w:r/>
    </w:p>
    <w:p>
      <w:pPr>
        <w:pStyle w:val="720"/>
        <w:ind w:left="0" w:firstLine="464"/>
        <w:spacing w:before="179" w:line="360" w:lineRule="auto"/>
        <w:widowControl/>
        <w:rPr>
          <w:rFonts w:hint="eastAsia" w:ascii="宋体" w:hAnsi="宋体" w:eastAsia="宋体" w:cs="宋体"/>
          <w:i/>
          <w:iCs/>
          <w:color w:val="auto"/>
          <w:spacing w:val="-4"/>
          <w:sz w:val="24"/>
          <w:szCs w:val="24"/>
          <w:highlight w:val="none"/>
          <w:u w:val="single"/>
        </w:rPr>
      </w:pPr>
      <w:r>
        <w:rPr>
          <w:rFonts w:hint="eastAsia" w:ascii="宋体" w:hAnsi="宋体" w:eastAsia="宋体" w:cs="宋体"/>
          <w:i/>
          <w:iCs/>
          <w:color w:val="auto"/>
          <w:spacing w:val="-4"/>
          <w:sz w:val="24"/>
          <w:szCs w:val="24"/>
          <w:highlight w:val="none"/>
          <w:u w:val="single"/>
          <w:lang w:val="en-US" w:eastAsia="zh-CN"/>
        </w:rPr>
        <w:t xml:space="preserve">6</w:t>
      </w:r>
      <w:r>
        <w:rPr>
          <w:rFonts w:hint="eastAsia" w:ascii="宋体" w:hAnsi="宋体" w:eastAsia="宋体" w:cs="宋体"/>
          <w:i/>
          <w:iCs/>
          <w:color w:val="auto"/>
          <w:spacing w:val="-4"/>
          <w:sz w:val="24"/>
          <w:szCs w:val="24"/>
          <w:highlight w:val="none"/>
          <w:u w:val="single"/>
        </w:rPr>
        <w:t xml:space="preserve">、系统管路及阀件符合 GB/T12130-2020《氧舱》标准要求</w:t>
      </w:r>
      <w:r>
        <w:rPr>
          <w:rFonts w:hint="eastAsia" w:ascii="宋体" w:hAnsi="宋体" w:eastAsia="宋体" w:cs="宋体"/>
          <w:i/>
          <w:iCs/>
          <w:color w:val="auto"/>
          <w:spacing w:val="-4"/>
          <w:sz w:val="24"/>
          <w:szCs w:val="24"/>
          <w:highlight w:val="none"/>
          <w:u w:val="single"/>
          <w:lang w:eastAsia="zh-CN"/>
        </w:rPr>
        <w:t xml:space="preserve">，</w:t>
      </w:r>
      <w:r>
        <w:rPr>
          <w:rFonts w:hint="eastAsia" w:ascii="宋体" w:hAnsi="宋体" w:eastAsia="宋体" w:cs="宋体"/>
          <w:i/>
          <w:iCs/>
          <w:color w:val="auto"/>
          <w:sz w:val="24"/>
          <w:u w:val="single"/>
        </w:rPr>
        <w:t xml:space="preserve">系统的加压管路全部采用不锈钢材质</w:t>
      </w:r>
      <w:r>
        <w:rPr>
          <w:rFonts w:hint="eastAsia" w:ascii="宋体" w:hAnsi="宋体" w:eastAsia="宋体" w:cs="宋体"/>
          <w:i/>
          <w:iCs/>
          <w:color w:val="auto"/>
          <w:sz w:val="24"/>
          <w:u w:val="single"/>
          <w:lang w:eastAsia="zh-CN"/>
        </w:rPr>
        <w:t xml:space="preserve">，</w:t>
      </w:r>
      <w:r>
        <w:rPr>
          <w:rFonts w:hint="eastAsia" w:ascii="宋体" w:hAnsi="宋体" w:eastAsia="宋体" w:cs="宋体"/>
          <w:i/>
          <w:iCs/>
          <w:color w:val="auto"/>
          <w:sz w:val="24"/>
          <w:u w:val="single"/>
        </w:rPr>
        <w:t xml:space="preserve">所有阀门阀口密封面材料</w:t>
      </w:r>
      <w:r>
        <w:rPr>
          <w:rFonts w:hint="eastAsia" w:ascii="宋体" w:hAnsi="宋体" w:eastAsia="宋体" w:cs="宋体"/>
          <w:i/>
          <w:iCs/>
          <w:color w:val="auto"/>
          <w:sz w:val="24"/>
          <w:u w:val="single"/>
          <w:lang w:val="en-US" w:eastAsia="zh-CN"/>
        </w:rPr>
        <w:t xml:space="preserve">采用</w:t>
      </w:r>
      <w:r>
        <w:rPr>
          <w:rFonts w:hint="eastAsia" w:ascii="宋体" w:hAnsi="宋体" w:eastAsia="宋体" w:cs="宋体"/>
          <w:i/>
          <w:iCs/>
          <w:color w:val="auto"/>
          <w:sz w:val="24"/>
          <w:u w:val="single"/>
        </w:rPr>
        <w:t xml:space="preserve">聚四氟乙烯</w:t>
      </w:r>
      <w:r>
        <w:rPr>
          <w:rFonts w:hint="eastAsia" w:ascii="宋体" w:hAnsi="宋体" w:eastAsia="宋体" w:cs="宋体"/>
          <w:i/>
          <w:iCs/>
          <w:color w:val="auto"/>
          <w:spacing w:val="-4"/>
          <w:sz w:val="24"/>
          <w:szCs w:val="24"/>
          <w:highlight w:val="none"/>
          <w:u w:val="single"/>
        </w:rPr>
        <w:t xml:space="preserve">。</w:t>
      </w:r>
      <w:r/>
    </w:p>
    <w:p>
      <w:pPr>
        <w:pStyle w:val="720"/>
        <w:ind w:left="0" w:firstLine="464"/>
        <w:spacing w:before="179" w:line="360" w:lineRule="auto"/>
        <w:widowControl/>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w:t>
      </w:r>
      <w:r>
        <w:rPr>
          <w:rFonts w:hint="eastAsia" w:ascii="宋体" w:hAnsi="宋体" w:eastAsia="宋体" w:cs="宋体"/>
          <w:color w:val="auto"/>
          <w:spacing w:val="-4"/>
          <w:sz w:val="24"/>
          <w:szCs w:val="24"/>
          <w:highlight w:val="none"/>
          <w:lang w:val="en-US" w:eastAsia="zh-CN"/>
        </w:rPr>
        <w:t xml:space="preserve">7</w:t>
      </w:r>
      <w:r>
        <w:rPr>
          <w:rFonts w:hint="eastAsia" w:ascii="宋体" w:hAnsi="宋体" w:eastAsia="宋体" w:cs="宋体"/>
          <w:color w:val="auto"/>
          <w:spacing w:val="-4"/>
          <w:sz w:val="24"/>
          <w:szCs w:val="24"/>
          <w:highlight w:val="none"/>
        </w:rPr>
        <w:t xml:space="preserve">、采用气、电动调节阀门技术。</w:t>
      </w:r>
      <w:r/>
    </w:p>
    <w:p>
      <w:pPr>
        <w:pStyle w:val="720"/>
        <w:ind w:left="0" w:firstLine="464"/>
        <w:spacing w:before="179" w:line="360" w:lineRule="auto"/>
        <w:widowControl/>
        <w:rPr>
          <w:rFonts w:hint="eastAsia" w:ascii="宋体" w:hAnsi="宋体" w:eastAsia="宋体" w:cs="宋体"/>
          <w:i/>
          <w:iCs/>
          <w:color w:val="auto"/>
          <w:spacing w:val="-4"/>
          <w:sz w:val="24"/>
          <w:szCs w:val="24"/>
          <w:highlight w:val="none"/>
          <w:u w:val="single"/>
        </w:rPr>
      </w:pPr>
      <w:r>
        <w:rPr>
          <w:rFonts w:hint="eastAsia" w:ascii="宋体" w:hAnsi="宋体" w:eastAsia="宋体" w:cs="宋体"/>
          <w:i/>
          <w:iCs/>
          <w:color w:val="auto"/>
          <w:spacing w:val="-4"/>
          <w:sz w:val="24"/>
          <w:szCs w:val="24"/>
          <w:highlight w:val="none"/>
          <w:u w:val="single"/>
          <w:lang w:eastAsia="zh-CN"/>
        </w:rPr>
        <w:t xml:space="preserve">8</w:t>
      </w:r>
      <w:r>
        <w:rPr>
          <w:rFonts w:hint="eastAsia" w:ascii="宋体" w:hAnsi="宋体" w:eastAsia="宋体" w:cs="宋体"/>
          <w:i/>
          <w:iCs/>
          <w:color w:val="auto"/>
          <w:spacing w:val="-4"/>
          <w:sz w:val="24"/>
          <w:szCs w:val="24"/>
          <w:highlight w:val="none"/>
          <w:u w:val="single"/>
        </w:rPr>
        <w:t xml:space="preserve">、排氧气水过滤系统：2 套。</w:t>
      </w:r>
      <w:r/>
    </w:p>
    <w:p>
      <w:pPr>
        <w:pStyle w:val="720"/>
        <w:ind w:left="0" w:firstLine="466"/>
        <w:spacing w:before="179" w:line="360" w:lineRule="auto"/>
        <w:widowControl/>
        <w:rPr>
          <w:rFonts w:hint="eastAsia" w:ascii="宋体" w:hAnsi="宋体" w:eastAsia="宋体" w:cs="宋体"/>
          <w:b/>
          <w:bCs/>
          <w:color w:val="auto"/>
          <w:spacing w:val="-4"/>
          <w:sz w:val="24"/>
          <w:szCs w:val="24"/>
          <w:highlight w:val="none"/>
        </w:rPr>
      </w:pPr>
      <w:r>
        <w:rPr>
          <w:rFonts w:hint="eastAsia" w:ascii="宋体" w:hAnsi="宋体" w:eastAsia="宋体" w:cs="宋体"/>
          <w:b/>
          <w:bCs/>
          <w:color w:val="auto"/>
          <w:spacing w:val="-4"/>
          <w:sz w:val="24"/>
          <w:szCs w:val="24"/>
          <w:highlight w:val="none"/>
        </w:rPr>
        <w:t xml:space="preserve">（六）监控系统</w:t>
      </w:r>
      <w:r/>
    </w:p>
    <w:p>
      <w:pPr>
        <w:pStyle w:val="720"/>
        <w:ind w:left="0" w:firstLine="464"/>
        <w:spacing w:before="179" w:line="360" w:lineRule="auto"/>
        <w:widowControl/>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lang w:eastAsia="zh-CN"/>
        </w:rPr>
        <w:t xml:space="preserve">（</w:t>
      </w:r>
      <w:r>
        <w:rPr>
          <w:rFonts w:hint="eastAsia" w:ascii="宋体" w:hAnsi="宋体" w:eastAsia="宋体" w:cs="宋体"/>
          <w:color w:val="auto"/>
          <w:spacing w:val="-4"/>
          <w:sz w:val="24"/>
          <w:szCs w:val="24"/>
          <w:highlight w:val="none"/>
          <w:lang w:val="en-US" w:eastAsia="zh-CN"/>
        </w:rPr>
        <w:t xml:space="preserve">1</w:t>
      </w:r>
      <w:r>
        <w:rPr>
          <w:rFonts w:hint="eastAsia" w:ascii="宋体" w:hAnsi="宋体" w:eastAsia="宋体" w:cs="宋体"/>
          <w:color w:val="auto"/>
          <w:spacing w:val="-4"/>
          <w:sz w:val="24"/>
          <w:szCs w:val="24"/>
          <w:highlight w:val="none"/>
          <w:lang w:eastAsia="zh-CN"/>
        </w:rPr>
        <w:t xml:space="preserve">）</w:t>
      </w:r>
      <w:r>
        <w:rPr>
          <w:rFonts w:hint="eastAsia" w:ascii="宋体" w:hAnsi="宋体" w:eastAsia="宋体" w:cs="宋体"/>
          <w:color w:val="auto"/>
          <w:spacing w:val="-4"/>
          <w:sz w:val="24"/>
          <w:szCs w:val="24"/>
          <w:highlight w:val="none"/>
        </w:rPr>
        <w:t xml:space="preserve">配备 </w:t>
      </w:r>
      <w:r>
        <w:rPr>
          <w:rFonts w:hint="eastAsia" w:ascii="宋体" w:hAnsi="宋体" w:eastAsia="宋体" w:cs="宋体"/>
          <w:color w:val="auto"/>
          <w:spacing w:val="-4"/>
          <w:sz w:val="24"/>
          <w:szCs w:val="24"/>
          <w:highlight w:val="none"/>
          <w:lang w:val="en-US" w:eastAsia="zh-CN"/>
        </w:rPr>
        <w:t xml:space="preserve">23</w:t>
      </w:r>
      <w:r>
        <w:rPr>
          <w:rFonts w:hint="eastAsia" w:ascii="宋体" w:hAnsi="宋体" w:eastAsia="宋体" w:cs="宋体"/>
          <w:color w:val="auto"/>
          <w:spacing w:val="-4"/>
          <w:sz w:val="24"/>
          <w:szCs w:val="24"/>
          <w:highlight w:val="none"/>
        </w:rPr>
        <w:t xml:space="preserve">寸彩色液晶显示器 </w:t>
      </w:r>
      <w:r>
        <w:rPr>
          <w:rFonts w:hint="eastAsia" w:ascii="宋体" w:hAnsi="宋体" w:eastAsia="宋体" w:cs="宋体"/>
          <w:color w:val="auto"/>
          <w:spacing w:val="-4"/>
          <w:sz w:val="24"/>
          <w:szCs w:val="24"/>
          <w:highlight w:val="none"/>
          <w:lang w:val="en-US" w:eastAsia="zh-CN"/>
        </w:rPr>
        <w:t xml:space="preserve">2</w:t>
      </w:r>
      <w:r>
        <w:rPr>
          <w:rFonts w:hint="eastAsia" w:ascii="宋体" w:hAnsi="宋体" w:eastAsia="宋体" w:cs="宋体"/>
          <w:color w:val="auto"/>
          <w:spacing w:val="-4"/>
          <w:sz w:val="24"/>
          <w:szCs w:val="24"/>
          <w:highlight w:val="none"/>
        </w:rPr>
        <w:t xml:space="preserve"> 台，≥800 万像素 4K 高清彩色摄像机</w:t>
      </w:r>
      <w:r>
        <w:rPr>
          <w:rFonts w:hint="eastAsia" w:ascii="宋体" w:hAnsi="宋体" w:eastAsia="宋体" w:cs="宋体"/>
          <w:color w:val="auto"/>
          <w:spacing w:val="-4"/>
          <w:sz w:val="24"/>
          <w:szCs w:val="24"/>
          <w:highlight w:val="none"/>
          <w:lang w:val="en-US" w:eastAsia="zh-CN"/>
        </w:rPr>
        <w:t xml:space="preserve">6</w:t>
      </w:r>
      <w:r>
        <w:rPr>
          <w:rFonts w:hint="eastAsia" w:ascii="宋体" w:hAnsi="宋体" w:eastAsia="宋体" w:cs="宋体"/>
          <w:color w:val="auto"/>
          <w:spacing w:val="-4"/>
          <w:sz w:val="24"/>
          <w:szCs w:val="24"/>
          <w:highlight w:val="none"/>
        </w:rPr>
        <w:t xml:space="preserve"> 台（含： 广角、低照度镜头），存储功能硬盘录像机 1 台。液晶显示器 55 寸 2 台。</w:t>
      </w:r>
      <w:r/>
    </w:p>
    <w:p>
      <w:pPr>
        <w:pStyle w:val="720"/>
        <w:ind w:left="0" w:firstLine="466"/>
        <w:spacing w:before="179" w:line="360" w:lineRule="auto"/>
        <w:widowControl/>
        <w:rPr>
          <w:rFonts w:hint="eastAsia" w:ascii="宋体" w:hAnsi="宋体" w:eastAsia="宋体" w:cs="宋体"/>
          <w:b/>
          <w:bCs/>
          <w:color w:val="auto"/>
          <w:spacing w:val="-4"/>
          <w:sz w:val="24"/>
          <w:szCs w:val="24"/>
          <w:highlight w:val="none"/>
        </w:rPr>
      </w:pPr>
      <w:r>
        <w:rPr>
          <w:rFonts w:hint="eastAsia" w:ascii="宋体" w:hAnsi="宋体" w:eastAsia="宋体" w:cs="宋体"/>
          <w:b/>
          <w:bCs/>
          <w:color w:val="auto"/>
          <w:spacing w:val="-4"/>
          <w:sz w:val="24"/>
          <w:szCs w:val="24"/>
          <w:highlight w:val="none"/>
        </w:rPr>
        <w:t xml:space="preserve">（七）计算机自动化操作控制系统</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pacing w:val="-4"/>
          <w:sz w:val="24"/>
          <w:szCs w:val="24"/>
          <w:highlight w:val="none"/>
          <w:lang w:val="en-US" w:eastAsia="zh-CN"/>
        </w:rPr>
        <w:t xml:space="preserve">▲</w:t>
      </w:r>
      <w:r>
        <w:rPr>
          <w:rFonts w:hint="eastAsia" w:ascii="宋体" w:hAnsi="宋体" w:eastAsia="宋体" w:cs="宋体"/>
          <w:b/>
          <w:bCs/>
          <w:color w:val="auto"/>
          <w:spacing w:val="-4"/>
          <w:sz w:val="24"/>
          <w:szCs w:val="24"/>
          <w:highlight w:val="none"/>
          <w:lang w:val="en-US" w:eastAsia="zh-CN"/>
        </w:rPr>
        <w:t xml:space="preserve">1.</w:t>
      </w:r>
      <w:r>
        <w:rPr>
          <w:rFonts w:hint="eastAsia" w:ascii="宋体" w:hAnsi="宋体" w:eastAsia="宋体" w:cs="宋体"/>
          <w:b/>
          <w:bCs/>
          <w:color w:val="auto"/>
          <w:spacing w:val="-4"/>
          <w:sz w:val="24"/>
          <w:szCs w:val="24"/>
          <w:highlight w:val="none"/>
        </w:rPr>
        <w:t xml:space="preserve">自动化操作控制系统</w:t>
      </w:r>
      <w:r>
        <w:rPr>
          <w:rFonts w:hint="eastAsia" w:ascii="宋体" w:hAnsi="宋体" w:eastAsia="宋体" w:cs="宋体"/>
          <w:b/>
          <w:bCs/>
          <w:color w:val="auto"/>
          <w:spacing w:val="-4"/>
          <w:sz w:val="24"/>
          <w:szCs w:val="24"/>
          <w:highlight w:val="none"/>
          <w:lang w:eastAsia="zh-CN"/>
        </w:rPr>
        <w:t xml:space="preserve">：</w:t>
      </w:r>
      <w:r>
        <w:rPr>
          <w:rFonts w:hint="eastAsia" w:ascii="宋体" w:hAnsi="宋体" w:eastAsia="宋体" w:cs="宋体"/>
          <w:color w:val="auto"/>
          <w:sz w:val="24"/>
        </w:rPr>
        <w:t xml:space="preserve">通过各种传感器采集到所对应的各种有关压力、氧浓度等数据，输入系统处理中枢，经计算机运算并在显示屏上显示，系统处理中枢对有关信号经比较处理后按预定程序发出指令来控制排氧系统、加减压系统运行，系统运行过程中如遇舱内患</w:t>
      </w:r>
      <w:r>
        <w:rPr>
          <w:rFonts w:hint="eastAsia" w:ascii="宋体" w:hAnsi="宋体" w:eastAsia="宋体" w:cs="宋体"/>
          <w:color w:val="auto"/>
          <w:sz w:val="24"/>
          <w:highlight w:val="none"/>
        </w:rPr>
        <w:t xml:space="preserve">者不适</w:t>
      </w:r>
      <w:r>
        <w:rPr>
          <w:rFonts w:hint="eastAsia" w:ascii="宋体" w:hAnsi="宋体" w:eastAsia="宋体" w:cs="宋体"/>
          <w:color w:val="auto"/>
          <w:sz w:val="24"/>
          <w:highlight w:val="none"/>
          <w:lang w:val="en-US" w:eastAsia="zh-CN"/>
        </w:rPr>
        <w:t xml:space="preserve">等意外情况</w:t>
      </w:r>
      <w:r>
        <w:rPr>
          <w:rFonts w:hint="eastAsia" w:ascii="宋体" w:hAnsi="宋体" w:eastAsia="宋体" w:cs="宋体"/>
          <w:color w:val="auto"/>
          <w:sz w:val="24"/>
          <w:highlight w:val="none"/>
        </w:rPr>
        <w:t xml:space="preserve">情况，可通过</w:t>
      </w:r>
      <w:r>
        <w:rPr>
          <w:rFonts w:hint="eastAsia" w:ascii="宋体" w:hAnsi="宋体" w:eastAsia="宋体" w:cs="宋体"/>
          <w:color w:val="auto"/>
          <w:sz w:val="24"/>
          <w:highlight w:val="none"/>
          <w:lang w:val="en-US" w:eastAsia="zh-CN"/>
        </w:rPr>
        <w:t xml:space="preserve">人为干预</w:t>
      </w:r>
      <w:r>
        <w:rPr>
          <w:rFonts w:hint="eastAsia" w:ascii="宋体" w:hAnsi="宋体" w:eastAsia="宋体" w:cs="宋体"/>
          <w:color w:val="auto"/>
          <w:sz w:val="24"/>
          <w:highlight w:val="none"/>
        </w:rPr>
        <w:t xml:space="preserve">，随时调整或终止治疗程序运行。</w:t>
      </w:r>
      <w:r/>
    </w:p>
    <w:p>
      <w:pPr>
        <w:pStyle w:val="720"/>
        <w:ind w:left="0" w:firstLine="480"/>
        <w:spacing w:before="179"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可实现加减压过程的程序化控制、智能排氧、误操作自纠错功能、智能失联自动保护功能、氧浓度自动监控、故障自检功能、语音提示、舱内压力自动保护、智能记录、记录、存档和打印等功能。</w:t>
      </w:r>
      <w:r>
        <w:rPr>
          <w:rFonts w:hint="eastAsia" w:ascii="宋体" w:hAnsi="宋体" w:eastAsia="宋体" w:cs="宋体"/>
          <w:color w:val="auto"/>
          <w:sz w:val="24"/>
          <w:highlight w:val="none"/>
          <w:lang w:eastAsia="zh-CN"/>
        </w:rPr>
        <w:t xml:space="preserve">（提供产品说明书或彩页或注册证明文件等相关资料佐证，证明材料能体现满足前述技术要求）</w:t>
      </w:r>
      <w:r/>
    </w:p>
    <w:p>
      <w:pPr>
        <w:pStyle w:val="720"/>
        <w:ind w:left="0" w:firstLine="480"/>
        <w:spacing w:before="179" w:line="360" w:lineRule="auto"/>
        <w:widowControl/>
        <w:rPr>
          <w:rFonts w:hint="default" w:ascii="Times New Roman" w:hAnsi="Times New Roman" w:eastAsia="宋体" w:cs="Times New Roman"/>
          <w:color w:val="auto"/>
          <w:sz w:val="24"/>
          <w:lang w:val="en-US" w:eastAsia="zh-CN"/>
        </w:rPr>
      </w:pPr>
      <w:r>
        <w:rPr>
          <w:rFonts w:hint="eastAsia" w:ascii="宋体" w:hAnsi="宋体" w:eastAsia="宋体" w:cs="宋体"/>
          <w:color w:val="auto"/>
          <w:spacing w:val="0"/>
          <w:sz w:val="24"/>
          <w:szCs w:val="24"/>
          <w:u w:val="none"/>
        </w:rPr>
        <w:t xml:space="preserve">▲</w:t>
      </w:r>
      <w:r>
        <w:rPr>
          <w:rFonts w:hint="eastAsia" w:ascii="Times New Roman" w:hAnsi="Times New Roman" w:eastAsia="宋体" w:cs="Times New Roman"/>
          <w:b/>
          <w:bCs/>
          <w:color w:val="auto"/>
          <w:sz w:val="24"/>
          <w:lang w:val="en-US" w:eastAsia="zh-CN"/>
        </w:rPr>
        <w:t xml:space="preserve">2.人机交互界面：</w:t>
      </w:r>
      <w:r>
        <w:rPr>
          <w:rFonts w:hint="eastAsia" w:ascii="Times New Roman" w:hAnsi="Times New Roman" w:eastAsia="宋体" w:cs="Times New Roman"/>
          <w:color w:val="auto"/>
          <w:sz w:val="24"/>
          <w:lang w:val="en-US" w:eastAsia="zh-CN"/>
        </w:rPr>
        <w:t xml:space="preserve">控制台</w:t>
      </w:r>
      <w:r>
        <w:rPr>
          <w:rFonts w:hint="eastAsia" w:ascii="宋体" w:hAnsi="宋体" w:eastAsia="宋体" w:cs="宋体"/>
          <w:color w:val="auto"/>
          <w:sz w:val="24"/>
        </w:rPr>
        <w:t xml:space="preserve">屏幕上可</w:t>
      </w:r>
      <w:r>
        <w:rPr>
          <w:rFonts w:hint="eastAsia" w:ascii="宋体" w:hAnsi="宋体" w:eastAsia="宋体" w:cs="宋体"/>
          <w:color w:val="auto"/>
          <w:sz w:val="24"/>
          <w:lang w:val="en-US" w:eastAsia="zh-CN"/>
        </w:rPr>
        <w:t xml:space="preserve">实时</w:t>
      </w:r>
      <w:r>
        <w:rPr>
          <w:rFonts w:hint="eastAsia" w:ascii="宋体" w:hAnsi="宋体" w:eastAsia="宋体" w:cs="宋体"/>
          <w:color w:val="auto"/>
          <w:sz w:val="24"/>
        </w:rPr>
        <w:t xml:space="preserve">显示医生、吸氧人数、舱室代码等信息，以数字图表形式显示舱内压力、环境氧浓度、加减压阀开启度、排氧阀开启度等参数，以坐标图显示“压力/时间”</w:t>
      </w:r>
      <w:r>
        <w:rPr>
          <w:rFonts w:hint="eastAsia" w:ascii="宋体" w:hAnsi="宋体" w:eastAsia="宋体" w:cs="宋体"/>
          <w:color w:val="auto"/>
          <w:sz w:val="24"/>
          <w:lang w:val="en-US" w:eastAsia="zh-CN"/>
        </w:rPr>
        <w:t xml:space="preserve">预设定的</w:t>
      </w:r>
      <w:r>
        <w:rPr>
          <w:rFonts w:hint="eastAsia" w:ascii="宋体" w:hAnsi="宋体" w:eastAsia="宋体" w:cs="宋体"/>
          <w:color w:val="auto"/>
          <w:sz w:val="24"/>
        </w:rPr>
        <w:t xml:space="preserve">方案曲线</w:t>
      </w:r>
      <w:r>
        <w:rPr>
          <w:rFonts w:hint="eastAsia" w:ascii="宋体" w:hAnsi="宋体" w:eastAsia="宋体" w:cs="宋体"/>
          <w:color w:val="auto"/>
          <w:sz w:val="24"/>
          <w:lang w:val="en-US" w:eastAsia="zh-CN"/>
        </w:rPr>
        <w:t xml:space="preserve">以及</w:t>
      </w:r>
      <w:r>
        <w:rPr>
          <w:rFonts w:hint="eastAsia" w:ascii="宋体" w:hAnsi="宋体" w:eastAsia="宋体" w:cs="宋体"/>
          <w:color w:val="auto"/>
          <w:sz w:val="24"/>
        </w:rPr>
        <w:t xml:space="preserve">实际运行曲线等信息。</w:t>
      </w:r>
      <w:r/>
    </w:p>
    <w:p>
      <w:pPr>
        <w:pStyle w:val="720"/>
        <w:ind w:left="0" w:firstLine="480"/>
        <w:spacing w:before="179" w:line="360" w:lineRule="auto"/>
        <w:widowControl/>
        <w:rPr>
          <w:rFonts w:hint="eastAsia" w:ascii="宋体" w:hAnsi="宋体" w:eastAsia="宋体" w:cs="宋体"/>
          <w:color w:val="auto"/>
          <w:spacing w:val="-4"/>
          <w:sz w:val="24"/>
          <w:szCs w:val="24"/>
          <w:highlight w:val="none"/>
          <w:lang w:eastAsia="zh-CN"/>
        </w:rPr>
      </w:pPr>
      <w:r>
        <w:rPr>
          <w:rFonts w:hint="eastAsia" w:ascii="宋体" w:hAnsi="宋体" w:eastAsia="宋体" w:cs="宋体"/>
          <w:color w:val="auto"/>
          <w:spacing w:val="0"/>
          <w:sz w:val="24"/>
          <w:szCs w:val="24"/>
          <w:u w:val="none"/>
        </w:rPr>
        <w:t xml:space="preserve">▲</w:t>
      </w:r>
      <w:r>
        <w:rPr>
          <w:rFonts w:hint="eastAsia" w:ascii="宋体" w:hAnsi="宋体" w:eastAsia="宋体" w:cs="宋体"/>
          <w:b/>
          <w:bCs/>
          <w:color w:val="auto"/>
          <w:spacing w:val="-4"/>
          <w:sz w:val="24"/>
          <w:szCs w:val="24"/>
          <w:highlight w:val="none"/>
          <w:lang w:val="en-US" w:eastAsia="zh-CN"/>
        </w:rPr>
        <w:t xml:space="preserve">3</w:t>
      </w:r>
      <w:r>
        <w:rPr>
          <w:rFonts w:hint="eastAsia" w:ascii="宋体" w:hAnsi="宋体" w:eastAsia="宋体" w:cs="宋体"/>
          <w:b/>
          <w:bCs/>
          <w:color w:val="auto"/>
          <w:spacing w:val="-4"/>
          <w:sz w:val="24"/>
          <w:szCs w:val="24"/>
          <w:highlight w:val="none"/>
        </w:rPr>
        <w:t xml:space="preserve">.</w:t>
      </w:r>
      <w:r>
        <w:rPr>
          <w:rFonts w:hint="eastAsia" w:ascii="宋体" w:hAnsi="宋体" w:eastAsia="宋体" w:cs="宋体"/>
          <w:b/>
          <w:bCs/>
          <w:color w:val="auto"/>
          <w:spacing w:val="-4"/>
          <w:sz w:val="24"/>
          <w:szCs w:val="24"/>
          <w:highlight w:val="none"/>
          <w:lang w:val="en-US" w:eastAsia="zh-CN"/>
        </w:rPr>
        <w:t xml:space="preserve">治疗</w:t>
      </w:r>
      <w:r>
        <w:rPr>
          <w:rFonts w:hint="eastAsia" w:ascii="宋体" w:hAnsi="宋体" w:eastAsia="宋体" w:cs="宋体"/>
          <w:b/>
          <w:bCs/>
          <w:color w:val="auto"/>
          <w:spacing w:val="-4"/>
          <w:sz w:val="24"/>
          <w:szCs w:val="24"/>
          <w:highlight w:val="none"/>
        </w:rPr>
        <w:t xml:space="preserve">方案程序化自动控制</w:t>
      </w:r>
      <w:r>
        <w:rPr>
          <w:rFonts w:hint="eastAsia" w:ascii="宋体" w:hAnsi="宋体" w:eastAsia="宋体" w:cs="宋体"/>
          <w:b/>
          <w:bCs/>
          <w:color w:val="auto"/>
          <w:spacing w:val="-4"/>
          <w:sz w:val="24"/>
          <w:szCs w:val="24"/>
          <w:highlight w:val="none"/>
          <w:lang w:eastAsia="zh-CN"/>
        </w:rPr>
        <w:t xml:space="preserve">：</w:t>
      </w:r>
      <w:r>
        <w:rPr>
          <w:rFonts w:hint="eastAsia" w:ascii="宋体" w:hAnsi="宋体" w:eastAsia="宋体" w:cs="宋体"/>
          <w:color w:val="auto"/>
          <w:spacing w:val="-4"/>
          <w:sz w:val="24"/>
          <w:szCs w:val="24"/>
          <w:highlight w:val="none"/>
          <w:lang w:val="en-US" w:eastAsia="zh-CN"/>
        </w:rPr>
        <w:t xml:space="preserve">至少包括</w:t>
      </w:r>
      <w:r>
        <w:rPr>
          <w:rFonts w:hint="eastAsia" w:ascii="宋体" w:hAnsi="宋体" w:eastAsia="宋体" w:cs="宋体"/>
          <w:color w:val="auto"/>
          <w:spacing w:val="-4"/>
          <w:sz w:val="24"/>
          <w:szCs w:val="24"/>
          <w:highlight w:val="none"/>
        </w:rPr>
        <w:t xml:space="preserve">（1）加减压系统程序化自动控制</w:t>
      </w:r>
      <w:r>
        <w:rPr>
          <w:rFonts w:hint="eastAsia" w:ascii="宋体" w:hAnsi="宋体" w:eastAsia="宋体" w:cs="宋体"/>
          <w:color w:val="auto"/>
          <w:spacing w:val="-4"/>
          <w:sz w:val="24"/>
          <w:szCs w:val="24"/>
          <w:highlight w:val="none"/>
          <w:lang w:eastAsia="zh-CN"/>
        </w:rPr>
        <w:t xml:space="preserve">；</w:t>
      </w:r>
      <w:r>
        <w:rPr>
          <w:rFonts w:hint="eastAsia" w:ascii="宋体" w:hAnsi="宋体" w:eastAsia="宋体" w:cs="宋体"/>
          <w:color w:val="auto"/>
          <w:spacing w:val="-4"/>
          <w:sz w:val="24"/>
          <w:szCs w:val="24"/>
          <w:highlight w:val="none"/>
        </w:rPr>
        <w:t xml:space="preserve">（2）排氧系统程序化自动控制</w:t>
      </w:r>
      <w:r>
        <w:rPr>
          <w:rFonts w:hint="eastAsia" w:ascii="宋体" w:hAnsi="宋体" w:eastAsia="宋体" w:cs="宋体"/>
          <w:color w:val="auto"/>
          <w:spacing w:val="-4"/>
          <w:sz w:val="24"/>
          <w:szCs w:val="24"/>
          <w:highlight w:val="none"/>
          <w:lang w:eastAsia="zh-CN"/>
        </w:rPr>
        <w:t xml:space="preserve">；</w:t>
      </w:r>
      <w:r>
        <w:rPr>
          <w:rFonts w:hint="eastAsia" w:ascii="宋体" w:hAnsi="宋体" w:eastAsia="宋体" w:cs="宋体"/>
          <w:color w:val="auto"/>
          <w:spacing w:val="-4"/>
          <w:sz w:val="24"/>
          <w:szCs w:val="24"/>
          <w:highlight w:val="none"/>
        </w:rPr>
        <w:t xml:space="preserve">（3）</w:t>
      </w:r>
      <w:r>
        <w:rPr>
          <w:rFonts w:hint="eastAsia" w:ascii="宋体" w:hAnsi="宋体" w:eastAsia="宋体" w:cs="宋体"/>
          <w:color w:val="auto"/>
          <w:spacing w:val="-4"/>
          <w:sz w:val="24"/>
          <w:szCs w:val="24"/>
          <w:highlight w:val="none"/>
          <w:lang w:val="en-US" w:eastAsia="zh-CN"/>
        </w:rPr>
        <w:t xml:space="preserve">标准及自定义</w:t>
      </w:r>
      <w:r>
        <w:rPr>
          <w:rFonts w:hint="eastAsia" w:ascii="宋体" w:hAnsi="宋体" w:eastAsia="宋体" w:cs="宋体"/>
          <w:color w:val="auto"/>
          <w:spacing w:val="-4"/>
          <w:sz w:val="24"/>
          <w:szCs w:val="24"/>
          <w:highlight w:val="none"/>
        </w:rPr>
        <w:t xml:space="preserve">医疗方案的优化选择。</w:t>
      </w:r>
      <w:r>
        <w:rPr>
          <w:rFonts w:hint="eastAsia" w:ascii="宋体" w:hAnsi="宋体" w:eastAsia="宋体" w:cs="宋体"/>
          <w:color w:val="auto"/>
          <w:sz w:val="24"/>
        </w:rPr>
        <w:t xml:space="preserve">治疗方案设定灵活，可实时修改治疗方案及处置应急突发事件</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可在操作的中途“暂停”程序运行并修改方案，“继续”后程序按照修改后方案进行工作。</w:t>
      </w:r>
      <w:r/>
    </w:p>
    <w:p>
      <w:pPr>
        <w:pStyle w:val="720"/>
        <w:numPr>
          <w:ilvl w:val="0"/>
          <w:numId w:val="0"/>
        </w:numPr>
        <w:ind w:left="0" w:firstLine="480"/>
        <w:spacing w:before="179" w:line="360" w:lineRule="auto"/>
        <w:widowControl/>
        <w:rPr>
          <w:rFonts w:hint="eastAsia" w:ascii="宋体" w:hAnsi="宋体" w:eastAsia="宋体" w:cs="宋体"/>
          <w:color w:val="auto"/>
          <w:sz w:val="24"/>
          <w:lang w:eastAsia="zh-CN"/>
        </w:rPr>
      </w:pPr>
      <w:r>
        <w:rPr>
          <w:rFonts w:hint="eastAsia" w:ascii="宋体" w:hAnsi="宋体" w:eastAsia="宋体" w:cs="宋体"/>
          <w:color w:val="auto"/>
          <w:spacing w:val="0"/>
          <w:sz w:val="24"/>
          <w:szCs w:val="24"/>
          <w:u w:val="none"/>
        </w:rPr>
        <w:t xml:space="preserve">▲</w:t>
      </w:r>
      <w:r>
        <w:rPr>
          <w:rFonts w:hint="eastAsia" w:ascii="宋体" w:hAnsi="宋体" w:eastAsia="宋体" w:cs="宋体"/>
          <w:b/>
          <w:bCs/>
          <w:color w:val="auto"/>
          <w:sz w:val="24"/>
          <w:szCs w:val="22"/>
          <w:lang w:val="en-US" w:eastAsia="zh-CN" w:bidi="ar-SA"/>
        </w:rPr>
        <w:t xml:space="preserve">4.</w:t>
      </w:r>
      <w:r>
        <w:rPr>
          <w:rFonts w:hint="eastAsia" w:ascii="宋体" w:hAnsi="宋体" w:eastAsia="宋体" w:cs="宋体"/>
          <w:b/>
          <w:bCs/>
          <w:color w:val="auto"/>
          <w:sz w:val="24"/>
        </w:rPr>
        <w:t xml:space="preserve">自动智能排氧功能</w:t>
      </w:r>
      <w:r>
        <w:rPr>
          <w:rFonts w:hint="eastAsia" w:ascii="宋体" w:hAnsi="宋体" w:eastAsia="宋体" w:cs="宋体"/>
          <w:b/>
          <w:bCs/>
          <w:color w:val="auto"/>
          <w:sz w:val="24"/>
          <w:lang w:eastAsia="zh-CN"/>
        </w:rPr>
        <w:t xml:space="preserve">：</w:t>
      </w:r>
      <w:r>
        <w:rPr>
          <w:rFonts w:hint="eastAsia" w:ascii="宋体" w:hAnsi="宋体" w:eastAsia="宋体" w:cs="宋体"/>
          <w:color w:val="auto"/>
          <w:sz w:val="24"/>
        </w:rPr>
        <w:t xml:space="preserve">系统</w:t>
      </w:r>
      <w:r>
        <w:rPr>
          <w:rFonts w:hint="eastAsia" w:ascii="宋体" w:hAnsi="宋体" w:eastAsia="宋体" w:cs="宋体"/>
          <w:color w:val="auto"/>
          <w:sz w:val="24"/>
          <w:lang w:val="en-US" w:eastAsia="zh-CN"/>
        </w:rPr>
        <w:t xml:space="preserve">可</w:t>
      </w:r>
      <w:r>
        <w:rPr>
          <w:rFonts w:hint="eastAsia" w:ascii="宋体" w:hAnsi="宋体" w:eastAsia="宋体" w:cs="宋体"/>
          <w:color w:val="auto"/>
          <w:sz w:val="24"/>
        </w:rPr>
        <w:t xml:space="preserve">根据舱内病员的数量、排氧阻力的大小及舱内氧浓度的升高情况自动调节排氧量的大小</w:t>
      </w:r>
      <w:r>
        <w:rPr>
          <w:rFonts w:hint="eastAsia" w:ascii="宋体" w:hAnsi="宋体" w:eastAsia="宋体" w:cs="宋体"/>
          <w:color w:val="auto"/>
          <w:sz w:val="24"/>
          <w:lang w:eastAsia="zh-CN"/>
        </w:rPr>
        <w:t xml:space="preserve">。</w:t>
      </w:r>
      <w:r/>
    </w:p>
    <w:p>
      <w:pPr>
        <w:pStyle w:val="720"/>
        <w:numPr>
          <w:ilvl w:val="0"/>
          <w:numId w:val="0"/>
        </w:numPr>
        <w:ind w:left="0" w:firstLine="480"/>
        <w:spacing w:before="179" w:line="360" w:lineRule="auto"/>
        <w:widowControl/>
        <w:rPr>
          <w:rFonts w:hint="eastAsia" w:ascii="宋体" w:hAnsi="宋体" w:eastAsia="宋体" w:cs="宋体"/>
          <w:color w:val="auto"/>
          <w:sz w:val="24"/>
        </w:rPr>
      </w:pPr>
      <w:r>
        <w:rPr>
          <w:rFonts w:hint="eastAsia" w:ascii="宋体" w:hAnsi="宋体" w:eastAsia="宋体" w:cs="宋体"/>
          <w:color w:val="auto"/>
          <w:spacing w:val="0"/>
          <w:sz w:val="24"/>
          <w:szCs w:val="24"/>
          <w:u w:val="none"/>
        </w:rPr>
        <w:t xml:space="preserve">▲</w:t>
      </w:r>
      <w:r>
        <w:rPr>
          <w:rFonts w:hint="eastAsia" w:ascii="宋体" w:hAnsi="宋体" w:eastAsia="宋体" w:cs="宋体"/>
          <w:b/>
          <w:bCs/>
          <w:color w:val="auto"/>
          <w:spacing w:val="-4"/>
          <w:sz w:val="24"/>
          <w:szCs w:val="24"/>
          <w:lang w:val="en-US" w:eastAsia="zh-CN" w:bidi="ar-SA"/>
        </w:rPr>
        <w:t xml:space="preserve">5.防止</w:t>
      </w:r>
      <w:r>
        <w:rPr>
          <w:rFonts w:hint="eastAsia" w:ascii="宋体" w:hAnsi="宋体" w:eastAsia="宋体" w:cs="宋体"/>
          <w:b/>
          <w:bCs/>
          <w:color w:val="auto"/>
          <w:sz w:val="24"/>
        </w:rPr>
        <w:t xml:space="preserve">误操作自纠错功能</w:t>
      </w:r>
      <w:r>
        <w:rPr>
          <w:rFonts w:hint="eastAsia" w:ascii="宋体" w:hAnsi="宋体" w:eastAsia="宋体" w:cs="宋体"/>
          <w:b/>
          <w:bCs/>
          <w:color w:val="auto"/>
          <w:sz w:val="24"/>
          <w:lang w:eastAsia="zh-CN"/>
        </w:rPr>
        <w:t xml:space="preserve">：</w:t>
      </w:r>
      <w:r>
        <w:rPr>
          <w:rFonts w:hint="eastAsia" w:ascii="宋体" w:hAnsi="宋体" w:eastAsia="宋体" w:cs="宋体"/>
          <w:color w:val="auto"/>
          <w:sz w:val="24"/>
        </w:rPr>
        <w:t xml:space="preserve">如果操</w:t>
      </w:r>
      <w:r>
        <w:rPr>
          <w:rFonts w:hint="eastAsia" w:ascii="宋体" w:hAnsi="宋体" w:eastAsia="宋体" w:cs="宋体"/>
          <w:color w:val="auto"/>
          <w:sz w:val="24"/>
          <w:lang w:val="en-US" w:eastAsia="zh-CN"/>
        </w:rPr>
        <w:t xml:space="preserve">作</w:t>
      </w:r>
      <w:r>
        <w:rPr>
          <w:rFonts w:hint="eastAsia" w:ascii="宋体" w:hAnsi="宋体" w:eastAsia="宋体" w:cs="宋体"/>
          <w:color w:val="auto"/>
          <w:sz w:val="24"/>
        </w:rPr>
        <w:t xml:space="preserve">人员误操作氧舱的控制指令，系统</w:t>
      </w:r>
      <w:r>
        <w:rPr>
          <w:rFonts w:hint="eastAsia" w:ascii="宋体" w:hAnsi="宋体" w:eastAsia="宋体" w:cs="宋体"/>
          <w:color w:val="auto"/>
          <w:sz w:val="24"/>
          <w:lang w:val="en-US" w:eastAsia="zh-CN"/>
        </w:rPr>
        <w:t xml:space="preserve">可</w:t>
      </w:r>
      <w:r>
        <w:rPr>
          <w:rFonts w:hint="eastAsia" w:ascii="宋体" w:hAnsi="宋体" w:eastAsia="宋体" w:cs="宋体"/>
          <w:color w:val="auto"/>
          <w:sz w:val="24"/>
        </w:rPr>
        <w:t xml:space="preserve">自动纠错，确保氧舱的安全运行</w:t>
      </w: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确保患者安全</w:t>
      </w:r>
      <w:r>
        <w:rPr>
          <w:rFonts w:hint="eastAsia" w:ascii="宋体" w:hAnsi="宋体" w:eastAsia="宋体" w:cs="宋体"/>
          <w:color w:val="auto"/>
          <w:sz w:val="24"/>
        </w:rPr>
        <w:t xml:space="preserve">。</w:t>
      </w:r>
      <w:r/>
    </w:p>
    <w:p>
      <w:pPr>
        <w:ind w:left="0" w:firstLine="480"/>
        <w:spacing w:before="179" w:line="500" w:lineRule="exact"/>
        <w:widowControl/>
        <w:rPr>
          <w:rFonts w:hint="eastAsia" w:ascii="宋体" w:hAnsi="宋体" w:eastAsia="宋体" w:cs="宋体"/>
          <w:color w:val="auto"/>
          <w:sz w:val="24"/>
        </w:rPr>
      </w:pPr>
      <w:r>
        <w:rPr>
          <w:rFonts w:hint="eastAsia" w:ascii="宋体" w:hAnsi="宋体" w:eastAsia="宋体" w:cs="宋体"/>
          <w:color w:val="auto"/>
          <w:spacing w:val="0"/>
          <w:sz w:val="24"/>
          <w:szCs w:val="24"/>
          <w:u w:val="none"/>
        </w:rPr>
        <w:t xml:space="preserve">▲</w:t>
      </w:r>
      <w:r>
        <w:rPr>
          <w:rFonts w:hint="eastAsia" w:ascii="宋体" w:hAnsi="宋体" w:eastAsia="宋体" w:cs="宋体"/>
          <w:b/>
          <w:bCs/>
          <w:color w:val="auto"/>
          <w:sz w:val="24"/>
          <w:lang w:val="en-US" w:eastAsia="zh-CN"/>
        </w:rPr>
        <w:t xml:space="preserve">6.</w:t>
      </w:r>
      <w:r>
        <w:rPr>
          <w:rFonts w:hint="eastAsia" w:ascii="宋体" w:hAnsi="宋体" w:eastAsia="宋体" w:cs="宋体"/>
          <w:b/>
          <w:bCs/>
          <w:color w:val="auto"/>
          <w:sz w:val="24"/>
        </w:rPr>
        <w:t xml:space="preserve">失联自动保护功能</w:t>
      </w:r>
      <w:r>
        <w:rPr>
          <w:rFonts w:hint="eastAsia" w:ascii="宋体" w:hAnsi="宋体" w:eastAsia="宋体" w:cs="宋体"/>
          <w:b/>
          <w:bCs/>
          <w:color w:val="auto"/>
          <w:sz w:val="24"/>
          <w:lang w:eastAsia="zh-CN"/>
        </w:rPr>
        <w:t xml:space="preserve">：</w:t>
      </w:r>
      <w:r>
        <w:rPr>
          <w:rFonts w:hint="eastAsia" w:ascii="宋体" w:hAnsi="宋体" w:eastAsia="宋体" w:cs="宋体"/>
          <w:color w:val="auto"/>
          <w:sz w:val="24"/>
        </w:rPr>
        <w:t xml:space="preserve">在</w:t>
      </w:r>
      <w:r>
        <w:rPr>
          <w:rFonts w:hint="eastAsia" w:ascii="宋体" w:hAnsi="宋体" w:eastAsia="宋体" w:cs="宋体"/>
          <w:color w:val="auto"/>
          <w:sz w:val="24"/>
          <w:lang w:val="en-US" w:eastAsia="zh-CN"/>
        </w:rPr>
        <w:t xml:space="preserve">氧舱运行</w:t>
      </w:r>
      <w:r>
        <w:rPr>
          <w:rFonts w:hint="eastAsia" w:ascii="宋体" w:hAnsi="宋体" w:eastAsia="宋体" w:cs="宋体"/>
          <w:color w:val="auto"/>
          <w:sz w:val="24"/>
        </w:rPr>
        <w:t xml:space="preserve">过程中，如果系统软硬件或通讯异常，控制系统会自动将系统稳定在安全状态。</w:t>
      </w:r>
      <w:r/>
    </w:p>
    <w:p>
      <w:pPr>
        <w:ind w:firstLine="480"/>
        <w:spacing w:line="500" w:lineRule="exact"/>
        <w:rPr>
          <w:rFonts w:hint="eastAsia" w:ascii="宋体" w:hAnsi="宋体" w:eastAsia="宋体" w:cs="宋体"/>
          <w:color w:val="auto"/>
          <w:sz w:val="24"/>
        </w:rPr>
      </w:pPr>
      <w:r>
        <w:rPr>
          <w:rFonts w:hint="eastAsia" w:ascii="宋体" w:hAnsi="宋体" w:eastAsia="宋体" w:cs="宋体"/>
          <w:color w:val="auto"/>
          <w:spacing w:val="0"/>
          <w:sz w:val="24"/>
          <w:szCs w:val="24"/>
          <w:u w:val="none"/>
        </w:rPr>
        <w:t xml:space="preserve">▲</w:t>
      </w:r>
      <w:r>
        <w:rPr>
          <w:rFonts w:hint="eastAsia" w:ascii="宋体" w:hAnsi="宋体" w:eastAsia="宋体" w:cs="宋体"/>
          <w:b/>
          <w:bCs/>
          <w:color w:val="auto"/>
          <w:sz w:val="24"/>
          <w:lang w:val="en-US" w:eastAsia="zh-CN"/>
        </w:rPr>
        <w:t xml:space="preserve">7.</w:t>
      </w:r>
      <w:r>
        <w:rPr>
          <w:rFonts w:hint="eastAsia" w:ascii="宋体" w:hAnsi="宋体" w:eastAsia="宋体" w:cs="宋体"/>
          <w:b/>
          <w:bCs/>
          <w:color w:val="auto"/>
          <w:sz w:val="24"/>
        </w:rPr>
        <w:t xml:space="preserve">氧浓度自动监控</w:t>
      </w:r>
      <w:r>
        <w:rPr>
          <w:rFonts w:hint="eastAsia" w:ascii="宋体" w:hAnsi="宋体" w:eastAsia="宋体" w:cs="宋体"/>
          <w:b/>
          <w:bCs/>
          <w:color w:val="auto"/>
          <w:sz w:val="24"/>
          <w:lang w:eastAsia="zh-CN"/>
        </w:rPr>
        <w:t xml:space="preserve">：</w:t>
      </w:r>
      <w:r>
        <w:rPr>
          <w:rFonts w:hint="eastAsia" w:ascii="宋体" w:hAnsi="宋体" w:eastAsia="宋体" w:cs="宋体"/>
          <w:color w:val="auto"/>
          <w:sz w:val="24"/>
        </w:rPr>
        <w:t xml:space="preserve">当舱内氧浓度超过国标规定的23%设定值时，系统程序自动进行通风换气处理</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确保舱内氧浓度在正常的安全范围之内。</w:t>
      </w:r>
      <w:r/>
    </w:p>
    <w:p>
      <w:pPr>
        <w:ind w:firstLine="470"/>
        <w:spacing w:line="500" w:lineRule="exact"/>
        <w:tabs>
          <w:tab w:val="left" w:pos="5670" w:leader="none"/>
          <w:tab w:val="left" w:pos="7371" w:leader="none"/>
        </w:tabs>
        <w:rPr>
          <w:rFonts w:hint="eastAsia" w:ascii="宋体" w:hAnsi="宋体" w:eastAsia="宋体" w:cs="宋体"/>
          <w:color w:val="auto"/>
          <w:sz w:val="24"/>
        </w:rPr>
      </w:pPr>
      <w:r>
        <w:rPr>
          <w:rFonts w:hint="eastAsia" w:ascii="宋体" w:hAnsi="宋体" w:eastAsia="宋体" w:cs="宋体"/>
          <w:color w:val="auto"/>
          <w:spacing w:val="0"/>
          <w:sz w:val="24"/>
          <w:szCs w:val="24"/>
          <w:u w:val="none"/>
        </w:rPr>
        <w:t xml:space="preserve">▲</w:t>
      </w:r>
      <w:r>
        <w:rPr>
          <w:rFonts w:hint="eastAsia" w:ascii="宋体" w:hAnsi="宋体" w:cs="宋体"/>
          <w:b/>
          <w:bCs/>
          <w:color w:val="auto"/>
          <w:spacing w:val="-4"/>
          <w:sz w:val="24"/>
          <w:szCs w:val="24"/>
          <w:highlight w:val="none"/>
          <w:lang w:val="en-US" w:eastAsia="zh-CN"/>
        </w:rPr>
        <w:t xml:space="preserve">8.</w:t>
      </w:r>
      <w:r>
        <w:rPr>
          <w:rFonts w:hint="eastAsia" w:ascii="宋体" w:hAnsi="宋体" w:eastAsia="宋体" w:cs="宋体"/>
          <w:b/>
          <w:bCs/>
          <w:color w:val="auto"/>
          <w:sz w:val="24"/>
        </w:rPr>
        <w:t xml:space="preserve">故障自检功能</w:t>
      </w:r>
      <w:r>
        <w:rPr>
          <w:rFonts w:hint="eastAsia" w:ascii="宋体" w:hAnsi="宋体" w:eastAsia="宋体" w:cs="宋体"/>
          <w:b/>
          <w:bCs/>
          <w:color w:val="auto"/>
          <w:sz w:val="24"/>
          <w:lang w:eastAsia="zh-CN"/>
        </w:rPr>
        <w:t xml:space="preserve">：</w:t>
      </w:r>
      <w:r>
        <w:rPr>
          <w:rFonts w:hint="eastAsia" w:ascii="宋体" w:hAnsi="宋体" w:eastAsia="宋体" w:cs="宋体"/>
          <w:color w:val="auto"/>
          <w:sz w:val="24"/>
        </w:rPr>
        <w:t xml:space="preserve">当自动控制的传感器或执行元件发生故障时，系统自动检测到错误并给出处理方案</w:t>
      </w: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并发出声光报警</w:t>
      </w:r>
      <w:r>
        <w:rPr>
          <w:rFonts w:hint="eastAsia" w:ascii="宋体" w:hAnsi="宋体" w:eastAsia="宋体" w:cs="宋体"/>
          <w:color w:val="auto"/>
          <w:sz w:val="24"/>
        </w:rPr>
        <w:t xml:space="preserve">。</w:t>
      </w:r>
      <w:r/>
    </w:p>
    <w:p>
      <w:pPr>
        <w:ind w:firstLine="480"/>
        <w:spacing w:line="500" w:lineRule="exact"/>
        <w:rPr>
          <w:rFonts w:hint="eastAsia" w:ascii="宋体" w:hAnsi="宋体" w:eastAsia="宋体" w:cs="宋体"/>
          <w:color w:val="auto"/>
          <w:sz w:val="24"/>
        </w:rPr>
      </w:pPr>
      <w:r>
        <w:rPr>
          <w:rFonts w:hint="eastAsia" w:ascii="宋体" w:hAnsi="宋体" w:eastAsia="宋体" w:cs="宋体"/>
          <w:color w:val="auto"/>
          <w:spacing w:val="0"/>
          <w:sz w:val="24"/>
          <w:szCs w:val="24"/>
          <w:u w:val="none"/>
        </w:rPr>
        <w:t xml:space="preserve">▲</w:t>
      </w:r>
      <w:r>
        <w:rPr>
          <w:rFonts w:hint="eastAsia" w:ascii="宋体" w:hAnsi="宋体" w:cs="宋体"/>
          <w:b/>
          <w:bCs/>
          <w:color w:val="auto"/>
          <w:spacing w:val="-4"/>
          <w:sz w:val="24"/>
          <w:szCs w:val="24"/>
          <w:highlight w:val="none"/>
          <w:lang w:val="en-US" w:eastAsia="zh-CN"/>
        </w:rPr>
        <w:t xml:space="preserve">9.</w:t>
      </w:r>
      <w:r>
        <w:rPr>
          <w:rFonts w:hint="eastAsia" w:ascii="宋体" w:hAnsi="宋体" w:eastAsia="宋体" w:cs="宋体"/>
          <w:b/>
          <w:bCs/>
          <w:color w:val="auto"/>
          <w:sz w:val="24"/>
        </w:rPr>
        <w:t xml:space="preserve">舱内压力自动保护</w:t>
      </w:r>
      <w:r>
        <w:rPr>
          <w:rFonts w:hint="eastAsia" w:ascii="宋体" w:hAnsi="宋体" w:eastAsia="宋体" w:cs="宋体"/>
          <w:b/>
          <w:bCs/>
          <w:color w:val="auto"/>
          <w:sz w:val="24"/>
          <w:lang w:eastAsia="zh-CN"/>
        </w:rPr>
        <w:t xml:space="preserve">：</w:t>
      </w:r>
      <w:r>
        <w:rPr>
          <w:rFonts w:hint="eastAsia" w:ascii="宋体" w:hAnsi="宋体" w:eastAsia="宋体" w:cs="宋体"/>
          <w:color w:val="auto"/>
          <w:sz w:val="24"/>
        </w:rPr>
        <w:t xml:space="preserve">当舱内压力超出氧舱的使用压力时，系统</w:t>
      </w:r>
      <w:r>
        <w:rPr>
          <w:rFonts w:hint="eastAsia" w:ascii="宋体" w:hAnsi="宋体" w:eastAsia="宋体" w:cs="宋体"/>
          <w:color w:val="auto"/>
          <w:sz w:val="24"/>
          <w:lang w:val="en-US" w:eastAsia="zh-CN"/>
        </w:rPr>
        <w:t xml:space="preserve">发</w:t>
      </w:r>
      <w:r>
        <w:rPr>
          <w:rFonts w:hint="eastAsia" w:ascii="宋体" w:hAnsi="宋体" w:eastAsia="宋体" w:cs="宋体"/>
          <w:color w:val="auto"/>
          <w:sz w:val="24"/>
        </w:rPr>
        <w:t xml:space="preserve">出报警信息并自动打开排气阀，进行强制减压，使舱内压力始终处于正常</w:t>
      </w:r>
      <w:r>
        <w:rPr>
          <w:rFonts w:hint="eastAsia" w:ascii="宋体" w:hAnsi="宋体" w:eastAsia="宋体" w:cs="宋体"/>
          <w:color w:val="auto"/>
          <w:sz w:val="24"/>
          <w:lang w:val="en-US" w:eastAsia="zh-CN"/>
        </w:rPr>
        <w:t xml:space="preserve">安全</w:t>
      </w:r>
      <w:r>
        <w:rPr>
          <w:rFonts w:hint="eastAsia" w:ascii="宋体" w:hAnsi="宋体" w:eastAsia="宋体" w:cs="宋体"/>
          <w:color w:val="auto"/>
          <w:sz w:val="24"/>
        </w:rPr>
        <w:t xml:space="preserve">工作范围之内。</w:t>
      </w:r>
      <w:r/>
    </w:p>
    <w:p>
      <w:pPr>
        <w:ind w:left="0" w:firstLine="480"/>
        <w:spacing w:before="179" w:line="500" w:lineRule="exact"/>
        <w:widowControl/>
        <w:rPr>
          <w:rFonts w:hint="eastAsia" w:ascii="宋体" w:hAnsi="宋体" w:eastAsia="宋体" w:cs="宋体"/>
          <w:color w:val="auto"/>
          <w:sz w:val="24"/>
        </w:rPr>
      </w:pPr>
      <w:r>
        <w:rPr>
          <w:rFonts w:hint="eastAsia" w:ascii="宋体" w:hAnsi="宋体" w:eastAsia="宋体" w:cs="宋体"/>
          <w:color w:val="auto"/>
          <w:spacing w:val="0"/>
          <w:sz w:val="24"/>
          <w:szCs w:val="24"/>
          <w:u w:val="none"/>
        </w:rPr>
        <w:t xml:space="preserve">▲</w:t>
      </w:r>
      <w:r>
        <w:rPr>
          <w:rFonts w:hint="eastAsia" w:ascii="宋体" w:hAnsi="宋体" w:cs="宋体"/>
          <w:b/>
          <w:bCs/>
          <w:color w:val="auto"/>
          <w:spacing w:val="-4"/>
          <w:sz w:val="24"/>
          <w:szCs w:val="24"/>
          <w:highlight w:val="none"/>
          <w:lang w:val="en-US" w:eastAsia="zh-CN"/>
        </w:rPr>
        <w:t xml:space="preserve">10.</w:t>
      </w:r>
      <w:r>
        <w:rPr>
          <w:rFonts w:hint="eastAsia" w:ascii="宋体" w:hAnsi="宋体" w:eastAsia="宋体" w:cs="宋体"/>
          <w:b/>
          <w:bCs/>
          <w:color w:val="auto"/>
          <w:sz w:val="24"/>
        </w:rPr>
        <w:t xml:space="preserve">自动记录功能</w:t>
      </w:r>
      <w:r>
        <w:rPr>
          <w:rFonts w:hint="eastAsia" w:ascii="宋体" w:hAnsi="宋体" w:eastAsia="宋体" w:cs="宋体"/>
          <w:b/>
          <w:bCs/>
          <w:color w:val="auto"/>
          <w:sz w:val="24"/>
          <w:lang w:eastAsia="zh-CN"/>
        </w:rPr>
        <w:t xml:space="preserve">：</w:t>
      </w: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1</w:t>
      </w:r>
      <w:r>
        <w:rPr>
          <w:rFonts w:hint="eastAsia" w:ascii="宋体" w:hAnsi="宋体" w:eastAsia="宋体" w:cs="宋体"/>
          <w:color w:val="auto"/>
          <w:sz w:val="24"/>
          <w:lang w:eastAsia="zh-CN"/>
        </w:rPr>
        <w:t xml:space="preserve">）</w:t>
      </w:r>
      <w:r>
        <w:rPr>
          <w:rFonts w:hint="eastAsia" w:ascii="宋体" w:hAnsi="宋体" w:eastAsia="宋体" w:cs="宋体"/>
          <w:i w:val="0"/>
          <w:iCs w:val="0"/>
          <w:color w:val="auto"/>
          <w:spacing w:val="-4"/>
          <w:sz w:val="24"/>
          <w:szCs w:val="24"/>
          <w:highlight w:val="none"/>
          <w:u w:val="none"/>
        </w:rPr>
        <w:t xml:space="preserve">对治疗过程中的</w:t>
      </w:r>
      <w:r>
        <w:rPr>
          <w:rFonts w:hint="eastAsia" w:ascii="宋体" w:hAnsi="宋体" w:eastAsia="宋体" w:cs="宋体"/>
          <w:color w:val="auto"/>
          <w:sz w:val="24"/>
        </w:rPr>
        <w:t xml:space="preserve">压力与时间</w:t>
      </w:r>
      <w:r>
        <w:rPr>
          <w:rFonts w:hint="eastAsia" w:ascii="宋体" w:hAnsi="宋体" w:eastAsia="宋体" w:cs="宋体"/>
          <w:i w:val="0"/>
          <w:iCs w:val="0"/>
          <w:color w:val="auto"/>
          <w:spacing w:val="-4"/>
          <w:sz w:val="24"/>
          <w:szCs w:val="24"/>
          <w:highlight w:val="none"/>
          <w:u w:val="none"/>
        </w:rPr>
        <w:t xml:space="preserve">重要数据跟踪处理，自动显示和记录。</w:t>
      </w:r>
      <w:r>
        <w:rPr>
          <w:rFonts w:hint="eastAsia" w:ascii="宋体" w:hAnsi="宋体" w:eastAsia="宋体" w:cs="宋体"/>
          <w:i w:val="0"/>
          <w:iCs w:val="0"/>
          <w:color w:val="auto"/>
          <w:spacing w:val="-4"/>
          <w:sz w:val="24"/>
          <w:szCs w:val="24"/>
          <w:highlight w:val="none"/>
          <w:u w:val="none"/>
          <w:lang w:eastAsia="zh-CN"/>
        </w:rPr>
        <w:t xml:space="preserve">（</w:t>
      </w:r>
      <w:r>
        <w:rPr>
          <w:rFonts w:hint="eastAsia" w:ascii="宋体" w:hAnsi="宋体" w:eastAsia="宋体" w:cs="宋体"/>
          <w:i w:val="0"/>
          <w:iCs w:val="0"/>
          <w:color w:val="auto"/>
          <w:spacing w:val="-4"/>
          <w:sz w:val="24"/>
          <w:szCs w:val="24"/>
          <w:highlight w:val="none"/>
          <w:u w:val="none"/>
          <w:lang w:val="en-US" w:eastAsia="zh-CN"/>
        </w:rPr>
        <w:t xml:space="preserve">2</w:t>
      </w:r>
      <w:r>
        <w:rPr>
          <w:rFonts w:hint="eastAsia" w:ascii="宋体" w:hAnsi="宋体" w:eastAsia="宋体" w:cs="宋体"/>
          <w:i w:val="0"/>
          <w:iCs w:val="0"/>
          <w:color w:val="auto"/>
          <w:spacing w:val="-4"/>
          <w:sz w:val="24"/>
          <w:szCs w:val="24"/>
          <w:highlight w:val="none"/>
          <w:u w:val="none"/>
          <w:lang w:eastAsia="zh-CN"/>
        </w:rPr>
        <w:t xml:space="preserve">）</w:t>
      </w:r>
      <w:r>
        <w:rPr>
          <w:rFonts w:hint="eastAsia" w:ascii="宋体" w:hAnsi="宋体" w:eastAsia="宋体" w:cs="宋体"/>
          <w:color w:val="auto"/>
          <w:sz w:val="24"/>
        </w:rPr>
        <w:t xml:space="preserve">对于操</w:t>
      </w:r>
      <w:r>
        <w:rPr>
          <w:rFonts w:hint="eastAsia" w:ascii="宋体" w:hAnsi="宋体" w:eastAsia="宋体" w:cs="宋体"/>
          <w:color w:val="auto"/>
          <w:sz w:val="24"/>
          <w:lang w:val="en-US" w:eastAsia="zh-CN"/>
        </w:rPr>
        <w:t xml:space="preserve">作</w:t>
      </w:r>
      <w:r>
        <w:rPr>
          <w:rFonts w:hint="eastAsia" w:ascii="宋体" w:hAnsi="宋体" w:eastAsia="宋体" w:cs="宋体"/>
          <w:color w:val="auto"/>
          <w:sz w:val="24"/>
        </w:rPr>
        <w:t xml:space="preserve">人员的</w:t>
      </w:r>
      <w:r>
        <w:rPr>
          <w:rFonts w:hint="eastAsia" w:ascii="宋体" w:hAnsi="宋体" w:eastAsia="宋体" w:cs="宋体"/>
          <w:color w:val="auto"/>
          <w:sz w:val="24"/>
          <w:lang w:val="en-US" w:eastAsia="zh-CN"/>
        </w:rPr>
        <w:t xml:space="preserve">所有</w:t>
      </w:r>
      <w:r>
        <w:rPr>
          <w:rFonts w:hint="eastAsia" w:ascii="宋体" w:hAnsi="宋体" w:eastAsia="宋体" w:cs="宋体"/>
          <w:color w:val="auto"/>
          <w:sz w:val="24"/>
        </w:rPr>
        <w:t xml:space="preserve">操作</w:t>
      </w:r>
      <w:r>
        <w:rPr>
          <w:rFonts w:hint="eastAsia" w:ascii="宋体" w:hAnsi="宋体" w:eastAsia="宋体" w:cs="宋体"/>
          <w:color w:val="auto"/>
          <w:sz w:val="24"/>
          <w:lang w:val="en-US" w:eastAsia="zh-CN"/>
        </w:rPr>
        <w:t xml:space="preserve">动作</w:t>
      </w:r>
      <w:r>
        <w:rPr>
          <w:rFonts w:hint="eastAsia" w:ascii="宋体" w:hAnsi="宋体" w:eastAsia="宋体" w:cs="宋体"/>
          <w:color w:val="auto"/>
          <w:sz w:val="24"/>
        </w:rPr>
        <w:t xml:space="preserve">，如暂停、修改、终止</w:t>
      </w:r>
      <w:r>
        <w:rPr>
          <w:rFonts w:hint="eastAsia" w:ascii="宋体" w:hAnsi="宋体" w:eastAsia="宋体" w:cs="宋体"/>
          <w:color w:val="auto"/>
          <w:sz w:val="24"/>
          <w:lang w:val="en-US" w:eastAsia="zh-CN"/>
        </w:rPr>
        <w:t xml:space="preserve">治疗</w:t>
      </w:r>
      <w:r>
        <w:rPr>
          <w:rFonts w:hint="eastAsia" w:ascii="宋体" w:hAnsi="宋体" w:eastAsia="宋体" w:cs="宋体"/>
          <w:color w:val="auto"/>
          <w:sz w:val="24"/>
        </w:rPr>
        <w:t xml:space="preserve">方案等都给予记录。</w:t>
      </w:r>
      <w:r/>
    </w:p>
    <w:p>
      <w:pPr>
        <w:ind w:left="0" w:firstLine="480"/>
        <w:spacing w:before="179" w:line="500" w:lineRule="exact"/>
        <w:widowControl/>
        <w:rPr>
          <w:rFonts w:hint="eastAsia" w:ascii="宋体" w:hAnsi="宋体" w:eastAsia="宋体" w:cs="宋体"/>
          <w:color w:val="auto"/>
          <w:spacing w:val="-4"/>
          <w:sz w:val="24"/>
          <w:szCs w:val="24"/>
          <w:highlight w:val="none"/>
        </w:rPr>
      </w:pPr>
      <w:r>
        <w:rPr>
          <w:rFonts w:hint="eastAsia" w:ascii="宋体" w:hAnsi="宋体" w:eastAsia="宋体" w:cs="宋体"/>
          <w:color w:val="auto"/>
          <w:spacing w:val="0"/>
          <w:sz w:val="24"/>
          <w:szCs w:val="24"/>
          <w:u w:val="none"/>
        </w:rPr>
        <w:t xml:space="preserve">▲</w:t>
      </w:r>
      <w:r>
        <w:rPr>
          <w:rFonts w:hint="eastAsia" w:ascii="宋体" w:hAnsi="宋体" w:eastAsia="宋体" w:cs="宋体"/>
          <w:b/>
          <w:bCs/>
          <w:color w:val="auto"/>
          <w:sz w:val="24"/>
          <w:lang w:val="en-US" w:eastAsia="zh-CN"/>
        </w:rPr>
        <w:t xml:space="preserve">11.</w:t>
      </w:r>
      <w:r>
        <w:rPr>
          <w:rFonts w:hint="eastAsia" w:ascii="宋体" w:hAnsi="宋体" w:eastAsia="宋体" w:cs="宋体"/>
          <w:b/>
          <w:bCs/>
          <w:color w:val="auto"/>
          <w:sz w:val="24"/>
        </w:rPr>
        <w:t xml:space="preserve">存档和打印</w:t>
      </w:r>
      <w:r>
        <w:rPr>
          <w:rFonts w:hint="eastAsia" w:ascii="宋体" w:hAnsi="宋体" w:eastAsia="宋体" w:cs="宋体"/>
          <w:b/>
          <w:bCs/>
          <w:color w:val="auto"/>
          <w:sz w:val="24"/>
          <w:lang w:val="en-US" w:eastAsia="zh-CN"/>
        </w:rPr>
        <w:t xml:space="preserve">功能：</w:t>
      </w:r>
      <w:r>
        <w:rPr>
          <w:rFonts w:hint="eastAsia" w:ascii="宋体" w:hAnsi="宋体" w:eastAsia="宋体" w:cs="宋体"/>
          <w:color w:val="auto"/>
          <w:sz w:val="24"/>
        </w:rPr>
        <w:t xml:space="preserve">对记录内容以图象和数据的格式自动存档，</w:t>
      </w:r>
      <w:r>
        <w:rPr>
          <w:rFonts w:hint="eastAsia" w:ascii="宋体" w:hAnsi="宋体" w:eastAsia="宋体" w:cs="宋体"/>
          <w:color w:val="auto"/>
          <w:sz w:val="24"/>
          <w:lang w:val="en-US" w:eastAsia="zh-CN"/>
        </w:rPr>
        <w:t xml:space="preserve">系统</w:t>
      </w:r>
      <w:r>
        <w:rPr>
          <w:rFonts w:hint="eastAsia" w:ascii="宋体" w:hAnsi="宋体" w:eastAsia="宋体" w:cs="宋体"/>
          <w:color w:val="auto"/>
          <w:sz w:val="24"/>
        </w:rPr>
        <w:t xml:space="preserve">具有</w:t>
      </w:r>
      <w:r>
        <w:rPr>
          <w:rFonts w:hint="eastAsia" w:ascii="宋体" w:hAnsi="宋体" w:eastAsia="宋体" w:cs="宋体"/>
          <w:color w:val="auto"/>
          <w:sz w:val="24"/>
          <w:lang w:val="en-US" w:eastAsia="zh-CN"/>
        </w:rPr>
        <w:t xml:space="preserve">≥2</w:t>
      </w:r>
      <w:r>
        <w:rPr>
          <w:rFonts w:hint="eastAsia" w:ascii="宋体" w:hAnsi="宋体" w:eastAsia="宋体" w:cs="宋体"/>
          <w:color w:val="auto"/>
          <w:sz w:val="24"/>
        </w:rPr>
        <w:t xml:space="preserve">年的存储</w:t>
      </w:r>
      <w:r>
        <w:rPr>
          <w:rFonts w:hint="eastAsia" w:ascii="宋体" w:hAnsi="宋体" w:eastAsia="宋体" w:cs="宋体"/>
          <w:color w:val="auto"/>
          <w:sz w:val="24"/>
          <w:lang w:val="en-US" w:eastAsia="zh-CN"/>
        </w:rPr>
        <w:t xml:space="preserve">容</w:t>
      </w:r>
      <w:r>
        <w:rPr>
          <w:rFonts w:hint="eastAsia" w:ascii="宋体" w:hAnsi="宋体" w:eastAsia="宋体" w:cs="宋体"/>
          <w:color w:val="auto"/>
          <w:sz w:val="24"/>
        </w:rPr>
        <w:t xml:space="preserve">量</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可随时调出已存档的记录文件并进行打印</w:t>
      </w:r>
      <w:r>
        <w:rPr>
          <w:rFonts w:hint="eastAsia" w:ascii="宋体" w:hAnsi="宋体" w:eastAsia="宋体" w:cs="宋体"/>
          <w:color w:val="auto"/>
          <w:sz w:val="24"/>
          <w:lang w:eastAsia="zh-CN"/>
        </w:rPr>
        <w:t xml:space="preserve">。</w:t>
      </w:r>
      <w:r/>
    </w:p>
    <w:p>
      <w:pPr>
        <w:pStyle w:val="720"/>
        <w:ind w:firstLine="466"/>
        <w:spacing w:before="179" w:line="360" w:lineRule="auto"/>
        <w:widowControl/>
        <w:rPr>
          <w:rFonts w:hint="eastAsia" w:ascii="宋体" w:hAnsi="宋体" w:eastAsia="宋体" w:cs="宋体"/>
          <w:color w:val="auto"/>
          <w:spacing w:val="-4"/>
          <w:sz w:val="24"/>
          <w:szCs w:val="24"/>
          <w:highlight w:val="none"/>
        </w:rPr>
      </w:pPr>
      <w:r>
        <w:rPr>
          <w:rFonts w:hint="eastAsia" w:ascii="宋体" w:hAnsi="宋体" w:eastAsia="宋体" w:cs="宋体"/>
          <w:b/>
          <w:bCs/>
          <w:color w:val="auto"/>
          <w:spacing w:val="-4"/>
          <w:sz w:val="24"/>
          <w:szCs w:val="24"/>
          <w:highlight w:val="none"/>
        </w:rPr>
        <w:t xml:space="preserve">（八）应急安全</w:t>
      </w:r>
      <w:r>
        <w:rPr>
          <w:rFonts w:hint="eastAsia" w:ascii="宋体" w:hAnsi="宋体" w:eastAsia="宋体" w:cs="宋体"/>
          <w:b/>
          <w:bCs/>
          <w:color w:val="auto"/>
          <w:spacing w:val="-4"/>
          <w:sz w:val="24"/>
          <w:szCs w:val="24"/>
          <w:highlight w:val="none"/>
          <w:lang w:val="en-US" w:eastAsia="zh-CN"/>
        </w:rPr>
        <w:t xml:space="preserve">管理要求</w:t>
      </w:r>
      <w:r/>
    </w:p>
    <w:p>
      <w:pPr>
        <w:pStyle w:val="720"/>
        <w:ind w:left="0" w:firstLine="464"/>
        <w:spacing w:before="179" w:line="360" w:lineRule="auto"/>
        <w:widowControl/>
        <w:rPr>
          <w:rFonts w:hint="eastAsia" w:ascii="宋体" w:hAnsi="宋体" w:eastAsia="宋体" w:cs="宋体"/>
          <w:i/>
          <w:iCs/>
          <w:color w:val="auto"/>
          <w:spacing w:val="-4"/>
          <w:sz w:val="24"/>
          <w:szCs w:val="24"/>
          <w:highlight w:val="none"/>
          <w:u w:val="single"/>
        </w:rPr>
      </w:pPr>
      <w:r>
        <w:rPr>
          <w:rFonts w:hint="eastAsia" w:ascii="宋体" w:hAnsi="宋体" w:eastAsia="宋体" w:cs="宋体"/>
          <w:i/>
          <w:iCs/>
          <w:color w:val="auto"/>
          <w:spacing w:val="-4"/>
          <w:sz w:val="24"/>
          <w:szCs w:val="24"/>
          <w:highlight w:val="none"/>
          <w:u w:val="single"/>
        </w:rPr>
        <w:t xml:space="preserve">1、舱体各舱室应配置安全阀各 2 只；储气罐、气水罐配置安全阀各 1 只；</w:t>
      </w:r>
      <w:r/>
    </w:p>
    <w:p>
      <w:pPr>
        <w:pStyle w:val="720"/>
        <w:ind w:left="0" w:right="0" w:firstLine="464"/>
        <w:spacing w:before="179" w:line="360" w:lineRule="auto"/>
        <w:widowControl/>
        <w:rPr>
          <w:rFonts w:hint="eastAsia" w:ascii="宋体" w:hAnsi="宋体" w:eastAsia="宋体" w:cs="宋体"/>
          <w:i/>
          <w:iCs/>
          <w:color w:val="auto"/>
          <w:spacing w:val="-4"/>
          <w:sz w:val="24"/>
          <w:szCs w:val="24"/>
          <w:highlight w:val="none"/>
          <w:u w:val="single"/>
        </w:rPr>
      </w:pPr>
      <w:r>
        <w:rPr>
          <w:rFonts w:hint="eastAsia" w:ascii="宋体" w:hAnsi="宋体" w:eastAsia="宋体" w:cs="宋体"/>
          <w:i/>
          <w:iCs/>
          <w:color w:val="auto"/>
          <w:spacing w:val="-4"/>
          <w:sz w:val="24"/>
          <w:szCs w:val="24"/>
          <w:highlight w:val="none"/>
          <w:u w:val="single"/>
        </w:rPr>
        <w:t xml:space="preserve">2、递物筒配装压力锁定、低压自动开启装置各 1 套；递物筒配装压力显示 仪表各 1 套；</w:t>
      </w:r>
      <w:r/>
    </w:p>
    <w:p>
      <w:pPr>
        <w:pStyle w:val="720"/>
        <w:ind w:left="0" w:firstLine="464"/>
        <w:spacing w:before="179" w:line="360" w:lineRule="auto"/>
        <w:widowControl/>
        <w:rPr>
          <w:rFonts w:hint="eastAsia" w:ascii="宋体" w:hAnsi="宋体" w:eastAsia="宋体" w:cs="宋体"/>
          <w:i/>
          <w:iCs/>
          <w:color w:val="auto"/>
          <w:spacing w:val="-4"/>
          <w:sz w:val="24"/>
          <w:szCs w:val="24"/>
          <w:highlight w:val="none"/>
          <w:u w:val="single"/>
        </w:rPr>
      </w:pPr>
      <w:r>
        <w:rPr>
          <w:rFonts w:hint="eastAsia" w:ascii="宋体" w:hAnsi="宋体" w:eastAsia="宋体" w:cs="宋体"/>
          <w:i/>
          <w:iCs/>
          <w:color w:val="auto"/>
          <w:spacing w:val="-4"/>
          <w:sz w:val="24"/>
          <w:szCs w:val="24"/>
          <w:highlight w:val="none"/>
          <w:u w:val="single"/>
        </w:rPr>
        <w:t xml:space="preserve">3、各舱室配装应急呼叫装置及应急通讯装置；</w:t>
      </w:r>
      <w:r/>
    </w:p>
    <w:p>
      <w:pPr>
        <w:pStyle w:val="720"/>
        <w:ind w:left="0" w:firstLine="464"/>
        <w:spacing w:before="179" w:line="360" w:lineRule="auto"/>
        <w:widowControl/>
        <w:rPr>
          <w:rFonts w:hint="eastAsia" w:ascii="宋体" w:hAnsi="宋体" w:eastAsia="宋体" w:cs="宋体"/>
          <w:i/>
          <w:iCs/>
          <w:color w:val="auto"/>
          <w:spacing w:val="-4"/>
          <w:sz w:val="24"/>
          <w:szCs w:val="24"/>
          <w:highlight w:val="none"/>
          <w:u w:val="single"/>
        </w:rPr>
      </w:pPr>
      <w:r>
        <w:rPr>
          <w:rFonts w:hint="eastAsia" w:ascii="宋体" w:hAnsi="宋体" w:eastAsia="宋体" w:cs="宋体"/>
          <w:i/>
          <w:iCs/>
          <w:color w:val="auto"/>
          <w:spacing w:val="-4"/>
          <w:sz w:val="24"/>
          <w:szCs w:val="24"/>
          <w:highlight w:val="none"/>
          <w:u w:val="single"/>
        </w:rPr>
        <w:t xml:space="preserve">4、压缩机配装超压自动停机、低压自动复位装置；</w:t>
      </w:r>
      <w:r/>
    </w:p>
    <w:p>
      <w:pPr>
        <w:pStyle w:val="720"/>
        <w:ind w:left="0" w:firstLine="464"/>
        <w:spacing w:before="179" w:line="360" w:lineRule="auto"/>
        <w:widowControl/>
        <w:rPr>
          <w:rFonts w:hint="eastAsia" w:ascii="宋体" w:hAnsi="宋体" w:eastAsia="宋体" w:cs="宋体"/>
          <w:i/>
          <w:iCs/>
          <w:color w:val="auto"/>
          <w:spacing w:val="-4"/>
          <w:sz w:val="24"/>
          <w:szCs w:val="24"/>
          <w:highlight w:val="none"/>
          <w:u w:val="single"/>
        </w:rPr>
      </w:pPr>
      <w:r>
        <w:rPr>
          <w:rFonts w:hint="eastAsia" w:ascii="宋体" w:hAnsi="宋体" w:eastAsia="宋体" w:cs="宋体"/>
          <w:i/>
          <w:iCs/>
          <w:color w:val="auto"/>
          <w:spacing w:val="-4"/>
          <w:sz w:val="24"/>
          <w:szCs w:val="24"/>
          <w:highlight w:val="none"/>
          <w:u w:val="single"/>
        </w:rPr>
        <w:t xml:space="preserve">5、各舱室内外应配装应急卸压装置各 1 套，并涂红色标记；</w:t>
      </w:r>
      <w:r/>
    </w:p>
    <w:p>
      <w:pPr>
        <w:pStyle w:val="720"/>
        <w:ind w:left="0" w:firstLine="464"/>
        <w:spacing w:before="179" w:line="360" w:lineRule="auto"/>
        <w:widowControl/>
        <w:rPr>
          <w:rFonts w:hint="eastAsia" w:ascii="宋体" w:hAnsi="宋体" w:eastAsia="宋体" w:cs="宋体"/>
          <w:i/>
          <w:iCs/>
          <w:color w:val="auto"/>
          <w:spacing w:val="-4"/>
          <w:sz w:val="24"/>
          <w:szCs w:val="24"/>
          <w:highlight w:val="none"/>
          <w:u w:val="single"/>
        </w:rPr>
      </w:pPr>
      <w:r>
        <w:rPr>
          <w:rFonts w:hint="eastAsia" w:ascii="宋体" w:hAnsi="宋体" w:eastAsia="宋体" w:cs="宋体"/>
          <w:i/>
          <w:iCs/>
          <w:color w:val="auto"/>
          <w:spacing w:val="-4"/>
          <w:sz w:val="24"/>
          <w:szCs w:val="24"/>
          <w:highlight w:val="none"/>
          <w:u w:val="single"/>
        </w:rPr>
        <w:t xml:space="preserve">6、舱内饰装用材达B1级</w:t>
      </w:r>
      <w:r>
        <w:rPr>
          <w:rFonts w:hint="eastAsia" w:ascii="宋体" w:hAnsi="宋体" w:eastAsia="宋体" w:cs="宋体"/>
          <w:i/>
          <w:iCs/>
          <w:color w:val="auto"/>
          <w:spacing w:val="-4"/>
          <w:sz w:val="24"/>
          <w:szCs w:val="24"/>
          <w:highlight w:val="none"/>
          <w:u w:val="single"/>
          <w:lang w:val="en-US" w:eastAsia="zh-CN"/>
        </w:rPr>
        <w:t xml:space="preserve">及</w:t>
      </w:r>
      <w:r>
        <w:rPr>
          <w:rFonts w:hint="eastAsia" w:ascii="宋体" w:hAnsi="宋体" w:eastAsia="宋体" w:cs="宋体"/>
          <w:i/>
          <w:iCs/>
          <w:color w:val="auto"/>
          <w:spacing w:val="-4"/>
          <w:sz w:val="24"/>
          <w:szCs w:val="24"/>
          <w:highlight w:val="none"/>
          <w:u w:val="single"/>
        </w:rPr>
        <w:t xml:space="preserve">以上消防等级；</w:t>
      </w:r>
      <w:r/>
    </w:p>
    <w:p>
      <w:pPr>
        <w:pStyle w:val="720"/>
        <w:ind w:left="0" w:firstLine="464"/>
        <w:spacing w:before="179" w:line="360" w:lineRule="auto"/>
        <w:widowControl/>
        <w:rPr>
          <w:rFonts w:hint="eastAsia" w:ascii="宋体" w:hAnsi="宋体" w:eastAsia="宋体" w:cs="宋体"/>
          <w:i/>
          <w:iCs/>
          <w:color w:val="auto"/>
          <w:spacing w:val="-4"/>
          <w:sz w:val="24"/>
          <w:szCs w:val="24"/>
          <w:highlight w:val="none"/>
          <w:u w:val="single"/>
        </w:rPr>
      </w:pPr>
      <w:r>
        <w:rPr>
          <w:rFonts w:hint="eastAsia" w:ascii="宋体" w:hAnsi="宋体" w:eastAsia="宋体" w:cs="宋体"/>
          <w:i/>
          <w:iCs/>
          <w:color w:val="auto"/>
          <w:spacing w:val="-4"/>
          <w:sz w:val="24"/>
          <w:szCs w:val="24"/>
          <w:highlight w:val="none"/>
          <w:u w:val="single"/>
        </w:rPr>
        <w:t xml:space="preserve">7、具有</w:t>
      </w:r>
      <w:r>
        <w:rPr>
          <w:rFonts w:hint="eastAsia" w:ascii="宋体" w:hAnsi="宋体" w:eastAsia="宋体" w:cs="宋体"/>
          <w:i/>
          <w:iCs/>
          <w:color w:val="auto"/>
          <w:spacing w:val="-4"/>
          <w:sz w:val="24"/>
          <w:szCs w:val="24"/>
          <w:highlight w:val="none"/>
          <w:u w:val="single"/>
          <w:lang w:val="en-US" w:eastAsia="zh-CN"/>
        </w:rPr>
        <w:t xml:space="preserve">≥1</w:t>
      </w:r>
      <w:r>
        <w:rPr>
          <w:rFonts w:hint="eastAsia" w:ascii="宋体" w:hAnsi="宋体" w:eastAsia="宋体" w:cs="宋体"/>
          <w:i/>
          <w:iCs/>
          <w:color w:val="auto"/>
          <w:spacing w:val="-4"/>
          <w:sz w:val="24"/>
          <w:szCs w:val="24"/>
          <w:highlight w:val="none"/>
          <w:u w:val="single"/>
        </w:rPr>
        <w:t xml:space="preserve">种氧舱应急手动快速控制系统。</w:t>
      </w:r>
      <w:r/>
    </w:p>
    <w:p>
      <w:pPr>
        <w:pStyle w:val="720"/>
        <w:ind w:left="0" w:firstLine="466"/>
        <w:spacing w:before="179" w:line="360" w:lineRule="auto"/>
        <w:widowControl/>
        <w:rPr>
          <w:rFonts w:hint="eastAsia" w:ascii="宋体" w:hAnsi="宋体" w:eastAsia="宋体" w:cs="宋体"/>
          <w:b/>
          <w:bCs/>
          <w:color w:val="auto"/>
          <w:spacing w:val="-4"/>
          <w:sz w:val="24"/>
          <w:szCs w:val="24"/>
          <w:highlight w:val="none"/>
        </w:rPr>
      </w:pPr>
      <w:r>
        <w:rPr>
          <w:rFonts w:hint="eastAsia" w:ascii="宋体" w:hAnsi="宋体" w:eastAsia="宋体" w:cs="宋体"/>
          <w:b/>
          <w:bCs/>
          <w:color w:val="auto"/>
          <w:spacing w:val="-4"/>
          <w:sz w:val="24"/>
          <w:szCs w:val="24"/>
          <w:highlight w:val="none"/>
        </w:rPr>
        <w:t xml:space="preserve">（九）消防系统</w:t>
      </w:r>
      <w:r/>
    </w:p>
    <w:p>
      <w:pPr>
        <w:pStyle w:val="720"/>
        <w:ind w:left="0" w:right="0" w:firstLine="464"/>
        <w:jc w:val="left"/>
        <w:spacing w:before="179" w:line="360" w:lineRule="auto"/>
        <w:widowControl/>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w:t>
      </w:r>
      <w:r>
        <w:rPr>
          <w:rFonts w:hint="eastAsia" w:ascii="宋体" w:hAnsi="宋体" w:eastAsia="宋体" w:cs="宋体"/>
          <w:color w:val="auto"/>
          <w:spacing w:val="-4"/>
          <w:sz w:val="24"/>
          <w:szCs w:val="24"/>
          <w:highlight w:val="none"/>
          <w:lang w:eastAsia="zh-CN"/>
        </w:rPr>
        <w:t xml:space="preserve">（</w:t>
      </w:r>
      <w:r>
        <w:rPr>
          <w:rFonts w:hint="eastAsia" w:ascii="宋体" w:hAnsi="宋体" w:eastAsia="宋体" w:cs="宋体"/>
          <w:color w:val="auto"/>
          <w:spacing w:val="-4"/>
          <w:sz w:val="24"/>
          <w:szCs w:val="24"/>
          <w:highlight w:val="none"/>
          <w:lang w:val="en-US" w:eastAsia="zh-CN"/>
        </w:rPr>
        <w:t xml:space="preserve">1</w:t>
      </w:r>
      <w:r>
        <w:rPr>
          <w:rFonts w:hint="eastAsia" w:ascii="宋体" w:hAnsi="宋体" w:eastAsia="宋体" w:cs="宋体"/>
          <w:color w:val="auto"/>
          <w:spacing w:val="-4"/>
          <w:sz w:val="24"/>
          <w:szCs w:val="24"/>
          <w:highlight w:val="none"/>
          <w:lang w:eastAsia="zh-CN"/>
        </w:rPr>
        <w:t xml:space="preserve">）</w:t>
      </w:r>
      <w:r>
        <w:rPr>
          <w:rFonts w:hint="eastAsia" w:ascii="宋体" w:hAnsi="宋体" w:eastAsia="宋体" w:cs="宋体"/>
          <w:color w:val="auto"/>
          <w:spacing w:val="-4"/>
          <w:sz w:val="24"/>
          <w:szCs w:val="24"/>
          <w:highlight w:val="none"/>
        </w:rPr>
        <w:t xml:space="preserve">按 GB/T12130-2020《氧舱》标准之要求，各舱室均配置水喷淋消防设施，要求喷水强度不小于 50L/（</w:t>
      </w:r>
      <w:r>
        <w:rPr>
          <w:rFonts w:hint="eastAsia" w:ascii="宋体" w:hAnsi="宋体" w:eastAsia="宋体" w:cs="宋体"/>
          <w:color w:val="auto"/>
          <w:spacing w:val="-4"/>
          <w:sz w:val="24"/>
          <w:szCs w:val="24"/>
          <w:highlight w:val="none"/>
          <w:lang w:val="en-US" w:eastAsia="zh-CN"/>
        </w:rPr>
        <w:t xml:space="preserve">㎡</w:t>
      </w:r>
      <w:r>
        <w:rPr>
          <w:rFonts w:hint="eastAsia" w:ascii="宋体" w:hAnsi="宋体" w:eastAsia="宋体" w:cs="宋体"/>
          <w:color w:val="auto"/>
          <w:spacing w:val="-4"/>
          <w:sz w:val="24"/>
          <w:szCs w:val="24"/>
          <w:highlight w:val="none"/>
        </w:rPr>
        <w:t xml:space="preserve">.min），喷水动作响应时间不大于 3S，并在控制台及舱内醒目位置设置水喷淋报警开关，在系统管路上设置快开式电动调节阀，以确保紧急状态下使用。并配备一种应用于医用氧舱消防水喷淋系统的气水罐。 配备气水罐（容积：2</w:t>
      </w:r>
      <w:r>
        <w:rPr>
          <w:rFonts w:hint="eastAsia" w:ascii="宋体" w:hAnsi="宋体" w:eastAsia="宋体" w:cs="宋体"/>
          <w:color w:val="auto"/>
          <w:spacing w:val="-4"/>
          <w:sz w:val="24"/>
          <w:szCs w:val="24"/>
          <w:highlight w:val="none"/>
          <w:lang w:val="en-US" w:eastAsia="zh-CN"/>
        </w:rPr>
        <w:t xml:space="preserve">m³</w:t>
      </w:r>
      <w:r>
        <w:rPr>
          <w:rFonts w:hint="eastAsia" w:ascii="宋体" w:hAnsi="宋体" w:eastAsia="宋体" w:cs="宋体"/>
          <w:color w:val="auto"/>
          <w:spacing w:val="-4"/>
          <w:sz w:val="24"/>
          <w:szCs w:val="24"/>
          <w:highlight w:val="none"/>
        </w:rPr>
        <w:t xml:space="preserve">）1 台。</w:t>
      </w:r>
      <w:r/>
    </w:p>
    <w:p>
      <w:pPr>
        <w:pStyle w:val="720"/>
        <w:numPr>
          <w:ilvl w:val="0"/>
          <w:numId w:val="0"/>
        </w:numPr>
        <w:ind w:right="0" w:firstLine="466"/>
        <w:spacing w:before="179" w:line="360" w:lineRule="auto"/>
        <w:widowControl/>
        <w:rPr>
          <w:rFonts w:hint="eastAsia" w:ascii="宋体" w:hAnsi="宋体" w:eastAsia="宋体" w:cs="宋体"/>
          <w:b/>
          <w:bCs/>
          <w:i/>
          <w:iCs/>
          <w:color w:val="auto"/>
          <w:spacing w:val="-4"/>
          <w:sz w:val="24"/>
          <w:szCs w:val="24"/>
          <w:highlight w:val="none"/>
          <w:u w:val="single"/>
        </w:rPr>
      </w:pPr>
      <w:r>
        <w:rPr>
          <w:rFonts w:hint="eastAsia" w:ascii="宋体" w:hAnsi="宋体" w:eastAsia="宋体" w:cs="宋体"/>
          <w:b/>
          <w:bCs/>
          <w:i/>
          <w:iCs/>
          <w:color w:val="auto"/>
          <w:spacing w:val="-4"/>
          <w:sz w:val="24"/>
          <w:szCs w:val="24"/>
          <w:highlight w:val="none"/>
          <w:u w:val="single"/>
          <w:lang w:eastAsia="zh-CN"/>
        </w:rPr>
        <w:t xml:space="preserve">（</w:t>
      </w:r>
      <w:r>
        <w:rPr>
          <w:rFonts w:hint="eastAsia" w:ascii="宋体" w:hAnsi="宋体" w:eastAsia="宋体" w:cs="宋体"/>
          <w:b/>
          <w:bCs/>
          <w:i/>
          <w:iCs/>
          <w:color w:val="auto"/>
          <w:spacing w:val="-4"/>
          <w:sz w:val="24"/>
          <w:szCs w:val="24"/>
          <w:highlight w:val="none"/>
          <w:u w:val="single"/>
          <w:lang w:val="en-US" w:eastAsia="zh-CN"/>
        </w:rPr>
        <w:t xml:space="preserve">十</w:t>
      </w:r>
      <w:r>
        <w:rPr>
          <w:rFonts w:hint="eastAsia" w:ascii="宋体" w:hAnsi="宋体" w:eastAsia="宋体" w:cs="宋体"/>
          <w:b/>
          <w:bCs/>
          <w:i/>
          <w:iCs/>
          <w:color w:val="auto"/>
          <w:spacing w:val="-4"/>
          <w:sz w:val="24"/>
          <w:szCs w:val="24"/>
          <w:highlight w:val="none"/>
          <w:u w:val="single"/>
          <w:lang w:eastAsia="zh-CN"/>
        </w:rPr>
        <w:t xml:space="preserve">）</w:t>
      </w:r>
      <w:r>
        <w:rPr>
          <w:rFonts w:hint="eastAsia" w:ascii="宋体" w:hAnsi="宋体" w:eastAsia="宋体" w:cs="宋体"/>
          <w:b/>
          <w:bCs/>
          <w:i/>
          <w:iCs/>
          <w:color w:val="auto"/>
          <w:spacing w:val="-4"/>
          <w:sz w:val="24"/>
          <w:szCs w:val="24"/>
          <w:highlight w:val="none"/>
          <w:u w:val="single"/>
        </w:rPr>
        <w:t xml:space="preserve">设备各项性能指标必须达到或优于 GB/T 12130-2020《氧舱》标准要求。</w:t>
      </w:r>
      <w:r/>
    </w:p>
    <w:p>
      <w:pPr>
        <w:pStyle w:val="720"/>
        <w:numPr>
          <w:ilvl w:val="0"/>
          <w:numId w:val="0"/>
        </w:numPr>
        <w:ind w:right="0" w:firstLine="466"/>
        <w:spacing w:before="179" w:line="360" w:lineRule="auto"/>
        <w:widowControl/>
        <w:rPr>
          <w:rFonts w:hint="eastAsia" w:ascii="宋体" w:hAnsi="宋体" w:eastAsia="宋体" w:cs="宋体"/>
          <w:b/>
          <w:bCs/>
          <w:i/>
          <w:iCs/>
          <w:color w:val="auto"/>
          <w:spacing w:val="-4"/>
          <w:sz w:val="24"/>
          <w:szCs w:val="24"/>
          <w:highlight w:val="none"/>
          <w:u w:val="single"/>
        </w:rPr>
      </w:pPr>
      <w:r>
        <w:rPr>
          <w:rFonts w:hint="eastAsia" w:ascii="宋体" w:hAnsi="宋体" w:eastAsia="宋体" w:cs="宋体"/>
          <w:b/>
          <w:bCs/>
          <w:i/>
          <w:iCs/>
          <w:color w:val="auto"/>
          <w:spacing w:val="-4"/>
          <w:sz w:val="24"/>
          <w:szCs w:val="24"/>
          <w:highlight w:val="none"/>
          <w:u w:val="single"/>
          <w:lang w:val="en-US" w:eastAsia="zh-CN"/>
        </w:rPr>
        <w:t xml:space="preserve">（十一）设计使用年限≥20年。</w:t>
      </w:r>
      <w:r>
        <w:rPr>
          <w:rFonts w:hint="eastAsia" w:ascii="Times New Roman" w:hAnsi="Times New Roman" w:eastAsia="宋体" w:cs="Times New Roman"/>
          <w:b/>
          <w:bCs/>
          <w:i/>
          <w:iCs/>
          <w:color w:val="auto"/>
          <w:sz w:val="24"/>
          <w:highlight w:val="none"/>
          <w:u w:val="single"/>
          <w:lang w:eastAsia="zh-CN"/>
        </w:rPr>
        <w:t xml:space="preserve">（提供产品说明书或彩页或注册证明文件等相关资料佐证，证明材料能体现满足前述技术要求）</w:t>
      </w:r>
      <w:r/>
    </w:p>
    <w:p>
      <w:pPr>
        <w:numPr>
          <w:ilvl w:val="-1"/>
          <w:numId w:val="0"/>
        </w:numPr>
        <w:ind w:left="0" w:right="0" w:firstLine="0"/>
        <w:jc w:val="both"/>
        <w:keepLines w:val="0"/>
        <w:keepNext w:val="0"/>
        <w:pageBreakBefore w:val="0"/>
        <w:spacing w:before="0" w:after="0" w:line="360" w:lineRule="auto"/>
        <w:widowControl w:val="off"/>
        <w:rPr>
          <w:rFonts w:hint="eastAsia" w:ascii="宋体" w:hAnsi="宋体" w:eastAsia="宋体" w:cs="宋体"/>
          <w:b/>
          <w:bCs w:val="0"/>
          <w:i w:val="0"/>
          <w:iCs w:val="0"/>
          <w:color w:val="auto"/>
          <w:sz w:val="24"/>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i w:val="0"/>
          <w:iCs w:val="0"/>
          <w:color w:val="auto"/>
          <w:sz w:val="24"/>
          <w:highlight w:val="none"/>
          <w:u w:val="none"/>
        </w:rPr>
      </w:r>
      <w:r/>
    </w:p>
    <w:p>
      <w:pPr>
        <w:pStyle w:val="1348"/>
        <w:ind w:firstLine="0"/>
        <w:keepLines w:val="0"/>
        <w:keepNext w:val="0"/>
        <w:pageBreakBefore w:val="0"/>
        <w:spacing w:line="360" w:lineRule="auto"/>
        <w:widowControl w:val="off"/>
        <w:rPr>
          <w:rFonts w:hint="eastAsia" w:ascii="宋体" w:hAnsi="宋体" w:eastAsia="宋体" w:cs="宋体"/>
          <w:b/>
          <w:bCs w:val="0"/>
          <w:i/>
          <w:iCs/>
          <w:color w:val="auto"/>
          <w:sz w:val="24"/>
          <w:highlight w:val="none"/>
          <w:u w:val="single"/>
        </w:rPr>
        <w:outlineLvl w:val="1"/>
      </w:pPr>
      <w:r>
        <w:rPr>
          <w:rFonts w:hint="eastAsia" w:ascii="宋体" w:hAnsi="宋体" w:eastAsia="宋体" w:cs="宋体"/>
          <w:b/>
          <w:bCs w:val="0"/>
          <w:i/>
          <w:iCs/>
          <w:color w:val="auto"/>
          <w:sz w:val="24"/>
          <w:highlight w:val="none"/>
          <w:u w:val="single"/>
        </w:rPr>
      </w:r>
      <w:r/>
    </w:p>
    <w:p>
      <w:pPr>
        <w:pStyle w:val="1348"/>
        <w:ind w:firstLine="0"/>
        <w:keepLines w:val="0"/>
        <w:keepNext w:val="0"/>
        <w:pageBreakBefore w:val="0"/>
        <w:spacing w:line="360" w:lineRule="auto"/>
        <w:widowControl w:val="off"/>
        <w:rPr>
          <w:rFonts w:hint="eastAsia" w:ascii="宋体" w:hAnsi="宋体" w:cs="宋体"/>
          <w:i/>
          <w:color w:val="auto"/>
          <w:sz w:val="24"/>
          <w:highlight w:val="none"/>
          <w:u w:val="single"/>
          <w:lang w:eastAsia="zh-CN"/>
        </w:rPr>
        <w:outlineLvl w:val="1"/>
      </w:pPr>
      <w:r>
        <w:rPr>
          <w:rFonts w:hint="eastAsia" w:ascii="宋体" w:hAnsi="宋体" w:eastAsia="宋体" w:cs="宋体"/>
          <w:b/>
          <w:bCs w:val="0"/>
          <w:i/>
          <w:iCs/>
          <w:color w:val="auto"/>
          <w:sz w:val="24"/>
          <w:highlight w:val="none"/>
          <w:u w:val="single"/>
        </w:rPr>
        <w:t xml:space="preserve">特别说明：</w:t>
      </w:r>
      <w:r>
        <w:rPr>
          <w:rFonts w:hint="eastAsia" w:ascii="宋体" w:hAnsi="宋体" w:cs="宋体"/>
          <w:i/>
          <w:color w:val="auto"/>
          <w:sz w:val="24"/>
          <w:highlight w:val="none"/>
          <w:u w:val="single"/>
        </w:rPr>
        <w:t xml:space="preserve">技术参数中</w:t>
      </w:r>
      <w:r>
        <w:rPr>
          <w:rFonts w:ascii="宋体" w:hAnsi="宋体" w:cs="宋体"/>
          <w:i/>
          <w:color w:val="auto"/>
          <w:sz w:val="24"/>
          <w:highlight w:val="none"/>
          <w:u w:val="single"/>
        </w:rPr>
        <w:t xml:space="preserve">斜体且有下划线部分为实质性要求和条件</w:t>
      </w:r>
      <w:r>
        <w:rPr>
          <w:rFonts w:hint="eastAsia" w:ascii="宋体" w:hAnsi="宋体" w:cs="宋体"/>
          <w:i/>
          <w:color w:val="auto"/>
          <w:sz w:val="24"/>
          <w:highlight w:val="none"/>
          <w:u w:val="single"/>
        </w:rPr>
        <w:t xml:space="preserve">，不得负偏离，须按清单逐条制作技术参数响应偏离表，否则视作未实质性响应采购文件要求【供应商完全同意条款（即无偏离）或提出对采购人更有利的条款（即正偏离）都属于响应，供应商不同意某项条款（即负偏离）的属于不响应】，按无效响应处理。（特别说明如某项中包含多条技术参数或要求，则该项所含内容均需满足或优于招标文件要求，否则不予认可。）</w:t>
      </w:r>
      <w:r>
        <w:rPr>
          <w:rFonts w:hint="eastAsia" w:ascii="宋体" w:hAnsi="宋体" w:cs="宋体"/>
          <w:i/>
          <w:color w:val="auto"/>
          <w:sz w:val="24"/>
          <w:highlight w:val="none"/>
          <w:u w:val="single"/>
          <w:lang w:eastAsia="zh-CN"/>
        </w:rPr>
        <w:t xml:space="preserve">。</w:t>
      </w:r>
      <w:r/>
    </w:p>
    <w:p>
      <w:pPr>
        <w:spacing w:line="360" w:lineRule="auto"/>
        <w:rPr>
          <w:rFonts w:hint="eastAsia" w:ascii="宋体" w:hAnsi="宋体"/>
          <w:b/>
          <w:color w:val="auto"/>
          <w:sz w:val="28"/>
          <w:szCs w:val="28"/>
          <w:highlight w:val="none"/>
          <w:lang w:val="en-US" w:eastAsia="zh-CN"/>
        </w:rPr>
      </w:pPr>
      <w:r>
        <w:rPr>
          <w:rFonts w:hint="eastAsia" w:ascii="宋体" w:hAnsi="宋体"/>
          <w:b/>
          <w:color w:val="auto"/>
          <w:sz w:val="28"/>
          <w:szCs w:val="28"/>
          <w:highlight w:val="none"/>
          <w:lang w:val="en-US" w:eastAsia="zh-CN"/>
        </w:rPr>
      </w:r>
      <w:r/>
    </w:p>
    <w:p>
      <w:pPr>
        <w:spacing w:line="360" w:lineRule="auto"/>
        <w:rPr>
          <w:rFonts w:ascii="宋体" w:hAnsi="宋体"/>
          <w:b/>
          <w:color w:val="auto"/>
          <w:sz w:val="28"/>
          <w:szCs w:val="28"/>
          <w:highlight w:val="none"/>
        </w:rPr>
      </w:pPr>
      <w:r>
        <w:rPr>
          <w:rFonts w:hint="eastAsia" w:ascii="宋体" w:hAnsi="宋体"/>
          <w:b/>
          <w:color w:val="auto"/>
          <w:sz w:val="28"/>
          <w:szCs w:val="28"/>
          <w:highlight w:val="none"/>
          <w:lang w:val="en-US" w:eastAsia="zh-CN"/>
        </w:rPr>
        <w:t xml:space="preserve">三</w:t>
      </w:r>
      <w:r>
        <w:rPr>
          <w:rFonts w:hint="eastAsia" w:ascii="宋体" w:hAnsi="宋体"/>
          <w:b/>
          <w:color w:val="auto"/>
          <w:sz w:val="28"/>
          <w:szCs w:val="28"/>
          <w:highlight w:val="none"/>
        </w:rPr>
        <w:t xml:space="preserve">、商务要求</w:t>
      </w:r>
      <w:r/>
    </w:p>
    <w:p>
      <w:pPr>
        <w:pStyle w:val="1195"/>
        <w:ind w:left="420" w:firstLine="0"/>
        <w:keepLines w:val="0"/>
        <w:keepNext w:val="0"/>
        <w:pageBreakBefore w:val="0"/>
        <w:spacing w:line="360" w:lineRule="auto"/>
        <w:widowControl w:val="off"/>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t xml:space="preserve">下列条款中甲方为标的物的使用单位，乙方为本项目的中标供应商</w:t>
      </w:r>
      <w:r/>
    </w:p>
    <w:p>
      <w:pPr>
        <w:ind w:firstLine="482"/>
        <w:spacing w:line="360" w:lineRule="auto"/>
        <w:rPr>
          <w:rStyle w:val="1349"/>
          <w:rFonts w:hint="eastAsia" w:ascii="宋体" w:hAnsi="宋体" w:eastAsia="宋体" w:cs="宋体"/>
          <w:bCs/>
          <w:i/>
          <w:iCs/>
          <w:color w:val="auto"/>
          <w:sz w:val="24"/>
          <w:szCs w:val="24"/>
          <w:highlight w:val="none"/>
          <w:u w:val="single"/>
        </w:rPr>
      </w:pPr>
      <w:r>
        <w:rPr>
          <w:rStyle w:val="1349"/>
          <w:rFonts w:hint="eastAsia" w:ascii="宋体" w:hAnsi="宋体" w:eastAsia="宋体" w:cs="宋体"/>
          <w:b/>
          <w:i/>
          <w:iCs/>
          <w:color w:val="auto"/>
          <w:sz w:val="24"/>
          <w:szCs w:val="24"/>
          <w:highlight w:val="none"/>
          <w:u w:val="single"/>
        </w:rPr>
        <w:t xml:space="preserve">1、</w:t>
      </w:r>
      <w:r>
        <w:rPr>
          <w:rStyle w:val="1349"/>
          <w:rFonts w:hint="eastAsia" w:ascii="宋体" w:hAnsi="宋体" w:eastAsia="宋体" w:cs="宋体"/>
          <w:b/>
          <w:i/>
          <w:iCs/>
          <w:color w:val="auto"/>
          <w:sz w:val="24"/>
          <w:szCs w:val="24"/>
          <w:highlight w:val="none"/>
          <w:u w:val="single"/>
          <w:lang w:val="zh-CN"/>
        </w:rPr>
        <w:t xml:space="preserve">交货期：</w:t>
      </w:r>
      <w:r>
        <w:rPr>
          <w:rStyle w:val="1349"/>
          <w:rFonts w:hint="eastAsia" w:ascii="宋体" w:hAnsi="宋体" w:eastAsia="宋体" w:cs="宋体"/>
          <w:bCs/>
          <w:i/>
          <w:iCs/>
          <w:color w:val="auto"/>
          <w:sz w:val="24"/>
          <w:szCs w:val="24"/>
          <w:highlight w:val="none"/>
          <w:u w:val="single"/>
        </w:rPr>
        <w:t xml:space="preserve">必须在合同签订后</w:t>
      </w:r>
      <w:r>
        <w:rPr>
          <w:rStyle w:val="1349"/>
          <w:rFonts w:hint="eastAsia" w:ascii="宋体" w:hAnsi="宋体" w:cs="宋体"/>
          <w:bCs/>
          <w:i/>
          <w:iCs/>
          <w:color w:val="auto"/>
          <w:sz w:val="24"/>
          <w:szCs w:val="24"/>
          <w:highlight w:val="none"/>
          <w:u w:val="single"/>
          <w:lang w:val="en-US" w:eastAsia="zh-CN"/>
        </w:rPr>
        <w:t xml:space="preserve">60日</w:t>
      </w:r>
      <w:r>
        <w:rPr>
          <w:rStyle w:val="1349"/>
          <w:rFonts w:hint="eastAsia" w:ascii="宋体" w:hAnsi="宋体" w:eastAsia="宋体" w:cs="宋体"/>
          <w:bCs/>
          <w:i/>
          <w:iCs/>
          <w:color w:val="auto"/>
          <w:sz w:val="24"/>
          <w:szCs w:val="24"/>
          <w:highlight w:val="none"/>
          <w:u w:val="single"/>
        </w:rPr>
        <w:t xml:space="preserve">内完成到货、安装、调试工作并交付使用，中标价包括安装调试过程中产生的一切费用。</w:t>
      </w:r>
      <w:r/>
    </w:p>
    <w:p>
      <w:pPr>
        <w:ind w:firstLine="482"/>
        <w:spacing w:line="360" w:lineRule="auto"/>
        <w:rPr>
          <w:rStyle w:val="1349"/>
          <w:rFonts w:hint="eastAsia" w:ascii="宋体" w:hAnsi="宋体" w:eastAsia="宋体" w:cs="宋体"/>
          <w:b/>
          <w:i/>
          <w:iCs/>
          <w:color w:val="auto"/>
          <w:sz w:val="24"/>
          <w:szCs w:val="24"/>
          <w:highlight w:val="none"/>
          <w:u w:val="single"/>
          <w:lang w:val="zh-CN"/>
        </w:rPr>
      </w:pPr>
      <w:r>
        <w:rPr>
          <w:rStyle w:val="1349"/>
          <w:rFonts w:hint="eastAsia" w:ascii="宋体" w:hAnsi="宋体" w:eastAsia="宋体" w:cs="宋体"/>
          <w:b/>
          <w:i/>
          <w:iCs/>
          <w:color w:val="auto"/>
          <w:sz w:val="24"/>
          <w:szCs w:val="24"/>
          <w:highlight w:val="none"/>
          <w:u w:val="single"/>
        </w:rPr>
        <w:t xml:space="preserve">2、</w:t>
      </w:r>
      <w:r>
        <w:rPr>
          <w:rStyle w:val="1349"/>
          <w:rFonts w:hint="eastAsia" w:ascii="宋体" w:hAnsi="宋体" w:eastAsia="宋体" w:cs="宋体"/>
          <w:b/>
          <w:i/>
          <w:iCs/>
          <w:color w:val="auto"/>
          <w:sz w:val="24"/>
          <w:szCs w:val="24"/>
          <w:highlight w:val="none"/>
          <w:u w:val="single"/>
          <w:lang w:val="zh-CN"/>
        </w:rPr>
        <w:t xml:space="preserve">交货方式：</w:t>
      </w:r>
      <w:r>
        <w:rPr>
          <w:rStyle w:val="1349"/>
          <w:rFonts w:hint="eastAsia" w:ascii="宋体" w:hAnsi="宋体" w:eastAsia="宋体" w:cs="宋体"/>
          <w:bCs/>
          <w:i/>
          <w:iCs/>
          <w:color w:val="auto"/>
          <w:sz w:val="24"/>
          <w:szCs w:val="24"/>
          <w:highlight w:val="none"/>
          <w:u w:val="single"/>
        </w:rPr>
        <w:t xml:space="preserve">送货到招标单位指定地点并安装调试</w:t>
      </w:r>
      <w:r>
        <w:rPr>
          <w:rStyle w:val="1349"/>
          <w:rFonts w:hint="eastAsia" w:ascii="宋体" w:hAnsi="宋体" w:eastAsia="宋体" w:cs="宋体"/>
          <w:bCs/>
          <w:i/>
          <w:iCs/>
          <w:color w:val="auto"/>
          <w:sz w:val="24"/>
          <w:szCs w:val="24"/>
          <w:highlight w:val="none"/>
          <w:u w:val="single"/>
          <w:lang w:val="zh-CN"/>
        </w:rPr>
        <w:t xml:space="preserve">。</w:t>
      </w:r>
      <w:r/>
    </w:p>
    <w:p>
      <w:pPr>
        <w:ind w:firstLine="482"/>
        <w:spacing w:line="360" w:lineRule="auto"/>
        <w:rPr>
          <w:rStyle w:val="1349"/>
          <w:rFonts w:hint="eastAsia" w:ascii="宋体" w:hAnsi="宋体" w:eastAsia="宋体" w:cs="宋体"/>
          <w:i/>
          <w:iCs/>
          <w:color w:val="auto"/>
          <w:sz w:val="24"/>
          <w:szCs w:val="24"/>
          <w:highlight w:val="none"/>
          <w:u w:val="single"/>
        </w:rPr>
      </w:pPr>
      <w:r>
        <w:rPr>
          <w:rStyle w:val="1349"/>
          <w:rFonts w:hint="eastAsia" w:ascii="宋体" w:hAnsi="宋体" w:eastAsia="宋体" w:cs="宋体"/>
          <w:b/>
          <w:i/>
          <w:iCs/>
          <w:color w:val="auto"/>
          <w:sz w:val="24"/>
          <w:szCs w:val="24"/>
          <w:highlight w:val="none"/>
          <w:u w:val="single"/>
        </w:rPr>
        <w:t xml:space="preserve">3、</w:t>
      </w:r>
      <w:r>
        <w:rPr>
          <w:rStyle w:val="1349"/>
          <w:rFonts w:hint="eastAsia" w:ascii="宋体" w:hAnsi="宋体" w:eastAsia="宋体" w:cs="宋体"/>
          <w:b/>
          <w:i/>
          <w:iCs/>
          <w:color w:val="auto"/>
          <w:sz w:val="24"/>
          <w:szCs w:val="24"/>
          <w:highlight w:val="none"/>
          <w:u w:val="single"/>
          <w:lang w:val="zh-CN"/>
        </w:rPr>
        <w:t xml:space="preserve">交货地点：</w:t>
      </w:r>
      <w:r>
        <w:rPr>
          <w:rStyle w:val="1349"/>
          <w:rFonts w:hint="eastAsia" w:ascii="宋体" w:hAnsi="宋体" w:eastAsia="宋体" w:cs="宋体"/>
          <w:i/>
          <w:iCs/>
          <w:color w:val="auto"/>
          <w:sz w:val="24"/>
          <w:szCs w:val="24"/>
          <w:highlight w:val="none"/>
          <w:u w:val="single"/>
        </w:rPr>
        <w:t xml:space="preserve">甲方指定地点。</w:t>
      </w:r>
      <w:r/>
    </w:p>
    <w:p>
      <w:pPr>
        <w:ind w:firstLine="482"/>
        <w:spacing w:line="360" w:lineRule="auto"/>
        <w:rPr>
          <w:rStyle w:val="1349"/>
          <w:rFonts w:hint="eastAsia" w:ascii="宋体" w:hAnsi="宋体" w:eastAsia="宋体" w:cs="宋体"/>
          <w:b w:val="0"/>
          <w:bCs/>
          <w:i/>
          <w:iCs/>
          <w:color w:val="auto"/>
          <w:sz w:val="24"/>
          <w:szCs w:val="24"/>
          <w:highlight w:val="none"/>
          <w:u w:val="single"/>
          <w:lang w:val="en-US" w:eastAsia="zh-CN"/>
        </w:rPr>
      </w:pPr>
      <w:r>
        <w:rPr>
          <w:rStyle w:val="1349"/>
          <w:rFonts w:hint="eastAsia" w:ascii="宋体" w:hAnsi="宋体" w:eastAsia="宋体" w:cs="宋体"/>
          <w:b/>
          <w:i/>
          <w:iCs/>
          <w:color w:val="auto"/>
          <w:sz w:val="24"/>
          <w:szCs w:val="24"/>
          <w:highlight w:val="none"/>
          <w:u w:val="single"/>
          <w:lang w:val="en-US" w:eastAsia="zh-CN"/>
        </w:rPr>
        <w:t xml:space="preserve">4、付款方式：</w:t>
      </w:r>
      <w:r>
        <w:rPr>
          <w:rStyle w:val="1349"/>
          <w:rFonts w:hint="eastAsia" w:ascii="宋体" w:hAnsi="宋体" w:eastAsia="宋体" w:cs="宋体"/>
          <w:b w:val="0"/>
          <w:bCs/>
          <w:i/>
          <w:iCs/>
          <w:color w:val="auto"/>
          <w:sz w:val="24"/>
          <w:szCs w:val="24"/>
          <w:highlight w:val="none"/>
          <w:u w:val="single"/>
          <w:lang w:val="en-US" w:eastAsia="zh-CN"/>
        </w:rPr>
        <w:t xml:space="preserve">合同签订后，采购人自收到发票后10个工作日内，支付合同金额的</w:t>
      </w:r>
      <w:r>
        <w:rPr>
          <w:rStyle w:val="1349"/>
          <w:rFonts w:hint="eastAsia" w:ascii="宋体" w:hAnsi="宋体" w:cs="宋体"/>
          <w:b w:val="0"/>
          <w:bCs/>
          <w:i/>
          <w:iCs/>
          <w:color w:val="auto"/>
          <w:sz w:val="24"/>
          <w:szCs w:val="24"/>
          <w:highlight w:val="none"/>
          <w:u w:val="single"/>
          <w:lang w:val="en-US" w:eastAsia="zh-CN"/>
        </w:rPr>
        <w:t xml:space="preserve">4</w:t>
      </w:r>
      <w:r>
        <w:rPr>
          <w:rStyle w:val="1349"/>
          <w:rFonts w:hint="eastAsia" w:ascii="宋体" w:hAnsi="宋体" w:eastAsia="宋体" w:cs="宋体"/>
          <w:b w:val="0"/>
          <w:bCs/>
          <w:i/>
          <w:iCs/>
          <w:color w:val="auto"/>
          <w:sz w:val="24"/>
          <w:szCs w:val="24"/>
          <w:highlight w:val="none"/>
          <w:u w:val="single"/>
          <w:lang w:val="en-US" w:eastAsia="zh-CN"/>
        </w:rPr>
        <w:t xml:space="preserve">0%作为预付款，设备经安装调试验收合格后支付合同金额的</w:t>
      </w:r>
      <w:r>
        <w:rPr>
          <w:rStyle w:val="1349"/>
          <w:rFonts w:hint="eastAsia" w:ascii="宋体" w:hAnsi="宋体" w:cs="宋体"/>
          <w:b w:val="0"/>
          <w:bCs/>
          <w:i/>
          <w:iCs/>
          <w:color w:val="auto"/>
          <w:sz w:val="24"/>
          <w:szCs w:val="24"/>
          <w:highlight w:val="none"/>
          <w:u w:val="single"/>
          <w:lang w:val="en-US" w:eastAsia="zh-CN"/>
        </w:rPr>
        <w:t xml:space="preserve">5</w:t>
      </w:r>
      <w:r>
        <w:rPr>
          <w:rStyle w:val="1349"/>
          <w:rFonts w:hint="eastAsia" w:ascii="宋体" w:hAnsi="宋体" w:eastAsia="宋体" w:cs="宋体"/>
          <w:b w:val="0"/>
          <w:bCs/>
          <w:i/>
          <w:iCs/>
          <w:color w:val="auto"/>
          <w:sz w:val="24"/>
          <w:szCs w:val="24"/>
          <w:highlight w:val="none"/>
          <w:u w:val="single"/>
          <w:lang w:val="en-US" w:eastAsia="zh-CN"/>
        </w:rPr>
        <w:t xml:space="preserve">0%，余款合同金额的10%在设备验收合格后十二个月付清。</w:t>
      </w:r>
      <w:r/>
    </w:p>
    <w:p>
      <w:pPr>
        <w:ind w:firstLine="482"/>
        <w:spacing w:line="360" w:lineRule="auto"/>
        <w:rPr>
          <w:rStyle w:val="1349"/>
          <w:rFonts w:hint="default" w:ascii="宋体" w:hAnsi="宋体" w:eastAsia="宋体" w:cs="宋体"/>
          <w:b/>
          <w:i/>
          <w:iCs/>
          <w:color w:val="auto"/>
          <w:sz w:val="24"/>
          <w:szCs w:val="24"/>
          <w:highlight w:val="none"/>
          <w:u w:val="single"/>
          <w:lang w:val="en-US" w:eastAsia="zh-CN"/>
        </w:rPr>
      </w:pPr>
      <w:r>
        <w:rPr>
          <w:rStyle w:val="1349"/>
          <w:rFonts w:hint="eastAsia" w:ascii="宋体" w:hAnsi="宋体" w:eastAsia="宋体" w:cs="宋体"/>
          <w:b/>
          <w:i/>
          <w:iCs/>
          <w:color w:val="auto"/>
          <w:sz w:val="24"/>
          <w:szCs w:val="24"/>
          <w:highlight w:val="none"/>
          <w:u w:val="single"/>
          <w:lang w:val="en-US" w:eastAsia="zh-CN"/>
        </w:rPr>
        <w:t xml:space="preserve">5、售后服务：</w:t>
      </w:r>
      <w:r>
        <w:rPr>
          <w:rStyle w:val="1349"/>
          <w:rFonts w:hint="eastAsia" w:ascii="宋体" w:hAnsi="宋体" w:cs="宋体"/>
          <w:b/>
          <w:i/>
          <w:iCs/>
          <w:color w:val="auto"/>
          <w:sz w:val="24"/>
          <w:szCs w:val="24"/>
          <w:highlight w:val="none"/>
          <w:u w:val="single"/>
          <w:lang w:val="en-US" w:eastAsia="zh-CN"/>
        </w:rPr>
        <w:t xml:space="preserve">    </w:t>
      </w:r>
      <w:r/>
    </w:p>
    <w:p>
      <w:pPr>
        <w:ind w:firstLine="482"/>
        <w:jc w:val="left"/>
        <w:keepLines w:val="0"/>
        <w:keepNext w:val="0"/>
        <w:pageBreakBefore w:val="0"/>
        <w:spacing w:line="360" w:lineRule="auto"/>
        <w:widowControl/>
        <w:rPr>
          <w:rStyle w:val="1349"/>
          <w:rFonts w:hint="eastAsia" w:ascii="宋体" w:hAnsi="宋体" w:eastAsia="宋体" w:cs="宋体"/>
          <w:b w:val="0"/>
          <w:bCs w:val="0"/>
          <w:i/>
          <w:iCs/>
          <w:color w:val="auto"/>
          <w:sz w:val="24"/>
          <w:szCs w:val="24"/>
          <w:highlight w:val="none"/>
          <w:u w:val="single"/>
          <w:lang w:val="en-US" w:eastAsia="zh-CN"/>
        </w:rPr>
      </w:pPr>
      <w:r>
        <w:rPr>
          <w:rStyle w:val="1349"/>
          <w:rFonts w:hint="eastAsia" w:ascii="宋体" w:hAnsi="宋体" w:eastAsia="宋体" w:cs="宋体"/>
          <w:b w:val="0"/>
          <w:bCs w:val="0"/>
          <w:i/>
          <w:iCs/>
          <w:color w:val="auto"/>
          <w:sz w:val="24"/>
          <w:szCs w:val="24"/>
          <w:u w:val="single"/>
          <w:lang w:val="en-US" w:eastAsia="zh-CN"/>
        </w:rPr>
        <w:t xml:space="preserve">5.</w:t>
      </w:r>
      <w:r>
        <w:rPr>
          <w:rStyle w:val="1349"/>
          <w:rFonts w:hint="eastAsia" w:ascii="宋体" w:hAnsi="宋体" w:eastAsia="宋体" w:cs="宋体"/>
          <w:b w:val="0"/>
          <w:bCs w:val="0"/>
          <w:i/>
          <w:iCs/>
          <w:color w:val="auto"/>
          <w:sz w:val="24"/>
          <w:szCs w:val="24"/>
          <w:highlight w:val="none"/>
          <w:u w:val="single"/>
          <w:lang w:val="en-US" w:eastAsia="zh-CN"/>
        </w:rPr>
        <w:t xml:space="preserve">1、全套设备验收合格后免费保修质保≥ 2年，质保期后维保费不高于成交价格 5%，氧舱舱体、储气罐及配套压力容器保修 20 年。</w:t>
      </w:r>
      <w:r/>
    </w:p>
    <w:p>
      <w:pPr>
        <w:ind w:firstLine="482"/>
        <w:jc w:val="left"/>
        <w:keepLines w:val="0"/>
        <w:keepNext w:val="0"/>
        <w:pageBreakBefore w:val="0"/>
        <w:spacing w:line="360" w:lineRule="auto"/>
        <w:widowControl/>
        <w:rPr>
          <w:rStyle w:val="1349"/>
          <w:rFonts w:hint="eastAsia" w:ascii="宋体" w:hAnsi="宋体" w:eastAsia="宋体" w:cs="宋体"/>
          <w:b w:val="0"/>
          <w:bCs w:val="0"/>
          <w:i/>
          <w:iCs/>
          <w:color w:val="auto"/>
          <w:sz w:val="24"/>
          <w:szCs w:val="24"/>
          <w:highlight w:val="none"/>
          <w:u w:val="single"/>
          <w:lang w:val="en-US" w:eastAsia="zh-CN"/>
        </w:rPr>
      </w:pPr>
      <w:r>
        <w:rPr>
          <w:rStyle w:val="1349"/>
          <w:rFonts w:hint="eastAsia" w:ascii="宋体" w:hAnsi="宋体" w:eastAsia="宋体" w:cs="宋体"/>
          <w:b w:val="0"/>
          <w:bCs w:val="0"/>
          <w:i/>
          <w:iCs/>
          <w:color w:val="auto"/>
          <w:sz w:val="24"/>
          <w:szCs w:val="24"/>
          <w:u w:val="single"/>
          <w:lang w:val="en-US" w:eastAsia="zh-CN"/>
        </w:rPr>
        <w:t xml:space="preserve">5.</w:t>
      </w:r>
      <w:r>
        <w:rPr>
          <w:rStyle w:val="1349"/>
          <w:rFonts w:hint="eastAsia" w:ascii="宋体" w:hAnsi="宋体" w:eastAsia="宋体" w:cs="宋体"/>
          <w:b w:val="0"/>
          <w:bCs w:val="0"/>
          <w:i/>
          <w:iCs/>
          <w:color w:val="auto"/>
          <w:sz w:val="24"/>
          <w:szCs w:val="24"/>
          <w:highlight w:val="none"/>
          <w:u w:val="single"/>
          <w:lang w:val="en-US" w:eastAsia="zh-CN"/>
        </w:rPr>
        <w:t xml:space="preserve">2、故障响应时间：在保修期内要求每季度至少回访一次，有问题做到及时处理。每半年到现场做一次设备运行状况安全检查。出现质量问题或故障时，响应时间为 2 小时，工程师应在 24 小时内到达现场并排除故障（包括节假日）。 做到故障不排除，技术服务人员不撤离使用现场。</w:t>
      </w:r>
      <w:r/>
    </w:p>
    <w:p>
      <w:pPr>
        <w:ind w:firstLine="482"/>
        <w:jc w:val="left"/>
        <w:keepLines w:val="0"/>
        <w:keepNext w:val="0"/>
        <w:pageBreakBefore w:val="0"/>
        <w:spacing w:line="360" w:lineRule="auto"/>
        <w:widowControl/>
        <w:rPr>
          <w:rStyle w:val="1349"/>
          <w:rFonts w:hint="eastAsia" w:ascii="宋体" w:hAnsi="宋体" w:eastAsia="宋体" w:cs="宋体"/>
          <w:b w:val="0"/>
          <w:bCs w:val="0"/>
          <w:i/>
          <w:iCs/>
          <w:color w:val="auto"/>
          <w:sz w:val="24"/>
          <w:szCs w:val="24"/>
          <w:highlight w:val="none"/>
          <w:u w:val="single"/>
          <w:lang w:val="en-US" w:eastAsia="zh-CN"/>
        </w:rPr>
      </w:pPr>
      <w:r>
        <w:rPr>
          <w:rStyle w:val="1349"/>
          <w:rFonts w:hint="eastAsia" w:ascii="宋体" w:hAnsi="宋体" w:eastAsia="宋体" w:cs="宋体"/>
          <w:b w:val="0"/>
          <w:bCs w:val="0"/>
          <w:i/>
          <w:iCs/>
          <w:color w:val="auto"/>
          <w:sz w:val="24"/>
          <w:szCs w:val="24"/>
          <w:u w:val="single"/>
          <w:lang w:val="en-US" w:eastAsia="zh-CN"/>
        </w:rPr>
        <w:t xml:space="preserve">5.</w:t>
      </w:r>
      <w:r>
        <w:rPr>
          <w:rStyle w:val="1349"/>
          <w:rFonts w:hint="eastAsia" w:ascii="宋体" w:hAnsi="宋体" w:eastAsia="宋体" w:cs="宋体"/>
          <w:b w:val="0"/>
          <w:bCs w:val="0"/>
          <w:i/>
          <w:iCs/>
          <w:color w:val="auto"/>
          <w:sz w:val="24"/>
          <w:szCs w:val="24"/>
          <w:highlight w:val="none"/>
          <w:u w:val="single"/>
          <w:lang w:val="en-US" w:eastAsia="zh-CN"/>
        </w:rPr>
        <w:t xml:space="preserve">3、专用工具：卖方应提供一套维修所需的专用工具及其清单。</w:t>
      </w:r>
      <w:r/>
    </w:p>
    <w:p>
      <w:pPr>
        <w:ind w:firstLine="482"/>
        <w:jc w:val="left"/>
        <w:keepLines w:val="0"/>
        <w:keepNext w:val="0"/>
        <w:pageBreakBefore w:val="0"/>
        <w:spacing w:line="360" w:lineRule="auto"/>
        <w:widowControl/>
        <w:rPr>
          <w:rStyle w:val="1349"/>
          <w:rFonts w:hint="eastAsia" w:ascii="宋体" w:hAnsi="宋体" w:eastAsia="宋体" w:cs="宋体"/>
          <w:b w:val="0"/>
          <w:bCs w:val="0"/>
          <w:i/>
          <w:iCs/>
          <w:color w:val="auto"/>
          <w:sz w:val="24"/>
          <w:szCs w:val="24"/>
          <w:highlight w:val="none"/>
          <w:u w:val="single"/>
          <w:lang w:val="en-US" w:eastAsia="zh-CN"/>
        </w:rPr>
      </w:pPr>
      <w:r>
        <w:rPr>
          <w:rStyle w:val="1349"/>
          <w:rFonts w:hint="eastAsia" w:ascii="宋体" w:hAnsi="宋体" w:eastAsia="宋体" w:cs="宋体"/>
          <w:b w:val="0"/>
          <w:bCs w:val="0"/>
          <w:i/>
          <w:iCs/>
          <w:color w:val="auto"/>
          <w:sz w:val="24"/>
          <w:szCs w:val="24"/>
          <w:u w:val="single"/>
          <w:lang w:val="en-US" w:eastAsia="zh-CN"/>
        </w:rPr>
        <w:t xml:space="preserve">5.</w:t>
      </w:r>
      <w:r>
        <w:rPr>
          <w:rStyle w:val="1349"/>
          <w:rFonts w:hint="eastAsia" w:ascii="宋体" w:hAnsi="宋体" w:eastAsia="宋体" w:cs="宋体"/>
          <w:b w:val="0"/>
          <w:bCs w:val="0"/>
          <w:i/>
          <w:iCs/>
          <w:color w:val="auto"/>
          <w:sz w:val="24"/>
          <w:szCs w:val="24"/>
          <w:highlight w:val="none"/>
          <w:u w:val="single"/>
          <w:lang w:val="en-US" w:eastAsia="zh-CN"/>
        </w:rPr>
        <w:t xml:space="preserve">4、培训：有具体的培训内容及计划安排。</w:t>
      </w:r>
      <w:r/>
    </w:p>
    <w:p>
      <w:pPr>
        <w:ind w:firstLine="482"/>
        <w:jc w:val="left"/>
        <w:keepLines w:val="0"/>
        <w:keepNext w:val="0"/>
        <w:pageBreakBefore w:val="0"/>
        <w:spacing w:line="360" w:lineRule="auto"/>
        <w:widowControl/>
        <w:rPr>
          <w:rFonts w:hint="eastAsia" w:ascii="宋体" w:hAnsi="宋体" w:eastAsia="宋体" w:cs="宋体"/>
          <w:b/>
          <w:color w:val="auto"/>
          <w:sz w:val="28"/>
          <w:szCs w:val="28"/>
          <w:highlight w:val="none"/>
          <w:lang w:val="en-US" w:eastAsia="zh-CN"/>
        </w:rPr>
      </w:pPr>
      <w:r>
        <w:rPr>
          <w:rStyle w:val="1349"/>
          <w:rFonts w:hint="eastAsia" w:ascii="宋体" w:hAnsi="宋体" w:eastAsia="宋体" w:cs="宋体"/>
          <w:b w:val="0"/>
          <w:bCs w:val="0"/>
          <w:i/>
          <w:iCs/>
          <w:color w:val="auto"/>
          <w:sz w:val="24"/>
          <w:szCs w:val="24"/>
          <w:u w:val="single"/>
          <w:lang w:val="en-US" w:eastAsia="zh-CN"/>
        </w:rPr>
        <w:t xml:space="preserve">5.</w:t>
      </w:r>
      <w:r>
        <w:rPr>
          <w:rStyle w:val="1349"/>
          <w:rFonts w:hint="eastAsia" w:ascii="宋体" w:hAnsi="宋体" w:eastAsia="宋体" w:cs="宋体"/>
          <w:b w:val="0"/>
          <w:bCs w:val="0"/>
          <w:i/>
          <w:iCs/>
          <w:color w:val="auto"/>
          <w:sz w:val="24"/>
          <w:szCs w:val="24"/>
          <w:highlight w:val="none"/>
          <w:u w:val="single"/>
          <w:lang w:val="en-US" w:eastAsia="zh-CN"/>
        </w:rPr>
        <w:t xml:space="preserve">5、备品备件：</w:t>
      </w:r>
      <w:r>
        <w:rPr>
          <w:rStyle w:val="1349"/>
          <w:rFonts w:hint="eastAsia" w:ascii="宋体" w:hAnsi="宋体" w:eastAsia="宋体" w:cs="宋体"/>
          <w:b/>
          <w:bCs/>
          <w:i/>
          <w:iCs/>
          <w:color w:val="auto"/>
          <w:sz w:val="24"/>
          <w:szCs w:val="24"/>
          <w:highlight w:val="none"/>
          <w:u w:val="single"/>
          <w:lang w:val="en-US" w:eastAsia="zh-CN"/>
        </w:rPr>
        <w:t xml:space="preserve">卖方应提供主要备品备件(易损件）及其清单（含价格清单）</w:t>
      </w:r>
      <w:r>
        <w:rPr>
          <w:rStyle w:val="1349"/>
          <w:rFonts w:hint="eastAsia" w:ascii="宋体" w:hAnsi="宋体" w:cs="宋体"/>
          <w:b/>
          <w:bCs/>
          <w:i/>
          <w:iCs/>
          <w:color w:val="auto"/>
          <w:sz w:val="24"/>
          <w:szCs w:val="24"/>
          <w:highlight w:val="none"/>
          <w:u w:val="single"/>
          <w:lang w:val="en-US" w:eastAsia="zh-CN"/>
        </w:rPr>
        <w:t xml:space="preserve">（格式自拟）</w:t>
      </w:r>
      <w:r>
        <w:rPr>
          <w:rStyle w:val="1349"/>
          <w:rFonts w:hint="eastAsia" w:ascii="宋体" w:hAnsi="宋体" w:eastAsia="宋体" w:cs="宋体"/>
          <w:b/>
          <w:bCs/>
          <w:i/>
          <w:iCs/>
          <w:color w:val="auto"/>
          <w:sz w:val="24"/>
          <w:szCs w:val="24"/>
          <w:highlight w:val="none"/>
          <w:u w:val="single"/>
          <w:lang w:val="en-US" w:eastAsia="zh-CN"/>
        </w:rPr>
        <w:t xml:space="preserve">。</w:t>
      </w:r>
      <w:r/>
    </w:p>
    <w:p>
      <w:pPr>
        <w:jc w:val="both"/>
        <w:keepLines w:val="0"/>
        <w:keepNext w:val="0"/>
        <w:pageBreakBefore w:val="0"/>
        <w:spacing w:line="360" w:lineRule="auto"/>
        <w:widowControl w:val="off"/>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r>
      <w:r/>
    </w:p>
    <w:p>
      <w:pPr>
        <w:jc w:val="both"/>
        <w:keepLines w:val="0"/>
        <w:keepNext w:val="0"/>
        <w:pageBreakBefore w:val="0"/>
        <w:spacing w:line="360" w:lineRule="auto"/>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 xml:space="preserve">四</w:t>
      </w:r>
      <w:r>
        <w:rPr>
          <w:rFonts w:hint="eastAsia" w:ascii="宋体" w:hAnsi="宋体" w:eastAsia="宋体" w:cs="宋体"/>
          <w:b/>
          <w:color w:val="auto"/>
          <w:sz w:val="28"/>
          <w:szCs w:val="28"/>
          <w:highlight w:val="none"/>
        </w:rPr>
        <w:t xml:space="preserve">、</w:t>
      </w:r>
      <w:r>
        <w:rPr>
          <w:rFonts w:hint="eastAsia" w:ascii="宋体" w:hAnsi="宋体" w:eastAsia="宋体" w:cs="宋体"/>
          <w:b/>
          <w:color w:val="auto"/>
          <w:sz w:val="28"/>
          <w:szCs w:val="28"/>
          <w:highlight w:val="none"/>
          <w:lang w:val="en-US" w:eastAsia="zh-CN"/>
        </w:rPr>
        <w:t xml:space="preserve">履约能力</w:t>
      </w:r>
      <w:r/>
    </w:p>
    <w:p>
      <w:pPr>
        <w:pStyle w:val="1195"/>
        <w:ind w:firstLine="482"/>
        <w:jc w:val="both"/>
        <w:keepLines w:val="0"/>
        <w:keepNext w:val="0"/>
        <w:pageBreakBefore w:val="0"/>
        <w:widowControl w:val="off"/>
        <w:rPr>
          <w:rFonts w:hint="eastAsia" w:ascii="宋体" w:hAnsi="宋体" w:eastAsia="宋体" w:cs="宋体"/>
          <w:b/>
          <w:color w:val="auto"/>
          <w:sz w:val="28"/>
          <w:szCs w:val="28"/>
          <w:highlight w:val="none"/>
          <w:lang w:val="en-US" w:eastAsia="zh-CN"/>
        </w:rPr>
      </w:pPr>
      <w:r>
        <w:rPr>
          <w:rFonts w:hint="eastAsia" w:ascii="宋体" w:hAnsi="宋体" w:eastAsia="宋体" w:cs="宋体"/>
          <w:bCs/>
          <w:color w:val="auto"/>
          <w:sz w:val="24"/>
          <w:szCs w:val="24"/>
          <w:highlight w:val="none"/>
          <w:lang w:val="en-US" w:eastAsia="zh-CN"/>
        </w:rPr>
        <w:t xml:space="preserve">为了确保项目的顺利实施，投标人需具备丰富的所投产品设备承接经验，确保本项目的顺利实施，投标人（或代理商、厂商）提供自2022年1月1日（含）以来具有类似项目业绩的优先。</w:t>
      </w:r>
      <w:r/>
    </w:p>
    <w:p>
      <w:pPr>
        <w:jc w:val="both"/>
        <w:keepLines w:val="0"/>
        <w:keepNext w:val="0"/>
        <w:pageBreakBefore w:val="0"/>
        <w:spacing w:line="360" w:lineRule="auto"/>
        <w:widowControl w:val="off"/>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r>
      <w:r/>
    </w:p>
    <w:p>
      <w:pPr>
        <w:jc w:val="both"/>
        <w:keepLines w:val="0"/>
        <w:keepNext w:val="0"/>
        <w:pageBreakBefore w:val="0"/>
        <w:spacing w:line="360" w:lineRule="auto"/>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 xml:space="preserve">五、免费质量保修期</w:t>
      </w:r>
      <w:r/>
    </w:p>
    <w:p>
      <w:pPr>
        <w:pStyle w:val="1195"/>
        <w:ind w:firstLine="482"/>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投标人在满足项目需求最低质量保修期</w:t>
      </w:r>
      <w:r>
        <w:rPr>
          <w:rFonts w:hint="eastAsia"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en-US" w:eastAsia="zh-CN"/>
        </w:rPr>
        <w:t xml:space="preserve">年基础上，增加免费质量保修期的优先。免费质量保修期间产生的所有保修相关费用（</w:t>
      </w:r>
      <w:r>
        <w:rPr>
          <w:rFonts w:hint="eastAsia" w:hAnsi="宋体" w:cs="宋体"/>
          <w:bCs/>
          <w:color w:val="auto"/>
          <w:sz w:val="24"/>
          <w:szCs w:val="24"/>
          <w:highlight w:val="none"/>
          <w:lang w:val="en-US" w:eastAsia="zh-CN"/>
        </w:rPr>
        <w:t xml:space="preserve">包含</w:t>
      </w:r>
      <w:r>
        <w:rPr>
          <w:rFonts w:hint="eastAsia" w:ascii="宋体" w:hAnsi="宋体" w:eastAsia="宋体" w:cs="宋体"/>
          <w:bCs/>
          <w:color w:val="auto"/>
          <w:sz w:val="24"/>
          <w:szCs w:val="24"/>
          <w:highlight w:val="none"/>
          <w:lang w:val="en-US" w:eastAsia="zh-CN"/>
        </w:rPr>
        <w:t xml:space="preserve">人工费、备品备件、耗材、服务费、税金以及保修期间涉及到的其他一切费用）应全部由投标人承担。</w:t>
      </w:r>
      <w:r/>
    </w:p>
    <w:p>
      <w:pPr>
        <w:jc w:val="both"/>
        <w:keepLines w:val="0"/>
        <w:keepNext w:val="0"/>
        <w:pageBreakBefore w:val="0"/>
        <w:spacing w:line="360" w:lineRule="auto"/>
        <w:widowControl w:val="off"/>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r>
      <w:r/>
    </w:p>
    <w:p>
      <w:pPr>
        <w:jc w:val="both"/>
        <w:keepLines w:val="0"/>
        <w:keepNext w:val="0"/>
        <w:pageBreakBefore w:val="0"/>
        <w:spacing w:line="360" w:lineRule="auto"/>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 xml:space="preserve">六、人员配备</w:t>
      </w:r>
      <w:r/>
    </w:p>
    <w:p>
      <w:pPr>
        <w:ind w:firstLine="480"/>
        <w:keepLines w:val="0"/>
        <w:keepNext w:val="0"/>
        <w:pageBreakBefore w:val="0"/>
        <w:spacing w:line="360" w:lineRule="auto"/>
        <w:widowControl w:val="off"/>
        <w:rPr>
          <w:rFonts w:hint="default" w:ascii="宋体" w:hAnsi="宋体" w:eastAsia="宋体" w:cs="宋体"/>
          <w:b/>
          <w:color w:val="auto"/>
          <w:sz w:val="24"/>
          <w:szCs w:val="24"/>
          <w:highlight w:val="none"/>
          <w:lang w:val="en-US"/>
        </w:rPr>
      </w:pPr>
      <w:r>
        <w:rPr>
          <w:rFonts w:hint="eastAsia" w:ascii="宋体" w:hAnsi="宋体" w:eastAsia="宋体" w:cs="宋体"/>
          <w:bCs/>
          <w:color w:val="auto"/>
          <w:sz w:val="24"/>
          <w:szCs w:val="24"/>
          <w:highlight w:val="none"/>
          <w:lang w:val="en-US" w:eastAsia="zh-CN"/>
        </w:rPr>
        <w:t xml:space="preserve">为了确保项目的顺利实施，</w:t>
      </w:r>
      <w:r>
        <w:rPr>
          <w:rFonts w:hint="eastAsia" w:ascii="宋体" w:hAnsi="宋体" w:eastAsia="宋体" w:cs="宋体"/>
          <w:color w:val="auto"/>
          <w:sz w:val="24"/>
          <w:szCs w:val="24"/>
          <w:highlight w:val="none"/>
        </w:rPr>
        <w:t xml:space="preserve">在项目实施过程中，</w:t>
      </w:r>
      <w:r>
        <w:rPr>
          <w:rFonts w:hint="eastAsia" w:ascii="宋体" w:hAnsi="宋体" w:eastAsia="宋体" w:cs="宋体"/>
          <w:bCs/>
          <w:color w:val="auto"/>
          <w:sz w:val="24"/>
          <w:szCs w:val="24"/>
          <w:highlight w:val="none"/>
        </w:rPr>
        <w:t xml:space="preserve">投标人</w:t>
      </w:r>
      <w:r>
        <w:rPr>
          <w:rFonts w:hint="eastAsia" w:ascii="宋体" w:hAnsi="宋体" w:eastAsia="宋体" w:cs="宋体"/>
          <w:bCs/>
          <w:color w:val="auto"/>
          <w:sz w:val="24"/>
          <w:szCs w:val="24"/>
          <w:highlight w:val="none"/>
          <w:lang w:val="en-US" w:eastAsia="zh-CN"/>
        </w:rPr>
        <w:t xml:space="preserve">应</w:t>
      </w:r>
      <w:r>
        <w:rPr>
          <w:rFonts w:hint="eastAsia" w:ascii="宋体" w:hAnsi="宋体" w:eastAsia="宋体" w:cs="宋体"/>
          <w:color w:val="auto"/>
          <w:sz w:val="24"/>
          <w:szCs w:val="24"/>
          <w:highlight w:val="none"/>
        </w:rPr>
        <w:t xml:space="preserve">高度重视专业人员的配备工作，确保各个环节都有相应的专业人才进行精准对接和高效执行。</w:t>
      </w:r>
      <w:r>
        <w:rPr>
          <w:rFonts w:hint="eastAsia" w:ascii="宋体" w:hAnsi="宋体" w:eastAsia="宋体" w:cs="宋体"/>
          <w:bCs/>
          <w:color w:val="auto"/>
          <w:sz w:val="24"/>
          <w:szCs w:val="24"/>
          <w:highlight w:val="none"/>
        </w:rPr>
        <w:t xml:space="preserve">投标人</w:t>
      </w:r>
      <w:r>
        <w:rPr>
          <w:rFonts w:hint="eastAsia" w:ascii="宋体" w:hAnsi="宋体" w:eastAsia="宋体" w:cs="宋体"/>
          <w:bCs/>
          <w:color w:val="auto"/>
          <w:sz w:val="24"/>
          <w:szCs w:val="24"/>
          <w:highlight w:val="none"/>
          <w:lang w:val="en-US" w:eastAsia="zh-CN"/>
        </w:rPr>
        <w:t xml:space="preserve">为本项目配备丰富</w:t>
      </w:r>
      <w:r>
        <w:rPr>
          <w:rFonts w:hint="eastAsia" w:ascii="宋体" w:hAnsi="宋体" w:eastAsia="宋体" w:cs="宋体"/>
          <w:bCs/>
          <w:color w:val="auto"/>
          <w:sz w:val="24"/>
          <w:szCs w:val="24"/>
          <w:highlight w:val="none"/>
        </w:rPr>
        <w:t xml:space="preserve">的管理人员、技术人员、安装调试人员等</w:t>
      </w:r>
      <w:r>
        <w:rPr>
          <w:rFonts w:hint="eastAsia" w:ascii="宋体" w:hAnsi="宋体" w:eastAsia="宋体" w:cs="宋体"/>
          <w:bCs/>
          <w:color w:val="auto"/>
          <w:sz w:val="24"/>
          <w:szCs w:val="24"/>
          <w:highlight w:val="none"/>
          <w:lang w:val="en-US" w:eastAsia="zh-CN"/>
        </w:rPr>
        <w:t xml:space="preserve">服务团队，至少包含：管理人员2名，负责本项目的整体协调、进度控制及质量管理；技术人员4名，负责技术支持、临床培训及系统操作指导；安装调试人员5名，负责本项目设备的安装、管线施工及设备精准调试。</w:t>
      </w:r>
      <w:r/>
    </w:p>
    <w:p>
      <w:pPr>
        <w:jc w:val="both"/>
        <w:keepLines w:val="0"/>
        <w:keepNext w:val="0"/>
        <w:pageBreakBefore w:val="0"/>
        <w:spacing w:line="360" w:lineRule="auto"/>
        <w:widowControl w:val="off"/>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r>
      <w:r/>
    </w:p>
    <w:p>
      <w:pPr>
        <w:jc w:val="both"/>
        <w:keepLines w:val="0"/>
        <w:keepNext w:val="0"/>
        <w:pageBreakBefore w:val="0"/>
        <w:spacing w:line="360" w:lineRule="auto"/>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 xml:space="preserve">七、技术方案</w:t>
      </w:r>
      <w:r/>
    </w:p>
    <w:p>
      <w:pPr>
        <w:ind w:firstLine="482"/>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投标人应根据采购需求和本项目实际，制订相应的方案：</w:t>
      </w:r>
      <w:r/>
    </w:p>
    <w:p>
      <w:pPr>
        <w:numPr>
          <w:ilvl w:val="0"/>
          <w:numId w:val="0"/>
        </w:num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7.1.项目实施方案</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投标人应根据采购需求和本项目实际，制订相应的项目实施方案至少包含以下内容：</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①进度保障措施：</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投标单位需制定详细的项目实施时间表，进度计划分解到各阶段时间点，明确各阶段工作内容及时间节点。项目整体周期不超过</w:t>
      </w:r>
      <w:r>
        <w:rPr>
          <w:rFonts w:hint="eastAsia" w:ascii="宋体" w:hAnsi="宋体" w:cs="宋体"/>
          <w:color w:val="auto"/>
          <w:sz w:val="24"/>
          <w:szCs w:val="24"/>
          <w:highlight w:val="none"/>
          <w:lang w:val="en-US" w:eastAsia="zh-CN"/>
        </w:rPr>
        <w:t xml:space="preserve">60日</w:t>
      </w:r>
      <w:r>
        <w:rPr>
          <w:rFonts w:hint="eastAsia" w:ascii="宋体" w:hAnsi="宋体" w:eastAsia="宋体" w:cs="宋体"/>
          <w:color w:val="auto"/>
          <w:sz w:val="24"/>
          <w:szCs w:val="24"/>
          <w:highlight w:val="none"/>
          <w:lang w:val="en-US" w:eastAsia="zh-CN"/>
        </w:rPr>
        <w:t xml:space="preserve">，从合同签订之日起计算。</w:t>
      </w:r>
      <w:r/>
    </w:p>
    <w:p>
      <w:pPr>
        <w:numPr>
          <w:ilvl w:val="0"/>
          <w:numId w:val="0"/>
        </w:numPr>
        <w:ind w:firstLine="482"/>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②供货</w:t>
      </w:r>
      <w:r>
        <w:rPr>
          <w:rFonts w:hint="eastAsia" w:ascii="宋体" w:hAnsi="宋体" w:cs="宋体"/>
          <w:color w:val="auto"/>
          <w:sz w:val="24"/>
          <w:szCs w:val="24"/>
          <w:highlight w:val="none"/>
          <w:lang w:val="en-US" w:eastAsia="zh-CN"/>
        </w:rPr>
        <w:t xml:space="preserve">运输</w:t>
      </w:r>
      <w:r>
        <w:rPr>
          <w:rFonts w:hint="eastAsia" w:ascii="宋体" w:hAnsi="宋体" w:eastAsia="宋体" w:cs="宋体"/>
          <w:color w:val="auto"/>
          <w:sz w:val="24"/>
          <w:szCs w:val="24"/>
          <w:highlight w:val="none"/>
          <w:lang w:val="en-US" w:eastAsia="zh-CN"/>
        </w:rPr>
        <w:t xml:space="preserve">方案：</w:t>
      </w:r>
      <w:r/>
    </w:p>
    <w:p>
      <w:pPr>
        <w:pStyle w:val="718"/>
        <w:ind w:firstLine="482"/>
        <w:keepLines w:val="0"/>
        <w:keepNext w:val="0"/>
        <w:pageBreakBefore w:val="0"/>
        <w:spacing w:before="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shd w:val="clear" w:color="auto" w:fill="ffffff"/>
        </w:rPr>
        <w:t xml:space="preserve">在发货前 3 天，通知采购人，明确该</w:t>
      </w:r>
      <w:r>
        <w:rPr>
          <w:rFonts w:hint="eastAsia" w:ascii="宋体" w:hAnsi="宋体" w:eastAsia="宋体" w:cs="宋体"/>
          <w:color w:val="auto"/>
          <w:sz w:val="24"/>
          <w:szCs w:val="24"/>
          <w:highlight w:val="none"/>
          <w:shd w:val="clear" w:color="auto" w:fill="ffffff"/>
          <w:lang w:val="en-US" w:eastAsia="zh-CN"/>
        </w:rPr>
        <w:t xml:space="preserve">设备品牌、型号</w:t>
      </w:r>
      <w:r>
        <w:rPr>
          <w:rFonts w:hint="eastAsia" w:ascii="宋体" w:hAnsi="宋体" w:eastAsia="宋体" w:cs="宋体"/>
          <w:color w:val="auto"/>
          <w:sz w:val="24"/>
          <w:szCs w:val="24"/>
          <w:highlight w:val="none"/>
          <w:shd w:val="clear" w:color="auto" w:fill="ffffff"/>
        </w:rPr>
        <w:t xml:space="preserve">、数量、预计到货时间、运输车辆信息（车牌号、司机联系方式）</w:t>
      </w:r>
      <w:r>
        <w:rPr>
          <w:rFonts w:hint="eastAsia" w:ascii="宋体" w:hAnsi="宋体" w:eastAsia="宋体" w:cs="宋体"/>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shd w:val="clear" w:color="auto" w:fill="ffffff"/>
        </w:rPr>
        <w:t xml:space="preserve">同时</w:t>
      </w:r>
      <w:r>
        <w:rPr>
          <w:rFonts w:hint="eastAsia" w:ascii="宋体" w:hAnsi="宋体" w:eastAsia="宋体" w:cs="宋体"/>
          <w:color w:val="auto"/>
          <w:sz w:val="24"/>
          <w:szCs w:val="24"/>
          <w:highlight w:val="none"/>
          <w:shd w:val="clear" w:color="auto" w:fill="ffffff"/>
          <w:lang w:val="en-US" w:eastAsia="zh-CN"/>
        </w:rPr>
        <w:t xml:space="preserve">提供</w:t>
      </w:r>
      <w:r>
        <w:rPr>
          <w:rFonts w:hint="eastAsia" w:ascii="宋体" w:hAnsi="宋体" w:eastAsia="宋体" w:cs="宋体"/>
          <w:color w:val="auto"/>
          <w:sz w:val="24"/>
          <w:szCs w:val="24"/>
          <w:highlight w:val="none"/>
          <w:shd w:val="clear" w:color="auto" w:fill="ffffff"/>
        </w:rPr>
        <w:t xml:space="preserve">交付</w:t>
      </w:r>
      <w:r>
        <w:rPr>
          <w:rFonts w:hint="eastAsia" w:ascii="宋体" w:hAnsi="宋体" w:eastAsia="宋体" w:cs="宋体"/>
          <w:color w:val="auto"/>
          <w:sz w:val="24"/>
          <w:szCs w:val="24"/>
          <w:highlight w:val="none"/>
          <w:shd w:val="clear" w:color="auto" w:fill="ffffff"/>
          <w:lang w:val="en-US" w:eastAsia="zh-CN"/>
        </w:rPr>
        <w:t xml:space="preserve">核对</w:t>
      </w:r>
      <w:r>
        <w:rPr>
          <w:rFonts w:hint="eastAsia" w:ascii="宋体" w:hAnsi="宋体" w:eastAsia="宋体" w:cs="宋体"/>
          <w:color w:val="auto"/>
          <w:sz w:val="24"/>
          <w:szCs w:val="24"/>
          <w:highlight w:val="none"/>
          <w:shd w:val="clear" w:color="auto" w:fill="ffffff"/>
        </w:rPr>
        <w:t xml:space="preserve">清单</w:t>
      </w:r>
      <w:r>
        <w:rPr>
          <w:rFonts w:hint="eastAsia" w:ascii="宋体" w:hAnsi="宋体" w:eastAsia="宋体" w:cs="宋体"/>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shd w:val="clear" w:color="auto" w:fill="ffffff"/>
          <w:lang w:val="en-US" w:eastAsia="zh-CN"/>
        </w:rPr>
        <w:t xml:space="preserve">格式自拟</w:t>
      </w:r>
      <w:r>
        <w:rPr>
          <w:rFonts w:hint="eastAsia" w:ascii="宋体" w:hAnsi="宋体" w:eastAsia="宋体" w:cs="宋体"/>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shd w:val="clear" w:color="auto" w:fill="ffffff"/>
        </w:rPr>
        <w:t xml:space="preserve">包含</w:t>
      </w:r>
      <w:r>
        <w:rPr>
          <w:rFonts w:hint="eastAsia" w:ascii="宋体" w:hAnsi="宋体" w:eastAsia="宋体" w:cs="宋体"/>
          <w:color w:val="auto"/>
          <w:sz w:val="24"/>
          <w:szCs w:val="24"/>
          <w:highlight w:val="none"/>
          <w:shd w:val="clear" w:color="auto" w:fill="ffffff"/>
          <w:lang w:val="en-US" w:eastAsia="zh-CN"/>
        </w:rPr>
        <w:t xml:space="preserve">设备</w:t>
      </w:r>
      <w:r>
        <w:rPr>
          <w:rFonts w:hint="eastAsia" w:ascii="宋体" w:hAnsi="宋体" w:eastAsia="宋体" w:cs="宋体"/>
          <w:color w:val="auto"/>
          <w:sz w:val="24"/>
          <w:szCs w:val="24"/>
          <w:highlight w:val="none"/>
          <w:shd w:val="clear" w:color="auto" w:fill="ffffff"/>
        </w:rPr>
        <w:t xml:space="preserve">名称、规格型号、参考图片、数量等，与招标文件采购</w:t>
      </w:r>
      <w:r>
        <w:rPr>
          <w:rFonts w:hint="eastAsia" w:ascii="宋体" w:hAnsi="宋体" w:eastAsia="宋体" w:cs="宋体"/>
          <w:color w:val="auto"/>
          <w:sz w:val="24"/>
          <w:szCs w:val="24"/>
          <w:highlight w:val="none"/>
          <w:shd w:val="clear" w:color="auto" w:fill="ffffff"/>
          <w:lang w:val="en-US" w:eastAsia="zh-CN"/>
        </w:rPr>
        <w:t xml:space="preserve">需求</w:t>
      </w:r>
      <w:r>
        <w:rPr>
          <w:rFonts w:hint="eastAsia" w:ascii="宋体" w:hAnsi="宋体" w:eastAsia="宋体" w:cs="宋体"/>
          <w:color w:val="auto"/>
          <w:sz w:val="24"/>
          <w:szCs w:val="24"/>
          <w:highlight w:val="none"/>
          <w:shd w:val="clear" w:color="auto" w:fill="ffffff"/>
        </w:rPr>
        <w:t xml:space="preserve">一致，协助采购人提前协调场地（如卸货区、</w:t>
      </w:r>
      <w:r>
        <w:rPr>
          <w:rFonts w:hint="eastAsia" w:ascii="宋体" w:hAnsi="宋体" w:eastAsia="宋体" w:cs="宋体"/>
          <w:color w:val="auto"/>
          <w:sz w:val="24"/>
          <w:szCs w:val="24"/>
          <w:highlight w:val="none"/>
          <w:shd w:val="clear" w:color="auto" w:fill="ffffff"/>
          <w:lang w:val="en-US" w:eastAsia="zh-CN"/>
        </w:rPr>
        <w:t xml:space="preserve">临时</w:t>
      </w:r>
      <w:r>
        <w:rPr>
          <w:rFonts w:hint="eastAsia" w:ascii="宋体" w:hAnsi="宋体" w:eastAsia="宋体" w:cs="宋体"/>
          <w:color w:val="auto"/>
          <w:sz w:val="24"/>
          <w:szCs w:val="24"/>
          <w:highlight w:val="none"/>
          <w:shd w:val="clear" w:color="auto" w:fill="ffffff"/>
        </w:rPr>
        <w:t xml:space="preserve">仓储区</w:t>
      </w:r>
      <w:r>
        <w:rPr>
          <w:rFonts w:hint="eastAsia" w:ascii="宋体" w:hAnsi="宋体" w:eastAsia="宋体" w:cs="宋体"/>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shd w:val="clear" w:color="auto" w:fill="ffffff"/>
          <w:lang w:val="en-US" w:eastAsia="zh-CN"/>
        </w:rPr>
        <w:t xml:space="preserve">安装区</w:t>
      </w:r>
      <w:r>
        <w:rPr>
          <w:rFonts w:hint="eastAsia" w:ascii="宋体" w:hAnsi="宋体" w:eastAsia="宋体" w:cs="宋体"/>
          <w:color w:val="auto"/>
          <w:sz w:val="24"/>
          <w:szCs w:val="24"/>
          <w:highlight w:val="none"/>
          <w:shd w:val="clear" w:color="auto" w:fill="ffffff"/>
        </w:rPr>
        <w:t xml:space="preserve">）及接货人员。</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③安装方案</w:t>
      </w:r>
      <w:r>
        <w:rPr>
          <w:rFonts w:hint="eastAsia" w:ascii="宋体" w:hAnsi="宋体" w:cs="宋体"/>
          <w:color w:val="auto"/>
          <w:sz w:val="24"/>
          <w:szCs w:val="24"/>
          <w:highlight w:val="none"/>
          <w:lang w:val="en-US" w:eastAsia="zh-CN"/>
        </w:rPr>
        <w:t xml:space="preserve">：</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10"/>
          <w:szCs w:val="10"/>
          <w:highlight w:val="none"/>
          <w:lang w:val="en-US" w:eastAsia="zh-CN"/>
        </w:rPr>
      </w:pPr>
      <w:r>
        <w:rPr>
          <w:rFonts w:hint="eastAsia" w:ascii="宋体" w:hAnsi="宋体" w:eastAsia="宋体" w:cs="宋体"/>
          <w:color w:val="auto"/>
          <w:sz w:val="10"/>
          <w:szCs w:val="10"/>
          <w:highlight w:val="none"/>
          <w:lang w:val="en-US" w:eastAsia="zh-CN"/>
        </w:rPr>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该设备需现场安装调试，涉及吊装、用电、电焊等高风险作业</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shd w:val="clear" w:color="auto" w:fill="auto"/>
          <w:lang w:val="en-US" w:eastAsia="zh-CN"/>
        </w:rPr>
        <w:t xml:space="preserve">安装方案</w:t>
      </w:r>
      <w:r>
        <w:rPr>
          <w:rFonts w:hint="eastAsia" w:ascii="宋体" w:hAnsi="宋体" w:eastAsia="宋体" w:cs="宋体"/>
          <w:color w:val="auto"/>
          <w:sz w:val="24"/>
          <w:szCs w:val="24"/>
          <w:highlight w:val="none"/>
          <w:lang w:val="en-US" w:eastAsia="zh-CN"/>
        </w:rPr>
        <w:t xml:space="preserve">应</w:t>
      </w:r>
      <w:r>
        <w:rPr>
          <w:rFonts w:hint="eastAsia" w:ascii="宋体" w:hAnsi="宋体" w:cs="宋体"/>
          <w:color w:val="auto"/>
          <w:sz w:val="24"/>
          <w:szCs w:val="24"/>
          <w:highlight w:val="none"/>
          <w:lang w:val="en-US" w:eastAsia="zh-CN"/>
        </w:rPr>
        <w:t xml:space="preserve">至少</w:t>
      </w:r>
      <w:r>
        <w:rPr>
          <w:rFonts w:hint="eastAsia" w:ascii="宋体" w:hAnsi="宋体" w:eastAsia="宋体" w:cs="宋体"/>
          <w:color w:val="auto"/>
          <w:sz w:val="24"/>
          <w:szCs w:val="24"/>
          <w:highlight w:val="none"/>
          <w:lang w:val="en-US" w:eastAsia="zh-CN"/>
        </w:rPr>
        <w:t xml:space="preserve">详细说明安装施工现场的安</w:t>
      </w:r>
      <w:r>
        <w:rPr>
          <w:rFonts w:hint="default" w:ascii="Cambria" w:hAnsi="Cambria" w:eastAsia="宋体" w:cs="Times New Roman"/>
          <w:color w:val="auto"/>
          <w:sz w:val="24"/>
          <w:szCs w:val="21"/>
          <w:lang w:val="en-US" w:eastAsia="zh-CN"/>
        </w:rPr>
        <w:t xml:space="preserve">全管理措施</w:t>
      </w:r>
      <w:r>
        <w:rPr>
          <w:rFonts w:hint="eastAsia" w:ascii="Cambria" w:hAnsi="Cambria" w:cs="Times New Roman"/>
          <w:color w:val="auto"/>
          <w:sz w:val="24"/>
          <w:szCs w:val="21"/>
          <w:lang w:val="en-US" w:eastAsia="zh-CN"/>
        </w:rPr>
        <w:t xml:space="preserve">（至少包含</w:t>
      </w:r>
      <w:r>
        <w:rPr>
          <w:rFonts w:hint="default" w:ascii="Cambria" w:hAnsi="Cambria" w:eastAsia="宋体" w:cs="Times New Roman"/>
          <w:color w:val="auto"/>
          <w:sz w:val="24"/>
          <w:szCs w:val="21"/>
          <w:lang w:val="en-US" w:eastAsia="zh-CN"/>
        </w:rPr>
        <w:t xml:space="preserve">降低安装过程中的安全风险</w:t>
      </w:r>
      <w:r>
        <w:rPr>
          <w:rFonts w:hint="eastAsia" w:ascii="Cambria" w:hAnsi="Cambria" w:cs="Times New Roman"/>
          <w:color w:val="auto"/>
          <w:sz w:val="24"/>
          <w:szCs w:val="21"/>
          <w:lang w:val="en-US" w:eastAsia="zh-CN"/>
        </w:rPr>
        <w:t xml:space="preserve">、</w:t>
      </w:r>
      <w:r>
        <w:rPr>
          <w:rFonts w:hint="default" w:ascii="Cambria" w:hAnsi="Cambria" w:eastAsia="宋体" w:cs="Times New Roman"/>
          <w:color w:val="auto"/>
          <w:sz w:val="24"/>
          <w:szCs w:val="21"/>
          <w:lang w:val="en-US" w:eastAsia="zh-CN"/>
        </w:rPr>
        <w:t xml:space="preserve">保障医院人员及安装人员安全</w:t>
      </w:r>
      <w:r>
        <w:rPr>
          <w:rFonts w:hint="eastAsia" w:ascii="Cambria" w:hAnsi="Cambria" w:cs="Times New Roman"/>
          <w:color w:val="auto"/>
          <w:sz w:val="24"/>
          <w:szCs w:val="21"/>
          <w:lang w:val="en-US" w:eastAsia="zh-CN"/>
        </w:rPr>
        <w:t xml:space="preserve">等）</w:t>
      </w:r>
      <w:r>
        <w:rPr>
          <w:rFonts w:hint="default" w:ascii="Cambria" w:hAnsi="Cambria" w:eastAsia="宋体" w:cs="Times New Roman"/>
          <w:color w:val="auto"/>
          <w:sz w:val="24"/>
          <w:szCs w:val="21"/>
          <w:lang w:val="en-US" w:eastAsia="zh-CN"/>
        </w:rPr>
        <w:t xml:space="preserve">；设备安装的质量保证措施</w:t>
      </w:r>
      <w:r>
        <w:rPr>
          <w:rFonts w:hint="eastAsia" w:ascii="Cambria" w:hAnsi="Cambria" w:cs="Times New Roman"/>
          <w:color w:val="auto"/>
          <w:sz w:val="24"/>
          <w:szCs w:val="21"/>
          <w:lang w:val="en-US" w:eastAsia="zh-CN"/>
        </w:rPr>
        <w:t xml:space="preserve">（至少包含进场材料与部件检验、尺寸与承重复核、各工序报验等）。</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④设备验收：</w:t>
      </w:r>
      <w:r/>
    </w:p>
    <w:p>
      <w:pPr>
        <w:pStyle w:val="718"/>
        <w:ind w:firstLine="480"/>
        <w:keepLines w:val="0"/>
        <w:keepNext w:val="0"/>
        <w:pageBreakBefore w:val="0"/>
        <w:spacing w:before="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协助采购人核对“</w:t>
      </w:r>
      <w:r>
        <w:rPr>
          <w:rFonts w:hint="eastAsia" w:ascii="宋体" w:hAnsi="宋体" w:eastAsia="宋体" w:cs="宋体"/>
          <w:color w:val="auto"/>
          <w:sz w:val="24"/>
          <w:szCs w:val="24"/>
          <w:highlight w:val="none"/>
          <w:lang w:val="en-US" w:eastAsia="zh-CN"/>
        </w:rPr>
        <w:t xml:space="preserve">设备</w:t>
      </w:r>
      <w:r>
        <w:rPr>
          <w:rFonts w:hint="eastAsia" w:ascii="宋体" w:hAnsi="宋体" w:eastAsia="宋体" w:cs="宋体"/>
          <w:color w:val="auto"/>
          <w:sz w:val="24"/>
          <w:szCs w:val="24"/>
          <w:highlight w:val="none"/>
        </w:rPr>
        <w:t xml:space="preserve">品牌、型号、规格、</w:t>
      </w:r>
      <w:r>
        <w:rPr>
          <w:rFonts w:hint="eastAsia" w:ascii="宋体" w:hAnsi="宋体" w:eastAsia="宋体" w:cs="宋体"/>
          <w:color w:val="auto"/>
          <w:sz w:val="24"/>
          <w:szCs w:val="24"/>
          <w:highlight w:val="none"/>
          <w:lang w:val="en-US" w:eastAsia="zh-CN"/>
        </w:rPr>
        <w:t xml:space="preserve">质量、</w:t>
      </w:r>
      <w:r>
        <w:rPr>
          <w:rFonts w:hint="eastAsia" w:ascii="宋体" w:hAnsi="宋体" w:eastAsia="宋体" w:cs="宋体"/>
          <w:color w:val="auto"/>
          <w:sz w:val="24"/>
          <w:szCs w:val="24"/>
          <w:highlight w:val="none"/>
        </w:rPr>
        <w:t xml:space="preserve">数量、外观”，对不符项立即记录并提出整改方案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同时</w:t>
      </w:r>
      <w:r>
        <w:rPr>
          <w:rFonts w:hint="eastAsia" w:ascii="宋体" w:hAnsi="宋体" w:eastAsia="宋体" w:cs="宋体"/>
          <w:color w:val="auto"/>
          <w:sz w:val="24"/>
          <w:szCs w:val="24"/>
          <w:highlight w:val="none"/>
        </w:rPr>
        <w:t xml:space="preserve">免费提供全套资料，含</w:t>
      </w:r>
      <w:r>
        <w:rPr>
          <w:rFonts w:hint="eastAsia" w:ascii="宋体" w:hAnsi="宋体" w:eastAsia="宋体" w:cs="宋体"/>
          <w:color w:val="auto"/>
          <w:sz w:val="24"/>
          <w:szCs w:val="24"/>
          <w:highlight w:val="none"/>
          <w:lang w:val="en-US" w:eastAsia="zh-CN"/>
        </w:rPr>
        <w:t xml:space="preserve">纸质版和电子版各一份，内容</w:t>
      </w:r>
      <w:r>
        <w:rPr>
          <w:rFonts w:hint="eastAsia" w:ascii="宋体" w:hAnsi="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lang w:val="en-US" w:eastAsia="zh-CN"/>
        </w:rPr>
        <w:t xml:space="preserve">包括以下方面：设计资料，操作手册，维护手册（包括维修卡），安装手册，竣工图纸，技术图纸，主要部件清单，报警及连锁清单，备件手册或备件清单，外购件技术资料，记录和控制卡（装箱单，产品合格证，软件备份，计量仪表鉴定证明，</w:t>
      </w:r>
      <w:r>
        <w:rPr>
          <w:rFonts w:hint="eastAsia" w:ascii="宋体" w:hAnsi="宋体" w:eastAsia="宋体" w:cs="宋体"/>
          <w:color w:val="auto"/>
          <w:sz w:val="24"/>
          <w:szCs w:val="24"/>
          <w:highlight w:val="none"/>
          <w:lang w:val="en-US" w:eastAsia="zh-CN"/>
        </w:rPr>
        <w:t xml:space="preserve">关键部件材质证明，工艺管道的焊接、检测的相关记录和资质，</w:t>
      </w:r>
      <w:r>
        <w:rPr>
          <w:rFonts w:hint="eastAsia" w:ascii="宋体" w:hAnsi="宋体" w:eastAsia="宋体" w:cs="宋体"/>
          <w:color w:val="auto"/>
          <w:sz w:val="24"/>
          <w:szCs w:val="24"/>
          <w:highlight w:val="none"/>
          <w:lang w:val="en-US" w:eastAsia="zh-CN"/>
        </w:rPr>
        <w:t xml:space="preserve">试验记录，试车记录，售后服务联系地址，控制系统软件清单、版本号和备份软件）</w:t>
      </w:r>
      <w:r>
        <w:rPr>
          <w:rFonts w:hint="eastAsia" w:ascii="宋体" w:hAnsi="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lang w:val="en-US" w:eastAsia="zh-CN"/>
        </w:rPr>
        <w:t xml:space="preserve">。</w:t>
      </w:r>
      <w:r/>
    </w:p>
    <w:p>
      <w:pPr>
        <w:numPr>
          <w:ilvl w:val="0"/>
          <w:numId w:val="0"/>
        </w:numPr>
        <w:ind w:firstLine="0"/>
        <w:keepLines w:val="0"/>
        <w:keepNext w:val="0"/>
        <w:pageBreakBefore w:val="0"/>
        <w:spacing w:line="360" w:lineRule="auto"/>
        <w:widowControl w:val="off"/>
        <w:rPr>
          <w:rFonts w:hint="eastAsia" w:ascii="宋体" w:hAnsi="宋体" w:eastAsia="宋体" w:cs="宋体"/>
          <w:b w:val="0"/>
          <w:bCs w:val="0"/>
          <w:color w:val="auto"/>
          <w:sz w:val="8"/>
          <w:szCs w:val="8"/>
          <w:highlight w:val="none"/>
          <w:lang w:val="en-US" w:eastAsia="zh-CN"/>
        </w:rPr>
      </w:pPr>
      <w:r>
        <w:rPr>
          <w:rFonts w:hint="eastAsia" w:ascii="宋体" w:hAnsi="宋体" w:eastAsia="宋体" w:cs="宋体"/>
          <w:b w:val="0"/>
          <w:bCs w:val="0"/>
          <w:color w:val="auto"/>
          <w:sz w:val="8"/>
          <w:szCs w:val="8"/>
          <w:highlight w:val="none"/>
          <w:lang w:val="en-US" w:eastAsia="zh-CN"/>
        </w:rPr>
      </w:r>
      <w:r/>
    </w:p>
    <w:p>
      <w:pPr>
        <w:numPr>
          <w:ilvl w:val="0"/>
          <w:numId w:val="0"/>
        </w:num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7.2.售后服务方案</w:t>
      </w:r>
      <w:r/>
    </w:p>
    <w:p>
      <w:pPr>
        <w:numPr>
          <w:ilvl w:val="0"/>
          <w:numId w:val="0"/>
        </w:num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投标人应根据采购需求和本项目实际，制订相应的售后服务方案</w:t>
      </w:r>
      <w:r>
        <w:rPr>
          <w:rFonts w:hint="eastAsia" w:ascii="宋体" w:hAnsi="宋体" w:eastAsia="宋体" w:cs="宋体"/>
          <w:color w:val="auto"/>
          <w:sz w:val="24"/>
          <w:szCs w:val="24"/>
          <w:highlight w:val="none"/>
          <w:lang w:val="en-US" w:eastAsia="zh-CN"/>
        </w:rPr>
        <w:t xml:space="preserve">至少包含</w:t>
      </w:r>
      <w:r>
        <w:rPr>
          <w:rFonts w:hint="eastAsia" w:ascii="宋体" w:hAnsi="宋体" w:eastAsia="宋体" w:cs="宋体"/>
          <w:b w:val="0"/>
          <w:bCs w:val="0"/>
          <w:color w:val="auto"/>
          <w:sz w:val="24"/>
          <w:szCs w:val="24"/>
          <w:highlight w:val="none"/>
        </w:rPr>
        <w:t xml:space="preserve">以下内容：</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①售后服务体系：</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需明确售后服务的组织架构、人员配置及服务渠道</w:t>
      </w:r>
      <w:r>
        <w:rPr>
          <w:rFonts w:hint="eastAsia" w:ascii="宋体" w:hAnsi="宋体" w:eastAsia="宋体" w:cs="宋体"/>
          <w:color w:val="auto"/>
          <w:sz w:val="24"/>
          <w:szCs w:val="24"/>
          <w:highlight w:val="none"/>
          <w:lang w:val="en-US" w:eastAsia="zh-CN"/>
        </w:rPr>
        <w:t xml:space="preserve">，在设备出现故障或问题时，售后服务团队能够迅速行动，提供远程诊断或现场服务，</w:t>
      </w:r>
      <w:r>
        <w:rPr>
          <w:rFonts w:hint="eastAsia" w:ascii="宋体" w:hAnsi="宋体" w:eastAsia="宋体" w:cs="宋体"/>
          <w:color w:val="auto"/>
          <w:sz w:val="24"/>
          <w:szCs w:val="24"/>
          <w:highlight w:val="none"/>
        </w:rPr>
        <w:t xml:space="preserve">确保采购人能快速对接、高效解决问题。</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②退换货与更换服务</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针对“设备验收不合格”，根据产品质量问题的严重程度，需明确退换货/更换的条件、流程及时效，</w:t>
      </w:r>
      <w:r>
        <w:rPr>
          <w:rFonts w:hint="eastAsia" w:ascii="宋体" w:hAnsi="宋体" w:eastAsia="宋体" w:cs="宋体"/>
          <w:color w:val="auto"/>
          <w:sz w:val="24"/>
          <w:szCs w:val="24"/>
          <w:highlight w:val="none"/>
        </w:rPr>
        <w:t xml:space="preserve">并</w:t>
      </w:r>
      <w:r>
        <w:rPr>
          <w:rFonts w:hint="eastAsia" w:ascii="宋体" w:hAnsi="宋体" w:eastAsia="宋体" w:cs="宋体"/>
          <w:color w:val="auto"/>
          <w:sz w:val="24"/>
          <w:szCs w:val="24"/>
          <w:highlight w:val="none"/>
          <w:lang w:val="en-US" w:eastAsia="zh-CN"/>
        </w:rPr>
        <w:t xml:space="preserve">承诺</w:t>
      </w:r>
      <w:r>
        <w:rPr>
          <w:rFonts w:hint="eastAsia" w:ascii="宋体" w:hAnsi="宋体" w:eastAsia="宋体" w:cs="宋体"/>
          <w:color w:val="auto"/>
          <w:sz w:val="24"/>
          <w:szCs w:val="24"/>
          <w:highlight w:val="none"/>
        </w:rPr>
        <w:t xml:space="preserve">赔偿因此造成的损失。</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③回访巡检方案：</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需在设备安装验收后3日内</w:t>
      </w:r>
      <w:r>
        <w:rPr>
          <w:rFonts w:hint="eastAsia" w:ascii="宋体" w:hAnsi="宋体" w:cs="宋体"/>
          <w:color w:val="auto"/>
          <w:sz w:val="24"/>
          <w:szCs w:val="24"/>
          <w:highlight w:val="none"/>
          <w:lang w:val="en-US" w:eastAsia="zh-CN"/>
        </w:rPr>
        <w:t xml:space="preserve">至少</w:t>
      </w:r>
      <w:r>
        <w:rPr>
          <w:rFonts w:hint="eastAsia" w:ascii="宋体" w:hAnsi="宋体" w:eastAsia="宋体" w:cs="宋体"/>
          <w:color w:val="auto"/>
          <w:sz w:val="24"/>
          <w:szCs w:val="24"/>
          <w:highlight w:val="none"/>
          <w:lang w:val="en-US" w:eastAsia="zh-CN"/>
        </w:rPr>
        <w:t xml:space="preserve">进行</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次回访，之后需每季度</w:t>
      </w:r>
      <w:r>
        <w:rPr>
          <w:rFonts w:hint="eastAsia" w:ascii="宋体" w:hAnsi="宋体" w:cs="宋体"/>
          <w:color w:val="auto"/>
          <w:sz w:val="24"/>
          <w:szCs w:val="24"/>
          <w:highlight w:val="none"/>
          <w:lang w:val="en-US" w:eastAsia="zh-CN"/>
        </w:rPr>
        <w:t xml:space="preserve">至少</w:t>
      </w:r>
      <w:r>
        <w:rPr>
          <w:rFonts w:hint="eastAsia" w:ascii="宋体" w:hAnsi="宋体" w:eastAsia="宋体" w:cs="宋体"/>
          <w:color w:val="auto"/>
          <w:sz w:val="24"/>
          <w:szCs w:val="24"/>
          <w:highlight w:val="none"/>
          <w:lang w:val="en-US" w:eastAsia="zh-CN"/>
        </w:rPr>
        <w:t xml:space="preserve">回访1次，有问题做到及时处理；每半年</w:t>
      </w:r>
      <w:r>
        <w:rPr>
          <w:rFonts w:hint="eastAsia" w:ascii="宋体" w:hAnsi="宋体" w:cs="宋体"/>
          <w:color w:val="auto"/>
          <w:sz w:val="24"/>
          <w:szCs w:val="24"/>
          <w:highlight w:val="none"/>
          <w:lang w:val="en-US" w:eastAsia="zh-CN"/>
        </w:rPr>
        <w:t xml:space="preserve">至少</w:t>
      </w:r>
      <w:r>
        <w:rPr>
          <w:rFonts w:hint="eastAsia" w:ascii="宋体" w:hAnsi="宋体" w:eastAsia="宋体" w:cs="宋体"/>
          <w:color w:val="auto"/>
          <w:sz w:val="24"/>
          <w:szCs w:val="24"/>
          <w:highlight w:val="none"/>
          <w:lang w:val="en-US" w:eastAsia="zh-CN"/>
        </w:rPr>
        <w:t xml:space="preserve">到现场做一次设备运行状况安全检查，对设备进行全面巡检，包括设备运行状态检查、性能参数校准、安全隐患排查等，重点关注设备核心部件损耗情况</w:t>
      </w:r>
      <w:r>
        <w:rPr>
          <w:rFonts w:hint="eastAsia" w:ascii="宋体" w:hAnsi="宋体" w:eastAsia="宋体" w:cs="宋体"/>
          <w:color w:val="auto"/>
          <w:sz w:val="24"/>
          <w:szCs w:val="24"/>
          <w:highlight w:val="none"/>
        </w:rPr>
        <w:t xml:space="preserve">。</w:t>
      </w:r>
      <w:r/>
    </w:p>
    <w:p>
      <w:pPr>
        <w:numPr>
          <w:ilvl w:val="-1"/>
          <w:numId w:val="0"/>
        </w:numPr>
        <w:ind w:firstLine="0"/>
        <w:keepLines w:val="0"/>
        <w:keepNext w:val="0"/>
        <w:pageBreakBefore w:val="0"/>
        <w:spacing w:line="360" w:lineRule="auto"/>
        <w:widowControl w:val="off"/>
        <w:rPr>
          <w:rFonts w:hint="eastAsia" w:ascii="宋体" w:hAnsi="宋体" w:cs="宋体"/>
          <w:b/>
          <w:color w:val="auto"/>
          <w:sz w:val="13"/>
          <w:szCs w:val="13"/>
          <w:highlight w:val="none"/>
          <w:lang w:val="en-US" w:eastAsia="zh-CN"/>
        </w:rPr>
      </w:pPr>
      <w:r>
        <w:rPr>
          <w:rFonts w:hint="eastAsia" w:ascii="宋体" w:hAnsi="宋体" w:cs="宋体"/>
          <w:b/>
          <w:color w:val="auto"/>
          <w:sz w:val="13"/>
          <w:szCs w:val="13"/>
          <w:highlight w:val="none"/>
          <w:lang w:val="en-US" w:eastAsia="zh-CN"/>
        </w:rPr>
      </w:r>
      <w:r/>
    </w:p>
    <w:p>
      <w:pPr>
        <w:numPr>
          <w:ilvl w:val="-1"/>
          <w:numId w:val="0"/>
        </w:numPr>
        <w:ind w:firstLine="0"/>
        <w:keepLines w:val="0"/>
        <w:keepNext w:val="0"/>
        <w:pageBreakBefore w:val="0"/>
        <w:spacing w:line="360" w:lineRule="auto"/>
        <w:widowControl w:val="off"/>
        <w:rPr>
          <w:rFonts w:hint="eastAsia" w:ascii="宋体" w:hAnsi="宋体" w:eastAsia="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t xml:space="preserve">八、</w:t>
      </w:r>
      <w:r>
        <w:rPr>
          <w:rFonts w:hint="eastAsia" w:ascii="宋体" w:hAnsi="宋体" w:eastAsia="宋体" w:cs="宋体"/>
          <w:b/>
          <w:color w:val="auto"/>
          <w:sz w:val="28"/>
          <w:szCs w:val="28"/>
          <w:highlight w:val="none"/>
          <w:lang w:val="en-US" w:eastAsia="zh-CN"/>
        </w:rPr>
        <w:t xml:space="preserve">投标产品为节能产品的优先。</w:t>
      </w:r>
      <w:r/>
    </w:p>
    <w:p>
      <w:pPr>
        <w:numPr>
          <w:ilvl w:val="-1"/>
          <w:numId w:val="0"/>
        </w:numPr>
        <w:ind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b/>
          <w:color w:val="auto"/>
          <w:sz w:val="28"/>
          <w:szCs w:val="28"/>
          <w:highlight w:val="none"/>
          <w:lang w:val="en-US" w:eastAsia="zh-CN"/>
        </w:rPr>
        <w:t xml:space="preserve">九、</w:t>
      </w:r>
      <w:r>
        <w:rPr>
          <w:rFonts w:hint="eastAsia" w:ascii="宋体" w:hAnsi="宋体" w:eastAsia="宋体" w:cs="宋体"/>
          <w:b/>
          <w:color w:val="auto"/>
          <w:sz w:val="28"/>
          <w:szCs w:val="28"/>
          <w:highlight w:val="none"/>
          <w:lang w:val="en-US" w:eastAsia="zh-CN"/>
        </w:rPr>
        <w:t xml:space="preserve">投标产品为环境标志产品的优先。</w:t>
      </w:r>
      <w:r/>
    </w:p>
    <w:p>
      <w:pPr>
        <w:ind w:firstLine="0"/>
        <w:jc w:val="both"/>
        <w:keepLines w:val="0"/>
        <w:keepNext w:val="0"/>
        <w:pageBreakBefore w:val="0"/>
        <w:spacing w:line="360" w:lineRule="auto"/>
        <w:widowControl w:val="off"/>
        <w:rPr>
          <w:rFonts w:hint="eastAsia" w:ascii="宋体" w:hAnsi="宋体" w:eastAsia="宋体" w:cs="宋体"/>
          <w:b/>
          <w:color w:val="auto"/>
          <w:sz w:val="28"/>
          <w:szCs w:val="28"/>
          <w:highlight w:val="none"/>
        </w:rPr>
      </w:pPr>
      <w:r>
        <w:rPr>
          <w:rFonts w:hint="eastAsia" w:ascii="宋体" w:hAnsi="宋体" w:cs="宋体"/>
          <w:b/>
          <w:color w:val="auto"/>
          <w:sz w:val="28"/>
          <w:szCs w:val="28"/>
          <w:highlight w:val="none"/>
          <w:lang w:val="en-US" w:eastAsia="zh-CN"/>
        </w:rPr>
        <w:t xml:space="preserve">十</w:t>
      </w:r>
      <w:r>
        <w:rPr>
          <w:rFonts w:hint="eastAsia" w:ascii="宋体" w:hAnsi="宋体" w:eastAsia="宋体" w:cs="宋体"/>
          <w:b/>
          <w:color w:val="auto"/>
          <w:sz w:val="28"/>
          <w:szCs w:val="28"/>
          <w:highlight w:val="none"/>
          <w:lang w:val="en-US" w:eastAsia="zh-CN"/>
        </w:rPr>
        <w:t xml:space="preserve">、采购标的对应的中小企业划分标准所属行业一览表</w:t>
      </w:r>
      <w:r/>
    </w:p>
    <w:tbl>
      <w:tblPr>
        <w:tblStyle w:val="715"/>
        <w:tblW w:w="5000" w:type="pct"/>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5388"/>
        <w:gridCol w:w="3752"/>
      </w:tblGrid>
      <w:tr>
        <w:trPr>
          <w:jc w:val="center"/>
          <w:trHeight w:val="635" w:hRule="exact"/>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0" w:type="pct"/>
            <w:vAlign w:val="top"/>
            <w:textDirection w:val="lrTb"/>
            <w:noWrap w:val="false"/>
          </w:tcPr>
          <w:p>
            <w:pPr>
              <w:jc w:val="center"/>
              <w:spacing w:before="240" w:after="240" w:line="360" w:lineRule="auto"/>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rPr>
              <w:t xml:space="preserve">序号</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2706" w:type="pct"/>
            <w:vAlign w:val="top"/>
            <w:textDirection w:val="lrTb"/>
            <w:noWrap w:val="false"/>
          </w:tcPr>
          <w:p>
            <w:pPr>
              <w:jc w:val="center"/>
              <w:spacing w:before="240" w:after="240" w:line="360" w:lineRule="auto"/>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rPr>
              <w:t xml:space="preserve">采购标的</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884" w:type="pct"/>
            <w:vAlign w:val="top"/>
            <w:textDirection w:val="lrTb"/>
            <w:noWrap w:val="false"/>
          </w:tcPr>
          <w:p>
            <w:pPr>
              <w:jc w:val="center"/>
              <w:spacing w:before="240" w:after="240" w:line="360" w:lineRule="auto"/>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rPr>
              <w:t xml:space="preserve">对应中小企业划分标准所属行业</w:t>
            </w:r>
            <w:r/>
          </w:p>
        </w:tc>
      </w:tr>
      <w:tr>
        <w:trPr>
          <w:jc w:val="center"/>
          <w:trHeight w:val="587" w:hRule="exact"/>
        </w:trPr>
        <w:tc>
          <w:tcPr>
            <w:tcBorders>
              <w:left w:val="single" w:color="000000" w:sz="8" w:space="0"/>
              <w:bottom w:val="single" w:color="000000" w:sz="8" w:space="0"/>
              <w:right w:val="single" w:color="000000" w:sz="8" w:space="0"/>
            </w:tcBorders>
            <w:tcMar>
              <w:left w:w="108" w:type="dxa"/>
              <w:top w:w="0" w:type="dxa"/>
              <w:right w:w="108" w:type="dxa"/>
              <w:bottom w:w="0" w:type="dxa"/>
            </w:tcMar>
            <w:tcW w:w="410" w:type="pct"/>
            <w:vAlign w:val="top"/>
            <w:textDirection w:val="lrTb"/>
            <w:noWrap w:val="false"/>
          </w:tcPr>
          <w:p>
            <w:pPr>
              <w:jc w:val="center"/>
              <w:spacing w:before="240" w:after="240" w:line="360" w:lineRule="auto"/>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rPr>
              <w:t xml:space="preserve">1</w:t>
            </w:r>
            <w:r/>
          </w:p>
        </w:tc>
        <w:tc>
          <w:tcPr>
            <w:tcBorders>
              <w:bottom w:val="single" w:color="000000" w:sz="8" w:space="0"/>
              <w:right w:val="single" w:color="000000" w:sz="8" w:space="0"/>
            </w:tcBorders>
            <w:tcMar>
              <w:left w:w="108" w:type="dxa"/>
              <w:top w:w="0" w:type="dxa"/>
              <w:right w:w="108" w:type="dxa"/>
              <w:bottom w:w="0" w:type="dxa"/>
            </w:tcMar>
            <w:tcW w:w="2706" w:type="pct"/>
            <w:vAlign w:val="top"/>
            <w:textDirection w:val="lrTb"/>
            <w:noWrap w:val="false"/>
          </w:tcPr>
          <w:p>
            <w:pPr>
              <w:jc w:val="center"/>
              <w:spacing w:before="240" w:after="240" w:line="360" w:lineRule="auto"/>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lang w:eastAsia="zh-CN"/>
              </w:rPr>
              <w:t xml:space="preserve">高压氧舱</w:t>
            </w:r>
            <w:r/>
          </w:p>
          <w:p>
            <w:pPr>
              <w:jc w:val="center"/>
              <w:spacing w:before="240" w:after="240" w:line="360" w:lineRule="auto"/>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rPr>
            </w:r>
            <w:r/>
          </w:p>
        </w:tc>
        <w:tc>
          <w:tcPr>
            <w:tcBorders>
              <w:bottom w:val="single" w:color="000000" w:sz="8" w:space="0"/>
              <w:right w:val="single" w:color="000000" w:sz="8" w:space="0"/>
            </w:tcBorders>
            <w:tcMar>
              <w:left w:w="108" w:type="dxa"/>
              <w:top w:w="0" w:type="dxa"/>
              <w:right w:w="108" w:type="dxa"/>
              <w:bottom w:w="0" w:type="dxa"/>
            </w:tcMar>
            <w:tcW w:w="1884" w:type="pct"/>
            <w:vAlign w:val="top"/>
            <w:textDirection w:val="lrTb"/>
            <w:noWrap w:val="false"/>
          </w:tcPr>
          <w:p>
            <w:pPr>
              <w:jc w:val="center"/>
              <w:spacing w:before="240" w:after="240" w:line="360" w:lineRule="auto"/>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rPr>
              <w:t xml:space="preserve">工业</w:t>
            </w:r>
            <w:r/>
          </w:p>
        </w:tc>
      </w:tr>
    </w:tbl>
    <w:p>
      <w:pPr>
        <w:ind w:firstLine="0"/>
        <w:jc w:val="both"/>
        <w:spacing w:line="360" w:lineRule="auto"/>
        <w:rPr>
          <w:rFonts w:hint="eastAsia" w:ascii="Calibri"/>
          <w:b/>
          <w:color w:val="auto"/>
          <w:sz w:val="44"/>
          <w:szCs w:val="44"/>
          <w:highlight w:val="none"/>
        </w:rPr>
        <w:outlineLvl w:val="0"/>
      </w:pPr>
      <w:r>
        <w:rPr>
          <w:rFonts w:hint="eastAsia" w:ascii="Calibri"/>
          <w:b/>
          <w:color w:val="auto"/>
          <w:sz w:val="44"/>
          <w:szCs w:val="44"/>
          <w:highlight w:val="none"/>
        </w:rPr>
      </w:r>
      <w:r/>
    </w:p>
    <w:p>
      <w:pPr>
        <w:jc w:val="center"/>
        <w:spacing w:line="360" w:lineRule="auto"/>
        <w:rPr>
          <w:rFonts w:hint="eastAsia" w:ascii="黑体" w:eastAsia="黑体"/>
          <w:b/>
          <w:color w:val="auto"/>
          <w:sz w:val="44"/>
          <w:highlight w:val="none"/>
        </w:rPr>
        <w:outlineLvl w:val="0"/>
      </w:pPr>
      <w:r>
        <w:rPr>
          <w:rFonts w:hint="eastAsia" w:ascii="Calibri"/>
          <w:b/>
          <w:color w:val="auto"/>
          <w:sz w:val="44"/>
          <w:szCs w:val="44"/>
          <w:highlight w:val="none"/>
        </w:rPr>
        <w:t xml:space="preserve">第五部分  合同格式及条款</w:t>
      </w:r>
      <w:bookmarkEnd w:id="65"/>
      <w:r/>
      <w:bookmarkEnd w:id="66"/>
      <w:r/>
      <w:bookmarkStart w:id="67" w:name="_Toc9956_WPSOffice_Level2"/>
      <w:r/>
      <w:bookmarkEnd w:id="67"/>
      <w:r/>
      <w:bookmarkStart w:id="68" w:name="_Toc8249"/>
      <w:r/>
      <w:bookmarkEnd w:id="68"/>
      <w:r/>
      <w:bookmarkStart w:id="69" w:name="_Toc1883"/>
      <w:r/>
      <w:bookmarkEnd w:id="69"/>
      <w:r/>
      <w:bookmarkStart w:id="70" w:name="EB92fb24a891e34ea29920d90c75406592"/>
      <w:r/>
      <w:r/>
    </w:p>
    <w:p>
      <w:pPr>
        <w:ind w:firstLine="480"/>
        <w:jc w:val="center"/>
        <w:keepLines w:val="0"/>
        <w:keepNext w:val="0"/>
        <w:pageBreakBefore w:val="0"/>
        <w:spacing w:before="240" w:after="24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以下为中标后签定本项目合同的通用条款，中标人不得提出实质性的修改。</w:t>
      </w:r>
      <w:r/>
    </w:p>
    <w:p>
      <w:pPr>
        <w:jc w:val="center"/>
        <w:keepLines w:val="0"/>
        <w:keepNext w:val="0"/>
        <w:pageBreakBefore w:val="0"/>
        <w:spacing w:before="100" w:beforeAutospacing="1" w:after="100" w:afterAutospacing="1" w:line="360" w:lineRule="auto"/>
        <w:widowControl/>
        <w:rPr>
          <w:rFonts w:hint="eastAsia" w:ascii="宋体" w:hAnsi="宋体" w:eastAsia="宋体" w:cs="宋体"/>
          <w:b/>
          <w:bCs/>
          <w:color w:val="auto"/>
          <w:sz w:val="24"/>
          <w:szCs w:val="24"/>
          <w:highlight w:val="none"/>
          <w:u w:val="single"/>
        </w:rPr>
        <w:outlineLvl w:val="1"/>
      </w:pPr>
      <w:r>
        <w:rPr>
          <w:rFonts w:hint="eastAsia" w:ascii="宋体" w:hAnsi="宋体" w:eastAsia="宋体" w:cs="宋体"/>
          <w:b/>
          <w:bCs/>
          <w:color w:val="auto"/>
          <w:sz w:val="24"/>
          <w:szCs w:val="24"/>
          <w:highlight w:val="none"/>
        </w:rPr>
        <w:t xml:space="preserve">购  销  合  同</w:t>
      </w:r>
      <w:r/>
    </w:p>
    <w:p>
      <w:pPr>
        <w:ind w:firstLine="540"/>
        <w:keepLines w:val="0"/>
        <w:keepNext w:val="0"/>
        <w:pageBreakBefore w:val="0"/>
        <w:spacing w:before="100" w:beforeAutospacing="1" w:after="100" w:afterAutospacing="1" w:line="360" w:lineRule="auto"/>
        <w:widowControl/>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rPr>
        <w:t xml:space="preserve">签订地点：</w:t>
      </w:r>
      <w:r>
        <w:rPr>
          <w:rFonts w:hint="eastAsia" w:ascii="宋体" w:hAnsi="宋体" w:eastAsia="宋体" w:cs="宋体"/>
          <w:b/>
          <w:color w:val="auto"/>
          <w:sz w:val="24"/>
          <w:szCs w:val="24"/>
          <w:highlight w:val="none"/>
          <w:u w:val="single"/>
        </w:rPr>
        <w:t xml:space="preserve">      盐    城           　</w:t>
      </w:r>
      <w:r>
        <w:rPr>
          <w:rFonts w:hint="eastAsia" w:ascii="宋体" w:hAnsi="宋体" w:eastAsia="宋体" w:cs="宋体"/>
          <w:b/>
          <w:color w:val="auto"/>
          <w:sz w:val="24"/>
          <w:szCs w:val="24"/>
          <w:highlight w:val="none"/>
        </w:rPr>
        <w:t xml:space="preserve">　合同编号：</w:t>
      </w:r>
      <w:r>
        <w:rPr>
          <w:rFonts w:hint="eastAsia" w:ascii="宋体" w:hAnsi="宋体" w:eastAsia="宋体" w:cs="宋体"/>
          <w:b/>
          <w:color w:val="auto"/>
          <w:sz w:val="24"/>
          <w:szCs w:val="24"/>
          <w:highlight w:val="none"/>
          <w:u w:val="single"/>
        </w:rPr>
        <w:t xml:space="preserve">                    </w:t>
      </w:r>
      <w:r/>
    </w:p>
    <w:p>
      <w:pPr>
        <w:ind w:firstLine="480"/>
        <w:jc w:val="left"/>
        <w:keepLines w:val="0"/>
        <w:keepNext w:val="0"/>
        <w:pageBreakBefore w:val="0"/>
        <w:spacing w:before="100" w:beforeAutospacing="1" w:after="100" w:afterAutospacing="1" w:line="360" w:lineRule="auto"/>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购货单位</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u w:val="single"/>
          <w:lang w:eastAsia="zh-CN"/>
        </w:rPr>
        <w:t xml:space="preserve">盐城市中医院</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（以下简称甲方）（盖章）  </w:t>
      </w:r>
      <w:r/>
    </w:p>
    <w:p>
      <w:pPr>
        <w:ind w:firstLine="480"/>
        <w:jc w:val="left"/>
        <w:keepLines w:val="0"/>
        <w:keepNext w:val="0"/>
        <w:pageBreakBefore w:val="0"/>
        <w:spacing w:before="100" w:beforeAutospacing="1" w:after="100" w:afterAutospacing="1" w:line="360" w:lineRule="auto"/>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供货单位</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（以下简称乙方）（盖章）</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根据《中华人民共和国民法典》，经双方协商，本着平等互利、协商一致的原则，签订本同： </w:t>
      </w:r>
      <w:r/>
    </w:p>
    <w:p>
      <w:pPr>
        <w:ind w:firstLine="420"/>
        <w:keepLines w:val="0"/>
        <w:keepNext w:val="0"/>
        <w:pageBreakBefore w:val="0"/>
        <w:spacing w:line="360" w:lineRule="auto"/>
        <w:rPr>
          <w:rStyle w:val="1343"/>
          <w:rFonts w:hint="eastAsia" w:ascii="宋体" w:hAnsi="宋体" w:eastAsia="宋体" w:cs="宋体"/>
          <w:b/>
          <w:color w:val="auto"/>
          <w:sz w:val="24"/>
          <w:szCs w:val="24"/>
          <w:highlight w:val="none"/>
        </w:rPr>
        <w:outlineLvl w:val="1"/>
      </w:pPr>
      <w:r>
        <w:rPr>
          <w:rStyle w:val="1343"/>
          <w:rFonts w:hint="eastAsia" w:ascii="宋体" w:hAnsi="宋体" w:eastAsia="宋体" w:cs="宋体"/>
          <w:b/>
          <w:color w:val="auto"/>
          <w:sz w:val="24"/>
          <w:szCs w:val="24"/>
          <w:highlight w:val="none"/>
        </w:rPr>
        <w:t xml:space="preserve">第一条 商品的名称、种类、规格、数量及价款</w:t>
      </w:r>
      <w:r/>
    </w:p>
    <w:tbl>
      <w:tblPr>
        <w:tblStyle w:val="715"/>
        <w:tblW w:w="9530" w:type="dxa"/>
        <w:jc w:val="center"/>
        <w:tblCellSpacing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882"/>
        <w:gridCol w:w="1404"/>
        <w:gridCol w:w="1447"/>
        <w:gridCol w:w="946"/>
        <w:gridCol w:w="731"/>
        <w:gridCol w:w="1290"/>
        <w:gridCol w:w="1830"/>
      </w:tblGrid>
      <w:tr>
        <w:trPr>
          <w:jc w:val="center"/>
          <w:tblCellSpacing w:w="0" w:type="dxa"/>
          <w:trHeight w:val="701" w:hRule="exact"/>
        </w:trPr>
        <w:tc>
          <w:tcPr>
            <w:tcW w:w="1882" w:type="dxa"/>
            <w:vAlign w:val="center"/>
            <w:textDirection w:val="lrTb"/>
            <w:noWrap w:val="false"/>
          </w:tcPr>
          <w:p>
            <w:pPr>
              <w:ind w:left="480" w:hanging="480"/>
              <w:jc w:val="center"/>
              <w:keepLines w:val="0"/>
              <w:keepNext w:val="0"/>
              <w:pageBreakBefore w:val="0"/>
              <w:spacing w:line="360" w:lineRule="auto"/>
              <w:rPr>
                <w:rFonts w:hint="eastAsia" w:ascii="宋体" w:hAnsi="宋体" w:eastAsia="宋体" w:cs="宋体"/>
                <w:color w:val="auto"/>
                <w:sz w:val="24"/>
                <w:szCs w:val="24"/>
                <w:highlight w:val="none"/>
              </w:rPr>
            </w:pPr>
            <w:r>
              <w:rPr>
                <w:rStyle w:val="1343"/>
                <w:rFonts w:hint="eastAsia" w:ascii="宋体" w:hAnsi="宋体" w:eastAsia="宋体" w:cs="宋体"/>
                <w:color w:val="auto"/>
                <w:sz w:val="24"/>
                <w:szCs w:val="24"/>
                <w:highlight w:val="none"/>
              </w:rPr>
              <w:t xml:space="preserve">商品</w:t>
            </w:r>
            <w:r>
              <w:rPr>
                <w:rFonts w:hint="eastAsia" w:ascii="宋体" w:hAnsi="宋体" w:eastAsia="宋体" w:cs="宋体"/>
                <w:color w:val="auto"/>
                <w:sz w:val="24"/>
                <w:szCs w:val="24"/>
                <w:highlight w:val="none"/>
              </w:rPr>
              <w:t xml:space="preserve">名称</w:t>
            </w:r>
            <w:r/>
          </w:p>
        </w:tc>
        <w:tc>
          <w:tcPr>
            <w:tcW w:w="1404" w:type="dxa"/>
            <w:vAlign w:val="center"/>
            <w:textDirection w:val="lrTb"/>
            <w:noWrap w:val="false"/>
          </w:tcPr>
          <w:p>
            <w:pPr>
              <w:ind w:left="480" w:hanging="48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规格型号</w:t>
            </w:r>
            <w:r/>
          </w:p>
        </w:tc>
        <w:tc>
          <w:tcPr>
            <w:tcW w:w="1447" w:type="dxa"/>
            <w:vAlign w:val="center"/>
            <w:textDirection w:val="lrTb"/>
            <w:noWrap w:val="false"/>
          </w:tcPr>
          <w:p>
            <w:pPr>
              <w:ind w:left="480" w:hanging="48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生产厂家</w:t>
            </w:r>
            <w:r/>
          </w:p>
        </w:tc>
        <w:tc>
          <w:tcPr>
            <w:tcW w:w="946" w:type="dxa"/>
            <w:vAlign w:val="center"/>
            <w:textDirection w:val="lrTb"/>
            <w:noWrap w:val="false"/>
          </w:tcPr>
          <w:p>
            <w:pPr>
              <w:ind w:left="480" w:hanging="48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W w:w="731" w:type="dxa"/>
            <w:vAlign w:val="center"/>
            <w:textDirection w:val="lrTb"/>
            <w:noWrap w:val="false"/>
          </w:tcPr>
          <w:p>
            <w:pPr>
              <w:ind w:left="480" w:hanging="48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w:t>
            </w:r>
            <w:r/>
          </w:p>
        </w:tc>
        <w:tc>
          <w:tcPr>
            <w:tcW w:w="1290" w:type="dxa"/>
            <w:vAlign w:val="center"/>
            <w:textDirection w:val="lrTb"/>
            <w:noWrap w:val="false"/>
          </w:tcPr>
          <w:p>
            <w:pPr>
              <w:ind w:left="480" w:hanging="48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单价（元）</w:t>
            </w:r>
            <w:r/>
          </w:p>
        </w:tc>
        <w:tc>
          <w:tcPr>
            <w:tcW w:w="1830" w:type="dxa"/>
            <w:vAlign w:val="center"/>
            <w:textDirection w:val="lrTb"/>
            <w:noWrap w:val="false"/>
          </w:tcPr>
          <w:p>
            <w:pPr>
              <w:ind w:left="480" w:hanging="48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金额（元）</w:t>
            </w:r>
            <w:r/>
          </w:p>
        </w:tc>
      </w:tr>
      <w:tr>
        <w:trPr>
          <w:jc w:val="center"/>
          <w:tblCellSpacing w:w="0" w:type="dxa"/>
          <w:trHeight w:val="579"/>
        </w:trPr>
        <w:tc>
          <w:tcPr>
            <w:tcW w:w="1882" w:type="dxa"/>
            <w:vAlign w:val="center"/>
            <w:textDirection w:val="lrTb"/>
            <w:noWrap w:val="false"/>
          </w:tcPr>
          <w:p>
            <w:pPr>
              <w:ind w:left="480" w:hanging="48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04" w:type="dxa"/>
            <w:vAlign w:val="center"/>
            <w:textDirection w:val="lrTb"/>
            <w:noWrap w:val="false"/>
          </w:tcPr>
          <w:p>
            <w:pPr>
              <w:ind w:left="480" w:hanging="48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7" w:type="dxa"/>
            <w:vAlign w:val="center"/>
            <w:textDirection w:val="lrTb"/>
            <w:noWrap w:val="false"/>
          </w:tcPr>
          <w:p>
            <w:pPr>
              <w:ind w:left="480" w:hanging="48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6" w:type="dxa"/>
            <w:vAlign w:val="center"/>
            <w:textDirection w:val="lrTb"/>
            <w:noWrap w:val="false"/>
          </w:tcPr>
          <w:p>
            <w:pPr>
              <w:ind w:left="480" w:hanging="48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1" w:type="dxa"/>
            <w:vAlign w:val="center"/>
            <w:textDirection w:val="lrTb"/>
            <w:noWrap w:val="false"/>
          </w:tcPr>
          <w:p>
            <w:pPr>
              <w:ind w:left="480" w:hanging="48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90" w:type="dxa"/>
            <w:vAlign w:val="center"/>
            <w:textDirection w:val="lrTb"/>
            <w:noWrap w:val="false"/>
          </w:tcPr>
          <w:p>
            <w:pPr>
              <w:ind w:left="480" w:hanging="48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30" w:type="dxa"/>
            <w:vAlign w:val="center"/>
            <w:textDirection w:val="lrTb"/>
            <w:noWrap w:val="false"/>
          </w:tcPr>
          <w:p>
            <w:pPr>
              <w:ind w:left="480" w:hanging="48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blCellSpacing w:w="0" w:type="dxa"/>
          <w:trHeight w:val="584"/>
        </w:trPr>
        <w:tc>
          <w:tcPr>
            <w:gridSpan w:val="7"/>
            <w:tcW w:w="9530" w:type="dxa"/>
            <w:vAlign w:val="center"/>
            <w:textDirection w:val="lrTb"/>
            <w:noWrap w:val="false"/>
          </w:tcPr>
          <w:p>
            <w:pPr>
              <w:ind w:left="480" w:hanging="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合计人民币金额：￥   元                   （大写）： </w:t>
            </w:r>
            <w:r/>
          </w:p>
        </w:tc>
      </w:tr>
    </w:tbl>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说明：本合同金额包括但不限于商品的价格、包装费、装卸费、运输费、人工费、增值税金、管理费、税金等乙方为完成本合同约定内容所要的所有费用。合同期限内，合同价款不因任何因素予以调整。</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备注：详见配置清单</w:t>
      </w:r>
      <w:r/>
    </w:p>
    <w:p>
      <w:pPr>
        <w:ind w:firstLine="482"/>
        <w:jc w:val="left"/>
        <w:keepLines w:val="0"/>
        <w:keepNext w:val="0"/>
        <w:pageBreakBefore w:val="0"/>
        <w:spacing w:line="360" w:lineRule="auto"/>
        <w:widowControl/>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第二条 交货方式 </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1、交货时间：</w:t>
      </w:r>
      <w:bookmarkStart w:id="71" w:name="OLE_LINK3"/>
      <w:r>
        <w:rPr>
          <w:rFonts w:hint="eastAsia" w:ascii="宋体" w:hAnsi="宋体" w:eastAsia="宋体" w:cs="宋体"/>
          <w:color w:val="auto"/>
          <w:sz w:val="24"/>
          <w:szCs w:val="24"/>
          <w:highlight w:val="none"/>
        </w:rPr>
        <w:t xml:space="preserve">自甲方通知之日起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天内</w:t>
      </w:r>
      <w:bookmarkEnd w:id="71"/>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2、乙方负责将设备安全运至甲方指定地点，经甲方验收交付之前设备的毁损、灭失风险及运输费用由乙方承担。乙方负责产品的包装，包装应确保货物安全，装卸、运输方便，由此产生的费用由乙方承担。</w:t>
      </w:r>
      <w:r/>
    </w:p>
    <w:p>
      <w:pPr>
        <w:ind w:left="420"/>
        <w:keepLines w:val="0"/>
        <w:keepNext w:val="0"/>
        <w:pageBreakBefore w:val="0"/>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第三条 售后质量保证、安全和服务承诺</w:t>
      </w:r>
      <w:r/>
    </w:p>
    <w:p>
      <w:pPr>
        <w:ind w:firstLine="480"/>
        <w:keepLines w:val="0"/>
        <w:keepNext w:val="0"/>
        <w:pageBreakBefore w:val="0"/>
        <w:spacing w:line="360" w:lineRule="auto"/>
        <w:rPr>
          <w:rStyle w:val="134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w:t>
      </w:r>
      <w:r>
        <w:rPr>
          <w:rStyle w:val="1344"/>
          <w:rFonts w:hint="eastAsia" w:ascii="宋体" w:hAnsi="宋体" w:eastAsia="宋体" w:cs="宋体"/>
          <w:color w:val="auto"/>
          <w:sz w:val="24"/>
          <w:szCs w:val="24"/>
          <w:highlight w:val="none"/>
        </w:rPr>
        <w:t xml:space="preserve">保证所售出货物符合国家规定的质量、包装等要求。</w:t>
      </w:r>
      <w:r/>
    </w:p>
    <w:p>
      <w:pPr>
        <w:ind w:firstLine="480"/>
        <w:keepLines w:val="0"/>
        <w:keepNext w:val="0"/>
        <w:pageBreakBefore w:val="0"/>
        <w:spacing w:line="360" w:lineRule="auto"/>
        <w:rPr>
          <w:rStyle w:val="1344"/>
          <w:rFonts w:hint="eastAsia" w:ascii="宋体" w:hAnsi="宋体" w:eastAsia="宋体" w:cs="宋体"/>
          <w:color w:val="auto"/>
          <w:sz w:val="24"/>
          <w:szCs w:val="24"/>
          <w:highlight w:val="none"/>
        </w:rPr>
      </w:pPr>
      <w:r>
        <w:rPr>
          <w:rStyle w:val="1344"/>
          <w:rFonts w:hint="eastAsia" w:ascii="宋体" w:hAnsi="宋体" w:eastAsia="宋体" w:cs="宋体"/>
          <w:color w:val="auto"/>
          <w:sz w:val="24"/>
          <w:szCs w:val="24"/>
          <w:highlight w:val="none"/>
        </w:rPr>
        <w:t xml:space="preserve">2、除另有约定外，合同范围的商品，应由乙方直接供应，不得转让他人供应。</w:t>
      </w:r>
      <w:r/>
    </w:p>
    <w:p>
      <w:pPr>
        <w:ind w:firstLine="480"/>
        <w:keepLines w:val="0"/>
        <w:keepNext w:val="0"/>
        <w:pageBreakBefore w:val="0"/>
        <w:spacing w:line="360" w:lineRule="auto"/>
        <w:rPr>
          <w:rStyle w:val="1344"/>
          <w:rFonts w:hint="eastAsia" w:ascii="宋体" w:hAnsi="宋体" w:eastAsia="宋体" w:cs="宋体"/>
          <w:color w:val="auto"/>
          <w:sz w:val="24"/>
          <w:szCs w:val="24"/>
          <w:highlight w:val="none"/>
        </w:rPr>
      </w:pPr>
      <w:r>
        <w:rPr>
          <w:rStyle w:val="1344"/>
          <w:rFonts w:hint="eastAsia" w:ascii="宋体" w:hAnsi="宋体" w:eastAsia="宋体" w:cs="宋体"/>
          <w:color w:val="auto"/>
          <w:sz w:val="24"/>
          <w:szCs w:val="24"/>
          <w:highlight w:val="none"/>
        </w:rPr>
        <w:t xml:space="preserve">3、产品的保修期</w:t>
      </w:r>
      <w:r>
        <w:rPr>
          <w:rFonts w:hint="eastAsia" w:ascii="宋体" w:hAnsi="宋体" w:eastAsia="宋体" w:cs="宋体"/>
          <w:color w:val="auto"/>
          <w:sz w:val="24"/>
          <w:szCs w:val="24"/>
          <w:highlight w:val="none"/>
        </w:rPr>
        <w:t xml:space="preserve">（以验收合格日算起）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年，保修期内免费维修。保修期满后，维修只收取维修配</w:t>
      </w:r>
      <w:r>
        <w:rPr>
          <w:rStyle w:val="1344"/>
          <w:rFonts w:hint="eastAsia" w:ascii="宋体" w:hAnsi="宋体" w:eastAsia="宋体" w:cs="宋体"/>
          <w:color w:val="auto"/>
          <w:sz w:val="24"/>
          <w:szCs w:val="24"/>
          <w:highlight w:val="none"/>
        </w:rPr>
        <w:t xml:space="preserve">件的成本费。</w:t>
      </w:r>
      <w:r/>
    </w:p>
    <w:p>
      <w:pPr>
        <w:ind w:firstLine="437"/>
        <w:keepLines w:val="0"/>
        <w:keepNext w:val="0"/>
        <w:pageBreakBefore w:val="0"/>
        <w:spacing w:line="360" w:lineRule="auto"/>
        <w:rPr>
          <w:rStyle w:val="1344"/>
          <w:rFonts w:hint="eastAsia" w:ascii="宋体" w:hAnsi="宋体" w:eastAsia="宋体" w:cs="宋体"/>
          <w:color w:val="auto"/>
          <w:sz w:val="24"/>
          <w:szCs w:val="24"/>
          <w:highlight w:val="none"/>
          <w:u w:val="single"/>
        </w:rPr>
      </w:pPr>
      <w:r>
        <w:rPr>
          <w:rStyle w:val="1344"/>
          <w:rFonts w:hint="eastAsia" w:ascii="宋体" w:hAnsi="宋体" w:eastAsia="宋体" w:cs="宋体"/>
          <w:color w:val="auto"/>
          <w:sz w:val="24"/>
          <w:szCs w:val="24"/>
          <w:highlight w:val="none"/>
        </w:rPr>
        <w:t xml:space="preserve">4、售后服务响应时间：</w:t>
      </w:r>
      <w:r>
        <w:rPr>
          <w:rStyle w:val="1344"/>
          <w:rFonts w:hint="eastAsia" w:ascii="宋体" w:hAnsi="宋体" w:eastAsia="宋体" w:cs="宋体"/>
          <w:color w:val="auto"/>
          <w:sz w:val="24"/>
          <w:szCs w:val="24"/>
          <w:highlight w:val="none"/>
          <w:u w:val="single"/>
        </w:rPr>
        <w:t xml:space="preserve">   24小时   </w:t>
      </w:r>
      <w:r/>
    </w:p>
    <w:p>
      <w:pPr>
        <w:ind w:firstLine="437"/>
        <w:keepLines w:val="0"/>
        <w:keepNext w:val="0"/>
        <w:pageBreakBefore w:val="0"/>
        <w:spacing w:line="360" w:lineRule="auto"/>
        <w:rPr>
          <w:rStyle w:val="1344"/>
          <w:rFonts w:hint="eastAsia" w:ascii="宋体" w:hAnsi="宋体" w:eastAsia="宋体" w:cs="宋体"/>
          <w:color w:val="auto"/>
          <w:sz w:val="24"/>
          <w:szCs w:val="24"/>
          <w:highlight w:val="none"/>
        </w:rPr>
      </w:pPr>
      <w:r>
        <w:rPr>
          <w:rStyle w:val="1344"/>
          <w:rFonts w:hint="eastAsia" w:ascii="宋体" w:hAnsi="宋体" w:eastAsia="宋体" w:cs="宋体"/>
          <w:color w:val="auto"/>
          <w:sz w:val="24"/>
          <w:szCs w:val="24"/>
          <w:highlight w:val="none"/>
        </w:rPr>
        <w:t xml:space="preserve">5、其 他  承 诺：</w:t>
      </w:r>
      <w:r>
        <w:rPr>
          <w:rStyle w:val="1344"/>
          <w:rFonts w:hint="eastAsia" w:ascii="宋体" w:hAnsi="宋体" w:eastAsia="宋体" w:cs="宋体"/>
          <w:color w:val="auto"/>
          <w:sz w:val="24"/>
          <w:szCs w:val="24"/>
          <w:highlight w:val="none"/>
          <w:u w:val="single"/>
        </w:rPr>
        <w:t xml:space="preserve">      /      </w:t>
      </w:r>
      <w:r>
        <w:rPr>
          <w:rStyle w:val="1344"/>
          <w:rFonts w:hint="eastAsia" w:ascii="宋体" w:hAnsi="宋体" w:eastAsia="宋体" w:cs="宋体"/>
          <w:color w:val="auto"/>
          <w:sz w:val="24"/>
          <w:szCs w:val="24"/>
          <w:highlight w:val="none"/>
        </w:rPr>
        <w:t xml:space="preserve">  </w:t>
      </w:r>
      <w:r/>
    </w:p>
    <w:p>
      <w:pPr>
        <w:ind w:firstLine="482"/>
        <w:jc w:val="left"/>
        <w:keepLines w:val="0"/>
        <w:keepNext w:val="0"/>
        <w:pageBreakBefore w:val="0"/>
        <w:spacing w:line="360" w:lineRule="auto"/>
        <w:widowControl/>
        <w:rPr>
          <w:rStyle w:val="1343"/>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第四条 </w:t>
      </w:r>
      <w:r>
        <w:rPr>
          <w:rStyle w:val="1343"/>
          <w:rFonts w:hint="eastAsia" w:ascii="宋体" w:hAnsi="宋体" w:eastAsia="宋体" w:cs="宋体"/>
          <w:b/>
          <w:color w:val="auto"/>
          <w:sz w:val="24"/>
          <w:szCs w:val="24"/>
          <w:highlight w:val="none"/>
        </w:rPr>
        <w:t xml:space="preserve">验收与安装</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需要安装的设备，由乙方负责设备的安装和调试工作。设备正常运行后由乙方会同甲方的采购、设备及使用部门按规定的标准共同组织验收。不需安装的设备由甲方组织验收。</w:t>
      </w:r>
      <w:r/>
    </w:p>
    <w:p>
      <w:pPr>
        <w:ind w:firstLine="482"/>
        <w:keepLines w:val="0"/>
        <w:keepNext w:val="0"/>
        <w:pageBreakBefore w:val="0"/>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第五条 货款的结算</w:t>
      </w:r>
      <w:r/>
    </w:p>
    <w:p>
      <w:pPr>
        <w:numPr>
          <w:ilvl w:val="0"/>
          <w:numId w:val="0"/>
        </w:numPr>
        <w:ind w:firstLine="480"/>
        <w:spacing w:line="360" w:lineRule="auto"/>
        <w:rPr>
          <w:rFonts w:hint="default"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付款方式：</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u w:val="single"/>
          <w:lang w:val="en-US" w:eastAsia="zh-CN"/>
        </w:rPr>
        <w:t xml:space="preserve">                           </w:t>
      </w:r>
      <w:r/>
    </w:p>
    <w:p>
      <w:pPr>
        <w:ind w:firstLine="482"/>
        <w:jc w:val="left"/>
        <w:keepLines w:val="0"/>
        <w:keepNext w:val="0"/>
        <w:pageBreakBefore w:val="0"/>
        <w:spacing w:line="360" w:lineRule="auto"/>
        <w:widowControl/>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第六条 对产品提出异议的时间和办法</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1、甲方在验收中，如果发现产品的品种、型号、规格、花色和质量等不符合规定，应及时通知乙方，不需安装的产品在</w:t>
      </w:r>
      <w:r>
        <w:rPr>
          <w:rFonts w:hint="eastAsia" w:ascii="宋体" w:hAnsi="宋体" w:eastAsia="宋体" w:cs="宋体"/>
          <w:color w:val="auto"/>
          <w:sz w:val="24"/>
          <w:szCs w:val="24"/>
          <w:highlight w:val="none"/>
          <w:u w:val="single"/>
        </w:rPr>
        <w:t xml:space="preserve">30日</w:t>
      </w:r>
      <w:r>
        <w:rPr>
          <w:rFonts w:hint="eastAsia" w:ascii="宋体" w:hAnsi="宋体" w:eastAsia="宋体" w:cs="宋体"/>
          <w:color w:val="auto"/>
          <w:sz w:val="24"/>
          <w:szCs w:val="24"/>
          <w:highlight w:val="none"/>
        </w:rPr>
        <w:t xml:space="preserve">内，必须安装临床使用后才能发现内在质量缺陷的产品，从临床使用之日起</w:t>
      </w:r>
      <w:r>
        <w:rPr>
          <w:rFonts w:hint="eastAsia" w:ascii="宋体" w:hAnsi="宋体" w:eastAsia="宋体" w:cs="宋体"/>
          <w:color w:val="auto"/>
          <w:sz w:val="24"/>
          <w:szCs w:val="24"/>
          <w:highlight w:val="none"/>
          <w:u w:val="single"/>
        </w:rPr>
        <w:t xml:space="preserve">6个月</w:t>
      </w:r>
      <w:r>
        <w:rPr>
          <w:rFonts w:hint="eastAsia" w:ascii="宋体" w:hAnsi="宋体" w:eastAsia="宋体" w:cs="宋体"/>
          <w:color w:val="auto"/>
          <w:sz w:val="24"/>
          <w:szCs w:val="24"/>
          <w:highlight w:val="none"/>
        </w:rPr>
        <w:t xml:space="preserve">内向乙方提出书面异议。政府主管部门另有规定的从其规定。</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2、乙方在接到甲方书面异议后，应在</w:t>
      </w:r>
      <w:r>
        <w:rPr>
          <w:rFonts w:hint="eastAsia" w:ascii="宋体" w:hAnsi="宋体" w:eastAsia="宋体" w:cs="宋体"/>
          <w:color w:val="auto"/>
          <w:sz w:val="24"/>
          <w:szCs w:val="24"/>
          <w:highlight w:val="none"/>
          <w:u w:val="single"/>
        </w:rPr>
        <w:t xml:space="preserve">10日</w:t>
      </w:r>
      <w:r>
        <w:rPr>
          <w:rFonts w:hint="eastAsia" w:ascii="宋体" w:hAnsi="宋体" w:eastAsia="宋体" w:cs="宋体"/>
          <w:color w:val="auto"/>
          <w:sz w:val="24"/>
          <w:szCs w:val="24"/>
          <w:highlight w:val="none"/>
        </w:rPr>
        <w:t xml:space="preserve">内（另有规定或当事人另行商定期限者除外）负责处理，否则，即视为默认甲方提出的异议和处理意见。</w:t>
      </w:r>
      <w:r/>
    </w:p>
    <w:p>
      <w:pPr>
        <w:jc w:val="left"/>
        <w:keepLines w:val="0"/>
        <w:keepNext w:val="0"/>
        <w:pageBreakBefore w:val="0"/>
        <w:spacing w:line="360" w:lineRule="auto"/>
        <w:widowControl/>
        <w:rPr>
          <w:rFonts w:hint="eastAsia" w:ascii="宋体" w:hAnsi="宋体" w:eastAsia="宋体" w:cs="宋体"/>
          <w:b/>
          <w:color w:val="auto"/>
          <w:sz w:val="24"/>
          <w:szCs w:val="24"/>
          <w:highlight w:val="none"/>
        </w:rPr>
        <w:outlineLvl w:val="1"/>
      </w:pPr>
      <w:r>
        <w:rPr>
          <w:rFonts w:hint="eastAsia" w:ascii="宋体" w:hAnsi="宋体" w:eastAsia="宋体" w:cs="宋体"/>
          <w:color w:val="auto"/>
          <w:sz w:val="24"/>
          <w:szCs w:val="24"/>
          <w:highlight w:val="none"/>
        </w:rPr>
        <w:t xml:space="preserve">　　</w:t>
      </w:r>
      <w:r>
        <w:rPr>
          <w:rFonts w:hint="eastAsia" w:ascii="宋体" w:hAnsi="宋体" w:eastAsia="宋体" w:cs="宋体"/>
          <w:b/>
          <w:color w:val="auto"/>
          <w:sz w:val="24"/>
          <w:szCs w:val="24"/>
          <w:highlight w:val="none"/>
        </w:rPr>
        <w:t xml:space="preserve">第七条 违约责任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1、乙方不能按照甲方要求的质量提供本合同规定的产品以及应履行的合同其它义务，甲方在发出违约通知后</w:t>
      </w:r>
      <w:r>
        <w:rPr>
          <w:rFonts w:hint="eastAsia" w:ascii="宋体" w:hAnsi="宋体" w:eastAsia="宋体" w:cs="宋体"/>
          <w:color w:val="auto"/>
          <w:sz w:val="24"/>
          <w:szCs w:val="24"/>
          <w:highlight w:val="none"/>
          <w:u w:val="single"/>
        </w:rPr>
        <w:t xml:space="preserve">3天</w:t>
      </w:r>
      <w:r>
        <w:rPr>
          <w:rFonts w:hint="eastAsia" w:ascii="宋体" w:hAnsi="宋体" w:eastAsia="宋体" w:cs="宋体"/>
          <w:color w:val="auto"/>
          <w:sz w:val="24"/>
          <w:szCs w:val="24"/>
          <w:highlight w:val="none"/>
        </w:rPr>
        <w:t xml:space="preserve">，乙方不能纠正时，甲方可以终止全部或部分合同，终止部分不予支付货款。同时，乙方应向甲方按总货款的</w:t>
      </w:r>
      <w:r>
        <w:rPr>
          <w:rFonts w:hint="eastAsia" w:ascii="宋体" w:hAnsi="宋体" w:eastAsia="宋体" w:cs="宋体"/>
          <w:color w:val="auto"/>
          <w:sz w:val="24"/>
          <w:szCs w:val="24"/>
          <w:highlight w:val="none"/>
          <w:u w:val="single"/>
        </w:rPr>
        <w:t xml:space="preserve"> 20%  </w:t>
      </w:r>
      <w:r>
        <w:rPr>
          <w:rFonts w:hint="eastAsia" w:ascii="宋体" w:hAnsi="宋体" w:eastAsia="宋体" w:cs="宋体"/>
          <w:color w:val="auto"/>
          <w:sz w:val="24"/>
          <w:szCs w:val="24"/>
          <w:highlight w:val="none"/>
        </w:rPr>
        <w:t xml:space="preserve">支付违约金，并赔偿因此造成的损失。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2、乙方所交产品品种、型号、规格、花色质量不符合合同规定的，甲方有权拒绝付款，因此所发生的一切费用损失，由乙方负责。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3、乙方逾期交货或只交付部分货物的，乙方应按合同总额每日千分之</w:t>
      </w:r>
      <w:r>
        <w:rPr>
          <w:rFonts w:hint="eastAsia" w:ascii="宋体" w:hAnsi="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向甲方支付违约金，由甲方从待付货款中扣除。逾期超过约定日期7个工作日不能交货的，甲方有权解除本合同，乙方不得以任何理由推迟出场。已交货物如甲方决定保留，按照乙方投标文件明细报价表注明价格执行。同时乙方应向甲方支付合同总值20%的违约金，如造成甲方损失超过违约金的，超出部分由乙方继续承担赔偿责任。</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4、甲方未按合同规定的时间和要求提供相应的技术资料等，交货日期得以顺延。</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自行承担供货期内的设备质量、任何状况下的安全责任。非甲方原因，发生的一切问题和责任与甲方无关，相关一切费用或民事、刑事责任均由乙方自理。若乙方不能及时处理所发生的问题和责任，并且影响到甲方项目进度时，甲方有权处理相关事务，所发生的费用在支付款项时扣除。</w:t>
      </w:r>
      <w:r/>
    </w:p>
    <w:p>
      <w:pPr>
        <w:ind w:firstLine="480"/>
        <w:jc w:val="left"/>
        <w:keepLines w:val="0"/>
        <w:keepNext w:val="0"/>
        <w:pageBreakBefore w:val="0"/>
        <w:spacing w:line="360" w:lineRule="auto"/>
        <w:widowControl/>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第八条 履约保证金</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1、是否需要缴纳履约保证金：</w:t>
      </w:r>
      <w:bookmarkStart w:id="72" w:name="OLE_LINK1"/>
      <w:r>
        <w:rPr>
          <w:rFonts w:hint="eastAsia" w:ascii="宋体" w:hAnsi="宋体" w:eastAsia="宋体" w:cs="宋体"/>
          <w:color w:val="auto"/>
          <w:sz w:val="24"/>
          <w:szCs w:val="24"/>
          <w:highlight w:val="none"/>
          <w:u w:val="single"/>
        </w:rPr>
        <w:t xml:space="preserve"> 否 </w:t>
      </w:r>
      <w:bookmarkEnd w:id="72"/>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2、如需缴纳履约保证金的，按下列条款执行：</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2.1乙方交纳人民币</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元作为本合同的履约保证金。待设备安装验收合格后，无息退还履约保证金。</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2.2乙方自主选择以支票、汇票、本票或者金融机构、担保机构出具的保函、电子履约保函（保险）等非现金形式提交履约保证金。</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如乙方具有AA评级及以上信用等级（需提供信用管理部门备案的第三方信用报告），免收履约保证金。依据《关于在全省政府采购领域推行电子履约保函（保险）的通知》，鼓励供应商自愿使用电子履约保函（保险）代替缴纳履约保证金）。</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2.4履约保证金的退还：</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2.4.1方式：无息退还至投标人缴纳履约保证金的账户。如为保函，在到期时自行失效。</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2.4.2时间：验收合格且采购人收到发票后30日内。</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2.4.3条件：按合同要求全部履约完成并经采购人验收合格，且采购人收到中标人出具的发票。</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2.4.4不予退还情形：</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除不可抗力情况外，投标人出现下列情形之一的，其履约保证金，招标人将视情节决定不予退还或部分不予退还。</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（1）乙方无正当理由拒绝签订合同的，或者在签订合同时向甲方提出附加条件或者更改合同实质性内容要求的；</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（2）乙方不履行与采购人订立的合同的；</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（3）乙方所供货物或服务不符合招标文件规定要求的；</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（4）乙方采取欺骗、弄虚作假方式投标的或与其它投标人串通投标的；</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（5）乙方将合同内容转包、违法分包的；</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（6）乙方故意捏造事实或伪造证明材料，进行虚假恶意投诉或反映的。</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2.5逾期退还的违约责任：甲方逾期无故未退还履约保证金的，按中国人民银行同期贷款基准利率上浮20%后的利率支付超期资金占用费，但因供应商自身原因导致无法及时退还的除外。</w:t>
      </w:r>
      <w:r/>
    </w:p>
    <w:p>
      <w:pPr>
        <w:ind w:firstLine="480"/>
        <w:jc w:val="left"/>
        <w:keepLines w:val="0"/>
        <w:keepNext w:val="0"/>
        <w:pageBreakBefore w:val="0"/>
        <w:spacing w:line="360" w:lineRule="auto"/>
        <w:widowControl/>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第九条 其他</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1、当事人一方因不可抗力的原因不能履行合同时，应当及时通知对方，并在合理期限内提供有关机构出具的证明，可以全部或部分免除该方当事人的违约责任。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合同在履行中发生争议，由当事人双方协商解决，协商不成时，可申请向甲方所在地人民法院提出诉讼。违约方需承担守约方支出的包括但不限于诉讼费、律师费、鉴定费、差旅费、保全担保费等在内的一切费用。</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3、本合同自双方签字盖章之日起生效。本合同未尽事宜，须经双方共同协商，作出补充规定，其补充规定与本合同有同等法律效力。</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4、本合同一式四份，甲方三份，乙方一份。</w:t>
      </w:r>
      <w:r/>
    </w:p>
    <w:p>
      <w:pPr>
        <w:ind w:firstLine="480"/>
        <w:jc w:val="left"/>
        <w:keepLines w:val="0"/>
        <w:keepNext w:val="0"/>
        <w:pageBreakBefore w:val="0"/>
        <w:spacing w:after="12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 </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购货单位：</w:t>
      </w:r>
      <w:r>
        <w:rPr>
          <w:rFonts w:hint="eastAsia" w:ascii="宋体" w:hAnsi="宋体" w:cs="宋体"/>
          <w:color w:val="auto"/>
          <w:sz w:val="24"/>
          <w:szCs w:val="24"/>
          <w:highlight w:val="none"/>
          <w:u w:val="single"/>
          <w:lang w:eastAsia="zh-CN"/>
        </w:rPr>
        <w:t xml:space="preserve">盐城市中医院</w:t>
      </w:r>
      <w:r>
        <w:rPr>
          <w:rFonts w:hint="eastAsia" w:ascii="宋体" w:hAnsi="宋体" w:eastAsia="宋体" w:cs="宋体"/>
          <w:color w:val="auto"/>
          <w:sz w:val="24"/>
          <w:szCs w:val="24"/>
          <w:highlight w:val="none"/>
        </w:rPr>
        <w:t xml:space="preserve">（盖章）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供货单位：</w:t>
      </w:r>
      <w:r>
        <w:rPr>
          <w:rFonts w:hint="eastAsia" w:ascii="宋体" w:hAnsi="宋体" w:eastAsia="宋体" w:cs="宋体"/>
          <w:color w:val="auto"/>
          <w:spacing w:val="-2"/>
          <w:sz w:val="24"/>
          <w:szCs w:val="24"/>
          <w:highlight w:val="none"/>
          <w:u w:val="single"/>
        </w:rPr>
        <w:t xml:space="preserve">                </w:t>
      </w:r>
      <w:r>
        <w:rPr>
          <w:rFonts w:hint="eastAsia" w:ascii="宋体" w:hAnsi="宋体" w:eastAsia="宋体" w:cs="宋体"/>
          <w:color w:val="auto"/>
          <w:spacing w:val="-2"/>
          <w:sz w:val="24"/>
          <w:szCs w:val="24"/>
          <w:highlight w:val="none"/>
        </w:rPr>
        <w:t xml:space="preserve">（盖章）</w:t>
      </w:r>
      <w:r/>
    </w:p>
    <w:p>
      <w:pPr>
        <w:ind w:firstLine="42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left"/>
        <w:keepLines w:val="0"/>
        <w:keepNext w:val="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法定代表人：</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法定代表人：</w:t>
      </w:r>
      <w:r>
        <w:rPr>
          <w:rFonts w:hint="eastAsia" w:ascii="宋体" w:hAnsi="宋体" w:eastAsia="宋体" w:cs="宋体"/>
          <w:color w:val="auto"/>
          <w:sz w:val="24"/>
          <w:szCs w:val="24"/>
          <w:highlight w:val="none"/>
          <w:u w:val="single"/>
        </w:rPr>
        <w:t xml:space="preserve">                         </w:t>
      </w:r>
      <w:r/>
    </w:p>
    <w:p>
      <w:pPr>
        <w:ind w:firstLine="420"/>
        <w:jc w:val="left"/>
        <w:keepLines w:val="0"/>
        <w:keepNext w:val="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jc w:val="left"/>
        <w:keepLines w:val="0"/>
        <w:keepNext w:val="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委托代表人：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委托代表人：</w:t>
      </w:r>
      <w:r>
        <w:rPr>
          <w:rFonts w:hint="eastAsia" w:ascii="宋体" w:hAnsi="宋体" w:eastAsia="宋体" w:cs="宋体"/>
          <w:color w:val="auto"/>
          <w:sz w:val="24"/>
          <w:szCs w:val="24"/>
          <w:highlight w:val="none"/>
          <w:u w:val="single"/>
        </w:rPr>
        <w:t xml:space="preserve">                          </w:t>
      </w:r>
      <w:r/>
    </w:p>
    <w:p>
      <w:pPr>
        <w:ind w:firstLine="420"/>
        <w:jc w:val="left"/>
        <w:keepLines w:val="0"/>
        <w:keepNext w:val="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jc w:val="left"/>
        <w:keepLines w:val="0"/>
        <w:keepNext w:val="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地     址：</w:t>
      </w:r>
      <w:r>
        <w:rPr>
          <w:rFonts w:hint="eastAsia" w:ascii="宋体" w:hAnsi="宋体" w:eastAsia="宋体" w:cs="宋体"/>
          <w:color w:val="auto"/>
          <w:sz w:val="24"/>
          <w:szCs w:val="24"/>
          <w:highlight w:val="none"/>
          <w:u w:val="single"/>
        </w:rPr>
        <w:t xml:space="preserve">                           </w:t>
      </w:r>
      <w:r/>
    </w:p>
    <w:p>
      <w:pPr>
        <w:ind w:firstLine="42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电     话：          </w:t>
      </w:r>
      <w:r/>
    </w:p>
    <w:p>
      <w:pPr>
        <w:ind w:firstLine="42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开户银行：                     </w:t>
      </w:r>
      <w:r/>
    </w:p>
    <w:p>
      <w:pPr>
        <w:ind w:firstLine="42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val="0"/>
        <w:keepNext w:val="0"/>
        <w:pageBreakBefore w:val="0"/>
        <w:spacing w:line="360" w:lineRule="auto"/>
        <w:tabs>
          <w:tab w:val="left" w:pos="4500" w:leader="none"/>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统一信用代码：</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统一信用代码： </w:t>
      </w:r>
      <w:r/>
    </w:p>
    <w:p>
      <w:pPr>
        <w:ind w:left="900" w:hanging="480"/>
        <w:jc w:val="left"/>
        <w:keepLines w:val="0"/>
        <w:keepNext w:val="0"/>
        <w:pageBreakBefore w:val="0"/>
        <w:spacing w:line="360" w:lineRule="auto"/>
        <w:tabs>
          <w:tab w:val="left" w:pos="4500" w:leader="none"/>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val="0"/>
        <w:keepNext w:val="0"/>
        <w:pageBreakBefore w:val="0"/>
        <w:spacing w:line="360" w:lineRule="auto"/>
        <w:tabs>
          <w:tab w:val="left" w:pos="4500" w:leader="none"/>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帐    号：</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帐     号：</w:t>
      </w:r>
      <w:r/>
    </w:p>
    <w:p>
      <w:pPr>
        <w:ind w:firstLine="42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val="0"/>
        <w:keepNext w:val="0"/>
        <w:pageBreakBefore w:val="0"/>
        <w:spacing w:line="360" w:lineRule="auto"/>
        <w:rPr>
          <w:rFonts w:hint="eastAsia"/>
          <w:color w:val="auto"/>
          <w:highlight w:val="none"/>
        </w:rPr>
      </w:pPr>
      <w:r>
        <w:rPr>
          <w:rFonts w:hint="eastAsia" w:ascii="宋体" w:hAnsi="宋体" w:eastAsia="宋体" w:cs="宋体"/>
          <w:color w:val="auto"/>
          <w:sz w:val="24"/>
          <w:szCs w:val="24"/>
          <w:highlight w:val="none"/>
        </w:rPr>
        <w:t xml:space="preserve">日    期：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     期： </w:t>
      </w:r>
      <w:r/>
    </w:p>
    <w:p>
      <w:pPr>
        <w:pStyle w:val="1339"/>
        <w:ind w:firstLine="200"/>
        <w:spacing w:line="360" w:lineRule="auto"/>
        <w:rPr>
          <w:rFonts w:hint="eastAsia" w:hAnsi="宋体"/>
          <w:color w:val="auto"/>
          <w:sz w:val="24"/>
          <w:szCs w:val="24"/>
          <w:highlight w:val="none"/>
        </w:rPr>
      </w:pPr>
      <w:r>
        <w:rPr>
          <w:rFonts w:hint="eastAsia" w:hAnsi="宋体"/>
          <w:color w:val="auto"/>
          <w:sz w:val="24"/>
          <w:szCs w:val="24"/>
          <w:highlight w:val="none"/>
        </w:rPr>
      </w:r>
      <w:bookmarkEnd w:id="70"/>
      <w:r/>
      <w:r/>
    </w:p>
    <w:p>
      <w:pPr>
        <w:jc w:val="both"/>
        <w:keepLines/>
        <w:keepNext/>
        <w:pageBreakBefore w:val="0"/>
        <w:spacing w:line="360" w:lineRule="auto"/>
        <w:rPr>
          <w:rFonts w:hint="eastAsia"/>
          <w:b/>
          <w:color w:val="auto"/>
          <w:sz w:val="44"/>
          <w:szCs w:val="44"/>
          <w:highlight w:val="none"/>
        </w:rPr>
        <w:outlineLvl w:val="0"/>
      </w:pPr>
      <w:r/>
      <w:bookmarkStart w:id="73" w:name="_Toc12366"/>
      <w:r/>
      <w:bookmarkStart w:id="74" w:name="_Toc514054483"/>
      <w:r/>
      <w:r/>
    </w:p>
    <w:p>
      <w:pPr>
        <w:jc w:val="center"/>
        <w:keepLines/>
        <w:keepNext/>
        <w:pageBreakBefore w:val="0"/>
        <w:spacing w:line="360" w:lineRule="auto"/>
        <w:rPr>
          <w:rFonts w:hint="eastAsia"/>
          <w:b/>
          <w:color w:val="auto"/>
          <w:sz w:val="44"/>
          <w:szCs w:val="44"/>
          <w:highlight w:val="none"/>
        </w:rPr>
        <w:outlineLvl w:val="0"/>
      </w:pPr>
      <w:r>
        <w:rPr>
          <w:rFonts w:hint="eastAsia"/>
          <w:b/>
          <w:color w:val="auto"/>
          <w:sz w:val="44"/>
          <w:szCs w:val="44"/>
          <w:highlight w:val="none"/>
        </w:rPr>
        <w:t xml:space="preserve">第六部分  投标文件格式</w:t>
      </w:r>
      <w:bookmarkEnd w:id="73"/>
      <w:r/>
      <w:bookmarkEnd w:id="74"/>
      <w:r/>
      <w:r/>
    </w:p>
    <w:p>
      <w:pPr>
        <w:spacing w:line="360" w:lineRule="auto"/>
        <w:rPr>
          <w:color w:val="auto"/>
          <w:highlight w:val="none"/>
        </w:rPr>
      </w:pPr>
      <w:r>
        <w:rPr>
          <w:color w:val="auto"/>
          <w:highlight w:val="none"/>
        </w:rPr>
      </w:r>
      <w:r/>
    </w:p>
    <w:p>
      <w:pPr>
        <w:pStyle w:val="1185"/>
        <w:ind w:firstLine="321"/>
        <w:jc w:val="center"/>
        <w:spacing w:line="360" w:lineRule="auto"/>
        <w:rPr>
          <w:color w:val="auto"/>
          <w:highlight w:val="none"/>
        </w:rPr>
        <w:outlineLvl w:val="1"/>
      </w:pPr>
      <w:r/>
      <w:bookmarkStart w:id="75" w:name="_Toc26779"/>
      <w:r/>
      <w:bookmarkStart w:id="76" w:name="_Toc514054484"/>
      <w:r>
        <w:rPr>
          <w:color w:val="auto"/>
          <w:highlight w:val="none"/>
        </w:rPr>
        <w:t xml:space="preserve">封面</w:t>
      </w:r>
      <w:bookmarkEnd w:id="75"/>
      <w:r/>
      <w:bookmarkEnd w:id="76"/>
      <w:r/>
      <w:r/>
    </w:p>
    <w:p>
      <w:pPr>
        <w:pStyle w:val="1050"/>
        <w:jc w:val="left"/>
        <w:spacing w:line="360" w:lineRule="auto"/>
        <w:rPr>
          <w:rFonts w:hint="eastAsia" w:ascii="黑体" w:eastAsia="黑体" w:cs="黑体"/>
          <w:color w:val="auto"/>
          <w:sz w:val="32"/>
          <w:szCs w:val="32"/>
          <w:highlight w:val="none"/>
        </w:rPr>
      </w:pPr>
      <w:r>
        <w:rPr>
          <w:rFonts w:hint="eastAsia" w:ascii="黑体" w:eastAsia="黑体" w:cs="黑体"/>
          <w:color w:val="auto"/>
          <w:sz w:val="32"/>
          <w:szCs w:val="32"/>
          <w:highlight w:val="none"/>
        </w:rPr>
      </w:r>
      <w:r/>
    </w:p>
    <w:p>
      <w:pPr>
        <w:pStyle w:val="1050"/>
        <w:jc w:val="left"/>
        <w:spacing w:line="360" w:lineRule="auto"/>
        <w:rPr>
          <w:rFonts w:hint="eastAsia" w:ascii="黑体" w:eastAsia="黑体" w:cs="黑体"/>
          <w:color w:val="auto"/>
          <w:sz w:val="32"/>
          <w:szCs w:val="32"/>
          <w:highlight w:val="none"/>
        </w:rPr>
      </w:pPr>
      <w:r>
        <w:rPr>
          <w:rFonts w:hint="eastAsia" w:ascii="黑体" w:eastAsia="黑体" w:cs="黑体"/>
          <w:color w:val="auto"/>
          <w:sz w:val="32"/>
          <w:szCs w:val="32"/>
          <w:highlight w:val="none"/>
        </w:rPr>
      </w:r>
      <w:r/>
    </w:p>
    <w:p>
      <w:pPr>
        <w:pStyle w:val="1050"/>
        <w:jc w:val="left"/>
        <w:spacing w:line="360" w:lineRule="auto"/>
        <w:rPr>
          <w:rFonts w:hint="eastAsia" w:ascii="黑体" w:eastAsia="黑体" w:cs="黑体"/>
          <w:color w:val="auto"/>
          <w:sz w:val="32"/>
          <w:szCs w:val="32"/>
          <w:highlight w:val="none"/>
        </w:rPr>
      </w:pPr>
      <w:r>
        <w:rPr>
          <w:rFonts w:hint="eastAsia" w:ascii="黑体" w:eastAsia="黑体" w:cs="黑体"/>
          <w:color w:val="auto"/>
          <w:sz w:val="32"/>
          <w:szCs w:val="32"/>
          <w:highlight w:val="none"/>
        </w:rPr>
      </w:r>
      <w:r/>
    </w:p>
    <w:p>
      <w:pPr>
        <w:pStyle w:val="1050"/>
        <w:jc w:val="center"/>
        <w:spacing w:line="360" w:lineRule="auto"/>
        <w:rPr>
          <w:rFonts w:ascii="黑体" w:eastAsia="黑体" w:cs="黑体"/>
          <w:color w:val="auto"/>
          <w:sz w:val="44"/>
          <w:szCs w:val="44"/>
          <w:highlight w:val="none"/>
          <w:u w:val="single"/>
        </w:rPr>
      </w:pPr>
      <w:r>
        <w:rPr>
          <w:rFonts w:hint="eastAsia" w:ascii="黑体" w:eastAsia="黑体" w:cs="黑体"/>
          <w:color w:val="auto"/>
          <w:sz w:val="44"/>
          <w:szCs w:val="44"/>
          <w:highlight w:val="none"/>
          <w:u w:val="single"/>
        </w:rPr>
        <w:t xml:space="preserve">（  项 目 名 称  ）</w:t>
      </w:r>
      <w:r/>
    </w:p>
    <w:p>
      <w:pPr>
        <w:pStyle w:val="1050"/>
        <w:jc w:val="center"/>
        <w:spacing w:line="360" w:lineRule="auto"/>
        <w:rPr>
          <w:rFonts w:hint="eastAsia" w:ascii="黑体" w:eastAsia="黑体" w:cs="黑体"/>
          <w:color w:val="auto"/>
          <w:sz w:val="52"/>
          <w:szCs w:val="52"/>
          <w:highlight w:val="none"/>
        </w:rPr>
      </w:pPr>
      <w:r>
        <w:rPr>
          <w:rFonts w:hint="eastAsia" w:ascii="黑体" w:eastAsia="黑体" w:cs="黑体"/>
          <w:color w:val="auto"/>
          <w:sz w:val="52"/>
          <w:szCs w:val="52"/>
          <w:highlight w:val="none"/>
        </w:rPr>
      </w:r>
      <w:r/>
    </w:p>
    <w:p>
      <w:pPr>
        <w:pStyle w:val="1050"/>
        <w:jc w:val="center"/>
        <w:spacing w:line="360" w:lineRule="auto"/>
        <w:rPr>
          <w:rFonts w:ascii="黑体" w:eastAsia="黑体" w:cs="黑体"/>
          <w:color w:val="auto"/>
          <w:sz w:val="72"/>
          <w:szCs w:val="72"/>
          <w:highlight w:val="none"/>
        </w:rPr>
      </w:pPr>
      <w:r>
        <w:rPr>
          <w:rFonts w:hint="eastAsia" w:ascii="黑体" w:eastAsia="黑体" w:cs="黑体"/>
          <w:color w:val="auto"/>
          <w:sz w:val="72"/>
          <w:szCs w:val="72"/>
          <w:highlight w:val="none"/>
        </w:rPr>
        <w:t xml:space="preserve">投</w:t>
      </w:r>
      <w:r>
        <w:rPr>
          <w:rFonts w:ascii="黑体" w:eastAsia="黑体" w:cs="黑体"/>
          <w:color w:val="auto"/>
          <w:sz w:val="72"/>
          <w:szCs w:val="72"/>
          <w:highlight w:val="none"/>
        </w:rPr>
        <w:t xml:space="preserve"> </w:t>
      </w:r>
      <w:r>
        <w:rPr>
          <w:rFonts w:hint="eastAsia" w:ascii="黑体" w:eastAsia="黑体" w:cs="黑体"/>
          <w:color w:val="auto"/>
          <w:sz w:val="72"/>
          <w:szCs w:val="72"/>
          <w:highlight w:val="none"/>
        </w:rPr>
        <w:t xml:space="preserve">标</w:t>
      </w:r>
      <w:r>
        <w:rPr>
          <w:rFonts w:ascii="黑体" w:eastAsia="黑体" w:cs="黑体"/>
          <w:color w:val="auto"/>
          <w:sz w:val="72"/>
          <w:szCs w:val="72"/>
          <w:highlight w:val="none"/>
        </w:rPr>
        <w:t xml:space="preserve"> </w:t>
      </w:r>
      <w:r>
        <w:rPr>
          <w:rFonts w:hint="eastAsia" w:ascii="黑体" w:eastAsia="黑体" w:cs="黑体"/>
          <w:color w:val="auto"/>
          <w:sz w:val="72"/>
          <w:szCs w:val="72"/>
          <w:highlight w:val="none"/>
        </w:rPr>
        <w:t xml:space="preserve">文</w:t>
      </w:r>
      <w:r>
        <w:rPr>
          <w:rFonts w:ascii="黑体" w:eastAsia="黑体" w:cs="黑体"/>
          <w:color w:val="auto"/>
          <w:sz w:val="72"/>
          <w:szCs w:val="72"/>
          <w:highlight w:val="none"/>
        </w:rPr>
        <w:t xml:space="preserve"> </w:t>
      </w:r>
      <w:r>
        <w:rPr>
          <w:rFonts w:hint="eastAsia" w:ascii="黑体" w:eastAsia="黑体" w:cs="黑体"/>
          <w:color w:val="auto"/>
          <w:sz w:val="72"/>
          <w:szCs w:val="72"/>
          <w:highlight w:val="none"/>
        </w:rPr>
        <w:t xml:space="preserve">件</w:t>
      </w:r>
      <w:r/>
    </w:p>
    <w:p>
      <w:pPr>
        <w:pStyle w:val="1050"/>
        <w:jc w:val="left"/>
        <w:spacing w:line="360" w:lineRule="auto"/>
        <w:rPr>
          <w:rFonts w:hint="eastAsia" w:ascii="黑体" w:eastAsia="黑体" w:cs="黑体"/>
          <w:color w:val="auto"/>
          <w:sz w:val="28"/>
          <w:szCs w:val="28"/>
          <w:highlight w:val="none"/>
        </w:rPr>
      </w:pPr>
      <w:r>
        <w:rPr>
          <w:rFonts w:hint="eastAsia" w:ascii="黑体" w:eastAsia="黑体" w:cs="黑体"/>
          <w:color w:val="auto"/>
          <w:sz w:val="28"/>
          <w:szCs w:val="28"/>
          <w:highlight w:val="none"/>
        </w:rPr>
      </w:r>
      <w:r/>
    </w:p>
    <w:p>
      <w:pPr>
        <w:pStyle w:val="1050"/>
        <w:jc w:val="center"/>
        <w:spacing w:line="360" w:lineRule="auto"/>
        <w:rPr>
          <w:rFonts w:hint="eastAsia" w:ascii="黑体" w:eastAsia="黑体" w:cs="黑体"/>
          <w:color w:val="auto"/>
          <w:sz w:val="28"/>
          <w:szCs w:val="28"/>
          <w:highlight w:val="none"/>
        </w:rPr>
      </w:pPr>
      <w:r>
        <w:rPr>
          <w:rFonts w:hint="eastAsia" w:ascii="黑体" w:eastAsia="黑体" w:cs="黑体"/>
          <w:color w:val="auto"/>
          <w:sz w:val="28"/>
          <w:szCs w:val="28"/>
          <w:highlight w:val="none"/>
        </w:rPr>
        <w:t xml:space="preserve">（分包号）</w:t>
      </w:r>
      <w:r/>
    </w:p>
    <w:p>
      <w:pPr>
        <w:pStyle w:val="1050"/>
        <w:jc w:val="left"/>
        <w:spacing w:line="360" w:lineRule="auto"/>
        <w:rPr>
          <w:rFonts w:hint="eastAsia" w:ascii="黑体" w:eastAsia="黑体" w:cs="黑体"/>
          <w:color w:val="auto"/>
          <w:sz w:val="28"/>
          <w:szCs w:val="28"/>
          <w:highlight w:val="none"/>
        </w:rPr>
      </w:pPr>
      <w:r>
        <w:rPr>
          <w:rFonts w:hint="eastAsia" w:ascii="黑体" w:eastAsia="黑体" w:cs="黑体"/>
          <w:color w:val="auto"/>
          <w:sz w:val="28"/>
          <w:szCs w:val="28"/>
          <w:highlight w:val="none"/>
        </w:rPr>
      </w:r>
      <w:r/>
    </w:p>
    <w:p>
      <w:pPr>
        <w:pStyle w:val="1050"/>
        <w:jc w:val="left"/>
        <w:spacing w:line="360" w:lineRule="auto"/>
        <w:rPr>
          <w:rFonts w:hint="eastAsia" w:ascii="黑体" w:eastAsia="黑体" w:cs="黑体"/>
          <w:color w:val="auto"/>
          <w:sz w:val="28"/>
          <w:szCs w:val="28"/>
          <w:highlight w:val="none"/>
        </w:rPr>
      </w:pPr>
      <w:r>
        <w:rPr>
          <w:rFonts w:hint="eastAsia" w:ascii="黑体" w:eastAsia="黑体" w:cs="黑体"/>
          <w:color w:val="auto"/>
          <w:sz w:val="28"/>
          <w:szCs w:val="28"/>
          <w:highlight w:val="none"/>
        </w:rPr>
      </w:r>
      <w:r/>
    </w:p>
    <w:p>
      <w:pPr>
        <w:pStyle w:val="1050"/>
        <w:jc w:val="left"/>
        <w:spacing w:line="360" w:lineRule="auto"/>
        <w:rPr>
          <w:rFonts w:hint="eastAsia" w:ascii="黑体" w:eastAsia="黑体" w:cs="黑体"/>
          <w:color w:val="auto"/>
          <w:sz w:val="28"/>
          <w:szCs w:val="28"/>
          <w:highlight w:val="none"/>
        </w:rPr>
      </w:pPr>
      <w:r>
        <w:rPr>
          <w:rFonts w:hint="eastAsia" w:ascii="黑体" w:eastAsia="黑体" w:cs="黑体"/>
          <w:color w:val="auto"/>
          <w:sz w:val="28"/>
          <w:szCs w:val="28"/>
          <w:highlight w:val="none"/>
        </w:rPr>
      </w:r>
      <w:r/>
    </w:p>
    <w:p>
      <w:pPr>
        <w:pStyle w:val="1050"/>
        <w:jc w:val="left"/>
        <w:spacing w:line="360" w:lineRule="auto"/>
        <w:rPr>
          <w:rFonts w:hint="eastAsia" w:ascii="黑体" w:eastAsia="黑体" w:cs="黑体"/>
          <w:color w:val="auto"/>
          <w:sz w:val="28"/>
          <w:szCs w:val="28"/>
          <w:highlight w:val="none"/>
        </w:rPr>
      </w:pPr>
      <w:r>
        <w:rPr>
          <w:rFonts w:hint="eastAsia" w:ascii="黑体" w:eastAsia="黑体" w:cs="黑体"/>
          <w:color w:val="auto"/>
          <w:sz w:val="28"/>
          <w:szCs w:val="28"/>
          <w:highlight w:val="none"/>
        </w:rPr>
      </w:r>
      <w:r/>
    </w:p>
    <w:p>
      <w:pPr>
        <w:pStyle w:val="1050"/>
        <w:jc w:val="left"/>
        <w:spacing w:line="360" w:lineRule="auto"/>
        <w:rPr>
          <w:rFonts w:hint="eastAsia" w:ascii="黑体" w:eastAsia="黑体" w:cs="黑体"/>
          <w:color w:val="auto"/>
          <w:sz w:val="28"/>
          <w:szCs w:val="28"/>
          <w:highlight w:val="none"/>
        </w:rPr>
      </w:pPr>
      <w:r>
        <w:rPr>
          <w:rFonts w:hint="eastAsia" w:ascii="黑体" w:eastAsia="黑体" w:cs="黑体"/>
          <w:color w:val="auto"/>
          <w:sz w:val="28"/>
          <w:szCs w:val="28"/>
          <w:highlight w:val="none"/>
        </w:rPr>
      </w:r>
      <w:r/>
    </w:p>
    <w:p>
      <w:pPr>
        <w:pStyle w:val="1050"/>
        <w:ind w:firstLine="2520"/>
        <w:spacing w:line="360" w:lineRule="auto"/>
        <w:rPr>
          <w:rFonts w:ascii="黑体" w:eastAsia="黑体" w:cs="黑体"/>
          <w:color w:val="auto"/>
          <w:sz w:val="28"/>
          <w:szCs w:val="28"/>
          <w:highlight w:val="none"/>
        </w:rPr>
      </w:pPr>
      <w:r>
        <w:rPr>
          <w:rFonts w:hint="eastAsia" w:ascii="黑体" w:eastAsia="黑体" w:cs="黑体"/>
          <w:color w:val="auto"/>
          <w:sz w:val="28"/>
          <w:szCs w:val="28"/>
          <w:highlight w:val="none"/>
        </w:rPr>
        <w:t xml:space="preserve">投标人：</w:t>
      </w:r>
      <w:r>
        <w:rPr>
          <w:rFonts w:ascii="黑体" w:eastAsia="黑体" w:cs="黑体"/>
          <w:color w:val="auto"/>
          <w:sz w:val="28"/>
          <w:szCs w:val="28"/>
          <w:highlight w:val="none"/>
        </w:rPr>
        <w:t xml:space="preserve"> </w:t>
      </w:r>
      <w:r>
        <w:rPr>
          <w:rFonts w:hint="eastAsia" w:ascii="黑体" w:eastAsia="黑体" w:cs="黑体"/>
          <w:color w:val="auto"/>
          <w:sz w:val="28"/>
          <w:szCs w:val="28"/>
          <w:highlight w:val="none"/>
        </w:rPr>
        <w:t xml:space="preserve">（盖章）</w:t>
      </w:r>
      <w:r/>
    </w:p>
    <w:p>
      <w:pPr>
        <w:pStyle w:val="1050"/>
        <w:spacing w:line="360" w:lineRule="auto"/>
        <w:rPr>
          <w:rFonts w:hint="eastAsia" w:ascii="黑体" w:eastAsia="黑体" w:cs="黑体"/>
          <w:color w:val="auto"/>
          <w:sz w:val="28"/>
          <w:szCs w:val="28"/>
          <w:highlight w:val="none"/>
        </w:rPr>
      </w:pPr>
      <w:r>
        <w:rPr>
          <w:rFonts w:hint="eastAsia" w:ascii="黑体" w:eastAsia="黑体" w:cs="黑体"/>
          <w:color w:val="auto"/>
          <w:sz w:val="28"/>
          <w:szCs w:val="28"/>
          <w:highlight w:val="none"/>
        </w:rPr>
        <w:t xml:space="preserve">                  法定代表人（或授权代表）：（签字</w:t>
      </w:r>
      <w:r>
        <w:rPr>
          <w:rFonts w:hint="eastAsia" w:ascii="黑体" w:eastAsia="黑体" w:cs="黑体"/>
          <w:color w:val="auto"/>
          <w:sz w:val="28"/>
          <w:szCs w:val="28"/>
          <w:highlight w:val="none"/>
          <w:lang w:val="en-US" w:eastAsia="zh-CN"/>
        </w:rPr>
        <w:t xml:space="preserve">或签章</w:t>
      </w:r>
      <w:r>
        <w:rPr>
          <w:rFonts w:hint="eastAsia" w:ascii="黑体" w:eastAsia="黑体" w:cs="黑体"/>
          <w:color w:val="auto"/>
          <w:sz w:val="28"/>
          <w:szCs w:val="28"/>
          <w:highlight w:val="none"/>
        </w:rPr>
        <w:t xml:space="preserve">）</w:t>
      </w:r>
      <w:r>
        <w:rPr>
          <w:rFonts w:ascii="黑体" w:eastAsia="黑体" w:cs="黑体"/>
          <w:color w:val="auto"/>
          <w:sz w:val="28"/>
          <w:szCs w:val="28"/>
          <w:highlight w:val="none"/>
        </w:rPr>
        <w:t xml:space="preserve"> </w:t>
      </w:r>
      <w:r/>
    </w:p>
    <w:p>
      <w:pPr>
        <w:pStyle w:val="1050"/>
        <w:ind w:firstLine="3080"/>
        <w:spacing w:line="360" w:lineRule="auto"/>
        <w:rPr>
          <w:rFonts w:hint="eastAsia" w:ascii="黑体" w:eastAsia="黑体" w:cs="黑体"/>
          <w:color w:val="auto"/>
          <w:sz w:val="28"/>
          <w:szCs w:val="28"/>
          <w:highlight w:val="none"/>
        </w:rPr>
      </w:pPr>
      <w:r>
        <w:rPr>
          <w:rFonts w:hint="eastAsia" w:ascii="黑体" w:eastAsia="黑体" w:cs="黑体"/>
          <w:color w:val="auto"/>
          <w:sz w:val="28"/>
          <w:szCs w:val="28"/>
          <w:highlight w:val="none"/>
        </w:rPr>
        <w:t xml:space="preserve">年   </w:t>
      </w:r>
      <w:r>
        <w:rPr>
          <w:rFonts w:ascii="黑体" w:eastAsia="黑体" w:cs="黑体"/>
          <w:color w:val="auto"/>
          <w:sz w:val="28"/>
          <w:szCs w:val="28"/>
          <w:highlight w:val="none"/>
        </w:rPr>
        <w:t xml:space="preserve"> </w:t>
      </w:r>
      <w:r>
        <w:rPr>
          <w:rFonts w:hint="eastAsia" w:ascii="黑体" w:eastAsia="黑体" w:cs="黑体"/>
          <w:color w:val="auto"/>
          <w:sz w:val="28"/>
          <w:szCs w:val="28"/>
          <w:highlight w:val="none"/>
        </w:rPr>
        <w:t xml:space="preserve">月   </w:t>
      </w:r>
      <w:r>
        <w:rPr>
          <w:rFonts w:ascii="黑体" w:eastAsia="黑体" w:cs="黑体"/>
          <w:color w:val="auto"/>
          <w:sz w:val="28"/>
          <w:szCs w:val="28"/>
          <w:highlight w:val="none"/>
        </w:rPr>
        <w:t xml:space="preserve"> </w:t>
      </w:r>
      <w:r>
        <w:rPr>
          <w:rFonts w:hint="eastAsia" w:ascii="黑体" w:eastAsia="黑体" w:cs="黑体"/>
          <w:color w:val="auto"/>
          <w:sz w:val="28"/>
          <w:szCs w:val="28"/>
          <w:highlight w:val="none"/>
        </w:rPr>
        <w:t xml:space="preserve">日</w:t>
      </w:r>
      <w:r/>
    </w:p>
    <w:p>
      <w:pPr>
        <w:spacing w:line="360" w:lineRule="auto"/>
        <w:rPr>
          <w:color w:val="auto"/>
          <w:highlight w:val="none"/>
        </w:rPr>
      </w:pPr>
      <w:r>
        <w:rPr>
          <w:color w:val="auto"/>
          <w:highlight w:val="none"/>
        </w:rPr>
      </w:r>
      <w:r/>
    </w:p>
    <w:p>
      <w:pPr>
        <w:pStyle w:val="1197"/>
        <w:jc w:val="center"/>
        <w:spacing w:line="360" w:lineRule="auto"/>
        <w:rPr>
          <w:color w:val="auto"/>
          <w:highlight w:val="none"/>
        </w:rPr>
        <w:outlineLvl w:val="1"/>
      </w:pPr>
      <w:r>
        <w:rPr>
          <w:color w:val="auto"/>
          <w:highlight w:val="none"/>
        </w:rPr>
        <w:br w:type="page" w:clear="all"/>
      </w:r>
      <w:bookmarkStart w:id="77" w:name="_Toc514054485"/>
      <w:r/>
      <w:bookmarkStart w:id="78" w:name="_Toc11482"/>
      <w:r/>
      <w:r/>
    </w:p>
    <w:p>
      <w:pPr>
        <w:pStyle w:val="1197"/>
        <w:jc w:val="center"/>
        <w:spacing w:line="360" w:lineRule="auto"/>
        <w:rPr>
          <w:color w:val="auto"/>
          <w:highlight w:val="none"/>
        </w:rPr>
        <w:outlineLvl w:val="1"/>
      </w:pPr>
      <w:r>
        <w:rPr>
          <w:color w:val="auto"/>
          <w:highlight w:val="none"/>
        </w:rPr>
      </w:r>
      <w:r/>
    </w:p>
    <w:p>
      <w:pPr>
        <w:pStyle w:val="1197"/>
        <w:jc w:val="center"/>
        <w:spacing w:line="360" w:lineRule="auto"/>
        <w:rPr>
          <w:color w:val="auto"/>
          <w:highlight w:val="none"/>
        </w:rPr>
        <w:outlineLvl w:val="1"/>
      </w:pPr>
      <w:r>
        <w:rPr>
          <w:color w:val="auto"/>
          <w:highlight w:val="none"/>
        </w:rPr>
        <w:t xml:space="preserve">目录</w:t>
      </w:r>
      <w:bookmarkEnd w:id="77"/>
      <w:r/>
      <w:bookmarkEnd w:id="78"/>
      <w:r/>
      <w:r/>
    </w:p>
    <w:p>
      <w:pPr>
        <w:pStyle w:val="1066"/>
        <w:spacing w:after="100" w:afterAutospacing="1" w:line="360" w:lineRule="auto"/>
        <w:rPr>
          <w:color w:val="auto"/>
          <w:highlight w:val="none"/>
        </w:rPr>
      </w:pPr>
      <w:r>
        <w:rPr>
          <w:rFonts w:ascii="宋体" w:hAnsi="宋体" w:eastAsia="宋体" w:cs="宋体"/>
          <w:color w:val="auto"/>
          <w:highlight w:val="none"/>
        </w:rPr>
        <w:t xml:space="preserve">一、投标人基本情况</w:t>
      </w:r>
      <w:r/>
    </w:p>
    <w:p>
      <w:pPr>
        <w:pStyle w:val="1066"/>
        <w:spacing w:after="100" w:afterAutospacing="1" w:line="360" w:lineRule="auto"/>
        <w:rPr>
          <w:color w:val="auto"/>
          <w:highlight w:val="none"/>
        </w:rPr>
      </w:pPr>
      <w:r>
        <w:rPr>
          <w:rFonts w:ascii="宋体" w:hAnsi="宋体" w:eastAsia="宋体" w:cs="宋体"/>
          <w:color w:val="auto"/>
          <w:highlight w:val="none"/>
        </w:rPr>
        <w:t xml:space="preserve">二、投标人资质</w:t>
      </w:r>
      <w:r/>
    </w:p>
    <w:p>
      <w:pPr>
        <w:pStyle w:val="1066"/>
        <w:spacing w:after="100" w:afterAutospacing="1" w:line="360" w:lineRule="auto"/>
        <w:rPr>
          <w:color w:val="auto"/>
          <w:highlight w:val="none"/>
        </w:rPr>
      </w:pPr>
      <w:r>
        <w:rPr>
          <w:rFonts w:ascii="宋体" w:hAnsi="宋体" w:eastAsia="宋体" w:cs="宋体"/>
          <w:color w:val="auto"/>
          <w:highlight w:val="none"/>
        </w:rPr>
        <w:t xml:space="preserve">三、</w:t>
      </w:r>
      <w:r>
        <w:rPr>
          <w:rFonts w:hint="eastAsia" w:ascii="宋体" w:hAnsi="宋体" w:eastAsia="宋体" w:cs="宋体"/>
          <w:color w:val="auto"/>
          <w:highlight w:val="none"/>
        </w:rPr>
        <w:t xml:space="preserve">投标人具有良好的商业信誉和健全的财务会计制度</w:t>
      </w:r>
      <w:r/>
    </w:p>
    <w:p>
      <w:pPr>
        <w:pStyle w:val="1066"/>
        <w:spacing w:after="100" w:afterAutospacing="1" w:line="360" w:lineRule="auto"/>
        <w:rPr>
          <w:color w:val="auto"/>
          <w:highlight w:val="none"/>
        </w:rPr>
      </w:pPr>
      <w:r>
        <w:rPr>
          <w:rFonts w:ascii="宋体" w:hAnsi="宋体" w:eastAsia="宋体" w:cs="宋体"/>
          <w:color w:val="auto"/>
          <w:highlight w:val="none"/>
        </w:rPr>
        <w:t xml:space="preserve">四、</w:t>
      </w:r>
      <w:r>
        <w:rPr>
          <w:rFonts w:hint="eastAsia" w:ascii="宋体" w:hAnsi="宋体" w:cs="Arial"/>
          <w:bCs/>
          <w:color w:val="auto"/>
          <w:highlight w:val="none"/>
        </w:rPr>
        <w:t xml:space="preserve">具有履行合同所必需的设备和专业技术能力</w:t>
      </w:r>
      <w:r/>
    </w:p>
    <w:p>
      <w:pPr>
        <w:pStyle w:val="1066"/>
        <w:spacing w:after="100" w:afterAutospacing="1" w:line="360" w:lineRule="auto"/>
        <w:rPr>
          <w:rFonts w:hint="eastAsia" w:ascii="宋体" w:hAnsi="宋体" w:cs="Arial"/>
          <w:bCs/>
          <w:color w:val="auto"/>
          <w:highlight w:val="none"/>
        </w:rPr>
      </w:pPr>
      <w:r>
        <w:rPr>
          <w:rFonts w:ascii="宋体" w:hAnsi="宋体" w:eastAsia="宋体" w:cs="宋体"/>
          <w:color w:val="auto"/>
          <w:highlight w:val="none"/>
        </w:rPr>
        <w:t xml:space="preserve">五、</w:t>
      </w:r>
      <w:r>
        <w:rPr>
          <w:rFonts w:hint="eastAsia" w:ascii="宋体" w:hAnsi="宋体" w:cs="Arial"/>
          <w:bCs/>
          <w:color w:val="auto"/>
          <w:highlight w:val="none"/>
        </w:rPr>
        <w:t xml:space="preserve">有依法缴纳税收和社会保障资金的良好记录</w:t>
      </w:r>
      <w:r/>
    </w:p>
    <w:p>
      <w:pPr>
        <w:pStyle w:val="1066"/>
        <w:spacing w:after="100" w:afterAutospacing="1" w:line="360" w:lineRule="auto"/>
        <w:rPr>
          <w:color w:val="auto"/>
          <w:highlight w:val="none"/>
        </w:rPr>
      </w:pPr>
      <w:r>
        <w:rPr>
          <w:rFonts w:ascii="宋体" w:hAnsi="宋体" w:eastAsia="宋体" w:cs="宋体"/>
          <w:color w:val="auto"/>
          <w:highlight w:val="none"/>
        </w:rPr>
        <w:t xml:space="preserve">六、无重大违法行为声明</w:t>
      </w:r>
      <w:r/>
    </w:p>
    <w:p>
      <w:pPr>
        <w:pStyle w:val="1066"/>
        <w:spacing w:after="100" w:afterAutospacing="1" w:line="360" w:lineRule="auto"/>
        <w:rPr>
          <w:color w:val="auto"/>
          <w:highlight w:val="none"/>
        </w:rPr>
      </w:pPr>
      <w:r>
        <w:rPr>
          <w:rFonts w:ascii="宋体" w:hAnsi="宋体" w:eastAsia="宋体" w:cs="宋体"/>
          <w:color w:val="auto"/>
          <w:highlight w:val="none"/>
        </w:rPr>
        <w:t xml:space="preserve">七、投标函</w:t>
      </w:r>
      <w:r/>
    </w:p>
    <w:p>
      <w:pPr>
        <w:pStyle w:val="1066"/>
        <w:spacing w:after="100" w:afterAutospacing="1" w:line="360" w:lineRule="auto"/>
        <w:rPr>
          <w:color w:val="auto"/>
          <w:highlight w:val="none"/>
        </w:rPr>
      </w:pPr>
      <w:r>
        <w:rPr>
          <w:rFonts w:ascii="宋体" w:hAnsi="宋体" w:eastAsia="宋体" w:cs="宋体"/>
          <w:color w:val="auto"/>
          <w:highlight w:val="none"/>
        </w:rPr>
        <w:t xml:space="preserve">八、法定代表人身份证明或授权委托书</w:t>
      </w:r>
      <w:r/>
    </w:p>
    <w:p>
      <w:pPr>
        <w:pStyle w:val="1066"/>
        <w:spacing w:after="100" w:afterAutospacing="1" w:line="360" w:lineRule="auto"/>
        <w:rPr>
          <w:color w:val="auto"/>
          <w:highlight w:val="none"/>
        </w:rPr>
      </w:pPr>
      <w:r>
        <w:rPr>
          <w:rFonts w:ascii="宋体" w:hAnsi="宋体" w:eastAsia="宋体" w:cs="宋体"/>
          <w:color w:val="auto"/>
          <w:highlight w:val="none"/>
        </w:rPr>
        <w:t xml:space="preserve">九、开标一览表</w:t>
      </w:r>
      <w:r/>
    </w:p>
    <w:p>
      <w:pPr>
        <w:pStyle w:val="1066"/>
        <w:spacing w:after="100" w:afterAutospacing="1" w:line="360" w:lineRule="auto"/>
        <w:rPr>
          <w:color w:val="auto"/>
          <w:highlight w:val="none"/>
        </w:rPr>
      </w:pPr>
      <w:r>
        <w:rPr>
          <w:rFonts w:ascii="宋体" w:hAnsi="宋体" w:eastAsia="宋体" w:cs="宋体"/>
          <w:color w:val="auto"/>
          <w:highlight w:val="none"/>
        </w:rPr>
        <w:t xml:space="preserve">十、明细报价表</w:t>
      </w:r>
      <w:r/>
    </w:p>
    <w:p>
      <w:pPr>
        <w:pStyle w:val="1066"/>
        <w:spacing w:after="100" w:afterAutospacing="1" w:line="360" w:lineRule="auto"/>
        <w:rPr>
          <w:color w:val="auto"/>
          <w:highlight w:val="none"/>
        </w:rPr>
      </w:pPr>
      <w:r>
        <w:rPr>
          <w:rFonts w:ascii="宋体" w:hAnsi="宋体" w:eastAsia="宋体" w:cs="宋体"/>
          <w:color w:val="auto"/>
          <w:highlight w:val="none"/>
        </w:rPr>
        <w:t xml:space="preserve">十一、中小企业声明函</w:t>
      </w:r>
      <w:r/>
    </w:p>
    <w:p>
      <w:pPr>
        <w:pStyle w:val="1066"/>
        <w:spacing w:after="100" w:afterAutospacing="1" w:line="360" w:lineRule="auto"/>
        <w:rPr>
          <w:color w:val="auto"/>
          <w:highlight w:val="none"/>
        </w:rPr>
      </w:pPr>
      <w:r>
        <w:rPr>
          <w:rFonts w:ascii="宋体" w:hAnsi="宋体" w:eastAsia="宋体" w:cs="宋体"/>
          <w:color w:val="auto"/>
          <w:highlight w:val="none"/>
        </w:rPr>
        <w:t xml:space="preserve">十二、响应偏差表</w:t>
      </w:r>
      <w:r/>
    </w:p>
    <w:p>
      <w:pPr>
        <w:pStyle w:val="1066"/>
        <w:spacing w:after="100" w:afterAutospacing="1" w:line="360" w:lineRule="auto"/>
        <w:rPr>
          <w:color w:val="auto"/>
          <w:highlight w:val="none"/>
        </w:rPr>
      </w:pPr>
      <w:r>
        <w:rPr>
          <w:rFonts w:ascii="宋体" w:hAnsi="宋体" w:eastAsia="宋体" w:cs="宋体"/>
          <w:color w:val="auto"/>
          <w:highlight w:val="none"/>
        </w:rPr>
        <w:t xml:space="preserve">十三、所投产品技术资料或样本等</w:t>
      </w:r>
      <w:r/>
    </w:p>
    <w:p>
      <w:pPr>
        <w:pStyle w:val="1066"/>
        <w:spacing w:after="100" w:afterAutospacing="1" w:line="360" w:lineRule="auto"/>
        <w:rPr>
          <w:color w:val="auto"/>
          <w:highlight w:val="none"/>
        </w:rPr>
      </w:pPr>
      <w:r>
        <w:rPr>
          <w:rFonts w:ascii="宋体" w:hAnsi="宋体" w:eastAsia="宋体" w:cs="宋体"/>
          <w:color w:val="auto"/>
          <w:highlight w:val="none"/>
        </w:rPr>
        <w:t xml:space="preserve">十四、主要部件、辅材明细表</w:t>
      </w:r>
      <w:r/>
    </w:p>
    <w:p>
      <w:pPr>
        <w:pStyle w:val="1066"/>
        <w:spacing w:after="100" w:afterAutospacing="1" w:line="360" w:lineRule="auto"/>
        <w:rPr>
          <w:color w:val="auto"/>
          <w:highlight w:val="none"/>
        </w:rPr>
      </w:pPr>
      <w:r>
        <w:rPr>
          <w:rFonts w:ascii="宋体" w:hAnsi="宋体" w:eastAsia="宋体" w:cs="宋体"/>
          <w:color w:val="auto"/>
          <w:highlight w:val="none"/>
        </w:rPr>
        <w:t xml:space="preserve">十五、</w:t>
      </w:r>
      <w:bookmarkStart w:id="79" w:name="_Toc21060_WPSOffice_Level2"/>
      <w:r>
        <w:rPr>
          <w:rFonts w:hint="eastAsia" w:ascii="宋体" w:hAnsi="宋体" w:eastAsia="宋体" w:cs="宋体"/>
          <w:color w:val="auto"/>
          <w:highlight w:val="none"/>
          <w:lang w:val="en-US" w:eastAsia="zh-CN"/>
        </w:rPr>
        <w:t xml:space="preserve">服务</w:t>
      </w:r>
      <w:r>
        <w:rPr>
          <w:rFonts w:ascii="宋体" w:hAnsi="宋体" w:eastAsia="宋体" w:cs="宋体"/>
          <w:color w:val="auto"/>
          <w:highlight w:val="none"/>
        </w:rPr>
        <w:t xml:space="preserve">方案</w:t>
      </w:r>
      <w:bookmarkEnd w:id="79"/>
      <w:r/>
      <w:r/>
    </w:p>
    <w:p>
      <w:pPr>
        <w:pStyle w:val="1066"/>
        <w:spacing w:after="100" w:afterAutospacing="1" w:line="360" w:lineRule="auto"/>
        <w:rPr>
          <w:color w:val="auto"/>
          <w:highlight w:val="none"/>
        </w:rPr>
      </w:pPr>
      <w:r>
        <w:rPr>
          <w:rFonts w:ascii="宋体" w:hAnsi="宋体" w:eastAsia="宋体" w:cs="宋体"/>
          <w:color w:val="auto"/>
          <w:highlight w:val="none"/>
        </w:rPr>
        <w:t xml:space="preserve">十</w:t>
      </w:r>
      <w:r>
        <w:rPr>
          <w:rFonts w:hint="eastAsia" w:ascii="宋体" w:hAnsi="宋体" w:eastAsia="宋体" w:cs="宋体"/>
          <w:color w:val="auto"/>
          <w:highlight w:val="none"/>
          <w:lang w:val="en-US" w:eastAsia="zh-CN"/>
        </w:rPr>
        <w:t xml:space="preserve">六</w:t>
      </w:r>
      <w:r>
        <w:rPr>
          <w:rFonts w:ascii="宋体" w:hAnsi="宋体" w:eastAsia="宋体" w:cs="宋体"/>
          <w:color w:val="auto"/>
          <w:highlight w:val="none"/>
        </w:rPr>
        <w:t xml:space="preserve">、项目业绩一览表</w:t>
      </w:r>
      <w:r/>
    </w:p>
    <w:p>
      <w:pPr>
        <w:pStyle w:val="1066"/>
        <w:spacing w:after="100" w:afterAutospacing="1" w:line="360" w:lineRule="auto"/>
        <w:rPr>
          <w:color w:val="auto"/>
          <w:highlight w:val="none"/>
        </w:rPr>
      </w:pPr>
      <w:r>
        <w:rPr>
          <w:rFonts w:ascii="宋体" w:hAnsi="宋体" w:eastAsia="宋体" w:cs="宋体"/>
          <w:color w:val="auto"/>
          <w:highlight w:val="none"/>
        </w:rPr>
        <w:t xml:space="preserve">十</w:t>
      </w:r>
      <w:r>
        <w:rPr>
          <w:rFonts w:hint="eastAsia" w:ascii="宋体" w:hAnsi="宋体" w:eastAsia="宋体" w:cs="宋体"/>
          <w:color w:val="auto"/>
          <w:highlight w:val="none"/>
          <w:lang w:val="en-US" w:eastAsia="zh-CN"/>
        </w:rPr>
        <w:t xml:space="preserve">七</w:t>
      </w:r>
      <w:r>
        <w:rPr>
          <w:rFonts w:ascii="宋体" w:hAnsi="宋体" w:eastAsia="宋体" w:cs="宋体"/>
          <w:color w:val="auto"/>
          <w:highlight w:val="none"/>
        </w:rPr>
        <w:t xml:space="preserve">、投标所需其他材料</w:t>
      </w:r>
      <w:r/>
    </w:p>
    <w:p>
      <w:pPr>
        <w:pStyle w:val="1173"/>
        <w:spacing w:line="360" w:lineRule="auto"/>
        <w:rPr>
          <w:color w:val="auto"/>
          <w:highlight w:val="none"/>
        </w:rPr>
        <w:outlineLvl w:val="1"/>
      </w:pPr>
      <w:r>
        <w:rPr>
          <w:color w:val="auto"/>
          <w:highlight w:val="none"/>
        </w:rPr>
        <w:br w:type="page" w:clear="all"/>
      </w:r>
      <w:bookmarkStart w:id="80" w:name="_Toc514054486"/>
      <w:r/>
      <w:bookmarkStart w:id="81" w:name="_Toc23205_WPSOffice_Level2"/>
      <w:r/>
      <w:bookmarkStart w:id="82" w:name="_Toc21292"/>
      <w:r>
        <w:rPr>
          <w:color w:val="auto"/>
          <w:highlight w:val="none"/>
        </w:rPr>
        <w:t xml:space="preserve">一、投标人基本情况</w:t>
      </w:r>
      <w:bookmarkEnd w:id="80"/>
      <w:r/>
      <w:bookmarkEnd w:id="81"/>
      <w:r/>
      <w:bookmarkEnd w:id="82"/>
      <w:r/>
      <w:r/>
    </w:p>
    <w:p>
      <w:pPr>
        <w:pStyle w:val="1122"/>
        <w:jc w:val="center"/>
        <w:spacing w:line="360" w:lineRule="auto"/>
        <w:rPr>
          <w:rFonts w:hint="eastAsia"/>
          <w:color w:val="auto"/>
          <w:sz w:val="44"/>
          <w:szCs w:val="44"/>
          <w:highlight w:val="none"/>
        </w:rPr>
      </w:pPr>
      <w:r>
        <w:rPr>
          <w:rFonts w:hint="eastAsia"/>
          <w:color w:val="auto"/>
          <w:sz w:val="44"/>
          <w:szCs w:val="44"/>
          <w:highlight w:val="none"/>
        </w:rPr>
        <w:t xml:space="preserve">投标人基本情况表</w:t>
      </w:r>
      <w:r/>
    </w:p>
    <w:tbl>
      <w:tblPr>
        <w:tblStyle w:val="71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1122"/>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投标人名称</w:t>
            </w:r>
            <w:r/>
          </w:p>
        </w:tc>
        <w:tc>
          <w:tcPr>
            <w:gridSpan w:val="3"/>
            <w:tcW w:w="6998" w:type="dxa"/>
            <w:vAlign w:val="center"/>
            <w:textDirection w:val="lrTb"/>
            <w:noWrap w:val="false"/>
          </w:tcPr>
          <w:p>
            <w:pPr>
              <w:pStyle w:val="1122"/>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r>
            <w:r/>
          </w:p>
        </w:tc>
      </w:tr>
      <w:tr>
        <w:trPr>
          <w:jc w:val="center"/>
        </w:trPr>
        <w:tc>
          <w:tcPr>
            <w:tcW w:w="1526" w:type="dxa"/>
            <w:vAlign w:val="center"/>
            <w:textDirection w:val="lrTb"/>
            <w:noWrap w:val="false"/>
          </w:tcPr>
          <w:p>
            <w:pPr>
              <w:pStyle w:val="1122"/>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法定代表人</w:t>
            </w:r>
            <w:r/>
          </w:p>
        </w:tc>
        <w:tc>
          <w:tcPr>
            <w:tcW w:w="3118" w:type="dxa"/>
            <w:vAlign w:val="center"/>
            <w:textDirection w:val="lrTb"/>
            <w:noWrap w:val="false"/>
          </w:tcPr>
          <w:p>
            <w:pPr>
              <w:pStyle w:val="1122"/>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r>
            <w:r/>
          </w:p>
        </w:tc>
        <w:tc>
          <w:tcPr>
            <w:tcW w:w="1276" w:type="dxa"/>
            <w:vAlign w:val="center"/>
            <w:textDirection w:val="lrTb"/>
            <w:noWrap w:val="false"/>
          </w:tcPr>
          <w:p>
            <w:pPr>
              <w:pStyle w:val="1122"/>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注册地区</w:t>
            </w:r>
            <w:r/>
          </w:p>
        </w:tc>
        <w:tc>
          <w:tcPr>
            <w:tcW w:w="2604" w:type="dxa"/>
            <w:vAlign w:val="center"/>
            <w:textDirection w:val="lrTb"/>
            <w:noWrap w:val="false"/>
          </w:tcPr>
          <w:p>
            <w:pPr>
              <w:pStyle w:val="1122"/>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r>
            <w:r/>
          </w:p>
        </w:tc>
      </w:tr>
      <w:tr>
        <w:trPr>
          <w:jc w:val="center"/>
        </w:trPr>
        <w:tc>
          <w:tcPr>
            <w:tcW w:w="1526" w:type="dxa"/>
            <w:vAlign w:val="center"/>
            <w:textDirection w:val="lrTb"/>
            <w:noWrap w:val="false"/>
          </w:tcPr>
          <w:p>
            <w:pPr>
              <w:pStyle w:val="1122"/>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地址</w:t>
            </w:r>
            <w:r/>
          </w:p>
        </w:tc>
        <w:tc>
          <w:tcPr>
            <w:tcW w:w="3118" w:type="dxa"/>
            <w:vAlign w:val="center"/>
            <w:textDirection w:val="lrTb"/>
            <w:noWrap w:val="false"/>
          </w:tcPr>
          <w:p>
            <w:pPr>
              <w:pStyle w:val="1122"/>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r>
            <w:r/>
          </w:p>
        </w:tc>
        <w:tc>
          <w:tcPr>
            <w:tcW w:w="1276" w:type="dxa"/>
            <w:vAlign w:val="center"/>
            <w:textDirection w:val="lrTb"/>
            <w:noWrap w:val="false"/>
          </w:tcPr>
          <w:p>
            <w:pPr>
              <w:pStyle w:val="1122"/>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邮政编码</w:t>
            </w:r>
            <w:r/>
          </w:p>
        </w:tc>
        <w:tc>
          <w:tcPr>
            <w:tcW w:w="2604" w:type="dxa"/>
            <w:vAlign w:val="center"/>
            <w:textDirection w:val="lrTb"/>
            <w:noWrap w:val="false"/>
          </w:tcPr>
          <w:p>
            <w:pPr>
              <w:pStyle w:val="1122"/>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r>
            <w:r/>
          </w:p>
        </w:tc>
      </w:tr>
      <w:tr>
        <w:trPr>
          <w:jc w:val="center"/>
        </w:trPr>
        <w:tc>
          <w:tcPr>
            <w:tcW w:w="1526" w:type="dxa"/>
            <w:vAlign w:val="center"/>
            <w:textDirection w:val="lrTb"/>
            <w:noWrap w:val="false"/>
          </w:tcPr>
          <w:p>
            <w:pPr>
              <w:pStyle w:val="1122"/>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成立时间</w:t>
            </w:r>
            <w:r/>
          </w:p>
        </w:tc>
        <w:tc>
          <w:tcPr>
            <w:tcW w:w="3118" w:type="dxa"/>
            <w:vAlign w:val="center"/>
            <w:textDirection w:val="lrTb"/>
            <w:noWrap w:val="false"/>
          </w:tcPr>
          <w:p>
            <w:pPr>
              <w:pStyle w:val="1122"/>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r>
            <w:r/>
          </w:p>
        </w:tc>
        <w:tc>
          <w:tcPr>
            <w:tcW w:w="1276" w:type="dxa"/>
            <w:vAlign w:val="center"/>
            <w:textDirection w:val="lrTb"/>
            <w:noWrap w:val="false"/>
          </w:tcPr>
          <w:p>
            <w:pPr>
              <w:pStyle w:val="1122"/>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单位性质</w:t>
            </w:r>
            <w:r/>
          </w:p>
        </w:tc>
        <w:tc>
          <w:tcPr>
            <w:tcW w:w="2604" w:type="dxa"/>
            <w:vAlign w:val="center"/>
            <w:textDirection w:val="lrTb"/>
            <w:noWrap w:val="false"/>
          </w:tcPr>
          <w:p>
            <w:pPr>
              <w:pStyle w:val="1122"/>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r>
            <w:r/>
          </w:p>
        </w:tc>
      </w:tr>
      <w:tr>
        <w:trPr>
          <w:jc w:val="center"/>
        </w:trPr>
        <w:tc>
          <w:tcPr>
            <w:tcW w:w="1526" w:type="dxa"/>
            <w:vAlign w:val="center"/>
            <w:textDirection w:val="lrTb"/>
            <w:noWrap w:val="false"/>
          </w:tcPr>
          <w:p>
            <w:pPr>
              <w:pStyle w:val="1122"/>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注册号或社会信用代码</w:t>
            </w:r>
            <w:r/>
          </w:p>
        </w:tc>
        <w:tc>
          <w:tcPr>
            <w:tcW w:w="3118" w:type="dxa"/>
            <w:vAlign w:val="center"/>
            <w:textDirection w:val="lrTb"/>
            <w:noWrap w:val="false"/>
          </w:tcPr>
          <w:p>
            <w:pPr>
              <w:pStyle w:val="1122"/>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r>
            <w:r/>
          </w:p>
        </w:tc>
        <w:tc>
          <w:tcPr>
            <w:tcW w:w="1276" w:type="dxa"/>
            <w:vAlign w:val="center"/>
            <w:textDirection w:val="lrTb"/>
            <w:noWrap w:val="false"/>
          </w:tcPr>
          <w:p>
            <w:pPr>
              <w:pStyle w:val="1122"/>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注册资本（万元）</w:t>
            </w:r>
            <w:r/>
          </w:p>
        </w:tc>
        <w:tc>
          <w:tcPr>
            <w:tcW w:w="2604" w:type="dxa"/>
            <w:vAlign w:val="center"/>
            <w:textDirection w:val="lrTb"/>
            <w:noWrap w:val="false"/>
          </w:tcPr>
          <w:p>
            <w:pPr>
              <w:pStyle w:val="1122"/>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r>
            <w:r/>
          </w:p>
        </w:tc>
      </w:tr>
      <w:tr>
        <w:trPr>
          <w:jc w:val="center"/>
        </w:trPr>
        <w:tc>
          <w:tcPr>
            <w:tcW w:w="1526" w:type="dxa"/>
            <w:vAlign w:val="center"/>
            <w:textDirection w:val="lrTb"/>
            <w:noWrap w:val="false"/>
          </w:tcPr>
          <w:p>
            <w:pPr>
              <w:pStyle w:val="1122"/>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开户银行</w:t>
            </w:r>
            <w:r/>
          </w:p>
        </w:tc>
        <w:tc>
          <w:tcPr>
            <w:tcW w:w="3118" w:type="dxa"/>
            <w:vAlign w:val="center"/>
            <w:textDirection w:val="lrTb"/>
            <w:noWrap w:val="false"/>
          </w:tcPr>
          <w:p>
            <w:pPr>
              <w:pStyle w:val="1122"/>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r>
            <w:r/>
          </w:p>
        </w:tc>
        <w:tc>
          <w:tcPr>
            <w:tcW w:w="1276" w:type="dxa"/>
            <w:vAlign w:val="center"/>
            <w:textDirection w:val="lrTb"/>
            <w:noWrap w:val="false"/>
          </w:tcPr>
          <w:p>
            <w:pPr>
              <w:pStyle w:val="1122"/>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账号</w:t>
            </w:r>
            <w:r/>
          </w:p>
        </w:tc>
        <w:tc>
          <w:tcPr>
            <w:tcW w:w="2604" w:type="dxa"/>
            <w:vAlign w:val="center"/>
            <w:textDirection w:val="lrTb"/>
            <w:noWrap w:val="false"/>
          </w:tcPr>
          <w:p>
            <w:pPr>
              <w:pStyle w:val="1122"/>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r>
            <w:r/>
          </w:p>
        </w:tc>
      </w:tr>
      <w:tr>
        <w:trPr>
          <w:jc w:val="center"/>
        </w:trPr>
        <w:tc>
          <w:tcPr>
            <w:tcW w:w="1526" w:type="dxa"/>
            <w:vAlign w:val="center"/>
            <w:textDirection w:val="lrTb"/>
            <w:noWrap w:val="false"/>
          </w:tcPr>
          <w:p>
            <w:pPr>
              <w:pStyle w:val="1122"/>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联系人</w:t>
            </w:r>
            <w:r/>
          </w:p>
        </w:tc>
        <w:tc>
          <w:tcPr>
            <w:tcW w:w="3118" w:type="dxa"/>
            <w:vAlign w:val="center"/>
            <w:textDirection w:val="lrTb"/>
            <w:noWrap w:val="false"/>
          </w:tcPr>
          <w:p>
            <w:pPr>
              <w:pStyle w:val="1122"/>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r>
            <w:r/>
          </w:p>
        </w:tc>
        <w:tc>
          <w:tcPr>
            <w:tcW w:w="1276" w:type="dxa"/>
            <w:vAlign w:val="center"/>
            <w:textDirection w:val="lrTb"/>
            <w:noWrap w:val="false"/>
          </w:tcPr>
          <w:p>
            <w:pPr>
              <w:pStyle w:val="1122"/>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联系电话</w:t>
            </w:r>
            <w:r/>
          </w:p>
        </w:tc>
        <w:tc>
          <w:tcPr>
            <w:tcW w:w="2604" w:type="dxa"/>
            <w:vAlign w:val="center"/>
            <w:textDirection w:val="lrTb"/>
            <w:noWrap w:val="false"/>
          </w:tcPr>
          <w:p>
            <w:pPr>
              <w:pStyle w:val="1122"/>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r>
            <w:r/>
          </w:p>
        </w:tc>
      </w:tr>
      <w:tr>
        <w:trPr>
          <w:jc w:val="center"/>
          <w:trHeight w:val="2376"/>
        </w:trPr>
        <w:tc>
          <w:tcPr>
            <w:tcW w:w="1526" w:type="dxa"/>
            <w:vAlign w:val="center"/>
            <w:textDirection w:val="lrTb"/>
            <w:noWrap w:val="false"/>
          </w:tcPr>
          <w:p>
            <w:pPr>
              <w:pStyle w:val="1122"/>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经营范围</w:t>
            </w:r>
            <w:r/>
          </w:p>
        </w:tc>
        <w:tc>
          <w:tcPr>
            <w:gridSpan w:val="3"/>
            <w:tcW w:w="6998" w:type="dxa"/>
            <w:vAlign w:val="top"/>
            <w:textDirection w:val="lrTb"/>
            <w:noWrap w:val="false"/>
          </w:tcPr>
          <w:p>
            <w:pPr>
              <w:pStyle w:val="1122"/>
              <w:ind w:firstLine="1432"/>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r>
            <w:r/>
          </w:p>
        </w:tc>
      </w:tr>
      <w:tr>
        <w:trPr>
          <w:jc w:val="center"/>
          <w:trHeight w:val="1134"/>
        </w:trPr>
        <w:tc>
          <w:tcPr>
            <w:tcW w:w="1526" w:type="dxa"/>
            <w:vAlign w:val="center"/>
            <w:textDirection w:val="lrTb"/>
            <w:noWrap w:val="false"/>
          </w:tcPr>
          <w:p>
            <w:pPr>
              <w:pStyle w:val="1122"/>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备注</w:t>
            </w:r>
            <w:r/>
          </w:p>
        </w:tc>
        <w:tc>
          <w:tcPr>
            <w:gridSpan w:val="3"/>
            <w:tcW w:w="6998" w:type="dxa"/>
            <w:vAlign w:val="center"/>
            <w:textDirection w:val="lrTb"/>
            <w:noWrap w:val="false"/>
          </w:tcPr>
          <w:p>
            <w:pPr>
              <w:pStyle w:val="1122"/>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r>
            <w:r/>
          </w:p>
        </w:tc>
      </w:tr>
    </w:tbl>
    <w:p>
      <w:pPr>
        <w:pStyle w:val="1122"/>
        <w:jc w:val="center"/>
        <w:spacing w:line="360" w:lineRule="auto"/>
        <w:rPr>
          <w:rFonts w:hint="eastAsia" w:ascii="方正大标宋简体" w:eastAsia="方正大标宋简体"/>
          <w:bCs/>
          <w:color w:val="auto"/>
          <w:sz w:val="32"/>
          <w:szCs w:val="32"/>
          <w:highlight w:val="none"/>
        </w:rPr>
      </w:pPr>
      <w:r>
        <w:rPr>
          <w:rFonts w:hint="eastAsia" w:ascii="方正大标宋简体" w:eastAsia="方正大标宋简体"/>
          <w:bCs/>
          <w:color w:val="auto"/>
          <w:sz w:val="32"/>
          <w:szCs w:val="32"/>
          <w:highlight w:val="none"/>
        </w:rPr>
      </w:r>
      <w:r/>
    </w:p>
    <w:p>
      <w:pPr>
        <w:pStyle w:val="1161"/>
        <w:spacing w:line="360" w:lineRule="auto"/>
        <w:rPr>
          <w:rFonts w:hint="eastAsia"/>
          <w:color w:val="auto"/>
          <w:highlight w:val="none"/>
        </w:rPr>
        <w:outlineLvl w:val="1"/>
      </w:pPr>
      <w:r>
        <w:rPr>
          <w:color w:val="auto"/>
          <w:highlight w:val="none"/>
        </w:rPr>
        <w:br w:type="page" w:clear="all"/>
      </w:r>
      <w:bookmarkStart w:id="83" w:name="_Toc514054487"/>
      <w:r/>
      <w:bookmarkStart w:id="84" w:name="_Toc30260_WPSOffice_Level2"/>
      <w:r/>
      <w:bookmarkStart w:id="85" w:name="_Toc15353"/>
      <w:r>
        <w:rPr>
          <w:color w:val="auto"/>
          <w:highlight w:val="none"/>
        </w:rPr>
        <w:t xml:space="preserve">二、</w:t>
      </w:r>
      <w:r>
        <w:rPr>
          <w:rFonts w:hint="eastAsia"/>
          <w:color w:val="auto"/>
          <w:highlight w:val="none"/>
          <w:lang w:val="en-US" w:eastAsia="zh-CN"/>
        </w:rPr>
        <w:t xml:space="preserve">投标</w:t>
      </w:r>
      <w:r>
        <w:rPr>
          <w:color w:val="auto"/>
          <w:highlight w:val="none"/>
        </w:rPr>
        <w:t xml:space="preserve">人资质</w:t>
      </w:r>
      <w:bookmarkEnd w:id="83"/>
      <w:r/>
      <w:bookmarkEnd w:id="84"/>
      <w:r>
        <w:rPr>
          <w:rFonts w:hint="eastAsia"/>
          <w:color w:val="auto"/>
          <w:highlight w:val="none"/>
          <w:lang w:eastAsia="zh-CN"/>
        </w:rPr>
        <w:t xml:space="preserve">（</w:t>
      </w:r>
      <w:r>
        <w:rPr>
          <w:rFonts w:hint="eastAsia"/>
          <w:color w:val="auto"/>
          <w:highlight w:val="none"/>
          <w:lang w:val="en-US" w:eastAsia="zh-CN"/>
        </w:rPr>
        <w:t xml:space="preserve">按资格要求提供</w:t>
      </w:r>
      <w:r>
        <w:rPr>
          <w:rFonts w:hint="eastAsia"/>
          <w:color w:val="auto"/>
          <w:highlight w:val="none"/>
          <w:lang w:eastAsia="zh-CN"/>
        </w:rPr>
        <w:t xml:space="preserve">）</w:t>
      </w:r>
      <w:bookmarkEnd w:id="85"/>
      <w:r/>
      <w:r/>
    </w:p>
    <w:p>
      <w:pPr>
        <w:pStyle w:val="1227"/>
        <w:spacing w:line="360" w:lineRule="auto"/>
        <w:rPr>
          <w:rFonts w:hint="eastAsia"/>
          <w:color w:val="auto"/>
          <w:highlight w:val="none"/>
        </w:rPr>
      </w:pPr>
      <w:r>
        <w:rPr>
          <w:rFonts w:hint="eastAsia"/>
          <w:color w:val="auto"/>
          <w:highlight w:val="none"/>
        </w:rPr>
        <w:t xml:space="preserve">    </w:t>
      </w:r>
      <w:bookmarkStart w:id="86" w:name="_Toc514054488"/>
      <w:r/>
      <w:bookmarkStart w:id="87" w:name="_Toc21452_WPSOffice_Level2"/>
      <w:r/>
      <w:r/>
    </w:p>
    <w:p>
      <w:pPr>
        <w:pStyle w:val="1227"/>
        <w:spacing w:line="360" w:lineRule="auto"/>
        <w:rPr>
          <w:rFonts w:hint="eastAsia"/>
          <w:color w:val="auto"/>
          <w:highlight w:val="none"/>
        </w:rPr>
      </w:pPr>
      <w:r>
        <w:rPr>
          <w:rFonts w:hint="eastAsia"/>
          <w:color w:val="auto"/>
          <w:highlight w:val="none"/>
        </w:rPr>
      </w:r>
      <w:r/>
    </w:p>
    <w:p>
      <w:pPr>
        <w:pStyle w:val="1227"/>
        <w:spacing w:line="360" w:lineRule="auto"/>
        <w:rPr>
          <w:rFonts w:hint="eastAsia"/>
          <w:color w:val="auto"/>
          <w:highlight w:val="none"/>
        </w:rPr>
      </w:pPr>
      <w:r>
        <w:rPr>
          <w:rFonts w:hint="eastAsia"/>
          <w:color w:val="auto"/>
          <w:highlight w:val="none"/>
        </w:rPr>
      </w:r>
      <w:r/>
    </w:p>
    <w:p>
      <w:pPr>
        <w:pStyle w:val="1227"/>
        <w:spacing w:line="360" w:lineRule="auto"/>
        <w:rPr>
          <w:rFonts w:hint="eastAsia"/>
          <w:color w:val="auto"/>
          <w:highlight w:val="none"/>
        </w:rPr>
      </w:pPr>
      <w:r>
        <w:rPr>
          <w:rFonts w:hint="eastAsia"/>
          <w:color w:val="auto"/>
          <w:highlight w:val="none"/>
        </w:rPr>
      </w:r>
      <w:r/>
    </w:p>
    <w:p>
      <w:pPr>
        <w:pStyle w:val="1227"/>
        <w:spacing w:line="360" w:lineRule="auto"/>
        <w:rPr>
          <w:rFonts w:hint="eastAsia"/>
          <w:color w:val="auto"/>
          <w:highlight w:val="none"/>
        </w:rPr>
      </w:pPr>
      <w:r>
        <w:rPr>
          <w:rFonts w:hint="eastAsia"/>
          <w:color w:val="auto"/>
          <w:highlight w:val="none"/>
        </w:rPr>
      </w:r>
      <w:r/>
    </w:p>
    <w:p>
      <w:pPr>
        <w:pStyle w:val="1227"/>
        <w:spacing w:line="360" w:lineRule="auto"/>
        <w:rPr>
          <w:rFonts w:hint="eastAsia"/>
          <w:color w:val="auto"/>
          <w:highlight w:val="none"/>
        </w:rPr>
      </w:pPr>
      <w:r>
        <w:rPr>
          <w:rFonts w:hint="eastAsia"/>
          <w:color w:val="auto"/>
          <w:highlight w:val="none"/>
        </w:rPr>
      </w:r>
      <w:r/>
    </w:p>
    <w:p>
      <w:pPr>
        <w:pStyle w:val="1227"/>
        <w:spacing w:line="360" w:lineRule="auto"/>
        <w:rPr>
          <w:rFonts w:hint="eastAsia"/>
          <w:color w:val="auto"/>
          <w:highlight w:val="none"/>
        </w:rPr>
      </w:pPr>
      <w:r>
        <w:rPr>
          <w:rFonts w:hint="eastAsia"/>
          <w:color w:val="auto"/>
          <w:highlight w:val="none"/>
        </w:rPr>
      </w:r>
      <w:r/>
    </w:p>
    <w:p>
      <w:pPr>
        <w:pStyle w:val="1227"/>
        <w:spacing w:line="360" w:lineRule="auto"/>
        <w:rPr>
          <w:rFonts w:hint="eastAsia"/>
          <w:color w:val="auto"/>
          <w:highlight w:val="none"/>
        </w:rPr>
      </w:pPr>
      <w:r>
        <w:rPr>
          <w:rFonts w:hint="eastAsia"/>
          <w:color w:val="auto"/>
          <w:highlight w:val="none"/>
        </w:rPr>
      </w:r>
      <w:r/>
    </w:p>
    <w:p>
      <w:pPr>
        <w:pStyle w:val="1227"/>
        <w:spacing w:line="360" w:lineRule="auto"/>
        <w:rPr>
          <w:rFonts w:hint="eastAsia"/>
          <w:color w:val="auto"/>
          <w:highlight w:val="none"/>
        </w:rPr>
      </w:pPr>
      <w:r>
        <w:rPr>
          <w:rFonts w:hint="eastAsia"/>
          <w:color w:val="auto"/>
          <w:highlight w:val="none"/>
        </w:rPr>
      </w:r>
      <w:r/>
    </w:p>
    <w:p>
      <w:pPr>
        <w:pStyle w:val="1227"/>
        <w:spacing w:line="360" w:lineRule="auto"/>
        <w:rPr>
          <w:rFonts w:hint="eastAsia"/>
          <w:color w:val="auto"/>
          <w:highlight w:val="none"/>
        </w:rPr>
      </w:pPr>
      <w:r>
        <w:rPr>
          <w:rFonts w:hint="eastAsia"/>
          <w:color w:val="auto"/>
          <w:highlight w:val="none"/>
        </w:rPr>
      </w:r>
      <w:r/>
    </w:p>
    <w:p>
      <w:pPr>
        <w:pStyle w:val="1227"/>
        <w:spacing w:line="360" w:lineRule="auto"/>
        <w:rPr>
          <w:rFonts w:hint="eastAsia"/>
          <w:color w:val="auto"/>
          <w:highlight w:val="none"/>
        </w:rPr>
      </w:pPr>
      <w:r>
        <w:rPr>
          <w:rFonts w:hint="eastAsia"/>
          <w:color w:val="auto"/>
          <w:highlight w:val="none"/>
        </w:rPr>
      </w:r>
      <w:r/>
    </w:p>
    <w:p>
      <w:pPr>
        <w:pStyle w:val="1227"/>
        <w:spacing w:line="360" w:lineRule="auto"/>
        <w:rPr>
          <w:rFonts w:hint="eastAsia"/>
          <w:color w:val="auto"/>
          <w:highlight w:val="none"/>
        </w:rPr>
      </w:pPr>
      <w:r>
        <w:rPr>
          <w:rFonts w:hint="eastAsia"/>
          <w:color w:val="auto"/>
          <w:highlight w:val="none"/>
        </w:rPr>
      </w:r>
      <w:r/>
    </w:p>
    <w:p>
      <w:pPr>
        <w:pStyle w:val="1227"/>
        <w:spacing w:line="360" w:lineRule="auto"/>
        <w:rPr>
          <w:rFonts w:hint="eastAsia"/>
          <w:color w:val="auto"/>
          <w:highlight w:val="none"/>
        </w:rPr>
      </w:pPr>
      <w:r>
        <w:rPr>
          <w:rFonts w:hint="eastAsia"/>
          <w:color w:val="auto"/>
          <w:highlight w:val="none"/>
        </w:rPr>
      </w:r>
      <w:r/>
    </w:p>
    <w:p>
      <w:pPr>
        <w:pStyle w:val="1227"/>
        <w:spacing w:line="360" w:lineRule="auto"/>
        <w:rPr>
          <w:rFonts w:hint="eastAsia"/>
          <w:color w:val="auto"/>
          <w:highlight w:val="none"/>
        </w:rPr>
      </w:pPr>
      <w:r>
        <w:rPr>
          <w:rFonts w:hint="eastAsia"/>
          <w:color w:val="auto"/>
          <w:highlight w:val="none"/>
        </w:rPr>
      </w:r>
      <w:r/>
    </w:p>
    <w:p>
      <w:pPr>
        <w:pStyle w:val="1227"/>
        <w:spacing w:line="360" w:lineRule="auto"/>
        <w:rPr>
          <w:rFonts w:hint="eastAsia"/>
          <w:color w:val="auto"/>
          <w:highlight w:val="none"/>
        </w:rPr>
      </w:pPr>
      <w:r>
        <w:rPr>
          <w:rFonts w:hint="eastAsia"/>
          <w:color w:val="auto"/>
          <w:highlight w:val="none"/>
        </w:rPr>
      </w:r>
      <w:r/>
    </w:p>
    <w:p>
      <w:pPr>
        <w:pStyle w:val="1227"/>
        <w:spacing w:line="360" w:lineRule="auto"/>
        <w:rPr>
          <w:rFonts w:hint="eastAsia"/>
          <w:color w:val="auto"/>
          <w:highlight w:val="none"/>
        </w:rPr>
      </w:pPr>
      <w:r>
        <w:rPr>
          <w:rFonts w:hint="eastAsia"/>
          <w:color w:val="auto"/>
          <w:highlight w:val="none"/>
        </w:rPr>
      </w:r>
      <w:r/>
    </w:p>
    <w:p>
      <w:pPr>
        <w:pStyle w:val="1227"/>
        <w:spacing w:line="360" w:lineRule="auto"/>
        <w:rPr>
          <w:rFonts w:hint="eastAsia"/>
          <w:color w:val="auto"/>
          <w:highlight w:val="none"/>
        </w:rPr>
      </w:pPr>
      <w:r>
        <w:rPr>
          <w:rFonts w:hint="eastAsia"/>
          <w:color w:val="auto"/>
          <w:highlight w:val="none"/>
        </w:rPr>
      </w:r>
      <w:r/>
    </w:p>
    <w:p>
      <w:pPr>
        <w:pStyle w:val="1227"/>
        <w:spacing w:line="360" w:lineRule="auto"/>
        <w:rPr>
          <w:rFonts w:hint="eastAsia"/>
          <w:color w:val="auto"/>
          <w:highlight w:val="none"/>
        </w:rPr>
      </w:pPr>
      <w:r>
        <w:rPr>
          <w:rFonts w:hint="eastAsia"/>
          <w:color w:val="auto"/>
          <w:highlight w:val="none"/>
        </w:rPr>
      </w:r>
      <w:r/>
    </w:p>
    <w:p>
      <w:pPr>
        <w:pStyle w:val="1227"/>
        <w:spacing w:line="360" w:lineRule="auto"/>
        <w:rPr>
          <w:rFonts w:hint="eastAsia"/>
          <w:color w:val="auto"/>
          <w:highlight w:val="none"/>
        </w:rPr>
      </w:pPr>
      <w:r>
        <w:rPr>
          <w:rFonts w:hint="eastAsia"/>
          <w:color w:val="auto"/>
          <w:highlight w:val="none"/>
        </w:rPr>
      </w:r>
      <w:r/>
    </w:p>
    <w:p>
      <w:pPr>
        <w:pStyle w:val="1227"/>
        <w:spacing w:line="360" w:lineRule="auto"/>
        <w:rPr>
          <w:rFonts w:hint="eastAsia"/>
          <w:color w:val="auto"/>
          <w:highlight w:val="none"/>
        </w:rPr>
      </w:pPr>
      <w:r>
        <w:rPr>
          <w:rFonts w:hint="eastAsia"/>
          <w:color w:val="auto"/>
          <w:highlight w:val="none"/>
        </w:rPr>
      </w:r>
      <w:r/>
    </w:p>
    <w:p>
      <w:pPr>
        <w:pStyle w:val="1227"/>
        <w:spacing w:line="360" w:lineRule="auto"/>
        <w:rPr>
          <w:rFonts w:hint="eastAsia"/>
          <w:color w:val="auto"/>
          <w:highlight w:val="none"/>
        </w:rPr>
      </w:pPr>
      <w:r>
        <w:rPr>
          <w:rFonts w:hint="eastAsia"/>
          <w:color w:val="auto"/>
          <w:highlight w:val="none"/>
        </w:rPr>
      </w:r>
      <w:r/>
    </w:p>
    <w:p>
      <w:pPr>
        <w:pStyle w:val="1227"/>
        <w:spacing w:line="360" w:lineRule="auto"/>
        <w:rPr>
          <w:color w:val="auto"/>
          <w:highlight w:val="none"/>
        </w:rPr>
        <w:outlineLvl w:val="1"/>
      </w:pPr>
      <w:r/>
      <w:bookmarkStart w:id="88" w:name="_Toc18935"/>
      <w:r>
        <w:rPr>
          <w:color w:val="auto"/>
          <w:highlight w:val="none"/>
        </w:rPr>
        <w:t xml:space="preserve">三、投标人</w:t>
      </w:r>
      <w:bookmarkEnd w:id="86"/>
      <w:r/>
      <w:bookmarkEnd w:id="87"/>
      <w:r/>
      <w:bookmarkEnd w:id="88"/>
      <w:r>
        <w:rPr>
          <w:rFonts w:hint="eastAsia" w:ascii="宋体" w:hAnsi="宋体" w:cs="Arial"/>
          <w:bCs/>
          <w:color w:val="auto"/>
          <w:highlight w:val="none"/>
        </w:rPr>
        <w:t xml:space="preserve">具有良好的商业信誉和健全的财务会计制度</w:t>
      </w:r>
      <w:r/>
    </w:p>
    <w:p>
      <w:pPr>
        <w:pStyle w:val="1284"/>
        <w:spacing w:line="360" w:lineRule="auto"/>
        <w:rPr>
          <w:color w:val="auto"/>
          <w:highlight w:val="none"/>
        </w:rPr>
      </w:pPr>
      <w:r>
        <w:rPr>
          <w:rFonts w:hint="eastAsia" w:ascii="宋体"/>
          <w:bCs/>
          <w:color w:val="auto"/>
          <w:szCs w:val="32"/>
          <w:highlight w:val="none"/>
        </w:rPr>
        <w:t xml:space="preserve">提供符合招标文件要求的资料</w:t>
      </w:r>
      <w:r/>
    </w:p>
    <w:p>
      <w:pPr>
        <w:pStyle w:val="1321"/>
        <w:spacing w:line="360" w:lineRule="auto"/>
        <w:rPr>
          <w:color w:val="auto"/>
          <w:highlight w:val="none"/>
        </w:rPr>
        <w:outlineLvl w:val="1"/>
      </w:pPr>
      <w:r>
        <w:rPr>
          <w:color w:val="auto"/>
          <w:highlight w:val="none"/>
        </w:rPr>
        <w:br w:type="page" w:clear="all"/>
      </w:r>
      <w:bookmarkStart w:id="89" w:name="_Toc11562_WPSOffice_Level2"/>
      <w:r/>
      <w:bookmarkStart w:id="90" w:name="_Toc514054489"/>
      <w:r/>
      <w:bookmarkStart w:id="91" w:name="_Toc29626"/>
      <w:r>
        <w:rPr>
          <w:color w:val="auto"/>
          <w:highlight w:val="none"/>
        </w:rPr>
        <w:t xml:space="preserve">四、</w:t>
      </w:r>
      <w:bookmarkEnd w:id="89"/>
      <w:r/>
      <w:bookmarkEnd w:id="90"/>
      <w:r/>
      <w:bookmarkEnd w:id="91"/>
      <w:r>
        <w:rPr>
          <w:rFonts w:hint="eastAsia" w:ascii="宋体" w:hAnsi="宋体" w:cs="Arial"/>
          <w:bCs/>
          <w:color w:val="auto"/>
          <w:highlight w:val="none"/>
        </w:rPr>
        <w:t xml:space="preserve">具有履行合同所必需的设备和专业技术能力</w:t>
      </w:r>
      <w:r/>
    </w:p>
    <w:p>
      <w:pPr>
        <w:pStyle w:val="1058"/>
        <w:jc w:val="center"/>
        <w:spacing w:line="360" w:lineRule="auto"/>
        <w:rPr>
          <w:rFonts w:hint="eastAsia" w:ascii="宋体" w:hAnsi="宋体"/>
          <w:b/>
          <w:color w:val="auto"/>
          <w:sz w:val="32"/>
          <w:szCs w:val="24"/>
          <w:highlight w:val="none"/>
        </w:rPr>
      </w:pPr>
      <w:r/>
      <w:bookmarkStart w:id="92" w:name="_Toc31740_WPSOffice_Level2"/>
      <w:r/>
      <w:r/>
    </w:p>
    <w:p>
      <w:pPr>
        <w:pStyle w:val="1058"/>
        <w:jc w:val="center"/>
        <w:spacing w:line="360" w:lineRule="auto"/>
        <w:rPr>
          <w:rFonts w:hint="eastAsia" w:ascii="宋体" w:hAnsi="宋体"/>
          <w:b/>
          <w:color w:val="auto"/>
          <w:sz w:val="32"/>
          <w:szCs w:val="24"/>
          <w:highlight w:val="none"/>
        </w:rPr>
      </w:pPr>
      <w:r>
        <w:rPr>
          <w:rFonts w:hint="eastAsia" w:ascii="宋体" w:hAnsi="宋体"/>
          <w:b/>
          <w:color w:val="auto"/>
          <w:sz w:val="32"/>
          <w:szCs w:val="24"/>
          <w:highlight w:val="none"/>
        </w:rPr>
        <w:t xml:space="preserve">具备履行合同所必需的设备和专业技术能力的声明</w:t>
      </w:r>
      <w:bookmarkEnd w:id="92"/>
      <w:r/>
      <w:r/>
    </w:p>
    <w:p>
      <w:pPr>
        <w:pStyle w:val="1058"/>
        <w:spacing w:line="360" w:lineRule="auto"/>
        <w:rPr>
          <w:rFonts w:hint="eastAsia" w:ascii="仿宋_GB2312" w:eastAsia="仿宋_GB2312"/>
          <w:color w:val="auto"/>
          <w:sz w:val="24"/>
          <w:highlight w:val="none"/>
          <w:u w:val="single"/>
        </w:rPr>
      </w:pPr>
      <w:r>
        <w:rPr>
          <w:rFonts w:hint="eastAsia" w:ascii="仿宋_GB2312" w:eastAsia="仿宋_GB2312"/>
          <w:color w:val="auto"/>
          <w:sz w:val="24"/>
          <w:highlight w:val="none"/>
          <w:u w:val="single"/>
        </w:rPr>
      </w:r>
      <w:r/>
    </w:p>
    <w:p>
      <w:pPr>
        <w:pStyle w:val="1058"/>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u w:val="single"/>
        </w:rPr>
        <w:t xml:space="preserve">（采购单位）</w:t>
      </w:r>
      <w:r>
        <w:rPr>
          <w:rFonts w:hint="eastAsia" w:ascii="仿宋_GB2312" w:eastAsia="仿宋_GB2312"/>
          <w:color w:val="auto"/>
          <w:sz w:val="24"/>
          <w:highlight w:val="none"/>
        </w:rPr>
        <w:t xml:space="preserve">：</w:t>
      </w:r>
      <w:r/>
    </w:p>
    <w:p>
      <w:pPr>
        <w:pStyle w:val="1058"/>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t xml:space="preserve">   我公司具备履行编号为</w:t>
      </w:r>
      <w:r>
        <w:rPr>
          <w:rFonts w:hint="eastAsia" w:ascii="仿宋_GB2312" w:eastAsia="仿宋_GB2312"/>
          <w:color w:val="auto"/>
          <w:sz w:val="24"/>
          <w:highlight w:val="none"/>
          <w:u w:val="single"/>
        </w:rPr>
        <w:t xml:space="preserve">       号           项目</w:t>
      </w:r>
      <w:r>
        <w:rPr>
          <w:rFonts w:hint="eastAsia" w:ascii="仿宋_GB2312" w:eastAsia="仿宋_GB2312"/>
          <w:color w:val="auto"/>
          <w:sz w:val="24"/>
          <w:highlight w:val="none"/>
        </w:rPr>
        <w:t xml:space="preserve">合同的设备和专业技术能力。</w:t>
      </w:r>
      <w:r/>
    </w:p>
    <w:p>
      <w:pPr>
        <w:pStyle w:val="1058"/>
        <w:ind w:firstLine="480"/>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t xml:space="preserve">特此声明。</w:t>
      </w:r>
      <w:r/>
    </w:p>
    <w:p>
      <w:pPr>
        <w:pStyle w:val="1058"/>
        <w:ind w:firstLine="480"/>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p>
      <w:pPr>
        <w:pStyle w:val="1058"/>
        <w:jc w:val="center"/>
        <w:spacing w:line="360" w:lineRule="auto"/>
        <w:rPr>
          <w:rFonts w:hint="eastAsia" w:ascii="宋体"/>
          <w:b/>
          <w:bCs/>
          <w:color w:val="auto"/>
          <w:sz w:val="32"/>
          <w:szCs w:val="32"/>
          <w:highlight w:val="none"/>
        </w:rPr>
      </w:pPr>
      <w:r>
        <w:rPr>
          <w:rFonts w:hint="eastAsia" w:ascii="宋体"/>
          <w:b/>
          <w:bCs/>
          <w:color w:val="auto"/>
          <w:sz w:val="32"/>
          <w:szCs w:val="32"/>
          <w:highlight w:val="none"/>
        </w:rPr>
      </w:r>
      <w:r/>
    </w:p>
    <w:p>
      <w:pPr>
        <w:pStyle w:val="1051"/>
        <w:ind w:firstLine="629"/>
        <w:spacing w:line="360" w:lineRule="auto"/>
        <w:rPr>
          <w:rFonts w:hint="eastAsia" w:ascii="仿宋_GB2312" w:eastAsia="仿宋_GB2312"/>
          <w:color w:val="auto"/>
          <w:sz w:val="24"/>
          <w:highlight w:val="none"/>
          <w:u w:val="single"/>
        </w:rPr>
      </w:pPr>
      <w:r>
        <w:rPr>
          <w:rFonts w:hint="eastAsia" w:ascii="仿宋_GB2312" w:eastAsia="仿宋_GB2312"/>
          <w:color w:val="auto"/>
          <w:sz w:val="24"/>
          <w:highlight w:val="none"/>
        </w:rPr>
        <w:t xml:space="preserve">单位名称：（盖章）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051"/>
        <w:ind w:firstLine="629"/>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或签章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1254"/>
        <w:ind w:firstLine="720"/>
        <w:spacing w:line="360" w:lineRule="auto"/>
        <w:rPr>
          <w:rFonts w:hint="eastAsia"/>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1066"/>
        <w:spacing w:after="100" w:afterAutospacing="1" w:line="360" w:lineRule="auto"/>
        <w:rPr>
          <w:rFonts w:hint="eastAsia" w:ascii="宋体" w:hAnsi="宋体" w:cs="Arial"/>
          <w:bCs/>
          <w:color w:val="auto"/>
          <w:highlight w:val="none"/>
        </w:rPr>
      </w:pPr>
      <w:r>
        <w:rPr>
          <w:color w:val="auto"/>
          <w:highlight w:val="none"/>
        </w:rPr>
        <w:br w:type="page" w:clear="all"/>
      </w:r>
      <w:bookmarkStart w:id="93" w:name="_Toc514054490"/>
      <w:r/>
      <w:bookmarkStart w:id="94" w:name="_Toc467_WPSOffice_Level2"/>
      <w:r/>
      <w:bookmarkStart w:id="95" w:name="_Toc13419"/>
      <w:r>
        <w:rPr>
          <w:rFonts w:hint="eastAsia" w:ascii="宋体" w:hAnsi="宋体" w:eastAsia="黑体" w:cs="Arial"/>
          <w:b/>
          <w:bCs/>
          <w:color w:val="auto"/>
          <w:sz w:val="32"/>
          <w:highlight w:val="none"/>
        </w:rPr>
        <w:t xml:space="preserve">五、</w:t>
      </w:r>
      <w:bookmarkEnd w:id="93"/>
      <w:r/>
      <w:bookmarkEnd w:id="94"/>
      <w:r/>
      <w:bookmarkEnd w:id="95"/>
      <w:r>
        <w:rPr>
          <w:rFonts w:hint="eastAsia" w:ascii="宋体" w:hAnsi="宋体" w:eastAsia="黑体" w:cs="Arial"/>
          <w:b/>
          <w:bCs/>
          <w:color w:val="auto"/>
          <w:sz w:val="32"/>
          <w:highlight w:val="none"/>
        </w:rPr>
        <w:t xml:space="preserve">有依法缴纳税收和社会保障资金的良好记录</w:t>
      </w:r>
      <w:r/>
    </w:p>
    <w:p>
      <w:pPr>
        <w:pStyle w:val="1284"/>
        <w:spacing w:line="360" w:lineRule="auto"/>
        <w:rPr>
          <w:color w:val="auto"/>
          <w:highlight w:val="none"/>
        </w:rPr>
      </w:pPr>
      <w:r>
        <w:rPr>
          <w:rFonts w:hint="eastAsia" w:ascii="宋体"/>
          <w:bCs/>
          <w:color w:val="auto"/>
          <w:szCs w:val="32"/>
          <w:highlight w:val="none"/>
        </w:rPr>
        <w:t xml:space="preserve">提供符合招标文件要求的资料</w:t>
      </w:r>
      <w:r/>
    </w:p>
    <w:p>
      <w:pPr>
        <w:pStyle w:val="1080"/>
        <w:spacing w:line="360" w:lineRule="auto"/>
        <w:rPr>
          <w:color w:val="auto"/>
          <w:highlight w:val="none"/>
        </w:rPr>
        <w:outlineLvl w:val="1"/>
      </w:pPr>
      <w:r>
        <w:rPr>
          <w:color w:val="auto"/>
          <w:highlight w:val="none"/>
        </w:rPr>
      </w:r>
      <w:r/>
    </w:p>
    <w:p>
      <w:pPr>
        <w:pStyle w:val="1080"/>
        <w:spacing w:line="360" w:lineRule="auto"/>
        <w:rPr>
          <w:color w:val="auto"/>
          <w:highlight w:val="none"/>
        </w:rPr>
        <w:outlineLvl w:val="1"/>
      </w:pPr>
      <w:r>
        <w:rPr>
          <w:color w:val="auto"/>
          <w:highlight w:val="none"/>
        </w:rPr>
      </w:r>
      <w:r/>
    </w:p>
    <w:p>
      <w:pPr>
        <w:pStyle w:val="1080"/>
        <w:spacing w:line="360" w:lineRule="auto"/>
        <w:rPr>
          <w:color w:val="auto"/>
          <w:highlight w:val="none"/>
        </w:rPr>
        <w:outlineLvl w:val="1"/>
      </w:pPr>
      <w:r>
        <w:rPr>
          <w:color w:val="auto"/>
          <w:highlight w:val="none"/>
        </w:rPr>
      </w:r>
      <w:r/>
    </w:p>
    <w:p>
      <w:pPr>
        <w:pStyle w:val="1080"/>
        <w:spacing w:line="360" w:lineRule="auto"/>
        <w:rPr>
          <w:color w:val="auto"/>
          <w:highlight w:val="none"/>
        </w:rPr>
        <w:outlineLvl w:val="1"/>
      </w:pPr>
      <w:r>
        <w:rPr>
          <w:color w:val="auto"/>
          <w:highlight w:val="none"/>
        </w:rPr>
      </w:r>
      <w:r/>
    </w:p>
    <w:p>
      <w:pPr>
        <w:pStyle w:val="1080"/>
        <w:spacing w:line="360" w:lineRule="auto"/>
        <w:rPr>
          <w:color w:val="auto"/>
          <w:highlight w:val="none"/>
        </w:rPr>
        <w:outlineLvl w:val="1"/>
      </w:pPr>
      <w:r>
        <w:rPr>
          <w:color w:val="auto"/>
          <w:highlight w:val="none"/>
        </w:rPr>
      </w:r>
      <w:r/>
    </w:p>
    <w:p>
      <w:pPr>
        <w:pStyle w:val="1080"/>
        <w:spacing w:line="360" w:lineRule="auto"/>
        <w:rPr>
          <w:color w:val="auto"/>
          <w:highlight w:val="none"/>
        </w:rPr>
        <w:outlineLvl w:val="1"/>
      </w:pPr>
      <w:r>
        <w:rPr>
          <w:color w:val="auto"/>
          <w:highlight w:val="none"/>
        </w:rPr>
      </w:r>
      <w:r/>
    </w:p>
    <w:p>
      <w:pPr>
        <w:pStyle w:val="1080"/>
        <w:spacing w:line="360" w:lineRule="auto"/>
        <w:rPr>
          <w:color w:val="auto"/>
          <w:highlight w:val="none"/>
        </w:rPr>
        <w:outlineLvl w:val="1"/>
      </w:pPr>
      <w:r>
        <w:rPr>
          <w:color w:val="auto"/>
          <w:highlight w:val="none"/>
        </w:rPr>
      </w:r>
      <w:r/>
    </w:p>
    <w:p>
      <w:pPr>
        <w:pStyle w:val="1080"/>
        <w:spacing w:line="360" w:lineRule="auto"/>
        <w:rPr>
          <w:color w:val="auto"/>
          <w:highlight w:val="none"/>
        </w:rPr>
        <w:outlineLvl w:val="1"/>
      </w:pPr>
      <w:r>
        <w:rPr>
          <w:color w:val="auto"/>
          <w:highlight w:val="none"/>
        </w:rPr>
      </w:r>
      <w:r/>
    </w:p>
    <w:p>
      <w:pPr>
        <w:pStyle w:val="1080"/>
        <w:spacing w:line="360" w:lineRule="auto"/>
        <w:rPr>
          <w:color w:val="auto"/>
          <w:highlight w:val="none"/>
        </w:rPr>
        <w:outlineLvl w:val="1"/>
      </w:pPr>
      <w:r>
        <w:rPr>
          <w:color w:val="auto"/>
          <w:highlight w:val="none"/>
        </w:rPr>
      </w:r>
      <w:r/>
    </w:p>
    <w:p>
      <w:pPr>
        <w:pStyle w:val="1080"/>
        <w:spacing w:line="360" w:lineRule="auto"/>
        <w:rPr>
          <w:color w:val="auto"/>
          <w:highlight w:val="none"/>
        </w:rPr>
        <w:outlineLvl w:val="1"/>
      </w:pPr>
      <w:r>
        <w:rPr>
          <w:color w:val="auto"/>
          <w:highlight w:val="none"/>
        </w:rPr>
      </w:r>
      <w:r/>
    </w:p>
    <w:p>
      <w:pPr>
        <w:pStyle w:val="1080"/>
        <w:spacing w:line="360" w:lineRule="auto"/>
        <w:rPr>
          <w:color w:val="auto"/>
          <w:highlight w:val="none"/>
        </w:rPr>
        <w:outlineLvl w:val="1"/>
      </w:pPr>
      <w:r>
        <w:rPr>
          <w:color w:val="auto"/>
          <w:highlight w:val="none"/>
        </w:rPr>
      </w:r>
      <w:r/>
    </w:p>
    <w:p>
      <w:pPr>
        <w:pStyle w:val="1080"/>
        <w:spacing w:line="360" w:lineRule="auto"/>
        <w:rPr>
          <w:color w:val="auto"/>
          <w:highlight w:val="none"/>
        </w:rPr>
        <w:outlineLvl w:val="1"/>
      </w:pPr>
      <w:r>
        <w:rPr>
          <w:color w:val="auto"/>
          <w:highlight w:val="none"/>
        </w:rPr>
      </w:r>
      <w:r/>
    </w:p>
    <w:p>
      <w:pPr>
        <w:pStyle w:val="1080"/>
        <w:spacing w:line="360" w:lineRule="auto"/>
        <w:rPr>
          <w:color w:val="auto"/>
          <w:highlight w:val="none"/>
        </w:rPr>
        <w:outlineLvl w:val="1"/>
      </w:pPr>
      <w:r>
        <w:rPr>
          <w:color w:val="auto"/>
          <w:highlight w:val="none"/>
        </w:rPr>
      </w:r>
      <w:r/>
    </w:p>
    <w:p>
      <w:pPr>
        <w:pStyle w:val="1080"/>
        <w:spacing w:line="360" w:lineRule="auto"/>
        <w:rPr>
          <w:color w:val="auto"/>
          <w:highlight w:val="none"/>
        </w:rPr>
        <w:outlineLvl w:val="1"/>
      </w:pPr>
      <w:r>
        <w:rPr>
          <w:color w:val="auto"/>
          <w:highlight w:val="none"/>
        </w:rPr>
      </w:r>
      <w:r/>
    </w:p>
    <w:p>
      <w:pPr>
        <w:pStyle w:val="1080"/>
        <w:spacing w:line="360" w:lineRule="auto"/>
        <w:rPr>
          <w:color w:val="auto"/>
          <w:highlight w:val="none"/>
        </w:rPr>
        <w:outlineLvl w:val="1"/>
      </w:pPr>
      <w:r>
        <w:rPr>
          <w:color w:val="auto"/>
          <w:highlight w:val="none"/>
        </w:rPr>
      </w:r>
      <w:r/>
    </w:p>
    <w:p>
      <w:pPr>
        <w:pStyle w:val="1080"/>
        <w:spacing w:line="360" w:lineRule="auto"/>
        <w:rPr>
          <w:color w:val="auto"/>
          <w:highlight w:val="none"/>
        </w:rPr>
        <w:outlineLvl w:val="1"/>
      </w:pPr>
      <w:r>
        <w:rPr>
          <w:color w:val="auto"/>
          <w:highlight w:val="none"/>
        </w:rPr>
      </w:r>
      <w:r/>
    </w:p>
    <w:p>
      <w:pPr>
        <w:pStyle w:val="1080"/>
        <w:spacing w:line="360" w:lineRule="auto"/>
        <w:rPr>
          <w:color w:val="auto"/>
          <w:highlight w:val="none"/>
        </w:rPr>
        <w:outlineLvl w:val="1"/>
      </w:pPr>
      <w:r>
        <w:rPr>
          <w:color w:val="auto"/>
          <w:highlight w:val="none"/>
        </w:rPr>
      </w:r>
      <w:r/>
    </w:p>
    <w:p>
      <w:pPr>
        <w:pStyle w:val="1080"/>
        <w:spacing w:line="360" w:lineRule="auto"/>
        <w:rPr>
          <w:color w:val="auto"/>
          <w:highlight w:val="none"/>
        </w:rPr>
        <w:outlineLvl w:val="1"/>
      </w:pPr>
      <w:r>
        <w:rPr>
          <w:color w:val="auto"/>
          <w:highlight w:val="none"/>
        </w:rPr>
      </w:r>
      <w:r/>
    </w:p>
    <w:p>
      <w:pPr>
        <w:pStyle w:val="1080"/>
        <w:spacing w:line="360" w:lineRule="auto"/>
        <w:rPr>
          <w:color w:val="auto"/>
          <w:highlight w:val="none"/>
        </w:rPr>
        <w:outlineLvl w:val="1"/>
      </w:pPr>
      <w:r>
        <w:rPr>
          <w:color w:val="auto"/>
          <w:highlight w:val="none"/>
        </w:rPr>
      </w:r>
      <w:r/>
    </w:p>
    <w:p>
      <w:pPr>
        <w:pStyle w:val="1080"/>
        <w:spacing w:line="360" w:lineRule="auto"/>
        <w:rPr>
          <w:color w:val="auto"/>
          <w:highlight w:val="none"/>
        </w:rPr>
        <w:outlineLvl w:val="1"/>
      </w:pPr>
      <w:r>
        <w:rPr>
          <w:color w:val="auto"/>
          <w:highlight w:val="none"/>
        </w:rPr>
      </w:r>
      <w:r/>
    </w:p>
    <w:p>
      <w:pPr>
        <w:pStyle w:val="1085"/>
        <w:spacing w:line="360" w:lineRule="auto"/>
        <w:rPr>
          <w:color w:val="auto"/>
          <w:highlight w:val="none"/>
        </w:rPr>
        <w:outlineLvl w:val="1"/>
      </w:pPr>
      <w:r/>
      <w:bookmarkStart w:id="96" w:name="_Toc514054491"/>
      <w:r/>
      <w:bookmarkStart w:id="97" w:name="_Toc19673"/>
      <w:r/>
      <w:bookmarkStart w:id="98" w:name="_Toc5571_WPSOffice_Level2"/>
      <w:r>
        <w:rPr>
          <w:color w:val="auto"/>
          <w:highlight w:val="none"/>
        </w:rPr>
        <w:t xml:space="preserve">六、无重大违法行为声明</w:t>
      </w:r>
      <w:bookmarkEnd w:id="96"/>
      <w:r/>
      <w:bookmarkEnd w:id="97"/>
      <w:r/>
      <w:bookmarkEnd w:id="98"/>
      <w:r/>
      <w:r/>
    </w:p>
    <w:p>
      <w:pPr>
        <w:pStyle w:val="1282"/>
        <w:jc w:val="center"/>
        <w:spacing w:line="360" w:lineRule="auto"/>
        <w:tabs>
          <w:tab w:val="left" w:pos="1498" w:leader="none"/>
        </w:tabs>
        <w:rPr>
          <w:rFonts w:hint="eastAsia"/>
          <w:b/>
          <w:color w:val="auto"/>
          <w:sz w:val="32"/>
          <w:szCs w:val="32"/>
          <w:highlight w:val="none"/>
        </w:rPr>
      </w:pPr>
      <w:r/>
      <w:bookmarkStart w:id="99" w:name="_Toc7575_WPSOffice_Level2"/>
      <w:r>
        <w:rPr>
          <w:rFonts w:hint="eastAsia"/>
          <w:b/>
          <w:color w:val="auto"/>
          <w:sz w:val="32"/>
          <w:szCs w:val="32"/>
          <w:highlight w:val="none"/>
        </w:rPr>
        <w:t xml:space="preserve">无重大违法行为声明</w:t>
      </w:r>
      <w:bookmarkEnd w:id="99"/>
      <w:r/>
      <w:r/>
    </w:p>
    <w:p>
      <w:pPr>
        <w:pStyle w:val="1282"/>
        <w:spacing w:line="360" w:lineRule="auto"/>
        <w:tabs>
          <w:tab w:val="left" w:pos="1498" w:leader="none"/>
        </w:tabs>
        <w:rPr>
          <w:rFonts w:hint="eastAsia" w:ascii="仿宋_GB2312" w:eastAsia="仿宋_GB2312"/>
          <w:color w:val="auto"/>
          <w:sz w:val="24"/>
          <w:highlight w:val="none"/>
        </w:rPr>
      </w:pPr>
      <w:r>
        <w:rPr>
          <w:rFonts w:hint="eastAsia"/>
          <w:color w:val="auto"/>
          <w:sz w:val="24"/>
          <w:highlight w:val="none"/>
          <w:u w:val="single"/>
        </w:rPr>
        <w:t xml:space="preserve">   （采购人</w:t>
      </w:r>
      <w:r>
        <w:rPr>
          <w:color w:val="auto"/>
          <w:sz w:val="24"/>
          <w:highlight w:val="none"/>
          <w:u w:val="single"/>
        </w:rPr>
        <w:t xml:space="preserve">名称）</w:t>
      </w:r>
      <w:r>
        <w:rPr>
          <w:rFonts w:hint="eastAsia"/>
          <w:color w:val="auto"/>
          <w:sz w:val="24"/>
          <w:highlight w:val="none"/>
          <w:u w:val="single"/>
        </w:rPr>
        <w:t xml:space="preserve">    </w:t>
      </w:r>
      <w:r>
        <w:rPr>
          <w:rFonts w:hint="eastAsia" w:ascii="仿宋_GB2312" w:eastAsia="仿宋_GB2312"/>
          <w:color w:val="auto"/>
          <w:sz w:val="24"/>
          <w:highlight w:val="none"/>
        </w:rPr>
        <w:t xml:space="preserve">：</w:t>
      </w:r>
      <w:r/>
    </w:p>
    <w:p>
      <w:pPr>
        <w:pStyle w:val="1282"/>
        <w:ind w:firstLine="600"/>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t xml:space="preserve">我公司在参加编号为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号</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项目的投标活动前3年内，</w:t>
      </w:r>
      <w:r>
        <w:rPr>
          <w:rFonts w:ascii="仿宋_GB2312" w:eastAsia="仿宋_GB2312"/>
          <w:color w:val="auto"/>
          <w:sz w:val="24"/>
          <w:highlight w:val="none"/>
        </w:rPr>
        <w:t xml:space="preserve">在经营活动中没有重大违法记录</w:t>
      </w:r>
      <w:r>
        <w:rPr>
          <w:rFonts w:hint="eastAsia" w:ascii="仿宋_GB2312" w:eastAsia="仿宋_GB2312"/>
          <w:color w:val="auto"/>
          <w:sz w:val="24"/>
          <w:highlight w:val="none"/>
        </w:rPr>
        <w:t xml:space="preserve">。</w:t>
      </w:r>
      <w:r/>
    </w:p>
    <w:p>
      <w:pPr>
        <w:pStyle w:val="1282"/>
        <w:ind w:firstLine="600"/>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t xml:space="preserve">特此声明。</w:t>
      </w:r>
      <w:r/>
    </w:p>
    <w:p>
      <w:pPr>
        <w:pStyle w:val="1282"/>
        <w:ind w:firstLine="600"/>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p>
      <w:pPr>
        <w:pStyle w:val="1282"/>
        <w:ind w:firstLine="600"/>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t xml:space="preserve">注：重大违法记录，是指供应商因违法经营受到刑事处罚或者责令停产停业、吊销许可证或者执照、较大数额罚款等行政处罚。</w:t>
      </w:r>
      <w:r/>
    </w:p>
    <w:p>
      <w:pPr>
        <w:pStyle w:val="1282"/>
        <w:ind w:firstLine="600"/>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p>
      <w:pPr>
        <w:pStyle w:val="1282"/>
        <w:ind w:firstLine="600"/>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p>
      <w:pPr>
        <w:pStyle w:val="1051"/>
        <w:ind w:firstLine="629"/>
        <w:spacing w:line="360" w:lineRule="auto"/>
        <w:rPr>
          <w:rFonts w:hint="eastAsia" w:ascii="仿宋_GB2312" w:eastAsia="仿宋_GB2312"/>
          <w:color w:val="auto"/>
          <w:sz w:val="24"/>
          <w:highlight w:val="none"/>
          <w:u w:val="single"/>
        </w:rPr>
      </w:pPr>
      <w:r>
        <w:rPr>
          <w:rFonts w:hint="eastAsia" w:ascii="仿宋_GB2312" w:eastAsia="仿宋_GB2312"/>
          <w:color w:val="auto"/>
          <w:sz w:val="24"/>
          <w:highlight w:val="none"/>
        </w:rPr>
        <w:t xml:space="preserve">单位名称：（盖章）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051"/>
        <w:ind w:firstLine="629"/>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或签章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1234"/>
        <w:ind w:firstLine="720"/>
        <w:spacing w:line="360" w:lineRule="auto"/>
        <w:rPr>
          <w:rFonts w:hint="eastAsia"/>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1040"/>
        <w:spacing w:line="360" w:lineRule="auto"/>
        <w:rPr>
          <w:color w:val="auto"/>
          <w:highlight w:val="none"/>
        </w:rPr>
        <w:outlineLvl w:val="1"/>
      </w:pPr>
      <w:r>
        <w:rPr>
          <w:color w:val="auto"/>
          <w:highlight w:val="none"/>
        </w:rPr>
        <w:br w:type="page" w:clear="all"/>
      </w:r>
      <w:bookmarkStart w:id="100" w:name="_Toc30396"/>
      <w:r/>
      <w:bookmarkStart w:id="101" w:name="_Toc514054492"/>
      <w:r/>
      <w:bookmarkStart w:id="102" w:name="_Toc31956_WPSOffice_Level2"/>
      <w:r/>
      <w:r/>
    </w:p>
    <w:p>
      <w:pPr>
        <w:pStyle w:val="1040"/>
        <w:spacing w:line="360" w:lineRule="auto"/>
        <w:rPr>
          <w:color w:val="auto"/>
          <w:highlight w:val="none"/>
        </w:rPr>
        <w:outlineLvl w:val="1"/>
      </w:pPr>
      <w:r>
        <w:rPr>
          <w:color w:val="auto"/>
          <w:highlight w:val="none"/>
        </w:rPr>
        <w:t xml:space="preserve">七、投标函</w:t>
      </w:r>
      <w:bookmarkEnd w:id="100"/>
      <w:r/>
      <w:bookmarkEnd w:id="101"/>
      <w:r/>
      <w:bookmarkEnd w:id="102"/>
      <w:r/>
      <w:r/>
    </w:p>
    <w:p>
      <w:pPr>
        <w:pStyle w:val="1120"/>
        <w:spacing w:line="360" w:lineRule="auto"/>
        <w:tabs>
          <w:tab w:val="left" w:pos="1498" w:leader="none"/>
        </w:tabs>
        <w:rPr>
          <w:rFonts w:hint="eastAsia" w:ascii="仿宋_GB2312" w:eastAsia="仿宋_GB2312"/>
          <w:color w:val="auto"/>
          <w:sz w:val="24"/>
          <w:szCs w:val="22"/>
          <w:highlight w:val="none"/>
        </w:rPr>
      </w:pPr>
      <w:r/>
      <w:bookmarkStart w:id="103" w:name="_Toc514054493"/>
      <w:r/>
      <w:bookmarkStart w:id="104" w:name="_Toc22395"/>
      <w:r>
        <w:rPr>
          <w:rFonts w:hint="eastAsia"/>
          <w:color w:val="auto"/>
          <w:sz w:val="24"/>
          <w:highlight w:val="none"/>
          <w:u w:val="single"/>
        </w:rPr>
        <w:t xml:space="preserve">                      </w:t>
      </w:r>
      <w:r>
        <w:rPr>
          <w:rFonts w:hint="eastAsia" w:ascii="仿宋_GB2312" w:eastAsia="仿宋_GB2312"/>
          <w:color w:val="auto"/>
          <w:sz w:val="24"/>
          <w:highlight w:val="none"/>
        </w:rPr>
        <w:t xml:space="preserve">：</w:t>
      </w:r>
      <w:r/>
    </w:p>
    <w:p>
      <w:pPr>
        <w:pStyle w:val="1120"/>
        <w:ind w:firstLine="480"/>
        <w:spacing w:line="360" w:lineRule="auto"/>
        <w:tabs>
          <w:tab w:val="left" w:pos="1498" w:leader="none"/>
        </w:tabs>
        <w:rPr>
          <w:rFonts w:hint="eastAsia" w:ascii="仿宋_GB2312" w:eastAsia="仿宋_GB2312"/>
          <w:color w:val="auto"/>
          <w:sz w:val="24"/>
          <w:highlight w:val="none"/>
        </w:rPr>
      </w:pPr>
      <w:r>
        <w:rPr>
          <w:rFonts w:hint="eastAsia"/>
          <w:color w:val="auto"/>
          <w:sz w:val="24"/>
          <w:highlight w:val="none"/>
        </w:rPr>
        <w:t xml:space="preserve"> </w:t>
      </w:r>
      <w:r>
        <w:rPr>
          <w:rFonts w:hint="eastAsia" w:ascii="仿宋_GB2312" w:eastAsia="仿宋_GB2312"/>
          <w:color w:val="auto"/>
          <w:sz w:val="24"/>
          <w:highlight w:val="none"/>
        </w:rPr>
        <w:t xml:space="preserve">经研究，我们决定参加编号为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的招标活动并投标，为此，我方郑重声明以下诸点，并负法律责任。</w:t>
      </w:r>
      <w:r/>
    </w:p>
    <w:p>
      <w:pPr>
        <w:pStyle w:val="1120"/>
        <w:numPr>
          <w:ilvl w:val="0"/>
          <w:numId w:val="9"/>
        </w:numPr>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经研究招标文件的全部内容后，我方愿按招标文件的规定要求提供所有货物和服务；</w:t>
      </w:r>
      <w:r/>
    </w:p>
    <w:p>
      <w:pPr>
        <w:pStyle w:val="1120"/>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二、我方没有为本采购项目提供整体设计、规范编制，以及项目管理、监理、检测等服务。 </w:t>
      </w:r>
      <w:r/>
    </w:p>
    <w:p>
      <w:pPr>
        <w:pStyle w:val="1120"/>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三、我方与参与本次采购活动的其他投标人的法定代表人或委托代理人无夫妻、直系血亲关系； </w:t>
      </w:r>
      <w:r/>
    </w:p>
    <w:p>
      <w:pPr>
        <w:pStyle w:val="1120"/>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四、我方与参与本次采购活动的其他投标人的负责人不是同一人，也不存在直接控股、管理关系。 </w:t>
      </w:r>
      <w:r/>
    </w:p>
    <w:p>
      <w:pPr>
        <w:pStyle w:val="1120"/>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五、我们理解，最低报价不是中标的唯一条件，你们有选择中标人的权利；</w:t>
      </w:r>
      <w:r/>
    </w:p>
    <w:p>
      <w:pPr>
        <w:pStyle w:val="1120"/>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六、投标截止时间结束后参加投标的供应商不足三家的，或在评标期间出现符合专业条件的供应商或者对招标文件作出实质响应的供应商不足三家情形的，我们酌情决定是否参加当场变更的竞争性谈判采购或单一来源方式采购。</w:t>
      </w:r>
      <w:r/>
    </w:p>
    <w:p>
      <w:pPr>
        <w:pStyle w:val="1120"/>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七、一旦我方中标，我方将根据招标文件的规定，严格按照《中华人民共和国民法典》履行自己的责任和义务，并保证于我方承诺的期限内完成项目规定的所有内容。</w:t>
      </w:r>
      <w:r/>
    </w:p>
    <w:p>
      <w:pPr>
        <w:pStyle w:val="1152"/>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八、我方同意遵守贵方有关招标投标的各项规定；</w:t>
      </w:r>
      <w:r/>
    </w:p>
    <w:p>
      <w:pPr>
        <w:pStyle w:val="1152"/>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九、我方响应招标文件规定的投标有效期。</w:t>
      </w:r>
      <w:r/>
    </w:p>
    <w:p>
      <w:pPr>
        <w:pStyle w:val="1152"/>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十、我方决不提供虚假材料谋取中标、决不采取不正当手段诋毁、排挤其他投标人、决不与采购人、 其它投标人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p>
    <w:p>
      <w:pPr>
        <w:pStyle w:val="1152"/>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十一、与本投标有关的正式联系方式为： </w:t>
      </w:r>
      <w:r/>
    </w:p>
    <w:p>
      <w:pPr>
        <w:pStyle w:val="1152"/>
        <w:ind w:firstLine="480"/>
        <w:spacing w:line="360" w:lineRule="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联系人：</w:t>
      </w:r>
      <w:r>
        <w:rPr>
          <w:rFonts w:hint="eastAsia" w:ascii="仿宋_GB2312" w:eastAsia="仿宋_GB2312"/>
          <w:color w:val="auto"/>
          <w:sz w:val="24"/>
          <w:highlight w:val="none"/>
          <w:u w:val="single"/>
        </w:rPr>
        <w:t xml:space="preserve">               </w:t>
      </w:r>
      <w:r/>
    </w:p>
    <w:p>
      <w:pPr>
        <w:pStyle w:val="1152"/>
        <w:ind w:firstLine="480"/>
        <w:spacing w:line="360" w:lineRule="auto"/>
        <w:tabs>
          <w:tab w:val="left" w:pos="1498" w:leader="none"/>
        </w:tabs>
        <w:rPr>
          <w:rFonts w:hint="eastAsia" w:ascii="仿宋_GB2312" w:eastAsia="仿宋_GB2312"/>
          <w:color w:val="auto"/>
          <w:sz w:val="24"/>
          <w:highlight w:val="none"/>
          <w:u w:val="single"/>
        </w:rPr>
      </w:pPr>
      <w:r>
        <w:rPr>
          <w:rFonts w:hint="eastAsia" w:ascii="仿宋_GB2312" w:eastAsia="仿宋_GB2312"/>
          <w:color w:val="auto"/>
          <w:sz w:val="24"/>
          <w:highlight w:val="none"/>
        </w:rPr>
        <w:t xml:space="preserve">地址：</w:t>
      </w:r>
      <w:r>
        <w:rPr>
          <w:rFonts w:hint="eastAsia" w:ascii="仿宋_GB2312" w:eastAsia="仿宋_GB2312"/>
          <w:color w:val="auto"/>
          <w:sz w:val="24"/>
          <w:highlight w:val="none"/>
          <w:u w:val="single"/>
        </w:rPr>
        <w:t xml:space="preserve">                 </w:t>
      </w:r>
      <w:r/>
    </w:p>
    <w:p>
      <w:pPr>
        <w:pStyle w:val="1152"/>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电话：</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1152"/>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十二、我方正式开户银行和帐号为： </w:t>
      </w:r>
      <w:r/>
    </w:p>
    <w:p>
      <w:pPr>
        <w:pStyle w:val="1152"/>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开户银行：</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1152"/>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银行账号：</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1152"/>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投标人名称：</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（盖章） </w:t>
      </w:r>
      <w:r/>
    </w:p>
    <w:p>
      <w:pPr>
        <w:pStyle w:val="1152"/>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日 期： 年 月 日</w:t>
      </w:r>
      <w:r/>
    </w:p>
    <w:p>
      <w:pPr>
        <w:pStyle w:val="1176"/>
        <w:spacing w:line="360" w:lineRule="auto"/>
        <w:rPr>
          <w:color w:val="auto"/>
          <w:highlight w:val="none"/>
        </w:rPr>
        <w:outlineLvl w:val="1"/>
      </w:pPr>
      <w:r>
        <w:rPr>
          <w:rFonts w:hint="eastAsia" w:ascii="仿宋_GB2312" w:hAnsi="Times New Roman" w:eastAsia="仿宋_GB2312"/>
          <w:color w:val="auto"/>
          <w:sz w:val="24"/>
          <w:highlight w:val="none"/>
          <w:lang w:val="en-US" w:eastAsia="zh-CN"/>
        </w:rPr>
        <w:br w:type="page" w:clear="all"/>
      </w:r>
      <w:r>
        <w:rPr>
          <w:color w:val="auto"/>
          <w:highlight w:val="none"/>
        </w:rPr>
        <w:t xml:space="preserve">八、法定代表人身份证明或授权委托书</w:t>
      </w:r>
      <w:bookmarkEnd w:id="103"/>
      <w:r/>
      <w:bookmarkEnd w:id="104"/>
      <w:r/>
      <w:r/>
    </w:p>
    <w:p>
      <w:pPr>
        <w:pStyle w:val="1283"/>
        <w:jc w:val="center"/>
        <w:spacing w:line="360" w:lineRule="auto"/>
        <w:rPr>
          <w:rFonts w:ascii="宋体"/>
          <w:b/>
          <w:bCs/>
          <w:color w:val="auto"/>
          <w:sz w:val="32"/>
          <w:szCs w:val="32"/>
          <w:highlight w:val="none"/>
        </w:rPr>
      </w:pPr>
      <w:r/>
      <w:bookmarkStart w:id="105" w:name="_Toc22626_WPSOffice_Level2"/>
      <w:r/>
      <w:r/>
    </w:p>
    <w:p>
      <w:pPr>
        <w:pStyle w:val="1283"/>
        <w:jc w:val="center"/>
        <w:spacing w:line="360" w:lineRule="auto"/>
        <w:rPr>
          <w:rFonts w:ascii="宋体"/>
          <w:b/>
          <w:bCs/>
          <w:color w:val="auto"/>
          <w:sz w:val="32"/>
          <w:szCs w:val="32"/>
          <w:highlight w:val="none"/>
        </w:rPr>
      </w:pPr>
      <w:r>
        <w:rPr>
          <w:rFonts w:ascii="宋体"/>
          <w:b/>
          <w:bCs/>
          <w:color w:val="auto"/>
          <w:sz w:val="32"/>
          <w:szCs w:val="32"/>
          <w:highlight w:val="none"/>
        </w:rPr>
        <w:t xml:space="preserve">法定代表人身份证明</w:t>
      </w:r>
      <w:bookmarkEnd w:id="105"/>
      <w:r/>
      <w:r/>
    </w:p>
    <w:p>
      <w:pPr>
        <w:pStyle w:val="1186"/>
        <w:spacing w:line="360" w:lineRule="auto"/>
        <w:rPr>
          <w:rFonts w:eastAsia="仿宋_GB2312"/>
          <w:color w:val="auto"/>
          <w:sz w:val="24"/>
          <w:highlight w:val="none"/>
        </w:rPr>
      </w:pPr>
      <w:r>
        <w:rPr>
          <w:rFonts w:eastAsia="仿宋_GB2312"/>
          <w:color w:val="auto"/>
          <w:sz w:val="24"/>
          <w:highlight w:val="none"/>
        </w:rPr>
      </w:r>
      <w:r/>
    </w:p>
    <w:p>
      <w:pPr>
        <w:pStyle w:val="1186"/>
        <w:spacing w:line="360" w:lineRule="auto"/>
        <w:rPr>
          <w:rFonts w:eastAsia="仿宋_GB2312"/>
          <w:color w:val="auto"/>
          <w:sz w:val="24"/>
          <w:highlight w:val="none"/>
        </w:rPr>
      </w:pPr>
      <w:r>
        <w:rPr>
          <w:rFonts w:hint="eastAsia" w:eastAsia="仿宋_GB2312"/>
          <w:color w:val="auto"/>
          <w:sz w:val="24"/>
          <w:highlight w:val="none"/>
        </w:rPr>
        <w:t xml:space="preserve">供应商</w:t>
      </w:r>
      <w:r>
        <w:rPr>
          <w:rFonts w:eastAsia="仿宋_GB2312"/>
          <w:color w:val="auto"/>
          <w:sz w:val="24"/>
          <w:highlight w:val="none"/>
        </w:rPr>
        <w:t xml:space="preserve">名称：</w:t>
      </w:r>
      <w:r>
        <w:rPr>
          <w:rFonts w:eastAsia="仿宋_GB2312"/>
          <w:color w:val="auto"/>
          <w:sz w:val="24"/>
          <w:highlight w:val="none"/>
          <w:u w:val="single"/>
        </w:rPr>
        <w:t xml:space="preserve">                            </w:t>
      </w:r>
      <w:r>
        <w:rPr>
          <w:rFonts w:eastAsia="仿宋_GB2312"/>
          <w:color w:val="auto"/>
          <w:sz w:val="24"/>
          <w:highlight w:val="none"/>
        </w:rPr>
        <w:t xml:space="preserve"> </w:t>
      </w:r>
      <w:r/>
    </w:p>
    <w:p>
      <w:pPr>
        <w:pStyle w:val="1186"/>
        <w:spacing w:line="360" w:lineRule="auto"/>
        <w:rPr>
          <w:rFonts w:eastAsia="仿宋_GB2312"/>
          <w:color w:val="auto"/>
          <w:sz w:val="24"/>
          <w:highlight w:val="none"/>
        </w:rPr>
      </w:pPr>
      <w:r>
        <w:rPr>
          <w:rFonts w:eastAsia="仿宋_GB2312"/>
          <w:color w:val="auto"/>
          <w:sz w:val="24"/>
          <w:highlight w:val="none"/>
        </w:rPr>
        <w:t xml:space="preserve">单位性质：</w:t>
      </w:r>
      <w:r>
        <w:rPr>
          <w:rFonts w:eastAsia="仿宋_GB2312"/>
          <w:color w:val="auto"/>
          <w:sz w:val="24"/>
          <w:highlight w:val="none"/>
          <w:u w:val="single"/>
        </w:rPr>
        <w:t xml:space="preserve">                               </w:t>
      </w:r>
      <w:r>
        <w:rPr>
          <w:rFonts w:eastAsia="仿宋_GB2312"/>
          <w:color w:val="auto"/>
          <w:sz w:val="24"/>
          <w:highlight w:val="none"/>
        </w:rPr>
        <w:t xml:space="preserve"> </w:t>
      </w:r>
      <w:r/>
    </w:p>
    <w:p>
      <w:pPr>
        <w:pStyle w:val="1186"/>
        <w:spacing w:line="360" w:lineRule="auto"/>
        <w:rPr>
          <w:rFonts w:eastAsia="仿宋_GB2312"/>
          <w:color w:val="auto"/>
          <w:sz w:val="24"/>
          <w:highlight w:val="none"/>
        </w:rPr>
      </w:pPr>
      <w:r>
        <w:rPr>
          <w:rFonts w:eastAsia="仿宋_GB2312"/>
          <w:color w:val="auto"/>
          <w:sz w:val="24"/>
          <w:highlight w:val="none"/>
        </w:rPr>
        <w:t xml:space="preserve">地址：</w:t>
      </w:r>
      <w:r>
        <w:rPr>
          <w:rFonts w:eastAsia="仿宋_GB2312"/>
          <w:color w:val="auto"/>
          <w:sz w:val="24"/>
          <w:highlight w:val="none"/>
          <w:u w:val="single"/>
        </w:rPr>
        <w:t xml:space="preserve">                                   </w:t>
      </w:r>
      <w:r/>
    </w:p>
    <w:p>
      <w:pPr>
        <w:pStyle w:val="1186"/>
        <w:spacing w:line="360" w:lineRule="auto"/>
        <w:rPr>
          <w:rFonts w:eastAsia="仿宋_GB2312"/>
          <w:color w:val="auto"/>
          <w:sz w:val="24"/>
          <w:highlight w:val="none"/>
        </w:rPr>
      </w:pPr>
      <w:r>
        <w:rPr>
          <w:rFonts w:eastAsia="仿宋_GB2312"/>
          <w:color w:val="auto"/>
          <w:sz w:val="24"/>
          <w:highlight w:val="none"/>
        </w:rPr>
        <w:t xml:space="preserve">成立时间：</w:t>
      </w:r>
      <w:r>
        <w:rPr>
          <w:rFonts w:eastAsia="仿宋_GB2312"/>
          <w:color w:val="auto"/>
          <w:sz w:val="24"/>
          <w:highlight w:val="none"/>
          <w:u w:val="single"/>
        </w:rPr>
        <w:t xml:space="preserve">         </w:t>
      </w:r>
      <w:r>
        <w:rPr>
          <w:rFonts w:eastAsia="仿宋_GB2312"/>
          <w:color w:val="auto"/>
          <w:sz w:val="24"/>
          <w:highlight w:val="none"/>
        </w:rPr>
        <w:t xml:space="preserve"> 年</w:t>
      </w:r>
      <w:r>
        <w:rPr>
          <w:rFonts w:eastAsia="仿宋_GB2312"/>
          <w:color w:val="auto"/>
          <w:sz w:val="24"/>
          <w:highlight w:val="none"/>
          <w:u w:val="single"/>
        </w:rPr>
        <w:t xml:space="preserve">       </w:t>
      </w:r>
      <w:r>
        <w:rPr>
          <w:rFonts w:eastAsia="仿宋_GB2312"/>
          <w:color w:val="auto"/>
          <w:sz w:val="24"/>
          <w:highlight w:val="none"/>
        </w:rPr>
        <w:t xml:space="preserve"> 月</w:t>
      </w:r>
      <w:r>
        <w:rPr>
          <w:rFonts w:eastAsia="仿宋_GB2312"/>
          <w:color w:val="auto"/>
          <w:sz w:val="24"/>
          <w:highlight w:val="none"/>
          <w:u w:val="single"/>
        </w:rPr>
        <w:t xml:space="preserve">       </w:t>
      </w:r>
      <w:r>
        <w:rPr>
          <w:rFonts w:eastAsia="仿宋_GB2312"/>
          <w:color w:val="auto"/>
          <w:sz w:val="24"/>
          <w:highlight w:val="none"/>
        </w:rPr>
        <w:t xml:space="preserve"> 日</w:t>
      </w:r>
      <w:r/>
    </w:p>
    <w:p>
      <w:pPr>
        <w:pStyle w:val="1186"/>
        <w:spacing w:line="360" w:lineRule="auto"/>
        <w:rPr>
          <w:rFonts w:eastAsia="仿宋_GB2312"/>
          <w:color w:val="auto"/>
          <w:sz w:val="24"/>
          <w:highlight w:val="none"/>
        </w:rPr>
      </w:pPr>
      <w:r>
        <w:rPr>
          <w:rFonts w:eastAsia="仿宋_GB2312"/>
          <w:color w:val="auto"/>
          <w:sz w:val="24"/>
          <w:highlight w:val="none"/>
        </w:rPr>
        <w:t xml:space="preserve">经营期限：</w:t>
      </w:r>
      <w:r>
        <w:rPr>
          <w:rFonts w:eastAsia="仿宋_GB2312"/>
          <w:color w:val="auto"/>
          <w:sz w:val="24"/>
          <w:highlight w:val="none"/>
          <w:u w:val="single"/>
        </w:rPr>
        <w:t xml:space="preserve">                               </w:t>
      </w:r>
      <w:r/>
    </w:p>
    <w:p>
      <w:pPr>
        <w:pStyle w:val="1186"/>
        <w:spacing w:line="360" w:lineRule="auto"/>
        <w:rPr>
          <w:rFonts w:hint="eastAsia" w:eastAsia="仿宋_GB2312"/>
          <w:color w:val="auto"/>
          <w:sz w:val="24"/>
          <w:highlight w:val="none"/>
        </w:rPr>
      </w:pPr>
      <w:r>
        <w:rPr>
          <w:rFonts w:eastAsia="仿宋_GB2312"/>
          <w:color w:val="auto"/>
          <w:sz w:val="24"/>
          <w:highlight w:val="none"/>
        </w:rPr>
        <w:t xml:space="preserve">姓名：</w:t>
      </w:r>
      <w:r>
        <w:rPr>
          <w:rFonts w:eastAsia="仿宋_GB2312"/>
          <w:color w:val="auto"/>
          <w:sz w:val="24"/>
          <w:highlight w:val="none"/>
          <w:u w:val="single"/>
        </w:rPr>
        <w:t xml:space="preserve">        </w:t>
      </w:r>
      <w:r>
        <w:rPr>
          <w:rFonts w:eastAsia="仿宋_GB2312"/>
          <w:color w:val="auto"/>
          <w:sz w:val="24"/>
          <w:highlight w:val="none"/>
        </w:rPr>
        <w:t xml:space="preserve"> 性别：</w:t>
      </w:r>
      <w:r>
        <w:rPr>
          <w:rFonts w:eastAsia="仿宋_GB2312"/>
          <w:color w:val="auto"/>
          <w:sz w:val="24"/>
          <w:highlight w:val="none"/>
          <w:u w:val="single"/>
        </w:rPr>
        <w:t xml:space="preserve">         </w:t>
      </w:r>
      <w:r>
        <w:rPr>
          <w:rFonts w:eastAsia="仿宋_GB2312"/>
          <w:color w:val="auto"/>
          <w:sz w:val="24"/>
          <w:highlight w:val="none"/>
        </w:rPr>
        <w:t xml:space="preserve"> 年龄：</w:t>
      </w:r>
      <w:r>
        <w:rPr>
          <w:rFonts w:eastAsia="仿宋_GB2312"/>
          <w:color w:val="auto"/>
          <w:sz w:val="24"/>
          <w:highlight w:val="none"/>
          <w:u w:val="single"/>
        </w:rPr>
        <w:t xml:space="preserve">        </w:t>
      </w:r>
      <w:r>
        <w:rPr>
          <w:rFonts w:eastAsia="仿宋_GB2312"/>
          <w:color w:val="auto"/>
          <w:sz w:val="24"/>
          <w:highlight w:val="none"/>
        </w:rPr>
        <w:t xml:space="preserve">职务：</w:t>
      </w:r>
      <w:r>
        <w:rPr>
          <w:rFonts w:eastAsia="仿宋_GB2312"/>
          <w:color w:val="auto"/>
          <w:sz w:val="24"/>
          <w:highlight w:val="none"/>
          <w:u w:val="single"/>
        </w:rPr>
        <w:t xml:space="preserve">        </w:t>
      </w:r>
      <w:r>
        <w:rPr>
          <w:rFonts w:eastAsia="仿宋_GB2312"/>
          <w:color w:val="auto"/>
          <w:sz w:val="24"/>
          <w:highlight w:val="none"/>
        </w:rPr>
        <w:t xml:space="preserve">系</w:t>
      </w:r>
      <w:r/>
    </w:p>
    <w:p>
      <w:pPr>
        <w:pStyle w:val="1186"/>
        <w:spacing w:line="360" w:lineRule="auto"/>
        <w:rPr>
          <w:rFonts w:eastAsia="仿宋_GB2312"/>
          <w:color w:val="auto"/>
          <w:sz w:val="24"/>
          <w:highlight w:val="none"/>
        </w:rPr>
      </w:pPr>
      <w:r>
        <w:rPr>
          <w:rFonts w:eastAsia="仿宋_GB2312"/>
          <w:color w:val="auto"/>
          <w:sz w:val="24"/>
          <w:highlight w:val="none"/>
          <w:u w:val="single"/>
        </w:rPr>
        <w:t xml:space="preserve">                             </w:t>
      </w:r>
      <w:r>
        <w:rPr>
          <w:rFonts w:eastAsia="仿宋_GB2312"/>
          <w:color w:val="auto"/>
          <w:sz w:val="24"/>
          <w:highlight w:val="none"/>
        </w:rPr>
        <w:t xml:space="preserve"> （投标人名称）的法定代表人。</w:t>
      </w:r>
      <w:r/>
    </w:p>
    <w:p>
      <w:pPr>
        <w:pStyle w:val="1186"/>
        <w:ind w:firstLine="480"/>
        <w:spacing w:line="360" w:lineRule="auto"/>
        <w:rPr>
          <w:rFonts w:hint="eastAsia" w:eastAsia="仿宋_GB2312"/>
          <w:color w:val="auto"/>
          <w:sz w:val="24"/>
          <w:highlight w:val="none"/>
        </w:rPr>
      </w:pPr>
      <w:r>
        <w:rPr>
          <w:rFonts w:eastAsia="仿宋_GB2312"/>
          <w:color w:val="auto"/>
          <w:sz w:val="24"/>
          <w:highlight w:val="none"/>
        </w:rPr>
        <w:t xml:space="preserve">特此证明。</w:t>
      </w:r>
      <w:r/>
    </w:p>
    <w:p>
      <w:pPr>
        <w:pStyle w:val="1314"/>
        <w:spacing w:line="360" w:lineRule="auto"/>
        <w:rPr>
          <w:rFonts w:hint="eastAsia" w:ascii="仿宋_GB2312" w:eastAsia="仿宋_GB2312"/>
          <w:b/>
          <w:color w:val="auto"/>
          <w:sz w:val="24"/>
          <w:highlight w:val="none"/>
        </w:rPr>
      </w:pPr>
      <w:r>
        <w:rPr>
          <w:rFonts w:hint="eastAsia" w:ascii="仿宋_GB2312" w:eastAsia="仿宋_GB2312"/>
          <w:b/>
          <w:color w:val="auto"/>
          <w:sz w:val="24"/>
          <w:highlight w:val="none"/>
        </w:rPr>
        <w:t xml:space="preserve">（法定代表人出席开标会议的提供，未出席的可不提供。附法定代表人身份证、扫描件。）</w:t>
      </w:r>
      <w:r/>
    </w:p>
    <w:p>
      <w:pPr>
        <w:pStyle w:val="1186"/>
        <w:ind w:firstLine="480"/>
        <w:spacing w:line="360" w:lineRule="auto"/>
        <w:rPr>
          <w:rFonts w:eastAsia="仿宋_GB2312"/>
          <w:color w:val="auto"/>
          <w:sz w:val="24"/>
          <w:highlight w:val="none"/>
        </w:rPr>
      </w:pPr>
      <w:r>
        <w:rPr>
          <w:rFonts w:eastAsia="仿宋_GB2312"/>
          <w:color w:val="auto"/>
          <w:sz w:val="24"/>
          <w:highlight w:val="none"/>
        </w:rPr>
      </w:r>
      <w:r/>
    </w:p>
    <w:p>
      <w:pPr>
        <w:pStyle w:val="1186"/>
        <w:jc w:val="right"/>
        <w:spacing w:line="360" w:lineRule="auto"/>
        <w:rPr>
          <w:rFonts w:eastAsia="仿宋_GB2312"/>
          <w:color w:val="auto"/>
          <w:sz w:val="24"/>
          <w:highlight w:val="none"/>
        </w:rPr>
      </w:pPr>
      <w:r>
        <w:rPr>
          <w:rFonts w:eastAsia="仿宋_GB2312"/>
          <w:color w:val="auto"/>
          <w:sz w:val="24"/>
          <w:highlight w:val="none"/>
        </w:rPr>
        <w:t xml:space="preserve">                       </w:t>
      </w:r>
      <w:r/>
    </w:p>
    <w:p>
      <w:pPr>
        <w:pStyle w:val="1186"/>
        <w:jc w:val="right"/>
        <w:spacing w:line="360" w:lineRule="auto"/>
        <w:rPr>
          <w:rFonts w:eastAsia="仿宋_GB2312"/>
          <w:color w:val="auto"/>
          <w:sz w:val="24"/>
          <w:highlight w:val="none"/>
        </w:rPr>
      </w:pPr>
      <w:r>
        <w:rPr>
          <w:rFonts w:eastAsia="仿宋_GB2312"/>
          <w:color w:val="auto"/>
          <w:sz w:val="24"/>
          <w:highlight w:val="none"/>
        </w:rPr>
      </w:r>
      <w:r/>
    </w:p>
    <w:p>
      <w:pPr>
        <w:pStyle w:val="1186"/>
        <w:jc w:val="right"/>
        <w:spacing w:line="360" w:lineRule="auto"/>
        <w:rPr>
          <w:rFonts w:eastAsia="仿宋_GB2312"/>
          <w:color w:val="auto"/>
          <w:sz w:val="24"/>
          <w:highlight w:val="none"/>
        </w:rPr>
      </w:pPr>
      <w:r>
        <w:rPr>
          <w:rFonts w:eastAsia="仿宋_GB2312"/>
          <w:color w:val="auto"/>
          <w:sz w:val="24"/>
          <w:highlight w:val="none"/>
        </w:rPr>
      </w:r>
      <w:r/>
    </w:p>
    <w:p>
      <w:pPr>
        <w:pStyle w:val="1314"/>
        <w:ind w:firstLine="445"/>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lang w:val="en-US" w:eastAsia="zh-CN"/>
        </w:rPr>
        <w:t xml:space="preserve">                                 </w:t>
      </w:r>
      <w:r>
        <w:rPr>
          <w:rFonts w:hint="eastAsia" w:ascii="仿宋_GB2312" w:eastAsia="仿宋_GB2312"/>
          <w:color w:val="auto"/>
          <w:sz w:val="24"/>
          <w:highlight w:val="none"/>
        </w:rPr>
        <w:t xml:space="preserve">单位名称：</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（盖章）</w:t>
      </w:r>
      <w:r/>
    </w:p>
    <w:p>
      <w:pPr>
        <w:pStyle w:val="1283"/>
        <w:ind w:firstLine="424"/>
        <w:jc w:val="right"/>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t xml:space="preserve">法定代表人：</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（签字</w:t>
      </w:r>
      <w:r>
        <w:rPr>
          <w:rFonts w:hint="eastAsia" w:ascii="仿宋_GB2312" w:eastAsia="仿宋_GB2312"/>
          <w:color w:val="auto"/>
          <w:sz w:val="24"/>
          <w:highlight w:val="none"/>
          <w:lang w:val="en-US" w:eastAsia="zh-CN"/>
        </w:rPr>
        <w:t xml:space="preserve">或签章</w:t>
      </w:r>
      <w:r>
        <w:rPr>
          <w:rFonts w:hint="eastAsia" w:ascii="仿宋_GB2312" w:eastAsia="仿宋_GB2312"/>
          <w:color w:val="auto"/>
          <w:sz w:val="24"/>
          <w:highlight w:val="none"/>
        </w:rPr>
        <w:t xml:space="preserve">）</w:t>
      </w:r>
      <w:r/>
    </w:p>
    <w:p>
      <w:pPr>
        <w:pStyle w:val="1205"/>
        <w:ind w:firstLine="988"/>
        <w:jc w:val="right"/>
        <w:spacing w:line="360" w:lineRule="auto"/>
        <w:rPr>
          <w:rFonts w:hint="eastAsia" w:ascii="仿宋_GB2312" w:eastAsia="仿宋_GB2312"/>
          <w:color w:val="auto"/>
          <w:sz w:val="24"/>
          <w:highlight w:val="none"/>
          <w:u w:val="singl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1283"/>
        <w:jc w:val="center"/>
        <w:spacing w:line="360" w:lineRule="auto"/>
        <w:rPr>
          <w:rFonts w:ascii="仿宋_GB2312" w:eastAsia="仿宋_GB2312"/>
          <w:color w:val="auto"/>
          <w:sz w:val="24"/>
          <w:highlight w:val="none"/>
        </w:rPr>
      </w:pPr>
      <w:r>
        <w:rPr>
          <w:rFonts w:ascii="仿宋_GB2312" w:eastAsia="仿宋_GB2312"/>
          <w:color w:val="auto"/>
          <w:sz w:val="24"/>
          <w:highlight w:val="none"/>
        </w:rPr>
        <w:br w:type="page" w:clear="all"/>
      </w:r>
      <w:bookmarkStart w:id="106" w:name="_Toc406_WPSOffice_Level2"/>
      <w:r/>
      <w:r/>
    </w:p>
    <w:p>
      <w:pPr>
        <w:pStyle w:val="1283"/>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p>
      <w:pPr>
        <w:pStyle w:val="1283"/>
        <w:jc w:val="center"/>
        <w:spacing w:line="360" w:lineRule="auto"/>
        <w:rPr>
          <w:rFonts w:hint="eastAsia" w:ascii="宋体"/>
          <w:b/>
          <w:bCs/>
          <w:color w:val="auto"/>
          <w:sz w:val="32"/>
          <w:szCs w:val="32"/>
          <w:highlight w:val="none"/>
        </w:rPr>
      </w:pPr>
      <w:r>
        <w:rPr>
          <w:rFonts w:hint="eastAsia" w:ascii="宋体"/>
          <w:b/>
          <w:bCs/>
          <w:color w:val="auto"/>
          <w:sz w:val="32"/>
          <w:szCs w:val="32"/>
          <w:highlight w:val="none"/>
        </w:rPr>
        <w:t xml:space="preserve">法定代表人授权委托书</w:t>
      </w:r>
      <w:bookmarkEnd w:id="106"/>
      <w:r/>
      <w:r/>
    </w:p>
    <w:p>
      <w:pPr>
        <w:pStyle w:val="1283"/>
        <w:spacing w:line="360" w:lineRule="auto"/>
        <w:rPr>
          <w:rFonts w:hint="eastAsia" w:ascii="方正大标宋简体" w:eastAsia="方正大标宋简体"/>
          <w:color w:val="auto"/>
          <w:sz w:val="32"/>
          <w:highlight w:val="none"/>
        </w:rPr>
      </w:pPr>
      <w:r>
        <w:rPr>
          <w:rFonts w:hint="eastAsia" w:ascii="方正大标宋简体" w:eastAsia="方正大标宋简体"/>
          <w:color w:val="auto"/>
          <w:sz w:val="32"/>
          <w:highlight w:val="none"/>
        </w:rPr>
      </w:r>
      <w:r/>
    </w:p>
    <w:p>
      <w:pPr>
        <w:pStyle w:val="1186"/>
        <w:spacing w:line="360" w:lineRule="auto"/>
        <w:rPr>
          <w:rFonts w:hint="eastAsia"/>
          <w:color w:val="auto"/>
          <w:sz w:val="32"/>
          <w:szCs w:val="32"/>
          <w:highlight w:val="none"/>
          <w:u w:val="single"/>
        </w:rPr>
      </w:pPr>
      <w:r>
        <w:rPr>
          <w:rFonts w:hint="eastAsia"/>
          <w:color w:val="auto"/>
          <w:sz w:val="32"/>
          <w:szCs w:val="32"/>
          <w:highlight w:val="none"/>
          <w:u w:val="single"/>
        </w:rPr>
        <w:t xml:space="preserve">          </w:t>
      </w:r>
      <w:r>
        <w:rPr>
          <w:rFonts w:hint="eastAsia" w:ascii="仿宋_GB2312" w:eastAsia="仿宋_GB2312"/>
          <w:color w:val="auto"/>
          <w:sz w:val="24"/>
          <w:highlight w:val="none"/>
          <w:u w:val="single"/>
        </w:rPr>
        <w:t xml:space="preserve">（采购人名称）</w:t>
      </w:r>
      <w:r>
        <w:rPr>
          <w:rFonts w:hint="eastAsia" w:ascii="仿宋_GB2312" w:eastAsia="仿宋_GB2312"/>
          <w:color w:val="auto"/>
          <w:sz w:val="24"/>
          <w:highlight w:val="none"/>
        </w:rPr>
        <w:t xml:space="preserve">：</w:t>
      </w:r>
      <w:r/>
    </w:p>
    <w:p>
      <w:pPr>
        <w:pStyle w:val="1283"/>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u w:val="single"/>
        </w:rPr>
        <w:t xml:space="preserve">      （单位名称）</w:t>
      </w:r>
      <w:r>
        <w:rPr>
          <w:rFonts w:hint="eastAsia" w:ascii="仿宋_GB2312" w:eastAsia="仿宋_GB2312"/>
          <w:color w:val="auto"/>
          <w:sz w:val="24"/>
          <w:highlight w:val="none"/>
        </w:rPr>
        <w:t xml:space="preserve">法定代表人授权我单位</w:t>
      </w:r>
      <w:r>
        <w:rPr>
          <w:rFonts w:hint="eastAsia" w:ascii="仿宋_GB2312" w:eastAsia="仿宋_GB2312"/>
          <w:color w:val="auto"/>
          <w:sz w:val="24"/>
          <w:highlight w:val="none"/>
          <w:u w:val="single"/>
        </w:rPr>
        <w:t xml:space="preserve">    （职务或职称）   （姓名）</w:t>
      </w:r>
      <w:r>
        <w:rPr>
          <w:rFonts w:hint="eastAsia" w:ascii="仿宋_GB2312" w:eastAsia="仿宋_GB2312"/>
          <w:color w:val="auto"/>
          <w:sz w:val="24"/>
          <w:highlight w:val="none"/>
        </w:rPr>
        <w:t xml:space="preserve">为我单位本次授权代理人，全权处理此次</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公开招标活动的一切事宜。</w:t>
      </w:r>
      <w:r/>
    </w:p>
    <w:p>
      <w:pPr>
        <w:pStyle w:val="1283"/>
        <w:ind w:firstLine="630"/>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t xml:space="preserve">特此授权</w:t>
      </w:r>
      <w:r/>
    </w:p>
    <w:p>
      <w:pPr>
        <w:pStyle w:val="1283"/>
        <w:ind w:firstLine="480"/>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p>
      <w:pPr>
        <w:pStyle w:val="1178"/>
        <w:ind w:firstLine="482"/>
        <w:spacing w:line="360" w:lineRule="auto"/>
        <w:rPr>
          <w:rFonts w:hint="eastAsia" w:ascii="仿宋_GB2312" w:eastAsia="仿宋_GB2312"/>
          <w:b/>
          <w:color w:val="auto"/>
          <w:sz w:val="24"/>
          <w:highlight w:val="none"/>
        </w:rPr>
      </w:pPr>
      <w:r>
        <w:rPr>
          <w:rFonts w:hint="eastAsia" w:ascii="仿宋_GB2312" w:eastAsia="仿宋_GB2312"/>
          <w:b/>
          <w:color w:val="auto"/>
          <w:sz w:val="24"/>
          <w:highlight w:val="none"/>
        </w:rPr>
        <w:t xml:space="preserve">（授权委托人出席开标会议的提供。附法定代表人、授权委托人身份证扫描件。如为授权委托人参加投标的，须提供开标前6个月内任意一个月投标人单位为授权委托人缴纳的社保证明材料）</w:t>
      </w:r>
      <w:r/>
    </w:p>
    <w:p>
      <w:pPr>
        <w:pStyle w:val="1178"/>
        <w:ind w:firstLine="630"/>
        <w:spacing w:line="360" w:lineRule="auto"/>
        <w:rPr>
          <w:rFonts w:hint="eastAsia" w:ascii="仿宋_GB2312" w:eastAsia="仿宋_GB2312"/>
          <w:b/>
          <w:color w:val="auto"/>
          <w:sz w:val="24"/>
          <w:highlight w:val="none"/>
        </w:rPr>
      </w:pPr>
      <w:r>
        <w:rPr>
          <w:rFonts w:hint="eastAsia" w:ascii="仿宋_GB2312" w:eastAsia="仿宋_GB2312"/>
          <w:b/>
          <w:color w:val="auto"/>
          <w:sz w:val="24"/>
          <w:highlight w:val="none"/>
        </w:rPr>
      </w:r>
      <w:r/>
    </w:p>
    <w:p>
      <w:pPr>
        <w:pStyle w:val="1283"/>
        <w:ind w:firstLine="629"/>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lang w:val="en-US" w:eastAsia="zh-CN"/>
        </w:rPr>
        <w:t xml:space="preserve">                           </w:t>
      </w:r>
      <w:r>
        <w:rPr>
          <w:rFonts w:hint="eastAsia" w:ascii="仿宋_GB2312" w:eastAsia="仿宋_GB2312"/>
          <w:color w:val="auto"/>
          <w:sz w:val="24"/>
          <w:highlight w:val="none"/>
        </w:rPr>
        <w:t xml:space="preserve">单位名称：</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（盖章）</w:t>
      </w:r>
      <w:r/>
    </w:p>
    <w:p>
      <w:pPr>
        <w:pStyle w:val="1283"/>
        <w:ind w:firstLine="629"/>
        <w:jc w:val="right"/>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t xml:space="preserve">法定代表人：</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（签字</w:t>
      </w:r>
      <w:r>
        <w:rPr>
          <w:rFonts w:hint="eastAsia" w:ascii="仿宋_GB2312" w:eastAsia="仿宋_GB2312"/>
          <w:color w:val="auto"/>
          <w:sz w:val="24"/>
          <w:highlight w:val="none"/>
          <w:lang w:val="en-US" w:eastAsia="zh-CN"/>
        </w:rPr>
        <w:t xml:space="preserve">或签章</w:t>
      </w:r>
      <w:r>
        <w:rPr>
          <w:rFonts w:hint="eastAsia" w:ascii="仿宋_GB2312" w:eastAsia="仿宋_GB2312"/>
          <w:color w:val="auto"/>
          <w:sz w:val="24"/>
          <w:highlight w:val="none"/>
        </w:rPr>
        <w:t xml:space="preserve">）</w:t>
      </w:r>
      <w:r/>
    </w:p>
    <w:p>
      <w:pPr>
        <w:pStyle w:val="1283"/>
        <w:ind w:firstLine="629"/>
        <w:jc w:val="right"/>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t xml:space="preserve">法人授权代表：</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（签字</w:t>
      </w:r>
      <w:r>
        <w:rPr>
          <w:rFonts w:hint="eastAsia" w:ascii="仿宋_GB2312" w:eastAsia="仿宋_GB2312"/>
          <w:color w:val="auto"/>
          <w:sz w:val="24"/>
          <w:highlight w:val="none"/>
          <w:lang w:val="en-US" w:eastAsia="zh-CN"/>
        </w:rPr>
        <w:t xml:space="preserve">或签章</w:t>
      </w:r>
      <w:r>
        <w:rPr>
          <w:rFonts w:hint="eastAsia" w:ascii="仿宋_GB2312" w:eastAsia="仿宋_GB2312"/>
          <w:color w:val="auto"/>
          <w:sz w:val="24"/>
          <w:highlight w:val="none"/>
        </w:rPr>
        <w:t xml:space="preserve">）</w:t>
      </w:r>
      <w:r/>
    </w:p>
    <w:p>
      <w:pPr>
        <w:pStyle w:val="1224"/>
        <w:ind w:firstLine="720"/>
        <w:jc w:val="right"/>
        <w:spacing w:line="360" w:lineRule="auto"/>
        <w:rPr>
          <w:rFonts w:hint="eastAsia"/>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1191"/>
        <w:spacing w:line="360" w:lineRule="auto"/>
        <w:rPr>
          <w:rFonts w:hint="eastAsia" w:eastAsia="黑体"/>
          <w:color w:val="auto"/>
          <w:highlight w:val="none"/>
          <w:lang w:eastAsia="zh-CN"/>
        </w:rPr>
        <w:outlineLvl w:val="1"/>
      </w:pPr>
      <w:r>
        <w:rPr>
          <w:color w:val="auto"/>
          <w:highlight w:val="none"/>
        </w:rPr>
        <w:br w:type="page" w:clear="all"/>
      </w:r>
      <w:bookmarkStart w:id="107" w:name="_Toc12853"/>
      <w:r/>
      <w:bookmarkStart w:id="108" w:name="_Toc514054494"/>
      <w:r>
        <w:rPr>
          <w:color w:val="auto"/>
          <w:highlight w:val="none"/>
        </w:rPr>
        <w:t xml:space="preserve">九、开标一览表</w:t>
      </w:r>
      <w:bookmarkEnd w:id="107"/>
      <w:r/>
      <w:bookmarkEnd w:id="108"/>
      <w:r>
        <w:rPr>
          <w:rFonts w:hint="eastAsia"/>
          <w:color w:val="auto"/>
          <w:highlight w:val="none"/>
          <w:lang w:eastAsia="zh-CN"/>
        </w:rPr>
        <w:t xml:space="preserve">（</w:t>
      </w:r>
      <w:r>
        <w:rPr>
          <w:rFonts w:hint="eastAsia"/>
          <w:color w:val="auto"/>
          <w:highlight w:val="none"/>
          <w:lang w:val="en-US" w:eastAsia="zh-CN"/>
        </w:rPr>
        <w:t xml:space="preserve">总价</w:t>
      </w:r>
      <w:r>
        <w:rPr>
          <w:rFonts w:hint="eastAsia"/>
          <w:color w:val="auto"/>
          <w:highlight w:val="none"/>
          <w:lang w:eastAsia="zh-CN"/>
        </w:rPr>
        <w:t xml:space="preserve">）</w:t>
      </w:r>
      <w:r/>
    </w:p>
    <w:p>
      <w:pPr>
        <w:pStyle w:val="1191"/>
        <w:spacing w:line="360" w:lineRule="auto"/>
        <w:rPr>
          <w:rFonts w:hint="eastAsia" w:ascii="宋体" w:hAnsi="宋体" w:eastAsia="宋体" w:cs="宋体"/>
          <w:b w:val="0"/>
          <w:bCs/>
          <w:color w:val="auto"/>
          <w:sz w:val="24"/>
          <w:szCs w:val="24"/>
          <w:highlight w:val="yellow"/>
        </w:rPr>
        <w:outlineLvl w:val="1"/>
      </w:pPr>
      <w:r>
        <w:rPr>
          <w:rFonts w:hint="eastAsia" w:ascii="宋体" w:hAnsi="宋体" w:eastAsia="宋体" w:cs="宋体"/>
          <w:b w:val="0"/>
          <w:bCs/>
          <w:color w:val="auto"/>
          <w:sz w:val="24"/>
          <w:szCs w:val="24"/>
          <w:highlight w:val="yellow"/>
        </w:rPr>
      </w:r>
      <w:r/>
    </w:p>
    <w:p>
      <w:pPr>
        <w:pStyle w:val="1191"/>
        <w:jc w:val="both"/>
        <w:spacing w:line="360" w:lineRule="auto"/>
        <w:rPr>
          <w:rFonts w:hint="eastAsia" w:ascii="宋体" w:hAnsi="宋体" w:eastAsia="宋体" w:cs="宋体"/>
          <w:b w:val="0"/>
          <w:bCs/>
          <w:color w:val="auto"/>
          <w:sz w:val="24"/>
          <w:highlight w:val="none"/>
          <w:shd w:val="clear" w:color="auto" w:fill="ffffff" w:themeFill="background1"/>
        </w:rPr>
        <w:outlineLvl w:val="1"/>
      </w:pPr>
      <w:r>
        <w:rPr>
          <w:rFonts w:hint="eastAsia" w:ascii="宋体" w:hAnsi="宋体" w:eastAsia="宋体" w:cs="宋体"/>
          <w:b w:val="0"/>
          <w:bCs/>
          <w:color w:val="auto"/>
          <w:sz w:val="24"/>
          <w:highlight w:val="none"/>
          <w:shd w:val="clear" w:color="auto" w:fill="ffffff" w:themeFill="background1"/>
        </w:rPr>
        <w:t xml:space="preserve">项目编号：</w:t>
      </w:r>
      <w:r>
        <w:rPr>
          <w:rFonts w:hint="eastAsia" w:ascii="宋体" w:hAnsi="宋体" w:eastAsia="宋体" w:cs="宋体"/>
          <w:b w:val="0"/>
          <w:bCs/>
          <w:color w:val="auto"/>
          <w:sz w:val="24"/>
          <w:highlight w:val="none"/>
          <w:shd w:val="clear" w:color="auto" w:fill="ffffff" w:themeFill="background1"/>
          <w:lang w:eastAsia="zh-CN"/>
        </w:rPr>
        <w:t xml:space="preserve">JSZC-320900-JSHY-G2025-0491</w:t>
      </w:r>
      <w:r/>
    </w:p>
    <w:p>
      <w:pPr>
        <w:pStyle w:val="1191"/>
        <w:jc w:val="both"/>
        <w:spacing w:line="360" w:lineRule="auto"/>
        <w:rPr>
          <w:rFonts w:hint="eastAsia" w:ascii="宋体" w:hAnsi="宋体" w:eastAsia="宋体" w:cs="宋体"/>
          <w:b w:val="0"/>
          <w:bCs/>
          <w:color w:val="auto"/>
          <w:sz w:val="24"/>
          <w:highlight w:val="none"/>
          <w:shd w:val="clear" w:color="auto" w:fill="ffffff" w:themeFill="background1"/>
        </w:rPr>
        <w:outlineLvl w:val="1"/>
      </w:pPr>
      <w:r>
        <w:rPr>
          <w:rFonts w:hint="eastAsia" w:ascii="宋体" w:hAnsi="宋体" w:eastAsia="宋体" w:cs="宋体"/>
          <w:b w:val="0"/>
          <w:bCs/>
          <w:color w:val="auto"/>
          <w:sz w:val="24"/>
          <w:highlight w:val="none"/>
          <w:shd w:val="clear" w:color="auto" w:fill="ffffff" w:themeFill="background1"/>
        </w:rPr>
        <w:t xml:space="preserve">货币单位：人民币元                       </w:t>
      </w:r>
      <w:r/>
    </w:p>
    <w:tbl>
      <w:tblPr>
        <w:tblStyle w:val="74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658"/>
        <w:gridCol w:w="2172"/>
        <w:gridCol w:w="2466"/>
      </w:tblGrid>
      <w:tr>
        <w:trPr/>
        <w:tc>
          <w:tcPr>
            <w:tcW w:w="3658" w:type="dxa"/>
            <w:vAlign w:val="center"/>
            <w:textDirection w:val="lrTb"/>
            <w:noWrap w:val="false"/>
          </w:tcPr>
          <w:p>
            <w:pPr>
              <w:pStyle w:val="1191"/>
              <w:jc w:val="center"/>
              <w:spacing w:before="100" w:after="100" w:line="360" w:lineRule="auto"/>
              <w:rPr>
                <w:rFonts w:hint="eastAsia" w:ascii="宋体" w:hAnsi="宋体" w:eastAsia="宋体" w:cs="宋体"/>
                <w:b w:val="0"/>
                <w:bCs/>
                <w:color w:val="auto"/>
                <w:sz w:val="24"/>
                <w:highlight w:val="none"/>
                <w:shd w:val="clear" w:color="auto" w:fill="ffffff" w:themeFill="background1"/>
              </w:rPr>
              <w:outlineLvl w:val="1"/>
            </w:pPr>
            <w:r/>
            <w:bookmarkStart w:id="109" w:name="OLE_LINK35"/>
            <w:r>
              <w:rPr>
                <w:rFonts w:hint="eastAsia" w:ascii="宋体" w:hAnsi="宋体" w:eastAsia="宋体" w:cs="宋体"/>
                <w:b w:val="0"/>
                <w:bCs/>
                <w:color w:val="auto"/>
                <w:sz w:val="24"/>
                <w:highlight w:val="none"/>
                <w:shd w:val="clear" w:color="auto" w:fill="ffffff" w:themeFill="background1"/>
              </w:rPr>
              <w:t xml:space="preserve">项目名称</w:t>
            </w:r>
            <w:bookmarkEnd w:id="109"/>
            <w:r/>
            <w:r/>
          </w:p>
        </w:tc>
        <w:tc>
          <w:tcPr>
            <w:tcW w:w="2172" w:type="dxa"/>
            <w:vAlign w:val="center"/>
            <w:textDirection w:val="lrTb"/>
            <w:noWrap w:val="false"/>
          </w:tcPr>
          <w:p>
            <w:pPr>
              <w:pStyle w:val="1191"/>
              <w:jc w:val="center"/>
              <w:spacing w:before="100" w:after="100" w:line="360" w:lineRule="auto"/>
              <w:rPr>
                <w:rFonts w:hint="eastAsia" w:ascii="宋体" w:hAnsi="宋体" w:eastAsia="宋体" w:cs="宋体"/>
                <w:b w:val="0"/>
                <w:bCs/>
                <w:color w:val="auto"/>
                <w:sz w:val="24"/>
                <w:highlight w:val="none"/>
                <w:shd w:val="clear" w:color="auto" w:fill="ffffff" w:themeFill="background1"/>
              </w:rPr>
              <w:outlineLvl w:val="1"/>
            </w:pPr>
            <w:r>
              <w:rPr>
                <w:rFonts w:hint="eastAsia" w:ascii="宋体" w:hAnsi="宋体" w:eastAsia="宋体" w:cs="宋体"/>
                <w:b w:val="0"/>
                <w:bCs/>
                <w:color w:val="auto"/>
                <w:sz w:val="24"/>
                <w:highlight w:val="none"/>
                <w:shd w:val="clear" w:color="auto" w:fill="ffffff" w:themeFill="background1"/>
              </w:rPr>
              <w:t xml:space="preserve">项目内容</w:t>
            </w:r>
            <w:r/>
          </w:p>
        </w:tc>
        <w:tc>
          <w:tcPr>
            <w:tcW w:w="2466" w:type="dxa"/>
            <w:vAlign w:val="center"/>
            <w:textDirection w:val="lrTb"/>
            <w:noWrap w:val="false"/>
          </w:tcPr>
          <w:p>
            <w:pPr>
              <w:pStyle w:val="1191"/>
              <w:jc w:val="center"/>
              <w:spacing w:before="100" w:after="100" w:line="360" w:lineRule="auto"/>
              <w:rPr>
                <w:rFonts w:hint="eastAsia" w:ascii="宋体" w:hAnsi="宋体" w:eastAsia="宋体" w:cs="宋体"/>
                <w:b w:val="0"/>
                <w:bCs/>
                <w:color w:val="auto"/>
                <w:sz w:val="24"/>
                <w:highlight w:val="none"/>
                <w:shd w:val="clear" w:color="auto" w:fill="ffffff" w:themeFill="background1"/>
              </w:rPr>
              <w:outlineLvl w:val="1"/>
            </w:pPr>
            <w:r>
              <w:rPr>
                <w:rFonts w:hint="eastAsia" w:ascii="宋体" w:hAnsi="宋体" w:eastAsia="宋体" w:cs="宋体"/>
                <w:b w:val="0"/>
                <w:bCs/>
                <w:color w:val="auto"/>
                <w:sz w:val="24"/>
                <w:highlight w:val="none"/>
                <w:shd w:val="clear" w:color="auto" w:fill="ffffff" w:themeFill="background1"/>
              </w:rPr>
              <w:t xml:space="preserve">总价（小写）</w:t>
            </w:r>
            <w:r/>
          </w:p>
        </w:tc>
      </w:tr>
      <w:tr>
        <w:trPr>
          <w:trHeight w:val="840"/>
        </w:trPr>
        <w:tc>
          <w:tcPr>
            <w:tcW w:w="3658" w:type="dxa"/>
            <w:vAlign w:val="center"/>
            <w:textDirection w:val="lrTb"/>
            <w:noWrap w:val="false"/>
          </w:tcPr>
          <w:p>
            <w:pPr>
              <w:pStyle w:val="1191"/>
              <w:jc w:val="center"/>
              <w:spacing w:before="100" w:after="100" w:line="360" w:lineRule="auto"/>
              <w:rPr>
                <w:rFonts w:hint="eastAsia" w:ascii="宋体" w:hAnsi="宋体" w:eastAsia="宋体" w:cs="宋体"/>
                <w:b w:val="0"/>
                <w:bCs/>
                <w:color w:val="auto"/>
                <w:sz w:val="24"/>
                <w:highlight w:val="none"/>
                <w:shd w:val="clear" w:color="auto" w:fill="ffffff" w:themeFill="background1"/>
              </w:rPr>
              <w:outlineLvl w:val="1"/>
            </w:pPr>
            <w:r>
              <w:rPr>
                <w:rFonts w:hint="eastAsia" w:ascii="宋体" w:hAnsi="宋体" w:eastAsia="宋体" w:cs="宋体"/>
                <w:b w:val="0"/>
                <w:bCs/>
                <w:color w:val="auto"/>
                <w:sz w:val="24"/>
                <w:highlight w:val="none"/>
                <w:shd w:val="clear" w:color="auto"/>
                <w:lang w:eastAsia="zh-CN"/>
              </w:rPr>
              <w:t xml:space="preserve">盐城市中医院高压氧舱采购项目（二次）</w:t>
            </w:r>
            <w:r/>
          </w:p>
        </w:tc>
        <w:tc>
          <w:tcPr>
            <w:tcW w:w="2172" w:type="dxa"/>
            <w:vAlign w:val="center"/>
            <w:textDirection w:val="lrTb"/>
            <w:noWrap w:val="false"/>
          </w:tcPr>
          <w:p>
            <w:pPr>
              <w:pStyle w:val="1191"/>
              <w:jc w:val="center"/>
              <w:spacing w:before="100" w:after="100" w:line="360" w:lineRule="auto"/>
              <w:rPr>
                <w:rFonts w:hint="eastAsia" w:ascii="宋体" w:hAnsi="宋体" w:eastAsia="宋体" w:cs="宋体"/>
                <w:b w:val="0"/>
                <w:bCs/>
                <w:color w:val="auto"/>
                <w:sz w:val="24"/>
                <w:highlight w:val="none"/>
                <w:shd w:val="clear" w:color="auto" w:fill="ffffff" w:themeFill="background1"/>
              </w:rPr>
              <w:outlineLvl w:val="1"/>
            </w:pPr>
            <w:r>
              <w:rPr>
                <w:rFonts w:hint="eastAsia" w:ascii="宋体" w:hAnsi="宋体" w:eastAsia="宋体" w:cs="宋体"/>
                <w:b w:val="0"/>
                <w:bCs/>
                <w:color w:val="auto"/>
                <w:sz w:val="24"/>
                <w:highlight w:val="none"/>
                <w:shd w:val="clear" w:color="auto" w:fill="ffffff" w:themeFill="background1"/>
              </w:rPr>
              <w:t xml:space="preserve">详见投标文件</w:t>
            </w:r>
            <w:r/>
          </w:p>
        </w:tc>
        <w:tc>
          <w:tcPr>
            <w:tcW w:w="2466" w:type="dxa"/>
            <w:vAlign w:val="center"/>
            <w:textDirection w:val="lrTb"/>
            <w:noWrap w:val="false"/>
          </w:tcPr>
          <w:p>
            <w:pPr>
              <w:pStyle w:val="1191"/>
              <w:jc w:val="center"/>
              <w:spacing w:before="100" w:after="100" w:line="360" w:lineRule="auto"/>
              <w:rPr>
                <w:rFonts w:hint="eastAsia" w:ascii="宋体" w:hAnsi="宋体" w:eastAsia="宋体" w:cs="宋体"/>
                <w:b w:val="0"/>
                <w:bCs/>
                <w:color w:val="auto"/>
                <w:sz w:val="24"/>
                <w:highlight w:val="none"/>
                <w:shd w:val="clear" w:color="auto" w:fill="ffffff" w:themeFill="background1"/>
              </w:rPr>
              <w:outlineLvl w:val="1"/>
            </w:pPr>
            <w:r>
              <w:rPr>
                <w:rFonts w:hint="eastAsia" w:ascii="宋体" w:hAnsi="宋体" w:eastAsia="宋体" w:cs="宋体"/>
                <w:b w:val="0"/>
                <w:bCs/>
                <w:color w:val="auto"/>
                <w:sz w:val="24"/>
                <w:highlight w:val="none"/>
                <w:shd w:val="clear" w:color="auto" w:fill="ffffff" w:themeFill="background1"/>
              </w:rPr>
              <w:t xml:space="preserve">_______________元</w:t>
            </w:r>
            <w:r/>
          </w:p>
        </w:tc>
      </w:tr>
      <w:tr>
        <w:trPr/>
        <w:tc>
          <w:tcPr>
            <w:tcW w:w="3658" w:type="dxa"/>
            <w:vAlign w:val="center"/>
            <w:textDirection w:val="lrTb"/>
            <w:noWrap w:val="false"/>
          </w:tcPr>
          <w:p>
            <w:pPr>
              <w:pStyle w:val="1191"/>
              <w:jc w:val="center"/>
              <w:spacing w:before="100" w:after="100" w:line="360" w:lineRule="auto"/>
              <w:rPr>
                <w:rFonts w:hint="eastAsia" w:ascii="宋体" w:hAnsi="宋体" w:eastAsia="宋体" w:cs="宋体"/>
                <w:b w:val="0"/>
                <w:bCs/>
                <w:color w:val="auto"/>
                <w:sz w:val="24"/>
                <w:highlight w:val="none"/>
                <w:shd w:val="clear" w:color="auto" w:fill="ffffff" w:themeFill="background1"/>
              </w:rPr>
              <w:outlineLvl w:val="1"/>
            </w:pPr>
            <w:r>
              <w:rPr>
                <w:rFonts w:hint="eastAsia" w:ascii="宋体" w:hAnsi="宋体" w:eastAsia="宋体" w:cs="宋体"/>
                <w:b w:val="0"/>
                <w:bCs/>
                <w:color w:val="auto"/>
                <w:sz w:val="24"/>
                <w:highlight w:val="none"/>
                <w:shd w:val="clear" w:color="auto" w:fill="ffffff" w:themeFill="background1"/>
              </w:rPr>
              <w:t xml:space="preserve">总价（大写）：</w:t>
            </w:r>
            <w:r/>
          </w:p>
        </w:tc>
        <w:tc>
          <w:tcPr>
            <w:gridSpan w:val="2"/>
            <w:tcW w:w="4638" w:type="dxa"/>
            <w:vAlign w:val="center"/>
            <w:textDirection w:val="lrTb"/>
            <w:noWrap w:val="false"/>
          </w:tcPr>
          <w:p>
            <w:pPr>
              <w:pStyle w:val="1191"/>
              <w:jc w:val="both"/>
              <w:spacing w:before="100" w:after="100" w:line="360" w:lineRule="auto"/>
              <w:rPr>
                <w:rFonts w:hint="eastAsia" w:ascii="宋体" w:hAnsi="宋体" w:eastAsia="宋体" w:cs="宋体"/>
                <w:b w:val="0"/>
                <w:bCs/>
                <w:color w:val="auto"/>
                <w:sz w:val="24"/>
                <w:highlight w:val="none"/>
                <w:shd w:val="clear" w:color="auto" w:fill="ffffff" w:themeFill="background1"/>
              </w:rPr>
              <w:outlineLvl w:val="1"/>
            </w:pPr>
            <w:r>
              <w:rPr>
                <w:rFonts w:hint="eastAsia" w:ascii="宋体" w:hAnsi="宋体" w:eastAsia="宋体" w:cs="宋体"/>
                <w:b w:val="0"/>
                <w:bCs/>
                <w:color w:val="auto"/>
                <w:sz w:val="24"/>
                <w:highlight w:val="none"/>
                <w:shd w:val="clear" w:color="auto" w:fill="ffffff" w:themeFill="background1"/>
              </w:rPr>
              <w:t xml:space="preserve">金额大写</w:t>
            </w:r>
            <w:r/>
          </w:p>
        </w:tc>
      </w:tr>
    </w:tbl>
    <w:p>
      <w:pPr>
        <w:pStyle w:val="736"/>
        <w:jc w:val="right"/>
        <w:spacing w:line="360" w:lineRule="auto"/>
        <w:rPr>
          <w:color w:val="auto"/>
          <w:shd w:val="clear" w:color="auto" w:fill="ffffff" w:themeFill="background1"/>
        </w:rPr>
      </w:pPr>
      <w:r>
        <w:rPr>
          <w:color w:val="auto"/>
          <w:shd w:val="clear" w:color="auto" w:fill="ffffff" w:themeFill="background1"/>
        </w:rPr>
        <w:t xml:space="preserve"> </w:t>
      </w:r>
      <w:r/>
    </w:p>
    <w:p>
      <w:pPr>
        <w:jc w:val="right"/>
        <w:spacing w:line="360" w:lineRule="auto"/>
        <w:rPr>
          <w:color w:val="auto"/>
          <w:sz w:val="24"/>
        </w:rPr>
      </w:pPr>
      <w:r>
        <w:rPr>
          <w:rFonts w:hint="eastAsia"/>
          <w:color w:val="auto"/>
          <w:sz w:val="24"/>
        </w:rPr>
        <w:t xml:space="preserve">投标人公章：（电子签章）                                 </w:t>
      </w:r>
      <w:r/>
    </w:p>
    <w:p>
      <w:pPr>
        <w:jc w:val="right"/>
        <w:spacing w:line="360" w:lineRule="auto"/>
        <w:rPr>
          <w:color w:val="auto"/>
          <w:sz w:val="24"/>
        </w:rPr>
      </w:pPr>
      <w:r>
        <w:rPr>
          <w:color w:val="auto"/>
          <w:sz w:val="24"/>
        </w:rPr>
      </w:r>
      <w:r/>
    </w:p>
    <w:p>
      <w:pPr>
        <w:jc w:val="right"/>
        <w:spacing w:line="360" w:lineRule="auto"/>
        <w:rPr>
          <w:color w:val="auto"/>
          <w:sz w:val="24"/>
        </w:rPr>
      </w:pPr>
      <w:r>
        <w:rPr>
          <w:color w:val="auto"/>
          <w:sz w:val="24"/>
        </w:rPr>
      </w:r>
      <w:r/>
    </w:p>
    <w:p>
      <w:pPr>
        <w:jc w:val="center"/>
        <w:spacing w:line="360" w:lineRule="auto"/>
        <w:rPr>
          <w:color w:val="auto"/>
          <w:sz w:val="24"/>
        </w:rPr>
      </w:pPr>
      <w:r>
        <w:rPr>
          <w:rFonts w:hint="eastAsia"/>
          <w:color w:val="auto"/>
          <w:sz w:val="24"/>
          <w:lang w:val="en-US" w:eastAsia="zh-CN"/>
        </w:rPr>
        <w:t xml:space="preserve">                                           </w:t>
      </w:r>
      <w:r>
        <w:rPr>
          <w:rFonts w:hint="eastAsia"/>
          <w:color w:val="auto"/>
          <w:sz w:val="24"/>
        </w:rPr>
        <w:t xml:space="preserve">日期：       年      月      日</w:t>
      </w:r>
      <w:r/>
    </w:p>
    <w:p>
      <w:pPr>
        <w:pStyle w:val="1212"/>
        <w:spacing w:line="360" w:lineRule="auto"/>
        <w:rPr>
          <w:color w:val="auto"/>
          <w:highlight w:val="none"/>
        </w:rPr>
        <w:outlineLvl w:val="1"/>
      </w:pPr>
      <w:r>
        <w:rPr>
          <w:color w:val="auto"/>
          <w:highlight w:val="none"/>
        </w:rPr>
      </w:r>
      <w:r/>
    </w:p>
    <w:p>
      <w:pPr>
        <w:pStyle w:val="1212"/>
        <w:spacing w:line="360" w:lineRule="auto"/>
        <w:rPr>
          <w:color w:val="auto"/>
          <w:highlight w:val="none"/>
        </w:rPr>
        <w:outlineLvl w:val="1"/>
      </w:pPr>
      <w:r>
        <w:rPr>
          <w:color w:val="auto"/>
          <w:highlight w:val="none"/>
        </w:rPr>
      </w:r>
      <w:r/>
    </w:p>
    <w:p>
      <w:pPr>
        <w:pStyle w:val="1212"/>
        <w:spacing w:line="360" w:lineRule="auto"/>
        <w:rPr>
          <w:color w:val="auto"/>
          <w:highlight w:val="none"/>
        </w:rPr>
        <w:outlineLvl w:val="1"/>
      </w:pPr>
      <w:r>
        <w:rPr>
          <w:color w:val="auto"/>
          <w:highlight w:val="none"/>
        </w:rPr>
        <w:br w:type="page" w:clear="all"/>
      </w:r>
      <w:bookmarkStart w:id="110" w:name="_Toc514054495"/>
      <w:r/>
      <w:bookmarkStart w:id="111" w:name="_Toc8851"/>
      <w:r/>
      <w:r/>
    </w:p>
    <w:p>
      <w:pPr>
        <w:pStyle w:val="1212"/>
        <w:spacing w:line="360" w:lineRule="auto"/>
        <w:rPr>
          <w:color w:val="auto"/>
          <w:highlight w:val="none"/>
        </w:rPr>
        <w:outlineLvl w:val="1"/>
      </w:pPr>
      <w:r>
        <w:rPr>
          <w:color w:val="auto"/>
          <w:highlight w:val="none"/>
        </w:rPr>
        <w:t xml:space="preserve">十、明细报价表</w:t>
      </w:r>
      <w:bookmarkEnd w:id="110"/>
      <w:r/>
      <w:bookmarkEnd w:id="111"/>
      <w:r/>
      <w:r/>
    </w:p>
    <w:tbl>
      <w:tblPr>
        <w:tblStyle w:val="715"/>
        <w:tblW w:w="97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6"/>
        <w:gridCol w:w="1560"/>
        <w:gridCol w:w="1812"/>
        <w:gridCol w:w="1944"/>
        <w:gridCol w:w="1128"/>
        <w:gridCol w:w="1200"/>
        <w:gridCol w:w="1424"/>
      </w:tblGrid>
      <w:tr>
        <w:trPr>
          <w:cantSplit/>
          <w:jc w:val="center"/>
          <w:trHeight w:val="632"/>
        </w:trPr>
        <w:tc>
          <w:tcPr>
            <w:tcW w:w="656" w:type="dxa"/>
            <w:vAlign w:val="center"/>
            <w:textDirection w:val="lrTb"/>
            <w:noWrap w:val="false"/>
          </w:tcPr>
          <w:p>
            <w:pPr>
              <w:pStyle w:val="1057"/>
              <w:jc w:val="center"/>
              <w:spacing w:before="100" w:beforeAutospacing="1" w:line="360" w:lineRule="auto"/>
              <w:widowControl/>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W w:w="1560" w:type="dxa"/>
            <w:vAlign w:val="center"/>
            <w:textDirection w:val="lrTb"/>
            <w:noWrap w:val="false"/>
          </w:tcPr>
          <w:p>
            <w:pPr>
              <w:pStyle w:val="1057"/>
              <w:jc w:val="center"/>
              <w:spacing w:before="100" w:beforeAutospacing="1" w:line="360" w:lineRule="auto"/>
              <w:widowControl/>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 xml:space="preserve">货物名称</w:t>
            </w:r>
            <w:r/>
          </w:p>
        </w:tc>
        <w:tc>
          <w:tcPr>
            <w:tcW w:w="1812" w:type="dxa"/>
            <w:vAlign w:val="center"/>
            <w:textDirection w:val="lrTb"/>
            <w:noWrap w:val="false"/>
          </w:tcPr>
          <w:p>
            <w:pPr>
              <w:pStyle w:val="1057"/>
              <w:jc w:val="center"/>
              <w:spacing w:before="100" w:beforeAutospacing="1" w:line="360" w:lineRule="auto"/>
              <w:widowControl/>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 xml:space="preserve">品牌.型号</w:t>
            </w:r>
            <w:r/>
          </w:p>
        </w:tc>
        <w:tc>
          <w:tcPr>
            <w:tcW w:w="1944" w:type="dxa"/>
            <w:vAlign w:val="center"/>
            <w:textDirection w:val="lrTb"/>
            <w:noWrap w:val="false"/>
          </w:tcPr>
          <w:p>
            <w:pPr>
              <w:pStyle w:val="1057"/>
              <w:jc w:val="center"/>
              <w:spacing w:before="100" w:beforeAutospacing="1" w:line="360" w:lineRule="auto"/>
              <w:widowControl/>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 xml:space="preserve">制造商/产地</w:t>
            </w:r>
            <w:r/>
          </w:p>
        </w:tc>
        <w:tc>
          <w:tcPr>
            <w:tcW w:w="1128" w:type="dxa"/>
            <w:vAlign w:val="center"/>
            <w:textDirection w:val="lrTb"/>
            <w:noWrap w:val="false"/>
          </w:tcPr>
          <w:p>
            <w:pPr>
              <w:pStyle w:val="1057"/>
              <w:jc w:val="center"/>
              <w:spacing w:before="100" w:beforeAutospacing="1" w:line="360" w:lineRule="auto"/>
              <w:widowControl/>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 xml:space="preserve">单价</w:t>
            </w:r>
            <w:r/>
          </w:p>
          <w:p>
            <w:pPr>
              <w:pStyle w:val="1057"/>
              <w:jc w:val="center"/>
              <w:spacing w:before="100" w:beforeAutospacing="1" w:line="360" w:lineRule="auto"/>
              <w:widowControl/>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 xml:space="preserve">（元）</w:t>
            </w:r>
            <w:r/>
          </w:p>
        </w:tc>
        <w:tc>
          <w:tcPr>
            <w:tcW w:w="1200" w:type="dxa"/>
            <w:vAlign w:val="center"/>
            <w:textDirection w:val="lrTb"/>
            <w:noWrap w:val="false"/>
          </w:tcPr>
          <w:p>
            <w:pPr>
              <w:pStyle w:val="1057"/>
              <w:jc w:val="center"/>
              <w:spacing w:before="100" w:beforeAutospacing="1" w:line="360" w:lineRule="auto"/>
              <w:widowControl/>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 xml:space="preserve">数量</w:t>
            </w:r>
            <w:r/>
          </w:p>
        </w:tc>
        <w:tc>
          <w:tcPr>
            <w:tcW w:w="1424" w:type="dxa"/>
            <w:vAlign w:val="center"/>
            <w:textDirection w:val="lrTb"/>
            <w:noWrap w:val="false"/>
          </w:tcPr>
          <w:p>
            <w:pPr>
              <w:pStyle w:val="1057"/>
              <w:jc w:val="center"/>
              <w:spacing w:before="100" w:beforeAutospacing="1" w:line="360" w:lineRule="auto"/>
              <w:widowControl/>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 xml:space="preserve">合价</w:t>
            </w:r>
            <w:r/>
          </w:p>
          <w:p>
            <w:pPr>
              <w:pStyle w:val="1057"/>
              <w:jc w:val="center"/>
              <w:spacing w:before="100" w:beforeAutospacing="1" w:line="360" w:lineRule="auto"/>
              <w:widowControl/>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 xml:space="preserve">（元）</w:t>
            </w:r>
            <w:r/>
          </w:p>
        </w:tc>
      </w:tr>
      <w:tr>
        <w:trPr>
          <w:cantSplit/>
          <w:jc w:val="center"/>
          <w:trHeight w:val="482"/>
        </w:trPr>
        <w:tc>
          <w:tcPr>
            <w:tcW w:w="656" w:type="dxa"/>
            <w:vAlign w:val="top"/>
            <w:textDirection w:val="lrTb"/>
            <w:noWrap w:val="false"/>
          </w:tcPr>
          <w:p>
            <w:pPr>
              <w:pStyle w:val="1057"/>
              <w:spacing w:line="360" w:lineRule="auto"/>
              <w:widowControl/>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r>
            <w:r/>
          </w:p>
        </w:tc>
        <w:tc>
          <w:tcPr>
            <w:tcW w:w="1560" w:type="dxa"/>
            <w:vAlign w:val="top"/>
            <w:textDirection w:val="lrTb"/>
            <w:noWrap w:val="false"/>
          </w:tcPr>
          <w:p>
            <w:pPr>
              <w:pStyle w:val="1057"/>
              <w:jc w:val="center"/>
              <w:spacing w:line="360" w:lineRule="auto"/>
              <w:widowControl/>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812" w:type="dxa"/>
            <w:vAlign w:val="top"/>
            <w:textDirection w:val="lrTb"/>
            <w:noWrap w:val="false"/>
          </w:tcPr>
          <w:p>
            <w:pPr>
              <w:pStyle w:val="1057"/>
              <w:jc w:val="center"/>
              <w:spacing w:line="360" w:lineRule="auto"/>
              <w:widowControl/>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944" w:type="dxa"/>
            <w:vAlign w:val="center"/>
            <w:textDirection w:val="lrTb"/>
            <w:noWrap w:val="false"/>
          </w:tcPr>
          <w:p>
            <w:pPr>
              <w:pStyle w:val="1057"/>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128" w:type="dxa"/>
            <w:vAlign w:val="top"/>
            <w:textDirection w:val="lrTb"/>
            <w:noWrap w:val="false"/>
          </w:tcPr>
          <w:p>
            <w:pPr>
              <w:pStyle w:val="1057"/>
              <w:jc w:val="center"/>
              <w:spacing w:line="360" w:lineRule="auto"/>
              <w:widowControl/>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200" w:type="dxa"/>
            <w:vAlign w:val="center"/>
            <w:textDirection w:val="lrTb"/>
            <w:noWrap w:val="false"/>
          </w:tcPr>
          <w:p>
            <w:pPr>
              <w:pStyle w:val="1057"/>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424" w:type="dxa"/>
            <w:vAlign w:val="center"/>
            <w:textDirection w:val="lrTb"/>
            <w:noWrap w:val="false"/>
          </w:tcPr>
          <w:p>
            <w:pPr>
              <w:pStyle w:val="1057"/>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tc>
      </w:tr>
      <w:tr>
        <w:trPr>
          <w:cantSplit/>
          <w:jc w:val="center"/>
          <w:trHeight w:val="70"/>
        </w:trPr>
        <w:tc>
          <w:tcPr>
            <w:tcW w:w="656" w:type="dxa"/>
            <w:vAlign w:val="top"/>
            <w:textDirection w:val="lrTb"/>
            <w:noWrap w:val="false"/>
          </w:tcPr>
          <w:p>
            <w:pPr>
              <w:pStyle w:val="1057"/>
              <w:spacing w:line="360" w:lineRule="auto"/>
              <w:widowControl/>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r>
            <w:r/>
          </w:p>
        </w:tc>
        <w:tc>
          <w:tcPr>
            <w:tcW w:w="1560" w:type="dxa"/>
            <w:vAlign w:val="top"/>
            <w:textDirection w:val="lrTb"/>
            <w:noWrap w:val="false"/>
          </w:tcPr>
          <w:p>
            <w:pPr>
              <w:pStyle w:val="1057"/>
              <w:jc w:val="center"/>
              <w:spacing w:line="360" w:lineRule="auto"/>
              <w:widowControl/>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812" w:type="dxa"/>
            <w:vAlign w:val="top"/>
            <w:textDirection w:val="lrTb"/>
            <w:noWrap w:val="false"/>
          </w:tcPr>
          <w:p>
            <w:pPr>
              <w:pStyle w:val="1057"/>
              <w:jc w:val="center"/>
              <w:spacing w:line="360" w:lineRule="auto"/>
              <w:widowControl/>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944" w:type="dxa"/>
            <w:vAlign w:val="center"/>
            <w:textDirection w:val="lrTb"/>
            <w:noWrap w:val="false"/>
          </w:tcPr>
          <w:p>
            <w:pPr>
              <w:pStyle w:val="1057"/>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128" w:type="dxa"/>
            <w:vAlign w:val="top"/>
            <w:textDirection w:val="lrTb"/>
            <w:noWrap w:val="false"/>
          </w:tcPr>
          <w:p>
            <w:pPr>
              <w:pStyle w:val="1057"/>
              <w:jc w:val="center"/>
              <w:spacing w:line="360" w:lineRule="auto"/>
              <w:widowControl/>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200" w:type="dxa"/>
            <w:vAlign w:val="center"/>
            <w:textDirection w:val="lrTb"/>
            <w:noWrap w:val="false"/>
          </w:tcPr>
          <w:p>
            <w:pPr>
              <w:pStyle w:val="1057"/>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424" w:type="dxa"/>
            <w:vAlign w:val="center"/>
            <w:textDirection w:val="lrTb"/>
            <w:noWrap w:val="false"/>
          </w:tcPr>
          <w:p>
            <w:pPr>
              <w:pStyle w:val="1057"/>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tc>
      </w:tr>
      <w:tr>
        <w:trPr>
          <w:cantSplit/>
          <w:jc w:val="center"/>
          <w:trHeight w:val="70"/>
        </w:trPr>
        <w:tc>
          <w:tcPr>
            <w:tcW w:w="656" w:type="dxa"/>
            <w:vAlign w:val="top"/>
            <w:textDirection w:val="lrTb"/>
            <w:noWrap w:val="false"/>
          </w:tcPr>
          <w:p>
            <w:pPr>
              <w:pStyle w:val="1057"/>
              <w:spacing w:line="360" w:lineRule="auto"/>
              <w:widowControl/>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r>
            <w:r/>
          </w:p>
        </w:tc>
        <w:tc>
          <w:tcPr>
            <w:tcW w:w="1560" w:type="dxa"/>
            <w:vAlign w:val="top"/>
            <w:textDirection w:val="lrTb"/>
            <w:noWrap w:val="false"/>
          </w:tcPr>
          <w:p>
            <w:pPr>
              <w:pStyle w:val="1057"/>
              <w:jc w:val="center"/>
              <w:spacing w:line="360" w:lineRule="auto"/>
              <w:widowControl/>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812" w:type="dxa"/>
            <w:vAlign w:val="top"/>
            <w:textDirection w:val="lrTb"/>
            <w:noWrap w:val="false"/>
          </w:tcPr>
          <w:p>
            <w:pPr>
              <w:pStyle w:val="1057"/>
              <w:jc w:val="center"/>
              <w:spacing w:line="360" w:lineRule="auto"/>
              <w:widowControl/>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944" w:type="dxa"/>
            <w:vAlign w:val="center"/>
            <w:textDirection w:val="lrTb"/>
            <w:noWrap w:val="false"/>
          </w:tcPr>
          <w:p>
            <w:pPr>
              <w:pStyle w:val="1057"/>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128" w:type="dxa"/>
            <w:vAlign w:val="top"/>
            <w:textDirection w:val="lrTb"/>
            <w:noWrap w:val="false"/>
          </w:tcPr>
          <w:p>
            <w:pPr>
              <w:pStyle w:val="1057"/>
              <w:jc w:val="center"/>
              <w:spacing w:line="360" w:lineRule="auto"/>
              <w:widowControl/>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200" w:type="dxa"/>
            <w:vAlign w:val="center"/>
            <w:textDirection w:val="lrTb"/>
            <w:noWrap w:val="false"/>
          </w:tcPr>
          <w:p>
            <w:pPr>
              <w:pStyle w:val="1057"/>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424" w:type="dxa"/>
            <w:vAlign w:val="center"/>
            <w:textDirection w:val="lrTb"/>
            <w:noWrap w:val="false"/>
          </w:tcPr>
          <w:p>
            <w:pPr>
              <w:pStyle w:val="1057"/>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tc>
      </w:tr>
      <w:tr>
        <w:trPr>
          <w:cantSplit/>
          <w:jc w:val="center"/>
          <w:trHeight w:val="70"/>
        </w:trPr>
        <w:tc>
          <w:tcPr>
            <w:tcW w:w="656" w:type="dxa"/>
            <w:vAlign w:val="top"/>
            <w:textDirection w:val="lrTb"/>
            <w:noWrap w:val="false"/>
          </w:tcPr>
          <w:p>
            <w:pPr>
              <w:pStyle w:val="1057"/>
              <w:spacing w:line="360" w:lineRule="auto"/>
              <w:widowControl/>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r>
            <w:r/>
          </w:p>
        </w:tc>
        <w:tc>
          <w:tcPr>
            <w:tcW w:w="1560" w:type="dxa"/>
            <w:vAlign w:val="top"/>
            <w:textDirection w:val="lrTb"/>
            <w:noWrap w:val="false"/>
          </w:tcPr>
          <w:p>
            <w:pPr>
              <w:pStyle w:val="1057"/>
              <w:jc w:val="center"/>
              <w:spacing w:line="360" w:lineRule="auto"/>
              <w:widowControl/>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812" w:type="dxa"/>
            <w:vAlign w:val="top"/>
            <w:textDirection w:val="lrTb"/>
            <w:noWrap w:val="false"/>
          </w:tcPr>
          <w:p>
            <w:pPr>
              <w:pStyle w:val="1057"/>
              <w:jc w:val="center"/>
              <w:spacing w:line="360" w:lineRule="auto"/>
              <w:widowControl/>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944" w:type="dxa"/>
            <w:vAlign w:val="center"/>
            <w:textDirection w:val="lrTb"/>
            <w:noWrap w:val="false"/>
          </w:tcPr>
          <w:p>
            <w:pPr>
              <w:pStyle w:val="1057"/>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128" w:type="dxa"/>
            <w:vAlign w:val="top"/>
            <w:textDirection w:val="lrTb"/>
            <w:noWrap w:val="false"/>
          </w:tcPr>
          <w:p>
            <w:pPr>
              <w:pStyle w:val="1057"/>
              <w:jc w:val="center"/>
              <w:spacing w:line="360" w:lineRule="auto"/>
              <w:widowControl/>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200" w:type="dxa"/>
            <w:vAlign w:val="center"/>
            <w:textDirection w:val="lrTb"/>
            <w:noWrap w:val="false"/>
          </w:tcPr>
          <w:p>
            <w:pPr>
              <w:pStyle w:val="1057"/>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424" w:type="dxa"/>
            <w:vAlign w:val="center"/>
            <w:textDirection w:val="lrTb"/>
            <w:noWrap w:val="false"/>
          </w:tcPr>
          <w:p>
            <w:pPr>
              <w:pStyle w:val="1057"/>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tc>
      </w:tr>
      <w:tr>
        <w:trPr>
          <w:cantSplit/>
          <w:jc w:val="center"/>
          <w:trHeight w:val="308"/>
        </w:trPr>
        <w:tc>
          <w:tcPr>
            <w:tcW w:w="656" w:type="dxa"/>
            <w:vAlign w:val="top"/>
            <w:textDirection w:val="lrTb"/>
            <w:noWrap w:val="false"/>
          </w:tcPr>
          <w:p>
            <w:pPr>
              <w:pStyle w:val="1057"/>
              <w:spacing w:line="360" w:lineRule="auto"/>
              <w:widowControl/>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r>
            <w:r/>
          </w:p>
        </w:tc>
        <w:tc>
          <w:tcPr>
            <w:tcW w:w="1560" w:type="dxa"/>
            <w:vAlign w:val="top"/>
            <w:textDirection w:val="lrTb"/>
            <w:noWrap w:val="false"/>
          </w:tcPr>
          <w:p>
            <w:pPr>
              <w:pStyle w:val="1057"/>
              <w:jc w:val="center"/>
              <w:spacing w:line="360" w:lineRule="auto"/>
              <w:widowControl/>
              <w:rPr>
                <w:rFonts w:hint="eastAsia" w:ascii="仿宋_GB2312" w:eastAsia="仿宋_GB2312"/>
                <w:color w:val="auto"/>
                <w:sz w:val="24"/>
                <w:highlight w:val="none"/>
              </w:rPr>
            </w:pPr>
            <w:r>
              <w:rPr>
                <w:rFonts w:hint="eastAsia" w:ascii="仿宋_GB2312" w:eastAsia="仿宋_GB2312"/>
                <w:color w:val="auto"/>
                <w:sz w:val="24"/>
                <w:highlight w:val="none"/>
              </w:rPr>
              <w:t xml:space="preserve">安装调试费</w:t>
            </w:r>
            <w:r/>
          </w:p>
        </w:tc>
        <w:tc>
          <w:tcPr>
            <w:tcW w:w="1812" w:type="dxa"/>
            <w:vAlign w:val="top"/>
            <w:textDirection w:val="lrTb"/>
            <w:noWrap w:val="false"/>
          </w:tcPr>
          <w:p>
            <w:pPr>
              <w:pStyle w:val="1057"/>
              <w:jc w:val="center"/>
              <w:spacing w:line="360" w:lineRule="auto"/>
              <w:widowControl/>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944" w:type="dxa"/>
            <w:vAlign w:val="center"/>
            <w:textDirection w:val="lrTb"/>
            <w:noWrap w:val="false"/>
          </w:tcPr>
          <w:p>
            <w:pPr>
              <w:pStyle w:val="1057"/>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128" w:type="dxa"/>
            <w:vAlign w:val="top"/>
            <w:textDirection w:val="lrTb"/>
            <w:noWrap w:val="false"/>
          </w:tcPr>
          <w:p>
            <w:pPr>
              <w:pStyle w:val="1057"/>
              <w:jc w:val="center"/>
              <w:spacing w:line="360" w:lineRule="auto"/>
              <w:widowControl/>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200" w:type="dxa"/>
            <w:vAlign w:val="center"/>
            <w:textDirection w:val="lrTb"/>
            <w:noWrap w:val="false"/>
          </w:tcPr>
          <w:p>
            <w:pPr>
              <w:pStyle w:val="1057"/>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424" w:type="dxa"/>
            <w:vAlign w:val="center"/>
            <w:textDirection w:val="lrTb"/>
            <w:noWrap w:val="false"/>
          </w:tcPr>
          <w:p>
            <w:pPr>
              <w:pStyle w:val="1057"/>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tc>
      </w:tr>
      <w:tr>
        <w:trPr>
          <w:cantSplit/>
          <w:jc w:val="center"/>
          <w:trHeight w:val="165"/>
        </w:trPr>
        <w:tc>
          <w:tcPr>
            <w:tcW w:w="656" w:type="dxa"/>
            <w:vAlign w:val="center"/>
            <w:textDirection w:val="lrTb"/>
            <w:noWrap w:val="false"/>
          </w:tcPr>
          <w:p>
            <w:pPr>
              <w:pStyle w:val="1057"/>
              <w:jc w:val="center"/>
              <w:spacing w:line="360" w:lineRule="auto"/>
              <w:rPr>
                <w:rFonts w:hint="eastAsia" w:ascii="仿宋_GB2312" w:eastAsia="仿宋_GB2312"/>
                <w:i/>
                <w:iCs/>
                <w:color w:val="auto"/>
                <w:sz w:val="28"/>
                <w:szCs w:val="28"/>
                <w:highlight w:val="none"/>
              </w:rPr>
            </w:pPr>
            <w:r>
              <w:rPr>
                <w:rFonts w:hint="eastAsia" w:ascii="仿宋_GB2312" w:eastAsia="仿宋_GB2312"/>
                <w:i/>
                <w:iCs/>
                <w:color w:val="auto"/>
                <w:sz w:val="28"/>
                <w:szCs w:val="28"/>
                <w:highlight w:val="none"/>
              </w:rPr>
              <w:t xml:space="preserve">…</w:t>
            </w:r>
            <w:r/>
          </w:p>
        </w:tc>
        <w:tc>
          <w:tcPr>
            <w:tcW w:w="1560" w:type="dxa"/>
            <w:vAlign w:val="center"/>
            <w:textDirection w:val="lrTb"/>
            <w:noWrap w:val="false"/>
          </w:tcPr>
          <w:p>
            <w:pPr>
              <w:pStyle w:val="1057"/>
              <w:jc w:val="center"/>
              <w:spacing w:line="360" w:lineRule="auto"/>
              <w:rPr>
                <w:rFonts w:hint="eastAsia" w:ascii="仿宋_GB2312" w:eastAsia="仿宋_GB2312"/>
                <w:iCs/>
                <w:color w:val="auto"/>
                <w:sz w:val="24"/>
                <w:highlight w:val="none"/>
              </w:rPr>
            </w:pPr>
            <w:r>
              <w:rPr>
                <w:rFonts w:hint="eastAsia" w:ascii="仿宋_GB2312" w:eastAsia="仿宋_GB2312"/>
                <w:iCs/>
                <w:color w:val="auto"/>
                <w:sz w:val="24"/>
                <w:highlight w:val="none"/>
              </w:rPr>
              <w:t xml:space="preserve">税金</w:t>
            </w:r>
            <w:r/>
          </w:p>
        </w:tc>
        <w:tc>
          <w:tcPr>
            <w:tcW w:w="1812" w:type="dxa"/>
            <w:vAlign w:val="center"/>
            <w:textDirection w:val="lrTb"/>
            <w:noWrap w:val="false"/>
          </w:tcPr>
          <w:p>
            <w:pPr>
              <w:pStyle w:val="1057"/>
              <w:jc w:val="center"/>
              <w:spacing w:line="360" w:lineRule="auto"/>
              <w:rPr>
                <w:rFonts w:hint="eastAsia" w:ascii="仿宋_GB2312" w:eastAsia="仿宋_GB2312"/>
                <w:i/>
                <w:iCs/>
                <w:color w:val="auto"/>
                <w:sz w:val="24"/>
                <w:highlight w:val="none"/>
              </w:rPr>
            </w:pPr>
            <w:r>
              <w:rPr>
                <w:rFonts w:hint="eastAsia" w:ascii="仿宋_GB2312" w:eastAsia="仿宋_GB2312"/>
                <w:i/>
                <w:iCs/>
                <w:color w:val="auto"/>
                <w:sz w:val="24"/>
                <w:highlight w:val="none"/>
              </w:rPr>
            </w:r>
            <w:r/>
          </w:p>
        </w:tc>
        <w:tc>
          <w:tcPr>
            <w:tcW w:w="1944" w:type="dxa"/>
            <w:vAlign w:val="center"/>
            <w:textDirection w:val="lrTb"/>
            <w:noWrap w:val="false"/>
          </w:tcPr>
          <w:p>
            <w:pPr>
              <w:pStyle w:val="1057"/>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128" w:type="dxa"/>
            <w:vAlign w:val="center"/>
            <w:textDirection w:val="lrTb"/>
            <w:noWrap w:val="false"/>
          </w:tcPr>
          <w:p>
            <w:pPr>
              <w:pStyle w:val="1057"/>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200" w:type="dxa"/>
            <w:vAlign w:val="center"/>
            <w:textDirection w:val="lrTb"/>
            <w:noWrap w:val="false"/>
          </w:tcPr>
          <w:p>
            <w:pPr>
              <w:pStyle w:val="1057"/>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424" w:type="dxa"/>
            <w:vAlign w:val="center"/>
            <w:textDirection w:val="lrTb"/>
            <w:noWrap w:val="false"/>
          </w:tcPr>
          <w:p>
            <w:pPr>
              <w:pStyle w:val="1057"/>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tc>
      </w:tr>
      <w:tr>
        <w:trPr>
          <w:cantSplit/>
          <w:jc w:val="center"/>
          <w:trHeight w:val="165"/>
        </w:trPr>
        <w:tc>
          <w:tcPr>
            <w:tcW w:w="656" w:type="dxa"/>
            <w:vAlign w:val="center"/>
            <w:textDirection w:val="lrTb"/>
            <w:noWrap w:val="false"/>
          </w:tcPr>
          <w:p>
            <w:pPr>
              <w:pStyle w:val="1057"/>
              <w:jc w:val="center"/>
              <w:spacing w:line="360" w:lineRule="auto"/>
              <w:rPr>
                <w:rFonts w:hint="eastAsia" w:ascii="仿宋_GB2312" w:eastAsia="仿宋_GB2312"/>
                <w:i/>
                <w:iCs/>
                <w:color w:val="auto"/>
                <w:sz w:val="28"/>
                <w:szCs w:val="28"/>
                <w:highlight w:val="none"/>
              </w:rPr>
            </w:pPr>
            <w:r>
              <w:rPr>
                <w:rFonts w:hint="eastAsia" w:ascii="仿宋_GB2312" w:eastAsia="仿宋_GB2312"/>
                <w:i/>
                <w:iCs/>
                <w:color w:val="auto"/>
                <w:sz w:val="28"/>
                <w:szCs w:val="28"/>
                <w:highlight w:val="none"/>
              </w:rPr>
            </w:r>
            <w:r/>
          </w:p>
        </w:tc>
        <w:tc>
          <w:tcPr>
            <w:gridSpan w:val="4"/>
            <w:tcW w:w="6444" w:type="dxa"/>
            <w:vAlign w:val="center"/>
            <w:textDirection w:val="lrTb"/>
            <w:noWrap w:val="false"/>
          </w:tcPr>
          <w:p>
            <w:pPr>
              <w:pStyle w:val="1057"/>
              <w:jc w:val="center"/>
              <w:spacing w:line="360" w:lineRule="auto"/>
              <w:rPr>
                <w:rFonts w:hint="eastAsia" w:ascii="仿宋_GB2312" w:eastAsia="仿宋_GB2312"/>
                <w:color w:val="auto"/>
                <w:sz w:val="24"/>
                <w:highlight w:val="none"/>
              </w:rPr>
            </w:pPr>
            <w:r>
              <w:rPr>
                <w:rFonts w:hint="eastAsia" w:ascii="仿宋_GB2312" w:eastAsia="仿宋_GB2312"/>
                <w:iCs/>
                <w:color w:val="auto"/>
                <w:sz w:val="24"/>
                <w:highlight w:val="none"/>
              </w:rPr>
              <w:t xml:space="preserve">合计</w:t>
            </w:r>
            <w:r/>
          </w:p>
        </w:tc>
        <w:tc>
          <w:tcPr>
            <w:tcW w:w="1200" w:type="dxa"/>
            <w:vAlign w:val="center"/>
            <w:textDirection w:val="lrTb"/>
            <w:noWrap w:val="false"/>
          </w:tcPr>
          <w:p>
            <w:pPr>
              <w:pStyle w:val="1057"/>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424" w:type="dxa"/>
            <w:vAlign w:val="center"/>
            <w:textDirection w:val="lrTb"/>
            <w:noWrap w:val="false"/>
          </w:tcPr>
          <w:p>
            <w:pPr>
              <w:pStyle w:val="1057"/>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tc>
      </w:tr>
      <w:tr>
        <w:trPr>
          <w:cantSplit/>
          <w:jc w:val="center"/>
          <w:trHeight w:val="470"/>
        </w:trPr>
        <w:tc>
          <w:tcPr>
            <w:gridSpan w:val="2"/>
            <w:tcW w:w="2216" w:type="dxa"/>
            <w:vAlign w:val="center"/>
            <w:textDirection w:val="lrTb"/>
            <w:noWrap w:val="false"/>
          </w:tcPr>
          <w:p>
            <w:pPr>
              <w:pStyle w:val="1057"/>
              <w:jc w:val="center"/>
              <w:spacing w:line="360" w:lineRule="auto"/>
              <w:rPr>
                <w:rFonts w:hint="eastAsia" w:ascii="仿宋_GB2312" w:eastAsia="仿宋_GB2312"/>
                <w:b/>
                <w:bCs/>
                <w:color w:val="auto"/>
                <w:sz w:val="28"/>
                <w:szCs w:val="28"/>
                <w:highlight w:val="none"/>
              </w:rPr>
            </w:pPr>
            <w:r>
              <w:rPr>
                <w:rFonts w:hint="eastAsia" w:ascii="仿宋_GB2312" w:eastAsia="仿宋_GB2312"/>
                <w:b/>
                <w:bCs/>
                <w:color w:val="auto"/>
                <w:sz w:val="28"/>
                <w:szCs w:val="28"/>
                <w:highlight w:val="none"/>
              </w:rPr>
              <w:t xml:space="preserve">投标</w:t>
            </w:r>
            <w:r/>
          </w:p>
          <w:p>
            <w:pPr>
              <w:pStyle w:val="1057"/>
              <w:jc w:val="center"/>
              <w:spacing w:line="360" w:lineRule="auto"/>
              <w:rPr>
                <w:rFonts w:hint="eastAsia" w:ascii="仿宋_GB2312" w:eastAsia="仿宋_GB2312"/>
                <w:b/>
                <w:bCs/>
                <w:color w:val="auto"/>
                <w:sz w:val="24"/>
                <w:highlight w:val="none"/>
              </w:rPr>
            </w:pPr>
            <w:r>
              <w:rPr>
                <w:rFonts w:hint="eastAsia" w:ascii="仿宋_GB2312" w:eastAsia="仿宋_GB2312"/>
                <w:b/>
                <w:bCs/>
                <w:color w:val="auto"/>
                <w:sz w:val="28"/>
                <w:szCs w:val="28"/>
                <w:highlight w:val="none"/>
              </w:rPr>
              <w:t xml:space="preserve">报价总计</w:t>
            </w:r>
            <w:r/>
          </w:p>
        </w:tc>
        <w:tc>
          <w:tcPr>
            <w:gridSpan w:val="5"/>
            <w:tcW w:w="7508" w:type="dxa"/>
            <w:vAlign w:val="center"/>
            <w:textDirection w:val="lrTb"/>
            <w:noWrap w:val="false"/>
          </w:tcPr>
          <w:p>
            <w:pPr>
              <w:pStyle w:val="1057"/>
              <w:spacing w:line="360" w:lineRule="auto"/>
              <w:rPr>
                <w:rFonts w:hint="eastAsia" w:ascii="仿宋_GB2312" w:eastAsia="仿宋_GB2312"/>
                <w:b/>
                <w:bCs/>
                <w:color w:val="auto"/>
                <w:sz w:val="24"/>
                <w:highlight w:val="none"/>
              </w:rPr>
            </w:pPr>
            <w:r>
              <w:rPr>
                <w:rFonts w:hint="eastAsia" w:ascii="仿宋_GB2312" w:eastAsia="仿宋_GB2312"/>
                <w:b/>
                <w:bCs/>
                <w:color w:val="auto"/>
                <w:sz w:val="24"/>
                <w:highlight w:val="none"/>
              </w:rPr>
              <w:t xml:space="preserve">￥</w:t>
            </w:r>
            <w:r>
              <w:rPr>
                <w:rFonts w:hint="eastAsia" w:ascii="仿宋_GB2312" w:eastAsia="仿宋_GB2312"/>
                <w:b/>
                <w:bCs/>
                <w:color w:val="auto"/>
                <w:sz w:val="24"/>
                <w:highlight w:val="none"/>
                <w:u w:val="single"/>
              </w:rPr>
              <w:t xml:space="preserve">                          </w:t>
            </w:r>
            <w:r/>
          </w:p>
          <w:p>
            <w:pPr>
              <w:pStyle w:val="1057"/>
              <w:spacing w:line="360" w:lineRule="auto"/>
              <w:rPr>
                <w:rFonts w:hint="eastAsia" w:ascii="仿宋_GB2312" w:eastAsia="仿宋_GB2312"/>
                <w:b/>
                <w:bCs/>
                <w:color w:val="auto"/>
                <w:sz w:val="24"/>
                <w:highlight w:val="none"/>
              </w:rPr>
            </w:pPr>
            <w:r>
              <w:rPr>
                <w:rFonts w:hint="eastAsia" w:ascii="仿宋_GB2312" w:eastAsia="仿宋_GB2312"/>
                <w:b/>
                <w:bCs/>
                <w:color w:val="auto"/>
                <w:sz w:val="24"/>
                <w:highlight w:val="none"/>
              </w:rPr>
              <w:t xml:space="preserve">人民币（大写）：</w:t>
            </w:r>
            <w:r/>
          </w:p>
          <w:p>
            <w:pPr>
              <w:pStyle w:val="1057"/>
              <w:spacing w:line="360" w:lineRule="auto"/>
              <w:rPr>
                <w:rFonts w:hint="eastAsia" w:ascii="仿宋_GB2312" w:eastAsia="仿宋_GB2312"/>
                <w:b/>
                <w:bCs/>
                <w:color w:val="auto"/>
                <w:sz w:val="24"/>
                <w:highlight w:val="none"/>
              </w:rPr>
            </w:pP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仟</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佰</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拾</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万</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仟</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佰</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拾</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元</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角</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分</w:t>
            </w:r>
            <w:r/>
          </w:p>
        </w:tc>
      </w:tr>
    </w:tbl>
    <w:p>
      <w:pPr>
        <w:pStyle w:val="1051"/>
        <w:ind w:firstLine="629"/>
        <w:spacing w:line="360" w:lineRule="auto"/>
        <w:rPr>
          <w:rFonts w:hint="eastAsia" w:ascii="仿宋_GB2312" w:eastAsia="仿宋_GB2312"/>
          <w:color w:val="auto"/>
          <w:sz w:val="24"/>
          <w:highlight w:val="none"/>
        </w:rPr>
      </w:pPr>
      <w:r/>
      <w:bookmarkStart w:id="112" w:name="_Toc514054496"/>
      <w:r>
        <w:rPr>
          <w:rFonts w:hint="eastAsia" w:ascii="仿宋_GB2312" w:eastAsia="仿宋_GB2312"/>
          <w:color w:val="auto"/>
          <w:sz w:val="24"/>
          <w:highlight w:val="none"/>
        </w:rPr>
        <w:t xml:space="preserve">注：投标人应分项进行填报，表中表格行数可自行添加。招标文件中未列出的相关辅助材料和在实施过程中涉及到的其它一切费用应在报价时一并考虑，项目实施过程中不再单独结算。</w:t>
      </w:r>
      <w:r>
        <w:rPr>
          <w:rFonts w:hint="eastAsia" w:ascii="仿宋_GB2312" w:eastAsia="仿宋_GB2312"/>
          <w:b/>
          <w:bCs/>
          <w:color w:val="auto"/>
          <w:sz w:val="24"/>
          <w:highlight w:val="none"/>
        </w:rPr>
        <w:t xml:space="preserve">表中投标报价总计应与对应报价一览表中投标总价一致。</w:t>
      </w:r>
      <w:r/>
    </w:p>
    <w:p>
      <w:pPr>
        <w:pStyle w:val="1051"/>
        <w:ind w:firstLine="629"/>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p>
      <w:pPr>
        <w:pStyle w:val="1051"/>
        <w:ind w:firstLine="629"/>
        <w:spacing w:line="360" w:lineRule="auto"/>
        <w:rPr>
          <w:rFonts w:hint="eastAsia" w:ascii="仿宋_GB2312" w:eastAsia="仿宋_GB2312"/>
          <w:color w:val="auto"/>
          <w:sz w:val="24"/>
          <w:highlight w:val="none"/>
          <w:u w:val="single"/>
        </w:rPr>
      </w:pPr>
      <w:r>
        <w:rPr>
          <w:rFonts w:hint="eastAsia" w:ascii="仿宋_GB2312" w:eastAsia="仿宋_GB2312"/>
          <w:color w:val="auto"/>
          <w:sz w:val="24"/>
          <w:highlight w:val="none"/>
        </w:rPr>
        <w:t xml:space="preserve">单位名称：（盖章）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051"/>
        <w:ind w:firstLine="629"/>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或签章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1141"/>
        <w:spacing w:line="360" w:lineRule="auto"/>
        <w:rPr>
          <w:color w:val="auto"/>
          <w:highlight w:val="none"/>
        </w:rPr>
        <w:outlineLvl w:val="1"/>
      </w:pPr>
      <w:r>
        <w:rPr>
          <w:color w:val="auto"/>
          <w:highlight w:val="none"/>
        </w:rPr>
      </w:r>
      <w:r/>
    </w:p>
    <w:p>
      <w:pPr>
        <w:pStyle w:val="1141"/>
        <w:ind w:firstLine="0"/>
        <w:spacing w:line="360" w:lineRule="auto"/>
        <w:rPr>
          <w:color w:val="auto"/>
          <w:highlight w:val="none"/>
        </w:rPr>
        <w:outlineLvl w:val="1"/>
      </w:pPr>
      <w:r>
        <w:rPr>
          <w:color w:val="auto"/>
          <w:highlight w:val="none"/>
        </w:rPr>
        <w:br w:type="page" w:clear="all"/>
      </w:r>
      <w:bookmarkStart w:id="113" w:name="_Toc10632"/>
      <w:r>
        <w:rPr>
          <w:color w:val="auto"/>
          <w:highlight w:val="none"/>
        </w:rPr>
        <w:t xml:space="preserve">十一、中小企业声明函</w:t>
      </w:r>
      <w:bookmarkEnd w:id="112"/>
      <w:r/>
      <w:bookmarkEnd w:id="113"/>
      <w:r/>
      <w:r/>
    </w:p>
    <w:p>
      <w:pPr>
        <w:jc w:val="center"/>
        <w:spacing w:line="360" w:lineRule="auto"/>
        <w:rPr>
          <w:rStyle w:val="971"/>
          <w:rFonts w:hint="eastAsia" w:ascii="楷体" w:hAnsi="楷体" w:eastAsia="楷体" w:cs="楷体"/>
          <w:color w:val="auto"/>
          <w:sz w:val="32"/>
          <w:szCs w:val="32"/>
          <w:highlight w:val="none"/>
        </w:rPr>
      </w:pPr>
      <w:r>
        <w:rPr>
          <w:rFonts w:hint="eastAsia" w:ascii="楷体" w:hAnsi="楷体" w:eastAsia="楷体" w:cs="楷体"/>
          <w:color w:val="auto"/>
          <w:sz w:val="32"/>
          <w:szCs w:val="32"/>
          <w:highlight w:val="none"/>
        </w:rPr>
      </w:r>
      <w:r/>
    </w:p>
    <w:p>
      <w:pPr>
        <w:jc w:val="center"/>
        <w:spacing w:line="360" w:lineRule="auto"/>
        <w:rPr>
          <w:rStyle w:val="971"/>
          <w:rFonts w:hint="eastAsia" w:ascii="楷体" w:hAnsi="楷体" w:eastAsia="楷体" w:cs="楷体"/>
          <w:color w:val="auto"/>
          <w:sz w:val="32"/>
          <w:szCs w:val="32"/>
          <w:highlight w:val="none"/>
        </w:rPr>
      </w:pPr>
      <w:r>
        <w:rPr>
          <w:rStyle w:val="971"/>
          <w:rFonts w:hint="eastAsia" w:ascii="楷体" w:hAnsi="楷体" w:eastAsia="楷体" w:cs="楷体"/>
          <w:color w:val="auto"/>
          <w:sz w:val="32"/>
          <w:szCs w:val="32"/>
          <w:highlight w:val="none"/>
          <w:lang w:bidi="ar"/>
        </w:rPr>
        <w:t xml:space="preserve">中小企业声明函（货物）</w:t>
      </w:r>
      <w:r/>
    </w:p>
    <w:p>
      <w:pPr>
        <w:jc w:val="center"/>
        <w:spacing w:line="360" w:lineRule="auto"/>
        <w:rPr>
          <w:rStyle w:val="971"/>
          <w:rFonts w:hint="eastAsia" w:ascii="楷体" w:hAnsi="楷体" w:eastAsia="楷体" w:cs="楷体"/>
          <w:color w:val="auto"/>
          <w:sz w:val="32"/>
          <w:szCs w:val="32"/>
          <w:highlight w:val="none"/>
        </w:rPr>
      </w:pPr>
      <w:r>
        <w:rPr>
          <w:rFonts w:hint="eastAsia" w:ascii="楷体" w:hAnsi="楷体" w:eastAsia="楷体" w:cs="楷体"/>
          <w:color w:val="auto"/>
          <w:sz w:val="32"/>
          <w:szCs w:val="32"/>
          <w:highlight w:val="none"/>
        </w:rPr>
      </w:r>
      <w:r/>
    </w:p>
    <w:p>
      <w:pPr>
        <w:ind w:firstLine="480"/>
        <w:jc w:val="left"/>
        <w:spacing w:before="100" w:beforeAutospacing="1" w:after="100" w:afterAutospacing="1" w:line="360" w:lineRule="auto"/>
        <w:widowControl/>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本公司（联合体）郑重声明，根据《政府采购促进中小企业发展管理办法》（财库﹝2020﹞46 号）的规定，本公司（联合体）参加</w:t>
      </w:r>
      <w:r>
        <w:rPr>
          <w:rFonts w:hint="eastAsia" w:ascii="仿宋_GB2312" w:eastAsia="仿宋_GB2312"/>
          <w:color w:val="auto"/>
          <w:sz w:val="24"/>
          <w:szCs w:val="24"/>
          <w:highlight w:val="none"/>
          <w:u w:val="single"/>
        </w:rPr>
        <w:t xml:space="preserve">    （单位名称）</w:t>
      </w:r>
      <w:r>
        <w:rPr>
          <w:rFonts w:hint="eastAsia" w:ascii="仿宋" w:hAnsi="仿宋" w:eastAsia="仿宋" w:cs="仿宋"/>
          <w:color w:val="auto"/>
          <w:sz w:val="24"/>
          <w:szCs w:val="24"/>
          <w:highlight w:val="none"/>
          <w:lang w:bidi="ar"/>
        </w:rPr>
        <w:t xml:space="preserve">的</w:t>
      </w:r>
      <w:r>
        <w:rPr>
          <w:rFonts w:hint="eastAsia" w:ascii="仿宋" w:hAnsi="仿宋" w:eastAsia="仿宋" w:cs="仿宋"/>
          <w:color w:val="auto"/>
          <w:sz w:val="24"/>
          <w:szCs w:val="24"/>
          <w:highlight w:val="none"/>
          <w:u w:val="single"/>
          <w:lang w:bidi="ar"/>
        </w:rPr>
        <w:t xml:space="preserve"> </w:t>
      </w:r>
      <w:r>
        <w:rPr>
          <w:rFonts w:hint="eastAsia" w:ascii="仿宋_GB2312" w:eastAsia="仿宋_GB2312"/>
          <w:color w:val="auto"/>
          <w:sz w:val="24"/>
          <w:szCs w:val="24"/>
          <w:highlight w:val="none"/>
          <w:u w:val="single"/>
        </w:rPr>
        <w:t xml:space="preserve">   （项目名称）采</w:t>
      </w:r>
      <w:r>
        <w:rPr>
          <w:rFonts w:hint="eastAsia" w:ascii="仿宋_GB2312" w:eastAsia="仿宋_GB2312"/>
          <w:color w:val="auto"/>
          <w:sz w:val="24"/>
          <w:szCs w:val="24"/>
          <w:highlight w:val="none"/>
        </w:rPr>
        <w:t xml:space="preserve">购活动，提供的货物全部由符合政策要求的中小企业制造。相关企业（含联合体中的中小企业、签订分包意向协议的中小企业）的具体情况如下：</w:t>
      </w:r>
      <w:r/>
    </w:p>
    <w:p>
      <w:pPr>
        <w:ind w:firstLine="480"/>
        <w:jc w:val="left"/>
        <w:spacing w:before="100" w:beforeAutospacing="1" w:after="100" w:afterAutospacing="1"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w:t>
      </w:r>
      <w:r>
        <w:rPr>
          <w:rFonts w:hint="eastAsia" w:ascii="仿宋_GB2312" w:eastAsia="仿宋_GB2312"/>
          <w:color w:val="auto"/>
          <w:sz w:val="24"/>
          <w:szCs w:val="24"/>
          <w:highlight w:val="none"/>
          <w:u w:val="single"/>
        </w:rPr>
        <w:t xml:space="preserve">.     </w:t>
      </w:r>
      <w:r>
        <w:rPr>
          <w:rFonts w:hint="eastAsia" w:ascii="仿宋" w:hAnsi="仿宋" w:eastAsia="仿宋" w:cs="仿宋"/>
          <w:color w:val="auto"/>
          <w:sz w:val="24"/>
          <w:szCs w:val="24"/>
          <w:highlight w:val="none"/>
          <w:u w:val="single"/>
          <w:lang w:bidi="ar"/>
        </w:rPr>
        <w:t xml:space="preserve">（</w:t>
      </w:r>
      <w:r>
        <w:rPr>
          <w:rFonts w:hint="eastAsia" w:ascii="仿宋_GB2312" w:eastAsia="仿宋_GB2312"/>
          <w:color w:val="auto"/>
          <w:sz w:val="24"/>
          <w:szCs w:val="24"/>
          <w:highlight w:val="none"/>
          <w:u w:val="single"/>
        </w:rPr>
        <w:t xml:space="preserve">标的名称）</w:t>
      </w:r>
      <w:r>
        <w:rPr>
          <w:rFonts w:hint="eastAsia" w:ascii="仿宋" w:hAnsi="仿宋" w:eastAsia="仿宋" w:cs="仿宋"/>
          <w:color w:val="auto"/>
          <w:sz w:val="24"/>
          <w:szCs w:val="24"/>
          <w:highlight w:val="none"/>
          <w:lang w:bidi="ar"/>
        </w:rPr>
        <w:t xml:space="preserve">，属于</w:t>
      </w:r>
      <w:r>
        <w:rPr>
          <w:rFonts w:hint="eastAsia" w:ascii="仿宋_GB2312" w:eastAsia="仿宋_GB2312"/>
          <w:color w:val="auto"/>
          <w:sz w:val="24"/>
          <w:szCs w:val="24"/>
          <w:highlight w:val="none"/>
          <w:u w:val="single"/>
        </w:rPr>
        <w:t xml:space="preserve">     （采购文件中明确的所属行业）</w:t>
      </w:r>
      <w:r>
        <w:rPr>
          <w:rFonts w:hint="eastAsia" w:ascii="仿宋" w:hAnsi="仿宋" w:eastAsia="仿宋" w:cs="仿宋"/>
          <w:color w:val="auto"/>
          <w:sz w:val="24"/>
          <w:szCs w:val="24"/>
          <w:highlight w:val="none"/>
          <w:lang w:bidi="ar"/>
        </w:rPr>
        <w:t xml:space="preserve">行业；</w:t>
      </w:r>
      <w:r>
        <w:rPr>
          <w:rFonts w:hint="eastAsia" w:ascii="仿宋_GB2312" w:eastAsia="仿宋_GB2312"/>
          <w:color w:val="auto"/>
          <w:sz w:val="24"/>
          <w:szCs w:val="24"/>
          <w:highlight w:val="none"/>
        </w:rPr>
        <w:t xml:space="preserve">制造商为 </w:t>
      </w:r>
      <w:r>
        <w:rPr>
          <w:rFonts w:hint="eastAsia" w:ascii="仿宋_GB2312" w:eastAsia="仿宋_GB2312"/>
          <w:color w:val="auto"/>
          <w:sz w:val="24"/>
          <w:szCs w:val="24"/>
          <w:highlight w:val="none"/>
          <w:u w:val="single"/>
        </w:rPr>
        <w:t xml:space="preserve">         （企业名称）</w:t>
      </w:r>
      <w:r>
        <w:rPr>
          <w:rFonts w:hint="eastAsia" w:ascii="仿宋" w:hAnsi="仿宋" w:eastAsia="仿宋" w:cs="仿宋"/>
          <w:color w:val="auto"/>
          <w:sz w:val="24"/>
          <w:szCs w:val="24"/>
          <w:highlight w:val="none"/>
          <w:lang w:bidi="ar"/>
        </w:rPr>
        <w:t xml:space="preserve">，</w:t>
      </w:r>
      <w:r>
        <w:rPr>
          <w:rFonts w:hint="eastAsia" w:ascii="仿宋_GB2312" w:eastAsia="仿宋_GB2312"/>
          <w:color w:val="auto"/>
          <w:sz w:val="24"/>
          <w:szCs w:val="24"/>
          <w:highlight w:val="none"/>
        </w:rPr>
        <w:t xml:space="preserve">从业人员</w:t>
      </w:r>
      <w:r>
        <w:rPr>
          <w:rFonts w:hint="eastAsia" w:ascii="仿宋" w:hAnsi="仿宋" w:eastAsia="仿宋" w:cs="仿宋"/>
          <w:color w:val="auto"/>
          <w:sz w:val="24"/>
          <w:szCs w:val="24"/>
          <w:highlight w:val="none"/>
          <w:u w:val="single"/>
          <w:lang w:bidi="ar"/>
        </w:rPr>
        <w:t xml:space="preserve">    </w:t>
      </w:r>
      <w:r>
        <w:rPr>
          <w:rFonts w:hint="eastAsia" w:ascii="仿宋" w:hAnsi="仿宋" w:eastAsia="仿宋" w:cs="仿宋"/>
          <w:color w:val="auto"/>
          <w:sz w:val="24"/>
          <w:szCs w:val="24"/>
          <w:highlight w:val="none"/>
          <w:lang w:bidi="ar"/>
        </w:rPr>
        <w:t xml:space="preserve">人，</w:t>
      </w:r>
      <w:r>
        <w:rPr>
          <w:rFonts w:hint="eastAsia" w:ascii="仿宋_GB2312" w:eastAsia="仿宋_GB2312"/>
          <w:color w:val="auto"/>
          <w:sz w:val="24"/>
          <w:szCs w:val="24"/>
          <w:highlight w:val="none"/>
        </w:rPr>
        <w:t xml:space="preserve">营业收入为</w:t>
      </w:r>
      <w:r>
        <w:rPr>
          <w:rFonts w:hint="eastAsia" w:ascii="仿宋" w:hAnsi="仿宋" w:eastAsia="仿宋" w:cs="仿宋"/>
          <w:color w:val="auto"/>
          <w:sz w:val="24"/>
          <w:szCs w:val="24"/>
          <w:highlight w:val="none"/>
          <w:u w:val="single"/>
          <w:lang w:bidi="ar"/>
        </w:rPr>
        <w:t xml:space="preserve">    </w:t>
      </w:r>
      <w:r>
        <w:rPr>
          <w:rFonts w:hint="eastAsia" w:ascii="仿宋" w:hAnsi="仿宋" w:eastAsia="仿宋" w:cs="仿宋"/>
          <w:color w:val="auto"/>
          <w:sz w:val="24"/>
          <w:szCs w:val="24"/>
          <w:highlight w:val="none"/>
          <w:lang w:bidi="ar"/>
        </w:rPr>
        <w:t xml:space="preserve">万元，</w:t>
      </w:r>
      <w:r>
        <w:rPr>
          <w:rFonts w:hint="eastAsia" w:ascii="仿宋_GB2312" w:eastAsia="仿宋_GB2312"/>
          <w:color w:val="auto"/>
          <w:sz w:val="24"/>
          <w:szCs w:val="24"/>
          <w:highlight w:val="none"/>
        </w:rPr>
        <w:t xml:space="preserve">资产总额为</w:t>
      </w:r>
      <w:r>
        <w:rPr>
          <w:rFonts w:hint="eastAsia" w:ascii="仿宋" w:hAnsi="仿宋" w:eastAsia="仿宋" w:cs="仿宋"/>
          <w:color w:val="auto"/>
          <w:sz w:val="24"/>
          <w:szCs w:val="24"/>
          <w:highlight w:val="none"/>
          <w:u w:val="single"/>
          <w:lang w:bidi="ar"/>
        </w:rPr>
        <w:t xml:space="preserve">   </w:t>
      </w:r>
      <w:r>
        <w:rPr>
          <w:rFonts w:hint="eastAsia" w:ascii="仿宋" w:hAnsi="仿宋" w:eastAsia="仿宋" w:cs="仿宋"/>
          <w:color w:val="auto"/>
          <w:sz w:val="24"/>
          <w:szCs w:val="24"/>
          <w:highlight w:val="none"/>
          <w:lang w:bidi="ar"/>
        </w:rPr>
        <w:t xml:space="preserve">万</w:t>
      </w:r>
      <w:r>
        <w:rPr>
          <w:rFonts w:hint="eastAsia" w:ascii="仿宋_GB2312" w:eastAsia="仿宋_GB2312"/>
          <w:color w:val="auto"/>
          <w:sz w:val="24"/>
          <w:szCs w:val="24"/>
          <w:highlight w:val="none"/>
        </w:rPr>
        <w:t xml:space="preserve">元，属于</w:t>
      </w:r>
      <w:r>
        <w:rPr>
          <w:rFonts w:hint="eastAsia" w:ascii="仿宋_GB2312" w:eastAsia="仿宋_GB2312"/>
          <w:color w:val="auto"/>
          <w:sz w:val="24"/>
          <w:szCs w:val="24"/>
          <w:highlight w:val="none"/>
          <w:u w:val="single"/>
        </w:rPr>
        <w:t xml:space="preserve">     （中型企业、小型企业、微型企业）</w:t>
      </w:r>
      <w:r>
        <w:rPr>
          <w:rFonts w:hint="eastAsia" w:ascii="仿宋" w:hAnsi="仿宋" w:eastAsia="仿宋" w:cs="仿宋"/>
          <w:color w:val="auto"/>
          <w:sz w:val="24"/>
          <w:szCs w:val="24"/>
          <w:highlight w:val="none"/>
          <w:lang w:bidi="ar"/>
        </w:rPr>
        <w:t xml:space="preserve">；</w:t>
      </w:r>
      <w:r/>
    </w:p>
    <w:p>
      <w:pPr>
        <w:ind w:firstLine="480"/>
        <w:jc w:val="left"/>
        <w:spacing w:before="100" w:beforeAutospacing="1" w:after="100" w:afterAutospacing="1"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2</w:t>
      </w:r>
      <w:r>
        <w:rPr>
          <w:rFonts w:hint="eastAsia" w:ascii="仿宋_GB2312" w:eastAsia="仿宋_GB2312"/>
          <w:color w:val="auto"/>
          <w:sz w:val="24"/>
          <w:szCs w:val="24"/>
          <w:highlight w:val="none"/>
          <w:u w:val="single"/>
        </w:rPr>
        <w:t xml:space="preserve">.     </w:t>
      </w:r>
      <w:r>
        <w:rPr>
          <w:rFonts w:hint="eastAsia" w:ascii="仿宋" w:hAnsi="仿宋" w:eastAsia="仿宋" w:cs="仿宋"/>
          <w:color w:val="auto"/>
          <w:sz w:val="24"/>
          <w:szCs w:val="24"/>
          <w:highlight w:val="none"/>
          <w:u w:val="single"/>
          <w:lang w:bidi="ar"/>
        </w:rPr>
        <w:t xml:space="preserve">（</w:t>
      </w:r>
      <w:r>
        <w:rPr>
          <w:rFonts w:hint="eastAsia" w:ascii="仿宋_GB2312" w:eastAsia="仿宋_GB2312"/>
          <w:color w:val="auto"/>
          <w:sz w:val="24"/>
          <w:szCs w:val="24"/>
          <w:highlight w:val="none"/>
          <w:u w:val="single"/>
        </w:rPr>
        <w:t xml:space="preserve">标的名称）</w:t>
      </w:r>
      <w:r>
        <w:rPr>
          <w:rFonts w:hint="eastAsia" w:ascii="仿宋" w:hAnsi="仿宋" w:eastAsia="仿宋" w:cs="仿宋"/>
          <w:color w:val="auto"/>
          <w:sz w:val="24"/>
          <w:szCs w:val="24"/>
          <w:highlight w:val="none"/>
          <w:lang w:bidi="ar"/>
        </w:rPr>
        <w:t xml:space="preserve">，属于</w:t>
      </w:r>
      <w:r>
        <w:rPr>
          <w:rFonts w:hint="eastAsia" w:ascii="仿宋_GB2312" w:eastAsia="仿宋_GB2312"/>
          <w:color w:val="auto"/>
          <w:sz w:val="24"/>
          <w:szCs w:val="24"/>
          <w:highlight w:val="none"/>
          <w:u w:val="single"/>
        </w:rPr>
        <w:t xml:space="preserve">     （采购文件中明确的所属行业）</w:t>
      </w:r>
      <w:r>
        <w:rPr>
          <w:rFonts w:hint="eastAsia" w:ascii="仿宋" w:hAnsi="仿宋" w:eastAsia="仿宋" w:cs="仿宋"/>
          <w:color w:val="auto"/>
          <w:sz w:val="24"/>
          <w:szCs w:val="24"/>
          <w:highlight w:val="none"/>
          <w:lang w:bidi="ar"/>
        </w:rPr>
        <w:t xml:space="preserve">行业；</w:t>
      </w:r>
      <w:r>
        <w:rPr>
          <w:rFonts w:hint="eastAsia" w:ascii="仿宋_GB2312" w:eastAsia="仿宋_GB2312"/>
          <w:color w:val="auto"/>
          <w:sz w:val="24"/>
          <w:szCs w:val="24"/>
          <w:highlight w:val="none"/>
        </w:rPr>
        <w:t xml:space="preserve">制造商为 </w:t>
      </w:r>
      <w:r>
        <w:rPr>
          <w:rFonts w:hint="eastAsia" w:ascii="仿宋_GB2312" w:eastAsia="仿宋_GB2312"/>
          <w:color w:val="auto"/>
          <w:sz w:val="24"/>
          <w:szCs w:val="24"/>
          <w:highlight w:val="none"/>
          <w:u w:val="single"/>
        </w:rPr>
        <w:t xml:space="preserve">         （企业名称）</w:t>
      </w:r>
      <w:r>
        <w:rPr>
          <w:rFonts w:hint="eastAsia" w:ascii="仿宋" w:hAnsi="仿宋" w:eastAsia="仿宋" w:cs="仿宋"/>
          <w:color w:val="auto"/>
          <w:sz w:val="24"/>
          <w:szCs w:val="24"/>
          <w:highlight w:val="none"/>
          <w:lang w:bidi="ar"/>
        </w:rPr>
        <w:t xml:space="preserve">，</w:t>
      </w:r>
      <w:r>
        <w:rPr>
          <w:rFonts w:hint="eastAsia" w:ascii="仿宋_GB2312" w:eastAsia="仿宋_GB2312"/>
          <w:color w:val="auto"/>
          <w:sz w:val="24"/>
          <w:szCs w:val="24"/>
          <w:highlight w:val="none"/>
        </w:rPr>
        <w:t xml:space="preserve">从业人员</w:t>
      </w:r>
      <w:r>
        <w:rPr>
          <w:rFonts w:hint="eastAsia" w:ascii="仿宋" w:hAnsi="仿宋" w:eastAsia="仿宋" w:cs="仿宋"/>
          <w:color w:val="auto"/>
          <w:sz w:val="24"/>
          <w:szCs w:val="24"/>
          <w:highlight w:val="none"/>
          <w:u w:val="single"/>
          <w:lang w:bidi="ar"/>
        </w:rPr>
        <w:t xml:space="preserve">    </w:t>
      </w:r>
      <w:r>
        <w:rPr>
          <w:rFonts w:hint="eastAsia" w:ascii="仿宋" w:hAnsi="仿宋" w:eastAsia="仿宋" w:cs="仿宋"/>
          <w:color w:val="auto"/>
          <w:sz w:val="24"/>
          <w:szCs w:val="24"/>
          <w:highlight w:val="none"/>
          <w:lang w:bidi="ar"/>
        </w:rPr>
        <w:t xml:space="preserve">人，</w:t>
      </w:r>
      <w:r>
        <w:rPr>
          <w:rFonts w:hint="eastAsia" w:ascii="仿宋_GB2312" w:eastAsia="仿宋_GB2312"/>
          <w:color w:val="auto"/>
          <w:sz w:val="24"/>
          <w:szCs w:val="24"/>
          <w:highlight w:val="none"/>
        </w:rPr>
        <w:t xml:space="preserve">营业收入为</w:t>
      </w:r>
      <w:r>
        <w:rPr>
          <w:rFonts w:hint="eastAsia" w:ascii="仿宋" w:hAnsi="仿宋" w:eastAsia="仿宋" w:cs="仿宋"/>
          <w:color w:val="auto"/>
          <w:sz w:val="24"/>
          <w:szCs w:val="24"/>
          <w:highlight w:val="none"/>
          <w:u w:val="single"/>
          <w:lang w:bidi="ar"/>
        </w:rPr>
        <w:t xml:space="preserve">    </w:t>
      </w:r>
      <w:r>
        <w:rPr>
          <w:rFonts w:hint="eastAsia" w:ascii="仿宋" w:hAnsi="仿宋" w:eastAsia="仿宋" w:cs="仿宋"/>
          <w:color w:val="auto"/>
          <w:sz w:val="24"/>
          <w:szCs w:val="24"/>
          <w:highlight w:val="none"/>
          <w:lang w:bidi="ar"/>
        </w:rPr>
        <w:t xml:space="preserve">万元，</w:t>
      </w:r>
      <w:r>
        <w:rPr>
          <w:rFonts w:hint="eastAsia" w:ascii="仿宋_GB2312" w:eastAsia="仿宋_GB2312"/>
          <w:color w:val="auto"/>
          <w:sz w:val="24"/>
          <w:szCs w:val="24"/>
          <w:highlight w:val="none"/>
        </w:rPr>
        <w:t xml:space="preserve">资产总额为</w:t>
      </w:r>
      <w:r>
        <w:rPr>
          <w:rFonts w:hint="eastAsia" w:ascii="仿宋" w:hAnsi="仿宋" w:eastAsia="仿宋" w:cs="仿宋"/>
          <w:color w:val="auto"/>
          <w:sz w:val="24"/>
          <w:szCs w:val="24"/>
          <w:highlight w:val="none"/>
          <w:u w:val="single"/>
          <w:lang w:bidi="ar"/>
        </w:rPr>
        <w:t xml:space="preserve">   </w:t>
      </w:r>
      <w:r>
        <w:rPr>
          <w:rFonts w:hint="eastAsia" w:ascii="仿宋" w:hAnsi="仿宋" w:eastAsia="仿宋" w:cs="仿宋"/>
          <w:color w:val="auto"/>
          <w:sz w:val="24"/>
          <w:szCs w:val="24"/>
          <w:highlight w:val="none"/>
          <w:lang w:bidi="ar"/>
        </w:rPr>
        <w:t xml:space="preserve">万</w:t>
      </w:r>
      <w:r>
        <w:rPr>
          <w:rFonts w:hint="eastAsia" w:ascii="仿宋_GB2312" w:eastAsia="仿宋_GB2312"/>
          <w:color w:val="auto"/>
          <w:sz w:val="24"/>
          <w:szCs w:val="24"/>
          <w:highlight w:val="none"/>
        </w:rPr>
        <w:t xml:space="preserve">元，属于</w:t>
      </w:r>
      <w:r>
        <w:rPr>
          <w:rFonts w:hint="eastAsia" w:ascii="仿宋_GB2312" w:eastAsia="仿宋_GB2312"/>
          <w:color w:val="auto"/>
          <w:sz w:val="24"/>
          <w:szCs w:val="24"/>
          <w:highlight w:val="none"/>
          <w:u w:val="single"/>
        </w:rPr>
        <w:t xml:space="preserve">     （中型企业、小型企业、微型企业）</w:t>
      </w:r>
      <w:r>
        <w:rPr>
          <w:rFonts w:hint="eastAsia" w:ascii="仿宋" w:hAnsi="仿宋" w:eastAsia="仿宋" w:cs="仿宋"/>
          <w:color w:val="auto"/>
          <w:sz w:val="24"/>
          <w:szCs w:val="24"/>
          <w:highlight w:val="none"/>
          <w:lang w:bidi="ar"/>
        </w:rPr>
        <w:t xml:space="preserve">；</w:t>
      </w:r>
      <w:r/>
    </w:p>
    <w:p>
      <w:pPr>
        <w:ind w:firstLine="480"/>
        <w:jc w:val="left"/>
        <w:spacing w:before="100" w:beforeAutospacing="1" w:after="100" w:afterAutospacing="1"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w:t>
      </w:r>
      <w:r/>
    </w:p>
    <w:p>
      <w:pPr>
        <w:pStyle w:val="736"/>
        <w:ind w:firstLine="360"/>
        <w:jc w:val="both"/>
        <w:spacing w:beforeAutospacing="0" w:afterAutospacing="0"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以上企业，不属于大企业的分支机构，不存在控股股东为大企业的情形，也不存在与大企业的负责人为同一人的情形。</w:t>
      </w:r>
      <w:r/>
    </w:p>
    <w:p>
      <w:pPr>
        <w:pStyle w:val="736"/>
        <w:ind w:firstLine="360"/>
        <w:jc w:val="both"/>
        <w:spacing w:beforeAutospacing="0" w:afterAutospacing="0"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本企业对上述声明内容的真实性负责。如有虚假，将依法承担相应责任</w:t>
      </w:r>
      <w:r/>
    </w:p>
    <w:p>
      <w:pPr>
        <w:pStyle w:val="736"/>
        <w:ind w:right="720"/>
        <w:jc w:val="both"/>
        <w:spacing w:beforeAutospacing="0" w:afterAutospacing="0"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 </w:t>
      </w:r>
      <w:r/>
    </w:p>
    <w:p>
      <w:pPr>
        <w:pStyle w:val="736"/>
        <w:ind w:right="180" w:firstLine="360"/>
        <w:jc w:val="center"/>
        <w:spacing w:beforeAutospacing="0" w:afterAutospacing="0"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val="en-US" w:eastAsia="zh-CN"/>
        </w:rPr>
        <w:t xml:space="preserve">                                    </w:t>
      </w:r>
      <w:r>
        <w:rPr>
          <w:rFonts w:hint="eastAsia" w:ascii="仿宋" w:hAnsi="仿宋" w:eastAsia="仿宋" w:cs="仿宋"/>
          <w:b w:val="0"/>
          <w:bCs/>
          <w:color w:val="auto"/>
          <w:sz w:val="24"/>
          <w:szCs w:val="24"/>
          <w:highlight w:val="none"/>
        </w:rPr>
        <w:t xml:space="preserve">企业名称（加盖CA电子公章）：</w:t>
      </w:r>
      <w:r/>
    </w:p>
    <w:p>
      <w:pPr>
        <w:pStyle w:val="736"/>
        <w:ind w:right="480" w:firstLine="5400"/>
        <w:jc w:val="both"/>
        <w:spacing w:beforeAutospacing="0" w:afterAutospacing="0"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日  期：</w:t>
      </w:r>
      <w:r/>
    </w:p>
    <w:p>
      <w:pPr>
        <w:pStyle w:val="736"/>
        <w:ind w:firstLine="360"/>
        <w:jc w:val="both"/>
        <w:spacing w:beforeAutospacing="0" w:afterAutospacing="0"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 </w:t>
      </w:r>
      <w:r/>
    </w:p>
    <w:p>
      <w:pPr>
        <w:pStyle w:val="736"/>
        <w:ind w:firstLine="480"/>
        <w:jc w:val="both"/>
        <w:spacing w:beforeAutospacing="0" w:afterAutospacing="0"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备注1：从业人员、营业收入、资产总额填报上一年度数据，无上一年度数据的新成立企业可不填报。</w:t>
      </w:r>
      <w:r/>
    </w:p>
    <w:p>
      <w:pPr>
        <w:pStyle w:val="1340"/>
        <w:rPr>
          <w:rFonts w:hint="eastAsia" w:ascii="仿宋" w:hAnsi="仿宋" w:eastAsia="仿宋" w:cs="仿宋"/>
          <w:color w:val="auto"/>
          <w:sz w:val="24"/>
          <w:szCs w:val="24"/>
          <w:highlight w:val="none"/>
        </w:rPr>
      </w:pPr>
      <w:r>
        <w:rPr>
          <w:rFonts w:hint="eastAsia" w:ascii="仿宋" w:hAnsi="仿宋" w:eastAsia="仿宋" w:cs="仿宋"/>
          <w:b w:val="0"/>
          <w:bCs/>
          <w:color w:val="auto"/>
          <w:sz w:val="24"/>
          <w:szCs w:val="24"/>
          <w:highlight w:val="none"/>
        </w:rPr>
        <w:t xml:space="preserve">备注2：供应商如不提供此声明函，价格将不做相应扣除</w:t>
      </w:r>
      <w:r>
        <w:rPr>
          <w:rFonts w:hint="eastAsia" w:ascii="仿宋" w:hAnsi="仿宋" w:eastAsia="仿宋" w:cs="仿宋"/>
          <w:b w:val="0"/>
          <w:bCs/>
          <w:color w:val="auto"/>
          <w:sz w:val="24"/>
          <w:szCs w:val="24"/>
          <w:highlight w:val="none"/>
          <w:lang w:eastAsia="zh-CN"/>
        </w:rPr>
        <w:t xml:space="preserve">（如项目全面面向中小企业，则资格审查不通过）</w:t>
      </w:r>
      <w:r>
        <w:rPr>
          <w:rFonts w:hint="eastAsia" w:ascii="仿宋" w:hAnsi="仿宋" w:eastAsia="仿宋" w:cs="仿宋"/>
          <w:b w:val="0"/>
          <w:bCs/>
          <w:color w:val="auto"/>
          <w:sz w:val="24"/>
          <w:szCs w:val="24"/>
          <w:highlight w:val="none"/>
        </w:rPr>
        <w:t xml:space="preserve">。</w:t>
      </w:r>
      <w:r/>
    </w:p>
    <w:p>
      <w:pPr>
        <w:pStyle w:val="1059"/>
        <w:jc w:val="center"/>
        <w:spacing w:before="151" w:after="151" w:line="360" w:lineRule="auto"/>
        <w:rPr>
          <w:rFonts w:hint="eastAsia" w:ascii="宋体"/>
          <w:b/>
          <w:bCs/>
          <w:color w:val="auto"/>
          <w:sz w:val="32"/>
          <w:szCs w:val="32"/>
          <w:highlight w:val="none"/>
        </w:rPr>
      </w:pPr>
      <w:r>
        <w:rPr>
          <w:rFonts w:hint="eastAsia" w:ascii="宋体"/>
          <w:b/>
          <w:bCs/>
          <w:color w:val="auto"/>
          <w:sz w:val="32"/>
          <w:szCs w:val="32"/>
          <w:highlight w:val="none"/>
        </w:rPr>
      </w:r>
      <w:r/>
    </w:p>
    <w:p>
      <w:pPr>
        <w:pStyle w:val="1059"/>
        <w:jc w:val="center"/>
        <w:spacing w:before="151" w:after="151" w:line="360" w:lineRule="auto"/>
        <w:rPr>
          <w:rFonts w:hint="eastAsia" w:ascii="宋体"/>
          <w:b/>
          <w:bCs/>
          <w:color w:val="auto"/>
          <w:sz w:val="32"/>
          <w:szCs w:val="32"/>
          <w:highlight w:val="none"/>
        </w:rPr>
      </w:pPr>
      <w:r>
        <w:rPr>
          <w:rFonts w:hint="eastAsia" w:ascii="宋体"/>
          <w:b/>
          <w:bCs/>
          <w:color w:val="auto"/>
          <w:sz w:val="32"/>
          <w:szCs w:val="32"/>
          <w:highlight w:val="none"/>
        </w:rPr>
      </w:r>
      <w:r/>
    </w:p>
    <w:p>
      <w:pPr>
        <w:pStyle w:val="1059"/>
        <w:jc w:val="center"/>
        <w:spacing w:before="151" w:after="151" w:line="360" w:lineRule="auto"/>
        <w:rPr>
          <w:rFonts w:hint="eastAsia" w:ascii="宋体"/>
          <w:b/>
          <w:bCs/>
          <w:color w:val="auto"/>
          <w:sz w:val="32"/>
          <w:szCs w:val="32"/>
          <w:highlight w:val="none"/>
        </w:rPr>
      </w:pPr>
      <w:r>
        <w:rPr>
          <w:rFonts w:hint="eastAsia" w:ascii="宋体"/>
          <w:b/>
          <w:bCs/>
          <w:color w:val="auto"/>
          <w:sz w:val="32"/>
          <w:szCs w:val="32"/>
          <w:highlight w:val="none"/>
        </w:rPr>
        <w:t xml:space="preserve">残疾人福利性单位声明函</w:t>
      </w:r>
      <w:r/>
    </w:p>
    <w:p>
      <w:pPr>
        <w:pStyle w:val="1270"/>
        <w:spacing w:line="360" w:lineRule="auto"/>
        <w:rPr>
          <w:rFonts w:hint="eastAsia" w:ascii="仿宋_GB2312" w:eastAsia="仿宋_GB2312"/>
          <w:b/>
          <w:color w:val="auto"/>
          <w:spacing w:val="6"/>
          <w:sz w:val="30"/>
          <w:szCs w:val="30"/>
          <w:highlight w:val="none"/>
        </w:rPr>
      </w:pPr>
      <w:r>
        <w:rPr>
          <w:rFonts w:hint="eastAsia" w:ascii="仿宋_GB2312" w:eastAsia="仿宋_GB2312"/>
          <w:b/>
          <w:color w:val="auto"/>
          <w:spacing w:val="6"/>
          <w:sz w:val="30"/>
          <w:szCs w:val="30"/>
          <w:highlight w:val="none"/>
        </w:rPr>
      </w:r>
      <w:r/>
    </w:p>
    <w:p>
      <w:pPr>
        <w:pStyle w:val="1059"/>
        <w:ind w:firstLine="480"/>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采购单位名称）单位的（采购项目名称）项目采购活动提供本单位制造的货物（由本单位承担工程/提供服务），或者提供其他残疾人福利性单位制造的货物（不包括使用非残疾人福利性单位注册商标的货物）。</w:t>
      </w:r>
      <w:r/>
    </w:p>
    <w:p>
      <w:pPr>
        <w:pStyle w:val="1059"/>
        <w:ind w:firstLine="480"/>
        <w:spacing w:line="360" w:lineRule="auto"/>
        <w:rPr>
          <w:rFonts w:hint="eastAsia" w:ascii="方正仿宋_GBK" w:eastAsia="方正仿宋_GBK"/>
          <w:color w:val="auto"/>
          <w:sz w:val="24"/>
          <w:highlight w:val="none"/>
        </w:rPr>
      </w:pPr>
      <w:r>
        <w:rPr>
          <w:rFonts w:hint="eastAsia" w:ascii="仿宋_GB2312" w:eastAsia="仿宋_GB2312"/>
          <w:color w:val="auto"/>
          <w:sz w:val="24"/>
          <w:highlight w:val="none"/>
        </w:rPr>
        <w:t xml:space="preserve">本单位对上述声明的真实性负责。如有虚假，将依法承担相应责任。</w:t>
      </w:r>
      <w:r/>
    </w:p>
    <w:p>
      <w:pPr>
        <w:pStyle w:val="1270"/>
        <w:ind w:firstLine="504"/>
        <w:spacing w:line="360" w:lineRule="auto"/>
        <w:rPr>
          <w:rFonts w:hint="eastAsia" w:ascii="仿宋_GB2312" w:eastAsia="仿宋_GB2312"/>
          <w:color w:val="auto"/>
          <w:spacing w:val="6"/>
          <w:sz w:val="24"/>
          <w:szCs w:val="24"/>
          <w:highlight w:val="none"/>
        </w:rPr>
      </w:pPr>
      <w:r>
        <w:rPr>
          <w:rFonts w:hint="eastAsia" w:ascii="仿宋_GB2312" w:eastAsia="仿宋_GB2312"/>
          <w:color w:val="auto"/>
          <w:spacing w:val="6"/>
          <w:sz w:val="24"/>
          <w:szCs w:val="24"/>
          <w:highlight w:val="none"/>
        </w:rPr>
      </w:r>
      <w:r/>
    </w:p>
    <w:p>
      <w:pPr>
        <w:pStyle w:val="1270"/>
        <w:ind w:firstLine="504"/>
        <w:spacing w:line="360" w:lineRule="auto"/>
        <w:rPr>
          <w:rFonts w:hint="eastAsia" w:ascii="仿宋_GB2312" w:eastAsia="仿宋_GB2312"/>
          <w:color w:val="auto"/>
          <w:spacing w:val="6"/>
          <w:sz w:val="24"/>
          <w:szCs w:val="24"/>
          <w:highlight w:val="none"/>
        </w:rPr>
      </w:pPr>
      <w:r>
        <w:rPr>
          <w:rFonts w:hint="eastAsia" w:ascii="仿宋_GB2312" w:eastAsia="仿宋_GB2312"/>
          <w:color w:val="auto"/>
          <w:spacing w:val="6"/>
          <w:sz w:val="24"/>
          <w:szCs w:val="24"/>
          <w:highlight w:val="none"/>
        </w:rPr>
      </w:r>
      <w:r/>
    </w:p>
    <w:p>
      <w:pPr>
        <w:pStyle w:val="1051"/>
        <w:ind w:firstLine="629"/>
        <w:spacing w:line="360" w:lineRule="auto"/>
        <w:rPr>
          <w:rFonts w:hint="eastAsia" w:ascii="仿宋_GB2312" w:eastAsia="仿宋_GB2312"/>
          <w:color w:val="auto"/>
          <w:sz w:val="24"/>
          <w:highlight w:val="none"/>
          <w:u w:val="single"/>
        </w:rPr>
      </w:pPr>
      <w:r>
        <w:rPr>
          <w:rFonts w:hint="eastAsia" w:ascii="仿宋_GB2312" w:eastAsia="仿宋_GB2312"/>
          <w:color w:val="auto"/>
          <w:sz w:val="24"/>
          <w:highlight w:val="none"/>
        </w:rPr>
        <w:t xml:space="preserve">单位名称：（盖章）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051"/>
        <w:ind w:firstLine="629"/>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或签章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1113"/>
        <w:ind w:firstLine="720"/>
        <w:spacing w:line="360" w:lineRule="auto"/>
        <w:rPr>
          <w:rFonts w:hint="eastAsia" w:ascii="仿宋_GB2312" w:eastAsia="仿宋_GB2312"/>
          <w:color w:val="auto"/>
          <w:sz w:val="24"/>
          <w:highlight w:val="none"/>
          <w:u w:val="single"/>
        </w:rPr>
      </w:pPr>
      <w:r>
        <w:rPr>
          <w:rFonts w:hint="eastAsia" w:ascii="仿宋_GB2312" w:eastAsia="仿宋_GB2312"/>
          <w:color w:val="auto"/>
          <w:sz w:val="24"/>
          <w:highlight w:val="none"/>
          <w:u w:val="single"/>
        </w:rPr>
      </w:r>
      <w:r/>
    </w:p>
    <w:p>
      <w:pPr>
        <w:pStyle w:val="1113"/>
        <w:ind w:firstLine="4320"/>
        <w:spacing w:line="360" w:lineRule="auto"/>
        <w:rPr>
          <w:rFonts w:hint="eastAsia"/>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1179"/>
        <w:spacing w:line="360" w:lineRule="auto"/>
        <w:rPr>
          <w:color w:val="auto"/>
          <w:highlight w:val="none"/>
        </w:rPr>
      </w:pPr>
      <w:r>
        <w:rPr>
          <w:color w:val="auto"/>
          <w:highlight w:val="none"/>
        </w:rPr>
      </w:r>
      <w:r/>
    </w:p>
    <w:p>
      <w:pPr>
        <w:pStyle w:val="1059"/>
        <w:spacing w:line="360" w:lineRule="auto"/>
        <w:rPr>
          <w:rFonts w:hint="eastAsia"/>
          <w:color w:val="auto"/>
          <w:highlight w:val="none"/>
        </w:rPr>
      </w:pPr>
      <w:r>
        <w:rPr>
          <w:rFonts w:hint="eastAsia"/>
          <w:color w:val="auto"/>
          <w:highlight w:val="none"/>
        </w:rPr>
        <w:t xml:space="preserve">注：1、残疾人福利性单位应完整填写此函并提供相关证明材料；</w:t>
      </w:r>
      <w:r/>
    </w:p>
    <w:p>
      <w:pPr>
        <w:pStyle w:val="1059"/>
        <w:ind w:firstLine="420"/>
        <w:spacing w:line="360" w:lineRule="auto"/>
        <w:rPr>
          <w:rFonts w:hint="eastAsia"/>
          <w:color w:val="auto"/>
          <w:highlight w:val="none"/>
        </w:rPr>
      </w:pPr>
      <w:r>
        <w:rPr>
          <w:rFonts w:hint="eastAsia"/>
          <w:color w:val="auto"/>
          <w:highlight w:val="none"/>
        </w:rPr>
        <w:t xml:space="preserve">2、非残疾人福利性单位不需提供此声明函</w:t>
      </w:r>
      <w:r/>
    </w:p>
    <w:p>
      <w:pPr>
        <w:pStyle w:val="1179"/>
        <w:spacing w:line="360" w:lineRule="auto"/>
        <w:rPr>
          <w:color w:val="auto"/>
          <w:highlight w:val="none"/>
        </w:rPr>
        <w:outlineLvl w:val="1"/>
      </w:pPr>
      <w:r>
        <w:rPr>
          <w:color w:val="auto"/>
          <w:highlight w:val="none"/>
        </w:rPr>
      </w:r>
      <w:r/>
    </w:p>
    <w:p>
      <w:pPr>
        <w:pStyle w:val="1179"/>
        <w:spacing w:line="360" w:lineRule="auto"/>
        <w:rPr>
          <w:color w:val="auto"/>
          <w:highlight w:val="none"/>
        </w:rPr>
        <w:outlineLvl w:val="1"/>
      </w:pPr>
      <w:r>
        <w:rPr>
          <w:color w:val="auto"/>
          <w:highlight w:val="none"/>
        </w:rPr>
      </w:r>
      <w:r/>
    </w:p>
    <w:p>
      <w:pPr>
        <w:pStyle w:val="1179"/>
        <w:spacing w:line="360" w:lineRule="auto"/>
        <w:rPr>
          <w:color w:val="auto"/>
          <w:highlight w:val="none"/>
        </w:rPr>
        <w:outlineLvl w:val="1"/>
      </w:pPr>
      <w:r>
        <w:rPr>
          <w:color w:val="auto"/>
          <w:highlight w:val="none"/>
        </w:rPr>
      </w:r>
      <w:r/>
    </w:p>
    <w:p>
      <w:pPr>
        <w:pStyle w:val="1179"/>
        <w:spacing w:line="360" w:lineRule="auto"/>
        <w:rPr>
          <w:color w:val="auto"/>
          <w:highlight w:val="none"/>
        </w:rPr>
        <w:outlineLvl w:val="1"/>
      </w:pPr>
      <w:r>
        <w:rPr>
          <w:color w:val="auto"/>
          <w:highlight w:val="none"/>
        </w:rPr>
      </w:r>
      <w:r/>
    </w:p>
    <w:p>
      <w:pPr>
        <w:pStyle w:val="1179"/>
        <w:spacing w:line="360" w:lineRule="auto"/>
        <w:rPr>
          <w:color w:val="auto"/>
          <w:highlight w:val="none"/>
        </w:rPr>
        <w:outlineLvl w:val="1"/>
      </w:pPr>
      <w:r>
        <w:rPr>
          <w:color w:val="auto"/>
          <w:highlight w:val="none"/>
        </w:rPr>
      </w:r>
      <w:r/>
    </w:p>
    <w:p>
      <w:pPr>
        <w:pStyle w:val="1179"/>
        <w:spacing w:line="360" w:lineRule="auto"/>
        <w:rPr>
          <w:color w:val="auto"/>
          <w:highlight w:val="none"/>
        </w:rPr>
        <w:outlineLvl w:val="1"/>
      </w:pPr>
      <w:r>
        <w:rPr>
          <w:color w:val="auto"/>
          <w:highlight w:val="none"/>
        </w:rPr>
      </w:r>
      <w:r/>
    </w:p>
    <w:p>
      <w:pPr>
        <w:pStyle w:val="1179"/>
        <w:spacing w:line="360" w:lineRule="auto"/>
        <w:rPr>
          <w:color w:val="auto"/>
          <w:highlight w:val="none"/>
        </w:rPr>
        <w:outlineLvl w:val="1"/>
      </w:pPr>
      <w:r>
        <w:rPr>
          <w:color w:val="auto"/>
          <w:highlight w:val="none"/>
        </w:rPr>
      </w:r>
      <w:r/>
    </w:p>
    <w:p>
      <w:pPr>
        <w:jc w:val="center"/>
        <w:spacing w:line="360" w:lineRule="auto"/>
        <w:rPr>
          <w:rFonts w:hint="eastAsia" w:ascii="宋体" w:hAnsi="宋体"/>
          <w:b/>
          <w:bCs/>
          <w:color w:val="auto"/>
          <w:sz w:val="28"/>
          <w:szCs w:val="28"/>
          <w:highlight w:val="none"/>
        </w:rPr>
        <w:outlineLvl w:val="0"/>
      </w:pPr>
      <w:r>
        <w:rPr>
          <w:rFonts w:hint="eastAsia" w:ascii="宋体" w:hAnsi="宋体"/>
          <w:b/>
          <w:bCs/>
          <w:color w:val="auto"/>
          <w:sz w:val="28"/>
          <w:szCs w:val="28"/>
          <w:highlight w:val="none"/>
        </w:rPr>
      </w:r>
      <w:r/>
    </w:p>
    <w:p>
      <w:pPr>
        <w:jc w:val="center"/>
        <w:spacing w:line="360" w:lineRule="auto"/>
        <w:rPr>
          <w:rFonts w:hint="eastAsia" w:ascii="宋体" w:hAnsi="宋体"/>
          <w:b/>
          <w:bCs/>
          <w:color w:val="auto"/>
          <w:sz w:val="28"/>
          <w:szCs w:val="28"/>
          <w:highlight w:val="none"/>
        </w:rPr>
        <w:outlineLvl w:val="0"/>
      </w:pPr>
      <w:r>
        <w:rPr>
          <w:rFonts w:hint="eastAsia" w:ascii="宋体" w:hAnsi="宋体"/>
          <w:b/>
          <w:bCs/>
          <w:color w:val="auto"/>
          <w:sz w:val="28"/>
          <w:szCs w:val="28"/>
          <w:highlight w:val="none"/>
        </w:rPr>
        <w:t xml:space="preserve">属于监狱企业的证明文件</w:t>
      </w:r>
      <w:r/>
    </w:p>
    <w:p>
      <w:pPr>
        <w:spacing w:line="360" w:lineRule="auto"/>
        <w:rPr>
          <w:rFonts w:hint="eastAsia" w:ascii="宋体" w:hAnsi="宋体"/>
          <w:color w:val="auto"/>
          <w:highlight w:val="none"/>
        </w:rPr>
      </w:pPr>
      <w:r>
        <w:rPr>
          <w:rFonts w:hint="eastAsia" w:ascii="宋体" w:hAnsi="宋体"/>
          <w:color w:val="auto"/>
          <w:highlight w:val="none"/>
        </w:rPr>
        <w:t xml:space="preserve">（提供由省级以上监狱管理局、戒毒管理局(含新疆生产建设兵团)出具的属于监狱企业的证明文件）</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jc w:val="center"/>
        <w:spacing w:line="360" w:lineRule="auto"/>
        <w:rPr>
          <w:rFonts w:hint="eastAsia" w:ascii="宋体" w:hAnsi="宋体"/>
          <w:b/>
          <w:bCs/>
          <w:color w:val="auto"/>
          <w:highlight w:val="none"/>
        </w:rPr>
        <w:outlineLvl w:val="0"/>
      </w:pPr>
      <w:r/>
      <w:bookmarkStart w:id="114" w:name="_Toc5876"/>
      <w:r/>
      <w:bookmarkEnd w:id="114"/>
      <w:r>
        <w:rPr>
          <w:rFonts w:hint="eastAsia" w:ascii="宋体" w:hAnsi="宋体"/>
          <w:b/>
          <w:bCs/>
          <w:color w:val="auto"/>
          <w:sz w:val="28"/>
          <w:szCs w:val="28"/>
          <w:highlight w:val="none"/>
        </w:rPr>
        <w:t xml:space="preserve">节能产品认证证书</w:t>
      </w:r>
      <w:r/>
    </w:p>
    <w:p>
      <w:pPr>
        <w:spacing w:line="360" w:lineRule="auto"/>
        <w:rPr>
          <w:rFonts w:hint="eastAsia" w:ascii="宋体" w:hAnsi="宋体"/>
          <w:color w:val="auto"/>
          <w:highlight w:val="none"/>
        </w:rPr>
      </w:pPr>
      <w:r>
        <w:rPr>
          <w:rFonts w:hint="eastAsia" w:ascii="宋体" w:hAnsi="宋体"/>
          <w:color w:val="auto"/>
          <w:highlight w:val="none"/>
        </w:rPr>
        <w:t xml:space="preserve">（提供国家确定的认证机构出具的、处于有效期之内的产品认证证书）</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jc w:val="center"/>
        <w:spacing w:line="360" w:lineRule="auto"/>
        <w:rPr>
          <w:rFonts w:hint="eastAsia" w:ascii="宋体" w:hAnsi="宋体"/>
          <w:b/>
          <w:bCs/>
          <w:color w:val="auto"/>
          <w:highlight w:val="none"/>
        </w:rPr>
        <w:outlineLvl w:val="0"/>
      </w:pPr>
      <w:r/>
      <w:bookmarkStart w:id="115" w:name="_Toc16386"/>
      <w:r/>
      <w:bookmarkEnd w:id="115"/>
      <w:r>
        <w:rPr>
          <w:rFonts w:hint="eastAsia" w:ascii="宋体" w:hAnsi="宋体"/>
          <w:b/>
          <w:bCs/>
          <w:color w:val="auto"/>
          <w:sz w:val="28"/>
          <w:szCs w:val="28"/>
          <w:highlight w:val="none"/>
        </w:rPr>
        <w:t xml:space="preserve">环境标志产品认证证书</w:t>
      </w:r>
      <w:r/>
    </w:p>
    <w:p>
      <w:pPr>
        <w:spacing w:line="360" w:lineRule="auto"/>
        <w:rPr>
          <w:rFonts w:hint="eastAsia"/>
          <w:color w:val="auto"/>
          <w:highlight w:val="none"/>
        </w:rPr>
      </w:pPr>
      <w:r>
        <w:rPr>
          <w:rFonts w:hint="eastAsia" w:ascii="宋体" w:hAnsi="宋体"/>
          <w:color w:val="auto"/>
          <w:highlight w:val="none"/>
        </w:rPr>
        <w:t xml:space="preserve">（提供国家确定的认证机构出具的、处于有效期之内的产品认证证书）</w:t>
      </w:r>
      <w:r/>
    </w:p>
    <w:p>
      <w:pPr>
        <w:spacing w:line="360" w:lineRule="auto"/>
        <w:rPr>
          <w:rFonts w:ascii="宋体" w:hAnsi="宋体"/>
          <w:b/>
          <w:bCs/>
          <w:color w:val="auto"/>
          <w:highlight w:val="none"/>
        </w:rPr>
      </w:pPr>
      <w:r>
        <w:rPr>
          <w:rFonts w:hint="eastAsia" w:ascii="宋体" w:hAnsi="宋体"/>
          <w:b/>
          <w:bCs/>
          <w:color w:val="auto"/>
          <w:highlight w:val="none"/>
        </w:rPr>
        <w:t xml:space="preserve"> </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jc w:val="center"/>
        <w:spacing w:line="360" w:lineRule="auto"/>
        <w:rPr>
          <w:rFonts w:hint="eastAsia" w:ascii="宋体" w:hAnsi="宋体"/>
          <w:b/>
          <w:bCs/>
          <w:color w:val="auto"/>
          <w:sz w:val="28"/>
          <w:szCs w:val="28"/>
          <w:highlight w:val="none"/>
        </w:rPr>
        <w:outlineLvl w:val="0"/>
      </w:pPr>
      <w:r/>
      <w:bookmarkStart w:id="116" w:name="_Toc1060"/>
      <w:r/>
      <w:bookmarkEnd w:id="116"/>
      <w:r>
        <w:rPr>
          <w:rFonts w:hint="eastAsia" w:ascii="宋体" w:hAnsi="宋体"/>
          <w:b/>
          <w:bCs/>
          <w:color w:val="auto"/>
          <w:sz w:val="28"/>
          <w:szCs w:val="28"/>
          <w:highlight w:val="none"/>
        </w:rPr>
        <w:t xml:space="preserve">进口产品转让技术、消化吸收再创新方案</w:t>
      </w:r>
      <w:r/>
    </w:p>
    <w:p>
      <w:pPr>
        <w:spacing w:line="360" w:lineRule="auto"/>
        <w:rPr>
          <w:rFonts w:hint="eastAsia" w:ascii="宋体" w:hAnsi="宋体"/>
          <w:color w:val="auto"/>
          <w:highlight w:val="none"/>
        </w:rPr>
      </w:pPr>
      <w:r>
        <w:rPr>
          <w:rFonts w:hint="eastAsia" w:ascii="宋体" w:hAnsi="宋体"/>
          <w:color w:val="auto"/>
          <w:highlight w:val="none"/>
        </w:rPr>
        <w:t xml:space="preserve">（对于允许进口产品参加的项目）</w:t>
      </w:r>
      <w:r/>
    </w:p>
    <w:p>
      <w:pPr>
        <w:pStyle w:val="1179"/>
        <w:spacing w:line="360" w:lineRule="auto"/>
        <w:rPr>
          <w:color w:val="auto"/>
          <w:highlight w:val="none"/>
        </w:rPr>
        <w:outlineLvl w:val="1"/>
      </w:pPr>
      <w:r>
        <w:rPr>
          <w:color w:val="auto"/>
          <w:highlight w:val="none"/>
        </w:rPr>
      </w:r>
      <w:r/>
    </w:p>
    <w:p>
      <w:pPr>
        <w:pStyle w:val="1179"/>
        <w:spacing w:line="360" w:lineRule="auto"/>
        <w:rPr>
          <w:color w:val="auto"/>
          <w:highlight w:val="none"/>
        </w:rPr>
        <w:outlineLvl w:val="1"/>
      </w:pPr>
      <w:r>
        <w:rPr>
          <w:color w:val="auto"/>
          <w:highlight w:val="none"/>
        </w:rPr>
      </w:r>
      <w:r/>
    </w:p>
    <w:p>
      <w:pPr>
        <w:pStyle w:val="1179"/>
        <w:spacing w:line="360" w:lineRule="auto"/>
        <w:rPr>
          <w:color w:val="auto"/>
          <w:highlight w:val="none"/>
        </w:rPr>
        <w:outlineLvl w:val="1"/>
      </w:pPr>
      <w:r>
        <w:rPr>
          <w:color w:val="auto"/>
          <w:highlight w:val="none"/>
        </w:rPr>
      </w:r>
      <w:r/>
    </w:p>
    <w:p>
      <w:pPr>
        <w:pStyle w:val="1179"/>
        <w:spacing w:line="360" w:lineRule="auto"/>
        <w:rPr>
          <w:color w:val="auto"/>
          <w:highlight w:val="none"/>
        </w:rPr>
        <w:outlineLvl w:val="1"/>
      </w:pPr>
      <w:r/>
      <w:bookmarkStart w:id="117" w:name="_Toc16234"/>
      <w:r/>
      <w:bookmarkStart w:id="118" w:name="_Toc514054497"/>
      <w:r>
        <w:rPr>
          <w:color w:val="auto"/>
          <w:highlight w:val="none"/>
        </w:rPr>
        <w:t xml:space="preserve">十二、响应偏差表</w:t>
      </w:r>
      <w:bookmarkEnd w:id="117"/>
      <w:r/>
      <w:bookmarkEnd w:id="118"/>
      <w:r/>
      <w:r/>
    </w:p>
    <w:p>
      <w:pPr>
        <w:pStyle w:val="990"/>
        <w:jc w:val="center"/>
        <w:spacing w:line="360" w:lineRule="auto"/>
        <w:rPr>
          <w:rFonts w:hint="eastAsia"/>
          <w:color w:val="auto"/>
          <w:sz w:val="32"/>
          <w:szCs w:val="32"/>
          <w:highlight w:val="none"/>
        </w:rPr>
      </w:pPr>
      <w:r/>
      <w:bookmarkStart w:id="119" w:name="_Toc29509_WPSOffice_Level2"/>
      <w:r>
        <w:rPr>
          <w:rFonts w:hint="eastAsia"/>
          <w:color w:val="auto"/>
          <w:sz w:val="32"/>
          <w:szCs w:val="32"/>
          <w:highlight w:val="none"/>
        </w:rPr>
        <w:t xml:space="preserve">（一）投标技术响应偏差表</w:t>
      </w:r>
      <w:bookmarkEnd w:id="119"/>
      <w:r/>
      <w:r/>
    </w:p>
    <w:tbl>
      <w:tblPr>
        <w:tblStyle w:val="71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1"/>
        <w:gridCol w:w="2351"/>
        <w:gridCol w:w="2601"/>
        <w:gridCol w:w="2765"/>
      </w:tblGrid>
      <w:tr>
        <w:trPr>
          <w:jc w:val="center"/>
          <w:trHeight w:val="674"/>
        </w:trPr>
        <w:tc>
          <w:tcPr>
            <w:tcW w:w="1201" w:type="dxa"/>
            <w:vAlign w:val="center"/>
            <w:textDirection w:val="lrTb"/>
            <w:noWrap w:val="false"/>
          </w:tcPr>
          <w:p>
            <w:pPr>
              <w:pStyle w:val="990"/>
              <w:jc w:val="center"/>
              <w:spacing w:before="100" w:beforeAutospacing="1" w:line="360" w:lineRule="auto"/>
              <w:widowControl/>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W w:w="2351" w:type="dxa"/>
            <w:vAlign w:val="center"/>
            <w:textDirection w:val="lrTb"/>
            <w:noWrap w:val="false"/>
          </w:tcPr>
          <w:p>
            <w:pPr>
              <w:pStyle w:val="990"/>
              <w:jc w:val="center"/>
              <w:spacing w:before="100" w:beforeAutospacing="1" w:line="360" w:lineRule="auto"/>
              <w:widowControl/>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 xml:space="preserve">招标文件内容</w:t>
            </w:r>
            <w:r/>
          </w:p>
        </w:tc>
        <w:tc>
          <w:tcPr>
            <w:tcW w:w="2601" w:type="dxa"/>
            <w:vAlign w:val="center"/>
            <w:textDirection w:val="lrTb"/>
            <w:noWrap w:val="false"/>
          </w:tcPr>
          <w:p>
            <w:pPr>
              <w:pStyle w:val="990"/>
              <w:jc w:val="center"/>
              <w:spacing w:before="100" w:beforeAutospacing="1" w:line="360" w:lineRule="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投标文件内容</w:t>
            </w:r>
            <w:r/>
          </w:p>
        </w:tc>
        <w:tc>
          <w:tcPr>
            <w:tcW w:w="2765" w:type="dxa"/>
            <w:vAlign w:val="center"/>
            <w:textDirection w:val="lrTb"/>
            <w:noWrap w:val="false"/>
          </w:tcPr>
          <w:p>
            <w:pPr>
              <w:pStyle w:val="990"/>
              <w:jc w:val="center"/>
              <w:spacing w:before="100" w:beforeAutospacing="1" w:line="360" w:lineRule="auto"/>
              <w:widowControl/>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 xml:space="preserve">偏差内容及说明</w:t>
            </w:r>
            <w:r/>
          </w:p>
        </w:tc>
      </w:tr>
      <w:tr>
        <w:trPr>
          <w:jc w:val="center"/>
          <w:trHeight w:val="674"/>
        </w:trPr>
        <w:tc>
          <w:tcPr>
            <w:tcW w:w="1201" w:type="dxa"/>
            <w:vAlign w:val="center"/>
            <w:textDirection w:val="lrTb"/>
            <w:noWrap w:val="false"/>
          </w:tcPr>
          <w:p>
            <w:pPr>
              <w:pStyle w:val="990"/>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351" w:type="dxa"/>
            <w:vAlign w:val="center"/>
            <w:textDirection w:val="lrTb"/>
            <w:noWrap w:val="false"/>
          </w:tcPr>
          <w:p>
            <w:pPr>
              <w:pStyle w:val="990"/>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601" w:type="dxa"/>
            <w:vAlign w:val="center"/>
            <w:textDirection w:val="lrTb"/>
            <w:noWrap w:val="false"/>
          </w:tcPr>
          <w:p>
            <w:pPr>
              <w:pStyle w:val="990"/>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765" w:type="dxa"/>
            <w:vAlign w:val="center"/>
            <w:textDirection w:val="lrTb"/>
            <w:noWrap w:val="false"/>
          </w:tcPr>
          <w:p>
            <w:pPr>
              <w:pStyle w:val="990"/>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4"/>
        </w:trPr>
        <w:tc>
          <w:tcPr>
            <w:tcW w:w="1201" w:type="dxa"/>
            <w:vAlign w:val="center"/>
            <w:textDirection w:val="lrTb"/>
            <w:noWrap w:val="false"/>
          </w:tcPr>
          <w:p>
            <w:pPr>
              <w:pStyle w:val="990"/>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351" w:type="dxa"/>
            <w:vAlign w:val="center"/>
            <w:textDirection w:val="lrTb"/>
            <w:noWrap w:val="false"/>
          </w:tcPr>
          <w:p>
            <w:pPr>
              <w:pStyle w:val="990"/>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601" w:type="dxa"/>
            <w:vAlign w:val="center"/>
            <w:textDirection w:val="lrTb"/>
            <w:noWrap w:val="false"/>
          </w:tcPr>
          <w:p>
            <w:pPr>
              <w:pStyle w:val="990"/>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765" w:type="dxa"/>
            <w:vAlign w:val="center"/>
            <w:textDirection w:val="lrTb"/>
            <w:noWrap w:val="false"/>
          </w:tcPr>
          <w:p>
            <w:pPr>
              <w:pStyle w:val="990"/>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4"/>
        </w:trPr>
        <w:tc>
          <w:tcPr>
            <w:tcW w:w="1201" w:type="dxa"/>
            <w:vAlign w:val="center"/>
            <w:textDirection w:val="lrTb"/>
            <w:noWrap w:val="false"/>
          </w:tcPr>
          <w:p>
            <w:pPr>
              <w:pStyle w:val="990"/>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351" w:type="dxa"/>
            <w:vAlign w:val="center"/>
            <w:textDirection w:val="lrTb"/>
            <w:noWrap w:val="false"/>
          </w:tcPr>
          <w:p>
            <w:pPr>
              <w:pStyle w:val="990"/>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601" w:type="dxa"/>
            <w:vAlign w:val="center"/>
            <w:textDirection w:val="lrTb"/>
            <w:noWrap w:val="false"/>
          </w:tcPr>
          <w:p>
            <w:pPr>
              <w:pStyle w:val="990"/>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765" w:type="dxa"/>
            <w:vAlign w:val="center"/>
            <w:textDirection w:val="lrTb"/>
            <w:noWrap w:val="false"/>
          </w:tcPr>
          <w:p>
            <w:pPr>
              <w:pStyle w:val="990"/>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4"/>
        </w:trPr>
        <w:tc>
          <w:tcPr>
            <w:tcW w:w="1201" w:type="dxa"/>
            <w:vAlign w:val="center"/>
            <w:textDirection w:val="lrTb"/>
            <w:noWrap w:val="false"/>
          </w:tcPr>
          <w:p>
            <w:pPr>
              <w:pStyle w:val="990"/>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351" w:type="dxa"/>
            <w:vAlign w:val="center"/>
            <w:textDirection w:val="lrTb"/>
            <w:noWrap w:val="false"/>
          </w:tcPr>
          <w:p>
            <w:pPr>
              <w:pStyle w:val="990"/>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601" w:type="dxa"/>
            <w:vAlign w:val="center"/>
            <w:textDirection w:val="lrTb"/>
            <w:noWrap w:val="false"/>
          </w:tcPr>
          <w:p>
            <w:pPr>
              <w:pStyle w:val="990"/>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765" w:type="dxa"/>
            <w:vAlign w:val="center"/>
            <w:textDirection w:val="lrTb"/>
            <w:noWrap w:val="false"/>
          </w:tcPr>
          <w:p>
            <w:pPr>
              <w:pStyle w:val="990"/>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4"/>
        </w:trPr>
        <w:tc>
          <w:tcPr>
            <w:tcW w:w="1201" w:type="dxa"/>
            <w:vAlign w:val="center"/>
            <w:textDirection w:val="lrTb"/>
            <w:noWrap w:val="false"/>
          </w:tcPr>
          <w:p>
            <w:pPr>
              <w:pStyle w:val="990"/>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351" w:type="dxa"/>
            <w:vAlign w:val="center"/>
            <w:textDirection w:val="lrTb"/>
            <w:noWrap w:val="false"/>
          </w:tcPr>
          <w:p>
            <w:pPr>
              <w:pStyle w:val="990"/>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601" w:type="dxa"/>
            <w:vAlign w:val="center"/>
            <w:textDirection w:val="lrTb"/>
            <w:noWrap w:val="false"/>
          </w:tcPr>
          <w:p>
            <w:pPr>
              <w:pStyle w:val="990"/>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765" w:type="dxa"/>
            <w:vAlign w:val="center"/>
            <w:textDirection w:val="lrTb"/>
            <w:noWrap w:val="false"/>
          </w:tcPr>
          <w:p>
            <w:pPr>
              <w:pStyle w:val="990"/>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4"/>
        </w:trPr>
        <w:tc>
          <w:tcPr>
            <w:tcW w:w="1201" w:type="dxa"/>
            <w:vAlign w:val="center"/>
            <w:textDirection w:val="lrTb"/>
            <w:noWrap w:val="false"/>
          </w:tcPr>
          <w:p>
            <w:pPr>
              <w:pStyle w:val="990"/>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351" w:type="dxa"/>
            <w:vAlign w:val="center"/>
            <w:textDirection w:val="lrTb"/>
            <w:noWrap w:val="false"/>
          </w:tcPr>
          <w:p>
            <w:pPr>
              <w:pStyle w:val="990"/>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601" w:type="dxa"/>
            <w:vAlign w:val="center"/>
            <w:textDirection w:val="lrTb"/>
            <w:noWrap w:val="false"/>
          </w:tcPr>
          <w:p>
            <w:pPr>
              <w:pStyle w:val="990"/>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765" w:type="dxa"/>
            <w:vAlign w:val="center"/>
            <w:textDirection w:val="lrTb"/>
            <w:noWrap w:val="false"/>
          </w:tcPr>
          <w:p>
            <w:pPr>
              <w:pStyle w:val="990"/>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4"/>
        </w:trPr>
        <w:tc>
          <w:tcPr>
            <w:tcW w:w="1201" w:type="dxa"/>
            <w:vAlign w:val="center"/>
            <w:textDirection w:val="lrTb"/>
            <w:noWrap w:val="false"/>
          </w:tcPr>
          <w:p>
            <w:pPr>
              <w:pStyle w:val="990"/>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351" w:type="dxa"/>
            <w:vAlign w:val="center"/>
            <w:textDirection w:val="lrTb"/>
            <w:noWrap w:val="false"/>
          </w:tcPr>
          <w:p>
            <w:pPr>
              <w:pStyle w:val="990"/>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601" w:type="dxa"/>
            <w:vAlign w:val="center"/>
            <w:textDirection w:val="lrTb"/>
            <w:noWrap w:val="false"/>
          </w:tcPr>
          <w:p>
            <w:pPr>
              <w:pStyle w:val="990"/>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765" w:type="dxa"/>
            <w:vAlign w:val="center"/>
            <w:textDirection w:val="lrTb"/>
            <w:noWrap w:val="false"/>
          </w:tcPr>
          <w:p>
            <w:pPr>
              <w:pStyle w:val="990"/>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4"/>
        </w:trPr>
        <w:tc>
          <w:tcPr>
            <w:tcW w:w="1201" w:type="dxa"/>
            <w:vAlign w:val="center"/>
            <w:textDirection w:val="lrTb"/>
            <w:noWrap w:val="false"/>
          </w:tcPr>
          <w:p>
            <w:pPr>
              <w:pStyle w:val="990"/>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351" w:type="dxa"/>
            <w:vAlign w:val="center"/>
            <w:textDirection w:val="lrTb"/>
            <w:noWrap w:val="false"/>
          </w:tcPr>
          <w:p>
            <w:pPr>
              <w:pStyle w:val="990"/>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601" w:type="dxa"/>
            <w:vAlign w:val="center"/>
            <w:textDirection w:val="lrTb"/>
            <w:noWrap w:val="false"/>
          </w:tcPr>
          <w:p>
            <w:pPr>
              <w:pStyle w:val="990"/>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765" w:type="dxa"/>
            <w:vAlign w:val="center"/>
            <w:textDirection w:val="lrTb"/>
            <w:noWrap w:val="false"/>
          </w:tcPr>
          <w:p>
            <w:pPr>
              <w:pStyle w:val="990"/>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4"/>
        </w:trPr>
        <w:tc>
          <w:tcPr>
            <w:tcW w:w="1201" w:type="dxa"/>
            <w:vAlign w:val="center"/>
            <w:textDirection w:val="lrTb"/>
            <w:noWrap w:val="false"/>
          </w:tcPr>
          <w:p>
            <w:pPr>
              <w:pStyle w:val="990"/>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351" w:type="dxa"/>
            <w:vAlign w:val="center"/>
            <w:textDirection w:val="lrTb"/>
            <w:noWrap w:val="false"/>
          </w:tcPr>
          <w:p>
            <w:pPr>
              <w:pStyle w:val="990"/>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601" w:type="dxa"/>
            <w:vAlign w:val="center"/>
            <w:textDirection w:val="lrTb"/>
            <w:noWrap w:val="false"/>
          </w:tcPr>
          <w:p>
            <w:pPr>
              <w:pStyle w:val="990"/>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765" w:type="dxa"/>
            <w:vAlign w:val="center"/>
            <w:textDirection w:val="lrTb"/>
            <w:noWrap w:val="false"/>
          </w:tcPr>
          <w:p>
            <w:pPr>
              <w:pStyle w:val="990"/>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84"/>
        </w:trPr>
        <w:tc>
          <w:tcPr>
            <w:tcW w:w="1201" w:type="dxa"/>
            <w:vAlign w:val="center"/>
            <w:textDirection w:val="lrTb"/>
            <w:noWrap w:val="false"/>
          </w:tcPr>
          <w:p>
            <w:pPr>
              <w:pStyle w:val="990"/>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351" w:type="dxa"/>
            <w:vAlign w:val="center"/>
            <w:textDirection w:val="lrTb"/>
            <w:noWrap w:val="false"/>
          </w:tcPr>
          <w:p>
            <w:pPr>
              <w:pStyle w:val="990"/>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601" w:type="dxa"/>
            <w:vAlign w:val="center"/>
            <w:textDirection w:val="lrTb"/>
            <w:noWrap w:val="false"/>
          </w:tcPr>
          <w:p>
            <w:pPr>
              <w:pStyle w:val="990"/>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765" w:type="dxa"/>
            <w:vAlign w:val="center"/>
            <w:textDirection w:val="lrTb"/>
            <w:noWrap w:val="false"/>
          </w:tcPr>
          <w:p>
            <w:pPr>
              <w:pStyle w:val="990"/>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r>
    </w:tbl>
    <w:p>
      <w:pPr>
        <w:pStyle w:val="990"/>
        <w:jc w:val="center"/>
        <w:spacing w:line="360" w:lineRule="auto"/>
        <w:rPr>
          <w:rFonts w:hint="eastAsia"/>
          <w:color w:val="auto"/>
          <w:sz w:val="22"/>
          <w:highlight w:val="none"/>
        </w:rPr>
      </w:pPr>
      <w:r>
        <w:rPr>
          <w:rFonts w:hint="eastAsia"/>
          <w:color w:val="auto"/>
          <w:sz w:val="22"/>
          <w:highlight w:val="none"/>
        </w:rPr>
      </w:r>
      <w:r/>
    </w:p>
    <w:p>
      <w:pPr>
        <w:pStyle w:val="1051"/>
        <w:ind w:firstLine="629"/>
        <w:spacing w:line="360" w:lineRule="auto"/>
        <w:rPr>
          <w:rFonts w:hint="eastAsia" w:ascii="仿宋_GB2312" w:eastAsia="仿宋_GB2312"/>
          <w:color w:val="auto"/>
          <w:sz w:val="24"/>
          <w:highlight w:val="none"/>
          <w:u w:val="single"/>
        </w:rPr>
      </w:pPr>
      <w:r>
        <w:rPr>
          <w:rFonts w:hint="eastAsia" w:ascii="仿宋_GB2312" w:eastAsia="仿宋_GB2312"/>
          <w:color w:val="auto"/>
          <w:sz w:val="24"/>
          <w:highlight w:val="none"/>
        </w:rPr>
        <w:t xml:space="preserve">单位名称：（盖章）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051"/>
        <w:ind w:firstLine="629"/>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或签章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989"/>
        <w:ind w:firstLine="482"/>
        <w:spacing w:line="360" w:lineRule="auto"/>
        <w:rPr>
          <w:rFonts w:hint="eastAsia" w:hAnsi="宋体"/>
          <w:b/>
          <w:bCs/>
          <w:color w:val="auto"/>
          <w:sz w:val="24"/>
          <w:szCs w:val="28"/>
          <w:highlight w:val="none"/>
        </w:rPr>
      </w:pPr>
      <w:r>
        <w:rPr>
          <w:rFonts w:hint="eastAsia" w:hAnsi="宋体"/>
          <w:b/>
          <w:bCs/>
          <w:color w:val="auto"/>
          <w:sz w:val="24"/>
          <w:szCs w:val="28"/>
          <w:highlight w:val="none"/>
        </w:rPr>
      </w:r>
      <w:r/>
    </w:p>
    <w:p>
      <w:pPr>
        <w:pStyle w:val="989"/>
        <w:spacing w:line="360" w:lineRule="auto"/>
        <w:rPr>
          <w:rFonts w:hint="eastAsia" w:hAnsi="宋体"/>
          <w:b/>
          <w:bCs/>
          <w:color w:val="auto"/>
          <w:sz w:val="24"/>
          <w:szCs w:val="28"/>
          <w:highlight w:val="none"/>
        </w:rPr>
      </w:pPr>
      <w:r>
        <w:rPr>
          <w:rFonts w:hint="eastAsia" w:hAnsi="宋体"/>
          <w:b/>
          <w:bCs/>
          <w:color w:val="auto"/>
          <w:sz w:val="24"/>
          <w:szCs w:val="28"/>
          <w:highlight w:val="none"/>
        </w:rPr>
        <w:t xml:space="preserve">1、凡投标文件中所投货物或服务与招标文件有偏差的（包括正偏差，负偏差），均应在此表中详细列出并说明理由。第四部分技术要求须逐条应答。</w:t>
      </w:r>
      <w:r/>
    </w:p>
    <w:p>
      <w:pPr>
        <w:pStyle w:val="990"/>
        <w:spacing w:line="360" w:lineRule="auto"/>
        <w:rPr>
          <w:rFonts w:hint="eastAsia" w:ascii="宋体" w:hAnsi="宋体"/>
          <w:b/>
          <w:bCs/>
          <w:color w:val="auto"/>
          <w:sz w:val="24"/>
          <w:szCs w:val="28"/>
          <w:highlight w:val="none"/>
        </w:rPr>
      </w:pPr>
      <w:r>
        <w:rPr>
          <w:rFonts w:hint="eastAsia" w:ascii="宋体" w:hAnsi="宋体"/>
          <w:b/>
          <w:bCs/>
          <w:color w:val="auto"/>
          <w:sz w:val="24"/>
          <w:szCs w:val="28"/>
          <w:highlight w:val="none"/>
        </w:rPr>
        <w:t xml:space="preserve">2、投标人所投产品如与招标文件要求的规格及配置不一致，则须在上表偏离说明中详细注明。</w:t>
      </w:r>
      <w:r/>
    </w:p>
    <w:p>
      <w:pPr>
        <w:pStyle w:val="1196"/>
        <w:spacing w:line="360" w:lineRule="auto"/>
        <w:rPr>
          <w:rFonts w:hint="eastAsia"/>
          <w:color w:val="auto"/>
          <w:highlight w:val="none"/>
        </w:rPr>
      </w:pPr>
      <w:r>
        <w:rPr>
          <w:rFonts w:hint="eastAsia" w:ascii="宋体" w:hAnsi="宋体"/>
          <w:b/>
          <w:bCs/>
          <w:color w:val="auto"/>
          <w:sz w:val="24"/>
          <w:szCs w:val="28"/>
          <w:highlight w:val="none"/>
        </w:rPr>
        <w:t xml:space="preserve">3、响应部分可后附详细说明及技术资料，并注明投标文件中对应的页码范围。</w:t>
      </w:r>
      <w:r/>
    </w:p>
    <w:p>
      <w:pPr>
        <w:pStyle w:val="1317"/>
        <w:jc w:val="center"/>
        <w:spacing w:line="360" w:lineRule="auto"/>
        <w:rPr>
          <w:rFonts w:hint="eastAsia"/>
          <w:color w:val="auto"/>
          <w:highlight w:val="none"/>
        </w:rPr>
      </w:pPr>
      <w:r>
        <w:rPr>
          <w:rFonts w:hint="eastAsia"/>
          <w:color w:val="auto"/>
          <w:highlight w:val="none"/>
        </w:rPr>
      </w:r>
      <w:r/>
    </w:p>
    <w:p>
      <w:pPr>
        <w:pStyle w:val="1317"/>
        <w:jc w:val="center"/>
        <w:spacing w:line="360" w:lineRule="auto"/>
        <w:rPr>
          <w:rFonts w:hint="eastAsia"/>
          <w:color w:val="auto"/>
          <w:highlight w:val="none"/>
        </w:rPr>
      </w:pPr>
      <w:r>
        <w:rPr>
          <w:rFonts w:hint="eastAsia"/>
          <w:color w:val="auto"/>
          <w:highlight w:val="none"/>
        </w:rPr>
      </w:r>
      <w:r/>
    </w:p>
    <w:p>
      <w:pPr>
        <w:pStyle w:val="1317"/>
        <w:jc w:val="center"/>
        <w:spacing w:line="360" w:lineRule="auto"/>
        <w:rPr>
          <w:rFonts w:hint="eastAsia"/>
          <w:color w:val="auto"/>
          <w:highlight w:val="none"/>
        </w:rPr>
      </w:pPr>
      <w:r>
        <w:rPr>
          <w:rFonts w:hint="eastAsia"/>
          <w:color w:val="auto"/>
          <w:highlight w:val="none"/>
        </w:rPr>
      </w:r>
      <w:r/>
    </w:p>
    <w:p>
      <w:pPr>
        <w:pStyle w:val="1317"/>
        <w:jc w:val="center"/>
        <w:spacing w:line="360" w:lineRule="auto"/>
        <w:rPr>
          <w:rFonts w:hint="eastAsia"/>
          <w:color w:val="auto"/>
          <w:highlight w:val="none"/>
        </w:rPr>
      </w:pPr>
      <w:r>
        <w:rPr>
          <w:rFonts w:hint="eastAsia"/>
          <w:color w:val="auto"/>
          <w:highlight w:val="none"/>
        </w:rPr>
      </w:r>
      <w:r/>
    </w:p>
    <w:p>
      <w:pPr>
        <w:pStyle w:val="1317"/>
        <w:jc w:val="center"/>
        <w:spacing w:line="360" w:lineRule="auto"/>
        <w:rPr>
          <w:rFonts w:hint="eastAsia"/>
          <w:color w:val="auto"/>
          <w:highlight w:val="none"/>
        </w:rPr>
      </w:pPr>
      <w:r>
        <w:rPr>
          <w:rFonts w:hint="eastAsia"/>
          <w:color w:val="auto"/>
          <w:highlight w:val="none"/>
        </w:rPr>
      </w:r>
      <w:r/>
    </w:p>
    <w:p>
      <w:pPr>
        <w:pStyle w:val="1317"/>
        <w:jc w:val="center"/>
        <w:spacing w:line="360" w:lineRule="auto"/>
        <w:rPr>
          <w:rFonts w:hint="eastAsia"/>
          <w:color w:val="auto"/>
          <w:highlight w:val="none"/>
        </w:rPr>
        <w:outlineLvl w:val="1"/>
      </w:pPr>
      <w:r/>
      <w:bookmarkStart w:id="120" w:name="_Toc514054498"/>
      <w:r/>
      <w:bookmarkStart w:id="121" w:name="_Toc9396"/>
      <w:r/>
      <w:bookmarkStart w:id="122" w:name="_Toc3171_WPSOffice_Level2"/>
      <w:r>
        <w:rPr>
          <w:rFonts w:hint="eastAsia"/>
          <w:color w:val="auto"/>
          <w:highlight w:val="none"/>
          <w:lang w:eastAsia="zh-CN"/>
        </w:rPr>
        <w:t xml:space="preserve">（二）投标商务偏离表</w:t>
      </w:r>
      <w:bookmarkEnd w:id="120"/>
      <w:r/>
      <w:bookmarkEnd w:id="121"/>
      <w:r/>
      <w:bookmarkEnd w:id="122"/>
      <w:r/>
      <w:r/>
    </w:p>
    <w:tbl>
      <w:tblPr>
        <w:tblStyle w:val="715"/>
        <w:tblW w:w="843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49"/>
        <w:gridCol w:w="2078"/>
        <w:gridCol w:w="2146"/>
        <w:gridCol w:w="2760"/>
      </w:tblGrid>
      <w:tr>
        <w:trPr>
          <w:jc w:val="center"/>
          <w:trHeight w:val="672"/>
        </w:trPr>
        <w:tc>
          <w:tcPr>
            <w:tcW w:w="1449" w:type="dxa"/>
            <w:vAlign w:val="center"/>
            <w:textDirection w:val="lrTb"/>
            <w:noWrap w:val="false"/>
          </w:tcPr>
          <w:p>
            <w:pPr>
              <w:pStyle w:val="990"/>
              <w:jc w:val="center"/>
              <w:spacing w:before="100" w:beforeAutospacing="1" w:line="360" w:lineRule="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W w:w="2078" w:type="dxa"/>
            <w:vAlign w:val="center"/>
            <w:textDirection w:val="lrTb"/>
            <w:noWrap w:val="false"/>
          </w:tcPr>
          <w:p>
            <w:pPr>
              <w:pStyle w:val="990"/>
              <w:jc w:val="center"/>
              <w:spacing w:before="100" w:beforeAutospacing="1" w:line="360" w:lineRule="auto"/>
              <w:widowControl/>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 xml:space="preserve">招标文件内容</w:t>
            </w:r>
            <w:r/>
          </w:p>
        </w:tc>
        <w:tc>
          <w:tcPr>
            <w:tcW w:w="2146" w:type="dxa"/>
            <w:vAlign w:val="center"/>
            <w:textDirection w:val="lrTb"/>
            <w:noWrap w:val="false"/>
          </w:tcPr>
          <w:p>
            <w:pPr>
              <w:pStyle w:val="990"/>
              <w:jc w:val="center"/>
              <w:spacing w:before="100" w:beforeAutospacing="1" w:line="360" w:lineRule="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投标文件内容</w:t>
            </w:r>
            <w:r/>
          </w:p>
        </w:tc>
        <w:tc>
          <w:tcPr>
            <w:tcW w:w="2760" w:type="dxa"/>
            <w:vAlign w:val="center"/>
            <w:textDirection w:val="lrTb"/>
            <w:noWrap w:val="false"/>
          </w:tcPr>
          <w:p>
            <w:pPr>
              <w:pStyle w:val="990"/>
              <w:jc w:val="center"/>
              <w:spacing w:before="100" w:beforeAutospacing="1" w:line="360" w:lineRule="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偏差内容及说明</w:t>
            </w:r>
            <w:r/>
          </w:p>
        </w:tc>
      </w:tr>
      <w:tr>
        <w:trPr>
          <w:jc w:val="center"/>
          <w:trHeight w:val="672"/>
        </w:trPr>
        <w:tc>
          <w:tcPr>
            <w:tcW w:w="1449" w:type="dxa"/>
            <w:vAlign w:val="center"/>
            <w:textDirection w:val="lrTb"/>
            <w:noWrap w:val="false"/>
          </w:tcPr>
          <w:p>
            <w:pPr>
              <w:pStyle w:val="990"/>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078" w:type="dxa"/>
            <w:vAlign w:val="center"/>
            <w:textDirection w:val="lrTb"/>
            <w:noWrap w:val="false"/>
          </w:tcPr>
          <w:p>
            <w:pPr>
              <w:pStyle w:val="990"/>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146" w:type="dxa"/>
            <w:vAlign w:val="center"/>
            <w:textDirection w:val="lrTb"/>
            <w:noWrap w:val="false"/>
          </w:tcPr>
          <w:p>
            <w:pPr>
              <w:pStyle w:val="990"/>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760" w:type="dxa"/>
            <w:vAlign w:val="center"/>
            <w:textDirection w:val="lrTb"/>
            <w:noWrap w:val="false"/>
          </w:tcPr>
          <w:p>
            <w:pPr>
              <w:pStyle w:val="990"/>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W w:w="1449" w:type="dxa"/>
            <w:vAlign w:val="center"/>
            <w:textDirection w:val="lrTb"/>
            <w:noWrap w:val="false"/>
          </w:tcPr>
          <w:p>
            <w:pPr>
              <w:pStyle w:val="990"/>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078" w:type="dxa"/>
            <w:vAlign w:val="center"/>
            <w:textDirection w:val="lrTb"/>
            <w:noWrap w:val="false"/>
          </w:tcPr>
          <w:p>
            <w:pPr>
              <w:pStyle w:val="990"/>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146" w:type="dxa"/>
            <w:vAlign w:val="center"/>
            <w:textDirection w:val="lrTb"/>
            <w:noWrap w:val="false"/>
          </w:tcPr>
          <w:p>
            <w:pPr>
              <w:pStyle w:val="990"/>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760" w:type="dxa"/>
            <w:vAlign w:val="center"/>
            <w:textDirection w:val="lrTb"/>
            <w:noWrap w:val="false"/>
          </w:tcPr>
          <w:p>
            <w:pPr>
              <w:pStyle w:val="990"/>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W w:w="1449" w:type="dxa"/>
            <w:vAlign w:val="center"/>
            <w:textDirection w:val="lrTb"/>
            <w:noWrap w:val="false"/>
          </w:tcPr>
          <w:p>
            <w:pPr>
              <w:pStyle w:val="990"/>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078" w:type="dxa"/>
            <w:vAlign w:val="center"/>
            <w:textDirection w:val="lrTb"/>
            <w:noWrap w:val="false"/>
          </w:tcPr>
          <w:p>
            <w:pPr>
              <w:pStyle w:val="990"/>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146" w:type="dxa"/>
            <w:vAlign w:val="center"/>
            <w:textDirection w:val="lrTb"/>
            <w:noWrap w:val="false"/>
          </w:tcPr>
          <w:p>
            <w:pPr>
              <w:pStyle w:val="990"/>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760" w:type="dxa"/>
            <w:vAlign w:val="center"/>
            <w:textDirection w:val="lrTb"/>
            <w:noWrap w:val="false"/>
          </w:tcPr>
          <w:p>
            <w:pPr>
              <w:pStyle w:val="990"/>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W w:w="1449" w:type="dxa"/>
            <w:vAlign w:val="center"/>
            <w:textDirection w:val="lrTb"/>
            <w:noWrap w:val="false"/>
          </w:tcPr>
          <w:p>
            <w:pPr>
              <w:pStyle w:val="990"/>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078" w:type="dxa"/>
            <w:vAlign w:val="center"/>
            <w:textDirection w:val="lrTb"/>
            <w:noWrap w:val="false"/>
          </w:tcPr>
          <w:p>
            <w:pPr>
              <w:pStyle w:val="990"/>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146" w:type="dxa"/>
            <w:vAlign w:val="center"/>
            <w:textDirection w:val="lrTb"/>
            <w:noWrap w:val="false"/>
          </w:tcPr>
          <w:p>
            <w:pPr>
              <w:pStyle w:val="990"/>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760" w:type="dxa"/>
            <w:vAlign w:val="center"/>
            <w:textDirection w:val="lrTb"/>
            <w:noWrap w:val="false"/>
          </w:tcPr>
          <w:p>
            <w:pPr>
              <w:pStyle w:val="990"/>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W w:w="1449" w:type="dxa"/>
            <w:vAlign w:val="center"/>
            <w:textDirection w:val="lrTb"/>
            <w:noWrap w:val="false"/>
          </w:tcPr>
          <w:p>
            <w:pPr>
              <w:pStyle w:val="990"/>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078" w:type="dxa"/>
            <w:vAlign w:val="center"/>
            <w:textDirection w:val="lrTb"/>
            <w:noWrap w:val="false"/>
          </w:tcPr>
          <w:p>
            <w:pPr>
              <w:pStyle w:val="990"/>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146" w:type="dxa"/>
            <w:vAlign w:val="center"/>
            <w:textDirection w:val="lrTb"/>
            <w:noWrap w:val="false"/>
          </w:tcPr>
          <w:p>
            <w:pPr>
              <w:pStyle w:val="990"/>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760" w:type="dxa"/>
            <w:vAlign w:val="center"/>
            <w:textDirection w:val="lrTb"/>
            <w:noWrap w:val="false"/>
          </w:tcPr>
          <w:p>
            <w:pPr>
              <w:pStyle w:val="990"/>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W w:w="1449" w:type="dxa"/>
            <w:vAlign w:val="center"/>
            <w:textDirection w:val="lrTb"/>
            <w:noWrap w:val="false"/>
          </w:tcPr>
          <w:p>
            <w:pPr>
              <w:pStyle w:val="990"/>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078" w:type="dxa"/>
            <w:vAlign w:val="center"/>
            <w:textDirection w:val="lrTb"/>
            <w:noWrap w:val="false"/>
          </w:tcPr>
          <w:p>
            <w:pPr>
              <w:pStyle w:val="990"/>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146" w:type="dxa"/>
            <w:vAlign w:val="center"/>
            <w:textDirection w:val="lrTb"/>
            <w:noWrap w:val="false"/>
          </w:tcPr>
          <w:p>
            <w:pPr>
              <w:pStyle w:val="990"/>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760" w:type="dxa"/>
            <w:vAlign w:val="center"/>
            <w:textDirection w:val="lrTb"/>
            <w:noWrap w:val="false"/>
          </w:tcPr>
          <w:p>
            <w:pPr>
              <w:pStyle w:val="990"/>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W w:w="1449" w:type="dxa"/>
            <w:vAlign w:val="center"/>
            <w:textDirection w:val="lrTb"/>
            <w:noWrap w:val="false"/>
          </w:tcPr>
          <w:p>
            <w:pPr>
              <w:pStyle w:val="990"/>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078" w:type="dxa"/>
            <w:vAlign w:val="center"/>
            <w:textDirection w:val="lrTb"/>
            <w:noWrap w:val="false"/>
          </w:tcPr>
          <w:p>
            <w:pPr>
              <w:pStyle w:val="990"/>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146" w:type="dxa"/>
            <w:vAlign w:val="center"/>
            <w:textDirection w:val="lrTb"/>
            <w:noWrap w:val="false"/>
          </w:tcPr>
          <w:p>
            <w:pPr>
              <w:pStyle w:val="990"/>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760" w:type="dxa"/>
            <w:vAlign w:val="center"/>
            <w:textDirection w:val="lrTb"/>
            <w:noWrap w:val="false"/>
          </w:tcPr>
          <w:p>
            <w:pPr>
              <w:pStyle w:val="990"/>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W w:w="1449" w:type="dxa"/>
            <w:vAlign w:val="center"/>
            <w:textDirection w:val="lrTb"/>
            <w:noWrap w:val="false"/>
          </w:tcPr>
          <w:p>
            <w:pPr>
              <w:pStyle w:val="990"/>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078" w:type="dxa"/>
            <w:vAlign w:val="center"/>
            <w:textDirection w:val="lrTb"/>
            <w:noWrap w:val="false"/>
          </w:tcPr>
          <w:p>
            <w:pPr>
              <w:pStyle w:val="990"/>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146" w:type="dxa"/>
            <w:vAlign w:val="center"/>
            <w:textDirection w:val="lrTb"/>
            <w:noWrap w:val="false"/>
          </w:tcPr>
          <w:p>
            <w:pPr>
              <w:pStyle w:val="990"/>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760" w:type="dxa"/>
            <w:vAlign w:val="center"/>
            <w:textDirection w:val="lrTb"/>
            <w:noWrap w:val="false"/>
          </w:tcPr>
          <w:p>
            <w:pPr>
              <w:pStyle w:val="990"/>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W w:w="1449" w:type="dxa"/>
            <w:vAlign w:val="center"/>
            <w:textDirection w:val="lrTb"/>
            <w:noWrap w:val="false"/>
          </w:tcPr>
          <w:p>
            <w:pPr>
              <w:pStyle w:val="990"/>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078" w:type="dxa"/>
            <w:vAlign w:val="center"/>
            <w:textDirection w:val="lrTb"/>
            <w:noWrap w:val="false"/>
          </w:tcPr>
          <w:p>
            <w:pPr>
              <w:pStyle w:val="990"/>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146" w:type="dxa"/>
            <w:vAlign w:val="center"/>
            <w:textDirection w:val="lrTb"/>
            <w:noWrap w:val="false"/>
          </w:tcPr>
          <w:p>
            <w:pPr>
              <w:pStyle w:val="990"/>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760" w:type="dxa"/>
            <w:vAlign w:val="center"/>
            <w:textDirection w:val="lrTb"/>
            <w:noWrap w:val="false"/>
          </w:tcPr>
          <w:p>
            <w:pPr>
              <w:pStyle w:val="990"/>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W w:w="1449" w:type="dxa"/>
            <w:vAlign w:val="center"/>
            <w:textDirection w:val="lrTb"/>
            <w:noWrap w:val="false"/>
          </w:tcPr>
          <w:p>
            <w:pPr>
              <w:pStyle w:val="990"/>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078" w:type="dxa"/>
            <w:vAlign w:val="center"/>
            <w:textDirection w:val="lrTb"/>
            <w:noWrap w:val="false"/>
          </w:tcPr>
          <w:p>
            <w:pPr>
              <w:pStyle w:val="990"/>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146" w:type="dxa"/>
            <w:vAlign w:val="center"/>
            <w:textDirection w:val="lrTb"/>
            <w:noWrap w:val="false"/>
          </w:tcPr>
          <w:p>
            <w:pPr>
              <w:pStyle w:val="990"/>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760" w:type="dxa"/>
            <w:vAlign w:val="center"/>
            <w:textDirection w:val="lrTb"/>
            <w:noWrap w:val="false"/>
          </w:tcPr>
          <w:p>
            <w:pPr>
              <w:pStyle w:val="990"/>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r>
    </w:tbl>
    <w:p>
      <w:pPr>
        <w:pStyle w:val="1051"/>
        <w:ind w:firstLine="629"/>
        <w:spacing w:line="360" w:lineRule="auto"/>
        <w:rPr>
          <w:rFonts w:hint="eastAsia" w:ascii="仿宋_GB2312" w:eastAsia="仿宋_GB2312"/>
          <w:color w:val="auto"/>
          <w:sz w:val="24"/>
          <w:highlight w:val="none"/>
          <w:u w:val="single"/>
        </w:rPr>
      </w:pPr>
      <w:r>
        <w:rPr>
          <w:rFonts w:hint="eastAsia" w:ascii="仿宋_GB2312" w:eastAsia="仿宋_GB2312"/>
          <w:color w:val="auto"/>
          <w:sz w:val="24"/>
          <w:highlight w:val="none"/>
        </w:rPr>
        <w:t xml:space="preserve">单位名称：（盖章）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051"/>
        <w:ind w:firstLine="629"/>
        <w:spacing w:line="360" w:lineRule="auto"/>
        <w:rPr>
          <w:rFonts w:hint="eastAsia" w:ascii="仿宋_GB2312" w:eastAsia="仿宋_GB2312"/>
          <w:color w:val="auto"/>
          <w:sz w:val="24"/>
          <w:highlight w:val="none"/>
          <w:u w:val="singl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或签章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1051"/>
        <w:ind w:firstLine="629"/>
        <w:spacing w:line="360" w:lineRule="auto"/>
        <w:rPr>
          <w:rFonts w:hint="eastAsia" w:ascii="仿宋_GB2312" w:eastAsia="仿宋_GB2312"/>
          <w:color w:val="auto"/>
          <w:sz w:val="24"/>
          <w:highlight w:val="none"/>
          <w:u w:val="single"/>
        </w:rPr>
      </w:pPr>
      <w:r>
        <w:rPr>
          <w:rFonts w:hint="eastAsia" w:ascii="仿宋_GB2312" w:eastAsia="仿宋_GB2312"/>
          <w:color w:val="auto"/>
          <w:sz w:val="24"/>
          <w:highlight w:val="none"/>
          <w:u w:val="single"/>
        </w:rPr>
      </w:r>
      <w:r/>
    </w:p>
    <w:p>
      <w:pPr>
        <w:pStyle w:val="990"/>
        <w:spacing w:line="360" w:lineRule="auto"/>
        <w:rPr>
          <w:rFonts w:hint="eastAsia" w:ascii="宋体" w:hAnsi="宋体"/>
          <w:b/>
          <w:bCs/>
          <w:color w:val="auto"/>
          <w:sz w:val="24"/>
          <w:szCs w:val="28"/>
          <w:highlight w:val="none"/>
        </w:rPr>
      </w:pPr>
      <w:r>
        <w:rPr>
          <w:rFonts w:hint="eastAsia" w:ascii="宋体" w:hAnsi="宋体"/>
          <w:b/>
          <w:bCs/>
          <w:color w:val="auto"/>
          <w:sz w:val="24"/>
          <w:szCs w:val="28"/>
          <w:highlight w:val="none"/>
        </w:rPr>
        <w:t xml:space="preserve">1、投标人商务</w:t>
      </w:r>
      <w:r>
        <w:rPr>
          <w:rFonts w:hint="eastAsia" w:ascii="宋体" w:hAnsi="宋体"/>
          <w:b/>
          <w:bCs/>
          <w:color w:val="auto"/>
          <w:sz w:val="24"/>
          <w:szCs w:val="28"/>
          <w:highlight w:val="none"/>
          <w:lang w:val="en-US" w:eastAsia="zh-CN"/>
        </w:rPr>
        <w:t xml:space="preserve">要求</w:t>
      </w:r>
      <w:r>
        <w:rPr>
          <w:rFonts w:hint="eastAsia" w:ascii="宋体" w:hAnsi="宋体"/>
          <w:b/>
          <w:bCs/>
          <w:color w:val="auto"/>
          <w:sz w:val="24"/>
          <w:szCs w:val="28"/>
          <w:highlight w:val="none"/>
        </w:rPr>
        <w:t xml:space="preserve">如与招标文件要求的不一致，则须在上表偏离说明中详细注明。</w:t>
      </w:r>
      <w:r/>
    </w:p>
    <w:p>
      <w:pPr>
        <w:pStyle w:val="1317"/>
        <w:spacing w:line="360" w:lineRule="auto"/>
        <w:rPr>
          <w:color w:val="auto"/>
          <w:highlight w:val="none"/>
        </w:rPr>
        <w:outlineLvl w:val="1"/>
      </w:pPr>
      <w:r/>
      <w:bookmarkStart w:id="123" w:name="_Toc514054500"/>
      <w:r>
        <w:rPr>
          <w:color w:val="auto"/>
          <w:highlight w:val="none"/>
        </w:rPr>
        <w:br w:type="page" w:clear="all"/>
      </w:r>
      <w:bookmarkStart w:id="124" w:name="_Toc14591"/>
      <w:r>
        <w:rPr>
          <w:color w:val="auto"/>
          <w:highlight w:val="none"/>
        </w:rPr>
        <w:t xml:space="preserve">十三、所投产品技术资料或样本等</w:t>
      </w:r>
      <w:bookmarkEnd w:id="123"/>
      <w:r/>
      <w:bookmarkEnd w:id="124"/>
      <w:r/>
      <w:r/>
    </w:p>
    <w:p>
      <w:pPr>
        <w:pStyle w:val="1052"/>
        <w:spacing w:line="360" w:lineRule="auto"/>
        <w:rPr>
          <w:rFonts w:hint="eastAsia"/>
          <w:color w:val="auto"/>
          <w:szCs w:val="21"/>
          <w:highlight w:val="none"/>
        </w:rPr>
      </w:pPr>
      <w:r>
        <w:rPr>
          <w:rFonts w:hint="eastAsia" w:ascii="宋体"/>
          <w:bCs/>
          <w:color w:val="auto"/>
          <w:szCs w:val="21"/>
          <w:highlight w:val="none"/>
        </w:rPr>
        <w:t xml:space="preserve">格式自拟，可附相关产品技术彩页</w:t>
      </w:r>
      <w:r/>
    </w:p>
    <w:p>
      <w:pPr>
        <w:pStyle w:val="1086"/>
        <w:spacing w:line="360" w:lineRule="auto"/>
        <w:rPr>
          <w:color w:val="auto"/>
          <w:highlight w:val="none"/>
        </w:rPr>
        <w:outlineLvl w:val="1"/>
      </w:pPr>
      <w:r>
        <w:rPr>
          <w:color w:val="auto"/>
          <w:highlight w:val="none"/>
        </w:rPr>
        <w:br w:type="page" w:clear="all"/>
      </w:r>
      <w:bookmarkStart w:id="125" w:name="_Toc514054501"/>
      <w:r/>
      <w:bookmarkStart w:id="126" w:name="_Toc23522_WPSOffice_Level2"/>
      <w:r/>
      <w:bookmarkStart w:id="127" w:name="_Toc27623"/>
      <w:r>
        <w:rPr>
          <w:color w:val="auto"/>
          <w:highlight w:val="none"/>
        </w:rPr>
        <w:t xml:space="preserve">十四、主要部件、辅材明细表</w:t>
      </w:r>
      <w:bookmarkEnd w:id="125"/>
      <w:r/>
      <w:bookmarkEnd w:id="126"/>
      <w:r/>
      <w:bookmarkEnd w:id="127"/>
      <w:r/>
      <w:r/>
    </w:p>
    <w:p>
      <w:pPr>
        <w:pStyle w:val="1158"/>
        <w:spacing w:line="360" w:lineRule="auto"/>
        <w:rPr>
          <w:rFonts w:hint="eastAsia"/>
          <w:color w:val="auto"/>
          <w:highlight w:val="none"/>
        </w:rPr>
      </w:pPr>
      <w:r>
        <w:rPr>
          <w:rFonts w:hint="eastAsia"/>
          <w:color w:val="auto"/>
          <w:highlight w:val="none"/>
        </w:rPr>
      </w:r>
      <w:r/>
    </w:p>
    <w:tbl>
      <w:tblPr>
        <w:tblStyle w:val="715"/>
        <w:tblpPr w:horzAnchor="margin" w:tblpXSpec="left" w:vertAnchor="text" w:tblpY="323"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53"/>
        <w:gridCol w:w="1260"/>
        <w:gridCol w:w="1080"/>
        <w:gridCol w:w="1440"/>
        <w:gridCol w:w="1974"/>
        <w:gridCol w:w="1901"/>
      </w:tblGrid>
      <w:tr>
        <w:trPr>
          <w:trHeight w:val="585"/>
        </w:trPr>
        <w:tc>
          <w:tcPr>
            <w:tcW w:w="1453" w:type="dxa"/>
            <w:vAlign w:val="center"/>
            <w:textDirection w:val="lrTb"/>
            <w:noWrap w:val="false"/>
          </w:tcPr>
          <w:p>
            <w:pPr>
              <w:pStyle w:val="1112"/>
              <w:jc w:val="center"/>
              <w:spacing w:before="100" w:beforeAutospacing="1" w:line="360" w:lineRule="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主要部件及辅材</w:t>
            </w:r>
            <w:r/>
          </w:p>
        </w:tc>
        <w:tc>
          <w:tcPr>
            <w:tcW w:w="1260" w:type="dxa"/>
            <w:vAlign w:val="center"/>
            <w:textDirection w:val="lrTb"/>
            <w:noWrap w:val="false"/>
          </w:tcPr>
          <w:p>
            <w:pPr>
              <w:pStyle w:val="1112"/>
              <w:jc w:val="center"/>
              <w:spacing w:before="100" w:beforeAutospacing="1" w:line="360" w:lineRule="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品牌</w:t>
            </w:r>
            <w:r/>
          </w:p>
        </w:tc>
        <w:tc>
          <w:tcPr>
            <w:tcW w:w="1080" w:type="dxa"/>
            <w:vAlign w:val="center"/>
            <w:textDirection w:val="lrTb"/>
            <w:noWrap w:val="false"/>
          </w:tcPr>
          <w:p>
            <w:pPr>
              <w:pStyle w:val="1112"/>
              <w:jc w:val="center"/>
              <w:spacing w:before="100" w:beforeAutospacing="1" w:line="360" w:lineRule="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产地</w:t>
            </w:r>
            <w:r/>
          </w:p>
        </w:tc>
        <w:tc>
          <w:tcPr>
            <w:tcW w:w="1440" w:type="dxa"/>
            <w:vAlign w:val="center"/>
            <w:textDirection w:val="lrTb"/>
            <w:noWrap w:val="false"/>
          </w:tcPr>
          <w:p>
            <w:pPr>
              <w:pStyle w:val="1112"/>
              <w:jc w:val="center"/>
              <w:spacing w:before="100" w:beforeAutospacing="1" w:line="360" w:lineRule="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生产厂家</w:t>
            </w:r>
            <w:r/>
          </w:p>
        </w:tc>
        <w:tc>
          <w:tcPr>
            <w:tcW w:w="1974" w:type="dxa"/>
            <w:vAlign w:val="center"/>
            <w:textDirection w:val="lrTb"/>
            <w:noWrap w:val="false"/>
          </w:tcPr>
          <w:p>
            <w:pPr>
              <w:pStyle w:val="1112"/>
              <w:jc w:val="center"/>
              <w:spacing w:before="100" w:beforeAutospacing="1" w:line="360" w:lineRule="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主要技术参数</w:t>
            </w:r>
            <w:r/>
          </w:p>
        </w:tc>
        <w:tc>
          <w:tcPr>
            <w:tcW w:w="1901" w:type="dxa"/>
            <w:vAlign w:val="center"/>
            <w:textDirection w:val="lrTb"/>
            <w:noWrap w:val="false"/>
          </w:tcPr>
          <w:p>
            <w:pPr>
              <w:pStyle w:val="1112"/>
              <w:jc w:val="center"/>
              <w:spacing w:before="100" w:beforeAutospacing="1" w:line="360" w:lineRule="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质保期满后优惠价格</w:t>
            </w:r>
            <w:r/>
          </w:p>
        </w:tc>
      </w:tr>
      <w:tr>
        <w:trPr>
          <w:trHeight w:val="585"/>
        </w:trPr>
        <w:tc>
          <w:tcPr>
            <w:tcW w:w="1453" w:type="dxa"/>
            <w:vAlign w:val="center"/>
            <w:textDirection w:val="lrTb"/>
            <w:noWrap w:val="false"/>
          </w:tcPr>
          <w:p>
            <w:pPr>
              <w:pStyle w:val="1112"/>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260" w:type="dxa"/>
            <w:vAlign w:val="center"/>
            <w:textDirection w:val="lrTb"/>
            <w:noWrap w:val="false"/>
          </w:tcPr>
          <w:p>
            <w:pPr>
              <w:pStyle w:val="1112"/>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080" w:type="dxa"/>
            <w:vAlign w:val="top"/>
            <w:textDirection w:val="lrTb"/>
            <w:noWrap w:val="false"/>
          </w:tcPr>
          <w:p>
            <w:pPr>
              <w:pStyle w:val="1112"/>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440" w:type="dxa"/>
            <w:vAlign w:val="center"/>
            <w:textDirection w:val="lrTb"/>
            <w:noWrap w:val="false"/>
          </w:tcPr>
          <w:p>
            <w:pPr>
              <w:pStyle w:val="1112"/>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74" w:type="dxa"/>
            <w:vAlign w:val="center"/>
            <w:textDirection w:val="lrTb"/>
            <w:noWrap w:val="false"/>
          </w:tcPr>
          <w:p>
            <w:pPr>
              <w:pStyle w:val="1112"/>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01" w:type="dxa"/>
            <w:vAlign w:val="center"/>
            <w:textDirection w:val="lrTb"/>
            <w:noWrap w:val="false"/>
          </w:tcPr>
          <w:p>
            <w:pPr>
              <w:pStyle w:val="1112"/>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r>
      <w:tr>
        <w:trPr>
          <w:trHeight w:val="585"/>
        </w:trPr>
        <w:tc>
          <w:tcPr>
            <w:tcW w:w="1453" w:type="dxa"/>
            <w:vAlign w:val="center"/>
            <w:textDirection w:val="lrTb"/>
            <w:noWrap w:val="false"/>
          </w:tcPr>
          <w:p>
            <w:pPr>
              <w:pStyle w:val="1112"/>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260" w:type="dxa"/>
            <w:vAlign w:val="center"/>
            <w:textDirection w:val="lrTb"/>
            <w:noWrap w:val="false"/>
          </w:tcPr>
          <w:p>
            <w:pPr>
              <w:pStyle w:val="1112"/>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080" w:type="dxa"/>
            <w:vAlign w:val="top"/>
            <w:textDirection w:val="lrTb"/>
            <w:noWrap w:val="false"/>
          </w:tcPr>
          <w:p>
            <w:pPr>
              <w:pStyle w:val="1112"/>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440" w:type="dxa"/>
            <w:vAlign w:val="center"/>
            <w:textDirection w:val="lrTb"/>
            <w:noWrap w:val="false"/>
          </w:tcPr>
          <w:p>
            <w:pPr>
              <w:pStyle w:val="1112"/>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74" w:type="dxa"/>
            <w:vAlign w:val="center"/>
            <w:textDirection w:val="lrTb"/>
            <w:noWrap w:val="false"/>
          </w:tcPr>
          <w:p>
            <w:pPr>
              <w:pStyle w:val="1112"/>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01" w:type="dxa"/>
            <w:vAlign w:val="center"/>
            <w:textDirection w:val="lrTb"/>
            <w:noWrap w:val="false"/>
          </w:tcPr>
          <w:p>
            <w:pPr>
              <w:pStyle w:val="1112"/>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r>
      <w:tr>
        <w:trPr>
          <w:trHeight w:val="585"/>
        </w:trPr>
        <w:tc>
          <w:tcPr>
            <w:tcW w:w="1453" w:type="dxa"/>
            <w:vAlign w:val="center"/>
            <w:textDirection w:val="lrTb"/>
            <w:noWrap w:val="false"/>
          </w:tcPr>
          <w:p>
            <w:pPr>
              <w:pStyle w:val="1112"/>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260" w:type="dxa"/>
            <w:vAlign w:val="center"/>
            <w:textDirection w:val="lrTb"/>
            <w:noWrap w:val="false"/>
          </w:tcPr>
          <w:p>
            <w:pPr>
              <w:pStyle w:val="1112"/>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080" w:type="dxa"/>
            <w:vAlign w:val="top"/>
            <w:textDirection w:val="lrTb"/>
            <w:noWrap w:val="false"/>
          </w:tcPr>
          <w:p>
            <w:pPr>
              <w:pStyle w:val="1112"/>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440" w:type="dxa"/>
            <w:vAlign w:val="center"/>
            <w:textDirection w:val="lrTb"/>
            <w:noWrap w:val="false"/>
          </w:tcPr>
          <w:p>
            <w:pPr>
              <w:pStyle w:val="1112"/>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74" w:type="dxa"/>
            <w:vAlign w:val="center"/>
            <w:textDirection w:val="lrTb"/>
            <w:noWrap w:val="false"/>
          </w:tcPr>
          <w:p>
            <w:pPr>
              <w:pStyle w:val="1112"/>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01" w:type="dxa"/>
            <w:vAlign w:val="center"/>
            <w:textDirection w:val="lrTb"/>
            <w:noWrap w:val="false"/>
          </w:tcPr>
          <w:p>
            <w:pPr>
              <w:pStyle w:val="1112"/>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r>
      <w:tr>
        <w:trPr>
          <w:cantSplit/>
          <w:trHeight w:val="585"/>
        </w:trPr>
        <w:tc>
          <w:tcPr>
            <w:tcW w:w="1453" w:type="dxa"/>
            <w:vAlign w:val="center"/>
            <w:textDirection w:val="lrTb"/>
            <w:noWrap w:val="false"/>
          </w:tcPr>
          <w:p>
            <w:pPr>
              <w:pStyle w:val="1112"/>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260" w:type="dxa"/>
            <w:vAlign w:val="center"/>
            <w:textDirection w:val="lrTb"/>
            <w:noWrap w:val="false"/>
          </w:tcPr>
          <w:p>
            <w:pPr>
              <w:pStyle w:val="1112"/>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080" w:type="dxa"/>
            <w:vAlign w:val="top"/>
            <w:textDirection w:val="lrTb"/>
            <w:noWrap w:val="false"/>
          </w:tcPr>
          <w:p>
            <w:pPr>
              <w:pStyle w:val="1112"/>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440" w:type="dxa"/>
            <w:vAlign w:val="center"/>
            <w:textDirection w:val="lrTb"/>
            <w:noWrap w:val="false"/>
          </w:tcPr>
          <w:p>
            <w:pPr>
              <w:pStyle w:val="1112"/>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74" w:type="dxa"/>
            <w:vAlign w:val="center"/>
            <w:textDirection w:val="lrTb"/>
            <w:noWrap w:val="false"/>
          </w:tcPr>
          <w:p>
            <w:pPr>
              <w:pStyle w:val="1112"/>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01" w:type="dxa"/>
            <w:vAlign w:val="center"/>
            <w:textDirection w:val="lrTb"/>
            <w:noWrap w:val="false"/>
          </w:tcPr>
          <w:p>
            <w:pPr>
              <w:pStyle w:val="1112"/>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r>
      <w:tr>
        <w:trPr>
          <w:trHeight w:val="585"/>
        </w:trPr>
        <w:tc>
          <w:tcPr>
            <w:tcW w:w="1453" w:type="dxa"/>
            <w:vAlign w:val="center"/>
            <w:textDirection w:val="lrTb"/>
            <w:noWrap w:val="false"/>
          </w:tcPr>
          <w:p>
            <w:pPr>
              <w:pStyle w:val="1112"/>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260" w:type="dxa"/>
            <w:vAlign w:val="center"/>
            <w:textDirection w:val="lrTb"/>
            <w:noWrap w:val="false"/>
          </w:tcPr>
          <w:p>
            <w:pPr>
              <w:pStyle w:val="1112"/>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080" w:type="dxa"/>
            <w:vAlign w:val="top"/>
            <w:textDirection w:val="lrTb"/>
            <w:noWrap w:val="false"/>
          </w:tcPr>
          <w:p>
            <w:pPr>
              <w:pStyle w:val="1112"/>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440" w:type="dxa"/>
            <w:vAlign w:val="center"/>
            <w:textDirection w:val="lrTb"/>
            <w:noWrap w:val="false"/>
          </w:tcPr>
          <w:p>
            <w:pPr>
              <w:pStyle w:val="1112"/>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74" w:type="dxa"/>
            <w:vAlign w:val="center"/>
            <w:textDirection w:val="lrTb"/>
            <w:noWrap w:val="false"/>
          </w:tcPr>
          <w:p>
            <w:pPr>
              <w:pStyle w:val="1112"/>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01" w:type="dxa"/>
            <w:vAlign w:val="center"/>
            <w:textDirection w:val="lrTb"/>
            <w:noWrap w:val="false"/>
          </w:tcPr>
          <w:p>
            <w:pPr>
              <w:pStyle w:val="1112"/>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r>
      <w:tr>
        <w:trPr>
          <w:trHeight w:val="585"/>
        </w:trPr>
        <w:tc>
          <w:tcPr>
            <w:tcW w:w="1453" w:type="dxa"/>
            <w:vAlign w:val="center"/>
            <w:textDirection w:val="lrTb"/>
            <w:noWrap w:val="false"/>
          </w:tcPr>
          <w:p>
            <w:pPr>
              <w:pStyle w:val="1112"/>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260" w:type="dxa"/>
            <w:vAlign w:val="center"/>
            <w:textDirection w:val="lrTb"/>
            <w:noWrap w:val="false"/>
          </w:tcPr>
          <w:p>
            <w:pPr>
              <w:pStyle w:val="1112"/>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080" w:type="dxa"/>
            <w:vAlign w:val="top"/>
            <w:textDirection w:val="lrTb"/>
            <w:noWrap w:val="false"/>
          </w:tcPr>
          <w:p>
            <w:pPr>
              <w:pStyle w:val="1112"/>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440" w:type="dxa"/>
            <w:vAlign w:val="center"/>
            <w:textDirection w:val="lrTb"/>
            <w:noWrap w:val="false"/>
          </w:tcPr>
          <w:p>
            <w:pPr>
              <w:pStyle w:val="1112"/>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74" w:type="dxa"/>
            <w:vAlign w:val="center"/>
            <w:textDirection w:val="lrTb"/>
            <w:noWrap w:val="false"/>
          </w:tcPr>
          <w:p>
            <w:pPr>
              <w:pStyle w:val="1112"/>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01" w:type="dxa"/>
            <w:vAlign w:val="center"/>
            <w:textDirection w:val="lrTb"/>
            <w:noWrap w:val="false"/>
          </w:tcPr>
          <w:p>
            <w:pPr>
              <w:pStyle w:val="1112"/>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r>
      <w:tr>
        <w:trPr>
          <w:trHeight w:val="585"/>
        </w:trPr>
        <w:tc>
          <w:tcPr>
            <w:tcW w:w="1453" w:type="dxa"/>
            <w:vAlign w:val="center"/>
            <w:textDirection w:val="lrTb"/>
            <w:noWrap w:val="false"/>
          </w:tcPr>
          <w:p>
            <w:pPr>
              <w:pStyle w:val="1112"/>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260" w:type="dxa"/>
            <w:vAlign w:val="center"/>
            <w:textDirection w:val="lrTb"/>
            <w:noWrap w:val="false"/>
          </w:tcPr>
          <w:p>
            <w:pPr>
              <w:pStyle w:val="1112"/>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080" w:type="dxa"/>
            <w:vAlign w:val="top"/>
            <w:textDirection w:val="lrTb"/>
            <w:noWrap w:val="false"/>
          </w:tcPr>
          <w:p>
            <w:pPr>
              <w:pStyle w:val="1112"/>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440" w:type="dxa"/>
            <w:vAlign w:val="center"/>
            <w:textDirection w:val="lrTb"/>
            <w:noWrap w:val="false"/>
          </w:tcPr>
          <w:p>
            <w:pPr>
              <w:pStyle w:val="1112"/>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74" w:type="dxa"/>
            <w:vAlign w:val="top"/>
            <w:textDirection w:val="lrTb"/>
            <w:noWrap w:val="false"/>
          </w:tcPr>
          <w:p>
            <w:pPr>
              <w:pStyle w:val="1112"/>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01" w:type="dxa"/>
            <w:vAlign w:val="top"/>
            <w:textDirection w:val="lrTb"/>
            <w:noWrap w:val="false"/>
          </w:tcPr>
          <w:p>
            <w:pPr>
              <w:pStyle w:val="1112"/>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r>
      <w:tr>
        <w:trPr>
          <w:trHeight w:val="585"/>
        </w:trPr>
        <w:tc>
          <w:tcPr>
            <w:tcW w:w="1453" w:type="dxa"/>
            <w:vAlign w:val="center"/>
            <w:textDirection w:val="lrTb"/>
            <w:noWrap w:val="false"/>
          </w:tcPr>
          <w:p>
            <w:pPr>
              <w:pStyle w:val="1112"/>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260" w:type="dxa"/>
            <w:vAlign w:val="center"/>
            <w:textDirection w:val="lrTb"/>
            <w:noWrap w:val="false"/>
          </w:tcPr>
          <w:p>
            <w:pPr>
              <w:pStyle w:val="1112"/>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080" w:type="dxa"/>
            <w:vAlign w:val="top"/>
            <w:textDirection w:val="lrTb"/>
            <w:noWrap w:val="false"/>
          </w:tcPr>
          <w:p>
            <w:pPr>
              <w:pStyle w:val="1112"/>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440" w:type="dxa"/>
            <w:vAlign w:val="center"/>
            <w:textDirection w:val="lrTb"/>
            <w:noWrap w:val="false"/>
          </w:tcPr>
          <w:p>
            <w:pPr>
              <w:pStyle w:val="1112"/>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74" w:type="dxa"/>
            <w:vAlign w:val="top"/>
            <w:textDirection w:val="lrTb"/>
            <w:noWrap w:val="false"/>
          </w:tcPr>
          <w:p>
            <w:pPr>
              <w:pStyle w:val="1112"/>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01" w:type="dxa"/>
            <w:vAlign w:val="top"/>
            <w:textDirection w:val="lrTb"/>
            <w:noWrap w:val="false"/>
          </w:tcPr>
          <w:p>
            <w:pPr>
              <w:pStyle w:val="1112"/>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r>
      <w:tr>
        <w:trPr>
          <w:trHeight w:val="585"/>
        </w:trPr>
        <w:tc>
          <w:tcPr>
            <w:tcW w:w="1453" w:type="dxa"/>
            <w:vAlign w:val="top"/>
            <w:textDirection w:val="lrTb"/>
            <w:noWrap w:val="false"/>
          </w:tcPr>
          <w:p>
            <w:pPr>
              <w:pStyle w:val="1112"/>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260" w:type="dxa"/>
            <w:vAlign w:val="top"/>
            <w:textDirection w:val="lrTb"/>
            <w:noWrap w:val="false"/>
          </w:tcPr>
          <w:p>
            <w:pPr>
              <w:pStyle w:val="1112"/>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080" w:type="dxa"/>
            <w:vAlign w:val="top"/>
            <w:textDirection w:val="lrTb"/>
            <w:noWrap w:val="false"/>
          </w:tcPr>
          <w:p>
            <w:pPr>
              <w:pStyle w:val="1112"/>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440" w:type="dxa"/>
            <w:vAlign w:val="top"/>
            <w:textDirection w:val="lrTb"/>
            <w:noWrap w:val="false"/>
          </w:tcPr>
          <w:p>
            <w:pPr>
              <w:pStyle w:val="1112"/>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74" w:type="dxa"/>
            <w:vAlign w:val="top"/>
            <w:textDirection w:val="lrTb"/>
            <w:noWrap w:val="false"/>
          </w:tcPr>
          <w:p>
            <w:pPr>
              <w:pStyle w:val="1112"/>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01" w:type="dxa"/>
            <w:vAlign w:val="top"/>
            <w:textDirection w:val="lrTb"/>
            <w:noWrap w:val="false"/>
          </w:tcPr>
          <w:p>
            <w:pPr>
              <w:pStyle w:val="1112"/>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r>
      <w:tr>
        <w:trPr>
          <w:trHeight w:val="585"/>
        </w:trPr>
        <w:tc>
          <w:tcPr>
            <w:tcW w:w="1453" w:type="dxa"/>
            <w:vAlign w:val="top"/>
            <w:textDirection w:val="lrTb"/>
            <w:noWrap w:val="false"/>
          </w:tcPr>
          <w:p>
            <w:pPr>
              <w:pStyle w:val="1112"/>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260" w:type="dxa"/>
            <w:vAlign w:val="top"/>
            <w:textDirection w:val="lrTb"/>
            <w:noWrap w:val="false"/>
          </w:tcPr>
          <w:p>
            <w:pPr>
              <w:pStyle w:val="1112"/>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080" w:type="dxa"/>
            <w:vAlign w:val="top"/>
            <w:textDirection w:val="lrTb"/>
            <w:noWrap w:val="false"/>
          </w:tcPr>
          <w:p>
            <w:pPr>
              <w:pStyle w:val="1112"/>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440" w:type="dxa"/>
            <w:vAlign w:val="top"/>
            <w:textDirection w:val="lrTb"/>
            <w:noWrap w:val="false"/>
          </w:tcPr>
          <w:p>
            <w:pPr>
              <w:pStyle w:val="1112"/>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74" w:type="dxa"/>
            <w:vAlign w:val="top"/>
            <w:textDirection w:val="lrTb"/>
            <w:noWrap w:val="false"/>
          </w:tcPr>
          <w:p>
            <w:pPr>
              <w:pStyle w:val="1112"/>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01" w:type="dxa"/>
            <w:vAlign w:val="top"/>
            <w:textDirection w:val="lrTb"/>
            <w:noWrap w:val="false"/>
          </w:tcPr>
          <w:p>
            <w:pPr>
              <w:pStyle w:val="1112"/>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r>
      <w:tr>
        <w:trPr>
          <w:trHeight w:val="585"/>
        </w:trPr>
        <w:tc>
          <w:tcPr>
            <w:tcW w:w="1453" w:type="dxa"/>
            <w:vAlign w:val="top"/>
            <w:textDirection w:val="lrTb"/>
            <w:noWrap w:val="false"/>
          </w:tcPr>
          <w:p>
            <w:pPr>
              <w:pStyle w:val="1112"/>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260" w:type="dxa"/>
            <w:vAlign w:val="top"/>
            <w:textDirection w:val="lrTb"/>
            <w:noWrap w:val="false"/>
          </w:tcPr>
          <w:p>
            <w:pPr>
              <w:pStyle w:val="1112"/>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080" w:type="dxa"/>
            <w:vAlign w:val="top"/>
            <w:textDirection w:val="lrTb"/>
            <w:noWrap w:val="false"/>
          </w:tcPr>
          <w:p>
            <w:pPr>
              <w:pStyle w:val="1112"/>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440" w:type="dxa"/>
            <w:vAlign w:val="top"/>
            <w:textDirection w:val="lrTb"/>
            <w:noWrap w:val="false"/>
          </w:tcPr>
          <w:p>
            <w:pPr>
              <w:pStyle w:val="1112"/>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74" w:type="dxa"/>
            <w:vAlign w:val="top"/>
            <w:textDirection w:val="lrTb"/>
            <w:noWrap w:val="false"/>
          </w:tcPr>
          <w:p>
            <w:pPr>
              <w:pStyle w:val="1112"/>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01" w:type="dxa"/>
            <w:vAlign w:val="top"/>
            <w:textDirection w:val="lrTb"/>
            <w:noWrap w:val="false"/>
          </w:tcPr>
          <w:p>
            <w:pPr>
              <w:pStyle w:val="1112"/>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r>
      <w:tr>
        <w:trPr>
          <w:trHeight w:val="585"/>
        </w:trPr>
        <w:tc>
          <w:tcPr>
            <w:tcW w:w="1453" w:type="dxa"/>
            <w:vAlign w:val="top"/>
            <w:textDirection w:val="lrTb"/>
            <w:noWrap w:val="false"/>
          </w:tcPr>
          <w:p>
            <w:pPr>
              <w:pStyle w:val="1112"/>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260" w:type="dxa"/>
            <w:vAlign w:val="top"/>
            <w:textDirection w:val="lrTb"/>
            <w:noWrap w:val="false"/>
          </w:tcPr>
          <w:p>
            <w:pPr>
              <w:pStyle w:val="1112"/>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080" w:type="dxa"/>
            <w:vAlign w:val="top"/>
            <w:textDirection w:val="lrTb"/>
            <w:noWrap w:val="false"/>
          </w:tcPr>
          <w:p>
            <w:pPr>
              <w:pStyle w:val="1112"/>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440" w:type="dxa"/>
            <w:vAlign w:val="top"/>
            <w:textDirection w:val="lrTb"/>
            <w:noWrap w:val="false"/>
          </w:tcPr>
          <w:p>
            <w:pPr>
              <w:pStyle w:val="1112"/>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74" w:type="dxa"/>
            <w:vAlign w:val="top"/>
            <w:textDirection w:val="lrTb"/>
            <w:noWrap w:val="false"/>
          </w:tcPr>
          <w:p>
            <w:pPr>
              <w:pStyle w:val="1112"/>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01" w:type="dxa"/>
            <w:vAlign w:val="top"/>
            <w:textDirection w:val="lrTb"/>
            <w:noWrap w:val="false"/>
          </w:tcPr>
          <w:p>
            <w:pPr>
              <w:pStyle w:val="1112"/>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r>
    </w:tbl>
    <w:p>
      <w:pPr>
        <w:pStyle w:val="1112"/>
        <w:ind w:left="-288" w:firstLine="285"/>
        <w:spacing w:before="100" w:beforeAutospacing="1" w:line="360" w:lineRule="auto"/>
        <w:widowControl/>
        <w:rPr>
          <w:rFonts w:hint="eastAsia" w:ascii="仿宋_GB2312" w:eastAsia="仿宋_GB2312"/>
          <w:bCs/>
          <w:color w:val="auto"/>
          <w:sz w:val="24"/>
          <w:highlight w:val="none"/>
        </w:rPr>
      </w:pPr>
      <w:r>
        <w:rPr>
          <w:rFonts w:hint="eastAsia" w:ascii="仿宋_GB2312" w:eastAsia="仿宋_GB2312"/>
          <w:bCs/>
          <w:color w:val="auto"/>
          <w:sz w:val="24"/>
          <w:highlight w:val="none"/>
        </w:rPr>
      </w:r>
      <w:r/>
    </w:p>
    <w:p>
      <w:pPr>
        <w:pStyle w:val="1112"/>
        <w:ind w:left="-288" w:firstLine="285"/>
        <w:spacing w:before="100" w:beforeAutospacing="1" w:line="360" w:lineRule="auto"/>
        <w:widowControl/>
        <w:rPr>
          <w:rFonts w:hint="eastAsia" w:ascii="仿宋_GB2312" w:eastAsia="仿宋_GB2312"/>
          <w:bCs/>
          <w:color w:val="auto"/>
          <w:sz w:val="24"/>
          <w:highlight w:val="none"/>
        </w:rPr>
      </w:pPr>
      <w:r>
        <w:rPr>
          <w:rFonts w:hint="eastAsia" w:ascii="仿宋_GB2312" w:eastAsia="仿宋_GB2312"/>
          <w:bCs/>
          <w:color w:val="auto"/>
          <w:sz w:val="24"/>
          <w:highlight w:val="none"/>
        </w:rPr>
      </w:r>
      <w:r/>
    </w:p>
    <w:p>
      <w:pPr>
        <w:pStyle w:val="1112"/>
        <w:ind w:left="-288" w:firstLine="285"/>
        <w:spacing w:before="100" w:beforeAutospacing="1" w:line="360" w:lineRule="auto"/>
        <w:widowControl/>
        <w:rPr>
          <w:rFonts w:hint="eastAsia" w:ascii="仿宋_GB2312" w:eastAsia="仿宋_GB2312"/>
          <w:bCs/>
          <w:color w:val="auto"/>
          <w:sz w:val="24"/>
          <w:highlight w:val="none"/>
        </w:rPr>
      </w:pPr>
      <w:r>
        <w:rPr>
          <w:rFonts w:hint="eastAsia" w:ascii="仿宋_GB2312" w:eastAsia="仿宋_GB2312"/>
          <w:bCs/>
          <w:color w:val="auto"/>
          <w:sz w:val="24"/>
          <w:highlight w:val="none"/>
        </w:rPr>
      </w:r>
      <w:r/>
    </w:p>
    <w:p>
      <w:pPr>
        <w:pStyle w:val="1112"/>
        <w:ind w:left="-288" w:firstLine="285"/>
        <w:spacing w:before="100" w:beforeAutospacing="1" w:line="360" w:lineRule="auto"/>
        <w:widowControl/>
        <w:rPr>
          <w:rFonts w:hint="eastAsia" w:ascii="仿宋_GB2312" w:eastAsia="仿宋_GB2312"/>
          <w:bCs/>
          <w:color w:val="auto"/>
          <w:sz w:val="24"/>
          <w:highlight w:val="none"/>
        </w:rPr>
      </w:pPr>
      <w:r>
        <w:rPr>
          <w:rFonts w:hint="eastAsia" w:ascii="仿宋_GB2312" w:eastAsia="仿宋_GB2312"/>
          <w:bCs/>
          <w:color w:val="auto"/>
          <w:sz w:val="24"/>
          <w:highlight w:val="none"/>
        </w:rPr>
      </w:r>
      <w:r/>
    </w:p>
    <w:p>
      <w:pPr>
        <w:pStyle w:val="1112"/>
        <w:ind w:left="-288" w:firstLine="285"/>
        <w:spacing w:before="100" w:beforeAutospacing="1" w:line="360" w:lineRule="auto"/>
        <w:widowControl/>
        <w:rPr>
          <w:rFonts w:hint="eastAsia" w:ascii="仿宋_GB2312" w:eastAsia="仿宋_GB2312"/>
          <w:bCs/>
          <w:color w:val="auto"/>
          <w:sz w:val="24"/>
          <w:highlight w:val="none"/>
        </w:rPr>
      </w:pPr>
      <w:r>
        <w:rPr>
          <w:rFonts w:hint="eastAsia" w:ascii="仿宋_GB2312" w:eastAsia="仿宋_GB2312"/>
          <w:bCs/>
          <w:color w:val="auto"/>
          <w:sz w:val="24"/>
          <w:highlight w:val="none"/>
        </w:rPr>
      </w:r>
      <w:r/>
    </w:p>
    <w:p>
      <w:pPr>
        <w:pStyle w:val="1112"/>
        <w:ind w:left="-288" w:firstLine="285"/>
        <w:spacing w:before="100" w:beforeAutospacing="1" w:line="360" w:lineRule="auto"/>
        <w:widowControl/>
        <w:rPr>
          <w:rFonts w:hint="eastAsia" w:ascii="仿宋_GB2312" w:eastAsia="仿宋_GB2312"/>
          <w:bCs/>
          <w:color w:val="auto"/>
          <w:sz w:val="24"/>
          <w:highlight w:val="none"/>
        </w:rPr>
      </w:pPr>
      <w:r>
        <w:rPr>
          <w:rFonts w:hint="eastAsia" w:ascii="仿宋_GB2312" w:eastAsia="仿宋_GB2312"/>
          <w:bCs/>
          <w:color w:val="auto"/>
          <w:sz w:val="24"/>
          <w:highlight w:val="none"/>
        </w:rPr>
      </w:r>
      <w:r/>
    </w:p>
    <w:p>
      <w:pPr>
        <w:pStyle w:val="1112"/>
        <w:ind w:left="-288" w:firstLine="285"/>
        <w:spacing w:before="100" w:beforeAutospacing="1" w:line="360" w:lineRule="auto"/>
        <w:widowControl/>
        <w:rPr>
          <w:rFonts w:hint="eastAsia" w:ascii="仿宋_GB2312" w:eastAsia="仿宋_GB2312"/>
          <w:bCs/>
          <w:color w:val="auto"/>
          <w:sz w:val="24"/>
          <w:highlight w:val="none"/>
        </w:rPr>
      </w:pPr>
      <w:r>
        <w:rPr>
          <w:rFonts w:hint="eastAsia" w:ascii="仿宋_GB2312" w:eastAsia="仿宋_GB2312"/>
          <w:bCs/>
          <w:color w:val="auto"/>
          <w:sz w:val="24"/>
          <w:highlight w:val="none"/>
        </w:rPr>
      </w:r>
      <w:r/>
    </w:p>
    <w:p>
      <w:pPr>
        <w:pStyle w:val="1112"/>
        <w:ind w:left="-288" w:firstLine="285"/>
        <w:spacing w:before="100" w:beforeAutospacing="1" w:line="360" w:lineRule="auto"/>
        <w:widowControl/>
        <w:rPr>
          <w:rFonts w:hint="eastAsia" w:ascii="仿宋_GB2312" w:eastAsia="仿宋_GB2312"/>
          <w:bCs/>
          <w:color w:val="auto"/>
          <w:sz w:val="24"/>
          <w:highlight w:val="none"/>
        </w:rPr>
      </w:pPr>
      <w:r>
        <w:rPr>
          <w:rFonts w:hint="eastAsia" w:ascii="仿宋_GB2312" w:eastAsia="仿宋_GB2312"/>
          <w:bCs/>
          <w:color w:val="auto"/>
          <w:sz w:val="24"/>
          <w:highlight w:val="none"/>
        </w:rPr>
      </w:r>
      <w:r/>
    </w:p>
    <w:p>
      <w:pPr>
        <w:pStyle w:val="1112"/>
        <w:ind w:left="-288" w:firstLine="285"/>
        <w:spacing w:before="100" w:beforeAutospacing="1" w:line="360" w:lineRule="auto"/>
        <w:widowControl/>
        <w:rPr>
          <w:rFonts w:hint="eastAsia" w:ascii="仿宋_GB2312" w:eastAsia="仿宋_GB2312"/>
          <w:bCs/>
          <w:color w:val="auto"/>
          <w:sz w:val="24"/>
          <w:highlight w:val="none"/>
        </w:rPr>
      </w:pPr>
      <w:r>
        <w:rPr>
          <w:rFonts w:hint="eastAsia" w:ascii="仿宋_GB2312" w:eastAsia="仿宋_GB2312"/>
          <w:bCs/>
          <w:color w:val="auto"/>
          <w:sz w:val="24"/>
          <w:highlight w:val="none"/>
        </w:rPr>
      </w:r>
      <w:r/>
    </w:p>
    <w:p>
      <w:pPr>
        <w:pStyle w:val="1112"/>
        <w:ind w:left="-288" w:firstLine="285"/>
        <w:spacing w:before="100" w:beforeAutospacing="1" w:line="360" w:lineRule="auto"/>
        <w:widowControl/>
        <w:rPr>
          <w:rFonts w:hint="eastAsia" w:ascii="仿宋_GB2312" w:eastAsia="仿宋_GB2312"/>
          <w:bCs/>
          <w:color w:val="auto"/>
          <w:sz w:val="24"/>
          <w:highlight w:val="none"/>
        </w:rPr>
      </w:pPr>
      <w:r>
        <w:rPr>
          <w:rFonts w:hint="eastAsia" w:ascii="仿宋_GB2312" w:eastAsia="仿宋_GB2312"/>
          <w:bCs/>
          <w:color w:val="auto"/>
          <w:sz w:val="24"/>
          <w:highlight w:val="none"/>
        </w:rPr>
      </w:r>
      <w:r/>
    </w:p>
    <w:p>
      <w:pPr>
        <w:pStyle w:val="1112"/>
        <w:ind w:left="-288" w:firstLine="285"/>
        <w:spacing w:before="100" w:beforeAutospacing="1" w:line="360" w:lineRule="auto"/>
        <w:widowControl/>
        <w:rPr>
          <w:rFonts w:hint="eastAsia" w:ascii="仿宋_GB2312" w:eastAsia="仿宋_GB2312"/>
          <w:bCs/>
          <w:color w:val="auto"/>
          <w:sz w:val="24"/>
          <w:highlight w:val="none"/>
        </w:rPr>
      </w:pPr>
      <w:r>
        <w:rPr>
          <w:rFonts w:hint="eastAsia" w:ascii="仿宋_GB2312" w:eastAsia="仿宋_GB2312"/>
          <w:bCs/>
          <w:color w:val="auto"/>
          <w:sz w:val="24"/>
          <w:highlight w:val="none"/>
        </w:rPr>
      </w:r>
      <w:r/>
    </w:p>
    <w:p>
      <w:pPr>
        <w:pStyle w:val="1112"/>
        <w:ind w:left="-288" w:firstLine="285"/>
        <w:spacing w:before="100" w:beforeAutospacing="1" w:line="360" w:lineRule="auto"/>
        <w:widowControl/>
        <w:rPr>
          <w:rFonts w:hint="eastAsia" w:ascii="仿宋_GB2312" w:eastAsia="仿宋_GB2312"/>
          <w:bCs/>
          <w:color w:val="auto"/>
          <w:sz w:val="24"/>
          <w:highlight w:val="none"/>
        </w:rPr>
      </w:pPr>
      <w:r>
        <w:rPr>
          <w:rFonts w:hint="eastAsia" w:ascii="仿宋_GB2312" w:eastAsia="仿宋_GB2312"/>
          <w:bCs/>
          <w:color w:val="auto"/>
          <w:sz w:val="24"/>
          <w:highlight w:val="none"/>
        </w:rPr>
      </w:r>
      <w:r/>
    </w:p>
    <w:p>
      <w:pPr>
        <w:pStyle w:val="1112"/>
        <w:spacing w:before="100" w:beforeAutospacing="1" w:line="360" w:lineRule="auto"/>
        <w:widowControl/>
        <w:rPr>
          <w:rFonts w:hint="eastAsia" w:ascii="仿宋_GB2312" w:eastAsia="仿宋_GB2312"/>
          <w:bCs/>
          <w:color w:val="auto"/>
          <w:sz w:val="24"/>
          <w:szCs w:val="22"/>
          <w:highlight w:val="none"/>
        </w:rPr>
      </w:pPr>
      <w:r>
        <w:rPr>
          <w:rFonts w:hint="eastAsia" w:ascii="仿宋_GB2312" w:eastAsia="仿宋_GB2312"/>
          <w:bCs/>
          <w:color w:val="auto"/>
          <w:sz w:val="24"/>
          <w:highlight w:val="none"/>
        </w:rPr>
        <w:t xml:space="preserve">注：投标人应将所投货物的主要部件、配件等材料的品牌、产地、相关参数、质保期满后的优惠价格等在表中空白处填列。</w:t>
      </w:r>
      <w:r/>
    </w:p>
    <w:p>
      <w:pPr>
        <w:pStyle w:val="1112"/>
        <w:ind w:right="105" w:firstLine="313"/>
        <w:spacing w:line="360" w:lineRule="auto"/>
        <w:rPr>
          <w:rFonts w:hint="eastAsia" w:ascii="仿宋_GB2312" w:eastAsia="仿宋_GB2312"/>
          <w:color w:val="auto"/>
          <w:sz w:val="32"/>
          <w:szCs w:val="32"/>
          <w:highlight w:val="none"/>
        </w:rPr>
      </w:pPr>
      <w:r>
        <w:rPr>
          <w:rFonts w:hint="eastAsia" w:ascii="仿宋_GB2312" w:eastAsia="仿宋_GB2312"/>
          <w:color w:val="auto"/>
          <w:sz w:val="32"/>
          <w:szCs w:val="32"/>
          <w:highlight w:val="none"/>
        </w:rPr>
      </w:r>
      <w:r/>
    </w:p>
    <w:p>
      <w:pPr>
        <w:pStyle w:val="1112"/>
        <w:ind w:right="105" w:firstLine="313"/>
        <w:spacing w:line="360" w:lineRule="auto"/>
        <w:rPr>
          <w:rFonts w:hint="eastAsia" w:ascii="仿宋_GB2312" w:eastAsia="仿宋_GB2312"/>
          <w:color w:val="auto"/>
          <w:sz w:val="32"/>
          <w:szCs w:val="32"/>
          <w:highlight w:val="none"/>
        </w:rPr>
      </w:pPr>
      <w:r>
        <w:rPr>
          <w:rFonts w:hint="eastAsia" w:ascii="仿宋_GB2312" w:eastAsia="仿宋_GB2312"/>
          <w:color w:val="auto"/>
          <w:sz w:val="32"/>
          <w:szCs w:val="32"/>
          <w:highlight w:val="none"/>
        </w:rPr>
      </w:r>
      <w:r/>
    </w:p>
    <w:p>
      <w:pPr>
        <w:pStyle w:val="1051"/>
        <w:ind w:firstLine="629"/>
        <w:spacing w:line="360" w:lineRule="auto"/>
        <w:rPr>
          <w:rFonts w:hint="eastAsia" w:ascii="仿宋_GB2312" w:eastAsia="仿宋_GB2312"/>
          <w:color w:val="auto"/>
          <w:sz w:val="24"/>
          <w:highlight w:val="none"/>
          <w:u w:val="single"/>
        </w:rPr>
      </w:pPr>
      <w:r>
        <w:rPr>
          <w:rFonts w:hint="eastAsia" w:ascii="仿宋_GB2312" w:eastAsia="仿宋_GB2312"/>
          <w:color w:val="auto"/>
          <w:sz w:val="24"/>
          <w:highlight w:val="none"/>
        </w:rPr>
        <w:t xml:space="preserve">单位名称：（盖章）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051"/>
        <w:ind w:firstLine="629"/>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或签章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1287"/>
        <w:spacing w:line="360" w:lineRule="auto"/>
        <w:rPr>
          <w:color w:val="auto"/>
          <w:highlight w:val="none"/>
        </w:rPr>
        <w:outlineLvl w:val="1"/>
      </w:pPr>
      <w:r>
        <w:rPr>
          <w:color w:val="auto"/>
          <w:highlight w:val="none"/>
        </w:rPr>
        <w:br w:type="page" w:clear="all"/>
      </w:r>
      <w:bookmarkStart w:id="128" w:name="_Toc25001_WPSOffice_Level2"/>
      <w:r/>
      <w:bookmarkStart w:id="129" w:name="_Toc514054502"/>
      <w:r/>
      <w:bookmarkStart w:id="130" w:name="_Toc15828"/>
      <w:r>
        <w:rPr>
          <w:color w:val="auto"/>
          <w:highlight w:val="none"/>
        </w:rPr>
        <w:t xml:space="preserve">十五、</w:t>
      </w:r>
      <w:r>
        <w:rPr>
          <w:rFonts w:hint="eastAsia"/>
          <w:color w:val="auto"/>
          <w:highlight w:val="none"/>
          <w:lang w:val="en-US" w:eastAsia="zh-CN"/>
        </w:rPr>
        <w:t xml:space="preserve">服务</w:t>
      </w:r>
      <w:r>
        <w:rPr>
          <w:color w:val="auto"/>
          <w:highlight w:val="none"/>
        </w:rPr>
        <w:t xml:space="preserve">方案</w:t>
      </w:r>
      <w:bookmarkEnd w:id="128"/>
      <w:r/>
      <w:bookmarkEnd w:id="129"/>
      <w:r/>
      <w:bookmarkEnd w:id="130"/>
      <w:r/>
      <w:r/>
    </w:p>
    <w:p>
      <w:pPr>
        <w:pStyle w:val="1125"/>
        <w:jc w:val="center"/>
        <w:spacing w:line="360" w:lineRule="auto"/>
        <w:rPr>
          <w:rFonts w:hint="eastAsia" w:ascii="宋体"/>
          <w:b/>
          <w:bCs/>
          <w:color w:val="auto"/>
          <w:sz w:val="32"/>
          <w:szCs w:val="32"/>
          <w:highlight w:val="none"/>
        </w:rPr>
      </w:pPr>
      <w:r/>
      <w:bookmarkStart w:id="131" w:name="_Toc2882_WPSOffice_Level2"/>
      <w:r>
        <w:rPr>
          <w:rFonts w:hint="eastAsia" w:ascii="宋体"/>
          <w:b/>
          <w:bCs/>
          <w:color w:val="auto"/>
          <w:sz w:val="32"/>
          <w:szCs w:val="32"/>
          <w:highlight w:val="none"/>
        </w:rPr>
        <w:t xml:space="preserve">按照招标文件要求，格式自拟</w:t>
      </w:r>
      <w:bookmarkEnd w:id="131"/>
      <w:r/>
      <w:r/>
    </w:p>
    <w:p>
      <w:pPr>
        <w:pStyle w:val="1255"/>
        <w:spacing w:line="360" w:lineRule="auto"/>
        <w:rPr>
          <w:color w:val="auto"/>
          <w:highlight w:val="none"/>
        </w:rPr>
        <w:outlineLvl w:val="1"/>
      </w:pPr>
      <w:r>
        <w:rPr>
          <w:color w:val="auto"/>
          <w:highlight w:val="none"/>
        </w:rPr>
        <w:br w:type="page" w:clear="all"/>
      </w:r>
      <w:bookmarkStart w:id="132" w:name="_Toc30208_WPSOffice_Level2"/>
      <w:r/>
      <w:bookmarkStart w:id="133" w:name="_Toc514054504"/>
      <w:r/>
      <w:bookmarkStart w:id="134" w:name="_Toc5519"/>
      <w:r>
        <w:rPr>
          <w:color w:val="auto"/>
          <w:highlight w:val="none"/>
        </w:rPr>
        <w:t xml:space="preserve">十</w:t>
      </w:r>
      <w:r>
        <w:rPr>
          <w:rFonts w:hint="eastAsia"/>
          <w:color w:val="auto"/>
          <w:highlight w:val="none"/>
          <w:lang w:val="en-US" w:eastAsia="zh-CN"/>
        </w:rPr>
        <w:t xml:space="preserve">六</w:t>
      </w:r>
      <w:r>
        <w:rPr>
          <w:color w:val="auto"/>
          <w:highlight w:val="none"/>
        </w:rPr>
        <w:t xml:space="preserve">、投标人项目业绩一览表</w:t>
      </w:r>
      <w:bookmarkEnd w:id="132"/>
      <w:r/>
      <w:bookmarkEnd w:id="133"/>
      <w:r/>
      <w:bookmarkEnd w:id="134"/>
      <w:r/>
      <w:r/>
    </w:p>
    <w:p>
      <w:pPr>
        <w:pStyle w:val="1168"/>
        <w:jc w:val="center"/>
        <w:spacing w:line="360" w:lineRule="auto"/>
        <w:rPr>
          <w:b/>
          <w:color w:val="auto"/>
          <w:sz w:val="32"/>
          <w:szCs w:val="32"/>
          <w:highlight w:val="none"/>
        </w:rPr>
      </w:pPr>
      <w:r/>
      <w:bookmarkStart w:id="135" w:name="_Toc10294_WPSOffice_Level2"/>
      <w:r>
        <w:rPr>
          <w:rFonts w:hint="eastAsia"/>
          <w:b/>
          <w:color w:val="auto"/>
          <w:sz w:val="32"/>
          <w:szCs w:val="32"/>
          <w:highlight w:val="none"/>
        </w:rPr>
        <w:t xml:space="preserve">项目业绩一览表</w:t>
      </w:r>
      <w:bookmarkEnd w:id="135"/>
      <w:r/>
      <w:r/>
    </w:p>
    <w:tbl>
      <w:tblPr>
        <w:tblStyle w:val="71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1208"/>
              <w:jc w:val="center"/>
              <w:spacing w:line="360" w:lineRule="auto"/>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W w:w="3827" w:type="dxa"/>
            <w:vAlign w:val="center"/>
            <w:textDirection w:val="lrTb"/>
            <w:noWrap w:val="false"/>
          </w:tcPr>
          <w:p>
            <w:pPr>
              <w:pStyle w:val="1208"/>
              <w:jc w:val="center"/>
              <w:spacing w:line="360" w:lineRule="auto"/>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项目名称</w:t>
            </w:r>
            <w:r/>
          </w:p>
        </w:tc>
        <w:tc>
          <w:tcPr>
            <w:tcW w:w="2433" w:type="dxa"/>
            <w:vAlign w:val="center"/>
            <w:textDirection w:val="lrTb"/>
            <w:noWrap w:val="false"/>
          </w:tcPr>
          <w:p>
            <w:pPr>
              <w:pStyle w:val="1208"/>
              <w:jc w:val="center"/>
              <w:spacing w:line="360" w:lineRule="auto"/>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采购单位</w:t>
            </w:r>
            <w:r/>
          </w:p>
        </w:tc>
        <w:tc>
          <w:tcPr>
            <w:tcW w:w="1395" w:type="dxa"/>
            <w:vAlign w:val="center"/>
            <w:textDirection w:val="lrTb"/>
            <w:noWrap w:val="false"/>
          </w:tcPr>
          <w:p>
            <w:pPr>
              <w:pStyle w:val="1208"/>
              <w:jc w:val="center"/>
              <w:spacing w:line="360" w:lineRule="auto"/>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合同金额</w:t>
            </w:r>
            <w:r/>
          </w:p>
        </w:tc>
      </w:tr>
      <w:tr>
        <w:trPr>
          <w:jc w:val="center"/>
          <w:trHeight w:val="1510"/>
        </w:trPr>
        <w:tc>
          <w:tcPr>
            <w:tcW w:w="1229" w:type="dxa"/>
            <w:vAlign w:val="top"/>
            <w:textDirection w:val="lrTb"/>
            <w:noWrap w:val="false"/>
          </w:tcPr>
          <w:p>
            <w:pPr>
              <w:pStyle w:val="1208"/>
              <w:jc w:val="center"/>
              <w:spacing w:line="360" w:lineRule="auto"/>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08"/>
              <w:jc w:val="center"/>
              <w:spacing w:line="360" w:lineRule="auto"/>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08"/>
              <w:jc w:val="center"/>
              <w:spacing w:line="360" w:lineRule="auto"/>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08"/>
              <w:jc w:val="center"/>
              <w:spacing w:line="360" w:lineRule="auto"/>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vAlign w:val="top"/>
            <w:textDirection w:val="lrTb"/>
            <w:noWrap w:val="false"/>
          </w:tcPr>
          <w:p>
            <w:pPr>
              <w:pStyle w:val="1208"/>
              <w:jc w:val="center"/>
              <w:spacing w:line="360" w:lineRule="auto"/>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08"/>
              <w:jc w:val="center"/>
              <w:spacing w:line="360" w:lineRule="auto"/>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08"/>
              <w:jc w:val="center"/>
              <w:spacing w:line="360" w:lineRule="auto"/>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08"/>
              <w:jc w:val="center"/>
              <w:spacing w:line="360" w:lineRule="auto"/>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vAlign w:val="top"/>
            <w:textDirection w:val="lrTb"/>
            <w:noWrap w:val="false"/>
          </w:tcPr>
          <w:p>
            <w:pPr>
              <w:pStyle w:val="1208"/>
              <w:jc w:val="center"/>
              <w:spacing w:line="360" w:lineRule="auto"/>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08"/>
              <w:jc w:val="center"/>
              <w:spacing w:line="360" w:lineRule="auto"/>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08"/>
              <w:jc w:val="center"/>
              <w:spacing w:line="360" w:lineRule="auto"/>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08"/>
              <w:jc w:val="center"/>
              <w:spacing w:line="360" w:lineRule="auto"/>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25"/>
        </w:trPr>
        <w:tc>
          <w:tcPr>
            <w:tcW w:w="1229" w:type="dxa"/>
            <w:vAlign w:val="top"/>
            <w:textDirection w:val="lrTb"/>
            <w:noWrap w:val="false"/>
          </w:tcPr>
          <w:p>
            <w:pPr>
              <w:pStyle w:val="1208"/>
              <w:jc w:val="center"/>
              <w:spacing w:line="360" w:lineRule="auto"/>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08"/>
              <w:jc w:val="center"/>
              <w:spacing w:line="360" w:lineRule="auto"/>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08"/>
              <w:jc w:val="center"/>
              <w:spacing w:line="360" w:lineRule="auto"/>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08"/>
              <w:jc w:val="center"/>
              <w:spacing w:line="360" w:lineRule="auto"/>
              <w:rPr>
                <w:rFonts w:ascii="仿宋_GB2312" w:eastAsia="仿宋_GB2312"/>
                <w:color w:val="auto"/>
                <w:sz w:val="28"/>
                <w:highlight w:val="none"/>
              </w:rPr>
            </w:pPr>
            <w:r>
              <w:rPr>
                <w:rFonts w:ascii="仿宋_GB2312" w:eastAsia="仿宋_GB2312"/>
                <w:color w:val="auto"/>
                <w:sz w:val="28"/>
                <w:highlight w:val="none"/>
              </w:rPr>
            </w:r>
            <w:r/>
          </w:p>
        </w:tc>
      </w:tr>
    </w:tbl>
    <w:p>
      <w:pPr>
        <w:pStyle w:val="1155"/>
        <w:spacing w:line="360" w:lineRule="auto"/>
        <w:rPr>
          <w:color w:val="auto"/>
          <w:highlight w:val="none"/>
        </w:rPr>
        <w:outlineLvl w:val="1"/>
      </w:pPr>
      <w:r>
        <w:rPr>
          <w:color w:val="auto"/>
          <w:highlight w:val="none"/>
        </w:rPr>
        <w:br w:type="page" w:clear="all"/>
      </w:r>
      <w:bookmarkStart w:id="136" w:name="_Toc30836_WPSOffice_Level2"/>
      <w:r/>
      <w:bookmarkStart w:id="137" w:name="_Toc514054505"/>
      <w:r/>
      <w:bookmarkStart w:id="138" w:name="_Toc15753"/>
      <w:r/>
      <w:bookmarkStart w:id="139" w:name="_Toc502821163"/>
      <w:r>
        <w:rPr>
          <w:color w:val="auto"/>
          <w:highlight w:val="none"/>
        </w:rPr>
        <w:t xml:space="preserve">十</w:t>
      </w:r>
      <w:r>
        <w:rPr>
          <w:rFonts w:hint="eastAsia"/>
          <w:color w:val="auto"/>
          <w:highlight w:val="none"/>
          <w:lang w:val="en-US" w:eastAsia="zh-CN"/>
        </w:rPr>
        <w:t xml:space="preserve">七</w:t>
      </w:r>
      <w:r>
        <w:rPr>
          <w:color w:val="auto"/>
          <w:highlight w:val="none"/>
        </w:rPr>
        <w:t xml:space="preserve">、投标所需其他材料</w:t>
      </w:r>
      <w:bookmarkEnd w:id="136"/>
      <w:r/>
      <w:bookmarkEnd w:id="137"/>
      <w:r/>
      <w:bookmarkEnd w:id="138"/>
      <w:r/>
      <w:bookmarkEnd w:id="139"/>
      <w:r/>
      <w:r/>
    </w:p>
    <w:p>
      <w:pPr>
        <w:pStyle w:val="1292"/>
        <w:ind w:firstLine="420"/>
        <w:spacing w:line="360" w:lineRule="auto"/>
        <w:rPr>
          <w:rFonts w:hint="eastAsia"/>
          <w:color w:val="auto"/>
          <w:highlight w:val="none"/>
        </w:rPr>
      </w:pPr>
      <w:r>
        <w:rPr>
          <w:rFonts w:hint="eastAsia"/>
          <w:color w:val="auto"/>
          <w:highlight w:val="none"/>
        </w:rPr>
        <w:t xml:space="preserve">请在此文档中增加投标所需其他相关内容（包括资格要求、评分办法、采购需求中涉及的证件证明及其它投标人认为有必要提供的资料），如没有请空置。</w:t>
      </w:r>
      <w:r/>
    </w:p>
    <w:p>
      <w:pPr>
        <w:spacing w:line="360" w:lineRule="auto"/>
        <w:rPr>
          <w:rFonts w:hint="eastAsia"/>
          <w:color w:val="auto"/>
          <w:sz w:val="20"/>
          <w:highlight w:val="none"/>
        </w:rPr>
      </w:pPr>
      <w:r>
        <w:rPr>
          <w:rFonts w:hint="eastAsia"/>
          <w:color w:val="auto"/>
          <w:sz w:val="20"/>
          <w:highlight w:val="none"/>
        </w:rPr>
        <w:t xml:space="preserve"> </w:t>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pStyle w:val="1155"/>
        <w:spacing w:line="360" w:lineRule="auto"/>
        <w:rPr>
          <w:color w:val="auto"/>
        </w:rPr>
        <w:outlineLvl w:val="1"/>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sectPr>
      <w:headerReference w:type="default" r:id="rId9"/>
      <w:footerReference w:type="default" r:id="rId10"/>
      <w:footnotePr/>
      <w:endnotePr/>
      <w:type w:val="nextPage"/>
      <w:pgSz w:w="11906" w:h="16838" w:orient="portrait"/>
      <w:pgMar w:top="1440" w:right="1083" w:bottom="1440" w:left="1083" w:header="0" w:footer="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楷体">
    <w:panose1 w:val="02010609060101010101"/>
  </w:font>
  <w:font w:name="Symbol">
    <w:panose1 w:val="05050102010706020507"/>
  </w:font>
  <w:font w:name="Wingdings 2">
    <w:panose1 w:val="05020102010507070707"/>
  </w:font>
  <w:font w:name="_x000B__x000C_">
    <w:panose1 w:val="020B0503020202020204"/>
  </w:font>
  <w:font w:name="仿宋">
    <w:panose1 w:val="02010609060101010101"/>
  </w:font>
  <w:font w:name="Book Antiqua">
    <w:panose1 w:val="02040602050305030304"/>
  </w:font>
  <w:font w:name="Tahoma">
    <w:panose1 w:val="020B0604030504040204"/>
  </w:font>
  <w:font w:name="方正大标宋简体">
    <w:panose1 w:val="020B0503020202020204"/>
  </w:font>
  <w:font w:name="Times">
    <w:panose1 w:val="02020603050405020304"/>
  </w:font>
  <w:font w:name="华文楷体">
    <w:panose1 w:val="02010600040101010101"/>
  </w:font>
  <w:font w:name="Wingdings">
    <w:panose1 w:val="05000000000000000000"/>
  </w:font>
  <w:font w:name=".....?.">
    <w:panose1 w:val="020B0503020202020204"/>
  </w:font>
  <w:font w:name="楷体_GB2312">
    <w:panose1 w:val="02010609060101010101"/>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Kingsoft Phonetic Plain">
    <w:panose1 w:val="020B0503020202020204"/>
  </w:font>
  <w:font w:name="Cambria">
    <w:panose1 w:val="02040503050406030204"/>
  </w:font>
  <w:font w:name="Arial Unicode MS">
    <w:panose1 w:val="020B0604020202020204"/>
  </w:font>
  <w:font w:name="Arial">
    <w:panose1 w:val="020B0604020202020204"/>
  </w:font>
  <w:font w:name="Helvetica">
    <w:panose1 w:val="020B0604020202020204"/>
  </w:font>
  <w:font w:name="Helvetica-Light">
    <w:panose1 w:val="020B0503020202020204"/>
  </w:font>
  <w:font w:name="Univers LT Std 45 Light">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4"/>
                            <w:tabs>
                              <w:tab w:val="clear" w:pos="4153" w:leader="none"/>
                              <w:tab w:val="clear" w:pos="8306" w:leader="none"/>
                            </w:tabs>
                          </w:pPr>
                          <w:r>
                            <w:fldChar w:fldCharType="begin"/>
                          </w:r>
                          <w:r>
                            <w:instrText xml:space="preserve"> PAGE  \* MERGEFORMAT </w:instrText>
                          </w:r>
                          <w:r>
                            <w:fldChar w:fldCharType="separate"/>
                          </w:r>
                          <w:r>
                            <w:t xml:space="preserve">77</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4"/>
                      <w:tabs>
                        <w:tab w:val="clear" w:pos="4153" w:leader="none"/>
                        <w:tab w:val="clear" w:pos="8306" w:leader="none"/>
                      </w:tabs>
                    </w:pPr>
                    <w:r>
                      <w:fldChar w:fldCharType="begin"/>
                    </w:r>
                    <w:r>
                      <w:instrText xml:space="preserve"> PAGE  \* MERGEFORMAT </w:instrText>
                    </w:r>
                    <w:r>
                      <w:fldChar w:fldCharType="separate"/>
                    </w:r>
                    <w:r>
                      <w:t xml:space="preserve">77</w:t>
                    </w:r>
                    <w:r>
                      <w:fldChar w:fldCharType="end"/>
                    </w:r>
                    <w:r/>
                  </w:p>
                  <w:p>
                    <w:r/>
                    <w:r/>
                  </w:p>
                </w:txbxContent>
              </v:textbox>
            </v:shape>
          </w:pict>
        </mc:Fallback>
      </mc:AlternateContent>
    </w:r>
    <w:r/>
  </w:p>
  <w:p>
    <w:pPr>
      <w:pStyle w:val="934"/>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0"/>
      <w:ind w:left="24"/>
      <w:spacing w:before="48" w:line="219" w:lineRule="auto"/>
      <w:rPr>
        <w:sz w:val="18"/>
        <w:szCs w:val="18"/>
      </w:rPr>
    </w:pPr>
    <w:r>
      <w:rPr>
        <w:sz w:val="18"/>
        <w:szCs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329"/>
      <w:isLgl w:val="false"/>
      <w:suff w:val="tab"/>
      <w:lvlText w:val="%1."/>
      <w:lvlJc w:val="left"/>
      <w:pPr>
        <w:ind w:left="1418" w:hanging="1021"/>
      </w:pPr>
      <w:rPr>
        <w:rFonts w:hint="eastAsia" w:cs="Times New Roman"/>
        <w:bCs w:val="0"/>
        <w:i w:val="0"/>
        <w:iCs w:val="0"/>
        <w:caps w:val="0"/>
        <w:smallCaps w:val="0"/>
        <w:strike w:val="0"/>
        <w:vanish w:val="0"/>
        <w:color w:val="000000"/>
        <w:spacing w:val="0"/>
        <w:position w:val="0"/>
        <w:u w:val="none"/>
        <w:vertAlign w:val="baseline"/>
      </w:rPr>
    </w:lvl>
    <w:lvl w:ilvl="1">
      <w:start w:val="1"/>
      <w:numFmt w:val="decimal"/>
      <w:pStyle w:val="1328"/>
      <w:isLgl w:val="false"/>
      <w:suff w:val="tab"/>
      <w:lvlText w:val="%1.%2."/>
      <w:lvlJc w:val="left"/>
      <w:pPr>
        <w:ind w:left="1441" w:hanging="1021"/>
      </w:pPr>
      <w:rPr>
        <w:rFonts w:ascii="Arial Narrow" w:hAnsi="Arial Narrow" w:cs="Times New Roman"/>
        <w:b w:val="0"/>
        <w:bCs w:val="0"/>
        <w:i w:val="0"/>
        <w:iCs w:val="0"/>
        <w:caps w:val="0"/>
        <w:smallCaps w:val="0"/>
        <w:strike w:val="0"/>
        <w:vanish w:val="0"/>
        <w:color w:val="000000"/>
        <w:spacing w:val="0"/>
        <w:position w:val="0"/>
        <w:u w:val="none"/>
        <w:vertAlign w:val="baseline"/>
      </w:rPr>
    </w:lvl>
    <w:lvl w:ilvl="2">
      <w:start w:val="1"/>
      <w:numFmt w:val="decimal"/>
      <w:isLgl w:val="false"/>
      <w:suff w:val="tab"/>
      <w:lvlText w:val="%1.%2.%3."/>
      <w:lvlJc w:val="left"/>
      <w:pPr>
        <w:ind w:left="1418" w:hanging="1021"/>
      </w:pPr>
      <w:rPr>
        <w:rFonts w:hint="eastAsia" w:cs="Times New Roman"/>
        <w:b w:val="0"/>
        <w:bCs w:val="0"/>
        <w:i w:val="0"/>
        <w:iCs w:val="0"/>
        <w:caps w:val="0"/>
        <w:smallCaps w:val="0"/>
        <w:strike w:val="0"/>
        <w:vanish w:val="0"/>
        <w:color w:val="000000"/>
        <w:spacing w:val="0"/>
        <w:position w:val="0"/>
        <w:u w:val="none"/>
        <w:vertAlign w:val="baseline"/>
      </w:rPr>
    </w:lvl>
    <w:lvl w:ilvl="3">
      <w:start w:val="1"/>
      <w:numFmt w:val="decimal"/>
      <w:isLgl w:val="false"/>
      <w:suff w:val="tab"/>
      <w:lvlText w:val="%1.%2.%3.%4."/>
      <w:lvlJc w:val="left"/>
      <w:pPr>
        <w:ind w:left="1418" w:hanging="1021"/>
      </w:pPr>
      <w:rPr>
        <w:rFonts w:ascii="Arial Narrow" w:hAnsi="Arial Narrow" w:eastAsia="宋体" w:cs="宋体"/>
        <w:b w:val="0"/>
      </w:rPr>
    </w:lvl>
    <w:lvl w:ilvl="4">
      <w:start w:val="1"/>
      <w:numFmt w:val="decimal"/>
      <w:isLgl w:val="false"/>
      <w:suff w:val="tab"/>
      <w:lvlText w:val="%1.%2.%3.%4.%5."/>
      <w:lvlJc w:val="left"/>
      <w:pPr>
        <w:ind w:left="1418" w:hanging="1021"/>
      </w:pPr>
      <w:rPr>
        <w:rFonts w:hint="eastAsia" w:cs="Times New Roman"/>
        <w:bCs w:val="0"/>
        <w:i w:val="0"/>
        <w:iCs w:val="0"/>
        <w:caps w:val="0"/>
        <w:smallCaps w:val="0"/>
        <w:strike w:val="0"/>
        <w:vanish w:val="0"/>
        <w:color w:val="000000"/>
        <w:spacing w:val="0"/>
        <w:position w:val="0"/>
        <w:u w:val="none"/>
        <w:vertAlign w:val="baseline"/>
      </w:rPr>
    </w:lvl>
    <w:lvl w:ilvl="5">
      <w:start w:val="1"/>
      <w:numFmt w:val="decimal"/>
      <w:isLgl w:val="false"/>
      <w:suff w:val="tab"/>
      <w:lvlText w:val="%1.%2.%3.%4.%5.%6."/>
      <w:lvlJc w:val="left"/>
      <w:pPr>
        <w:ind w:left="1418" w:hanging="1021"/>
      </w:pPr>
    </w:lvl>
    <w:lvl w:ilvl="6">
      <w:start w:val="1"/>
      <w:numFmt w:val="decimal"/>
      <w:isLgl w:val="false"/>
      <w:suff w:val="tab"/>
      <w:lvlText w:val="%1.%2.%3.%4.%5.%6.%7."/>
      <w:lvlJc w:val="left"/>
      <w:pPr>
        <w:ind w:left="1418" w:hanging="1021"/>
      </w:pPr>
    </w:lvl>
    <w:lvl w:ilvl="7">
      <w:start w:val="1"/>
      <w:numFmt w:val="decimal"/>
      <w:isLgl w:val="false"/>
      <w:suff w:val="tab"/>
      <w:lvlText w:val="%1.%2.%3.%4.%5.%6.%7.%8."/>
      <w:lvlJc w:val="left"/>
      <w:pPr>
        <w:ind w:left="1418" w:hanging="1021"/>
      </w:pPr>
    </w:lvl>
    <w:lvl w:ilvl="8">
      <w:start w:val="1"/>
      <w:numFmt w:val="decimal"/>
      <w:isLgl w:val="false"/>
      <w:suff w:val="tab"/>
      <w:lvlText w:val="%1.%2.%3.%4.%5.%6.%7.%8.%9."/>
      <w:lvlJc w:val="left"/>
      <w:pPr>
        <w:ind w:left="1418" w:hanging="1021"/>
      </w:pPr>
    </w:lvl>
  </w:abstractNum>
  <w:abstractNum w:abstractNumId="2">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139"/>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3">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138"/>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4">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29"/>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bullet"/>
      <w:pStyle w:val="1180"/>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3"/>
  </w:num>
  <w:num w:numId="2">
    <w:abstractNumId w:val="2"/>
  </w:num>
  <w:num w:numId="3">
    <w:abstractNumId w:val="7"/>
  </w:num>
  <w:num w:numId="4">
    <w:abstractNumId w:val="1"/>
  </w:num>
  <w:num w:numId="5">
    <w:abstractNumId w:val="0"/>
  </w:num>
  <w:num w:numId="6">
    <w:abstractNumId w:val="4"/>
  </w:num>
  <w:num w:numId="7">
    <w:abstractNumId w:val="5"/>
  </w:num>
  <w:num w:numId="8">
    <w:abstractNumId w:val="8"/>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4" w:default="1">
    <w:name w:val="Normal"/>
    <w:link w:val="134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05">
    <w:name w:val="Heading 1"/>
    <w:basedOn w:val="704"/>
    <w:next w:val="704"/>
    <w:link w:val="746"/>
    <w:uiPriority w:val="9"/>
    <w:qFormat/>
    <w:pPr>
      <w:keepLines/>
      <w:keepNext/>
      <w:spacing w:before="480" w:after="200"/>
      <w:outlineLvl w:val="0"/>
    </w:pPr>
    <w:rPr>
      <w:rFonts w:ascii="Arial" w:hAnsi="Arial" w:eastAsia="Arial" w:cs="Arial"/>
      <w:sz w:val="40"/>
      <w:szCs w:val="40"/>
    </w:rPr>
  </w:style>
  <w:style w:type="paragraph" w:styleId="706">
    <w:name w:val="Heading 2"/>
    <w:basedOn w:val="704"/>
    <w:next w:val="704"/>
    <w:uiPriority w:val="9"/>
    <w:unhideWhenUsed/>
    <w:qFormat/>
    <w:pPr>
      <w:keepLines/>
      <w:keepNext/>
      <w:spacing w:before="360" w:after="200"/>
      <w:outlineLvl w:val="1"/>
    </w:pPr>
    <w:rPr>
      <w:rFonts w:ascii="Arial" w:hAnsi="Arial" w:eastAsia="Arial" w:cs="Arial"/>
      <w:sz w:val="34"/>
    </w:rPr>
  </w:style>
  <w:style w:type="paragraph" w:styleId="707">
    <w:name w:val="Heading 3"/>
    <w:basedOn w:val="704"/>
    <w:next w:val="704"/>
    <w:uiPriority w:val="9"/>
    <w:unhideWhenUsed/>
    <w:qFormat/>
    <w:pPr>
      <w:keepLines/>
      <w:keepNext/>
      <w:spacing w:before="320" w:after="200"/>
      <w:outlineLvl w:val="2"/>
    </w:pPr>
    <w:rPr>
      <w:rFonts w:ascii="Arial" w:hAnsi="Arial" w:eastAsia="Arial" w:cs="Arial"/>
      <w:sz w:val="30"/>
      <w:szCs w:val="30"/>
    </w:rPr>
  </w:style>
  <w:style w:type="paragraph" w:styleId="708">
    <w:name w:val="Heading 4"/>
    <w:basedOn w:val="704"/>
    <w:next w:val="704"/>
    <w:uiPriority w:val="9"/>
    <w:unhideWhenUsed/>
    <w:qFormat/>
    <w:pPr>
      <w:keepLines/>
      <w:keepNext/>
      <w:spacing w:before="320" w:after="200"/>
      <w:outlineLvl w:val="3"/>
    </w:pPr>
    <w:rPr>
      <w:rFonts w:ascii="Arial" w:hAnsi="Arial" w:eastAsia="Arial" w:cs="Arial"/>
      <w:b/>
      <w:bCs/>
      <w:sz w:val="26"/>
      <w:szCs w:val="26"/>
    </w:rPr>
  </w:style>
  <w:style w:type="paragraph" w:styleId="709">
    <w:name w:val="Heading 5"/>
    <w:basedOn w:val="704"/>
    <w:next w:val="704"/>
    <w:link w:val="747"/>
    <w:uiPriority w:val="9"/>
    <w:unhideWhenUsed/>
    <w:qFormat/>
    <w:pPr>
      <w:keepLines/>
      <w:keepNext/>
      <w:spacing w:before="320" w:after="200"/>
      <w:outlineLvl w:val="4"/>
    </w:pPr>
    <w:rPr>
      <w:rFonts w:ascii="Arial" w:hAnsi="Arial" w:eastAsia="Arial" w:cs="Arial"/>
      <w:b/>
      <w:bCs/>
      <w:sz w:val="24"/>
      <w:szCs w:val="24"/>
    </w:rPr>
  </w:style>
  <w:style w:type="paragraph" w:styleId="710">
    <w:name w:val="Heading 6"/>
    <w:basedOn w:val="704"/>
    <w:next w:val="704"/>
    <w:link w:val="748"/>
    <w:uiPriority w:val="9"/>
    <w:unhideWhenUsed/>
    <w:qFormat/>
    <w:pPr>
      <w:keepLines/>
      <w:keepNext/>
      <w:spacing w:before="320" w:after="200"/>
      <w:outlineLvl w:val="5"/>
    </w:pPr>
    <w:rPr>
      <w:rFonts w:ascii="Arial" w:hAnsi="Arial" w:eastAsia="Arial" w:cs="Arial"/>
      <w:b/>
      <w:bCs/>
      <w:sz w:val="22"/>
      <w:szCs w:val="22"/>
    </w:rPr>
  </w:style>
  <w:style w:type="paragraph" w:styleId="711">
    <w:name w:val="Heading 7"/>
    <w:basedOn w:val="704"/>
    <w:next w:val="704"/>
    <w:link w:val="749"/>
    <w:uiPriority w:val="9"/>
    <w:unhideWhenUsed/>
    <w:qFormat/>
    <w:pPr>
      <w:keepLines/>
      <w:keepNext/>
      <w:spacing w:before="320" w:after="200"/>
      <w:outlineLvl w:val="6"/>
    </w:pPr>
    <w:rPr>
      <w:rFonts w:ascii="Arial" w:hAnsi="Arial" w:eastAsia="Arial" w:cs="Arial"/>
      <w:b/>
      <w:bCs/>
      <w:i/>
      <w:iCs/>
      <w:sz w:val="22"/>
      <w:szCs w:val="22"/>
    </w:rPr>
  </w:style>
  <w:style w:type="paragraph" w:styleId="712">
    <w:name w:val="Heading 8"/>
    <w:basedOn w:val="704"/>
    <w:next w:val="704"/>
    <w:link w:val="750"/>
    <w:uiPriority w:val="9"/>
    <w:unhideWhenUsed/>
    <w:qFormat/>
    <w:pPr>
      <w:keepLines/>
      <w:keepNext/>
      <w:spacing w:before="320" w:after="200"/>
      <w:outlineLvl w:val="7"/>
    </w:pPr>
    <w:rPr>
      <w:rFonts w:ascii="Arial" w:hAnsi="Arial" w:eastAsia="Arial" w:cs="Arial"/>
      <w:i/>
      <w:iCs/>
      <w:sz w:val="22"/>
      <w:szCs w:val="22"/>
    </w:rPr>
  </w:style>
  <w:style w:type="paragraph" w:styleId="713">
    <w:name w:val="Heading 9"/>
    <w:basedOn w:val="704"/>
    <w:next w:val="704"/>
    <w:link w:val="751"/>
    <w:uiPriority w:val="9"/>
    <w:unhideWhenUsed/>
    <w:qFormat/>
    <w:pPr>
      <w:keepLines/>
      <w:keepNext/>
      <w:spacing w:before="320" w:after="200"/>
      <w:outlineLvl w:val="8"/>
    </w:pPr>
    <w:rPr>
      <w:rFonts w:ascii="Arial" w:hAnsi="Arial" w:eastAsia="Arial" w:cs="Arial"/>
      <w:i/>
      <w:iCs/>
      <w:sz w:val="21"/>
      <w:szCs w:val="21"/>
    </w:rPr>
  </w:style>
  <w:style w:type="character" w:styleId="714" w:default="1">
    <w:name w:val="Default Paragraph Font"/>
    <w:uiPriority w:val="1"/>
    <w:semiHidden/>
    <w:unhideWhenUsed/>
    <w:qFormat/>
  </w:style>
  <w:style w:type="table" w:styleId="715" w:default="1">
    <w:name w:val="Normal Table"/>
    <w:uiPriority w:val="99"/>
    <w:semiHidden/>
    <w:unhideWhenUsed/>
    <w:qFormat/>
    <w:tblPr>
      <w:tblCellMar>
        <w:left w:w="108" w:type="dxa"/>
        <w:top w:w="0" w:type="dxa"/>
        <w:right w:w="108" w:type="dxa"/>
        <w:bottom w:w="0" w:type="dxa"/>
      </w:tblCellMar>
    </w:tblPr>
  </w:style>
  <w:style w:type="paragraph" w:styleId="716">
    <w:name w:val="toc 7"/>
    <w:basedOn w:val="704"/>
    <w:next w:val="704"/>
    <w:uiPriority w:val="39"/>
    <w:unhideWhenUsed/>
    <w:qFormat/>
    <w:pPr>
      <w:ind w:left="1701" w:right="0" w:firstLine="0"/>
      <w:spacing w:after="57"/>
    </w:pPr>
  </w:style>
  <w:style w:type="paragraph" w:styleId="717">
    <w:name w:val="Caption"/>
    <w:basedOn w:val="704"/>
    <w:next w:val="70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8">
    <w:name w:val="toa heading"/>
    <w:basedOn w:val="704"/>
    <w:next w:val="704"/>
    <w:uiPriority w:val="99"/>
    <w:unhideWhenUsed/>
    <w:qFormat/>
    <w:pPr>
      <w:spacing w:before="120"/>
    </w:pPr>
    <w:rPr>
      <w:rFonts w:ascii="Cambria" w:hAnsi="Cambria" w:eastAsia="宋体" w:cs="Times New Roman"/>
      <w:sz w:val="24"/>
      <w:szCs w:val="21"/>
    </w:rPr>
  </w:style>
  <w:style w:type="paragraph" w:styleId="719">
    <w:name w:val="annotation text"/>
    <w:basedOn w:val="704"/>
    <w:uiPriority w:val="99"/>
    <w:semiHidden/>
    <w:unhideWhenUsed/>
    <w:qFormat/>
    <w:pPr>
      <w:jc w:val="left"/>
    </w:pPr>
  </w:style>
  <w:style w:type="paragraph" w:styleId="720">
    <w:name w:val="Body Text"/>
    <w:basedOn w:val="704"/>
    <w:uiPriority w:val="0"/>
    <w:qFormat/>
    <w:pPr>
      <w:spacing w:line="60" w:lineRule="auto"/>
    </w:pPr>
    <w:rPr>
      <w:rFonts w:ascii="仿宋_GB2312" w:eastAsia="仿宋_GB2312"/>
      <w:sz w:val="32"/>
    </w:rPr>
  </w:style>
  <w:style w:type="paragraph" w:styleId="721">
    <w:name w:val="Body Text Indent"/>
    <w:basedOn w:val="704"/>
    <w:uiPriority w:val="0"/>
    <w:qFormat/>
    <w:pPr>
      <w:ind w:firstLine="225"/>
    </w:pPr>
    <w:rPr>
      <w:rFonts w:ascii="仿宋_GB2312" w:eastAsia="仿宋_GB2312"/>
      <w:sz w:val="32"/>
    </w:rPr>
  </w:style>
  <w:style w:type="paragraph" w:styleId="722">
    <w:name w:val="toc 5"/>
    <w:basedOn w:val="704"/>
    <w:next w:val="704"/>
    <w:uiPriority w:val="39"/>
    <w:unhideWhenUsed/>
    <w:qFormat/>
    <w:pPr>
      <w:ind w:left="1134" w:right="0" w:firstLine="0"/>
      <w:spacing w:after="57"/>
    </w:pPr>
  </w:style>
  <w:style w:type="paragraph" w:styleId="723">
    <w:name w:val="toc 3"/>
    <w:basedOn w:val="704"/>
    <w:next w:val="704"/>
    <w:uiPriority w:val="39"/>
    <w:unhideWhenUsed/>
    <w:qFormat/>
    <w:pPr>
      <w:ind w:left="567" w:right="0" w:firstLine="0"/>
      <w:spacing w:after="57"/>
    </w:pPr>
  </w:style>
  <w:style w:type="paragraph" w:styleId="724">
    <w:name w:val="toc 8"/>
    <w:basedOn w:val="704"/>
    <w:next w:val="704"/>
    <w:uiPriority w:val="39"/>
    <w:unhideWhenUsed/>
    <w:qFormat/>
    <w:pPr>
      <w:ind w:left="1984" w:right="0" w:firstLine="0"/>
      <w:spacing w:after="57"/>
    </w:pPr>
  </w:style>
  <w:style w:type="paragraph" w:styleId="725">
    <w:name w:val="endnote text"/>
    <w:basedOn w:val="704"/>
    <w:link w:val="886"/>
    <w:uiPriority w:val="99"/>
    <w:semiHidden/>
    <w:unhideWhenUsed/>
    <w:qFormat/>
    <w:pPr>
      <w:spacing w:after="0" w:line="240" w:lineRule="auto"/>
    </w:pPr>
    <w:rPr>
      <w:sz w:val="20"/>
    </w:rPr>
  </w:style>
  <w:style w:type="paragraph" w:styleId="726">
    <w:name w:val="Footer"/>
    <w:basedOn w:val="704"/>
    <w:link w:val="759"/>
    <w:uiPriority w:val="99"/>
    <w:unhideWhenUsed/>
    <w:qFormat/>
    <w:pPr>
      <w:spacing w:after="0" w:line="240" w:lineRule="auto"/>
      <w:tabs>
        <w:tab w:val="center" w:pos="7143" w:leader="none"/>
        <w:tab w:val="right" w:pos="14287" w:leader="none"/>
      </w:tabs>
    </w:pPr>
  </w:style>
  <w:style w:type="paragraph" w:styleId="727">
    <w:name w:val="Header"/>
    <w:basedOn w:val="704"/>
    <w:uiPriority w:val="99"/>
    <w:unhideWhenUsed/>
    <w:qFormat/>
    <w:pPr>
      <w:spacing w:after="0" w:line="240" w:lineRule="auto"/>
      <w:tabs>
        <w:tab w:val="center" w:pos="7143" w:leader="none"/>
        <w:tab w:val="right" w:pos="14287" w:leader="none"/>
      </w:tabs>
    </w:pPr>
  </w:style>
  <w:style w:type="paragraph" w:styleId="728">
    <w:name w:val="toc 1"/>
    <w:basedOn w:val="704"/>
    <w:next w:val="704"/>
    <w:uiPriority w:val="39"/>
    <w:unhideWhenUsed/>
    <w:qFormat/>
    <w:pPr>
      <w:ind w:left="0" w:right="0" w:firstLine="0"/>
      <w:spacing w:after="57"/>
    </w:pPr>
  </w:style>
  <w:style w:type="paragraph" w:styleId="729">
    <w:name w:val="toc 4"/>
    <w:basedOn w:val="704"/>
    <w:next w:val="704"/>
    <w:uiPriority w:val="39"/>
    <w:unhideWhenUsed/>
    <w:qFormat/>
    <w:pPr>
      <w:ind w:left="850" w:right="0" w:firstLine="0"/>
      <w:spacing w:after="57"/>
    </w:pPr>
  </w:style>
  <w:style w:type="paragraph" w:styleId="730">
    <w:name w:val="Subtitle"/>
    <w:basedOn w:val="704"/>
    <w:next w:val="704"/>
    <w:link w:val="754"/>
    <w:uiPriority w:val="11"/>
    <w:qFormat/>
    <w:pPr>
      <w:spacing w:before="200" w:after="200"/>
    </w:pPr>
    <w:rPr>
      <w:sz w:val="24"/>
      <w:szCs w:val="24"/>
    </w:rPr>
  </w:style>
  <w:style w:type="paragraph" w:styleId="731">
    <w:name w:val="footnote text"/>
    <w:basedOn w:val="704"/>
    <w:link w:val="885"/>
    <w:uiPriority w:val="99"/>
    <w:semiHidden/>
    <w:unhideWhenUsed/>
    <w:qFormat/>
    <w:pPr>
      <w:spacing w:after="40" w:line="240" w:lineRule="auto"/>
    </w:pPr>
    <w:rPr>
      <w:sz w:val="18"/>
    </w:rPr>
  </w:style>
  <w:style w:type="paragraph" w:styleId="732">
    <w:name w:val="toc 6"/>
    <w:basedOn w:val="704"/>
    <w:next w:val="704"/>
    <w:uiPriority w:val="39"/>
    <w:unhideWhenUsed/>
    <w:qFormat/>
    <w:pPr>
      <w:ind w:left="1417" w:right="0" w:firstLine="0"/>
      <w:spacing w:after="57"/>
    </w:pPr>
  </w:style>
  <w:style w:type="paragraph" w:styleId="733">
    <w:name w:val="table of figures"/>
    <w:basedOn w:val="704"/>
    <w:next w:val="704"/>
    <w:uiPriority w:val="99"/>
    <w:unhideWhenUsed/>
    <w:qFormat/>
    <w:pPr>
      <w:spacing w:after="0" w:afterAutospacing="0"/>
    </w:pPr>
  </w:style>
  <w:style w:type="paragraph" w:styleId="734">
    <w:name w:val="toc 2"/>
    <w:basedOn w:val="704"/>
    <w:next w:val="704"/>
    <w:uiPriority w:val="39"/>
    <w:unhideWhenUsed/>
    <w:qFormat/>
    <w:pPr>
      <w:ind w:left="283" w:right="0" w:firstLine="0"/>
      <w:spacing w:after="57"/>
    </w:pPr>
  </w:style>
  <w:style w:type="paragraph" w:styleId="735">
    <w:name w:val="toc 9"/>
    <w:basedOn w:val="704"/>
    <w:next w:val="704"/>
    <w:uiPriority w:val="39"/>
    <w:unhideWhenUsed/>
    <w:qFormat/>
    <w:pPr>
      <w:ind w:left="2268" w:right="0" w:firstLine="0"/>
      <w:spacing w:after="57"/>
    </w:pPr>
  </w:style>
  <w:style w:type="paragraph" w:styleId="736">
    <w:name w:val="Normal (Web)"/>
    <w:basedOn w:val="704"/>
    <w:uiPriority w:val="0"/>
    <w:qFormat/>
    <w:pPr>
      <w:ind w:firstLine="562"/>
      <w:spacing w:beforeAutospacing="1" w:afterAutospacing="1"/>
    </w:pPr>
    <w:rPr>
      <w:b/>
      <w:sz w:val="28"/>
    </w:rPr>
  </w:style>
  <w:style w:type="paragraph" w:styleId="737">
    <w:name w:val="Title"/>
    <w:basedOn w:val="704"/>
    <w:next w:val="704"/>
    <w:link w:val="753"/>
    <w:uiPriority w:val="10"/>
    <w:qFormat/>
    <w:pPr>
      <w:contextualSpacing/>
      <w:spacing w:before="300" w:after="200"/>
    </w:pPr>
    <w:rPr>
      <w:sz w:val="48"/>
      <w:szCs w:val="48"/>
    </w:rPr>
  </w:style>
  <w:style w:type="paragraph" w:styleId="738">
    <w:name w:val="Body Text First Indent 2"/>
    <w:basedOn w:val="721"/>
    <w:next w:val="739"/>
    <w:uiPriority w:val="0"/>
    <w:qFormat/>
    <w:pPr>
      <w:ind w:left="200" w:firstLine="200"/>
      <w:spacing w:after="120"/>
    </w:pPr>
    <w:rPr>
      <w:rFonts w:ascii="Times New Roman"/>
      <w:sz w:val="24"/>
      <w:szCs w:val="24"/>
    </w:rPr>
  </w:style>
  <w:style w:type="paragraph" w:styleId="739" w:customStyle="1">
    <w:name w:val="样式 正文首行缩进 2 + Arial"/>
    <w:basedOn w:val="704"/>
    <w:next w:val="704"/>
    <w:uiPriority w:val="0"/>
    <w:qFormat/>
    <w:pPr>
      <w:ind w:firstLine="200"/>
      <w:spacing w:after="120" w:line="320" w:lineRule="atLeast"/>
    </w:pPr>
    <w:rPr>
      <w:rFonts w:ascii="Arial" w:hAnsi="Arial"/>
    </w:rPr>
  </w:style>
  <w:style w:type="table" w:styleId="74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1">
    <w:name w:val="endnote reference"/>
    <w:uiPriority w:val="99"/>
    <w:semiHidden/>
    <w:unhideWhenUsed/>
    <w:qFormat/>
    <w:rPr>
      <w:vertAlign w:val="superscript"/>
    </w:rPr>
  </w:style>
  <w:style w:type="character" w:styleId="742">
    <w:name w:val="Hyperlink"/>
    <w:uiPriority w:val="99"/>
    <w:unhideWhenUsed/>
    <w:qFormat/>
    <w:rPr>
      <w:color w:val="0000ff" w:themeColor="hyperlink"/>
      <w:u w:val="single"/>
      <w14:textFill>
        <w14:solidFill>
          <w14:schemeClr w14:val="hlink"/>
        </w14:solidFill>
      </w14:textFill>
    </w:rPr>
  </w:style>
  <w:style w:type="character" w:styleId="743">
    <w:name w:val="footnote reference"/>
    <w:uiPriority w:val="99"/>
    <w:unhideWhenUsed/>
    <w:qFormat/>
    <w:rPr>
      <w:vertAlign w:val="superscript"/>
    </w:rPr>
  </w:style>
  <w:style w:type="paragraph" w:styleId="744" w:customStyle="1">
    <w:name w:val="样式1"/>
    <w:basedOn w:val="745"/>
    <w:next w:val="704"/>
    <w:uiPriority w:val="0"/>
    <w:qFormat/>
    <w:pPr>
      <w:numPr>
        <w:ilvl w:val="0"/>
        <w:numId w:val="0"/>
      </w:numPr>
      <w:tabs>
        <w:tab w:val="left" w:pos="0" w:leader="none"/>
        <w:tab w:val="left" w:pos="840" w:leader="none"/>
      </w:tabs>
    </w:pPr>
    <w:rPr>
      <w:rFonts w:ascii="Arial" w:hAnsi="Arial" w:eastAsia="幼圆" w:cs="Arial"/>
      <w:sz w:val="24"/>
      <w:szCs w:val="20"/>
      <w:lang w:bidi="ar-SA"/>
    </w:rPr>
  </w:style>
  <w:style w:type="paragraph" w:styleId="745" w:customStyle="1">
    <w:name w:val="列表编号1"/>
    <w:basedOn w:val="704"/>
    <w:uiPriority w:val="0"/>
    <w:qFormat/>
    <w:pPr>
      <w:spacing w:line="360" w:lineRule="auto"/>
      <w:tabs>
        <w:tab w:val="left" w:pos="0" w:leader="none"/>
        <w:tab w:val="left" w:pos="840" w:leader="none"/>
      </w:tabs>
    </w:pPr>
  </w:style>
  <w:style w:type="character" w:styleId="746" w:customStyle="1">
    <w:name w:val="Heading 1 Char"/>
    <w:link w:val="705"/>
    <w:uiPriority w:val="9"/>
    <w:qFormat/>
    <w:rPr>
      <w:rFonts w:ascii="Arial" w:hAnsi="Arial" w:eastAsia="Arial" w:cs="Arial"/>
      <w:sz w:val="40"/>
      <w:szCs w:val="40"/>
    </w:rPr>
  </w:style>
  <w:style w:type="character" w:styleId="747" w:customStyle="1">
    <w:name w:val="Heading 5 Char"/>
    <w:link w:val="709"/>
    <w:uiPriority w:val="9"/>
    <w:qFormat/>
    <w:rPr>
      <w:rFonts w:ascii="Arial" w:hAnsi="Arial" w:eastAsia="Arial" w:cs="Arial"/>
      <w:b/>
      <w:bCs/>
      <w:sz w:val="24"/>
      <w:szCs w:val="24"/>
    </w:rPr>
  </w:style>
  <w:style w:type="character" w:styleId="748" w:customStyle="1">
    <w:name w:val="Heading 6 Char"/>
    <w:link w:val="710"/>
    <w:uiPriority w:val="9"/>
    <w:qFormat/>
    <w:rPr>
      <w:rFonts w:ascii="Arial" w:hAnsi="Arial" w:eastAsia="Arial" w:cs="Arial"/>
      <w:b/>
      <w:bCs/>
      <w:sz w:val="22"/>
      <w:szCs w:val="22"/>
    </w:rPr>
  </w:style>
  <w:style w:type="character" w:styleId="749" w:customStyle="1">
    <w:name w:val="Heading 7 Char"/>
    <w:link w:val="711"/>
    <w:uiPriority w:val="9"/>
    <w:qFormat/>
    <w:rPr>
      <w:rFonts w:ascii="Arial" w:hAnsi="Arial" w:eastAsia="Arial" w:cs="Arial"/>
      <w:b/>
      <w:bCs/>
      <w:i/>
      <w:iCs/>
      <w:sz w:val="22"/>
      <w:szCs w:val="22"/>
    </w:rPr>
  </w:style>
  <w:style w:type="character" w:styleId="750" w:customStyle="1">
    <w:name w:val="Heading 8 Char"/>
    <w:link w:val="712"/>
    <w:uiPriority w:val="9"/>
    <w:qFormat/>
    <w:rPr>
      <w:rFonts w:ascii="Arial" w:hAnsi="Arial" w:eastAsia="Arial" w:cs="Arial"/>
      <w:i/>
      <w:iCs/>
      <w:sz w:val="22"/>
      <w:szCs w:val="22"/>
    </w:rPr>
  </w:style>
  <w:style w:type="character" w:styleId="751" w:customStyle="1">
    <w:name w:val="Heading 9 Char"/>
    <w:link w:val="713"/>
    <w:uiPriority w:val="9"/>
    <w:qFormat/>
    <w:rPr>
      <w:rFonts w:ascii="Arial" w:hAnsi="Arial" w:eastAsia="Arial" w:cs="Arial"/>
      <w:i/>
      <w:iCs/>
      <w:sz w:val="21"/>
      <w:szCs w:val="21"/>
    </w:rPr>
  </w:style>
  <w:style w:type="paragraph" w:styleId="752">
    <w:name w:val="No Spacing"/>
    <w:uiPriority w:val="1"/>
    <w:qFormat/>
    <w:pPr>
      <w:spacing w:before="0" w:after="0" w:line="240" w:lineRule="auto"/>
    </w:pPr>
    <w:rPr>
      <w:rFonts w:hint="default" w:ascii="Times New Roman" w:hAnsi="Times New Roman" w:eastAsia="宋体" w:cs="Times New Roman"/>
    </w:rPr>
  </w:style>
  <w:style w:type="character" w:styleId="753" w:customStyle="1">
    <w:name w:val="Title Char"/>
    <w:link w:val="737"/>
    <w:uiPriority w:val="10"/>
    <w:qFormat/>
    <w:rPr>
      <w:sz w:val="48"/>
      <w:szCs w:val="48"/>
    </w:rPr>
  </w:style>
  <w:style w:type="character" w:styleId="754" w:customStyle="1">
    <w:name w:val="Subtitle Char"/>
    <w:link w:val="730"/>
    <w:uiPriority w:val="11"/>
    <w:qFormat/>
    <w:rPr>
      <w:sz w:val="24"/>
      <w:szCs w:val="24"/>
    </w:rPr>
  </w:style>
  <w:style w:type="paragraph" w:styleId="755">
    <w:name w:val="Quote"/>
    <w:basedOn w:val="704"/>
    <w:next w:val="704"/>
    <w:link w:val="756"/>
    <w:uiPriority w:val="29"/>
    <w:qFormat/>
    <w:pPr>
      <w:ind w:left="720" w:right="720"/>
    </w:pPr>
    <w:rPr>
      <w:i/>
    </w:rPr>
  </w:style>
  <w:style w:type="character" w:styleId="756" w:customStyle="1">
    <w:name w:val="Quote Char"/>
    <w:link w:val="755"/>
    <w:uiPriority w:val="29"/>
    <w:qFormat/>
    <w:rPr>
      <w:i/>
    </w:rPr>
  </w:style>
  <w:style w:type="paragraph" w:styleId="757">
    <w:name w:val="Intense Quote"/>
    <w:basedOn w:val="704"/>
    <w:next w:val="704"/>
    <w:link w:val="75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8" w:customStyle="1">
    <w:name w:val="Intense Quote Char"/>
    <w:link w:val="757"/>
    <w:uiPriority w:val="30"/>
    <w:qFormat/>
    <w:rPr>
      <w:i/>
    </w:rPr>
  </w:style>
  <w:style w:type="character" w:styleId="759" w:customStyle="1">
    <w:name w:val="Caption Char"/>
    <w:link w:val="726"/>
    <w:uiPriority w:val="99"/>
    <w:qFormat/>
  </w:style>
  <w:style w:type="table" w:styleId="76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0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5" w:customStyle="1">
    <w:name w:val="Footnote Text Char"/>
    <w:link w:val="731"/>
    <w:uiPriority w:val="99"/>
    <w:qFormat/>
    <w:rPr>
      <w:sz w:val="18"/>
    </w:rPr>
  </w:style>
  <w:style w:type="character" w:styleId="886" w:customStyle="1">
    <w:name w:val="Endnote Text Char"/>
    <w:link w:val="725"/>
    <w:uiPriority w:val="99"/>
    <w:qFormat/>
    <w:rPr>
      <w:sz w:val="20"/>
    </w:rPr>
  </w:style>
  <w:style w:type="paragraph" w:styleId="887" w:customStyle="1">
    <w:name w:val="TOC Heading"/>
    <w:uiPriority w:val="39"/>
    <w:unhideWhenUsed/>
    <w:qFormat/>
    <w:rPr>
      <w:rFonts w:hint="default" w:ascii="Times New Roman" w:hAnsi="Times New Roman" w:eastAsia="宋体" w:cs="Times New Roman"/>
    </w:rPr>
  </w:style>
  <w:style w:type="paragraph" w:styleId="888" w:customStyle="1">
    <w:name w:val="标题 11"/>
    <w:basedOn w:val="704"/>
    <w:next w:val="704"/>
    <w:link w:val="899"/>
    <w:uiPriority w:val="0"/>
    <w:qFormat/>
    <w:pPr>
      <w:keepLines/>
      <w:keepNext/>
      <w:spacing w:before="340" w:after="330" w:line="576" w:lineRule="auto"/>
      <w:outlineLvl w:val="0"/>
    </w:pPr>
    <w:rPr>
      <w:b/>
      <w:sz w:val="44"/>
      <w:szCs w:val="20"/>
    </w:rPr>
  </w:style>
  <w:style w:type="paragraph" w:styleId="889" w:customStyle="1">
    <w:name w:val="标题 211"/>
    <w:basedOn w:val="704"/>
    <w:next w:val="704"/>
    <w:link w:val="900"/>
    <w:uiPriority w:val="0"/>
    <w:qFormat/>
    <w:pPr>
      <w:keepLines/>
      <w:keepNext/>
      <w:spacing w:before="260" w:after="260" w:line="413" w:lineRule="auto"/>
      <w:outlineLvl w:val="1"/>
    </w:pPr>
    <w:rPr>
      <w:rFonts w:ascii="Arial" w:hAnsi="Arial" w:eastAsia="黑体"/>
      <w:b/>
      <w:sz w:val="32"/>
      <w:szCs w:val="20"/>
    </w:rPr>
  </w:style>
  <w:style w:type="paragraph" w:styleId="890" w:customStyle="1">
    <w:name w:val="标题 31"/>
    <w:basedOn w:val="704"/>
    <w:next w:val="704"/>
    <w:link w:val="901"/>
    <w:uiPriority w:val="0"/>
    <w:qFormat/>
    <w:pPr>
      <w:keepLines/>
      <w:keepNext/>
      <w:spacing w:before="260" w:after="260" w:line="413" w:lineRule="auto"/>
      <w:outlineLvl w:val="2"/>
    </w:pPr>
    <w:rPr>
      <w:b/>
      <w:sz w:val="32"/>
      <w:szCs w:val="20"/>
    </w:rPr>
  </w:style>
  <w:style w:type="paragraph" w:styleId="891" w:customStyle="1">
    <w:name w:val="标题 411"/>
    <w:basedOn w:val="704"/>
    <w:next w:val="704"/>
    <w:link w:val="902"/>
    <w:uiPriority w:val="0"/>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892" w:customStyle="1">
    <w:name w:val="标题 51"/>
    <w:basedOn w:val="704"/>
    <w:next w:val="704"/>
    <w:uiPriority w:val="0"/>
    <w:qFormat/>
    <w:pPr>
      <w:jc w:val="left"/>
      <w:keepLines/>
      <w:keepNext/>
      <w:spacing w:line="360" w:lineRule="auto"/>
      <w:widowControl w:val="off"/>
      <w:tabs>
        <w:tab w:val="left" w:pos="1134" w:leader="none"/>
        <w:tab w:val="right" w:pos="7371" w:leader="none"/>
      </w:tabs>
      <w:outlineLvl w:val="4"/>
    </w:pPr>
    <w:rPr>
      <w:rFonts w:ascii="宋体"/>
      <w:color w:val="008000"/>
      <w:sz w:val="28"/>
      <w:szCs w:val="20"/>
    </w:rPr>
  </w:style>
  <w:style w:type="paragraph" w:styleId="893" w:customStyle="1">
    <w:name w:val="标题 61"/>
    <w:basedOn w:val="704"/>
    <w:next w:val="704"/>
    <w:uiPriority w:val="0"/>
    <w:qFormat/>
    <w:pPr>
      <w:jc w:val="left"/>
      <w:keepLines/>
      <w:keepNext/>
      <w:spacing w:before="240" w:after="64" w:line="316" w:lineRule="auto"/>
      <w:widowControl w:val="off"/>
      <w:tabs>
        <w:tab w:val="left" w:pos="1134" w:leader="none"/>
        <w:tab w:val="right" w:pos="7371" w:leader="none"/>
      </w:tabs>
      <w:outlineLvl w:val="5"/>
    </w:pPr>
    <w:rPr>
      <w:rFonts w:ascii="Arial" w:hAnsi="Arial" w:eastAsia="黑体"/>
      <w:b/>
      <w:color w:val="000000"/>
      <w:sz w:val="24"/>
      <w:szCs w:val="20"/>
    </w:rPr>
  </w:style>
  <w:style w:type="paragraph" w:styleId="894" w:customStyle="1">
    <w:name w:val="标题 71"/>
    <w:basedOn w:val="704"/>
    <w:next w:val="704"/>
    <w:uiPriority w:val="0"/>
    <w:qFormat/>
    <w:pPr>
      <w:jc w:val="left"/>
      <w:keepLines/>
      <w:keepNext/>
      <w:spacing w:before="240" w:after="64" w:line="316" w:lineRule="auto"/>
      <w:widowControl w:val="off"/>
      <w:tabs>
        <w:tab w:val="left" w:pos="1134" w:leader="none"/>
        <w:tab w:val="right" w:pos="7371" w:leader="none"/>
      </w:tabs>
      <w:outlineLvl w:val="6"/>
    </w:pPr>
    <w:rPr>
      <w:rFonts w:ascii="宋体"/>
      <w:b/>
      <w:color w:val="000000"/>
      <w:sz w:val="24"/>
      <w:szCs w:val="20"/>
    </w:rPr>
  </w:style>
  <w:style w:type="paragraph" w:styleId="895" w:customStyle="1">
    <w:name w:val="标题 81"/>
    <w:basedOn w:val="704"/>
    <w:next w:val="704"/>
    <w:uiPriority w:val="0"/>
    <w:qFormat/>
    <w:pPr>
      <w:jc w:val="left"/>
      <w:keepLines/>
      <w:keepNext/>
      <w:spacing w:before="240" w:after="64" w:line="316" w:lineRule="auto"/>
      <w:widowControl w:val="off"/>
      <w:tabs>
        <w:tab w:val="left" w:pos="1134" w:leader="none"/>
        <w:tab w:val="right" w:pos="7371" w:leader="none"/>
      </w:tabs>
      <w:outlineLvl w:val="7"/>
    </w:pPr>
    <w:rPr>
      <w:rFonts w:ascii="Arial" w:hAnsi="Arial" w:eastAsia="黑体"/>
      <w:color w:val="000000"/>
      <w:sz w:val="24"/>
      <w:szCs w:val="20"/>
    </w:rPr>
  </w:style>
  <w:style w:type="paragraph" w:styleId="896" w:customStyle="1">
    <w:name w:val="标题 91"/>
    <w:basedOn w:val="704"/>
    <w:next w:val="704"/>
    <w:uiPriority w:val="0"/>
    <w:qFormat/>
    <w:pPr>
      <w:jc w:val="center"/>
      <w:keepNext/>
      <w:spacing w:line="600" w:lineRule="exact"/>
      <w:widowControl w:val="off"/>
      <w:outlineLvl w:val="8"/>
    </w:pPr>
    <w:rPr>
      <w:rFonts w:ascii="仿宋_GB2312" w:eastAsia="仿宋_GB2312"/>
      <w:sz w:val="32"/>
    </w:rPr>
  </w:style>
  <w:style w:type="character" w:styleId="897" w:customStyle="1">
    <w:name w:val="默认段落字体1"/>
    <w:link w:val="704"/>
    <w:uiPriority w:val="1"/>
    <w:unhideWhenUsed/>
    <w:qFormat/>
  </w:style>
  <w:style w:type="table" w:styleId="898" w:customStyle="1">
    <w:name w:val="普通表格1"/>
    <w:uiPriority w:val="0"/>
    <w:semiHidden/>
    <w:qFormat/>
    <w:tblPr/>
  </w:style>
  <w:style w:type="character" w:styleId="899" w:customStyle="1">
    <w:name w:val="标题 1 Char"/>
    <w:link w:val="888"/>
    <w:uiPriority w:val="0"/>
    <w:qFormat/>
    <w:rPr>
      <w:b/>
      <w:sz w:val="44"/>
    </w:rPr>
  </w:style>
  <w:style w:type="character" w:styleId="900" w:customStyle="1">
    <w:name w:val="标题 2 Char"/>
    <w:link w:val="889"/>
    <w:uiPriority w:val="0"/>
    <w:qFormat/>
    <w:rPr>
      <w:rFonts w:ascii="Arial" w:hAnsi="Arial" w:eastAsia="黑体"/>
      <w:b/>
      <w:sz w:val="32"/>
    </w:rPr>
  </w:style>
  <w:style w:type="character" w:styleId="901" w:customStyle="1">
    <w:name w:val="标题 3 Char"/>
    <w:link w:val="890"/>
    <w:uiPriority w:val="0"/>
    <w:qFormat/>
    <w:rPr>
      <w:b/>
      <w:sz w:val="32"/>
    </w:rPr>
  </w:style>
  <w:style w:type="character" w:styleId="902" w:customStyle="1">
    <w:name w:val="标题 4 Char"/>
    <w:link w:val="891"/>
    <w:uiPriority w:val="0"/>
    <w:qFormat/>
    <w:rPr>
      <w:rFonts w:ascii="宋体" w:eastAsia="宋体"/>
      <w:color w:val="800000"/>
      <w:sz w:val="28"/>
      <w:lang w:val="en-US" w:eastAsia="zh-CN" w:bidi="ar-SA"/>
    </w:rPr>
  </w:style>
  <w:style w:type="paragraph" w:styleId="903" w:customStyle="1">
    <w:name w:val="目录 71"/>
    <w:basedOn w:val="704"/>
    <w:next w:val="704"/>
    <w:uiPriority w:val="0"/>
    <w:qFormat/>
    <w:pPr>
      <w:ind w:left="1260"/>
      <w:jc w:val="left"/>
    </w:pPr>
    <w:rPr>
      <w:rFonts w:ascii="Calibri" w:hAnsi="Calibri" w:cs="Calibri"/>
      <w:sz w:val="18"/>
      <w:szCs w:val="18"/>
    </w:rPr>
  </w:style>
  <w:style w:type="paragraph" w:styleId="904" w:customStyle="1">
    <w:name w:val="列表项目符号 41"/>
    <w:basedOn w:val="704"/>
    <w:uiPriority w:val="0"/>
    <w:qFormat/>
    <w:pPr>
      <w:ind w:left="360" w:hanging="360"/>
      <w:spacing w:line="380" w:lineRule="exact"/>
      <w:tabs>
        <w:tab w:val="left" w:pos="360" w:leader="none"/>
      </w:tabs>
    </w:pPr>
    <w:rPr>
      <w:rFonts w:ascii="Calibri" w:hAnsi="Calibri"/>
      <w:sz w:val="28"/>
      <w:szCs w:val="22"/>
    </w:rPr>
  </w:style>
  <w:style w:type="paragraph" w:styleId="905" w:customStyle="1">
    <w:name w:val="索引 81"/>
    <w:basedOn w:val="704"/>
    <w:next w:val="704"/>
    <w:uiPriority w:val="0"/>
    <w:qFormat/>
    <w:pPr>
      <w:ind w:left="1400"/>
    </w:pPr>
    <w:rPr>
      <w:rFonts w:ascii="Calibri" w:hAnsi="Calibri"/>
      <w:szCs w:val="22"/>
    </w:rPr>
  </w:style>
  <w:style w:type="paragraph" w:styleId="906" w:customStyle="1">
    <w:name w:val="正文缩进11"/>
    <w:basedOn w:val="704"/>
    <w:uiPriority w:val="0"/>
    <w:qFormat/>
    <w:pPr>
      <w:ind w:firstLine="420"/>
    </w:pPr>
    <w:rPr>
      <w:rFonts w:ascii="宋体"/>
      <w:color w:val="000000"/>
      <w:sz w:val="24"/>
      <w:szCs w:val="20"/>
    </w:rPr>
  </w:style>
  <w:style w:type="paragraph" w:styleId="907" w:customStyle="1">
    <w:name w:val="题注1"/>
    <w:basedOn w:val="704"/>
    <w:next w:val="704"/>
    <w:link w:val="908"/>
    <w:uiPriority w:val="0"/>
    <w:qFormat/>
    <w:pPr>
      <w:spacing w:line="360" w:lineRule="auto"/>
      <w:tabs>
        <w:tab w:val="left" w:pos="0" w:leader="none"/>
      </w:tabs>
    </w:pPr>
    <w:rPr>
      <w:rFonts w:ascii="Arial" w:hAnsi="Arial" w:eastAsia="黑体"/>
      <w:sz w:val="20"/>
      <w:szCs w:val="20"/>
    </w:rPr>
  </w:style>
  <w:style w:type="character" w:styleId="908" w:customStyle="1">
    <w:name w:val="题注 Char"/>
    <w:link w:val="907"/>
    <w:uiPriority w:val="0"/>
    <w:qFormat/>
    <w:rPr>
      <w:rFonts w:ascii="Arial" w:hAnsi="Arial" w:eastAsia="黑体" w:cs="Arial"/>
    </w:rPr>
  </w:style>
  <w:style w:type="paragraph" w:styleId="909" w:customStyle="1">
    <w:name w:val="索引 51"/>
    <w:basedOn w:val="704"/>
    <w:next w:val="704"/>
    <w:uiPriority w:val="0"/>
    <w:qFormat/>
    <w:pPr>
      <w:ind w:left="800"/>
    </w:pPr>
    <w:rPr>
      <w:rFonts w:ascii="Calibri" w:hAnsi="Calibri"/>
      <w:szCs w:val="22"/>
    </w:rPr>
  </w:style>
  <w:style w:type="paragraph" w:styleId="910" w:customStyle="1">
    <w:name w:val="列表项目符号1"/>
    <w:basedOn w:val="704"/>
    <w:uiPriority w:val="0"/>
    <w:qFormat/>
    <w:pPr>
      <w:ind w:left="962" w:hanging="480"/>
      <w:spacing w:line="360" w:lineRule="auto"/>
      <w:tabs>
        <w:tab w:val="left" w:pos="840" w:leader="none"/>
      </w:tabs>
    </w:pPr>
    <w:rPr>
      <w:sz w:val="24"/>
    </w:rPr>
  </w:style>
  <w:style w:type="paragraph" w:styleId="911" w:customStyle="1">
    <w:name w:val="文档结构图1"/>
    <w:basedOn w:val="704"/>
    <w:uiPriority w:val="0"/>
    <w:qFormat/>
    <w:pPr>
      <w:shd w:val="clear" w:color="auto" w:fill="000080"/>
    </w:pPr>
  </w:style>
  <w:style w:type="paragraph" w:styleId="912" w:customStyle="1">
    <w:name w:val="批注文字1"/>
    <w:basedOn w:val="704"/>
    <w:link w:val="913"/>
    <w:uiPriority w:val="99"/>
    <w:qFormat/>
    <w:pPr>
      <w:jc w:val="left"/>
    </w:pPr>
    <w:rPr>
      <w:rFonts w:ascii="Calibri" w:hAnsi="Calibri"/>
      <w:szCs w:val="20"/>
    </w:rPr>
  </w:style>
  <w:style w:type="character" w:styleId="913" w:customStyle="1">
    <w:name w:val="批注文字 Char"/>
    <w:link w:val="912"/>
    <w:uiPriority w:val="99"/>
    <w:qFormat/>
    <w:rPr>
      <w:rFonts w:ascii="Calibri" w:hAnsi="Calibri" w:eastAsia="宋体" w:cs="Times New Roman"/>
      <w:sz w:val="21"/>
    </w:rPr>
  </w:style>
  <w:style w:type="paragraph" w:styleId="914" w:customStyle="1">
    <w:name w:val="索引 61"/>
    <w:basedOn w:val="704"/>
    <w:next w:val="704"/>
    <w:uiPriority w:val="0"/>
    <w:qFormat/>
    <w:pPr>
      <w:ind w:left="1000"/>
    </w:pPr>
    <w:rPr>
      <w:rFonts w:ascii="Calibri" w:hAnsi="Calibri"/>
      <w:szCs w:val="22"/>
    </w:rPr>
  </w:style>
  <w:style w:type="paragraph" w:styleId="915" w:customStyle="1">
    <w:name w:val="正文文本 31"/>
    <w:basedOn w:val="704"/>
    <w:uiPriority w:val="0"/>
    <w:qFormat/>
    <w:rPr>
      <w:color w:val="000000"/>
    </w:rPr>
  </w:style>
  <w:style w:type="paragraph" w:styleId="916" w:customStyle="1">
    <w:name w:val="列表项目符号 31"/>
    <w:basedOn w:val="704"/>
    <w:uiPriority w:val="0"/>
    <w:qFormat/>
    <w:pPr>
      <w:ind w:left="1200" w:hanging="360"/>
      <w:spacing w:line="380" w:lineRule="exact"/>
      <w:tabs>
        <w:tab w:val="left" w:pos="1200" w:leader="none"/>
      </w:tabs>
    </w:pPr>
    <w:rPr>
      <w:rFonts w:ascii="Calibri" w:hAnsi="Calibri"/>
      <w:sz w:val="28"/>
      <w:szCs w:val="22"/>
    </w:rPr>
  </w:style>
  <w:style w:type="paragraph" w:styleId="917" w:customStyle="1">
    <w:name w:val="正文文本12"/>
    <w:basedOn w:val="704"/>
    <w:next w:val="704"/>
    <w:link w:val="918"/>
    <w:uiPriority w:val="0"/>
    <w:qFormat/>
    <w:pPr>
      <w:spacing w:line="60" w:lineRule="auto"/>
    </w:pPr>
    <w:rPr>
      <w:rFonts w:ascii="仿宋_GB2312" w:eastAsia="仿宋_GB2312"/>
      <w:sz w:val="32"/>
    </w:rPr>
  </w:style>
  <w:style w:type="character" w:styleId="918" w:customStyle="1">
    <w:name w:val="正文文本 Char"/>
    <w:link w:val="917"/>
    <w:uiPriority w:val="0"/>
    <w:qFormat/>
    <w:rPr>
      <w:rFonts w:ascii="仿宋_GB2312" w:eastAsia="仿宋_GB2312"/>
      <w:sz w:val="32"/>
      <w:szCs w:val="22"/>
    </w:rPr>
  </w:style>
  <w:style w:type="paragraph" w:styleId="919" w:customStyle="1">
    <w:name w:val="正文文本缩进111"/>
    <w:basedOn w:val="704"/>
    <w:next w:val="704"/>
    <w:uiPriority w:val="0"/>
    <w:qFormat/>
    <w:pPr>
      <w:ind w:firstLine="225"/>
    </w:pPr>
    <w:rPr>
      <w:rFonts w:ascii="仿宋_GB2312" w:eastAsia="仿宋_GB2312"/>
      <w:sz w:val="32"/>
    </w:rPr>
  </w:style>
  <w:style w:type="paragraph" w:styleId="920" w:customStyle="1">
    <w:name w:val="文本块1"/>
    <w:basedOn w:val="704"/>
    <w:uiPriority w:val="0"/>
    <w:qFormat/>
    <w:pPr>
      <w:ind w:left="1548" w:right="12" w:hanging="2405"/>
      <w:spacing w:line="360" w:lineRule="exact"/>
    </w:pPr>
    <w:rPr>
      <w:rFonts w:ascii="宋体"/>
      <w:bCs/>
      <w:sz w:val="28"/>
      <w:szCs w:val="22"/>
    </w:rPr>
  </w:style>
  <w:style w:type="paragraph" w:styleId="921" w:customStyle="1">
    <w:name w:val="列表项目符号 21"/>
    <w:basedOn w:val="704"/>
    <w:uiPriority w:val="0"/>
    <w:qFormat/>
    <w:pPr>
      <w:ind w:left="720" w:hanging="360"/>
      <w:spacing w:line="360" w:lineRule="auto"/>
      <w:tabs>
        <w:tab w:val="left" w:pos="720" w:leader="none"/>
      </w:tabs>
    </w:pPr>
    <w:rPr>
      <w:sz w:val="24"/>
    </w:rPr>
  </w:style>
  <w:style w:type="paragraph" w:styleId="922" w:customStyle="1">
    <w:name w:val="HTML 地址1"/>
    <w:basedOn w:val="704"/>
    <w:uiPriority w:val="0"/>
    <w:qFormat/>
    <w:rPr>
      <w:i/>
      <w:iCs/>
    </w:rPr>
  </w:style>
  <w:style w:type="paragraph" w:styleId="923" w:customStyle="1">
    <w:name w:val="索引 41"/>
    <w:basedOn w:val="704"/>
    <w:next w:val="704"/>
    <w:uiPriority w:val="0"/>
    <w:qFormat/>
    <w:pPr>
      <w:ind w:left="600"/>
    </w:pPr>
    <w:rPr>
      <w:rFonts w:ascii="Calibri" w:hAnsi="Calibri"/>
      <w:szCs w:val="22"/>
    </w:rPr>
  </w:style>
  <w:style w:type="paragraph" w:styleId="924" w:customStyle="1">
    <w:name w:val="目录 51"/>
    <w:basedOn w:val="704"/>
    <w:next w:val="704"/>
    <w:uiPriority w:val="0"/>
    <w:qFormat/>
    <w:pPr>
      <w:ind w:left="840"/>
      <w:jc w:val="left"/>
    </w:pPr>
    <w:rPr>
      <w:rFonts w:ascii="Calibri" w:hAnsi="Calibri" w:cs="Calibri"/>
      <w:sz w:val="18"/>
      <w:szCs w:val="18"/>
    </w:rPr>
  </w:style>
  <w:style w:type="paragraph" w:styleId="925" w:customStyle="1">
    <w:name w:val="目录 31"/>
    <w:basedOn w:val="704"/>
    <w:next w:val="704"/>
    <w:uiPriority w:val="39"/>
    <w:qFormat/>
    <w:pPr>
      <w:ind w:left="420"/>
      <w:jc w:val="left"/>
    </w:pPr>
    <w:rPr>
      <w:rFonts w:ascii="Calibri" w:hAnsi="Calibri" w:cs="Calibri"/>
      <w:i/>
      <w:iCs/>
      <w:sz w:val="20"/>
      <w:szCs w:val="20"/>
    </w:rPr>
  </w:style>
  <w:style w:type="paragraph" w:styleId="926" w:customStyle="1">
    <w:name w:val="纯文本111"/>
    <w:basedOn w:val="704"/>
    <w:uiPriority w:val="0"/>
    <w:qFormat/>
    <w:rPr>
      <w:rFonts w:ascii="宋体"/>
      <w:szCs w:val="21"/>
    </w:rPr>
  </w:style>
  <w:style w:type="paragraph" w:styleId="927" w:customStyle="1">
    <w:name w:val="列表项目符号 51"/>
    <w:basedOn w:val="704"/>
    <w:uiPriority w:val="0"/>
    <w:qFormat/>
    <w:pPr>
      <w:ind w:left="720" w:hanging="360"/>
      <w:spacing w:line="380" w:lineRule="exact"/>
      <w:tabs>
        <w:tab w:val="left" w:pos="720" w:leader="none"/>
      </w:tabs>
    </w:pPr>
    <w:rPr>
      <w:rFonts w:ascii="Calibri" w:hAnsi="Calibri"/>
      <w:sz w:val="28"/>
      <w:szCs w:val="22"/>
    </w:rPr>
  </w:style>
  <w:style w:type="paragraph" w:styleId="928" w:customStyle="1">
    <w:name w:val="目录 81"/>
    <w:basedOn w:val="704"/>
    <w:next w:val="704"/>
    <w:uiPriority w:val="0"/>
    <w:qFormat/>
    <w:pPr>
      <w:ind w:left="1470"/>
      <w:jc w:val="left"/>
    </w:pPr>
    <w:rPr>
      <w:rFonts w:ascii="Calibri" w:hAnsi="Calibri" w:cs="Calibri"/>
      <w:sz w:val="18"/>
      <w:szCs w:val="18"/>
    </w:rPr>
  </w:style>
  <w:style w:type="paragraph" w:styleId="929" w:customStyle="1">
    <w:name w:val="索引 31"/>
    <w:basedOn w:val="704"/>
    <w:next w:val="704"/>
    <w:uiPriority w:val="0"/>
    <w:qFormat/>
    <w:pPr>
      <w:ind w:left="400"/>
    </w:pPr>
    <w:rPr>
      <w:rFonts w:ascii="Calibri" w:hAnsi="Calibri"/>
      <w:szCs w:val="22"/>
    </w:rPr>
  </w:style>
  <w:style w:type="paragraph" w:styleId="930" w:customStyle="1">
    <w:name w:val="日期1"/>
    <w:basedOn w:val="704"/>
    <w:next w:val="704"/>
    <w:uiPriority w:val="0"/>
    <w:qFormat/>
    <w:pPr>
      <w:ind w:left="2500"/>
    </w:pPr>
  </w:style>
  <w:style w:type="paragraph" w:styleId="931" w:customStyle="1">
    <w:name w:val="正文文本缩进 21"/>
    <w:basedOn w:val="704"/>
    <w:uiPriority w:val="0"/>
    <w:qFormat/>
    <w:pPr>
      <w:ind w:firstLine="225"/>
      <w:jc w:val="left"/>
      <w:spacing w:line="540" w:lineRule="exact"/>
    </w:pPr>
    <w:rPr>
      <w:rFonts w:ascii="仿宋_GB2312" w:eastAsia="仿宋_GB2312"/>
      <w:sz w:val="32"/>
    </w:rPr>
  </w:style>
  <w:style w:type="paragraph" w:styleId="932" w:customStyle="1">
    <w:name w:val="尾注文本1"/>
    <w:basedOn w:val="704"/>
    <w:uiPriority w:val="0"/>
    <w:qFormat/>
    <w:pPr>
      <w:jc w:val="left"/>
      <w:widowControl/>
    </w:pPr>
    <w:rPr>
      <w:rFonts w:ascii="宋体"/>
      <w:bCs/>
      <w:szCs w:val="21"/>
    </w:rPr>
  </w:style>
  <w:style w:type="paragraph" w:styleId="933" w:customStyle="1">
    <w:name w:val="批注框文本1"/>
    <w:basedOn w:val="704"/>
    <w:uiPriority w:val="0"/>
    <w:qFormat/>
    <w:rPr>
      <w:sz w:val="18"/>
      <w:szCs w:val="20"/>
    </w:rPr>
  </w:style>
  <w:style w:type="paragraph" w:styleId="934" w:customStyle="1">
    <w:name w:val="页脚11"/>
    <w:basedOn w:val="704"/>
    <w:link w:val="935"/>
    <w:uiPriority w:val="99"/>
    <w:qFormat/>
    <w:pPr>
      <w:jc w:val="left"/>
      <w:tabs>
        <w:tab w:val="center" w:pos="4153" w:leader="none"/>
        <w:tab w:val="right" w:pos="8306" w:leader="none"/>
      </w:tabs>
    </w:pPr>
    <w:rPr>
      <w:rFonts w:ascii="Calibri" w:hAnsi="Calibri"/>
      <w:sz w:val="18"/>
      <w:szCs w:val="18"/>
    </w:rPr>
  </w:style>
  <w:style w:type="character" w:styleId="935" w:customStyle="1">
    <w:name w:val="页脚 Char"/>
    <w:link w:val="934"/>
    <w:uiPriority w:val="99"/>
    <w:qFormat/>
    <w:rPr>
      <w:rFonts w:ascii="Calibri" w:hAnsi="Calibri" w:eastAsia="宋体" w:cs="Times New Roman"/>
      <w:sz w:val="18"/>
      <w:szCs w:val="18"/>
    </w:rPr>
  </w:style>
  <w:style w:type="paragraph" w:styleId="936" w:customStyle="1">
    <w:name w:val="寄信人地址11"/>
    <w:basedOn w:val="704"/>
    <w:uiPriority w:val="0"/>
    <w:qFormat/>
    <w:rPr>
      <w:rFonts w:ascii="Arial" w:hAnsi="Arial"/>
    </w:rPr>
  </w:style>
  <w:style w:type="paragraph" w:styleId="937" w:customStyle="1">
    <w:name w:val="页眉1"/>
    <w:basedOn w:val="704"/>
    <w:link w:val="938"/>
    <w:uiPriority w:val="99"/>
    <w:qFormat/>
    <w:pPr>
      <w:jc w:val="center"/>
      <w:tabs>
        <w:tab w:val="center" w:pos="4153" w:leader="none"/>
        <w:tab w:val="right" w:pos="8306" w:leader="none"/>
      </w:tabs>
      <w:pBdr>
        <w:bottom w:val="single" w:color="000000" w:sz="6" w:space="1"/>
      </w:pBdr>
    </w:pPr>
    <w:rPr>
      <w:sz w:val="18"/>
      <w:szCs w:val="18"/>
    </w:rPr>
  </w:style>
  <w:style w:type="character" w:styleId="938" w:customStyle="1">
    <w:name w:val="页眉 Char"/>
    <w:link w:val="937"/>
    <w:uiPriority w:val="99"/>
    <w:qFormat/>
    <w:rPr>
      <w:sz w:val="18"/>
      <w:szCs w:val="18"/>
    </w:rPr>
  </w:style>
  <w:style w:type="paragraph" w:styleId="939" w:customStyle="1">
    <w:name w:val="目录 11"/>
    <w:basedOn w:val="704"/>
    <w:next w:val="704"/>
    <w:uiPriority w:val="39"/>
    <w:qFormat/>
    <w:pPr>
      <w:jc w:val="left"/>
      <w:spacing w:before="120" w:after="120"/>
    </w:pPr>
    <w:rPr>
      <w:rFonts w:ascii="Calibri" w:hAnsi="Calibri" w:cs="Calibri"/>
      <w:b/>
      <w:bCs/>
      <w:caps/>
      <w:sz w:val="20"/>
      <w:szCs w:val="20"/>
    </w:rPr>
  </w:style>
  <w:style w:type="paragraph" w:styleId="940" w:customStyle="1">
    <w:name w:val="目录 41"/>
    <w:basedOn w:val="704"/>
    <w:next w:val="704"/>
    <w:uiPriority w:val="0"/>
    <w:qFormat/>
    <w:pPr>
      <w:ind w:left="630"/>
      <w:jc w:val="left"/>
    </w:pPr>
    <w:rPr>
      <w:rFonts w:ascii="Calibri" w:hAnsi="Calibri" w:cs="Calibri"/>
      <w:sz w:val="18"/>
      <w:szCs w:val="18"/>
    </w:rPr>
  </w:style>
  <w:style w:type="paragraph" w:styleId="941" w:customStyle="1">
    <w:name w:val="索引标题1"/>
    <w:basedOn w:val="704"/>
    <w:next w:val="942"/>
    <w:uiPriority w:val="0"/>
    <w:qFormat/>
    <w:rPr>
      <w:rFonts w:ascii="Calibri" w:hAnsi="Calibri"/>
      <w:szCs w:val="22"/>
    </w:rPr>
  </w:style>
  <w:style w:type="paragraph" w:styleId="942" w:customStyle="1">
    <w:name w:val="索引 11"/>
    <w:basedOn w:val="704"/>
    <w:next w:val="704"/>
    <w:uiPriority w:val="0"/>
    <w:qFormat/>
    <w:rPr>
      <w:rFonts w:ascii="Calibri" w:hAnsi="Calibri"/>
      <w:szCs w:val="22"/>
    </w:rPr>
  </w:style>
  <w:style w:type="paragraph" w:styleId="943" w:customStyle="1">
    <w:name w:val="脚注文本1"/>
    <w:basedOn w:val="704"/>
    <w:uiPriority w:val="0"/>
    <w:qFormat/>
    <w:pPr>
      <w:jc w:val="left"/>
    </w:pPr>
    <w:rPr>
      <w:rFonts w:ascii="宋体"/>
      <w:bCs/>
      <w:sz w:val="18"/>
      <w:szCs w:val="18"/>
    </w:rPr>
  </w:style>
  <w:style w:type="paragraph" w:styleId="944" w:customStyle="1">
    <w:name w:val="目录 61"/>
    <w:basedOn w:val="704"/>
    <w:next w:val="704"/>
    <w:uiPriority w:val="0"/>
    <w:qFormat/>
    <w:pPr>
      <w:ind w:left="1050"/>
      <w:jc w:val="left"/>
    </w:pPr>
    <w:rPr>
      <w:rFonts w:ascii="Calibri" w:hAnsi="Calibri" w:cs="Calibri"/>
      <w:sz w:val="18"/>
      <w:szCs w:val="18"/>
    </w:rPr>
  </w:style>
  <w:style w:type="paragraph" w:styleId="945" w:customStyle="1">
    <w:name w:val="正文文本缩进 31"/>
    <w:basedOn w:val="704"/>
    <w:uiPriority w:val="0"/>
    <w:qFormat/>
    <w:pPr>
      <w:ind w:firstLine="213"/>
    </w:pPr>
    <w:rPr>
      <w:rFonts w:ascii="仿宋_GB2312" w:eastAsia="仿宋_GB2312"/>
      <w:sz w:val="30"/>
    </w:rPr>
  </w:style>
  <w:style w:type="paragraph" w:styleId="946" w:customStyle="1">
    <w:name w:val="索引 71"/>
    <w:basedOn w:val="704"/>
    <w:next w:val="704"/>
    <w:uiPriority w:val="0"/>
    <w:qFormat/>
    <w:pPr>
      <w:ind w:left="1200"/>
    </w:pPr>
    <w:rPr>
      <w:rFonts w:ascii="Calibri" w:hAnsi="Calibri"/>
      <w:szCs w:val="22"/>
    </w:rPr>
  </w:style>
  <w:style w:type="paragraph" w:styleId="947" w:customStyle="1">
    <w:name w:val="索引 91"/>
    <w:basedOn w:val="704"/>
    <w:next w:val="704"/>
    <w:uiPriority w:val="0"/>
    <w:qFormat/>
    <w:pPr>
      <w:ind w:left="1600"/>
    </w:pPr>
    <w:rPr>
      <w:rFonts w:ascii="Calibri" w:hAnsi="Calibri"/>
      <w:szCs w:val="22"/>
    </w:rPr>
  </w:style>
  <w:style w:type="paragraph" w:styleId="948" w:customStyle="1">
    <w:name w:val="图表目录11"/>
    <w:basedOn w:val="704"/>
    <w:next w:val="704"/>
    <w:uiPriority w:val="0"/>
    <w:qFormat/>
    <w:pPr>
      <w:ind w:left="400" w:hanging="200"/>
      <w:jc w:val="left"/>
      <w:widowControl/>
    </w:pPr>
    <w:rPr>
      <w:rFonts w:ascii="宋体"/>
      <w:bCs/>
      <w:szCs w:val="21"/>
    </w:rPr>
  </w:style>
  <w:style w:type="paragraph" w:styleId="949" w:customStyle="1">
    <w:name w:val="目录 21"/>
    <w:basedOn w:val="704"/>
    <w:next w:val="704"/>
    <w:uiPriority w:val="39"/>
    <w:qFormat/>
    <w:pPr>
      <w:ind w:left="210"/>
      <w:jc w:val="left"/>
    </w:pPr>
    <w:rPr>
      <w:rFonts w:ascii="Calibri" w:hAnsi="Calibri" w:cs="Calibri"/>
      <w:smallCaps/>
      <w:sz w:val="20"/>
      <w:szCs w:val="20"/>
    </w:rPr>
  </w:style>
  <w:style w:type="paragraph" w:styleId="950" w:customStyle="1">
    <w:name w:val="目录 91"/>
    <w:basedOn w:val="704"/>
    <w:next w:val="704"/>
    <w:uiPriority w:val="0"/>
    <w:qFormat/>
    <w:pPr>
      <w:ind w:left="1680"/>
      <w:jc w:val="left"/>
    </w:pPr>
    <w:rPr>
      <w:rFonts w:ascii="Calibri" w:hAnsi="Calibri" w:cs="Calibri"/>
      <w:sz w:val="18"/>
      <w:szCs w:val="18"/>
    </w:rPr>
  </w:style>
  <w:style w:type="paragraph" w:styleId="951" w:customStyle="1">
    <w:name w:val="正文文本 21"/>
    <w:basedOn w:val="704"/>
    <w:uiPriority w:val="0"/>
    <w:qFormat/>
    <w:pPr>
      <w:spacing w:line="560" w:lineRule="exact"/>
    </w:pPr>
    <w:rPr>
      <w:rFonts w:ascii="仿宋_GB2312" w:eastAsia="仿宋_GB2312"/>
      <w:sz w:val="28"/>
      <w:szCs w:val="30"/>
    </w:rPr>
  </w:style>
  <w:style w:type="paragraph" w:styleId="952" w:customStyle="1">
    <w:name w:val="列表接续 21"/>
    <w:basedOn w:val="704"/>
    <w:uiPriority w:val="0"/>
    <w:qFormat/>
    <w:pPr>
      <w:ind w:left="840"/>
      <w:spacing w:after="120"/>
    </w:pPr>
  </w:style>
  <w:style w:type="paragraph" w:styleId="953" w:customStyle="1">
    <w:name w:val="HTML 预设格式1"/>
    <w:basedOn w:val="70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lang w:bidi="ar-SA"/>
    </w:rPr>
  </w:style>
  <w:style w:type="paragraph" w:styleId="954" w:customStyle="1">
    <w:name w:val="普通(网站)11"/>
    <w:basedOn w:val="704"/>
    <w:uiPriority w:val="0"/>
    <w:qFormat/>
    <w:pPr>
      <w:jc w:val="left"/>
      <w:spacing w:before="100" w:beforeAutospacing="1" w:after="100" w:afterAutospacing="1"/>
      <w:widowControl/>
    </w:pPr>
    <w:rPr>
      <w:rFonts w:ascii="宋体"/>
      <w:sz w:val="24"/>
      <w:szCs w:val="20"/>
    </w:rPr>
  </w:style>
  <w:style w:type="paragraph" w:styleId="955" w:customStyle="1">
    <w:name w:val="索引 21"/>
    <w:basedOn w:val="704"/>
    <w:next w:val="704"/>
    <w:uiPriority w:val="0"/>
    <w:qFormat/>
    <w:pPr>
      <w:ind w:left="200"/>
    </w:pPr>
    <w:rPr>
      <w:rFonts w:ascii="Calibri" w:hAnsi="Calibri"/>
      <w:szCs w:val="22"/>
    </w:rPr>
  </w:style>
  <w:style w:type="paragraph" w:styleId="956" w:customStyle="1">
    <w:name w:val="标题1"/>
    <w:basedOn w:val="704"/>
    <w:uiPriority w:val="0"/>
    <w:qFormat/>
    <w:pPr>
      <w:jc w:val="center"/>
      <w:spacing w:before="240" w:after="60"/>
      <w:outlineLvl w:val="0"/>
    </w:pPr>
    <w:rPr>
      <w:rFonts w:ascii="Cambria" w:hAnsi="Cambria"/>
      <w:b/>
      <w:bCs/>
      <w:sz w:val="32"/>
      <w:szCs w:val="32"/>
    </w:rPr>
  </w:style>
  <w:style w:type="paragraph" w:styleId="957" w:customStyle="1">
    <w:name w:val="批注主题1"/>
    <w:basedOn w:val="912"/>
    <w:next w:val="912"/>
    <w:uiPriority w:val="0"/>
    <w:qFormat/>
    <w:rPr>
      <w:b/>
    </w:rPr>
  </w:style>
  <w:style w:type="paragraph" w:styleId="958" w:customStyle="1">
    <w:name w:val="正文首行缩进1"/>
    <w:basedOn w:val="704"/>
    <w:next w:val="704"/>
    <w:uiPriority w:val="0"/>
    <w:qFormat/>
    <w:pPr>
      <w:ind w:firstLine="100"/>
      <w:spacing w:after="120" w:line="240" w:lineRule="auto"/>
    </w:pPr>
    <w:rPr>
      <w:rFonts w:ascii="Times New Roman" w:hAnsi="Times New Roman" w:eastAsia="宋体"/>
      <w:sz w:val="21"/>
    </w:rPr>
  </w:style>
  <w:style w:type="paragraph" w:styleId="959" w:customStyle="1">
    <w:name w:val="正文首行缩进 211"/>
    <w:basedOn w:val="919"/>
    <w:link w:val="960"/>
    <w:uiPriority w:val="0"/>
    <w:qFormat/>
    <w:pPr>
      <w:ind w:left="200" w:firstLine="200"/>
      <w:spacing w:after="120"/>
    </w:pPr>
    <w:rPr>
      <w:rFonts w:ascii="Times New Roman"/>
      <w:sz w:val="24"/>
      <w:szCs w:val="24"/>
    </w:rPr>
  </w:style>
  <w:style w:type="character" w:styleId="960" w:customStyle="1">
    <w:name w:val="正文首行缩进 2 Char"/>
    <w:link w:val="959"/>
    <w:uiPriority w:val="0"/>
    <w:qFormat/>
    <w:rPr>
      <w:rFonts w:eastAsia="仿宋_GB2312"/>
      <w:sz w:val="24"/>
      <w:szCs w:val="24"/>
      <w:lang w:bidi="ar-SA"/>
    </w:rPr>
  </w:style>
  <w:style w:type="table" w:styleId="961" w:customStyle="1">
    <w:name w:val="网格型1"/>
    <w:basedOn w:val="898"/>
    <w:uiPriority w:val="0"/>
    <w:qFormat/>
    <w:tblPr/>
  </w:style>
  <w:style w:type="character" w:styleId="962" w:customStyle="1">
    <w:name w:val="要点11"/>
    <w:link w:val="704"/>
    <w:uiPriority w:val="0"/>
    <w:qFormat/>
    <w:rPr>
      <w:b/>
    </w:rPr>
  </w:style>
  <w:style w:type="character" w:styleId="963" w:customStyle="1">
    <w:name w:val="尾注引用1"/>
    <w:link w:val="704"/>
    <w:uiPriority w:val="0"/>
    <w:qFormat/>
    <w:rPr>
      <w:vertAlign w:val="superscript"/>
    </w:rPr>
  </w:style>
  <w:style w:type="character" w:styleId="964" w:customStyle="1">
    <w:name w:val="页码1"/>
    <w:link w:val="704"/>
    <w:uiPriority w:val="0"/>
    <w:qFormat/>
  </w:style>
  <w:style w:type="character" w:styleId="965" w:customStyle="1">
    <w:name w:val="已访问的超链接1"/>
    <w:link w:val="704"/>
    <w:uiPriority w:val="0"/>
    <w:qFormat/>
    <w:rPr>
      <w:color w:val="800080"/>
      <w:u w:val="single"/>
    </w:rPr>
  </w:style>
  <w:style w:type="character" w:styleId="966" w:customStyle="1">
    <w:name w:val="强调1"/>
    <w:link w:val="704"/>
    <w:uiPriority w:val="0"/>
    <w:qFormat/>
    <w:rPr>
      <w:color w:val="cc0033"/>
    </w:rPr>
  </w:style>
  <w:style w:type="character" w:styleId="967" w:customStyle="1">
    <w:name w:val="HTML 打字机1"/>
    <w:link w:val="704"/>
    <w:uiPriority w:val="0"/>
    <w:qFormat/>
    <w:rPr>
      <w:rFonts w:ascii="宋体" w:eastAsia="宋体" w:cs="宋体"/>
      <w:sz w:val="24"/>
      <w:szCs w:val="24"/>
      <w:lang w:bidi="ar-SA"/>
    </w:rPr>
  </w:style>
  <w:style w:type="character" w:styleId="968" w:customStyle="1">
    <w:name w:val="超链接1"/>
    <w:link w:val="704"/>
    <w:uiPriority w:val="99"/>
    <w:qFormat/>
    <w:rPr>
      <w:color w:val="0000ff"/>
      <w:u w:val="single"/>
    </w:rPr>
  </w:style>
  <w:style w:type="character" w:styleId="969" w:customStyle="1">
    <w:name w:val="批注引用1"/>
    <w:link w:val="704"/>
    <w:uiPriority w:val="0"/>
    <w:qFormat/>
    <w:rPr>
      <w:sz w:val="21"/>
    </w:rPr>
  </w:style>
  <w:style w:type="character" w:styleId="970" w:customStyle="1">
    <w:name w:val="脚注引用1"/>
    <w:link w:val="704"/>
    <w:uiPriority w:val="0"/>
    <w:qFormat/>
    <w:rPr>
      <w:vertAlign w:val="superscript"/>
    </w:rPr>
  </w:style>
  <w:style w:type="character" w:styleId="971" w:customStyle="1">
    <w:name w:val="要点1"/>
    <w:link w:val="704"/>
    <w:uiPriority w:val="0"/>
    <w:qFormat/>
    <w:rPr>
      <w:b/>
    </w:rPr>
  </w:style>
  <w:style w:type="character" w:styleId="972" w:customStyle="1">
    <w:name w:val="Comment Text Char"/>
    <w:link w:val="704"/>
    <w:uiPriority w:val="0"/>
    <w:qFormat/>
    <w:rPr>
      <w:rFonts w:cs="Times New Roman"/>
      <w:sz w:val="21"/>
      <w:szCs w:val="21"/>
      <w:lang w:bidi="ar-SA"/>
    </w:rPr>
  </w:style>
  <w:style w:type="character" w:styleId="973" w:customStyle="1">
    <w:name w:val="纯文本 Char_0"/>
    <w:link w:val="974"/>
    <w:uiPriority w:val="0"/>
    <w:qFormat/>
    <w:rPr>
      <w:rFonts w:ascii="宋体" w:hAnsi="Courier New" w:cs="Courier New"/>
      <w:sz w:val="21"/>
      <w:szCs w:val="21"/>
    </w:rPr>
  </w:style>
  <w:style w:type="paragraph" w:styleId="974" w:customStyle="1">
    <w:name w:val="纯文本_0"/>
    <w:basedOn w:val="975"/>
    <w:link w:val="973"/>
    <w:uiPriority w:val="0"/>
    <w:unhideWhenUsed/>
    <w:qFormat/>
    <w:rPr>
      <w:rFonts w:ascii="宋体" w:hAnsi="Courier New"/>
      <w:szCs w:val="21"/>
    </w:rPr>
  </w:style>
  <w:style w:type="paragraph" w:styleId="975"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976" w:customStyle="1">
    <w:name w:val="ca-51"/>
    <w:link w:val="704"/>
    <w:uiPriority w:val="0"/>
    <w:qFormat/>
    <w:rPr>
      <w:rFonts w:ascii="楷体_GB2312" w:eastAsia="楷体_GB2312"/>
      <w:b/>
      <w:bCs/>
      <w:spacing w:val="-20"/>
      <w:sz w:val="24"/>
      <w:szCs w:val="24"/>
    </w:rPr>
  </w:style>
  <w:style w:type="character" w:styleId="977" w:customStyle="1">
    <w:name w:val="Heading 4 Char"/>
    <w:link w:val="704"/>
    <w:uiPriority w:val="0"/>
    <w:qFormat/>
    <w:rPr>
      <w:rFonts w:ascii="Cambria" w:hAnsi="Cambria" w:eastAsia="宋体" w:cs="Cambria"/>
      <w:b/>
      <w:bCs/>
      <w:sz w:val="28"/>
      <w:szCs w:val="28"/>
      <w:lang w:bidi="ar-SA"/>
    </w:rPr>
  </w:style>
  <w:style w:type="character" w:styleId="978" w:customStyle="1">
    <w:name w:val="正文缩进 Char1_0"/>
    <w:link w:val="979"/>
    <w:uiPriority w:val="0"/>
    <w:qFormat/>
    <w:rPr>
      <w:sz w:val="21"/>
      <w:szCs w:val="22"/>
    </w:rPr>
  </w:style>
  <w:style w:type="paragraph" w:styleId="979" w:customStyle="1">
    <w:name w:val="正文缩进_0"/>
    <w:basedOn w:val="975"/>
    <w:link w:val="978"/>
    <w:uiPriority w:val="0"/>
    <w:unhideWhenUsed/>
    <w:qFormat/>
    <w:pPr>
      <w:ind w:firstLine="420"/>
    </w:pPr>
    <w:rPr>
      <w:szCs w:val="22"/>
    </w:rPr>
  </w:style>
  <w:style w:type="character" w:styleId="980" w:customStyle="1">
    <w:name w:val="Header Char1"/>
    <w:link w:val="704"/>
    <w:uiPriority w:val="0"/>
    <w:qFormat/>
    <w:rPr>
      <w:rFonts w:cs="Times New Roman"/>
      <w:sz w:val="18"/>
      <w:szCs w:val="18"/>
      <w:lang w:bidi="ar-SA"/>
    </w:rPr>
  </w:style>
  <w:style w:type="character" w:styleId="981" w:customStyle="1">
    <w:name w:val="正文文本缩进 2 Char"/>
    <w:link w:val="982"/>
    <w:uiPriority w:val="0"/>
    <w:qFormat/>
    <w:rPr>
      <w:rFonts w:hAnsi="Times New Roman"/>
      <w:sz w:val="21"/>
      <w:szCs w:val="20"/>
    </w:rPr>
  </w:style>
  <w:style w:type="paragraph" w:styleId="982" w:customStyle="1">
    <w:name w:val="正文文本缩进 2_0"/>
    <w:basedOn w:val="983"/>
    <w:link w:val="981"/>
    <w:uiPriority w:val="0"/>
    <w:qFormat/>
    <w:pPr>
      <w:ind w:firstLine="525"/>
      <w:spacing w:line="420" w:lineRule="exact"/>
    </w:pPr>
  </w:style>
  <w:style w:type="paragraph" w:styleId="983" w:customStyle="1">
    <w:name w:val="正文_2"/>
    <w:uiPriority w:val="0"/>
    <w:qFormat/>
    <w:pPr>
      <w:jc w:val="both"/>
      <w:widowControl w:val="off"/>
    </w:pPr>
    <w:rPr>
      <w:rFonts w:hint="default" w:ascii="Times New Roman" w:hAnsi="Times New Roman" w:eastAsia="宋体" w:cs="Times New Roman"/>
      <w:sz w:val="21"/>
      <w:lang w:val="en-US" w:eastAsia="zh-CN" w:bidi="ar-SA"/>
    </w:rPr>
  </w:style>
  <w:style w:type="character" w:styleId="984" w:customStyle="1">
    <w:name w:val="Heading 3 Char"/>
    <w:link w:val="704"/>
    <w:uiPriority w:val="0"/>
    <w:qFormat/>
    <w:rPr>
      <w:rFonts w:cs="Times New Roman"/>
      <w:b/>
      <w:bCs/>
      <w:sz w:val="32"/>
      <w:szCs w:val="32"/>
      <w:lang w:bidi="ar-SA"/>
    </w:rPr>
  </w:style>
  <w:style w:type="character" w:styleId="985" w:customStyle="1">
    <w:name w:val="ca-21"/>
    <w:link w:val="704"/>
    <w:uiPriority w:val="0"/>
    <w:qFormat/>
    <w:rPr>
      <w:rFonts w:ascii="宋体" w:eastAsia="宋体"/>
      <w:sz w:val="21"/>
    </w:rPr>
  </w:style>
  <w:style w:type="character" w:styleId="986" w:customStyle="1">
    <w:name w:val="Plain Text Char"/>
    <w:link w:val="704"/>
    <w:uiPriority w:val="0"/>
    <w:qFormat/>
    <w:rPr>
      <w:rFonts w:ascii="宋体" w:eastAsia="宋体"/>
      <w:sz w:val="21"/>
      <w:lang w:val="en-US" w:eastAsia="zh-CN"/>
    </w:rPr>
  </w:style>
  <w:style w:type="character" w:styleId="987" w:customStyle="1">
    <w:name w:val="maywed421"/>
    <w:link w:val="704"/>
    <w:uiPriority w:val="0"/>
    <w:qFormat/>
    <w:rPr>
      <w:color w:val="366fb6"/>
      <w:u w:val="none"/>
    </w:rPr>
  </w:style>
  <w:style w:type="character" w:styleId="988" w:customStyle="1">
    <w:name w:val="纯文本 Char_0_0"/>
    <w:link w:val="989"/>
    <w:uiPriority w:val="0"/>
    <w:qFormat/>
    <w:rPr>
      <w:rFonts w:ascii="宋体" w:hAnsi="Courier New"/>
      <w:sz w:val="21"/>
      <w:szCs w:val="21"/>
    </w:rPr>
  </w:style>
  <w:style w:type="paragraph" w:styleId="989" w:customStyle="1">
    <w:name w:val="纯文本_0_0"/>
    <w:basedOn w:val="990"/>
    <w:link w:val="988"/>
    <w:uiPriority w:val="0"/>
    <w:unhideWhenUsed/>
    <w:qFormat/>
    <w:rPr>
      <w:rFonts w:ascii="宋体" w:hAnsi="Courier New"/>
      <w:szCs w:val="21"/>
    </w:rPr>
  </w:style>
  <w:style w:type="paragraph" w:styleId="990"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991" w:customStyle="1">
    <w:name w:val="style15"/>
    <w:link w:val="704"/>
    <w:uiPriority w:val="0"/>
    <w:qFormat/>
  </w:style>
  <w:style w:type="character" w:styleId="992" w:customStyle="1">
    <w:name w:val="正文（标记） Char2"/>
    <w:link w:val="993"/>
    <w:uiPriority w:val="0"/>
    <w:qFormat/>
    <w:rPr>
      <w:sz w:val="24"/>
      <w:szCs w:val="24"/>
    </w:rPr>
  </w:style>
  <w:style w:type="paragraph" w:styleId="993" w:customStyle="1">
    <w:name w:val="正文（标记）"/>
    <w:basedOn w:val="704"/>
    <w:link w:val="992"/>
    <w:uiPriority w:val="0"/>
    <w:qFormat/>
    <w:pPr>
      <w:spacing w:before="50" w:after="50"/>
      <w:tabs>
        <w:tab w:val="left" w:pos="0" w:leader="none"/>
        <w:tab w:val="left" w:pos="840" w:leader="none"/>
      </w:tabs>
    </w:pPr>
    <w:rPr>
      <w:sz w:val="24"/>
      <w:szCs w:val="24"/>
    </w:rPr>
  </w:style>
  <w:style w:type="character" w:styleId="994" w:customStyle="1">
    <w:name w:val="段落 Char"/>
    <w:link w:val="704"/>
    <w:uiPriority w:val="0"/>
    <w:qFormat/>
    <w:rPr>
      <w:rFonts w:ascii="仿宋_GB2312" w:eastAsia="仿宋_GB2312"/>
      <w:sz w:val="24"/>
      <w:szCs w:val="24"/>
      <w:lang w:val="en-US" w:eastAsia="zh-CN" w:bidi="ar-SA"/>
    </w:rPr>
  </w:style>
  <w:style w:type="character" w:styleId="995" w:customStyle="1">
    <w:name w:val=" Char Char2"/>
    <w:link w:val="704"/>
    <w:uiPriority w:val="0"/>
    <w:qFormat/>
    <w:rPr>
      <w:sz w:val="18"/>
      <w:szCs w:val="18"/>
    </w:rPr>
  </w:style>
  <w:style w:type="character" w:styleId="996" w:customStyle="1">
    <w:name w:val="style91"/>
    <w:link w:val="704"/>
    <w:uiPriority w:val="0"/>
    <w:qFormat/>
    <w:rPr>
      <w:color w:val="2060c0"/>
      <w:sz w:val="24"/>
      <w:szCs w:val="24"/>
    </w:rPr>
  </w:style>
  <w:style w:type="character" w:styleId="997" w:customStyle="1">
    <w:name w:val="普通文字1 Char"/>
    <w:link w:val="704"/>
    <w:uiPriority w:val="0"/>
    <w:qFormat/>
    <w:rPr>
      <w:rFonts w:ascii="宋体" w:eastAsia="宋体" w:cs="Courier New"/>
      <w:sz w:val="21"/>
      <w:szCs w:val="21"/>
      <w:lang w:val="en-US" w:eastAsia="zh-CN" w:bidi="ar-SA"/>
    </w:rPr>
  </w:style>
  <w:style w:type="character" w:styleId="998" w:customStyle="1">
    <w:name w:val="正文文本缩进 Char"/>
    <w:link w:val="999"/>
    <w:uiPriority w:val="0"/>
    <w:qFormat/>
    <w:rPr>
      <w:rFonts w:hAnsi="Times New Roman"/>
      <w:szCs w:val="20"/>
    </w:rPr>
  </w:style>
  <w:style w:type="paragraph" w:styleId="999" w:customStyle="1">
    <w:name w:val="正文文本缩进_0"/>
    <w:basedOn w:val="983"/>
    <w:link w:val="998"/>
    <w:uiPriority w:val="0"/>
    <w:qFormat/>
    <w:pPr>
      <w:ind w:firstLine="420"/>
      <w:spacing w:line="360" w:lineRule="auto"/>
    </w:pPr>
    <w:rPr>
      <w:sz w:val="20"/>
    </w:rPr>
  </w:style>
  <w:style w:type="character" w:styleId="1000" w:customStyle="1">
    <w:name w:val="Char Char2"/>
    <w:link w:val="704"/>
    <w:uiPriority w:val="0"/>
    <w:qFormat/>
    <w:rPr>
      <w:sz w:val="18"/>
      <w:szCs w:val="18"/>
    </w:rPr>
  </w:style>
  <w:style w:type="character" w:styleId="1001" w:customStyle="1">
    <w:name w:val="ca-41"/>
    <w:link w:val="704"/>
    <w:uiPriority w:val="0"/>
    <w:qFormat/>
    <w:rPr>
      <w:rFonts w:ascii="宋体" w:eastAsia="宋体"/>
      <w:b/>
      <w:bCs/>
      <w:color w:val="000000"/>
      <w:spacing w:val="-20"/>
      <w:sz w:val="21"/>
      <w:szCs w:val="21"/>
    </w:rPr>
  </w:style>
  <w:style w:type="character" w:styleId="1002" w:customStyle="1">
    <w:name w:val="question-title"/>
    <w:link w:val="704"/>
    <w:uiPriority w:val="0"/>
    <w:qFormat/>
  </w:style>
  <w:style w:type="character" w:styleId="1003" w:customStyle="1">
    <w:name w:val="A1"/>
    <w:link w:val="704"/>
    <w:uiPriority w:val="0"/>
    <w:qFormat/>
    <w:rPr>
      <w:rFonts w:ascii="Univers LT Std 45 Light" w:hAnsi="宋体" w:eastAsia="Univers LT Std 45 Light" w:cs="Univers LT Std 45 Light"/>
      <w:color w:val="221e1f"/>
      <w:sz w:val="10"/>
      <w:szCs w:val="10"/>
    </w:rPr>
  </w:style>
  <w:style w:type="character" w:styleId="1004" w:customStyle="1">
    <w:name w:val="style161"/>
    <w:link w:val="704"/>
    <w:uiPriority w:val="0"/>
    <w:qFormat/>
    <w:rPr>
      <w:rFonts w:ascii="Verdana" w:hAnsi="Verdana" w:eastAsia="宋体"/>
      <w:b/>
      <w:color w:val="0a246a"/>
      <w:sz w:val="24"/>
      <w:szCs w:val="24"/>
      <w:lang w:val="en-US" w:eastAsia="zh-CN" w:bidi="ar-SA"/>
    </w:rPr>
  </w:style>
  <w:style w:type="character" w:styleId="1005" w:customStyle="1">
    <w:name w:val="ca-31"/>
    <w:link w:val="704"/>
    <w:uiPriority w:val="0"/>
    <w:qFormat/>
    <w:rPr>
      <w:rFonts w:ascii="宋体" w:eastAsia="宋体"/>
      <w:color w:val="000000"/>
      <w:sz w:val="21"/>
      <w:szCs w:val="21"/>
    </w:rPr>
  </w:style>
  <w:style w:type="character" w:styleId="1006" w:customStyle="1">
    <w:name w:val="apple-converted-space"/>
    <w:link w:val="704"/>
    <w:uiPriority w:val="0"/>
    <w:qFormat/>
  </w:style>
  <w:style w:type="character" w:styleId="1007" w:customStyle="1">
    <w:name w:val="Footer Char1"/>
    <w:link w:val="704"/>
    <w:uiPriority w:val="0"/>
    <w:qFormat/>
    <w:rPr>
      <w:rFonts w:cs="Times New Roman"/>
      <w:sz w:val="18"/>
      <w:szCs w:val="18"/>
      <w:lang w:bidi="ar-SA"/>
    </w:rPr>
  </w:style>
  <w:style w:type="character" w:styleId="1008" w:customStyle="1">
    <w:name w:val="A0"/>
    <w:link w:val="704"/>
    <w:uiPriority w:val="0"/>
    <w:qFormat/>
    <w:rPr>
      <w:rFonts w:ascii=".....?." w:hAnsi="宋体" w:eastAsia=".....?."/>
      <w:color w:val="000000"/>
      <w:sz w:val="22"/>
    </w:rPr>
  </w:style>
  <w:style w:type="character" w:styleId="1009" w:customStyle="1">
    <w:name w:val=" Char Char23"/>
    <w:link w:val="704"/>
    <w:uiPriority w:val="0"/>
    <w:qFormat/>
    <w:rPr>
      <w:sz w:val="24"/>
      <w:szCs w:val="21"/>
      <w:lang w:bidi="ar-SA"/>
    </w:rPr>
  </w:style>
  <w:style w:type="character" w:styleId="1010" w:customStyle="1">
    <w:name w:val="Char Char1"/>
    <w:link w:val="704"/>
    <w:uiPriority w:val="0"/>
    <w:qFormat/>
    <w:rPr>
      <w:rFonts w:ascii="宋体" w:eastAsia="宋体"/>
      <w:sz w:val="21"/>
      <w:lang w:val="en-US" w:eastAsia="zh-CN"/>
    </w:rPr>
  </w:style>
  <w:style w:type="character" w:styleId="1011" w:customStyle="1">
    <w:name w:val="apple-style-span"/>
    <w:link w:val="704"/>
    <w:uiPriority w:val="0"/>
    <w:qFormat/>
    <w:rPr>
      <w:rFonts w:ascii="宋体" w:hAnsi="宋体" w:cs="Times New Roman"/>
    </w:rPr>
  </w:style>
  <w:style w:type="character" w:styleId="1012" w:customStyle="1">
    <w:name w:val="无间隔 Char"/>
    <w:link w:val="1013"/>
    <w:uiPriority w:val="0"/>
    <w:qFormat/>
    <w:rPr>
      <w:sz w:val="22"/>
      <w:lang w:val="en-US" w:eastAsia="zh-CN" w:bidi="ar-SA"/>
    </w:rPr>
  </w:style>
  <w:style w:type="paragraph" w:styleId="1013" w:customStyle="1">
    <w:name w:val="无间隔"/>
    <w:link w:val="1012"/>
    <w:uiPriority w:val="0"/>
    <w:qFormat/>
    <w:rPr>
      <w:rFonts w:hint="default" w:ascii="Times New Roman" w:hAnsi="Times New Roman" w:eastAsia="宋体" w:cs="Times New Roman"/>
      <w:sz w:val="22"/>
      <w:lang w:val="en-US" w:eastAsia="zh-CN" w:bidi="ar-SA"/>
    </w:rPr>
  </w:style>
  <w:style w:type="character" w:styleId="1014" w:customStyle="1">
    <w:name w:val=" Char Char3"/>
    <w:link w:val="704"/>
    <w:uiPriority w:val="0"/>
    <w:qFormat/>
    <w:rPr>
      <w:rFonts w:ascii="宋体" w:eastAsia="宋体"/>
      <w:sz w:val="18"/>
      <w:szCs w:val="18"/>
      <w:lang w:val="en-US" w:eastAsia="zh-CN" w:bidi="ar-SA"/>
    </w:rPr>
  </w:style>
  <w:style w:type="character" w:styleId="1015" w:customStyle="1">
    <w:name w:val="z12 style23"/>
    <w:link w:val="704"/>
    <w:uiPriority w:val="0"/>
    <w:qFormat/>
  </w:style>
  <w:style w:type="character" w:styleId="1016" w:customStyle="1">
    <w:name w:val="font41"/>
    <w:basedOn w:val="714"/>
    <w:link w:val="704"/>
    <w:uiPriority w:val="0"/>
    <w:qFormat/>
    <w:rPr>
      <w:rFonts w:hint="eastAsia" w:ascii="宋体" w:hAnsi="宋体" w:eastAsia="宋体" w:cs="宋体"/>
      <w:color w:val="000000"/>
      <w:sz w:val="24"/>
      <w:szCs w:val="24"/>
      <w:u w:val="none"/>
    </w:rPr>
  </w:style>
  <w:style w:type="character" w:styleId="1017" w:customStyle="1">
    <w:name w:val="font11"/>
    <w:basedOn w:val="714"/>
    <w:link w:val="704"/>
    <w:uiPriority w:val="0"/>
    <w:qFormat/>
    <w:rPr>
      <w:rFonts w:ascii="Times" w:hAnsi="Times" w:eastAsia="Times" w:cs="Times"/>
      <w:color w:val="000000"/>
      <w:sz w:val="24"/>
      <w:szCs w:val="24"/>
      <w:u w:val="none"/>
    </w:rPr>
  </w:style>
  <w:style w:type="character" w:styleId="1018" w:customStyle="1">
    <w:name w:val="Plain Text Char1"/>
    <w:link w:val="704"/>
    <w:uiPriority w:val="0"/>
    <w:qFormat/>
    <w:rPr>
      <w:rFonts w:ascii="宋体" w:eastAsia="宋体"/>
      <w:sz w:val="21"/>
      <w:szCs w:val="21"/>
      <w:lang w:val="en-US" w:eastAsia="zh-CN" w:bidi="ar-SA"/>
    </w:rPr>
  </w:style>
  <w:style w:type="character" w:styleId="1019" w:customStyle="1">
    <w:name w:val="Char Char"/>
    <w:link w:val="704"/>
    <w:uiPriority w:val="0"/>
    <w:qFormat/>
    <w:rPr>
      <w:rFonts w:eastAsia="宋体"/>
      <w:sz w:val="18"/>
      <w:lang w:val="en-US" w:eastAsia="zh-CN"/>
    </w:rPr>
  </w:style>
  <w:style w:type="character" w:styleId="1020" w:customStyle="1">
    <w:name w:val="wj1"/>
    <w:link w:val="704"/>
    <w:uiPriority w:val="0"/>
    <w:qFormat/>
    <w:rPr>
      <w:color w:val="000000"/>
      <w:sz w:val="18"/>
      <w:szCs w:val="18"/>
      <w:u w:val="none"/>
    </w:rPr>
  </w:style>
  <w:style w:type="character" w:styleId="1021" w:customStyle="1">
    <w:name w:val="Heading 2 Char"/>
    <w:link w:val="704"/>
    <w:uiPriority w:val="0"/>
    <w:qFormat/>
    <w:rPr>
      <w:rFonts w:ascii="Arial" w:hAnsi="Arial" w:eastAsia="黑体"/>
      <w:b/>
      <w:bCs/>
      <w:sz w:val="32"/>
      <w:szCs w:val="32"/>
      <w:lang w:val="en-US" w:eastAsia="zh-CN" w:bidi="ar-SA"/>
    </w:rPr>
  </w:style>
  <w:style w:type="character" w:styleId="1022" w:customStyle="1">
    <w:name w:val="z1"/>
    <w:link w:val="704"/>
    <w:uiPriority w:val="0"/>
    <w:qFormat/>
  </w:style>
  <w:style w:type="character" w:styleId="1023" w:customStyle="1">
    <w:name w:val="font01"/>
    <w:basedOn w:val="714"/>
    <w:link w:val="704"/>
    <w:uiPriority w:val="0"/>
    <w:qFormat/>
    <w:rPr>
      <w:rFonts w:hint="eastAsia" w:ascii="宋体" w:hAnsi="宋体" w:eastAsia="宋体" w:cs="宋体"/>
      <w:color w:val="000000"/>
      <w:sz w:val="24"/>
      <w:szCs w:val="24"/>
      <w:u w:val="none"/>
    </w:rPr>
  </w:style>
  <w:style w:type="character" w:styleId="1024" w:customStyle="1">
    <w:name w:val="Footer Char"/>
    <w:link w:val="704"/>
    <w:uiPriority w:val="0"/>
    <w:qFormat/>
    <w:rPr>
      <w:rFonts w:eastAsia="宋体"/>
      <w:sz w:val="18"/>
      <w:lang w:val="en-US" w:eastAsia="zh-CN"/>
    </w:rPr>
  </w:style>
  <w:style w:type="character" w:styleId="1025" w:customStyle="1">
    <w:name w:val="Header Char"/>
    <w:link w:val="704"/>
    <w:uiPriority w:val="0"/>
    <w:qFormat/>
    <w:rPr>
      <w:rFonts w:eastAsia="宋体"/>
      <w:sz w:val="18"/>
      <w:lang w:val="en-US" w:eastAsia="zh-CN"/>
    </w:rPr>
  </w:style>
  <w:style w:type="character" w:styleId="1026" w:customStyle="1">
    <w:name w:val="ca-01"/>
    <w:link w:val="704"/>
    <w:uiPriority w:val="0"/>
    <w:qFormat/>
    <w:rPr>
      <w:rFonts w:ascii="宋体" w:eastAsia="宋体"/>
      <w:b/>
      <w:bCs/>
      <w:spacing w:val="-20"/>
      <w:sz w:val="24"/>
      <w:szCs w:val="24"/>
    </w:rPr>
  </w:style>
  <w:style w:type="character" w:styleId="1027" w:customStyle="1">
    <w:name w:val="font51"/>
    <w:link w:val="704"/>
    <w:uiPriority w:val="99"/>
    <w:qFormat/>
    <w:rPr>
      <w:rFonts w:ascii="宋体" w:hAnsi="宋体" w:eastAsia="宋体" w:cs="宋体"/>
      <w:color w:val="000000"/>
      <w:sz w:val="22"/>
      <w:szCs w:val="22"/>
    </w:rPr>
  </w:style>
  <w:style w:type="character" w:styleId="1028" w:customStyle="1">
    <w:name w:val="font21"/>
    <w:link w:val="704"/>
    <w:uiPriority w:val="0"/>
    <w:qFormat/>
    <w:rPr>
      <w:rFonts w:ascii="Times New Roman" w:hAnsi="Times New Roman"/>
      <w:color w:val="000000"/>
      <w:sz w:val="20"/>
      <w:u w:val="none"/>
    </w:rPr>
  </w:style>
  <w:style w:type="character" w:styleId="1029" w:customStyle="1">
    <w:name w:val="font31"/>
    <w:link w:val="704"/>
    <w:uiPriority w:val="0"/>
    <w:qFormat/>
    <w:rPr>
      <w:rFonts w:ascii="Arial" w:hAnsi="Arial" w:cs="Arial"/>
      <w:color w:val="000000"/>
      <w:sz w:val="22"/>
      <w:szCs w:val="22"/>
      <w:u w:val="none"/>
    </w:rPr>
  </w:style>
  <w:style w:type="character" w:styleId="1030" w:customStyle="1">
    <w:name w:val="正文（编号） Char Char"/>
    <w:link w:val="1031"/>
    <w:uiPriority w:val="0"/>
    <w:qFormat/>
    <w:rPr>
      <w:sz w:val="24"/>
      <w:szCs w:val="24"/>
    </w:rPr>
  </w:style>
  <w:style w:type="paragraph" w:styleId="1031" w:customStyle="1">
    <w:name w:val="正文（编号）"/>
    <w:basedOn w:val="1032"/>
    <w:link w:val="1030"/>
    <w:uiPriority w:val="0"/>
    <w:qFormat/>
    <w:pPr>
      <w:ind w:left="720" w:firstLine="0"/>
      <w:tabs>
        <w:tab w:val="left" w:pos="720" w:leader="none"/>
        <w:tab w:val="left" w:pos="780" w:leader="none"/>
      </w:tabs>
    </w:pPr>
    <w:rPr>
      <w:szCs w:val="24"/>
    </w:rPr>
  </w:style>
  <w:style w:type="paragraph" w:styleId="1032" w:customStyle="1">
    <w:name w:val="正文（缩进）"/>
    <w:basedOn w:val="704"/>
    <w:uiPriority w:val="0"/>
    <w:qFormat/>
    <w:pPr>
      <w:ind w:firstLine="200"/>
      <w:spacing w:before="50" w:after="50" w:line="360" w:lineRule="auto"/>
    </w:pPr>
    <w:rPr>
      <w:sz w:val="24"/>
    </w:rPr>
  </w:style>
  <w:style w:type="character" w:styleId="1033" w:customStyle="1">
    <w:name w:val="marklong"/>
    <w:link w:val="704"/>
    <w:uiPriority w:val="0"/>
    <w:qFormat/>
  </w:style>
  <w:style w:type="character" w:styleId="1034" w:customStyle="1">
    <w:name w:val="标题 2 Char Char Char"/>
    <w:link w:val="704"/>
    <w:uiPriority w:val="0"/>
    <w:qFormat/>
    <w:rPr>
      <w:rFonts w:ascii="Arial" w:hAnsi="Arial" w:eastAsia="宋体" w:cs="Arial"/>
      <w:b/>
      <w:bCs/>
      <w:i/>
      <w:iCs/>
      <w:sz w:val="28"/>
      <w:szCs w:val="28"/>
      <w:lang w:val="en-US" w:eastAsia="zh-CN" w:bidi="ar-SA"/>
    </w:rPr>
  </w:style>
  <w:style w:type="character" w:styleId="1035" w:customStyle="1">
    <w:name w:val="ca-1"/>
    <w:link w:val="704"/>
    <w:uiPriority w:val="0"/>
    <w:qFormat/>
  </w:style>
  <w:style w:type="character" w:styleId="1036" w:customStyle="1">
    <w:name w:val="ca-11"/>
    <w:link w:val="704"/>
    <w:uiPriority w:val="0"/>
    <w:qFormat/>
    <w:rPr>
      <w:rFonts w:ascii="宋体" w:eastAsia="宋体"/>
      <w:b/>
      <w:bCs/>
      <w:color w:val="000000"/>
      <w:spacing w:val="-20"/>
      <w:sz w:val="28"/>
      <w:szCs w:val="28"/>
    </w:rPr>
  </w:style>
  <w:style w:type="character" w:styleId="1037" w:customStyle="1">
    <w:name w:val="正文（缩进） Char Char"/>
    <w:link w:val="704"/>
    <w:uiPriority w:val="0"/>
    <w:qFormat/>
    <w:rPr>
      <w:rFonts w:eastAsia="宋体"/>
      <w:sz w:val="24"/>
      <w:szCs w:val="24"/>
      <w:lang w:val="en-US" w:eastAsia="zh-CN" w:bidi="ar-SA"/>
    </w:rPr>
  </w:style>
  <w:style w:type="character" w:styleId="1038" w:customStyle="1">
    <w:name w:val="Char Char3"/>
    <w:link w:val="704"/>
    <w:uiPriority w:val="0"/>
    <w:qFormat/>
    <w:rPr>
      <w:rFonts w:ascii="Arial" w:hAnsi="Arial" w:eastAsia="黑体" w:cs="Times New Roman"/>
      <w:b/>
      <w:bCs/>
      <w:sz w:val="32"/>
      <w:szCs w:val="32"/>
      <w:lang w:val="en-US" w:eastAsia="zh-CN" w:bidi="ar-SA"/>
    </w:rPr>
  </w:style>
  <w:style w:type="paragraph" w:styleId="1039" w:customStyle="1">
    <w:name w:val="表文1"/>
    <w:basedOn w:val="704"/>
    <w:uiPriority w:val="0"/>
    <w:qFormat/>
    <w:pPr>
      <w:ind w:firstLine="196"/>
      <w:spacing w:line="360" w:lineRule="auto"/>
      <w:widowControl/>
    </w:pPr>
    <w:rPr>
      <w:rFonts w:ascii="宋体"/>
      <w:sz w:val="24"/>
    </w:rPr>
  </w:style>
  <w:style w:type="paragraph" w:styleId="1040" w:customStyle="1">
    <w:name w:val="Normal_6_0"/>
    <w:uiPriority w:val="0"/>
    <w:qFormat/>
    <w:rPr>
      <w:rFonts w:hint="default" w:ascii="黑体" w:hAnsi="黑体" w:eastAsia="黑体" w:cs="Times New Roman"/>
      <w:b/>
      <w:sz w:val="32"/>
      <w:szCs w:val="24"/>
      <w:lang w:bidi="ar-SA"/>
    </w:rPr>
  </w:style>
  <w:style w:type="paragraph" w:styleId="1041" w:customStyle="1">
    <w:name w:val="正文文本缩进1"/>
    <w:basedOn w:val="1042"/>
    <w:uiPriority w:val="99"/>
    <w:qFormat/>
    <w:pPr>
      <w:ind w:left="420"/>
      <w:spacing w:after="120"/>
    </w:pPr>
    <w:rPr>
      <w:rFonts w:ascii="Calibri" w:hAnsi="Calibri" w:cs="Calibri"/>
    </w:rPr>
  </w:style>
  <w:style w:type="paragraph" w:styleId="1042" w:customStyle="1">
    <w:name w:val="正文11"/>
    <w:uiPriority w:val="99"/>
    <w:qFormat/>
    <w:pPr>
      <w:widowControl w:val="off"/>
    </w:pPr>
    <w:rPr>
      <w:rFonts w:hint="default" w:ascii="Times New Roman" w:hAnsi="Times New Roman" w:eastAsia="宋体" w:cs="Times New Roman"/>
      <w:sz w:val="21"/>
      <w:szCs w:val="21"/>
      <w:lang w:val="en-US" w:eastAsia="zh-CN" w:bidi="ar-SA"/>
    </w:rPr>
  </w:style>
  <w:style w:type="paragraph" w:styleId="1043" w:customStyle="1">
    <w:name w:val=" Char Char Char"/>
    <w:basedOn w:val="704"/>
    <w:uiPriority w:val="0"/>
    <w:qFormat/>
    <w:rPr>
      <w:rFonts w:ascii="Calibri" w:hAnsi="Calibri"/>
      <w:szCs w:val="21"/>
    </w:rPr>
  </w:style>
  <w:style w:type="paragraph" w:styleId="1044" w:customStyle="1">
    <w:name w:val="标题二、"/>
    <w:basedOn w:val="704"/>
    <w:uiPriority w:val="99"/>
    <w:qFormat/>
    <w:pPr>
      <w:ind w:firstLine="200"/>
      <w:spacing w:line="360" w:lineRule="auto"/>
      <w:outlineLvl w:val="2"/>
    </w:pPr>
    <w:rPr>
      <w:rFonts w:ascii="宋体" w:hAnsi="宋体"/>
      <w:b/>
      <w:szCs w:val="21"/>
    </w:rPr>
  </w:style>
  <w:style w:type="paragraph" w:styleId="1045" w:customStyle="1">
    <w:name w:val="无标题正文 Char Char Char Char Char Char Char Char Char Char Char Char Char Char Char Char Char Char Char Char Char Char Char Char Char Char Char1 Char"/>
    <w:basedOn w:val="704"/>
    <w:uiPriority w:val="0"/>
    <w:qFormat/>
    <w:pPr>
      <w:jc w:val="center"/>
      <w:spacing w:after="160" w:line="240" w:lineRule="exact"/>
      <w:widowControl/>
    </w:pPr>
    <w:rPr>
      <w:rFonts w:ascii="Arial" w:hAnsi="Arial"/>
      <w:sz w:val="20"/>
      <w:szCs w:val="20"/>
      <w:lang w:eastAsia="en-US"/>
    </w:rPr>
  </w:style>
  <w:style w:type="paragraph" w:styleId="1046" w:customStyle="1">
    <w:name w:val="xl29"/>
    <w:basedOn w:val="70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47" w:customStyle="1">
    <w:name w:val="Normal_9_0"/>
    <w:uiPriority w:val="0"/>
    <w:qFormat/>
    <w:rPr>
      <w:rFonts w:hint="default" w:ascii="Times New Roman" w:hAnsi="Times New Roman" w:eastAsia="Times New Roman" w:cs="Times New Roman"/>
      <w:sz w:val="24"/>
      <w:szCs w:val="24"/>
      <w:lang w:bidi="ar-SA"/>
    </w:rPr>
  </w:style>
  <w:style w:type="paragraph" w:styleId="1048" w:customStyle="1">
    <w:name w:val="正文_1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49" w:customStyle="1">
    <w:name w:val="pa-6"/>
    <w:basedOn w:val="704"/>
    <w:uiPriority w:val="0"/>
    <w:qFormat/>
    <w:pPr>
      <w:spacing w:line="360" w:lineRule="atLeast"/>
      <w:widowControl/>
    </w:pPr>
    <w:rPr>
      <w:rFonts w:ascii="宋体"/>
      <w:sz w:val="24"/>
      <w:szCs w:val="20"/>
    </w:rPr>
  </w:style>
  <w:style w:type="paragraph" w:styleId="1050" w:customStyle="1">
    <w:name w:val="正文_2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51" w:customStyle="1">
    <w:name w:val="正文_4_0_0"/>
    <w:uiPriority w:val="0"/>
    <w:qFormat/>
    <w:pPr>
      <w:jc w:val="both"/>
      <w:widowControl w:val="off"/>
    </w:pPr>
    <w:rPr>
      <w:rFonts w:hint="default" w:ascii="Times New Roman" w:hAnsi="Times New Roman" w:eastAsia="宋体" w:cs="Times New Roman"/>
      <w:sz w:val="21"/>
      <w:lang w:val="en-US" w:eastAsia="zh-CN" w:bidi="ar-SA"/>
    </w:rPr>
  </w:style>
  <w:style w:type="paragraph" w:styleId="1052" w:customStyle="1">
    <w:name w:val="正文_13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53" w:customStyle="1">
    <w:name w:val="正文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54" w:customStyle="1">
    <w:name w:val="前言、引言标题"/>
    <w:next w:val="704"/>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055" w:customStyle="1">
    <w:name w:val=" Char Char Char Char Char Char Char Char Char Char"/>
    <w:basedOn w:val="704"/>
    <w:uiPriority w:val="0"/>
    <w:qFormat/>
    <w:rPr>
      <w:rFonts w:ascii="Tahoma" w:hAnsi="Tahoma"/>
      <w:sz w:val="24"/>
      <w:szCs w:val="20"/>
    </w:rPr>
  </w:style>
  <w:style w:type="paragraph" w:styleId="1056" w:customStyle="1">
    <w:name w:val="篇名"/>
    <w:next w:val="888"/>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057" w:customStyle="1">
    <w:name w:val="正文_6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58" w:customStyle="1">
    <w:name w:val="正文_3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59" w:customStyle="1">
    <w:name w:val="正文_9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60" w:customStyle="1">
    <w:name w:val="WPSOffice手动目录 1"/>
    <w:uiPriority w:val="0"/>
    <w:qFormat/>
    <w:rPr>
      <w:rFonts w:hint="default" w:ascii="Times New Roman" w:hAnsi="Times New Roman" w:eastAsia="宋体" w:cs="Times New Roman"/>
      <w:lang w:val="en-US" w:eastAsia="zh-CN" w:bidi="ar-SA"/>
    </w:rPr>
  </w:style>
  <w:style w:type="paragraph" w:styleId="1061"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2" w:customStyle="1">
    <w:name w:val="参考资料清单+倾斜+蓝色"/>
    <w:basedOn w:val="704"/>
    <w:uiPriority w:val="0"/>
    <w:qFormat/>
    <w:pPr>
      <w:spacing w:line="360" w:lineRule="auto"/>
    </w:pPr>
    <w:rPr>
      <w:rFonts w:ascii="Arial" w:hAnsi="Arial"/>
      <w:i/>
      <w:iCs/>
      <w:color w:val="0000ff"/>
      <w:szCs w:val="21"/>
    </w:rPr>
  </w:style>
  <w:style w:type="paragraph" w:styleId="1063" w:customStyle="1">
    <w:name w:val="Normal_8"/>
    <w:uiPriority w:val="0"/>
    <w:qFormat/>
    <w:rPr>
      <w:rFonts w:hint="default" w:ascii="Times New Roman" w:hAnsi="Times New Roman" w:eastAsia="Times New Roman" w:cs="Times New Roman"/>
      <w:sz w:val="24"/>
      <w:szCs w:val="24"/>
      <w:lang w:bidi="ar-SA"/>
    </w:rPr>
  </w:style>
  <w:style w:type="paragraph" w:styleId="1064" w:customStyle="1">
    <w:name w:val="缩进正文"/>
    <w:basedOn w:val="704"/>
    <w:uiPriority w:val="0"/>
    <w:qFormat/>
    <w:pPr>
      <w:ind w:left="1418" w:firstLine="425"/>
      <w:jc w:val="left"/>
      <w:spacing w:after="200" w:line="400" w:lineRule="exact"/>
      <w:widowControl/>
    </w:pPr>
    <w:rPr>
      <w:rFonts w:ascii="宋体"/>
      <w:sz w:val="24"/>
      <w:szCs w:val="20"/>
    </w:rPr>
  </w:style>
  <w:style w:type="paragraph" w:styleId="1065" w:customStyle="1">
    <w:name w:val="Normal_2"/>
    <w:uiPriority w:val="0"/>
    <w:qFormat/>
    <w:rPr>
      <w:rFonts w:hint="default" w:ascii="黑体" w:hAnsi="黑体" w:eastAsia="黑体" w:cs="Times New Roman"/>
      <w:b/>
      <w:sz w:val="32"/>
      <w:szCs w:val="24"/>
      <w:lang w:bidi="ar-SA"/>
    </w:rPr>
  </w:style>
  <w:style w:type="paragraph" w:styleId="1066" w:customStyle="1">
    <w:name w:val="Normal_1_2"/>
    <w:uiPriority w:val="0"/>
    <w:qFormat/>
    <w:rPr>
      <w:rFonts w:hint="default" w:ascii="Times New Roman" w:hAnsi="Times New Roman" w:eastAsia="Times New Roman" w:cs="Times New Roman"/>
      <w:sz w:val="24"/>
      <w:szCs w:val="24"/>
      <w:lang w:bidi="ar-SA"/>
    </w:rPr>
  </w:style>
  <w:style w:type="paragraph" w:styleId="1067" w:customStyle="1">
    <w:name w:val="默认段落字体 Para Char Char Char Char Char Char Char Char Char1"/>
    <w:basedOn w:val="704"/>
    <w:uiPriority w:val="0"/>
    <w:qFormat/>
    <w:rPr>
      <w:rFonts w:ascii="Tahoma" w:hAnsi="Tahoma"/>
      <w:sz w:val="24"/>
      <w:szCs w:val="20"/>
    </w:rPr>
  </w:style>
  <w:style w:type="paragraph" w:styleId="1068" w:customStyle="1">
    <w:name w:val="样式 序号----------- + 仿宋_GB2312"/>
    <w:basedOn w:val="1069"/>
    <w:uiPriority w:val="0"/>
    <w:qFormat/>
    <w:pPr>
      <w:ind w:firstLine="200"/>
      <w:spacing w:line="360" w:lineRule="auto"/>
    </w:pPr>
    <w:rPr>
      <w:rFonts w:ascii="仿宋_GB2312" w:eastAsia="仿宋_GB2312"/>
      <w:bCs w:val="0"/>
    </w:rPr>
  </w:style>
  <w:style w:type="paragraph" w:styleId="1069" w:customStyle="1">
    <w:name w:val="序号-----------"/>
    <w:basedOn w:val="704"/>
    <w:uiPriority w:val="0"/>
    <w:qFormat/>
    <w:pPr>
      <w:jc w:val="left"/>
      <w:widowControl/>
    </w:pPr>
    <w:rPr>
      <w:rFonts w:ascii="宋体"/>
      <w:bCs/>
      <w:szCs w:val="21"/>
    </w:rPr>
  </w:style>
  <w:style w:type="paragraph" w:styleId="1070" w:customStyle="1">
    <w:name w:val="pa-8"/>
    <w:basedOn w:val="704"/>
    <w:uiPriority w:val="0"/>
    <w:qFormat/>
    <w:pPr>
      <w:ind w:firstLine="480"/>
      <w:spacing w:line="280" w:lineRule="atLeast"/>
      <w:widowControl/>
    </w:pPr>
    <w:rPr>
      <w:rFonts w:ascii="宋体" w:cs="宋体"/>
      <w:sz w:val="24"/>
      <w:lang w:bidi="ar-SA"/>
    </w:rPr>
  </w:style>
  <w:style w:type="paragraph" w:styleId="1071" w:customStyle="1">
    <w:name w:val="Indent Normal"/>
    <w:basedOn w:val="704"/>
    <w:uiPriority w:val="0"/>
    <w:qFormat/>
    <w:pPr>
      <w:ind w:firstLine="150"/>
    </w:pPr>
    <w:rPr>
      <w:sz w:val="24"/>
      <w:szCs w:val="20"/>
    </w:rPr>
  </w:style>
  <w:style w:type="paragraph" w:styleId="1072" w:customStyle="1">
    <w:name w:val="Normal_3"/>
    <w:uiPriority w:val="0"/>
    <w:qFormat/>
    <w:rPr>
      <w:rFonts w:hint="default" w:ascii="黑体" w:hAnsi="黑体" w:eastAsia="黑体" w:cs="Times New Roman"/>
      <w:b/>
      <w:sz w:val="32"/>
      <w:szCs w:val="24"/>
      <w:lang w:bidi="ar-SA"/>
    </w:rPr>
  </w:style>
  <w:style w:type="paragraph" w:styleId="1073" w:customStyle="1">
    <w:name w:val="寄信人地址1"/>
    <w:basedOn w:val="1042"/>
    <w:uiPriority w:val="99"/>
    <w:qFormat/>
    <w:rPr>
      <w:rFonts w:ascii="Arial" w:hAnsi="Arial" w:cs="Arial"/>
    </w:rPr>
  </w:style>
  <w:style w:type="paragraph" w:styleId="1074" w:customStyle="1">
    <w:name w:val="标题2"/>
    <w:basedOn w:val="704"/>
    <w:uiPriority w:val="0"/>
    <w:qFormat/>
    <w:pPr>
      <w:tabs>
        <w:tab w:val="left" w:pos="0" w:leader="none"/>
      </w:tabs>
    </w:pPr>
    <w:rPr>
      <w:rFonts w:ascii="黑体" w:eastAsia="黑体"/>
      <w:sz w:val="24"/>
      <w:szCs w:val="22"/>
    </w:rPr>
  </w:style>
  <w:style w:type="paragraph" w:styleId="1075" w:customStyle="1">
    <w:name w:val="Normal_10"/>
    <w:uiPriority w:val="0"/>
    <w:qFormat/>
    <w:rPr>
      <w:rFonts w:hint="default" w:ascii="黑体" w:hAnsi="黑体" w:eastAsia="黑体" w:cs="Times New Roman"/>
      <w:b/>
      <w:sz w:val="32"/>
      <w:szCs w:val="24"/>
      <w:lang w:bidi="ar-SA"/>
    </w:rPr>
  </w:style>
  <w:style w:type="paragraph" w:styleId="1076" w:customStyle="1">
    <w:name w:val="样式3"/>
    <w:basedOn w:val="890"/>
    <w:uiPriority w:val="0"/>
    <w:qFormat/>
    <w:pPr>
      <w:spacing w:line="415" w:lineRule="auto"/>
    </w:pPr>
    <w:rPr>
      <w:rFonts w:ascii="Calibri" w:hAnsi="Calibri"/>
      <w:bCs/>
      <w:color w:val="000000"/>
      <w:sz w:val="28"/>
      <w:szCs w:val="28"/>
    </w:rPr>
  </w:style>
  <w:style w:type="paragraph" w:styleId="1077" w:customStyle="1">
    <w:name w:val="样式6"/>
    <w:basedOn w:val="744"/>
    <w:uiPriority w:val="0"/>
    <w:qFormat/>
    <w:pPr>
      <w:keepLines/>
      <w:keepNext/>
      <w:spacing w:before="260" w:after="260" w:line="415" w:lineRule="auto"/>
      <w:widowControl w:val="off"/>
      <w:outlineLvl w:val="1"/>
    </w:pPr>
    <w:rPr>
      <w:rFonts w:ascii="Times New Roman" w:hAnsi="Times New Roman" w:eastAsia="宋体" w:cs="Times New Roman"/>
      <w:b/>
      <w:bCs/>
      <w:sz w:val="32"/>
      <w:szCs w:val="32"/>
      <w:lang w:bidi="ar-SA"/>
    </w:rPr>
  </w:style>
  <w:style w:type="paragraph" w:styleId="1078" w:customStyle="1">
    <w:name w:val="Char1 Char Char Char"/>
    <w:basedOn w:val="704"/>
    <w:uiPriority w:val="0"/>
    <w:qFormat/>
    <w:rPr>
      <w:szCs w:val="20"/>
    </w:rPr>
  </w:style>
  <w:style w:type="paragraph" w:styleId="1079" w:customStyle="1">
    <w:name w:val="纯文本2"/>
    <w:basedOn w:val="704"/>
    <w:uiPriority w:val="0"/>
    <w:qFormat/>
    <w:rPr>
      <w:rFonts w:ascii="宋体" w:hAnsi="Courier New" w:eastAsia="楷体_GB2312"/>
      <w:sz w:val="26"/>
      <w:szCs w:val="20"/>
    </w:rPr>
  </w:style>
  <w:style w:type="paragraph" w:styleId="1080" w:customStyle="1">
    <w:name w:val="Normal_4_0"/>
    <w:uiPriority w:val="0"/>
    <w:qFormat/>
    <w:rPr>
      <w:rFonts w:hint="default" w:ascii="黑体" w:hAnsi="黑体" w:eastAsia="黑体" w:cs="Times New Roman"/>
      <w:b/>
      <w:sz w:val="32"/>
      <w:szCs w:val="24"/>
      <w:lang w:bidi="ar-SA"/>
    </w:rPr>
  </w:style>
  <w:style w:type="paragraph" w:styleId="1081" w:customStyle="1">
    <w:name w:val="三级条标题"/>
    <w:basedOn w:val="1082"/>
    <w:next w:val="1084"/>
    <w:uiPriority w:val="0"/>
    <w:qFormat/>
    <w:pPr>
      <w:ind w:left="1050"/>
      <w:outlineLvl w:val="4"/>
    </w:pPr>
  </w:style>
  <w:style w:type="paragraph" w:styleId="1082" w:customStyle="1">
    <w:name w:val="二级条标题"/>
    <w:basedOn w:val="1083"/>
    <w:next w:val="1084"/>
    <w:uiPriority w:val="0"/>
    <w:qFormat/>
    <w:pPr>
      <w:ind w:left="360"/>
      <w:outlineLvl w:val="3"/>
    </w:pPr>
  </w:style>
  <w:style w:type="paragraph" w:styleId="1083" w:customStyle="1">
    <w:name w:val="一级条标题"/>
    <w:next w:val="1084"/>
    <w:uiPriority w:val="0"/>
    <w:qFormat/>
    <w:pPr>
      <w:outlineLvl w:val="2"/>
    </w:pPr>
    <w:rPr>
      <w:rFonts w:hint="default" w:ascii="Times New Roman" w:hAnsi="Times New Roman" w:eastAsia="黑体" w:cs="Times New Roman"/>
      <w:sz w:val="21"/>
      <w:lang w:val="en-US" w:eastAsia="zh-CN" w:bidi="ar-SA"/>
    </w:rPr>
  </w:style>
  <w:style w:type="paragraph" w:styleId="1084"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085" w:customStyle="1">
    <w:name w:val="Normal_5_0"/>
    <w:uiPriority w:val="0"/>
    <w:qFormat/>
    <w:rPr>
      <w:rFonts w:hint="default" w:ascii="黑体" w:hAnsi="黑体" w:eastAsia="黑体" w:cs="Times New Roman"/>
      <w:b/>
      <w:sz w:val="32"/>
      <w:szCs w:val="24"/>
      <w:lang w:bidi="ar-SA"/>
    </w:rPr>
  </w:style>
  <w:style w:type="paragraph" w:styleId="1086" w:customStyle="1">
    <w:name w:val="Normal_14_0"/>
    <w:uiPriority w:val="0"/>
    <w:qFormat/>
    <w:rPr>
      <w:rFonts w:hint="default" w:ascii="黑体" w:hAnsi="黑体" w:eastAsia="黑体" w:cs="Times New Roman"/>
      <w:b/>
      <w:sz w:val="32"/>
      <w:szCs w:val="24"/>
      <w:lang w:bidi="ar-SA"/>
    </w:rPr>
  </w:style>
  <w:style w:type="paragraph" w:styleId="1087" w:customStyle="1">
    <w:name w:val="技术方案2"/>
    <w:basedOn w:val="704"/>
    <w:uiPriority w:val="0"/>
    <w:qFormat/>
    <w:pPr>
      <w:spacing w:line="480" w:lineRule="auto"/>
    </w:pPr>
    <w:rPr>
      <w:rFonts w:ascii="宋体"/>
      <w:b/>
      <w:bCs/>
      <w:sz w:val="36"/>
      <w:szCs w:val="22"/>
    </w:rPr>
  </w:style>
  <w:style w:type="paragraph" w:styleId="1088"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paragraph" w:styleId="1089" w:customStyle="1">
    <w:name w:val="Normal_0_0"/>
    <w:uiPriority w:val="0"/>
    <w:qFormat/>
    <w:rPr>
      <w:rFonts w:hint="default" w:ascii="黑体" w:hAnsi="黑体" w:eastAsia="黑体" w:cs="Times New Roman"/>
      <w:b/>
      <w:sz w:val="40"/>
      <w:szCs w:val="24"/>
      <w:lang w:bidi="ar-SA"/>
    </w:rPr>
  </w:style>
  <w:style w:type="paragraph" w:styleId="1090" w:customStyle="1">
    <w:name w:val="表格标题"/>
    <w:basedOn w:val="704"/>
    <w:uiPriority w:val="0"/>
    <w:qFormat/>
    <w:pPr>
      <w:jc w:val="center"/>
    </w:pPr>
    <w:rPr>
      <w:b/>
    </w:rPr>
  </w:style>
  <w:style w:type="paragraph" w:styleId="1091" w:customStyle="1">
    <w:name w:val="表中文字"/>
    <w:basedOn w:val="704"/>
    <w:uiPriority w:val="0"/>
    <w:qFormat/>
    <w:pPr>
      <w:widowControl/>
    </w:pPr>
    <w:rPr>
      <w:rFonts w:ascii="Calibri" w:hAnsi="Calibri"/>
      <w:szCs w:val="20"/>
    </w:rPr>
  </w:style>
  <w:style w:type="paragraph" w:styleId="1092" w:customStyle="1">
    <w:name w:val=" Char"/>
    <w:basedOn w:val="704"/>
    <w:uiPriority w:val="0"/>
    <w:qFormat/>
    <w:pPr>
      <w:jc w:val="left"/>
      <w:spacing w:after="160" w:line="240" w:lineRule="exact"/>
      <w:widowControl/>
    </w:pPr>
    <w:rPr>
      <w:rFonts w:ascii="Verdana" w:hAnsi="Verdana"/>
      <w:sz w:val="20"/>
      <w:szCs w:val="20"/>
      <w:lang w:eastAsia="en-US"/>
    </w:rPr>
  </w:style>
  <w:style w:type="paragraph" w:styleId="1093" w:customStyle="1">
    <w:name w:val="pbody"/>
    <w:basedOn w:val="704"/>
    <w:uiPriority w:val="0"/>
    <w:qFormat/>
    <w:pPr>
      <w:jc w:val="left"/>
      <w:spacing w:before="100" w:beforeAutospacing="1" w:after="100" w:afterAutospacing="1" w:line="360" w:lineRule="auto"/>
      <w:widowControl/>
    </w:pPr>
    <w:rPr>
      <w:rFonts w:ascii="宋体" w:cs="宋体"/>
      <w:sz w:val="24"/>
      <w:lang w:bidi="ar-SA"/>
    </w:rPr>
  </w:style>
  <w:style w:type="paragraph" w:styleId="1094"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95" w:customStyle="1">
    <w:name w:val="Normal_9"/>
    <w:uiPriority w:val="0"/>
    <w:qFormat/>
    <w:rPr>
      <w:rFonts w:hint="default" w:ascii="黑体" w:hAnsi="黑体" w:eastAsia="黑体" w:cs="Times New Roman"/>
      <w:b/>
      <w:sz w:val="32"/>
      <w:szCs w:val="24"/>
      <w:lang w:bidi="ar-SA"/>
    </w:rPr>
  </w:style>
  <w:style w:type="paragraph" w:styleId="1096" w:customStyle="1">
    <w:name w:val="表格正文"/>
    <w:basedOn w:val="704"/>
    <w:uiPriority w:val="0"/>
    <w:qFormat/>
    <w:pPr>
      <w:spacing w:line="300" w:lineRule="auto"/>
      <w:tabs>
        <w:tab w:val="left" w:pos="420" w:leader="none"/>
      </w:tabs>
    </w:pPr>
  </w:style>
  <w:style w:type="paragraph" w:styleId="1097" w:customStyle="1">
    <w:name w:val="目录 1_0"/>
    <w:basedOn w:val="983"/>
    <w:next w:val="983"/>
    <w:uiPriority w:val="0"/>
    <w:semiHidden/>
    <w:qFormat/>
    <w:pPr>
      <w:jc w:val="left"/>
    </w:pPr>
    <w:rPr>
      <w:rFonts w:hint="eastAsia" w:ascii="宋体" w:hAnsi="宋体"/>
      <w:b/>
      <w:sz w:val="24"/>
    </w:rPr>
  </w:style>
  <w:style w:type="paragraph" w:styleId="1098" w:customStyle="1">
    <w:name w:val="正文_1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99"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0" w:customStyle="1">
    <w:name w:val="Char Char Char Char Char Char Char"/>
    <w:basedOn w:val="704"/>
    <w:uiPriority w:val="0"/>
    <w:qFormat/>
    <w:pPr>
      <w:jc w:val="left"/>
      <w:spacing w:after="160" w:line="240" w:lineRule="exact"/>
      <w:widowControl/>
    </w:pPr>
    <w:rPr>
      <w:rFonts w:ascii="Verdana" w:hAnsi="Verdana"/>
      <w:sz w:val="20"/>
      <w:szCs w:val="20"/>
      <w:lang w:eastAsia="en-US"/>
    </w:rPr>
  </w:style>
  <w:style w:type="paragraph" w:styleId="1101"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102" w:customStyle="1">
    <w:name w:val="标书2"/>
    <w:next w:val="1103"/>
    <w:uiPriority w:val="0"/>
    <w:qFormat/>
    <w:rPr>
      <w:rFonts w:hint="default" w:ascii="Times New Roman" w:hAnsi="Times New Roman" w:eastAsia="黑体" w:cs="宋体"/>
      <w:b/>
      <w:sz w:val="44"/>
      <w:lang w:val="en-US" w:eastAsia="zh-CN" w:bidi="ar-SA"/>
    </w:rPr>
  </w:style>
  <w:style w:type="paragraph" w:styleId="1103"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paragraph" w:styleId="1104" w:customStyle="1">
    <w:name w:val="xl38"/>
    <w:basedOn w:val="70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05" w:customStyle="1">
    <w:name w:val="p0"/>
    <w:basedOn w:val="704"/>
    <w:uiPriority w:val="0"/>
    <w:qFormat/>
    <w:pPr>
      <w:widowControl/>
    </w:pPr>
    <w:rPr>
      <w:szCs w:val="21"/>
    </w:rPr>
  </w:style>
  <w:style w:type="paragraph" w:styleId="1106" w:customStyle="1">
    <w:name w:val="ibm-list-next"/>
    <w:basedOn w:val="704"/>
    <w:uiPriority w:val="0"/>
    <w:qFormat/>
    <w:pPr>
      <w:jc w:val="left"/>
      <w:spacing w:before="100" w:beforeAutospacing="1" w:after="100" w:afterAutospacing="1"/>
      <w:widowControl/>
    </w:pPr>
    <w:rPr>
      <w:rFonts w:ascii="宋体" w:cs="宋体"/>
      <w:sz w:val="24"/>
      <w:lang w:bidi="ar-SA"/>
    </w:rPr>
  </w:style>
  <w:style w:type="paragraph" w:styleId="1107" w:customStyle="1">
    <w:name w:val="WPSOffice手动目录 2"/>
    <w:uiPriority w:val="0"/>
    <w:qFormat/>
    <w:rPr>
      <w:rFonts w:hint="default" w:ascii="Times New Roman" w:hAnsi="Times New Roman" w:eastAsia="宋体" w:cs="Times New Roman"/>
      <w:lang w:val="en-US" w:eastAsia="zh-CN" w:bidi="ar-SA"/>
    </w:rPr>
  </w:style>
  <w:style w:type="paragraph" w:styleId="1108" w:customStyle="1">
    <w:name w:val="正文文字缩进 3"/>
    <w:basedOn w:val="704"/>
    <w:uiPriority w:val="0"/>
    <w:qFormat/>
    <w:pPr>
      <w:ind w:left="420" w:firstLine="420"/>
      <w:spacing w:line="312" w:lineRule="auto"/>
    </w:pPr>
    <w:rPr>
      <w:rFonts w:ascii="黑体" w:hAnsi="黑体" w:cs="宋体"/>
      <w:bCs/>
      <w:color w:val="000000"/>
      <w:sz w:val="24"/>
      <w:szCs w:val="22"/>
      <w:lang w:bidi="ar-SA"/>
    </w:rPr>
  </w:style>
  <w:style w:type="paragraph" w:styleId="1109" w:customStyle="1">
    <w:name w:val="pa-9"/>
    <w:basedOn w:val="704"/>
    <w:uiPriority w:val="0"/>
    <w:qFormat/>
    <w:pPr>
      <w:jc w:val="center"/>
      <w:spacing w:line="360" w:lineRule="atLeast"/>
      <w:widowControl/>
    </w:pPr>
    <w:rPr>
      <w:rFonts w:ascii="宋体" w:cs="宋体"/>
      <w:sz w:val="24"/>
      <w:lang w:bidi="ar-SA"/>
    </w:rPr>
  </w:style>
  <w:style w:type="paragraph" w:styleId="1110" w:customStyle="1">
    <w:name w:val="表格文字"/>
    <w:basedOn w:val="704"/>
    <w:uiPriority w:val="0"/>
    <w:qFormat/>
    <w:pPr>
      <w:jc w:val="left"/>
    </w:pPr>
    <w:rPr>
      <w:sz w:val="18"/>
    </w:rPr>
  </w:style>
  <w:style w:type="paragraph" w:styleId="1111" w:customStyle="1">
    <w:name w:val="Figure and Table Title"/>
    <w:basedOn w:val="704"/>
    <w:uiPriority w:val="0"/>
    <w:qFormat/>
    <w:pPr>
      <w:ind w:left="2160"/>
      <w:jc w:val="left"/>
      <w:widowControl/>
    </w:pPr>
    <w:rPr>
      <w:rFonts w:ascii="Helvetica-Light" w:hAnsi="Helvetica-Light"/>
      <w:b/>
      <w:bCs/>
      <w:sz w:val="20"/>
      <w:szCs w:val="22"/>
      <w:lang w:eastAsia="en-US"/>
    </w:rPr>
  </w:style>
  <w:style w:type="paragraph" w:styleId="1112"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3" w:customStyle="1">
    <w:name w:val="正文_1_1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14" w:customStyle="1">
    <w:name w:val="首页小标题"/>
    <w:next w:val="1115"/>
    <w:uiPriority w:val="0"/>
    <w:qFormat/>
    <w:pPr>
      <w:jc w:val="center"/>
    </w:pPr>
    <w:rPr>
      <w:rFonts w:hint="default" w:ascii="Times New Roman" w:hAnsi="Times New Roman" w:eastAsia="宋体" w:cs="宋体"/>
      <w:sz w:val="44"/>
      <w:lang w:val="en-US" w:eastAsia="zh-CN" w:bidi="ar-SA"/>
    </w:rPr>
  </w:style>
  <w:style w:type="paragraph" w:styleId="1115" w:customStyle="1">
    <w:name w:val="首页空格"/>
    <w:uiPriority w:val="0"/>
    <w:qFormat/>
    <w:pPr>
      <w:jc w:val="center"/>
    </w:pPr>
    <w:rPr>
      <w:rFonts w:hint="default" w:ascii="Times New Roman" w:hAnsi="Times New Roman" w:eastAsia="宋体" w:cs="宋体"/>
      <w:sz w:val="72"/>
      <w:lang w:val="en-US" w:eastAsia="zh-CN" w:bidi="ar-SA"/>
    </w:rPr>
  </w:style>
  <w:style w:type="paragraph" w:styleId="1116" w:customStyle="1">
    <w:name w:val="纯文本1"/>
    <w:basedOn w:val="704"/>
    <w:uiPriority w:val="0"/>
    <w:qFormat/>
    <w:rPr>
      <w:rFonts w:ascii="宋体" w:hAnsi="Courier New" w:eastAsia="楷体_GB2312"/>
      <w:sz w:val="26"/>
      <w:szCs w:val="20"/>
    </w:rPr>
  </w:style>
  <w:style w:type="paragraph" w:styleId="1117" w:customStyle="1">
    <w:name w:val="xl41"/>
    <w:basedOn w:val="704"/>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18" w:customStyle="1">
    <w:name w:val="表头"/>
    <w:basedOn w:val="1119"/>
    <w:uiPriority w:val="0"/>
    <w:qFormat/>
    <w:pPr>
      <w:ind w:left="0" w:firstLine="0"/>
      <w:spacing w:line="240" w:lineRule="auto"/>
    </w:pPr>
    <w:rPr>
      <w:sz w:val="20"/>
    </w:rPr>
  </w:style>
  <w:style w:type="paragraph" w:styleId="1119" w:customStyle="1">
    <w:name w:val="正文1"/>
    <w:basedOn w:val="704"/>
    <w:uiPriority w:val="0"/>
    <w:qFormat/>
    <w:pPr>
      <w:ind w:left="357" w:firstLine="420"/>
      <w:jc w:val="left"/>
      <w:spacing w:line="360" w:lineRule="auto"/>
      <w:widowControl/>
    </w:pPr>
    <w:rPr>
      <w:rFonts w:cs="Arial"/>
      <w:szCs w:val="20"/>
      <w:lang w:bidi="ar-SA"/>
    </w:rPr>
  </w:style>
  <w:style w:type="paragraph" w:styleId="1120" w:customStyle="1">
    <w:name w:val="正文_0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1" w:customStyle="1">
    <w:name w:val="表格序号"/>
    <w:uiPriority w:val="0"/>
    <w:qFormat/>
    <w:rPr>
      <w:rFonts w:hint="default" w:ascii="Times New Roman" w:hAnsi="Times New Roman" w:eastAsia="仿宋_GB2312" w:cs="宋体"/>
      <w:sz w:val="21"/>
      <w:lang w:val="en-US" w:eastAsia="zh-CN" w:bidi="ar-SA"/>
    </w:rPr>
  </w:style>
  <w:style w:type="paragraph" w:styleId="1122" w:customStyle="1">
    <w:name w:val="正文_1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23" w:customStyle="1">
    <w:name w:val="Normal_15"/>
    <w:uiPriority w:val="0"/>
    <w:qFormat/>
    <w:rPr>
      <w:rFonts w:hint="default" w:ascii="黑体" w:hAnsi="黑体" w:eastAsia="黑体" w:cs="Times New Roman"/>
      <w:b/>
      <w:sz w:val="32"/>
      <w:szCs w:val="24"/>
      <w:lang w:bidi="ar-SA"/>
    </w:rPr>
  </w:style>
  <w:style w:type="paragraph" w:styleId="1124">
    <w:name w:val="List Paragraph"/>
    <w:basedOn w:val="704"/>
    <w:uiPriority w:val="0"/>
    <w:qFormat/>
    <w:pPr>
      <w:ind w:firstLine="200"/>
    </w:pPr>
    <w:rPr>
      <w:rFonts w:ascii="Calibri" w:hAnsi="Calibri"/>
      <w:szCs w:val="22"/>
    </w:rPr>
  </w:style>
  <w:style w:type="paragraph" w:styleId="1125" w:customStyle="1">
    <w:name w:val="正文_10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6" w:customStyle="1">
    <w:name w:val="正文（首行缩进）"/>
    <w:basedOn w:val="704"/>
    <w:uiPriority w:val="0"/>
    <w:qFormat/>
    <w:pPr>
      <w:ind w:firstLine="482"/>
      <w:spacing w:before="120" w:line="360" w:lineRule="auto"/>
      <w:widowControl/>
    </w:pPr>
    <w:rPr>
      <w:rFonts w:ascii="Calibri" w:hAnsi="Calibri"/>
      <w:sz w:val="24"/>
      <w:szCs w:val="20"/>
    </w:rPr>
  </w:style>
  <w:style w:type="paragraph" w:styleId="1127" w:customStyle="1">
    <w:name w:val="Normal_1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28" w:customStyle="1">
    <w:name w:val="技术方案3"/>
    <w:basedOn w:val="704"/>
    <w:uiPriority w:val="0"/>
    <w:qFormat/>
    <w:pPr>
      <w:spacing w:line="360" w:lineRule="auto"/>
    </w:pPr>
    <w:rPr>
      <w:rFonts w:ascii="宋体"/>
      <w:b/>
      <w:bCs/>
      <w:sz w:val="32"/>
      <w:szCs w:val="22"/>
    </w:rPr>
  </w:style>
  <w:style w:type="paragraph" w:styleId="1129" w:customStyle="1">
    <w:name w:val="默认段落字体 Para Char Char Char Char Char"/>
    <w:basedOn w:val="704"/>
    <w:uiPriority w:val="0"/>
    <w:qFormat/>
    <w:pPr>
      <w:ind w:firstLine="200"/>
      <w:jc w:val="left"/>
      <w:spacing w:before="100" w:beforeAutospacing="1" w:after="100" w:afterAutospacing="1" w:line="360" w:lineRule="auto"/>
    </w:pPr>
    <w:rPr>
      <w:rFonts w:ascii="Arial" w:hAnsi="Arial"/>
      <w:sz w:val="24"/>
      <w:szCs w:val="22"/>
      <w:lang w:eastAsia="en-US"/>
    </w:rPr>
  </w:style>
  <w:style w:type="paragraph" w:styleId="1130" w:customStyle="1">
    <w:name w:val="正文_17"/>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31" w:customStyle="1">
    <w:name w:val="pa-10"/>
    <w:basedOn w:val="704"/>
    <w:uiPriority w:val="0"/>
    <w:qFormat/>
    <w:pPr>
      <w:spacing w:line="240" w:lineRule="atLeast"/>
      <w:widowControl/>
    </w:pPr>
    <w:rPr>
      <w:rFonts w:ascii="宋体" w:cs="宋体"/>
      <w:sz w:val="24"/>
      <w:lang w:bidi="ar-SA"/>
    </w:rPr>
  </w:style>
  <w:style w:type="paragraph" w:styleId="1132" w:customStyle="1">
    <w:name w:val="pa-5"/>
    <w:basedOn w:val="704"/>
    <w:uiPriority w:val="0"/>
    <w:qFormat/>
    <w:pPr>
      <w:spacing w:line="280" w:lineRule="atLeast"/>
      <w:widowControl/>
    </w:pPr>
    <w:rPr>
      <w:rFonts w:ascii="宋体" w:cs="宋体"/>
      <w:sz w:val="24"/>
      <w:lang w:bidi="ar-SA"/>
    </w:rPr>
  </w:style>
  <w:style w:type="paragraph" w:styleId="1133"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134" w:customStyle="1">
    <w:name w:val="新段落缩进"/>
    <w:basedOn w:val="704"/>
    <w:uiPriority w:val="0"/>
    <w:qFormat/>
    <w:pPr>
      <w:ind w:firstLine="200"/>
      <w:spacing w:line="400" w:lineRule="exact"/>
    </w:pPr>
    <w:rPr>
      <w:rFonts w:ascii="仿宋_GB2312" w:eastAsia="仿宋_GB2312"/>
      <w:sz w:val="24"/>
    </w:rPr>
  </w:style>
  <w:style w:type="paragraph" w:styleId="1135"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6" w:customStyle="1">
    <w:name w:val="pa-2"/>
    <w:basedOn w:val="704"/>
    <w:uiPriority w:val="0"/>
    <w:qFormat/>
    <w:pPr>
      <w:spacing w:line="360" w:lineRule="atLeast"/>
      <w:widowControl/>
    </w:pPr>
    <w:rPr>
      <w:rFonts w:ascii="宋体" w:cs="宋体"/>
      <w:sz w:val="24"/>
      <w:lang w:bidi="ar-SA"/>
    </w:rPr>
  </w:style>
  <w:style w:type="paragraph" w:styleId="1137" w:customStyle="1">
    <w:name w:val="列出段落1"/>
    <w:basedOn w:val="704"/>
    <w:uiPriority w:val="99"/>
    <w:qFormat/>
    <w:pPr>
      <w:ind w:firstLine="200"/>
    </w:pPr>
    <w:rPr>
      <w:rFonts w:ascii="Calibri" w:hAnsi="Calibri"/>
      <w:szCs w:val="22"/>
    </w:rPr>
  </w:style>
  <w:style w:type="paragraph" w:styleId="1138" w:customStyle="1">
    <w:name w:val="说明书2级标题"/>
    <w:basedOn w:val="704"/>
    <w:next w:val="1139"/>
    <w:uiPriority w:val="0"/>
    <w:qFormat/>
    <w:pPr>
      <w:numPr>
        <w:ilvl w:val="2"/>
        <w:numId w:val="1"/>
      </w:numPr>
      <w:spacing w:before="100"/>
    </w:pPr>
    <w:rPr>
      <w:rFonts w:ascii="Calibri" w:hAnsi="Calibri" w:eastAsia="黑体"/>
      <w:sz w:val="28"/>
      <w:szCs w:val="28"/>
    </w:rPr>
  </w:style>
  <w:style w:type="paragraph" w:styleId="1139" w:customStyle="1">
    <w:name w:val="说明书3级标题"/>
    <w:basedOn w:val="704"/>
    <w:next w:val="704"/>
    <w:uiPriority w:val="0"/>
    <w:qFormat/>
    <w:pPr>
      <w:numPr>
        <w:ilvl w:val="2"/>
        <w:numId w:val="2"/>
      </w:numPr>
      <w:spacing w:line="360" w:lineRule="auto"/>
    </w:pPr>
    <w:rPr>
      <w:rFonts w:ascii="Calibri" w:hAnsi="Calibri" w:eastAsia="黑体"/>
      <w:sz w:val="24"/>
      <w:szCs w:val="22"/>
    </w:rPr>
  </w:style>
  <w:style w:type="paragraph" w:styleId="1140" w:customStyle="1">
    <w:name w:val="Char Char1 Char Char Char Char Char Char Char Char"/>
    <w:basedOn w:val="704"/>
    <w:uiPriority w:val="0"/>
    <w:qFormat/>
    <w:pPr>
      <w:jc w:val="left"/>
      <w:spacing w:after="160" w:line="240" w:lineRule="exact"/>
      <w:widowControl/>
    </w:pPr>
  </w:style>
  <w:style w:type="paragraph" w:styleId="1141" w:customStyle="1">
    <w:name w:val="Normal_11_0"/>
    <w:uiPriority w:val="0"/>
    <w:qFormat/>
    <w:rPr>
      <w:rFonts w:hint="default" w:ascii="黑体" w:hAnsi="黑体" w:eastAsia="黑体" w:cs="Times New Roman"/>
      <w:b/>
      <w:sz w:val="32"/>
      <w:szCs w:val="24"/>
      <w:lang w:bidi="ar-SA"/>
    </w:rPr>
  </w:style>
  <w:style w:type="paragraph" w:styleId="1142" w:customStyle="1">
    <w:name w:val="首页标题小初"/>
    <w:uiPriority w:val="0"/>
    <w:qFormat/>
    <w:pPr>
      <w:jc w:val="center"/>
    </w:pPr>
    <w:rPr>
      <w:rFonts w:hint="default" w:ascii="黑体" w:hAnsi="Times New Roman" w:eastAsia="黑体" w:cs="宋体"/>
      <w:sz w:val="72"/>
      <w:lang w:val="en-US" w:eastAsia="zh-CN" w:bidi="ar-SA"/>
    </w:rPr>
  </w:style>
  <w:style w:type="paragraph" w:styleId="1143" w:customStyle="1">
    <w:name w:val="xl32"/>
    <w:basedOn w:val="70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44" w:customStyle="1">
    <w:name w:val="正文_6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45"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146" w:customStyle="1">
    <w:name w:val="附图标题"/>
    <w:basedOn w:val="907"/>
    <w:next w:val="906"/>
    <w:uiPriority w:val="0"/>
    <w:qFormat/>
    <w:pPr>
      <w:ind w:left="780" w:hanging="480"/>
      <w:jc w:val="center"/>
      <w:spacing w:after="100"/>
      <w:tabs>
        <w:tab w:val="left" w:pos="780" w:leader="none"/>
      </w:tabs>
    </w:pPr>
    <w:rPr>
      <w:b/>
      <w:sz w:val="21"/>
    </w:rPr>
  </w:style>
  <w:style w:type="paragraph" w:styleId="1147" w:customStyle="1">
    <w:name w:val="Normal_7"/>
    <w:uiPriority w:val="0"/>
    <w:qFormat/>
    <w:rPr>
      <w:rFonts w:hint="default" w:ascii="黑体" w:hAnsi="黑体" w:eastAsia="黑体" w:cs="Times New Roman"/>
      <w:b/>
      <w:sz w:val="32"/>
      <w:szCs w:val="24"/>
      <w:lang w:bidi="ar-SA"/>
    </w:rPr>
  </w:style>
  <w:style w:type="paragraph" w:styleId="1148" w:customStyle="1">
    <w:name w:val="正文_10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9" w:customStyle="1">
    <w:name w:val="五级条标题"/>
    <w:basedOn w:val="1150"/>
    <w:next w:val="1084"/>
    <w:uiPriority w:val="0"/>
    <w:qFormat/>
    <w:pPr>
      <w:outlineLvl w:val="6"/>
    </w:pPr>
  </w:style>
  <w:style w:type="paragraph" w:styleId="1150" w:customStyle="1">
    <w:name w:val="四级条标题"/>
    <w:basedOn w:val="1081"/>
    <w:next w:val="1084"/>
    <w:uiPriority w:val="0"/>
    <w:qFormat/>
    <w:pPr>
      <w:ind w:left="0"/>
      <w:outlineLvl w:val="5"/>
    </w:pPr>
  </w:style>
  <w:style w:type="paragraph" w:styleId="1151"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2" w:customStyle="1">
    <w:name w:val="正文_0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3" w:customStyle="1">
    <w:name w:val="标准小四"/>
    <w:basedOn w:val="704"/>
    <w:uiPriority w:val="0"/>
    <w:qFormat/>
    <w:pPr>
      <w:ind w:firstLine="200"/>
      <w:spacing w:line="360" w:lineRule="auto"/>
    </w:pPr>
    <w:rPr>
      <w:rFonts w:ascii="Arial" w:hAnsi="Arial"/>
      <w:sz w:val="24"/>
      <w:szCs w:val="21"/>
    </w:rPr>
  </w:style>
  <w:style w:type="paragraph" w:styleId="1154"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155" w:customStyle="1">
    <w:name w:val="Normal_18_0"/>
    <w:uiPriority w:val="0"/>
    <w:qFormat/>
    <w:rPr>
      <w:rFonts w:hint="default" w:ascii="黑体" w:hAnsi="黑体" w:eastAsia="黑体" w:cs="Times New Roman"/>
      <w:b/>
      <w:sz w:val="32"/>
      <w:szCs w:val="24"/>
      <w:lang w:bidi="ar-SA"/>
    </w:rPr>
  </w:style>
  <w:style w:type="paragraph" w:styleId="1156" w:customStyle="1">
    <w:name w:val="a0"/>
    <w:basedOn w:val="704"/>
    <w:uiPriority w:val="0"/>
    <w:qFormat/>
    <w:pPr>
      <w:jc w:val="left"/>
      <w:spacing w:before="100" w:beforeAutospacing="1" w:after="100" w:afterAutospacing="1"/>
      <w:widowControl/>
    </w:pPr>
    <w:rPr>
      <w:rFonts w:ascii="宋体"/>
      <w:sz w:val="24"/>
      <w:szCs w:val="22"/>
    </w:rPr>
  </w:style>
  <w:style w:type="paragraph" w:styleId="1157" w:customStyle="1">
    <w:name w:val="正文（黑体）"/>
    <w:basedOn w:val="704"/>
    <w:next w:val="704"/>
    <w:uiPriority w:val="0"/>
    <w:qFormat/>
    <w:pPr>
      <w:ind w:firstLine="200"/>
      <w:spacing w:before="50" w:after="50" w:line="360" w:lineRule="auto"/>
    </w:pPr>
    <w:rPr>
      <w:rFonts w:ascii="黑体" w:eastAsia="黑体"/>
      <w:color w:val="000080"/>
      <w:sz w:val="24"/>
    </w:rPr>
  </w:style>
  <w:style w:type="paragraph" w:styleId="1158" w:customStyle="1">
    <w:name w:val="正文_14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59" w:customStyle="1">
    <w:name w:val="加点正文缩进"/>
    <w:basedOn w:val="704"/>
    <w:uiPriority w:val="0"/>
    <w:qFormat/>
    <w:pPr>
      <w:ind w:left="962" w:hanging="480"/>
      <w:spacing w:line="300" w:lineRule="auto"/>
      <w:tabs>
        <w:tab w:val="left" w:pos="840" w:leader="none"/>
      </w:tabs>
    </w:pPr>
    <w:rPr>
      <w:sz w:val="24"/>
    </w:rPr>
  </w:style>
  <w:style w:type="paragraph" w:styleId="1160" w:customStyle="1">
    <w:name w:val="正文_13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1" w:customStyle="1">
    <w:name w:val="Normal_1_1"/>
    <w:uiPriority w:val="0"/>
    <w:qFormat/>
    <w:rPr>
      <w:rFonts w:hint="default" w:ascii="黑体" w:hAnsi="黑体" w:eastAsia="黑体" w:cs="Times New Roman"/>
      <w:b/>
      <w:sz w:val="32"/>
      <w:szCs w:val="24"/>
      <w:lang w:bidi="ar-SA"/>
    </w:rPr>
  </w:style>
  <w:style w:type="paragraph" w:styleId="1162" w:customStyle="1">
    <w:name w:val="技术方案正文样式"/>
    <w:basedOn w:val="704"/>
    <w:uiPriority w:val="0"/>
    <w:qFormat/>
    <w:pPr>
      <w:ind w:firstLine="200"/>
      <w:spacing w:line="400" w:lineRule="exact"/>
    </w:pPr>
    <w:rPr>
      <w:rFonts w:ascii="宋体" w:cs="宋体"/>
      <w:sz w:val="24"/>
      <w:szCs w:val="21"/>
      <w:lang w:bidi="ar-SA"/>
    </w:rPr>
  </w:style>
  <w:style w:type="paragraph" w:styleId="1163" w:customStyle="1">
    <w:name w:val="首页标题 一号"/>
    <w:basedOn w:val="1142"/>
    <w:uiPriority w:val="0"/>
    <w:qFormat/>
    <w:rPr>
      <w:sz w:val="52"/>
    </w:rPr>
  </w:style>
  <w:style w:type="paragraph" w:styleId="1164" w:customStyle="1">
    <w:name w:val="样式 正文2 + 首行缩进:  0 厘米 段后: 1.5 行"/>
    <w:basedOn w:val="704"/>
    <w:uiPriority w:val="0"/>
    <w:qFormat/>
    <w:pPr>
      <w:ind w:left="985" w:hanging="567"/>
      <w:jc w:val="left"/>
      <w:spacing w:line="360" w:lineRule="auto"/>
      <w:widowControl/>
      <w:tabs>
        <w:tab w:val="left" w:pos="987" w:leader="none"/>
      </w:tabs>
    </w:pPr>
    <w:rPr>
      <w:rFonts w:ascii="Calibri" w:hAnsi="Calibri" w:eastAsia="楷体_GB2312"/>
      <w:sz w:val="24"/>
      <w:szCs w:val="20"/>
      <w:lang w:eastAsia="en-US"/>
    </w:rPr>
  </w:style>
  <w:style w:type="paragraph" w:styleId="1165" w:customStyle="1">
    <w:name w:val="Table Text/Title"/>
    <w:basedOn w:val="704"/>
    <w:uiPriority w:val="0"/>
    <w:qFormat/>
    <w:pPr>
      <w:jc w:val="left"/>
      <w:widowControl/>
    </w:pPr>
    <w:rPr>
      <w:rFonts w:ascii="宋体"/>
      <w:b/>
      <w:bCs/>
      <w:sz w:val="20"/>
      <w:szCs w:val="20"/>
      <w:lang w:eastAsia="en-US"/>
    </w:rPr>
  </w:style>
  <w:style w:type="paragraph" w:styleId="1166" w:customStyle="1">
    <w:name w:val="样式 序号----------- + 仿宋_GB23121"/>
    <w:basedOn w:val="1069"/>
    <w:uiPriority w:val="0"/>
    <w:qFormat/>
    <w:pPr>
      <w:spacing w:line="360" w:lineRule="auto"/>
    </w:pPr>
    <w:rPr>
      <w:rFonts w:ascii="仿宋_GB2312" w:eastAsia="仿宋_GB2312"/>
      <w:bCs w:val="0"/>
    </w:rPr>
  </w:style>
  <w:style w:type="paragraph" w:styleId="1167" w:customStyle="1">
    <w:name w:val="Char Char Char Char1"/>
    <w:basedOn w:val="704"/>
    <w:uiPriority w:val="0"/>
    <w:qFormat/>
    <w:pPr>
      <w:ind w:firstLine="200"/>
      <w:spacing w:line="360" w:lineRule="auto"/>
    </w:pPr>
    <w:rPr>
      <w:sz w:val="24"/>
      <w:szCs w:val="20"/>
    </w:rPr>
  </w:style>
  <w:style w:type="paragraph" w:styleId="1168" w:customStyle="1">
    <w:name w:val="正文_1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69" w:customStyle="1">
    <w:name w:val=" Char1"/>
    <w:basedOn w:val="704"/>
    <w:uiPriority w:val="0"/>
    <w:qFormat/>
    <w:pPr>
      <w:ind w:left="360" w:right="202" w:firstLine="360"/>
      <w:spacing w:line="480" w:lineRule="auto"/>
      <w:tabs>
        <w:tab w:val="left" w:pos="360" w:leader="none"/>
      </w:tabs>
    </w:pPr>
    <w:rPr>
      <w:sz w:val="24"/>
    </w:rPr>
  </w:style>
  <w:style w:type="paragraph" w:styleId="1170"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1" w:customStyle="1">
    <w:name w:val="章标题"/>
    <w:next w:val="1084"/>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172" w:customStyle="1">
    <w:name w:val="正文_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3" w:customStyle="1">
    <w:name w:val="Normal_0_1"/>
    <w:uiPriority w:val="0"/>
    <w:qFormat/>
    <w:rPr>
      <w:rFonts w:hint="default" w:ascii="黑体" w:hAnsi="黑体" w:eastAsia="黑体" w:cs="Times New Roman"/>
      <w:b/>
      <w:sz w:val="32"/>
      <w:szCs w:val="24"/>
      <w:lang w:bidi="ar-SA"/>
    </w:rPr>
  </w:style>
  <w:style w:type="paragraph" w:styleId="1174" w:customStyle="1">
    <w:name w:val="列出段落"/>
    <w:basedOn w:val="704"/>
    <w:uiPriority w:val="34"/>
    <w:qFormat/>
    <w:pPr>
      <w:ind w:firstLine="420"/>
    </w:pPr>
  </w:style>
  <w:style w:type="paragraph" w:styleId="1175" w:customStyle="1">
    <w:name w:val="默认段落字体 Para Char Char Char Char Char Char Char Char Char1 Char Char Char Char Char Char Char Char"/>
    <w:basedOn w:val="911"/>
    <w:uiPriority w:val="0"/>
    <w:qFormat/>
    <w:rPr>
      <w:rFonts w:ascii="Calibri" w:hAnsi="Calibri"/>
      <w:szCs w:val="22"/>
    </w:rPr>
  </w:style>
  <w:style w:type="paragraph" w:styleId="1176" w:customStyle="1">
    <w:name w:val="Normal_7_0"/>
    <w:uiPriority w:val="0"/>
    <w:qFormat/>
    <w:rPr>
      <w:rFonts w:hint="default" w:ascii="黑体" w:hAnsi="黑体" w:eastAsia="黑体" w:cs="Times New Roman"/>
      <w:b/>
      <w:sz w:val="32"/>
      <w:szCs w:val="24"/>
      <w:lang w:bidi="ar-SA"/>
    </w:rPr>
  </w:style>
  <w:style w:type="paragraph" w:styleId="1177" w:customStyle="1">
    <w:name w:val="Char Char Char Char Char Char Char Char Char Char Char Char Char"/>
    <w:basedOn w:val="704"/>
    <w:uiPriority w:val="0"/>
    <w:qFormat/>
    <w:pPr>
      <w:jc w:val="left"/>
      <w:spacing w:after="160" w:line="240" w:lineRule="exact"/>
      <w:widowControl/>
    </w:pPr>
    <w:rPr>
      <w:rFonts w:ascii="Verdana" w:hAnsi="Verdana"/>
      <w:sz w:val="20"/>
      <w:szCs w:val="20"/>
      <w:lang w:eastAsia="en-US"/>
    </w:rPr>
  </w:style>
  <w:style w:type="paragraph" w:styleId="1178"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179" w:customStyle="1">
    <w:name w:val="Normal_12_0"/>
    <w:uiPriority w:val="0"/>
    <w:qFormat/>
    <w:rPr>
      <w:rFonts w:hint="default" w:ascii="黑体" w:hAnsi="黑体" w:eastAsia="黑体" w:cs="Times New Roman"/>
      <w:b/>
      <w:sz w:val="32"/>
      <w:szCs w:val="24"/>
      <w:lang w:bidi="ar-SA"/>
    </w:rPr>
  </w:style>
  <w:style w:type="paragraph" w:styleId="1180" w:customStyle="1">
    <w:name w:val="ul"/>
    <w:basedOn w:val="704"/>
    <w:uiPriority w:val="0"/>
    <w:qFormat/>
    <w:pPr>
      <w:numPr>
        <w:ilvl w:val="0"/>
        <w:numId w:val="3"/>
      </w:numPr>
      <w:ind w:left="567" w:hanging="85"/>
      <w:jc w:val="left"/>
      <w:spacing w:line="360" w:lineRule="auto"/>
      <w:widowControl/>
      <w:tabs>
        <w:tab w:val="left" w:pos="842" w:leader="none"/>
      </w:tabs>
    </w:pPr>
    <w:rPr>
      <w:rFonts w:ascii="Calibri" w:hAnsi="Calibri"/>
      <w:sz w:val="24"/>
      <w:szCs w:val="22"/>
    </w:rPr>
  </w:style>
  <w:style w:type="paragraph" w:styleId="1181"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2"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paragraph" w:styleId="1183" w:customStyle="1">
    <w:name w:val="Normal_18"/>
    <w:uiPriority w:val="0"/>
    <w:qFormat/>
    <w:rPr>
      <w:rFonts w:hint="default" w:ascii="黑体" w:hAnsi="黑体" w:eastAsia="黑体" w:cs="Times New Roman"/>
      <w:b/>
      <w:sz w:val="32"/>
      <w:szCs w:val="24"/>
      <w:lang w:bidi="ar-SA"/>
    </w:rPr>
  </w:style>
  <w:style w:type="paragraph" w:styleId="1184" w:customStyle="1">
    <w:name w:val="xl34"/>
    <w:basedOn w:val="704"/>
    <w:uiPriority w:val="0"/>
    <w:qFormat/>
    <w:pPr>
      <w:jc w:val="center"/>
      <w:spacing w:before="100" w:beforeAutospacing="1" w:after="100" w:afterAutospacing="1"/>
      <w:widowControl/>
    </w:pPr>
    <w:rPr>
      <w:rFonts w:ascii="Arial Unicode MS" w:hAnsi="Arial Unicode MS" w:eastAsia="Arial Unicode MS"/>
      <w:sz w:val="24"/>
    </w:rPr>
  </w:style>
  <w:style w:type="paragraph" w:styleId="1185" w:customStyle="1">
    <w:name w:val="Normal_0_3"/>
    <w:uiPriority w:val="0"/>
    <w:qFormat/>
    <w:rPr>
      <w:rFonts w:hint="default" w:ascii="黑体" w:hAnsi="黑体" w:eastAsia="黑体" w:cs="Times New Roman"/>
      <w:b/>
      <w:sz w:val="32"/>
      <w:szCs w:val="24"/>
      <w:lang w:bidi="ar-SA"/>
    </w:rPr>
  </w:style>
  <w:style w:type="paragraph" w:styleId="1186"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7" w:customStyle="1">
    <w:name w:val="修订"/>
    <w:uiPriority w:val="0"/>
    <w:qFormat/>
    <w:rPr>
      <w:rFonts w:hint="default" w:ascii="Times New Roman" w:hAnsi="Times New Roman" w:eastAsia="宋体" w:cs="Times New Roman"/>
      <w:sz w:val="21"/>
      <w:szCs w:val="24"/>
      <w:lang w:val="en-US" w:eastAsia="zh-CN" w:bidi="ar-SA"/>
    </w:rPr>
  </w:style>
  <w:style w:type="paragraph" w:styleId="1188" w:customStyle="1">
    <w:name w:val="Char11"/>
    <w:basedOn w:val="704"/>
    <w:uiPriority w:val="0"/>
    <w:qFormat/>
    <w:rPr>
      <w:szCs w:val="21"/>
    </w:rPr>
  </w:style>
  <w:style w:type="paragraph" w:styleId="1189"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190" w:customStyle="1">
    <w:name w:val="Normal_12"/>
    <w:uiPriority w:val="0"/>
    <w:qFormat/>
    <w:rPr>
      <w:rFonts w:hint="default" w:ascii="黑体" w:hAnsi="黑体" w:eastAsia="黑体" w:cs="Times New Roman"/>
      <w:b/>
      <w:sz w:val="32"/>
      <w:szCs w:val="24"/>
      <w:lang w:bidi="ar-SA"/>
    </w:rPr>
  </w:style>
  <w:style w:type="paragraph" w:styleId="1191" w:customStyle="1">
    <w:name w:val="Normal_8_0"/>
    <w:uiPriority w:val="0"/>
    <w:qFormat/>
    <w:rPr>
      <w:rFonts w:hint="default" w:ascii="黑体" w:hAnsi="黑体" w:eastAsia="黑体" w:cs="Times New Roman"/>
      <w:b/>
      <w:sz w:val="32"/>
      <w:szCs w:val="24"/>
      <w:lang w:bidi="ar-SA"/>
    </w:rPr>
  </w:style>
  <w:style w:type="paragraph" w:styleId="1192" w:customStyle="1">
    <w:name w:val="文档正文"/>
    <w:basedOn w:val="704"/>
    <w:uiPriority w:val="0"/>
    <w:qFormat/>
    <w:rPr>
      <w:rFonts w:ascii="宋体"/>
      <w:szCs w:val="20"/>
    </w:rPr>
  </w:style>
  <w:style w:type="paragraph" w:styleId="1193" w:customStyle="1">
    <w:name w:val="技术方案正文"/>
    <w:basedOn w:val="704"/>
    <w:uiPriority w:val="0"/>
    <w:qFormat/>
    <w:pPr>
      <w:ind w:firstLine="480"/>
      <w:spacing w:line="360" w:lineRule="auto"/>
    </w:pPr>
    <w:rPr>
      <w:rFonts w:ascii="宋体"/>
      <w:sz w:val="24"/>
      <w:szCs w:val="22"/>
    </w:rPr>
  </w:style>
  <w:style w:type="paragraph" w:styleId="1194" w:customStyle="1">
    <w:name w:val="xl26"/>
    <w:basedOn w:val="70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95" w:customStyle="1">
    <w:name w:val="普通正文"/>
    <w:basedOn w:val="704"/>
    <w:uiPriority w:val="0"/>
    <w:qFormat/>
    <w:pPr>
      <w:ind w:firstLine="425"/>
      <w:jc w:val="left"/>
    </w:pPr>
    <w:rPr>
      <w:rFonts w:ascii="宋体"/>
      <w:sz w:val="20"/>
      <w:szCs w:val="20"/>
    </w:rPr>
  </w:style>
  <w:style w:type="paragraph" w:styleId="1196" w:customStyle="1">
    <w:name w:val="正文_12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97" w:customStyle="1">
    <w:name w:val="Normal_0_2"/>
    <w:uiPriority w:val="0"/>
    <w:qFormat/>
    <w:rPr>
      <w:rFonts w:hint="default" w:ascii="黑体" w:hAnsi="黑体" w:eastAsia="黑体" w:cs="Times New Roman"/>
      <w:b/>
      <w:sz w:val="32"/>
      <w:szCs w:val="24"/>
      <w:lang w:bidi="ar-SA"/>
    </w:rPr>
  </w:style>
  <w:style w:type="paragraph" w:styleId="1198" w:customStyle="1">
    <w:name w:val="xl28"/>
    <w:basedOn w:val="70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99"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00" w:customStyle="1">
    <w:name w:val="样式4"/>
    <w:basedOn w:val="890"/>
    <w:uiPriority w:val="0"/>
    <w:qFormat/>
    <w:pPr>
      <w:spacing w:line="415" w:lineRule="auto"/>
    </w:pPr>
    <w:rPr>
      <w:rFonts w:ascii="Calibri" w:hAnsi="Calibri"/>
      <w:bCs/>
      <w:color w:val="000000"/>
      <w:sz w:val="28"/>
      <w:szCs w:val="28"/>
    </w:rPr>
  </w:style>
  <w:style w:type="paragraph" w:styleId="1201" w:customStyle="1">
    <w:name w:val="pa-4"/>
    <w:basedOn w:val="704"/>
    <w:uiPriority w:val="0"/>
    <w:qFormat/>
    <w:pPr>
      <w:jc w:val="center"/>
      <w:spacing w:line="280" w:lineRule="atLeast"/>
      <w:widowControl/>
    </w:pPr>
    <w:rPr>
      <w:rFonts w:ascii="宋体" w:cs="宋体"/>
      <w:sz w:val="24"/>
      <w:lang w:bidi="ar-SA"/>
    </w:rPr>
  </w:style>
  <w:style w:type="paragraph" w:styleId="1202" w:customStyle="1">
    <w:name w:val="Normal_1"/>
    <w:uiPriority w:val="0"/>
    <w:qFormat/>
    <w:rPr>
      <w:rFonts w:hint="default" w:ascii="黑体" w:hAnsi="黑体" w:eastAsia="黑体" w:cs="Times New Roman"/>
      <w:b/>
      <w:sz w:val="32"/>
      <w:szCs w:val="24"/>
      <w:lang w:bidi="ar-SA"/>
    </w:rPr>
  </w:style>
  <w:style w:type="paragraph" w:styleId="1203" w:customStyle="1">
    <w:name w:val="标书3"/>
    <w:next w:val="1103"/>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204" w:customStyle="1">
    <w:name w:val="Char"/>
    <w:basedOn w:val="704"/>
    <w:uiPriority w:val="0"/>
    <w:qFormat/>
    <w:pPr>
      <w:tabs>
        <w:tab w:val="left" w:pos="360" w:leader="none"/>
      </w:tabs>
    </w:pPr>
    <w:rPr>
      <w:rFonts w:ascii="仿宋_GB2312" w:eastAsia="仿宋_GB2312"/>
      <w:b/>
      <w:sz w:val="24"/>
    </w:rPr>
  </w:style>
  <w:style w:type="paragraph" w:styleId="1205" w:customStyle="1">
    <w:name w:val="正文_0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06" w:customStyle="1">
    <w:name w:val="正文（首行缩进两字）"/>
    <w:basedOn w:val="704"/>
    <w:uiPriority w:val="0"/>
    <w:qFormat/>
    <w:pPr>
      <w:spacing w:line="312" w:lineRule="auto"/>
    </w:pPr>
    <w:rPr>
      <w:rFonts w:ascii="宋体" w:cs="宋体"/>
      <w:sz w:val="24"/>
      <w:szCs w:val="22"/>
      <w:lang w:bidi="ar-SA"/>
    </w:rPr>
  </w:style>
  <w:style w:type="paragraph" w:styleId="1207"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208"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09" w:customStyle="1">
    <w:name w:val="正文_11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10" w:customStyle="1">
    <w:name w:val="pa-3"/>
    <w:basedOn w:val="704"/>
    <w:uiPriority w:val="0"/>
    <w:qFormat/>
    <w:pPr>
      <w:jc w:val="left"/>
      <w:spacing w:before="150" w:after="150"/>
      <w:widowControl/>
    </w:pPr>
    <w:rPr>
      <w:rFonts w:ascii="宋体" w:cs="宋体"/>
      <w:sz w:val="24"/>
      <w:lang w:bidi="ar-SA"/>
    </w:rPr>
  </w:style>
  <w:style w:type="paragraph" w:styleId="1211" w:customStyle="1">
    <w:name w:val="图号"/>
    <w:basedOn w:val="704"/>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212" w:customStyle="1">
    <w:name w:val="Normal_10_0"/>
    <w:uiPriority w:val="0"/>
    <w:qFormat/>
    <w:rPr>
      <w:rFonts w:hint="default" w:ascii="黑体" w:hAnsi="黑体" w:eastAsia="黑体" w:cs="Times New Roman"/>
      <w:b/>
      <w:sz w:val="32"/>
      <w:szCs w:val="24"/>
      <w:lang w:bidi="ar-SA"/>
    </w:rPr>
  </w:style>
  <w:style w:type="paragraph" w:styleId="1213" w:customStyle="1">
    <w:name w:val="Normal_6"/>
    <w:uiPriority w:val="0"/>
    <w:qFormat/>
    <w:rPr>
      <w:rFonts w:hint="default" w:ascii="黑体" w:hAnsi="黑体" w:eastAsia="黑体" w:cs="Times New Roman"/>
      <w:b/>
      <w:sz w:val="32"/>
      <w:szCs w:val="24"/>
      <w:lang w:bidi="ar-SA"/>
    </w:rPr>
  </w:style>
  <w:style w:type="paragraph" w:styleId="1214" w:customStyle="1">
    <w:name w:val=" Char Char Char Char"/>
    <w:basedOn w:val="704"/>
    <w:uiPriority w:val="0"/>
    <w:qFormat/>
    <w:pPr>
      <w:ind w:left="560" w:firstLine="200"/>
      <w:jc w:val="left"/>
      <w:spacing w:after="120" w:line="360" w:lineRule="auto"/>
      <w:widowControl/>
    </w:pPr>
    <w:rPr>
      <w:rFonts w:ascii="Verdana" w:hAnsi="Verdana"/>
      <w:sz w:val="24"/>
      <w:szCs w:val="22"/>
    </w:rPr>
  </w:style>
  <w:style w:type="paragraph" w:styleId="1215" w:customStyle="1">
    <w:name w:val="font9"/>
    <w:basedOn w:val="704"/>
    <w:uiPriority w:val="0"/>
    <w:qFormat/>
    <w:pPr>
      <w:jc w:val="left"/>
      <w:spacing w:before="100" w:beforeAutospacing="1" w:after="100" w:afterAutospacing="1"/>
      <w:widowControl/>
    </w:pPr>
    <w:rPr>
      <w:rFonts w:ascii="宋体"/>
      <w:color w:val="000000"/>
      <w:sz w:val="18"/>
      <w:szCs w:val="18"/>
    </w:rPr>
  </w:style>
  <w:style w:type="paragraph" w:styleId="1216" w:customStyle="1">
    <w:name w:val="Body Text First Indent 21"/>
    <w:basedOn w:val="919"/>
    <w:uiPriority w:val="99"/>
    <w:qFormat/>
    <w:pPr>
      <w:ind w:firstLine="420"/>
    </w:pPr>
  </w:style>
  <w:style w:type="paragraph" w:styleId="1217" w:customStyle="1">
    <w:name w:val="CM17"/>
    <w:basedOn w:val="704"/>
    <w:next w:val="704"/>
    <w:uiPriority w:val="0"/>
    <w:qFormat/>
    <w:pPr>
      <w:jc w:val="left"/>
      <w:spacing w:after="273" w:line="360" w:lineRule="auto"/>
    </w:pPr>
    <w:rPr>
      <w:rFonts w:ascii="宋体"/>
      <w:sz w:val="24"/>
    </w:rPr>
  </w:style>
  <w:style w:type="paragraph" w:styleId="1218" w:customStyle="1">
    <w:name w:val="pa-0"/>
    <w:basedOn w:val="704"/>
    <w:uiPriority w:val="0"/>
    <w:qFormat/>
    <w:pPr>
      <w:ind w:firstLine="480"/>
      <w:spacing w:line="360" w:lineRule="atLeast"/>
      <w:widowControl/>
    </w:pPr>
    <w:rPr>
      <w:rFonts w:ascii="宋体" w:cs="宋体"/>
      <w:sz w:val="24"/>
      <w:lang w:bidi="ar-SA"/>
    </w:rPr>
  </w:style>
  <w:style w:type="paragraph" w:styleId="1219"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0" w:customStyle="1">
    <w:name w:val="D&amp;L"/>
    <w:basedOn w:val="937"/>
    <w:uiPriority w:val="0"/>
    <w:qFormat/>
    <w:pPr>
      <w:spacing w:line="240" w:lineRule="atLeast"/>
      <w:pBdr>
        <w:bottom w:val="single" w:color="000000" w:sz="18" w:space="1"/>
      </w:pBdr>
    </w:pPr>
    <w:rPr>
      <w:sz w:val="24"/>
      <w:szCs w:val="20"/>
    </w:rPr>
  </w:style>
  <w:style w:type="paragraph" w:styleId="1221" w:customStyle="1">
    <w:name w:val="Normal_16"/>
    <w:uiPriority w:val="0"/>
    <w:qFormat/>
    <w:rPr>
      <w:rFonts w:hint="default" w:ascii="黑体" w:hAnsi="黑体" w:eastAsia="黑体" w:cs="Times New Roman"/>
      <w:b/>
      <w:sz w:val="32"/>
      <w:szCs w:val="24"/>
      <w:lang w:bidi="ar-SA"/>
    </w:rPr>
  </w:style>
  <w:style w:type="paragraph" w:styleId="1222" w:customStyle="1">
    <w:name w:val="正文_6_0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23" w:customStyle="1">
    <w:name w:val="font5"/>
    <w:basedOn w:val="704"/>
    <w:uiPriority w:val="0"/>
    <w:qFormat/>
    <w:pPr>
      <w:jc w:val="left"/>
      <w:spacing w:before="100" w:beforeAutospacing="1" w:after="100" w:afterAutospacing="1"/>
      <w:widowControl/>
    </w:pPr>
    <w:rPr>
      <w:rFonts w:ascii="宋体"/>
      <w:sz w:val="18"/>
      <w:szCs w:val="18"/>
    </w:rPr>
  </w:style>
  <w:style w:type="paragraph" w:styleId="1224" w:customStyle="1">
    <w:name w:val="正文_6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25" w:customStyle="1">
    <w:name w:val="大汉方案正文 Char"/>
    <w:basedOn w:val="704"/>
    <w:uiPriority w:val="0"/>
    <w:qFormat/>
    <w:pPr>
      <w:ind w:firstLine="200"/>
      <w:spacing w:line="360" w:lineRule="auto"/>
    </w:pPr>
    <w:rPr>
      <w:rFonts w:ascii="Arial" w:hAnsi="Arial"/>
      <w:sz w:val="24"/>
      <w:szCs w:val="22"/>
    </w:rPr>
  </w:style>
  <w:style w:type="paragraph" w:styleId="1226" w:customStyle="1">
    <w:name w:val="样式2"/>
    <w:basedOn w:val="890"/>
    <w:uiPriority w:val="0"/>
    <w:qFormat/>
    <w:pPr>
      <w:spacing w:line="415" w:lineRule="auto"/>
    </w:pPr>
    <w:rPr>
      <w:rFonts w:ascii="Calibri" w:hAnsi="Calibri"/>
      <w:bCs/>
      <w:color w:val="000000"/>
      <w:sz w:val="28"/>
      <w:szCs w:val="28"/>
    </w:rPr>
  </w:style>
  <w:style w:type="paragraph" w:styleId="1227" w:customStyle="1">
    <w:name w:val="Normal_2_0"/>
    <w:uiPriority w:val="0"/>
    <w:qFormat/>
    <w:rPr>
      <w:rFonts w:hint="default" w:ascii="黑体" w:hAnsi="黑体" w:eastAsia="黑体" w:cs="Times New Roman"/>
      <w:b/>
      <w:sz w:val="32"/>
      <w:szCs w:val="24"/>
      <w:lang w:bidi="ar-SA"/>
    </w:rPr>
  </w:style>
  <w:style w:type="paragraph" w:styleId="1228" w:customStyle="1">
    <w:name w:val="序号"/>
    <w:next w:val="704"/>
    <w:uiPriority w:val="0"/>
    <w:qFormat/>
    <w:pPr>
      <w:jc w:val="center"/>
    </w:pPr>
    <w:rPr>
      <w:rFonts w:hint="default" w:ascii="Times New Roman" w:hAnsi="Times New Roman" w:eastAsia="仿宋_GB2312" w:cs="Times New Roman"/>
      <w:bCs/>
      <w:sz w:val="21"/>
      <w:szCs w:val="44"/>
      <w:lang w:val="en-US" w:eastAsia="zh-CN" w:bidi="ar-SA"/>
    </w:rPr>
  </w:style>
  <w:style w:type="paragraph" w:styleId="1229" w:customStyle="1">
    <w:name w:val="Normal_4"/>
    <w:uiPriority w:val="0"/>
    <w:qFormat/>
    <w:rPr>
      <w:rFonts w:hint="default" w:ascii="黑体" w:hAnsi="黑体" w:eastAsia="黑体" w:cs="Times New Roman"/>
      <w:b/>
      <w:sz w:val="32"/>
      <w:szCs w:val="24"/>
      <w:lang w:bidi="ar-SA"/>
    </w:rPr>
  </w:style>
  <w:style w:type="paragraph" w:styleId="1230" w:customStyle="1">
    <w:name w:val="xl35"/>
    <w:basedOn w:val="70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31" w:customStyle="1">
    <w:name w:val="txt"/>
    <w:basedOn w:val="704"/>
    <w:uiPriority w:val="0"/>
    <w:qFormat/>
    <w:pPr>
      <w:jc w:val="left"/>
      <w:spacing w:before="100" w:beforeAutospacing="1" w:after="100" w:afterAutospacing="1"/>
      <w:widowControl/>
    </w:pPr>
    <w:rPr>
      <w:rFonts w:ascii="宋体" w:cs="宋体"/>
      <w:sz w:val="24"/>
      <w:lang w:bidi="ar-SA"/>
    </w:rPr>
  </w:style>
  <w:style w:type="paragraph" w:styleId="1232" w:customStyle="1">
    <w:name w:val="样式5"/>
    <w:basedOn w:val="890"/>
    <w:uiPriority w:val="0"/>
    <w:qFormat/>
    <w:pPr>
      <w:spacing w:line="415" w:lineRule="auto"/>
    </w:pPr>
    <w:rPr>
      <w:rFonts w:ascii="Calibri" w:hAnsi="Calibri"/>
      <w:bCs/>
      <w:color w:val="000000"/>
      <w:sz w:val="28"/>
      <w:szCs w:val="28"/>
    </w:rPr>
  </w:style>
  <w:style w:type="paragraph" w:styleId="1233" w:customStyle="1">
    <w:name w:val="font7"/>
    <w:basedOn w:val="704"/>
    <w:uiPriority w:val="0"/>
    <w:qFormat/>
    <w:pPr>
      <w:jc w:val="left"/>
      <w:spacing w:before="100" w:beforeAutospacing="1" w:after="100" w:afterAutospacing="1"/>
      <w:widowControl/>
    </w:pPr>
    <w:rPr>
      <w:rFonts w:ascii="宋体"/>
      <w:sz w:val="20"/>
      <w:szCs w:val="20"/>
    </w:rPr>
  </w:style>
  <w:style w:type="paragraph" w:styleId="1234" w:customStyle="1">
    <w:name w:val="正文_4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35" w:customStyle="1">
    <w:name w:val="xl37"/>
    <w:basedOn w:val="70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236" w:customStyle="1">
    <w:name w:val="编号"/>
    <w:basedOn w:val="704"/>
    <w:next w:val="1103"/>
    <w:uiPriority w:val="0"/>
    <w:qFormat/>
    <w:pPr>
      <w:ind w:left="420" w:right="-136" w:hanging="420"/>
      <w:widowControl/>
      <w:tabs>
        <w:tab w:val="left" w:pos="420" w:leader="none"/>
      </w:tabs>
    </w:pPr>
    <w:rPr>
      <w:rFonts w:ascii="仿宋_GB2312" w:eastAsia="仿宋_GB2312"/>
      <w:b/>
      <w:bCs/>
      <w:sz w:val="24"/>
      <w:szCs w:val="21"/>
    </w:rPr>
  </w:style>
  <w:style w:type="paragraph" w:styleId="1237" w:customStyle="1">
    <w:name w:val="TOC 标题"/>
    <w:basedOn w:val="888"/>
    <w:next w:val="704"/>
    <w:uiPriority w:val="0"/>
    <w:qFormat/>
    <w:pPr>
      <w:spacing w:before="480" w:after="0" w:line="276" w:lineRule="auto"/>
      <w:widowControl/>
      <w:outlineLvl w:val="9"/>
    </w:pPr>
    <w:rPr>
      <w:rFonts w:ascii="Cambria" w:hAnsi="Cambria"/>
      <w:color w:val="365f91"/>
      <w:sz w:val="28"/>
    </w:rPr>
  </w:style>
  <w:style w:type="paragraph" w:styleId="1238" w:customStyle="1">
    <w:name w:val="Sourcetext bullet"/>
    <w:basedOn w:val="704"/>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239" w:customStyle="1">
    <w:name w:val="xl40"/>
    <w:basedOn w:val="704"/>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240" w:customStyle="1">
    <w:name w:val="font8"/>
    <w:basedOn w:val="704"/>
    <w:uiPriority w:val="0"/>
    <w:qFormat/>
    <w:pPr>
      <w:jc w:val="left"/>
      <w:spacing w:before="100" w:beforeAutospacing="1" w:after="100" w:afterAutospacing="1"/>
      <w:widowControl/>
    </w:pPr>
    <w:rPr>
      <w:rFonts w:ascii="Arial" w:hAnsi="Arial" w:cs="Arial"/>
      <w:color w:val="000000"/>
      <w:sz w:val="18"/>
      <w:szCs w:val="18"/>
      <w:lang w:bidi="ar-SA"/>
    </w:rPr>
  </w:style>
  <w:style w:type="paragraph" w:styleId="1241" w:customStyle="1">
    <w:name w:val="Char Char Char Char Char Char Char Char Char Char1"/>
    <w:basedOn w:val="704"/>
    <w:uiPriority w:val="0"/>
    <w:qFormat/>
    <w:rPr>
      <w:rFonts w:ascii="Tahoma" w:hAnsi="Tahoma" w:cs="Tahoma"/>
      <w:sz w:val="24"/>
      <w:lang w:bidi="ar-SA"/>
    </w:rPr>
  </w:style>
  <w:style w:type="paragraph" w:styleId="1242" w:customStyle="1">
    <w:name w:val=" Char Char Char Char Char Char Char"/>
    <w:basedOn w:val="704"/>
    <w:uiPriority w:val="0"/>
    <w:qFormat/>
    <w:pPr>
      <w:jc w:val="left"/>
      <w:spacing w:after="160" w:line="240" w:lineRule="exact"/>
      <w:widowControl/>
    </w:pPr>
    <w:rPr>
      <w:rFonts w:ascii="Verdana" w:hAnsi="Verdana"/>
      <w:sz w:val="20"/>
      <w:szCs w:val="20"/>
      <w:lang w:eastAsia="en-US"/>
    </w:rPr>
  </w:style>
  <w:style w:type="paragraph" w:styleId="1243" w:customStyle="1">
    <w:name w:val="xl31"/>
    <w:basedOn w:val="704"/>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244" w:customStyle="1">
    <w:name w:val="正文_14"/>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45" w:customStyle="1">
    <w:name w:val="Normal_11"/>
    <w:uiPriority w:val="0"/>
    <w:qFormat/>
    <w:rPr>
      <w:rFonts w:hint="default" w:ascii="黑体" w:hAnsi="黑体" w:eastAsia="黑体" w:cs="Times New Roman"/>
      <w:b/>
      <w:sz w:val="32"/>
      <w:szCs w:val="24"/>
      <w:lang w:bidi="ar-SA"/>
    </w:rPr>
  </w:style>
  <w:style w:type="paragraph" w:styleId="1246" w:customStyle="1">
    <w:name w:val="Char12"/>
    <w:basedOn w:val="704"/>
    <w:uiPriority w:val="0"/>
    <w:qFormat/>
    <w:pPr>
      <w:ind w:left="360" w:right="202" w:firstLine="360"/>
      <w:spacing w:line="480" w:lineRule="auto"/>
      <w:tabs>
        <w:tab w:val="left" w:pos="360" w:leader="none"/>
      </w:tabs>
    </w:pPr>
    <w:rPr>
      <w:sz w:val="24"/>
    </w:rPr>
  </w:style>
  <w:style w:type="paragraph" w:styleId="1247"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248" w:customStyle="1">
    <w:name w:val="xl30"/>
    <w:basedOn w:val="70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49" w:customStyle="1">
    <w:name w:val="正文_11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50" w:customStyle="1">
    <w:name w:val="style42"/>
    <w:basedOn w:val="704"/>
    <w:uiPriority w:val="0"/>
    <w:qFormat/>
    <w:pPr>
      <w:jc w:val="left"/>
      <w:spacing w:before="100" w:beforeAutospacing="1" w:after="100" w:afterAutospacing="1"/>
      <w:widowControl/>
    </w:pPr>
    <w:rPr>
      <w:rFonts w:ascii="宋体" w:cs="宋体"/>
      <w:color w:val="000000"/>
      <w:sz w:val="15"/>
      <w:szCs w:val="15"/>
      <w:lang w:bidi="ar-SA"/>
    </w:rPr>
  </w:style>
  <w:style w:type="paragraph" w:styleId="1251" w:customStyle="1">
    <w:name w:val="样式 标题 2 + Times New Roman 四号 非加粗 段前: 5 磅 段后: 0 磅 行距: 固定值 20..."/>
    <w:basedOn w:val="889"/>
    <w:uiPriority w:val="0"/>
    <w:qFormat/>
    <w:pPr>
      <w:spacing w:before="100" w:after="0" w:line="400" w:lineRule="exact"/>
    </w:pPr>
    <w:rPr>
      <w:rFonts w:ascii="Times New Roman" w:hAnsi="Times New Roman" w:cs="宋体"/>
      <w:b w:val="0"/>
      <w:sz w:val="28"/>
      <w:szCs w:val="20"/>
    </w:rPr>
  </w:style>
  <w:style w:type="paragraph" w:styleId="1252" w:customStyle="1">
    <w:name w:val="font6"/>
    <w:basedOn w:val="704"/>
    <w:uiPriority w:val="0"/>
    <w:qFormat/>
    <w:pPr>
      <w:jc w:val="left"/>
      <w:spacing w:before="100" w:beforeAutospacing="1" w:after="100" w:afterAutospacing="1"/>
      <w:widowControl/>
    </w:pPr>
    <w:rPr>
      <w:sz w:val="20"/>
      <w:szCs w:val="20"/>
    </w:rPr>
  </w:style>
  <w:style w:type="paragraph" w:styleId="1253" w:customStyle="1">
    <w:name w:val="样式 正文首行缩进 + 宋体 首行缩进:  0.74 厘米"/>
    <w:basedOn w:val="958"/>
    <w:uiPriority w:val="0"/>
    <w:qFormat/>
    <w:pPr>
      <w:ind w:firstLine="210"/>
      <w:spacing w:before="120" w:after="0" w:line="380" w:lineRule="exact"/>
    </w:pPr>
    <w:rPr>
      <w:rFonts w:ascii="宋体" w:cs="宋体"/>
      <w:sz w:val="24"/>
      <w:szCs w:val="20"/>
      <w:lang w:bidi="ar-SA"/>
    </w:rPr>
  </w:style>
  <w:style w:type="paragraph" w:styleId="1254" w:customStyle="1">
    <w:name w:val="正文_7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55" w:customStyle="1">
    <w:name w:val="Normal_17_0"/>
    <w:uiPriority w:val="0"/>
    <w:qFormat/>
    <w:rPr>
      <w:rFonts w:hint="default" w:ascii="黑体" w:hAnsi="黑体" w:eastAsia="黑体" w:cs="Times New Roman"/>
      <w:b/>
      <w:sz w:val="32"/>
      <w:szCs w:val="24"/>
      <w:lang w:bidi="ar-SA"/>
    </w:rPr>
  </w:style>
  <w:style w:type="paragraph" w:styleId="1256" w:customStyle="1">
    <w:name w:val="Char Char Char Char Char Char Char Char Char Char2"/>
    <w:basedOn w:val="704"/>
    <w:uiPriority w:val="0"/>
    <w:qFormat/>
    <w:rPr>
      <w:rFonts w:ascii="Tahoma" w:hAnsi="Tahoma"/>
      <w:sz w:val="24"/>
      <w:szCs w:val="20"/>
    </w:rPr>
  </w:style>
  <w:style w:type="paragraph" w:styleId="1257"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paragraph" w:styleId="1258"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259" w:customStyle="1">
    <w:name w:val="Char Char Char Char Char Char Char1 Char"/>
    <w:basedOn w:val="704"/>
    <w:uiPriority w:val="0"/>
    <w:qFormat/>
    <w:rPr>
      <w:rFonts w:ascii="Tahoma" w:hAnsi="Tahoma"/>
      <w:sz w:val="24"/>
      <w:szCs w:val="20"/>
    </w:rPr>
  </w:style>
  <w:style w:type="paragraph" w:styleId="1260" w:customStyle="1">
    <w:name w:val="Char Char1 Char Char Char Char Char Char"/>
    <w:basedOn w:val="704"/>
    <w:uiPriority w:val="0"/>
    <w:qFormat/>
    <w:pPr>
      <w:jc w:val="center"/>
      <w:widowControl/>
    </w:pPr>
    <w:rPr>
      <w:szCs w:val="20"/>
    </w:rPr>
  </w:style>
  <w:style w:type="paragraph" w:styleId="1261" w:customStyle="1">
    <w:name w:val="Normal Paragraph Char"/>
    <w:basedOn w:val="704"/>
    <w:uiPriority w:val="0"/>
    <w:qFormat/>
    <w:pPr>
      <w:ind w:firstLine="425"/>
      <w:spacing w:before="120" w:line="360" w:lineRule="auto"/>
      <w:widowControl/>
    </w:pPr>
    <w:rPr>
      <w:rFonts w:ascii="Calibri" w:hAnsi="Calibri"/>
      <w:sz w:val="24"/>
      <w:szCs w:val="22"/>
    </w:rPr>
  </w:style>
  <w:style w:type="paragraph" w:styleId="1262" w:customStyle="1">
    <w:name w:val=" Char Char Char Char Char Char Char Char Char Char Char Char Char"/>
    <w:basedOn w:val="704"/>
    <w:uiPriority w:val="0"/>
    <w:qFormat/>
    <w:pPr>
      <w:jc w:val="left"/>
      <w:spacing w:after="160" w:line="240" w:lineRule="exact"/>
      <w:widowControl/>
    </w:pPr>
    <w:rPr>
      <w:rFonts w:ascii="Arial" w:hAnsi="Arial" w:eastAsia="Times New Roman" w:cs="Verdana"/>
      <w:b/>
      <w:sz w:val="24"/>
      <w:szCs w:val="32"/>
      <w:lang w:eastAsia="en-US" w:bidi="ar-SA"/>
    </w:rPr>
  </w:style>
  <w:style w:type="paragraph" w:styleId="1263" w:customStyle="1">
    <w:name w:val="默认段落字体 Para Char"/>
    <w:basedOn w:val="704"/>
    <w:uiPriority w:val="0"/>
    <w:qFormat/>
    <w:rPr>
      <w:rFonts w:ascii="宋体"/>
      <w:b/>
      <w:sz w:val="28"/>
      <w:szCs w:val="28"/>
    </w:rPr>
  </w:style>
  <w:style w:type="paragraph" w:styleId="1264"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5" w:customStyle="1">
    <w:name w:val="Normal_1_0"/>
    <w:uiPriority w:val="0"/>
    <w:qFormat/>
    <w:rPr>
      <w:rFonts w:hint="default" w:ascii="Times New Roman" w:hAnsi="Times New Roman" w:eastAsia="Times New Roman" w:cs="Times New Roman"/>
      <w:sz w:val="24"/>
      <w:szCs w:val="24"/>
      <w:lang w:bidi="ar-SA"/>
    </w:rPr>
  </w:style>
  <w:style w:type="paragraph" w:styleId="1266" w:customStyle="1">
    <w:name w:val="Char Char Char"/>
    <w:basedOn w:val="704"/>
    <w:uiPriority w:val="0"/>
    <w:qFormat/>
    <w:rPr>
      <w:rFonts w:ascii="Tahoma" w:hAnsi="Tahoma"/>
      <w:sz w:val="24"/>
      <w:szCs w:val="20"/>
    </w:rPr>
  </w:style>
  <w:style w:type="paragraph" w:styleId="1267" w:customStyle="1">
    <w:name w:val="Normal1"/>
    <w:uiPriority w:val="0"/>
    <w:qFormat/>
    <w:rPr>
      <w:rFonts w:hint="default" w:ascii="Times New Roman" w:hAnsi="Times New Roman" w:eastAsia="Times New Roman" w:cs="Times New Roman"/>
      <w:sz w:val="24"/>
      <w:szCs w:val="24"/>
      <w:lang w:bidi="ar-SA"/>
    </w:rPr>
  </w:style>
  <w:style w:type="paragraph" w:styleId="1268" w:customStyle="1">
    <w:name w:val="xl33"/>
    <w:basedOn w:val="704"/>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69" w:customStyle="1">
    <w:name w:val="表格"/>
    <w:basedOn w:val="704"/>
    <w:uiPriority w:val="0"/>
    <w:qFormat/>
    <w:pPr>
      <w:ind w:firstLine="21"/>
    </w:pPr>
    <w:rPr>
      <w:rFonts w:ascii="宋体"/>
      <w:szCs w:val="20"/>
    </w:rPr>
  </w:style>
  <w:style w:type="paragraph" w:styleId="1270" w:customStyle="1">
    <w:name w:val="正文_1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71"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2" w:customStyle="1">
    <w:name w:val="正文_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73" w:customStyle="1">
    <w:name w:val="xl39"/>
    <w:basedOn w:val="704"/>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274" w:customStyle="1">
    <w:name w:val="项目"/>
    <w:basedOn w:val="704"/>
    <w:uiPriority w:val="0"/>
    <w:qFormat/>
    <w:pPr>
      <w:ind w:left="840" w:hanging="420"/>
      <w:spacing w:before="60" w:after="60" w:line="360" w:lineRule="auto"/>
      <w:tabs>
        <w:tab w:val="left" w:pos="840" w:leader="none"/>
      </w:tabs>
    </w:pPr>
    <w:rPr>
      <w:rFonts w:ascii="宋体"/>
      <w:szCs w:val="20"/>
    </w:rPr>
  </w:style>
  <w:style w:type="paragraph" w:styleId="1275"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6" w:customStyle="1">
    <w:name w:val="Bullet"/>
    <w:basedOn w:val="704"/>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277" w:customStyle="1">
    <w:name w:val="保密事宜内容"/>
    <w:basedOn w:val="704"/>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lang w:bidi="ar-SA"/>
    </w:rPr>
  </w:style>
  <w:style w:type="paragraph" w:styleId="1278" w:customStyle="1">
    <w:name w:val="正文_9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79" w:customStyle="1">
    <w:name w:val="规范正文"/>
    <w:basedOn w:val="704"/>
    <w:uiPriority w:val="0"/>
    <w:qFormat/>
    <w:pPr>
      <w:ind w:left="480"/>
      <w:spacing w:line="360" w:lineRule="auto"/>
    </w:pPr>
    <w:rPr>
      <w:sz w:val="24"/>
      <w:szCs w:val="20"/>
    </w:rPr>
  </w:style>
  <w:style w:type="paragraph" w:styleId="1280"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281" w:customStyle="1">
    <w:name w:val="正文_8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82" w:customStyle="1">
    <w:name w:val="正文_4_0"/>
    <w:uiPriority w:val="0"/>
    <w:qFormat/>
    <w:pPr>
      <w:jc w:val="both"/>
      <w:widowControl w:val="off"/>
    </w:pPr>
    <w:rPr>
      <w:rFonts w:hint="default" w:ascii="Times New Roman" w:hAnsi="Times New Roman" w:eastAsia="宋体" w:cs="Times New Roman"/>
      <w:sz w:val="21"/>
      <w:lang w:val="en-US" w:eastAsia="zh-CN" w:bidi="ar-SA"/>
    </w:rPr>
  </w:style>
  <w:style w:type="paragraph" w:styleId="1283"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284" w:customStyle="1">
    <w:name w:val="正文_2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85" w:customStyle="1">
    <w:name w:val="特点"/>
    <w:basedOn w:val="704"/>
    <w:next w:val="704"/>
    <w:uiPriority w:val="0"/>
    <w:qFormat/>
    <w:pPr>
      <w:jc w:val="center"/>
      <w:spacing w:line="360" w:lineRule="auto"/>
    </w:pPr>
    <w:rPr>
      <w:rFonts w:ascii="Arial" w:hAnsi="Arial"/>
      <w:sz w:val="24"/>
      <w:szCs w:val="20"/>
    </w:rPr>
  </w:style>
  <w:style w:type="paragraph" w:styleId="1286" w:customStyle="1">
    <w:name w:val="正文小四"/>
    <w:basedOn w:val="704"/>
    <w:uiPriority w:val="0"/>
    <w:qFormat/>
    <w:pPr>
      <w:spacing w:line="312" w:lineRule="auto"/>
    </w:pPr>
    <w:rPr>
      <w:rFonts w:ascii="Calibri" w:hAnsi="Calibri"/>
      <w:sz w:val="24"/>
      <w:szCs w:val="22"/>
    </w:rPr>
  </w:style>
  <w:style w:type="paragraph" w:styleId="1287" w:customStyle="1">
    <w:name w:val="Normal_15_0"/>
    <w:uiPriority w:val="0"/>
    <w:qFormat/>
    <w:rPr>
      <w:rFonts w:hint="default" w:ascii="黑体" w:hAnsi="黑体" w:eastAsia="黑体" w:cs="Times New Roman"/>
      <w:b/>
      <w:sz w:val="32"/>
      <w:szCs w:val="24"/>
      <w:lang w:bidi="ar-SA"/>
    </w:rPr>
  </w:style>
  <w:style w:type="paragraph" w:styleId="1288" w:customStyle="1">
    <w:name w:val="tabletext"/>
    <w:basedOn w:val="704"/>
    <w:uiPriority w:val="0"/>
    <w:qFormat/>
    <w:pPr>
      <w:jc w:val="left"/>
      <w:spacing w:before="100" w:beforeAutospacing="1" w:after="100" w:afterAutospacing="1"/>
      <w:widowControl/>
    </w:pPr>
    <w:rPr>
      <w:rFonts w:ascii="宋体"/>
      <w:sz w:val="24"/>
      <w:szCs w:val="22"/>
    </w:rPr>
  </w:style>
  <w:style w:type="paragraph" w:styleId="1289" w:customStyle="1">
    <w:name w:val="表内容"/>
    <w:basedOn w:val="1119"/>
    <w:uiPriority w:val="0"/>
    <w:qFormat/>
    <w:pPr>
      <w:ind w:left="0" w:firstLine="0"/>
      <w:spacing w:line="320" w:lineRule="exact"/>
    </w:pPr>
    <w:rPr>
      <w:sz w:val="20"/>
    </w:rPr>
  </w:style>
  <w:style w:type="paragraph" w:styleId="1290" w:customStyle="1">
    <w:name w:val="Char1"/>
    <w:basedOn w:val="704"/>
    <w:uiPriority w:val="0"/>
    <w:qFormat/>
  </w:style>
  <w:style w:type="paragraph" w:styleId="1291" w:customStyle="1">
    <w:name w:val="我的样式"/>
    <w:basedOn w:val="704"/>
    <w:uiPriority w:val="0"/>
    <w:qFormat/>
    <w:pPr>
      <w:ind w:firstLine="420"/>
      <w:jc w:val="left"/>
      <w:spacing w:after="120"/>
      <w:widowControl/>
    </w:pPr>
    <w:rPr>
      <w:rFonts w:ascii="宋体"/>
      <w:color w:val="000000"/>
      <w:sz w:val="24"/>
      <w:szCs w:val="16"/>
    </w:rPr>
  </w:style>
  <w:style w:type="paragraph" w:styleId="1292" w:customStyle="1">
    <w:name w:val="正文_1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93" w:customStyle="1">
    <w:name w:val="编号1"/>
    <w:next w:val="1103"/>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294" w:customStyle="1">
    <w:name w:val="Normal_0"/>
    <w:uiPriority w:val="0"/>
    <w:qFormat/>
    <w:rPr>
      <w:rFonts w:hint="default" w:ascii="黑体" w:hAnsi="黑体" w:eastAsia="黑体" w:cs="Times New Roman"/>
      <w:b/>
      <w:sz w:val="32"/>
      <w:szCs w:val="24"/>
      <w:lang w:bidi="ar-SA"/>
    </w:rPr>
  </w:style>
  <w:style w:type="paragraph" w:styleId="1295" w:customStyle="1">
    <w:name w:val="首页单位日期"/>
    <w:basedOn w:val="704"/>
    <w:uiPriority w:val="0"/>
    <w:qFormat/>
    <w:pPr>
      <w:jc w:val="center"/>
      <w:widowControl/>
    </w:pPr>
    <w:rPr>
      <w:rFonts w:ascii="宋体" w:cs="宋体"/>
      <w:bCs/>
      <w:sz w:val="28"/>
      <w:szCs w:val="20"/>
      <w:lang w:bidi="ar-SA"/>
    </w:rPr>
  </w:style>
  <w:style w:type="paragraph" w:styleId="1296" w:customStyle="1">
    <w:name w:val="Normal Paragraph"/>
    <w:basedOn w:val="704"/>
    <w:uiPriority w:val="0"/>
    <w:qFormat/>
    <w:pPr>
      <w:ind w:firstLine="425"/>
      <w:spacing w:before="120" w:line="360" w:lineRule="auto"/>
      <w:widowControl/>
    </w:pPr>
    <w:rPr>
      <w:rFonts w:ascii="Calibri" w:hAnsi="Calibri"/>
      <w:sz w:val="24"/>
      <w:szCs w:val="20"/>
    </w:rPr>
  </w:style>
  <w:style w:type="paragraph" w:styleId="1297" w:customStyle="1">
    <w:name w:val="xl36"/>
    <w:basedOn w:val="70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298" w:customStyle="1">
    <w:name w:val="È±Ê¡ÎÄ±¾"/>
    <w:basedOn w:val="704"/>
    <w:uiPriority w:val="0"/>
    <w:qFormat/>
    <w:pPr>
      <w:jc w:val="left"/>
      <w:spacing w:line="360" w:lineRule="auto"/>
      <w:widowControl/>
    </w:pPr>
    <w:rPr>
      <w:sz w:val="24"/>
      <w:szCs w:val="20"/>
    </w:rPr>
  </w:style>
  <w:style w:type="paragraph" w:styleId="1299" w:customStyle="1">
    <w:name w:val="Char Char Char Char Char Char Char Char Char Char"/>
    <w:basedOn w:val="704"/>
    <w:uiPriority w:val="0"/>
    <w:qFormat/>
    <w:rPr>
      <w:rFonts w:ascii="Tahoma" w:hAnsi="Tahoma"/>
      <w:sz w:val="24"/>
      <w:szCs w:val="20"/>
    </w:rPr>
  </w:style>
  <w:style w:type="paragraph" w:styleId="1300" w:customStyle="1">
    <w:name w:val="a1"/>
    <w:basedOn w:val="704"/>
    <w:uiPriority w:val="0"/>
    <w:qFormat/>
    <w:pPr>
      <w:jc w:val="left"/>
      <w:spacing w:before="100" w:beforeAutospacing="1" w:after="100" w:afterAutospacing="1"/>
      <w:widowControl/>
    </w:pPr>
    <w:rPr>
      <w:rFonts w:ascii="宋体"/>
      <w:sz w:val="24"/>
      <w:szCs w:val="22"/>
    </w:rPr>
  </w:style>
  <w:style w:type="paragraph" w:styleId="1301" w:customStyle="1">
    <w:name w:val="正文_1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02" w:customStyle="1">
    <w:name w:val="正文_11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03" w:customStyle="1">
    <w:name w:val="xl27"/>
    <w:basedOn w:val="70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04" w:customStyle="1">
    <w:name w:val="正文段"/>
    <w:basedOn w:val="704"/>
    <w:uiPriority w:val="0"/>
    <w:qFormat/>
    <w:pPr>
      <w:ind w:firstLine="425"/>
      <w:spacing w:after="240" w:line="240" w:lineRule="atLeast"/>
      <w:widowControl/>
    </w:pPr>
    <w:rPr>
      <w:sz w:val="24"/>
      <w:szCs w:val="20"/>
    </w:rPr>
  </w:style>
  <w:style w:type="paragraph" w:styleId="1305" w:customStyle="1">
    <w:name w:val="Normal_16_0"/>
    <w:uiPriority w:val="0"/>
    <w:qFormat/>
    <w:rPr>
      <w:rFonts w:hint="default" w:ascii="黑体" w:hAnsi="黑体" w:eastAsia="黑体" w:cs="Times New Roman"/>
      <w:b/>
      <w:sz w:val="32"/>
      <w:szCs w:val="24"/>
      <w:lang w:bidi="ar-SA"/>
    </w:rPr>
  </w:style>
  <w:style w:type="paragraph" w:styleId="1306" w:customStyle="1">
    <w:name w:val="Normal_17"/>
    <w:uiPriority w:val="0"/>
    <w:qFormat/>
    <w:rPr>
      <w:rFonts w:hint="default" w:ascii="黑体" w:hAnsi="黑体" w:eastAsia="黑体" w:cs="Times New Roman"/>
      <w:b/>
      <w:sz w:val="32"/>
      <w:szCs w:val="24"/>
      <w:lang w:bidi="ar-SA"/>
    </w:rPr>
  </w:style>
  <w:style w:type="paragraph" w:styleId="1307" w:customStyle="1">
    <w:name w:val="xl42"/>
    <w:basedOn w:val="704"/>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308" w:customStyle="1">
    <w:name w:val="列出段落[858D7CFB-ED40-4347-BF05-701D383B685F][858D7CFB-ED40-4347-BF05-701D383B685F]"/>
    <w:basedOn w:val="704"/>
    <w:uiPriority w:val="0"/>
    <w:qFormat/>
    <w:pPr>
      <w:ind w:firstLine="200"/>
    </w:pPr>
    <w:rPr>
      <w:rFonts w:ascii="Calibri" w:hAnsi="Calibri"/>
      <w:szCs w:val="22"/>
    </w:rPr>
  </w:style>
  <w:style w:type="paragraph" w:styleId="1309" w:customStyle="1">
    <w:name w:val="缺省文本"/>
    <w:basedOn w:val="704"/>
    <w:uiPriority w:val="0"/>
    <w:qFormat/>
    <w:pPr>
      <w:jc w:val="left"/>
    </w:pPr>
    <w:rPr>
      <w:sz w:val="24"/>
      <w:szCs w:val="20"/>
    </w:rPr>
  </w:style>
  <w:style w:type="paragraph" w:styleId="1310" w:customStyle="1">
    <w:name w:val="Normal_13"/>
    <w:uiPriority w:val="0"/>
    <w:qFormat/>
    <w:rPr>
      <w:rFonts w:hint="default" w:ascii="黑体" w:hAnsi="黑体" w:eastAsia="黑体" w:cs="Times New Roman"/>
      <w:b/>
      <w:sz w:val="32"/>
      <w:szCs w:val="24"/>
      <w:lang w:bidi="ar-SA"/>
    </w:rPr>
  </w:style>
  <w:style w:type="paragraph" w:styleId="1311"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312" w:customStyle="1">
    <w:name w:val="FA正文+标号"/>
    <w:basedOn w:val="704"/>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313" w:customStyle="1">
    <w:name w:val="附图居中"/>
    <w:basedOn w:val="704"/>
    <w:next w:val="1146"/>
    <w:uiPriority w:val="0"/>
    <w:qFormat/>
    <w:pPr>
      <w:ind w:left="1271" w:hanging="420"/>
      <w:jc w:val="center"/>
      <w:keepNext/>
      <w:spacing w:line="360" w:lineRule="auto"/>
      <w:tabs>
        <w:tab w:val="left" w:pos="0" w:leader="none"/>
      </w:tabs>
    </w:pPr>
    <w:rPr>
      <w:caps/>
      <w:sz w:val="24"/>
    </w:rPr>
  </w:style>
  <w:style w:type="paragraph" w:styleId="1314" w:customStyle="1">
    <w:name w:val="正文_0_0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15" w:customStyle="1">
    <w:name w:val="正文 + 宋体"/>
    <w:basedOn w:val="704"/>
    <w:uiPriority w:val="0"/>
    <w:qFormat/>
    <w:pPr>
      <w:ind w:firstLine="250"/>
    </w:pPr>
    <w:rPr>
      <w:rFonts w:ascii="宋体"/>
      <w:szCs w:val="21"/>
    </w:rPr>
  </w:style>
  <w:style w:type="paragraph" w:styleId="1316" w:customStyle="1">
    <w:name w:val="Normal_5"/>
    <w:uiPriority w:val="0"/>
    <w:qFormat/>
    <w:rPr>
      <w:rFonts w:hint="default" w:ascii="黑体" w:hAnsi="黑体" w:eastAsia="黑体" w:cs="Times New Roman"/>
      <w:b/>
      <w:sz w:val="32"/>
      <w:szCs w:val="24"/>
      <w:lang w:bidi="ar-SA"/>
    </w:rPr>
  </w:style>
  <w:style w:type="paragraph" w:styleId="1317" w:customStyle="1">
    <w:name w:val="Normal_13_0"/>
    <w:uiPriority w:val="0"/>
    <w:qFormat/>
    <w:rPr>
      <w:rFonts w:hint="default" w:ascii="黑体" w:hAnsi="黑体" w:eastAsia="黑体" w:cs="Times New Roman"/>
      <w:b/>
      <w:sz w:val="32"/>
      <w:szCs w:val="24"/>
      <w:lang w:bidi="ar-SA"/>
    </w:rPr>
  </w:style>
  <w:style w:type="paragraph" w:styleId="1318" w:customStyle="1">
    <w:name w:val="Normal_14"/>
    <w:uiPriority w:val="0"/>
    <w:qFormat/>
    <w:rPr>
      <w:rFonts w:hint="default" w:ascii="黑体" w:hAnsi="黑体" w:eastAsia="黑体" w:cs="Times New Roman"/>
      <w:b/>
      <w:sz w:val="32"/>
      <w:szCs w:val="24"/>
      <w:lang w:bidi="ar-SA"/>
    </w:rPr>
  </w:style>
  <w:style w:type="paragraph" w:styleId="1319"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320" w:customStyle="1">
    <w:name w:val="正文_7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21" w:customStyle="1">
    <w:name w:val="Normal_3_0"/>
    <w:uiPriority w:val="0"/>
    <w:qFormat/>
    <w:rPr>
      <w:rFonts w:hint="default" w:ascii="黑体" w:hAnsi="黑体" w:eastAsia="黑体" w:cs="Times New Roman"/>
      <w:b/>
      <w:sz w:val="32"/>
      <w:szCs w:val="24"/>
      <w:lang w:bidi="ar-SA"/>
    </w:rPr>
  </w:style>
  <w:style w:type="paragraph" w:styleId="1322" w:customStyle="1">
    <w:name w:val="保密事宜格式"/>
    <w:basedOn w:val="907"/>
    <w:uiPriority w:val="0"/>
    <w:qFormat/>
    <w:pPr>
      <w:numPr>
        <w:ilvl w:val="0"/>
        <w:numId w:val="0"/>
      </w:num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lang w:bidi="ar-SA"/>
    </w:rPr>
  </w:style>
  <w:style w:type="paragraph" w:styleId="1323" w:customStyle="1">
    <w:name w:val="样式 正文缩进 + (中文) 仿宋_GB2312 小四 Char"/>
    <w:basedOn w:val="906"/>
    <w:uiPriority w:val="0"/>
    <w:qFormat/>
    <w:pPr>
      <w:ind w:firstLine="200"/>
      <w:spacing w:line="360" w:lineRule="auto"/>
    </w:pPr>
    <w:rPr>
      <w:rFonts w:ascii="宋体"/>
      <w:color w:val="000000"/>
      <w:szCs w:val="24"/>
    </w:rPr>
  </w:style>
  <w:style w:type="paragraph" w:styleId="1324" w:customStyle="1">
    <w:name w:val="默认段落字体 Para Char Char Char Char Char Char Char Char Char Char Char Char Char Char"/>
    <w:basedOn w:val="911"/>
    <w:uiPriority w:val="0"/>
    <w:qFormat/>
    <w:rPr>
      <w:rFonts w:ascii="Tahoma" w:hAnsi="Tahoma"/>
      <w:sz w:val="24"/>
    </w:rPr>
  </w:style>
  <w:style w:type="character" w:styleId="1325" w:customStyle="1">
    <w:name w:val="font71"/>
    <w:basedOn w:val="714"/>
    <w:link w:val="704"/>
    <w:uiPriority w:val="0"/>
    <w:qFormat/>
    <w:rPr>
      <w:rFonts w:hint="eastAsia" w:ascii="宋体" w:hAnsi="宋体" w:eastAsia="宋体" w:cs="宋体"/>
      <w:color w:val="ff0000"/>
      <w:sz w:val="24"/>
      <w:szCs w:val="24"/>
      <w:u w:val="none"/>
    </w:rPr>
  </w:style>
  <w:style w:type="paragraph" w:styleId="1326" w:customStyle="1">
    <w:name w:val="正文缩进1"/>
    <w:basedOn w:val="704"/>
    <w:uiPriority w:val="0"/>
    <w:qFormat/>
    <w:pPr>
      <w:ind w:firstLine="420"/>
    </w:pPr>
    <w:rPr>
      <w:szCs w:val="20"/>
    </w:rPr>
  </w:style>
  <w:style w:type="character" w:styleId="1327" w:customStyle="1">
    <w:name w:val="占位符文本"/>
    <w:link w:val="704"/>
    <w:uiPriority w:val="99"/>
    <w:qFormat/>
    <w:rPr>
      <w:sz w:val="21"/>
      <w:szCs w:val="22"/>
      <w:lang w:val="en-US" w:eastAsia="zh-CN" w:bidi="ar-SA"/>
    </w:rPr>
  </w:style>
  <w:style w:type="paragraph" w:styleId="1328" w:customStyle="1">
    <w:name w:val="B2"/>
    <w:basedOn w:val="704"/>
    <w:uiPriority w:val="0"/>
    <w:qFormat/>
    <w:pPr>
      <w:numPr>
        <w:ilvl w:val="1"/>
        <w:numId w:val="4"/>
      </w:numPr>
      <w:tabs>
        <w:tab w:val="left" w:pos="1418" w:leader="none"/>
      </w:tabs>
      <w:outlineLvl w:val="1"/>
    </w:pPr>
    <w:rPr>
      <w:rFonts w:ascii="Arial Narrow" w:hAnsi="Arial Narrow" w:eastAsia="仿宋"/>
      <w:sz w:val="24"/>
      <w:szCs w:val="24"/>
    </w:rPr>
  </w:style>
  <w:style w:type="paragraph" w:styleId="1329" w:customStyle="1">
    <w:name w:val="B1"/>
    <w:basedOn w:val="704"/>
    <w:uiPriority w:val="0"/>
    <w:qFormat/>
    <w:pPr>
      <w:numPr>
        <w:ilvl w:val="0"/>
        <w:numId w:val="4"/>
      </w:numPr>
      <w:jc w:val="left"/>
      <w:tabs>
        <w:tab w:val="left" w:pos="1418" w:leader="none"/>
      </w:tabs>
      <w:outlineLvl w:val="0"/>
    </w:pPr>
    <w:rPr>
      <w:rFonts w:ascii="Arial Narrow" w:hAnsi="Arial Narrow" w:eastAsia="仿宋"/>
      <w:b/>
      <w:sz w:val="28"/>
      <w:szCs w:val="24"/>
    </w:rPr>
  </w:style>
  <w:style w:type="paragraph" w:styleId="1330" w:customStyle="1">
    <w:name w:val="正文文本11"/>
    <w:basedOn w:val="704"/>
    <w:next w:val="704"/>
    <w:uiPriority w:val="0"/>
    <w:qFormat/>
    <w:rPr>
      <w:rFonts w:ascii="楷体_GB2312" w:hAnsi="Arial" w:eastAsia="楷体_GB2312" w:cs="Times New Roman"/>
      <w:sz w:val="28"/>
      <w:szCs w:val="28"/>
    </w:rPr>
  </w:style>
  <w:style w:type="paragraph" w:styleId="1331" w:customStyle="1">
    <w:name w:val="Table Text"/>
    <w:basedOn w:val="704"/>
    <w:uiPriority w:val="0"/>
    <w:semiHidden/>
    <w:qFormat/>
    <w:rPr>
      <w:rFonts w:ascii="宋体" w:hAnsi="宋体" w:eastAsia="宋体" w:cs="宋体"/>
      <w:sz w:val="17"/>
      <w:szCs w:val="17"/>
      <w:lang w:val="en-US" w:eastAsia="en-US" w:bidi="ar-SA"/>
    </w:rPr>
  </w:style>
  <w:style w:type="table" w:styleId="1332" w:customStyle="1">
    <w:name w:val="Table Normal"/>
    <w:uiPriority w:val="0"/>
    <w:unhideWhenUsed/>
    <w:qFormat/>
    <w:rPr>
      <w:lang w:val="en-US" w:eastAsia="zh-CN" w:bidi="ar-SA"/>
    </w:rPr>
    <w:tblPr/>
  </w:style>
  <w:style w:type="character" w:styleId="1333" w:customStyle="1">
    <w:name w:val="mark"/>
    <w:link w:val="704"/>
    <w:uiPriority w:val="0"/>
    <w:qFormat/>
    <w:rPr>
      <w:rFonts w:ascii="Times New Roman" w:hAnsi="Times New Roman" w:eastAsia="宋体" w:cs="Times New Roman"/>
    </w:rPr>
  </w:style>
  <w:style w:type="paragraph" w:styleId="1334" w:customStyle="1">
    <w:name w:val="正文文本1"/>
    <w:basedOn w:val="704"/>
    <w:uiPriority w:val="0"/>
    <w:qFormat/>
    <w:pPr>
      <w:spacing w:line="60" w:lineRule="auto"/>
    </w:pPr>
    <w:rPr>
      <w:rFonts w:ascii="仿宋_GB2312" w:eastAsia="仿宋_GB2312"/>
      <w:sz w:val="32"/>
    </w:rPr>
  </w:style>
  <w:style w:type="paragraph" w:styleId="1335" w:customStyle="1">
    <w:name w:val="普通(网站)1"/>
    <w:basedOn w:val="704"/>
    <w:uiPriority w:val="0"/>
    <w:qFormat/>
    <w:pPr>
      <w:jc w:val="left"/>
      <w:spacing w:before="100" w:beforeAutospacing="1" w:after="100" w:afterAutospacing="1"/>
      <w:widowControl/>
    </w:pPr>
    <w:rPr>
      <w:rFonts w:ascii="宋体"/>
      <w:sz w:val="24"/>
      <w:szCs w:val="20"/>
    </w:rPr>
  </w:style>
  <w:style w:type="paragraph" w:styleId="1336" w:customStyle="1">
    <w:name w:val="正文首行缩进 21"/>
    <w:basedOn w:val="1337"/>
    <w:uiPriority w:val="0"/>
    <w:qFormat/>
    <w:pPr>
      <w:ind w:left="200" w:firstLine="200"/>
      <w:spacing w:after="120"/>
    </w:pPr>
    <w:rPr>
      <w:rFonts w:ascii="Times New Roman"/>
      <w:sz w:val="24"/>
      <w:szCs w:val="24"/>
    </w:rPr>
  </w:style>
  <w:style w:type="paragraph" w:styleId="1337" w:customStyle="1">
    <w:name w:val="正文文本缩进11"/>
    <w:basedOn w:val="704"/>
    <w:uiPriority w:val="0"/>
    <w:qFormat/>
    <w:pPr>
      <w:ind w:firstLine="225"/>
    </w:pPr>
    <w:rPr>
      <w:rFonts w:ascii="仿宋_GB2312" w:eastAsia="仿宋_GB2312"/>
      <w:sz w:val="32"/>
    </w:rPr>
  </w:style>
  <w:style w:type="paragraph" w:styleId="1338" w:customStyle="1">
    <w:name w:val="标题 21"/>
    <w:basedOn w:val="704"/>
    <w:next w:val="704"/>
    <w:uiPriority w:val="0"/>
    <w:qFormat/>
    <w:pPr>
      <w:keepLines/>
      <w:keepNext/>
      <w:spacing w:before="260" w:after="260" w:line="413" w:lineRule="auto"/>
      <w:outlineLvl w:val="1"/>
    </w:pPr>
    <w:rPr>
      <w:rFonts w:ascii="Arial" w:hAnsi="Arial" w:eastAsia="黑体"/>
      <w:b/>
      <w:sz w:val="32"/>
      <w:szCs w:val="20"/>
    </w:rPr>
  </w:style>
  <w:style w:type="paragraph" w:styleId="1339" w:customStyle="1">
    <w:name w:val="纯文本11"/>
    <w:basedOn w:val="704"/>
    <w:uiPriority w:val="0"/>
    <w:qFormat/>
    <w:rPr>
      <w:rFonts w:ascii="宋体"/>
      <w:szCs w:val="21"/>
    </w:rPr>
  </w:style>
  <w:style w:type="paragraph" w:styleId="1340" w:customStyle="1">
    <w:name w:val="标题 41"/>
    <w:basedOn w:val="704"/>
    <w:next w:val="704"/>
    <w:uiPriority w:val="0"/>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1341" w:customStyle="1">
    <w:name w:val="页脚1"/>
    <w:basedOn w:val="704"/>
    <w:uiPriority w:val="99"/>
    <w:qFormat/>
    <w:pPr>
      <w:jc w:val="left"/>
      <w:tabs>
        <w:tab w:val="center" w:pos="4153" w:leader="none"/>
        <w:tab w:val="right" w:pos="8306" w:leader="none"/>
      </w:tabs>
    </w:pPr>
    <w:rPr>
      <w:rFonts w:ascii="Calibri" w:hAnsi="Calibri"/>
      <w:sz w:val="18"/>
      <w:szCs w:val="18"/>
    </w:rPr>
  </w:style>
  <w:style w:type="paragraph" w:styleId="1342" w:customStyle="1">
    <w:name w:val="列出段落2"/>
    <w:basedOn w:val="704"/>
    <w:uiPriority w:val="0"/>
    <w:qFormat/>
    <w:pPr>
      <w:ind w:firstLine="420"/>
    </w:pPr>
    <w:rPr>
      <w:rFonts w:ascii="Times New Roman" w:hAnsi="Times New Roman" w:eastAsia="宋体" w:cs="Times New Roman"/>
    </w:rPr>
  </w:style>
  <w:style w:type="character" w:styleId="1343" w:customStyle="1">
    <w:name w:val="wyg1"/>
    <w:link w:val="704"/>
    <w:uiPriority w:val="0"/>
    <w:qFormat/>
    <w:rPr>
      <w:color w:val="000000"/>
      <w:sz w:val="20"/>
      <w:szCs w:val="20"/>
      <w:u w:val="none"/>
    </w:rPr>
  </w:style>
  <w:style w:type="character" w:styleId="1344" w:customStyle="1">
    <w:name w:val="s141"/>
    <w:link w:val="704"/>
    <w:uiPriority w:val="0"/>
    <w:qFormat/>
    <w:rPr>
      <w:rFonts w:ascii="_x000B__x000C_" w:hAnsi="_x000B__x000C_"/>
      <w:sz w:val="21"/>
      <w:szCs w:val="21"/>
    </w:rPr>
  </w:style>
  <w:style w:type="character" w:styleId="1345" w:customStyle="1">
    <w:name w:val="NormalCharacter"/>
    <w:link w:val="1346"/>
    <w:uiPriority w:val="0"/>
    <w:semiHidden/>
    <w:qFormat/>
    <w:rPr>
      <w:rFonts w:ascii="Wingdings 2" w:hAnsi="Wingdings 2"/>
    </w:rPr>
  </w:style>
  <w:style w:type="paragraph" w:styleId="1346" w:customStyle="1">
    <w:name w:val="UserStyle_0"/>
    <w:basedOn w:val="704"/>
    <w:link w:val="1345"/>
    <w:uiPriority w:val="0"/>
    <w:qFormat/>
    <w:rPr>
      <w:rFonts w:ascii="Wingdings 2" w:hAnsi="Wingdings 2"/>
    </w:rPr>
  </w:style>
  <w:style w:type="character" w:styleId="1347" w:customStyle="1">
    <w:name w:val="font81"/>
    <w:basedOn w:val="714"/>
    <w:uiPriority w:val="0"/>
    <w:qFormat/>
    <w:rPr>
      <w:rFonts w:hint="eastAsia" w:ascii="宋体" w:hAnsi="宋体" w:eastAsia="宋体" w:cs="宋体"/>
      <w:color w:val="ff0000"/>
      <w:sz w:val="24"/>
      <w:szCs w:val="24"/>
      <w:u w:val="none"/>
    </w:rPr>
  </w:style>
  <w:style w:type="paragraph" w:styleId="1348" w:customStyle="1">
    <w:name w:val="列出段落3"/>
    <w:basedOn w:val="704"/>
    <w:uiPriority w:val="0"/>
    <w:qFormat/>
    <w:pPr>
      <w:ind w:firstLine="420"/>
    </w:pPr>
    <w:rPr>
      <w:rFonts w:ascii="Times New Roman" w:hAnsi="Times New Roman" w:eastAsia="宋体" w:cs="Times New Roman"/>
      <w:szCs w:val="20"/>
    </w:rPr>
  </w:style>
  <w:style w:type="character" w:styleId="1349" w:customStyle="1">
    <w:name w:val="NormalCharacter1"/>
    <w:link w:val="704"/>
    <w:uiPriority w:val="0"/>
    <w:semiHidden/>
    <w:qFormat/>
  </w:style>
  <w:style w:type="paragraph" w:styleId="1350" w:customStyle="1">
    <w:name w:val="文本块12"/>
    <w:basedOn w:val="704"/>
    <w:uiPriority w:val="99"/>
    <w:qFormat/>
    <w:pPr>
      <w:ind w:left="420" w:right="33"/>
      <w:jc w:val="left"/>
    </w:pPr>
    <w:rPr>
      <w:sz w:val="24"/>
      <w:szCs w:val="20"/>
    </w:rPr>
  </w:style>
  <w:style w:type="numbering" w:styleId="135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刘文亭</cp:lastModifiedBy>
  <cp:revision>10</cp:revision>
  <dcterms:created xsi:type="dcterms:W3CDTF">2023-04-11T08:14:00Z</dcterms:created>
  <dcterms:modified xsi:type="dcterms:W3CDTF">2025-12-24T01:46:17Z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eyJoZGlkIjoiMzEwNTM5NzYwMDRjMzkwZTVkZjY2ODkwMGIxNGU0OTUiLCJ1c2VySWQiOiIzMjcwMDg0NDkifQ==</vt:lpwstr>
  </property>
  <property fmtid="{D5CDD505-2E9C-101B-9397-08002B2CF9AE}" pid="3" name="KSOProductBuildVer">
    <vt:lpwstr>2052-12.1.0.24034</vt:lpwstr>
  </property>
  <property fmtid="{D5CDD505-2E9C-101B-9397-08002B2CF9AE}" pid="4" name="ICV">
    <vt:lpwstr>34220FDD19C4478B9468C6CC9C5C6837_13</vt:lpwstr>
  </property>
</Properties>
</file>