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7"/>
        <w:ind w:firstLine="0"/>
        <w:jc w:val="center"/>
        <w:rPr>
          <w:rFonts w:hint="eastAsia" w:ascii="黑体" w:hAnsi="华文中宋" w:eastAsia="黑体"/>
          <w:bCs/>
          <w:color w:val="000000"/>
          <w:spacing w:val="20"/>
          <w:sz w:val="84"/>
          <w:szCs w:val="84"/>
          <w:highlight w:val="none"/>
          <w:lang w:val="en-US" w:eastAsia="zh-CN"/>
        </w:rPr>
      </w:pPr>
      <w:r>
        <w:rPr>
          <w:rFonts w:hint="eastAsia" w:ascii="黑体" w:hAnsi="华文中宋" w:eastAsia="黑体"/>
          <w:bCs/>
          <w:color w:val="000000"/>
          <w:spacing w:val="20"/>
          <w:sz w:val="84"/>
          <w:szCs w:val="84"/>
          <w:highlight w:val="none"/>
          <w:lang w:val="en-US" w:eastAsia="zh-CN"/>
        </w:rPr>
      </w:r>
      <w:r/>
    </w:p>
    <w:p>
      <w:pPr>
        <w:pStyle w:val="1057"/>
        <w:ind w:firstLine="0"/>
        <w:jc w:val="center"/>
        <w:rPr>
          <w:rFonts w:hint="default" w:ascii="黑体" w:hAnsi="华文中宋" w:eastAsia="黑体"/>
          <w:bCs/>
          <w:color w:val="000000"/>
          <w:spacing w:val="20"/>
          <w:sz w:val="84"/>
          <w:szCs w:val="84"/>
          <w:highlight w:val="none"/>
          <w:lang w:val="en-US" w:eastAsia="zh-CN"/>
        </w:rPr>
      </w:pPr>
      <w:r>
        <w:rPr>
          <w:rFonts w:hint="eastAsia" w:ascii="黑体" w:hAnsi="华文中宋" w:eastAsia="黑体"/>
          <w:bCs/>
          <w:color w:val="000000"/>
          <w:spacing w:val="20"/>
          <w:sz w:val="84"/>
          <w:szCs w:val="84"/>
          <w:highlight w:val="none"/>
          <w:lang w:val="en-US" w:eastAsia="zh-CN"/>
        </w:rPr>
        <w:t xml:space="preserve">无锡市政府采购</w:t>
      </w:r>
      <w:r/>
    </w:p>
    <w:p>
      <w:pPr>
        <w:pStyle w:val="1057"/>
        <w:ind w:firstLine="0"/>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公开招标文件</w:t>
      </w:r>
      <w:r/>
    </w:p>
    <w:p>
      <w:pPr>
        <w:pStyle w:val="1057"/>
        <w:ind w:firstLine="0"/>
        <w:jc w:val="center"/>
        <w:rPr>
          <w:rFonts w:ascii="黑体" w:hAnsi="华文中宋" w:eastAsia="黑体"/>
          <w:bCs/>
          <w:color w:val="000000"/>
          <w:spacing w:val="20"/>
          <w:sz w:val="52"/>
          <w:szCs w:val="52"/>
          <w:highlight w:val="none"/>
        </w:rPr>
      </w:pPr>
      <w:r>
        <w:rPr>
          <w:rFonts w:ascii="黑体" w:hAnsi="华文中宋" w:eastAsia="黑体"/>
          <w:bCs/>
          <w:color w:val="000000"/>
          <w:spacing w:val="20"/>
          <w:sz w:val="52"/>
          <w:szCs w:val="52"/>
          <w:highlight w:val="none"/>
        </w:rPr>
      </w:r>
      <w:r/>
    </w:p>
    <w:p>
      <w:pPr>
        <w:pStyle w:val="1057"/>
        <w:ind w:firstLine="0"/>
        <w:jc w:val="center"/>
        <w:keepLines w:val="0"/>
        <w:keepNext w:val="0"/>
        <w:pageBreakBefore w:val="0"/>
        <w:spacing w:line="360" w:lineRule="auto"/>
        <w:widowControl w:val="off"/>
        <w:rPr>
          <w:rFonts w:hint="eastAsia" w:ascii="黑体" w:hAnsi="华文中宋" w:eastAsia="黑体"/>
          <w:bCs/>
          <w:color w:val="000000"/>
          <w:spacing w:val="20"/>
          <w:sz w:val="52"/>
          <w:szCs w:val="52"/>
          <w:highlight w:val="none"/>
          <w:shd w:val="clear" w:color="ffffff" w:fill="d9d9d9"/>
        </w:rPr>
      </w:pPr>
      <w:r>
        <w:rPr>
          <w:rFonts w:hint="eastAsia" w:ascii="黑体" w:hAnsi="华文中宋" w:eastAsia="黑体"/>
          <w:bCs/>
          <w:color w:val="000000"/>
          <w:spacing w:val="20"/>
          <w:sz w:val="52"/>
          <w:szCs w:val="52"/>
          <w:highlight w:val="none"/>
          <w:shd w:val="clear" w:color="ffffff" w:fill="d9d9d9"/>
        </w:rPr>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项目编号：</w:t>
      </w:r>
      <w:r>
        <w:rPr>
          <w:rFonts w:hint="eastAsia" w:ascii="黑体" w:hAnsi="华文中宋" w:eastAsia="黑体"/>
          <w:bCs/>
          <w:color w:val="000000"/>
          <w:sz w:val="32"/>
          <w:szCs w:val="32"/>
          <w:highlight w:val="none"/>
          <w:lang w:eastAsia="zh-CN"/>
        </w:rPr>
        <w:t xml:space="preserve">JSZC-320213-BCYZ-G2025-0001</w:t>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梁溪区凤栖湾科创产业社区（民营科技园）D地块土壤状况调查项目</w:t>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无锡市梁溪区黄巷街道办事处</w:t>
      </w:r>
      <w:r/>
    </w:p>
    <w:p>
      <w:pPr>
        <w:jc w:val="left"/>
        <w:keepLines w:val="0"/>
        <w:keepNext w:val="0"/>
        <w:pageBreakBefore w:val="0"/>
        <w:spacing w:line="360" w:lineRule="auto"/>
        <w:widowControl w:val="off"/>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采购代理机构：</w:t>
      </w:r>
      <w:r>
        <w:rPr>
          <w:rFonts w:hint="eastAsia" w:ascii="黑体" w:hAnsi="华文中宋" w:eastAsia="黑体"/>
          <w:bCs/>
          <w:color w:val="000000"/>
          <w:sz w:val="32"/>
          <w:szCs w:val="32"/>
          <w:highlight w:val="none"/>
          <w:lang w:eastAsia="zh-CN"/>
        </w:rPr>
        <w:t xml:space="preserve">百昌远智工程管理（无锡）有限公司</w:t>
      </w:r>
      <w:r/>
    </w:p>
    <w:p>
      <w:pPr>
        <w:pStyle w:val="1057"/>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57"/>
        <w:ind w:firstLine="0"/>
        <w:jc w:val="center"/>
        <w:rPr>
          <w:rFonts w:hint="eastAsia" w:ascii="黑体" w:hAnsi="华文中宋" w:eastAsia="黑体"/>
          <w:bCs/>
          <w:color w:val="000000"/>
          <w:sz w:val="32"/>
          <w:szCs w:val="32"/>
          <w:highlight w:val="none"/>
        </w:rPr>
      </w:pPr>
      <w:r>
        <w:rPr>
          <w:rFonts w:hint="eastAsia" w:ascii="黑体" w:hAnsi="华文中宋" w:eastAsia="黑体"/>
          <w:bCs/>
          <w:color w:val="000000"/>
          <w:sz w:val="32"/>
          <w:szCs w:val="32"/>
          <w:highlight w:val="none"/>
        </w:rPr>
      </w:r>
      <w:r/>
    </w:p>
    <w:p>
      <w:pPr>
        <w:pStyle w:val="1057"/>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w:t>
      </w:r>
      <w:r>
        <w:rPr>
          <w:rFonts w:hint="eastAsia" w:ascii="黑体" w:hAnsi="华文中宋" w:eastAsia="黑体"/>
          <w:bCs/>
          <w:color w:val="000000"/>
          <w:sz w:val="32"/>
          <w:szCs w:val="32"/>
          <w:highlight w:val="none"/>
          <w:lang w:val="en-US" w:eastAsia="zh-CN"/>
        </w:rPr>
        <w:t xml:space="preserve">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一</w:t>
      </w:r>
      <w:r>
        <w:rPr>
          <w:rFonts w:hint="eastAsia" w:ascii="黑体" w:hAnsi="华文中宋" w:eastAsia="黑体"/>
          <w:bCs/>
          <w:color w:val="000000"/>
          <w:sz w:val="32"/>
          <w:szCs w:val="32"/>
          <w:highlight w:val="none"/>
        </w:rPr>
        <w:t xml:space="preserve">月</w:t>
      </w:r>
      <w:r/>
    </w:p>
    <w:p>
      <w:pPr>
        <w:pStyle w:val="1057"/>
        <w:ind w:firstLine="0"/>
        <w:jc w:val="center"/>
        <w:rPr>
          <w:rFonts w:hint="eastAsia" w:ascii="黑体" w:hAnsi="黑体" w:eastAsia="黑体"/>
          <w:color w:val="000000"/>
          <w:sz w:val="36"/>
          <w:szCs w:val="36"/>
          <w:highlight w:val="none"/>
        </w:rPr>
      </w:pPr>
      <w:r>
        <w:rPr>
          <w:rFonts w:ascii="黑体" w:hAnsi="华文中宋" w:eastAsia="黑体"/>
          <w:bCs/>
          <w:color w:val="000000"/>
          <w:sz w:val="44"/>
          <w:szCs w:val="44"/>
          <w:highlight w:val="none"/>
        </w:rP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ascii="黑体" w:hAnsi="黑体" w:eastAsia="黑体"/>
          <w:color w:val="000000"/>
          <w:sz w:val="36"/>
          <w:szCs w:val="36"/>
          <w:highlight w:val="none"/>
        </w:rPr>
        <w:t xml:space="preserve">总  目  录</w:t>
      </w:r>
      <w:r/>
    </w:p>
    <w:p>
      <w:pPr>
        <w:jc w:val="center"/>
        <w:spacing w:line="480" w:lineRule="auto"/>
        <w:rPr>
          <w:rFonts w:hint="eastAsia" w:ascii="黑体" w:hAnsi="Arial" w:eastAsia="黑体"/>
          <w:color w:val="000000"/>
          <w:sz w:val="44"/>
          <w:highlight w:val="none"/>
        </w:rPr>
        <w:outlineLvl w:val="0"/>
      </w:pPr>
      <w:r>
        <w:rPr>
          <w:rFonts w:hint="eastAsia" w:ascii="黑体" w:hAnsi="Arial" w:eastAsia="黑体"/>
          <w:color w:val="000000"/>
          <w:sz w:val="44"/>
          <w:highlight w:val="none"/>
        </w:rPr>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投标邀请</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投标人须知</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p>
    <w:p>
      <w:pPr>
        <w:numPr>
          <w:ilvl w:val="0"/>
          <w:numId w:val="4"/>
        </w:numPr>
        <w:spacing w:line="720" w:lineRule="auto"/>
        <w:rPr>
          <w:rFonts w:hint="eastAsia" w:ascii="宋体" w:hAnsi="宋体"/>
          <w:color w:val="000000"/>
          <w:sz w:val="30"/>
          <w:szCs w:val="30"/>
          <w:highlight w:val="none"/>
        </w:rPr>
        <w:outlineLvl w:val="0"/>
      </w:pPr>
      <w:r>
        <w:rPr>
          <w:rFonts w:hint="eastAsia" w:ascii="宋体" w:hAnsi="宋体"/>
          <w:color w:val="000000"/>
          <w:sz w:val="30"/>
          <w:szCs w:val="30"/>
          <w:highlight w:val="none"/>
        </w:rPr>
        <w:t xml:space="preserve">投标文件内容与格式</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黑体" w:hAnsi="Showcard Gothic" w:eastAsia="黑体"/>
          <w:color w:val="000000"/>
          <w:sz w:val="30"/>
          <w:szCs w:val="30"/>
          <w:highlight w:val="none"/>
        </w:rPr>
        <w:br w:type="page" w:clear="all"/>
      </w:r>
      <w:r>
        <w:rPr>
          <w:rFonts w:hint="eastAsia" w:ascii="黑体" w:hAnsi="黑体" w:eastAsia="黑体"/>
          <w:color w:val="000000"/>
          <w:sz w:val="36"/>
          <w:szCs w:val="36"/>
          <w:highlight w:val="none"/>
        </w:rPr>
        <w:t xml:space="preserve">第一章  投标邀请</w:t>
      </w:r>
      <w:bookmarkEnd w:id="0"/>
      <w:r/>
      <w:r/>
    </w:p>
    <w:p>
      <w:pPr>
        <w:ind w:firstLine="480"/>
        <w:spacing w:line="500" w:lineRule="exact"/>
        <w:rPr>
          <w:rFonts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无锡市梁溪区黄巷街道办事处</w:t>
      </w:r>
      <w:r>
        <w:rPr>
          <w:rFonts w:hint="eastAsia" w:ascii="宋体" w:hAnsi="宋体"/>
          <w:color w:val="000000"/>
          <w:sz w:val="24"/>
          <w:szCs w:val="24"/>
          <w:highlight w:val="none"/>
        </w:rPr>
        <w:t xml:space="preserve">的委托，</w:t>
      </w:r>
      <w:r>
        <w:rPr>
          <w:rFonts w:hint="eastAsia" w:ascii="宋体" w:hAnsi="宋体"/>
          <w:color w:val="000000"/>
          <w:sz w:val="24"/>
          <w:szCs w:val="24"/>
          <w:highlight w:val="none"/>
          <w:lang w:eastAsia="zh-CN"/>
        </w:rPr>
        <w:t xml:space="preserve">百昌远智工程管理（无锡）有限公司</w:t>
      </w:r>
      <w:r>
        <w:rPr>
          <w:rFonts w:hint="eastAsia" w:ascii="宋体" w:hAnsi="宋体"/>
          <w:color w:val="000000"/>
          <w:sz w:val="24"/>
          <w:szCs w:val="24"/>
          <w:highlight w:val="none"/>
        </w:rPr>
        <w:t xml:space="preserve">就</w:t>
      </w:r>
      <w:r>
        <w:rPr>
          <w:rFonts w:hint="eastAsia" w:ascii="宋体" w:hAnsi="宋体"/>
          <w:color w:val="000000"/>
          <w:sz w:val="24"/>
          <w:szCs w:val="24"/>
          <w:highlight w:val="none"/>
          <w:lang w:eastAsia="zh-CN"/>
        </w:rPr>
        <w:t xml:space="preserve">梁溪区凤栖湾科创产业社区（民营科技园）D地块土壤状况调查项目</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JSZC-320213-BCYZ-G2025-0001</w:t>
      </w:r>
      <w:r>
        <w:rPr>
          <w:rFonts w:hint="eastAsia" w:ascii="宋体" w:hAnsi="宋体"/>
          <w:color w:val="000000"/>
          <w:sz w:val="24"/>
          <w:szCs w:val="24"/>
          <w:highlight w:val="none"/>
        </w:rPr>
        <w:t xml:space="preserve">）进行公开招标采购，欢迎符合条件的供应商投标。</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00" w:lineRule="exact"/>
        <w:rPr>
          <w:rFonts w:ascii="宋体" w:hAnsi="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lang w:eastAsia="zh-CN"/>
        </w:rPr>
        <w:t xml:space="preserve">梁溪区凤栖湾科创产业社区（民营科技园）D地块土壤状况调查项目</w:t>
      </w:r>
      <w:r>
        <w:rPr>
          <w:rFonts w:hint="eastAsia" w:ascii="宋体" w:hAnsi="宋体"/>
          <w:color w:val="000000"/>
          <w:sz w:val="24"/>
          <w:szCs w:val="24"/>
          <w:highlight w:val="none"/>
        </w:rPr>
        <w:t xml:space="preserve">的潜在投标人如有投标意向须在本招标文件有效获取期内通过登录</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下载的方式依法获取招标文件，并于202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月</w:t>
      </w:r>
      <w:r>
        <w:rPr>
          <w:rFonts w:hint="eastAsia" w:ascii="宋体" w:hAnsi="宋体"/>
          <w:color w:val="000000"/>
          <w:sz w:val="24"/>
          <w:szCs w:val="24"/>
          <w:highlight w:val="none"/>
          <w:lang w:val="en-US" w:eastAsia="zh-CN"/>
        </w:rPr>
        <w:t xml:space="preserve">14</w:t>
      </w:r>
      <w:r>
        <w:rPr>
          <w:rFonts w:hint="eastAsia" w:ascii="宋体" w:hAnsi="宋体"/>
          <w:color w:val="000000"/>
          <w:sz w:val="24"/>
          <w:szCs w:val="24"/>
          <w:highlight w:val="none"/>
        </w:rPr>
        <w:t xml:space="preserve">日13点30分</w:t>
      </w:r>
      <w:r>
        <w:rPr>
          <w:rFonts w:hint="eastAsia" w:ascii="宋体" w:hAnsi="宋体"/>
          <w:bCs/>
          <w:color w:val="000000"/>
          <w:sz w:val="24"/>
          <w:szCs w:val="24"/>
          <w:highlight w:val="none"/>
        </w:rPr>
        <w:t xml:space="preserve">（北京时间）前递交投标</w:t>
      </w:r>
      <w:r>
        <w:rPr>
          <w:rFonts w:ascii="宋体" w:hAnsi="宋体"/>
          <w:bCs/>
          <w:color w:val="000000"/>
          <w:sz w:val="24"/>
          <w:szCs w:val="24"/>
          <w:highlight w:val="none"/>
        </w:rPr>
        <w:t xml:space="preserve">文件</w:t>
      </w:r>
      <w:r>
        <w:rPr>
          <w:rFonts w:hint="eastAsia" w:ascii="宋体" w:hAnsi="宋体"/>
          <w:color w:val="000000"/>
          <w:sz w:val="24"/>
          <w:szCs w:val="24"/>
          <w:highlight w:val="none"/>
        </w:rPr>
        <w:t xml:space="preserve">。</w:t>
      </w:r>
      <w:r/>
    </w:p>
    <w:p>
      <w:pPr>
        <w:pStyle w:val="975"/>
        <w:ind w:firstLine="452"/>
        <w:keepLines w:val="0"/>
        <w:keepNext w:val="0"/>
        <w:spacing w:before="0" w:after="0" w:line="500" w:lineRule="exact"/>
        <w:rPr>
          <w:color w:val="000000"/>
          <w:sz w:val="30"/>
          <w:szCs w:val="30"/>
          <w:highlight w:val="none"/>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1.项目编号：JSZC-320213-BCYZ-G2025-0001</w:t>
      </w:r>
      <w:r/>
    </w:p>
    <w:p>
      <w:pPr>
        <w:ind w:firstLine="480"/>
        <w:spacing w:line="50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2.项目名称：</w:t>
      </w:r>
      <w:bookmarkEnd w:id="11"/>
      <w:r>
        <w:rPr>
          <w:rFonts w:hint="eastAsia" w:ascii="宋体" w:hAnsi="宋体"/>
          <w:color w:val="000000"/>
          <w:sz w:val="24"/>
          <w:szCs w:val="24"/>
          <w:highlight w:val="none"/>
          <w:lang w:eastAsia="zh-CN"/>
        </w:rPr>
        <w:t xml:space="preserve">梁溪区凤栖湾科创产业社区（民营科技园）D地块土壤状况调查项目</w:t>
      </w:r>
      <w:r/>
    </w:p>
    <w:p>
      <w:pPr>
        <w:numPr>
          <w:ilvl w:val="0"/>
          <w:numId w:val="5"/>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项目预算金额：</w:t>
      </w:r>
      <w:r>
        <w:rPr>
          <w:rFonts w:hint="eastAsia" w:ascii="宋体" w:hAnsi="宋体"/>
          <w:color w:val="000000"/>
          <w:sz w:val="24"/>
          <w:szCs w:val="24"/>
          <w:highlight w:val="none"/>
          <w:lang w:val="en-US" w:eastAsia="zh-CN"/>
        </w:rPr>
        <w:t xml:space="preserve">1300000</w:t>
      </w:r>
      <w:r>
        <w:rPr>
          <w:rFonts w:hint="eastAsia" w:ascii="宋体" w:hAnsi="宋体"/>
          <w:color w:val="000000"/>
          <w:sz w:val="24"/>
          <w:szCs w:val="24"/>
          <w:highlight w:val="none"/>
        </w:rPr>
        <w:t xml:space="preserve">元</w:t>
      </w:r>
      <w:r/>
    </w:p>
    <w:p>
      <w:pPr>
        <w:numPr>
          <w:ilvl w:val="0"/>
          <w:numId w:val="5"/>
        </w:numPr>
        <w:ind w:left="0"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项目最高限价：</w:t>
      </w:r>
      <w:r>
        <w:rPr>
          <w:rFonts w:hint="eastAsia" w:ascii="宋体" w:hAnsi="宋体"/>
          <w:color w:val="000000"/>
          <w:sz w:val="24"/>
          <w:szCs w:val="24"/>
          <w:highlight w:val="none"/>
          <w:lang w:val="en-US" w:eastAsia="zh-CN"/>
        </w:rPr>
        <w:t xml:space="preserve">1300000</w:t>
      </w:r>
      <w:r>
        <w:rPr>
          <w:rFonts w:hint="eastAsia" w:ascii="宋体" w:hAnsi="宋体"/>
          <w:color w:val="000000"/>
          <w:sz w:val="24"/>
          <w:szCs w:val="24"/>
          <w:highlight w:val="none"/>
        </w:rPr>
        <w:t xml:space="preserve">元</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5.采购方式：公开招标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6.采购需求：对梁溪区凤栖湾科创产业社区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民营科技园</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D地块进行土壤状况调查服务，详见招标文件第四章《采购需求》</w:t>
      </w:r>
      <w:r/>
    </w:p>
    <w:p>
      <w:pPr>
        <w:ind w:firstLine="480"/>
        <w:spacing w:line="500" w:lineRule="exact"/>
        <w:rPr>
          <w:rFonts w:hint="eastAsia" w:ascii="宋体" w:hAnsi="宋体" w:cs="宋体"/>
          <w:color w:val="000000"/>
          <w:sz w:val="24"/>
          <w:szCs w:val="24"/>
          <w:highlight w:val="none"/>
        </w:rPr>
      </w:pPr>
      <w:r>
        <w:rPr>
          <w:rFonts w:hint="eastAsia" w:ascii="宋体" w:hAnsi="宋体"/>
          <w:color w:val="000000"/>
          <w:sz w:val="24"/>
          <w:szCs w:val="24"/>
          <w:highlight w:val="none"/>
        </w:rPr>
        <w:t xml:space="preserve">7.合同履行期限：合同签订后40日历天内出具经过专家论证可行并且完成备案的土壤污染状况初步调查报告</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8.本项目不接受联合体投标。</w:t>
      </w:r>
      <w:r/>
    </w:p>
    <w:p>
      <w:pPr>
        <w:pStyle w:val="975"/>
        <w:ind w:firstLine="452"/>
        <w:keepLines w:val="0"/>
        <w:keepNext w:val="0"/>
        <w:spacing w:before="0" w:after="0" w:line="500" w:lineRule="exact"/>
        <w:rPr>
          <w:color w:val="000000"/>
          <w:sz w:val="30"/>
          <w:szCs w:val="30"/>
          <w:highlight w:val="none"/>
        </w:rPr>
      </w:pPr>
      <w:r/>
      <w:bookmarkStart w:id="12" w:name="_Toc35393622"/>
      <w:r/>
      <w:bookmarkStart w:id="13" w:name="_Toc28359003"/>
      <w:r/>
      <w:bookmarkStart w:id="14" w:name="_Toc38985264"/>
      <w:r/>
      <w:bookmarkStart w:id="15" w:name="_Toc28359080"/>
      <w:r/>
      <w:bookmarkStart w:id="16" w:name="_Toc35393791"/>
      <w:r>
        <w:rPr>
          <w:rFonts w:hint="eastAsia"/>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highlight w:val="none"/>
        </w:rPr>
      </w:pPr>
      <w:r/>
      <w:bookmarkStart w:id="17" w:name="_Toc35393792"/>
      <w:r/>
      <w:bookmarkStart w:id="18" w:name="_Toc28359004"/>
      <w:r/>
      <w:bookmarkStart w:id="19" w:name="_Toc38985265"/>
      <w:r/>
      <w:bookmarkStart w:id="20" w:name="_Toc28359081"/>
      <w:r/>
      <w:bookmarkStart w:id="21" w:name="_Toc35393623"/>
      <w:r>
        <w:rPr>
          <w:rFonts w:hint="eastAsia" w:ascii="宋体" w:hAnsi="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2.落实政府采购政策需满足的资格要求：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2.1中小企业政策：本项目专门面向中小企业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2.2通用资格要求：在“信用中国”网站（www.creditchina.gov.cn）、中国政府采购网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6"/>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val="en-US" w:eastAsia="zh-CN"/>
        </w:rPr>
        <w:t xml:space="preserve">无</w:t>
      </w:r>
      <w:r/>
    </w:p>
    <w:p>
      <w:pPr>
        <w:pStyle w:val="9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highlight w:val="none"/>
        </w:rPr>
        <w:t xml:space="preserve">1.时间：</w:t>
      </w:r>
      <w:r>
        <w:rPr>
          <w:rFonts w:hint="eastAsia" w:ascii="宋体" w:hAnsi="宋体"/>
          <w:color w:val="000000"/>
          <w:sz w:val="24"/>
          <w:szCs w:val="24"/>
          <w:highlight w:val="none"/>
        </w:rPr>
        <w:t xml:space="preserve">本招标文件有效获取期限以本项目招标公告中规定的获取招标文件时间为准。</w:t>
      </w:r>
      <w:r/>
    </w:p>
    <w:p>
      <w:pPr>
        <w:ind w:firstLine="54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w:t>
      </w:r>
      <w:r/>
    </w:p>
    <w:p>
      <w:pPr>
        <w:ind w:firstLine="540"/>
        <w:spacing w:line="500" w:lineRule="exact"/>
        <w:rPr>
          <w:rStyle w:val="1047"/>
          <w:color w:val="000000"/>
          <w:highlight w:val="none"/>
        </w:rPr>
      </w:pPr>
      <w:r>
        <w:rPr>
          <w:rFonts w:hint="eastAsia" w:ascii="宋体" w:hAnsi="宋体"/>
          <w:bCs/>
          <w:color w:val="000000"/>
          <w:sz w:val="24"/>
          <w:szCs w:val="24"/>
          <w:highlight w:val="none"/>
        </w:rPr>
        <w:t xml:space="preserve">3.方式：请有投标意向的供应商在招标文件有效获取期内及时至</w:t>
      </w:r>
      <w:r>
        <w:rPr>
          <w:rFonts w:ascii="宋体" w:hAnsi="宋体"/>
          <w:color w:val="000000"/>
          <w:sz w:val="24"/>
          <w:szCs w:val="24"/>
          <w:highlight w:val="none"/>
        </w:rPr>
        <w:t xml:space="preserve">“江苏省政府采购（苏采云）平台”获取</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在招标文件有效获取期限内，从</w:t>
      </w:r>
      <w:r>
        <w:rPr>
          <w:rFonts w:ascii="宋体" w:hAnsi="宋体"/>
          <w:color w:val="000000"/>
          <w:sz w:val="24"/>
          <w:szCs w:val="24"/>
          <w:highlight w:val="none"/>
        </w:rPr>
        <w:t xml:space="preserve">“江苏省政府采购（苏采云）平台”获取的</w:t>
      </w:r>
      <w:r>
        <w:rPr>
          <w:rFonts w:hint="eastAsia" w:ascii="宋体" w:hAnsi="宋体"/>
          <w:bCs/>
          <w:color w:val="000000"/>
          <w:sz w:val="24"/>
          <w:szCs w:val="24"/>
          <w:highlight w:val="none"/>
        </w:rPr>
        <w:t xml:space="preserve">招标文件，视为依法获取的招标文件。</w:t>
      </w:r>
      <w:r/>
    </w:p>
    <w:p>
      <w:pPr>
        <w:ind w:firstLine="54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4.售价：本项目招标文件免费。</w:t>
      </w:r>
      <w:r/>
    </w:p>
    <w:p>
      <w:pPr>
        <w:pStyle w:val="9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四、提交投标文件</w:t>
      </w:r>
      <w:bookmarkEnd w:id="22"/>
      <w:r/>
      <w:bookmarkEnd w:id="23"/>
      <w:r>
        <w:rPr>
          <w:rFonts w:hint="eastAsia"/>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1.时间：202</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lang w:val="en-US" w:eastAsia="zh-CN"/>
        </w:rPr>
        <w:t xml:space="preserve">14</w:t>
      </w:r>
      <w:r>
        <w:rPr>
          <w:rFonts w:hint="eastAsia" w:ascii="宋体" w:hAnsi="宋体"/>
          <w:bCs/>
          <w:color w:val="000000"/>
          <w:sz w:val="24"/>
          <w:szCs w:val="24"/>
          <w:highlight w:val="none"/>
        </w:rPr>
        <w:t xml:space="preserve">日13点30分（北京时间）</w:t>
      </w:r>
      <w:r/>
    </w:p>
    <w:p>
      <w:pPr>
        <w:ind w:firstLine="480"/>
        <w:spacing w:line="500" w:lineRule="exact"/>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ascii="宋体" w:hAnsi="宋体"/>
          <w:color w:val="000000"/>
          <w:sz w:val="24"/>
          <w:szCs w:val="24"/>
          <w:highlight w:val="none"/>
        </w:rPr>
        <w:t xml:space="preserve">“江苏省政府采购（苏采云）平台”</w:t>
      </w:r>
      <w:r>
        <w:rPr>
          <w:rFonts w:hint="eastAsia" w:ascii="宋体" w:hAnsi="宋体"/>
          <w:color w:val="000000"/>
          <w:sz w:val="24"/>
          <w:szCs w:val="24"/>
          <w:highlight w:val="none"/>
        </w:rPr>
        <w:t xml:space="preserve">网上开标大厅。</w:t>
      </w:r>
      <w:r/>
    </w:p>
    <w:p>
      <w:pPr>
        <w:pStyle w:val="975"/>
        <w:ind w:firstLine="452"/>
        <w:keepLines w:val="0"/>
        <w:keepNext w:val="0"/>
        <w:spacing w:before="0" w:after="0" w:line="500" w:lineRule="exact"/>
        <w:rPr>
          <w:color w:val="000000"/>
          <w:sz w:val="30"/>
          <w:szCs w:val="30"/>
          <w:highlight w:val="none"/>
        </w:rPr>
      </w:pPr>
      <w:r/>
      <w:bookmarkStart w:id="27" w:name="_Toc35393794"/>
      <w:r/>
      <w:bookmarkStart w:id="28" w:name="_Toc35393625"/>
      <w:r/>
      <w:bookmarkStart w:id="29" w:name="_Toc38985267"/>
      <w:r/>
      <w:bookmarkStart w:id="30" w:name="_Toc28359007"/>
      <w:r/>
      <w:bookmarkStart w:id="31" w:name="_Toc28359084"/>
      <w:r>
        <w:rPr>
          <w:rFonts w:hint="eastAsia"/>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highlight w:val="none"/>
        </w:rPr>
      </w:pPr>
      <w:r/>
      <w:bookmarkStart w:id="32" w:name="_Toc35393626"/>
      <w:r/>
      <w:bookmarkStart w:id="33" w:name="_Toc38985268"/>
      <w:r/>
      <w:bookmarkStart w:id="34" w:name="_Toc35393795"/>
      <w:r>
        <w:rPr>
          <w:rFonts w:hint="eastAsia" w:ascii="宋体" w:hAnsi="宋体" w:cs="宋体"/>
          <w:color w:val="000000"/>
          <w:sz w:val="24"/>
          <w:szCs w:val="24"/>
          <w:highlight w:val="none"/>
        </w:rPr>
        <w:t xml:space="preserve">（招标公告及招标文件公告期限）自本公告发布之日起5个工作日。</w:t>
      </w:r>
      <w:r/>
    </w:p>
    <w:p>
      <w:pPr>
        <w:pStyle w:val="9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六、其他补充事宜</w:t>
      </w:r>
      <w:bookmarkEnd w:id="32"/>
      <w:r/>
      <w:bookmarkEnd w:id="33"/>
      <w:r/>
      <w:bookmarkEnd w:id="34"/>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无</w:t>
      </w:r>
      <w:r/>
    </w:p>
    <w:p>
      <w:pPr>
        <w:pStyle w:val="975"/>
        <w:ind w:firstLine="452"/>
        <w:keepLines w:val="0"/>
        <w:keepNext w:val="0"/>
        <w:spacing w:before="0" w:after="0" w:line="500" w:lineRule="exact"/>
        <w:rPr>
          <w:color w:val="000000"/>
          <w:sz w:val="30"/>
          <w:szCs w:val="30"/>
          <w:highlight w:val="none"/>
        </w:rPr>
      </w:pPr>
      <w:r/>
      <w:bookmarkStart w:id="35" w:name="_Toc35393627"/>
      <w:r/>
      <w:bookmarkStart w:id="36" w:name="_Toc38985269"/>
      <w:r/>
      <w:bookmarkStart w:id="37" w:name="_Toc28359085"/>
      <w:r/>
      <w:bookmarkStart w:id="38" w:name="_Toc28359008"/>
      <w:r/>
      <w:bookmarkStart w:id="39" w:name="_Toc35393796"/>
      <w:r>
        <w:rPr>
          <w:rFonts w:hint="eastAsia"/>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无锡市梁溪区黄巷街道办事处</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址：无锡市梁溪区凤翔北路9号 </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bookmarkStart w:id="40" w:name="_Toc28359009"/>
      <w:r/>
      <w:bookmarkStart w:id="41" w:name="_Toc28359086"/>
      <w:r>
        <w:rPr>
          <w:rFonts w:hint="eastAsia" w:ascii="宋体" w:hAnsi="宋体" w:cs="宋体"/>
          <w:color w:val="000000"/>
          <w:sz w:val="24"/>
          <w:szCs w:val="24"/>
          <w:highlight w:val="none"/>
        </w:rPr>
        <w:t xml:space="preserve">见“项目联系方式”</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bookmarkEnd w:id="40"/>
      <w:r/>
      <w:bookmarkEnd w:id="41"/>
      <w:r>
        <w:rPr>
          <w:rFonts w:hint="eastAsia" w:ascii="宋体" w:hAnsi="宋体" w:cs="宋体"/>
          <w:color w:val="000000"/>
          <w:sz w:val="24"/>
          <w:szCs w:val="24"/>
          <w:highlight w:val="none"/>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百昌远智工程管理（无锡）有限公司</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址：无锡市梁溪区梨花家园商用房55#-23-1</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联系方式：见“项目联系方式”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采购人项目咨询联系人：葛超；电话：</w:t>
      </w:r>
      <w:r>
        <w:rPr>
          <w:rFonts w:hint="eastAsia" w:ascii="宋体" w:hAnsi="宋体" w:cs="宋体"/>
          <w:sz w:val="24"/>
          <w:szCs w:val="22"/>
          <w:highlight w:val="none"/>
        </w:rPr>
        <w:t xml:space="preserve">0510-82121226</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采购人质疑受理联系人：</w:t>
      </w:r>
      <w:r>
        <w:rPr>
          <w:rFonts w:hint="eastAsia" w:ascii="宋体" w:hAnsi="宋体" w:cs="宋体"/>
          <w:color w:val="000000"/>
          <w:sz w:val="24"/>
          <w:szCs w:val="24"/>
          <w:highlight w:val="none"/>
          <w:lang w:val="en-US" w:eastAsia="zh-CN"/>
        </w:rPr>
        <w:t xml:space="preserve">陆洋</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18001519725</w:t>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项目联系人：</w:t>
      </w:r>
      <w:r>
        <w:rPr>
          <w:rFonts w:hint="eastAsia" w:ascii="宋体" w:hAnsi="宋体" w:cs="宋体"/>
          <w:color w:val="000000"/>
          <w:sz w:val="24"/>
          <w:szCs w:val="24"/>
          <w:highlight w:val="none"/>
          <w:lang w:val="en-US" w:eastAsia="zh-CN"/>
        </w:rPr>
        <w:t xml:space="preserve">陆洋</w:t>
      </w: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lang w:val="en-US" w:eastAsia="zh-CN"/>
        </w:rPr>
        <w:t xml:space="preserve">18001519725，邮箱：168735025@qq.com</w:t>
      </w:r>
      <w:r/>
    </w:p>
    <w:p>
      <w:pPr>
        <w:pStyle w:val="975"/>
        <w:ind w:firstLine="452"/>
        <w:keepLines w:val="0"/>
        <w:keepNext w:val="0"/>
        <w:spacing w:before="0" w:after="0" w:line="500" w:lineRule="exact"/>
        <w:rPr>
          <w:color w:val="000000"/>
          <w:sz w:val="30"/>
          <w:szCs w:val="30"/>
          <w:highlight w:val="none"/>
        </w:rPr>
      </w:pPr>
      <w:r>
        <w:rPr>
          <w:rFonts w:hint="eastAsia"/>
          <w:color w:val="000000"/>
          <w:sz w:val="30"/>
          <w:szCs w:val="30"/>
          <w:highlight w:val="none"/>
        </w:rPr>
        <w:t xml:space="preserve">八、其他</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（一）供应商“账号注册”及CA办理</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）访问“无锡政府采购网”点击“江苏省政府采购（苏采云）平台”</w:t>
      </w:r>
      <w:r>
        <w:rPr>
          <w:rFonts w:ascii="宋体" w:hAnsi="宋体"/>
          <w:bCs/>
          <w:color w:val="000000"/>
          <w:sz w:val="24"/>
          <w:szCs w:val="24"/>
          <w:highlight w:val="none"/>
        </w:rPr>
        <w:t xml:space="preserve">（以下简称</w:t>
      </w:r>
      <w:r>
        <w:rPr>
          <w:rFonts w:hint="eastAsia" w:ascii="宋体" w:hAnsi="宋体"/>
          <w:bCs/>
          <w:color w:val="000000"/>
          <w:sz w:val="24"/>
          <w:szCs w:val="24"/>
          <w:highlight w:val="none"/>
        </w:rPr>
        <w:t xml:space="preserve">“苏采云”系统</w:t>
      </w:r>
      <w:r>
        <w:rPr>
          <w:rFonts w:ascii="宋体" w:hAnsi="宋体"/>
          <w:bCs/>
          <w:color w:val="000000"/>
          <w:sz w:val="24"/>
          <w:szCs w:val="24"/>
          <w:highlight w:val="none"/>
        </w:rPr>
        <w:t xml:space="preserve">）</w:t>
      </w:r>
      <w:r>
        <w:rPr>
          <w:rFonts w:hint="eastAsia" w:ascii="宋体" w:hAnsi="宋体"/>
          <w:color w:val="000000"/>
          <w:sz w:val="24"/>
          <w:szCs w:val="24"/>
          <w:highlight w:val="none"/>
        </w:rPr>
        <w:t xml:space="preserve">选择供应商版块，点击“用户注册”按钮，进行账号注册，注册完成后需在</w:t>
      </w:r>
      <w:r>
        <w:rPr>
          <w:rFonts w:hint="eastAsia" w:ascii="宋体" w:hAnsi="宋体"/>
          <w:bCs/>
          <w:color w:val="000000"/>
          <w:sz w:val="24"/>
          <w:szCs w:val="24"/>
          <w:highlight w:val="none"/>
        </w:rPr>
        <w:t xml:space="preserve">系统</w:t>
      </w:r>
      <w:r>
        <w:rPr>
          <w:rFonts w:hint="eastAsia" w:ascii="宋体" w:hAnsi="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）办理</w:t>
      </w:r>
      <w:r>
        <w:rPr>
          <w:rFonts w:hint="eastAsia" w:ascii="宋体" w:hAnsi="宋体"/>
          <w:color w:val="000000"/>
          <w:sz w:val="24"/>
          <w:szCs w:val="24"/>
          <w:highlight w:val="none"/>
        </w:rPr>
        <w:t xml:space="preserve">“意源”CA数字证书和“方正”电子签章</w:t>
      </w:r>
      <w:r>
        <w:rPr>
          <w:rFonts w:ascii="宋体" w:hAnsi="宋体"/>
          <w:color w:val="000000"/>
          <w:sz w:val="24"/>
          <w:szCs w:val="24"/>
          <w:highlight w:val="none"/>
        </w:rPr>
        <w:t xml:space="preserve">（办理地址：</w:t>
      </w:r>
      <w:r>
        <w:rPr>
          <w:rFonts w:hint="eastAsia" w:ascii="宋体" w:hAnsi="宋体"/>
          <w:color w:val="000000"/>
          <w:sz w:val="24"/>
          <w:szCs w:val="24"/>
          <w:highlight w:val="none"/>
        </w:rPr>
        <w:t xml:space="preserve">无锡市滨湖区观山路</w:t>
      </w:r>
      <w:r>
        <w:rPr>
          <w:rFonts w:ascii="宋体" w:hAnsi="宋体"/>
          <w:color w:val="000000"/>
          <w:sz w:val="24"/>
          <w:szCs w:val="24"/>
          <w:highlight w:val="none"/>
        </w:rPr>
        <w:t xml:space="preserve">199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12</w:t>
      </w:r>
      <w:r>
        <w:rPr>
          <w:rFonts w:hint="eastAsia" w:ascii="宋体" w:hAnsi="宋体"/>
          <w:color w:val="000000"/>
          <w:sz w:val="24"/>
          <w:szCs w:val="24"/>
          <w:highlight w:val="none"/>
        </w:rPr>
        <w:t xml:space="preserve">号楼二楼</w:t>
      </w:r>
      <w:r>
        <w:rPr>
          <w:rFonts w:ascii="宋体" w:hAnsi="宋体"/>
          <w:color w:val="000000"/>
          <w:sz w:val="24"/>
          <w:szCs w:val="24"/>
          <w:highlight w:val="none"/>
        </w:rPr>
        <w:t xml:space="preserve">9</w:t>
      </w:r>
      <w:r>
        <w:rPr>
          <w:rFonts w:hint="eastAsia" w:ascii="宋体" w:hAnsi="宋体"/>
          <w:color w:val="000000"/>
          <w:sz w:val="24"/>
          <w:szCs w:val="24"/>
          <w:highlight w:val="none"/>
        </w:rPr>
        <w:t xml:space="preserve">号、</w:t>
      </w:r>
      <w:r>
        <w:rPr>
          <w:rFonts w:ascii="宋体" w:hAnsi="宋体"/>
          <w:color w:val="000000"/>
          <w:sz w:val="24"/>
          <w:szCs w:val="24"/>
          <w:highlight w:val="none"/>
        </w:rPr>
        <w:t xml:space="preserve">10</w:t>
      </w:r>
      <w:r>
        <w:rPr>
          <w:rFonts w:hint="eastAsia" w:ascii="宋体" w:hAnsi="宋体"/>
          <w:color w:val="000000"/>
          <w:sz w:val="24"/>
          <w:szCs w:val="24"/>
          <w:highlight w:val="none"/>
        </w:rPr>
        <w:t xml:space="preserve">号窗口</w:t>
      </w:r>
      <w:r>
        <w:rPr>
          <w:rFonts w:ascii="宋体" w:hAnsi="宋体"/>
          <w:color w:val="000000"/>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）CA驱动下载：</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账号</w:t>
      </w:r>
      <w:r>
        <w:rPr>
          <w:rFonts w:hint="eastAsia" w:ascii="宋体" w:hAnsi="宋体"/>
          <w:color w:val="000000"/>
          <w:sz w:val="24"/>
          <w:szCs w:val="24"/>
          <w:highlight w:val="none"/>
          <w:lang w:eastAsia="zh-CN"/>
        </w:rPr>
        <w:t xml:space="preserve">登录</w:t>
      </w:r>
      <w:r>
        <w:rPr>
          <w:rFonts w:ascii="宋体" w:hAnsi="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技术服务电话：</w:t>
      </w:r>
      <w:r>
        <w:rPr>
          <w:rFonts w:hint="eastAsia" w:ascii="宋体" w:hAnsi="宋体"/>
          <w:color w:val="000000"/>
          <w:sz w:val="24"/>
          <w:szCs w:val="24"/>
          <w:highlight w:val="none"/>
        </w:rPr>
        <w:t xml:space="preserve">0510-81827781</w:t>
      </w:r>
      <w:r>
        <w:rPr>
          <w:rFonts w:ascii="宋体" w:hAnsi="宋体"/>
          <w:color w:val="000000"/>
          <w:sz w:val="24"/>
          <w:szCs w:val="24"/>
          <w:highlight w:val="none"/>
        </w:rPr>
        <w:t xml:space="preserve">（服务时间：工作日</w:t>
      </w:r>
      <w:r>
        <w:rPr>
          <w:rFonts w:hint="eastAsia" w:ascii="宋体" w:hAnsi="宋体"/>
          <w:color w:val="000000"/>
          <w:sz w:val="24"/>
          <w:szCs w:val="24"/>
          <w:highlight w:val="none"/>
        </w:rPr>
        <w:t xml:space="preserve"> 9:00-11:30,13:00-17:00</w:t>
      </w:r>
      <w:r>
        <w:rPr>
          <w:rFonts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完成</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账号注册</w:t>
      </w:r>
      <w:r>
        <w:rPr>
          <w:rFonts w:ascii="宋体" w:hAnsi="宋体"/>
          <w:color w:val="000000"/>
          <w:sz w:val="24"/>
          <w:szCs w:val="24"/>
          <w:highlight w:val="none"/>
        </w:rPr>
        <w:t xml:space="preserve">的供应商方可</w:t>
      </w:r>
      <w:r>
        <w:rPr>
          <w:rFonts w:hint="eastAsia" w:ascii="宋体" w:hAnsi="宋体"/>
          <w:color w:val="000000"/>
          <w:sz w:val="24"/>
          <w:szCs w:val="24"/>
          <w:highlight w:val="none"/>
        </w:rPr>
        <w:t xml:space="preserve">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中进行CA绑定。登录</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t xml:space="preserve">如供应商未按上述要求操作，由此所产生的损失及风险由供应商自行承担。具体操作步骤详见</w:t>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t xml:space="preserve">（以下简称</w:t>
      </w:r>
      <w:r>
        <w:rPr>
          <w:rFonts w:hint="eastAsia" w:ascii="宋体" w:hAnsi="宋体"/>
          <w:color w:val="000000"/>
          <w:sz w:val="24"/>
          <w:szCs w:val="24"/>
          <w:highlight w:val="none"/>
        </w:rPr>
        <w:t xml:space="preserve">《操作手册》</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下载地址：无锡市政府采购网——资料下载——</w:t>
      </w:r>
      <w:r>
        <w:rPr>
          <w:rFonts w:hint="eastAsia" w:ascii="宋体" w:hAnsi="宋体"/>
          <w:color w:val="000000"/>
          <w:sz w:val="24"/>
          <w:szCs w:val="24"/>
          <w:highlight w:val="none"/>
        </w:rPr>
        <w:t xml:space="preserve">苏采云——</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HYPERLINK "http://cz.wuxi.gov.cn/doc/2023/10/11/4080287.shtml" \t "_blank" \o "\“苏采云\”系统供应商操作手册"</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“苏采云”系统供应商操作手册</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w:t>
      </w:r>
      <w:r/>
    </w:p>
    <w:p>
      <w:pPr>
        <w:ind w:firstLine="480"/>
        <w:spacing w:line="500" w:lineRule="exact"/>
        <w:shd w:val="clear" w:color="auto" w:fill="ffffff"/>
        <w:widowControl/>
        <w:rPr>
          <w:rFonts w:ascii="宋体" w:hAnsi="宋体"/>
          <w:color w:val="000000"/>
          <w:sz w:val="24"/>
          <w:szCs w:val="24"/>
          <w:highlight w:val="none"/>
        </w:rPr>
      </w:pPr>
      <w:r>
        <w:rPr>
          <w:rFonts w:ascii="宋体" w:hAnsi="宋体"/>
          <w:bCs/>
          <w:color w:val="000000"/>
          <w:sz w:val="24"/>
          <w:szCs w:val="24"/>
          <w:highlight w:val="none"/>
        </w:rPr>
        <w:t xml:space="preserve">技术支持QQ：孙先生：442456465；王先生：1476328133</w:t>
      </w:r>
      <w:r>
        <w:rPr>
          <w:rFonts w:hint="eastAsia" w:ascii="宋体" w:hAnsi="宋体"/>
          <w:bCs/>
          <w:color w:val="000000"/>
          <w:sz w:val="24"/>
          <w:szCs w:val="24"/>
          <w:highlight w:val="none"/>
        </w:rPr>
        <w:t xml:space="preserve">。</w:t>
      </w:r>
      <w:r/>
    </w:p>
    <w:p>
      <w:pPr>
        <w:ind w:firstLine="480"/>
        <w:jc w:val="left"/>
        <w:spacing w:line="500" w:lineRule="exact"/>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000000"/>
          <w:sz w:val="24"/>
          <w:szCs w:val="24"/>
          <w:highlight w:val="none"/>
        </w:rPr>
      </w:pPr>
      <w:r>
        <w:rPr>
          <w:rFonts w:ascii="宋体" w:hAnsi="宋体"/>
          <w:color w:val="000000"/>
          <w:sz w:val="24"/>
          <w:szCs w:val="24"/>
          <w:highlight w:val="none"/>
        </w:rPr>
        <w:t xml:space="preserve">供应商可在项目</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公告附件中查看</w:t>
      </w:r>
      <w:r>
        <w:rPr>
          <w:rFonts w:hint="eastAsia" w:ascii="宋体" w:hAnsi="宋体"/>
          <w:color w:val="000000"/>
          <w:sz w:val="24"/>
          <w:szCs w:val="24"/>
          <w:highlight w:val="none"/>
        </w:rPr>
        <w:t xml:space="preserve">公开招标</w:t>
      </w:r>
      <w:r>
        <w:rPr>
          <w:rFonts w:ascii="宋体" w:hAnsi="宋体"/>
          <w:color w:val="000000"/>
          <w:sz w:val="24"/>
          <w:szCs w:val="24"/>
          <w:highlight w:val="none"/>
        </w:rPr>
        <w:t xml:space="preserve">文件，如确定参加本次</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活动，必须在</w:t>
      </w:r>
      <w:r>
        <w:rPr>
          <w:rFonts w:hint="eastAsia" w:ascii="宋体" w:hAnsi="宋体"/>
          <w:bCs/>
          <w:color w:val="000000"/>
          <w:sz w:val="24"/>
          <w:szCs w:val="24"/>
          <w:highlight w:val="none"/>
        </w:rPr>
        <w:t xml:space="preserve">招标文件提供期限</w:t>
      </w:r>
      <w:r>
        <w:rPr>
          <w:rFonts w:ascii="宋体" w:hAnsi="宋体"/>
          <w:color w:val="000000"/>
          <w:sz w:val="24"/>
          <w:szCs w:val="24"/>
          <w:highlight w:val="none"/>
        </w:rPr>
        <w:t xml:space="preserve">内</w:t>
      </w:r>
      <w:r>
        <w:rPr>
          <w:rFonts w:hint="eastAsia" w:ascii="宋体" w:hAnsi="宋体"/>
          <w:color w:val="000000"/>
          <w:sz w:val="24"/>
          <w:szCs w:val="24"/>
          <w:highlight w:val="none"/>
        </w:rPr>
        <w:t xml:space="preserve">从</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中下载文件（“项目参与”——“</w:t>
      </w:r>
      <w:r>
        <w:rPr>
          <w:rFonts w:hint="eastAsia" w:ascii="宋体" w:hAnsi="宋体"/>
          <w:color w:val="000000"/>
          <w:sz w:val="24"/>
          <w:szCs w:val="24"/>
          <w:highlight w:val="none"/>
        </w:rPr>
        <w:t xml:space="preserve">采购项目参与</w:t>
      </w:r>
      <w:r>
        <w:rPr>
          <w:rFonts w:ascii="宋体" w:hAnsi="宋体"/>
          <w:color w:val="000000"/>
          <w:sz w:val="24"/>
          <w:szCs w:val="24"/>
          <w:highlight w:val="none"/>
        </w:rPr>
        <w:t xml:space="preserve">”找到需要获取</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文件的项目，点击“我要参与”——“参与投标”</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下载文件</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），完成项目</w:t>
      </w:r>
      <w:r>
        <w:rPr>
          <w:rFonts w:hint="eastAsia" w:ascii="宋体" w:hAnsi="宋体"/>
          <w:color w:val="000000"/>
          <w:sz w:val="24"/>
          <w:szCs w:val="24"/>
          <w:highlight w:val="none"/>
        </w:rPr>
        <w:t xml:space="preserve">参与</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将</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w:t>
      </w:r>
      <w:r>
        <w:rPr>
          <w:rFonts w:ascii="宋体" w:hAnsi="宋体"/>
          <w:color w:val="000000"/>
          <w:sz w:val="24"/>
          <w:szCs w:val="24"/>
          <w:highlight w:val="none"/>
        </w:rPr>
        <w:t xml:space="preserve">下载的</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（后缀名为“.kedt”）</w:t>
      </w:r>
      <w:r>
        <w:rPr>
          <w:rFonts w:ascii="宋体" w:hAnsi="宋体"/>
          <w:color w:val="000000"/>
          <w:sz w:val="24"/>
          <w:szCs w:val="24"/>
          <w:highlight w:val="none"/>
        </w:rPr>
        <w:t xml:space="preserve">导入到“政府采购客户端”，离线按要求</w:t>
      </w:r>
      <w:r>
        <w:rPr>
          <w:rFonts w:hint="eastAsia" w:ascii="宋体" w:hAnsi="宋体"/>
          <w:color w:val="000000"/>
          <w:sz w:val="24"/>
          <w:szCs w:val="24"/>
          <w:highlight w:val="none"/>
        </w:rPr>
        <w:t xml:space="preserve">编制</w:t>
      </w:r>
      <w:r>
        <w:rPr>
          <w:rFonts w:ascii="宋体" w:hAnsi="宋体"/>
          <w:color w:val="000000"/>
          <w:sz w:val="24"/>
          <w:szCs w:val="24"/>
          <w:highlight w:val="none"/>
        </w:rPr>
        <w:t xml:space="preserve">并加密</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（使用“CA数字证书”），</w:t>
      </w:r>
      <w:r>
        <w:rPr>
          <w:rFonts w:ascii="宋体" w:hAnsi="宋体"/>
          <w:color w:val="000000"/>
          <w:sz w:val="24"/>
          <w:szCs w:val="24"/>
          <w:highlight w:val="none"/>
        </w:rPr>
        <w:t xml:space="preserve">导出加密的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w:t>
      </w:r>
      <w:r>
        <w:rPr>
          <w:rFonts w:hint="eastAsia" w:ascii="宋体" w:hAnsi="宋体"/>
          <w:color w:val="000000"/>
          <w:sz w:val="24"/>
          <w:szCs w:val="24"/>
          <w:highlight w:val="none"/>
        </w:rPr>
        <w:t xml:space="preserve">（后缀名为zip，不得超过150M）并在</w:t>
      </w:r>
      <w:r>
        <w:rPr>
          <w:rFonts w:hint="eastAsia" w:ascii="宋体" w:hAnsi="宋体"/>
          <w:bCs/>
          <w:color w:val="000000"/>
          <w:sz w:val="24"/>
          <w:szCs w:val="24"/>
          <w:highlight w:val="none"/>
        </w:rPr>
        <w:t xml:space="preserve">“苏采云”系统</w:t>
      </w:r>
      <w:r>
        <w:rPr>
          <w:rFonts w:ascii="宋体" w:hAnsi="宋体"/>
          <w:color w:val="000000"/>
          <w:sz w:val="24"/>
          <w:szCs w:val="24"/>
          <w:highlight w:val="none"/>
        </w:rPr>
        <w:t xml:space="preserve">上传该加密的</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文件，对</w:t>
      </w:r>
      <w:r>
        <w:rPr>
          <w:rFonts w:hint="eastAsia" w:ascii="宋体" w:hAnsi="宋体"/>
          <w:color w:val="000000"/>
          <w:sz w:val="24"/>
          <w:szCs w:val="24"/>
          <w:highlight w:val="none"/>
        </w:rPr>
        <w:t xml:space="preserve">招标</w:t>
      </w:r>
      <w:r>
        <w:rPr>
          <w:rFonts w:ascii="宋体" w:hAnsi="宋体"/>
          <w:color w:val="000000"/>
          <w:sz w:val="24"/>
          <w:szCs w:val="24"/>
          <w:highlight w:val="none"/>
        </w:rPr>
        <w:t xml:space="preserve">文件各项内容做出实质性响应，否则其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文件无效。</w:t>
      </w:r>
      <w:r/>
    </w:p>
    <w:p>
      <w:pPr>
        <w:ind w:firstLine="480"/>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（三）有关本次采购的事项若存在变动或修改，敬请及时关注</w:t>
      </w:r>
      <w:r>
        <w:rPr>
          <w:rFonts w:hint="eastAsia" w:ascii="宋体" w:hAnsi="宋体"/>
          <w:bCs/>
          <w:color w:val="000000"/>
          <w:sz w:val="24"/>
          <w:szCs w:val="24"/>
          <w:highlight w:val="none"/>
          <w:lang w:eastAsia="zh-CN"/>
        </w:rPr>
        <w:t xml:space="preserve">百昌远智工程管理（无锡）有限公司</w:t>
      </w:r>
      <w:r>
        <w:rPr>
          <w:rFonts w:hint="eastAsia" w:ascii="宋体" w:hAnsi="宋体"/>
          <w:bCs/>
          <w:color w:val="000000"/>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bCs/>
          <w:color w:val="000000"/>
          <w:sz w:val="24"/>
          <w:szCs w:val="24"/>
          <w:highlight w:val="none"/>
          <w:shd w:val="clear" w:color="ffffff" w:fill="d9d9d9"/>
        </w:rPr>
      </w:pPr>
      <w:r>
        <w:rPr>
          <w:rFonts w:hint="eastAsia" w:ascii="宋体" w:hAnsi="宋体"/>
          <w:bCs/>
          <w:color w:val="000000"/>
          <w:sz w:val="24"/>
          <w:szCs w:val="24"/>
          <w:highlight w:val="none"/>
        </w:rPr>
        <w:t xml:space="preserve">（四）本次采购不收取投标保证金。</w:t>
      </w:r>
      <w:r/>
    </w:p>
    <w:p>
      <w:pPr>
        <w:jc w:val="center"/>
        <w:spacing w:line="500" w:lineRule="exact"/>
        <w:tabs>
          <w:tab w:val="left" w:pos="1440" w:leader="none"/>
        </w:tabs>
        <w:rPr>
          <w:rFonts w:hint="eastAsia" w:ascii="黑体" w:hAnsi="黑体" w:eastAsia="黑体"/>
          <w:color w:val="000000"/>
          <w:sz w:val="36"/>
          <w:szCs w:val="36"/>
          <w:highlight w:val="none"/>
        </w:rPr>
        <w:outlineLvl w:val="0"/>
      </w:pPr>
      <w:r>
        <w:rPr>
          <w:rFonts w:ascii="宋体" w:hAnsi="宋体"/>
          <w:bCs/>
          <w:color w:val="000000"/>
          <w:sz w:val="24"/>
          <w:szCs w:val="24"/>
          <w:highlight w:val="none"/>
          <w:shd w:val="clear" w:color="ffffff" w:fill="d9d9d9"/>
        </w:rPr>
        <w:br w:type="page" w:clear="all"/>
      </w:r>
      <w:bookmarkStart w:id="42" w:name="_Toc120614211"/>
      <w:r>
        <w:rPr>
          <w:rFonts w:hint="eastAsia" w:ascii="黑体" w:hAnsi="黑体" w:eastAsia="黑体"/>
          <w:color w:val="000000"/>
          <w:sz w:val="36"/>
          <w:szCs w:val="36"/>
          <w:highlight w:val="none"/>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color w:val="000000"/>
          <w:sz w:val="36"/>
          <w:szCs w:val="36"/>
          <w:highlight w:val="none"/>
        </w:rPr>
        <w:t xml:space="preserve">投标人须知</w:t>
      </w:r>
      <w:bookmarkEnd w:id="43"/>
      <w:r/>
      <w:bookmarkEnd w:id="44"/>
      <w:r/>
      <w:bookmarkEnd w:id="45"/>
      <w:r/>
      <w:bookmarkEnd w:id="46"/>
      <w:r/>
      <w:r/>
    </w:p>
    <w:p>
      <w:pPr>
        <w:pStyle w:val="975"/>
        <w:ind w:firstLine="452"/>
        <w:keepLines w:val="0"/>
        <w:keepNext w:val="0"/>
        <w:spacing w:before="0" w:after="0" w:line="500" w:lineRule="exact"/>
        <w:rPr>
          <w:rFonts w:hint="eastAsia"/>
          <w:color w:val="000000"/>
          <w:sz w:val="30"/>
          <w:szCs w:val="30"/>
          <w:highlight w:val="none"/>
        </w:rPr>
      </w:pPr>
      <w:r/>
      <w:bookmarkStart w:id="47" w:name="_Toc513029203"/>
      <w:r/>
      <w:bookmarkStart w:id="48" w:name="_Toc20823275"/>
      <w:r/>
      <w:bookmarkStart w:id="49" w:name="_Toc120614214"/>
      <w:r/>
      <w:bookmarkStart w:id="50" w:name="_Toc16938519"/>
      <w:r>
        <w:rPr>
          <w:rFonts w:hint="eastAsia"/>
          <w:color w:val="000000"/>
          <w:sz w:val="30"/>
          <w:szCs w:val="30"/>
          <w:highlight w:val="none"/>
        </w:rPr>
        <w:t xml:space="preserve">一、总则</w:t>
      </w:r>
      <w:bookmarkEnd w:id="47"/>
      <w:r/>
      <w:bookmarkEnd w:id="48"/>
      <w:r/>
      <w:bookmarkEnd w:id="49"/>
      <w:r/>
      <w:bookmarkEnd w:id="50"/>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color w:val="000000"/>
          <w:highlight w:val="none"/>
        </w:rPr>
        <w:t xml:space="preserve">1.招标方式</w:t>
      </w:r>
      <w:bookmarkEnd w:id="52"/>
      <w:r/>
      <w:bookmarkEnd w:id="53"/>
      <w:r/>
      <w:bookmarkEnd w:id="54"/>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1.1本次招标采取公开招标方式，本招标文件仅适用于招标公告中所述项目。</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55" w:name="_Toc20823277"/>
      <w:r/>
      <w:bookmarkStart w:id="56" w:name="_Toc16938521"/>
      <w:r/>
      <w:bookmarkStart w:id="57" w:name="_Toc513029205"/>
      <w:r>
        <w:rPr>
          <w:rFonts w:hint="eastAsia" w:ascii="宋体" w:hAnsi="宋体" w:eastAsia="宋体"/>
          <w:bCs w:val="0"/>
          <w:color w:val="000000"/>
          <w:highlight w:val="none"/>
        </w:rPr>
        <w:t xml:space="preserve">2.</w:t>
      </w:r>
      <w:bookmarkEnd w:id="55"/>
      <w:r/>
      <w:bookmarkEnd w:id="56"/>
      <w:r/>
      <w:bookmarkEnd w:id="57"/>
      <w:r>
        <w:rPr>
          <w:rFonts w:hint="eastAsia" w:ascii="宋体" w:hAnsi="宋体" w:eastAsia="宋体"/>
          <w:bCs w:val="0"/>
          <w:color w:val="000000"/>
          <w:highlight w:val="none"/>
        </w:rPr>
        <w:t xml:space="preserve">采购人、采购代理机构、投标人、联合体</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2.2投标人（也称“供应商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58" w:name="_Toc513029206"/>
      <w:r/>
      <w:bookmarkStart w:id="59" w:name="_Toc20823278"/>
      <w:r/>
      <w:bookmarkStart w:id="60" w:name="_Toc16938522"/>
      <w:r>
        <w:rPr>
          <w:rFonts w:hint="eastAsia" w:ascii="宋体" w:hAnsi="宋体" w:eastAsia="宋体"/>
          <w:bCs w:val="0"/>
          <w:color w:val="000000"/>
          <w:highlight w:val="none"/>
        </w:rPr>
        <w:t xml:space="preserve">3.适用法律</w:t>
      </w:r>
      <w:bookmarkEnd w:id="58"/>
      <w:r/>
      <w:bookmarkEnd w:id="59"/>
      <w:r/>
      <w:bookmarkEnd w:id="60"/>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rPr>
          <w:rFonts w:ascii="宋体" w:hAnsi="宋体"/>
          <w:color w:val="000000"/>
          <w:sz w:val="24"/>
          <w:highlight w:val="none"/>
        </w:rPr>
        <w:t xml:space="preserve">。</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61" w:name="_Toc16938523"/>
      <w:r/>
      <w:bookmarkStart w:id="62" w:name="_Toc513029207"/>
      <w:r/>
      <w:bookmarkStart w:id="63" w:name="_Toc20823279"/>
      <w:r/>
      <w:bookmarkStart w:id="64" w:name="_Toc462564067"/>
      <w:r>
        <w:rPr>
          <w:rFonts w:hint="eastAsia" w:ascii="宋体" w:hAnsi="宋体" w:eastAsia="宋体"/>
          <w:bCs w:val="0"/>
          <w:color w:val="000000"/>
          <w:highlight w:val="none"/>
        </w:rPr>
        <w:t xml:space="preserve">4.投标费用</w:t>
      </w:r>
      <w:bookmarkEnd w:id="61"/>
      <w:r/>
      <w:bookmarkEnd w:id="62"/>
      <w:r/>
      <w:bookmarkEnd w:id="63"/>
      <w:r/>
      <w:bookmarkEnd w:id="64"/>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投标人应自行承担所有与参加投标有关的费用，无论投标过程中的做法和结果如何，</w:t>
      </w:r>
      <w:r>
        <w:rPr>
          <w:rFonts w:hint="eastAsia" w:ascii="宋体" w:hAnsi="宋体"/>
          <w:color w:val="000000"/>
          <w:sz w:val="24"/>
          <w:highlight w:val="none"/>
          <w:lang w:eastAsia="zh-CN"/>
        </w:rPr>
        <w:t xml:space="preserve">百昌远智工程管理（无锡）有限公司</w:t>
      </w:r>
      <w:r>
        <w:rPr>
          <w:rFonts w:hint="eastAsia" w:ascii="宋体" w:hAnsi="宋体"/>
          <w:color w:val="000000"/>
          <w:sz w:val="24"/>
          <w:highlight w:val="none"/>
        </w:rPr>
        <w:t xml:space="preserve">（以下简称</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）在任何情况下均无义务和责任承担这些费用。</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4.2本次招标标书工本费、招标文件均免费。</w:t>
      </w:r>
      <w:r/>
    </w:p>
    <w:p>
      <w:pPr>
        <w:ind w:firstLine="480"/>
        <w:spacing w:line="50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4.3本次招标</w:t>
      </w:r>
      <w:r>
        <w:rPr>
          <w:rFonts w:hint="eastAsia" w:ascii="宋体" w:hAnsi="宋体"/>
          <w:color w:val="000000"/>
          <w:sz w:val="24"/>
          <w:highlight w:val="none"/>
        </w:rPr>
        <w:t xml:space="preserve">中标服务费</w:t>
      </w:r>
      <w:r>
        <w:rPr>
          <w:rFonts w:hint="eastAsia" w:ascii="宋体" w:hAnsi="宋体"/>
          <w:color w:val="000000"/>
          <w:sz w:val="24"/>
          <w:highlight w:val="none"/>
          <w:lang w:val="en-US" w:eastAsia="zh-CN"/>
        </w:rPr>
        <w:t xml:space="preserve">由中标供应商</w:t>
      </w:r>
      <w:r>
        <w:rPr>
          <w:rFonts w:hint="eastAsia" w:ascii="宋体" w:hAnsi="宋体" w:eastAsia="宋体" w:cs="Times New Roman"/>
          <w:color w:val="000000"/>
          <w:sz w:val="24"/>
          <w:highlight w:val="none"/>
          <w:lang w:val="en-US" w:eastAsia="zh-CN"/>
        </w:rPr>
        <w:t xml:space="preserve">支付，</w:t>
      </w:r>
      <w:r>
        <w:rPr>
          <w:rFonts w:hint="eastAsia" w:ascii="宋体" w:hAnsi="宋体" w:eastAsia="宋体" w:cs="Times New Roman"/>
          <w:color w:val="000000"/>
          <w:sz w:val="24"/>
          <w:highlight w:val="none"/>
        </w:rPr>
        <w:t xml:space="preserve">按中标金额为计费基础，按差额定率累进法计算，100万以下部分费率为1.5%</w:t>
      </w:r>
      <w:r>
        <w:rPr>
          <w:rFonts w:hint="eastAsia" w:ascii="宋体" w:hAnsi="宋体" w:cs="Times New Roman"/>
          <w:color w:val="000000"/>
          <w:sz w:val="24"/>
          <w:highlight w:val="none"/>
          <w:lang w:eastAsia="zh-CN"/>
        </w:rPr>
        <w:t xml:space="preserve">，100万-500万</w:t>
      </w:r>
      <w:r>
        <w:rPr>
          <w:rFonts w:hint="eastAsia" w:ascii="宋体" w:hAnsi="宋体" w:eastAsia="宋体" w:cs="Times New Roman"/>
          <w:color w:val="000000"/>
          <w:sz w:val="24"/>
          <w:highlight w:val="none"/>
        </w:rPr>
        <w:t xml:space="preserve">部分费率为</w:t>
      </w:r>
      <w:r>
        <w:rPr>
          <w:rFonts w:hint="eastAsia" w:ascii="宋体" w:hAnsi="宋体" w:cs="Times New Roman"/>
          <w:color w:val="000000"/>
          <w:sz w:val="24"/>
          <w:highlight w:val="none"/>
          <w:lang w:val="en-US" w:eastAsia="zh-CN"/>
        </w:rPr>
        <w:t xml:space="preserve">0.8</w:t>
      </w:r>
      <w:r>
        <w:rPr>
          <w:rFonts w:hint="eastAsia" w:ascii="宋体" w:hAnsi="宋体" w:eastAsia="宋体" w:cs="Times New Roman"/>
          <w:color w:val="000000"/>
          <w:sz w:val="24"/>
          <w:highlight w:val="none"/>
        </w:rPr>
        <w:t xml:space="preserve">%</w:t>
      </w:r>
      <w:r>
        <w:rPr>
          <w:rFonts w:hint="eastAsia" w:ascii="宋体" w:hAnsi="宋体" w:cs="Times New Roman"/>
          <w:color w:val="000000"/>
          <w:sz w:val="24"/>
          <w:highlight w:val="none"/>
          <w:lang w:eastAsia="zh-CN"/>
        </w:rPr>
        <w:t xml:space="preserve">。</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5.招标文件的约束力</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p>
    <w:p>
      <w:pPr>
        <w:pStyle w:val="975"/>
        <w:ind w:firstLine="452"/>
        <w:keepLines w:val="0"/>
        <w:keepNext w:val="0"/>
        <w:spacing w:before="0" w:after="0" w:line="500" w:lineRule="exact"/>
        <w:rPr>
          <w:rFonts w:hint="eastAsia"/>
          <w:color w:val="000000"/>
          <w:sz w:val="30"/>
          <w:szCs w:val="30"/>
          <w:highlight w:val="none"/>
        </w:rPr>
      </w:pPr>
      <w:r/>
      <w:bookmarkStart w:id="65" w:name="_Toc120614215"/>
      <w:r/>
      <w:bookmarkStart w:id="66" w:name="_Toc513029209"/>
      <w:r/>
      <w:bookmarkStart w:id="67" w:name="_Toc20823281"/>
      <w:r/>
      <w:bookmarkStart w:id="68" w:name="_Toc16938525"/>
      <w:r>
        <w:rPr>
          <w:rFonts w:hint="eastAsia"/>
          <w:color w:val="000000"/>
          <w:sz w:val="30"/>
          <w:szCs w:val="30"/>
          <w:highlight w:val="none"/>
        </w:rPr>
        <w:t xml:space="preserve">二、招标文件</w:t>
      </w:r>
      <w:bookmarkEnd w:id="65"/>
      <w:r/>
      <w:bookmarkEnd w:id="66"/>
      <w:r/>
      <w:bookmarkEnd w:id="67"/>
      <w:r/>
      <w:bookmarkEnd w:id="68"/>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69" w:name="_Toc16938526"/>
      <w:r/>
      <w:bookmarkStart w:id="70" w:name="_Toc513029210"/>
      <w:r/>
      <w:bookmarkStart w:id="71" w:name="_Toc20823282"/>
      <w:r>
        <w:rPr>
          <w:rFonts w:hint="eastAsia" w:ascii="宋体" w:hAnsi="宋体" w:eastAsia="宋体"/>
          <w:bCs w:val="0"/>
          <w:color w:val="000000"/>
          <w:highlight w:val="none"/>
        </w:rPr>
        <w:t xml:space="preserve">6.招标文件构成</w:t>
      </w:r>
      <w:bookmarkEnd w:id="69"/>
      <w:r/>
      <w:bookmarkEnd w:id="70"/>
      <w:r/>
      <w:bookmarkEnd w:id="71"/>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招标文件由以下部分组成：</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p>
    <w:p>
      <w:pPr>
        <w:ind w:firstLine="48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联系解决。</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72" w:name="_Toc16938527"/>
      <w:r/>
      <w:bookmarkStart w:id="73" w:name="_Toc513029211"/>
      <w:r/>
      <w:bookmarkStart w:id="74" w:name="_Toc20823283"/>
      <w:r/>
      <w:bookmarkStart w:id="75" w:name="_Toc462564070"/>
      <w:r>
        <w:rPr>
          <w:rFonts w:hint="eastAsia" w:ascii="宋体" w:hAnsi="宋体" w:eastAsia="宋体"/>
          <w:bCs w:val="0"/>
          <w:color w:val="00000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bCs/>
          <w:i/>
          <w:color w:val="000000"/>
          <w:sz w:val="24"/>
          <w:highlight w:val="none"/>
        </w:rPr>
      </w:pPr>
      <w:r>
        <w:rPr>
          <w:rFonts w:hint="eastAsia" w:ascii="宋体" w:hAnsi="宋体"/>
          <w:bCs/>
          <w:color w:val="000000"/>
          <w:sz w:val="24"/>
          <w:highlight w:val="none"/>
        </w:rPr>
        <w:t xml:space="preserve">7.1</w:t>
      </w:r>
      <w:r>
        <w:rPr>
          <w:rFonts w:ascii="宋体" w:hAnsi="宋体"/>
          <w:bCs/>
          <w:i/>
          <w:color w:val="000000"/>
          <w:sz w:val="24"/>
          <w:highlight w:val="none"/>
        </w:rPr>
        <w:t xml:space="preserve"> </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根据采购人要求将于以下</w:t>
      </w:r>
      <w:r>
        <w:rPr>
          <w:rFonts w:hint="eastAsia" w:ascii="宋体" w:hAnsi="宋体"/>
          <w:bCs/>
          <w:color w:val="000000"/>
          <w:sz w:val="24"/>
          <w:highlight w:val="none"/>
          <w:lang w:val="en-US" w:eastAsia="zh-CN"/>
        </w:rPr>
        <w:t xml:space="preserve">答疑</w:t>
      </w:r>
      <w:r>
        <w:rPr>
          <w:rFonts w:hint="eastAsia" w:ascii="宋体" w:hAnsi="宋体"/>
          <w:bCs/>
          <w:color w:val="000000"/>
          <w:sz w:val="24"/>
          <w:highlight w:val="none"/>
        </w:rPr>
        <w:t xml:space="preserve">时间</w:t>
      </w:r>
      <w:r>
        <w:rPr>
          <w:rFonts w:hint="eastAsia" w:ascii="宋体" w:hAnsi="宋体"/>
          <w:bCs/>
          <w:color w:val="000000"/>
          <w:sz w:val="24"/>
          <w:highlight w:val="none"/>
          <w:lang w:val="en-US" w:eastAsia="zh-CN"/>
        </w:rPr>
        <w:t xml:space="preserve">前进行</w:t>
      </w:r>
      <w:r>
        <w:rPr>
          <w:rFonts w:hint="eastAsia" w:ascii="宋体" w:hAnsi="宋体"/>
          <w:bCs/>
          <w:color w:val="000000"/>
          <w:sz w:val="24"/>
          <w:highlight w:val="none"/>
        </w:rPr>
        <w:t xml:space="preserve">答疑。投标人如有需要对招标文件要求澄清的问题，请于</w:t>
      </w:r>
      <w:r>
        <w:rPr>
          <w:rFonts w:hint="eastAsia" w:ascii="宋体" w:hAnsi="宋体"/>
          <w:bCs/>
          <w:color w:val="000000"/>
          <w:sz w:val="24"/>
          <w:highlight w:val="none"/>
          <w:lang w:val="en-US" w:eastAsia="zh-CN"/>
        </w:rPr>
        <w:t xml:space="preserve">以下提疑时间</w:t>
      </w:r>
      <w:r>
        <w:rPr>
          <w:rFonts w:hint="eastAsia" w:ascii="宋体" w:hAnsi="宋体"/>
          <w:bCs/>
          <w:color w:val="000000"/>
          <w:sz w:val="24"/>
          <w:highlight w:val="none"/>
        </w:rPr>
        <w:t xml:space="preserve">前</w:t>
      </w:r>
      <w:r>
        <w:rPr>
          <w:rFonts w:hint="eastAsia" w:ascii="宋体" w:hAnsi="宋体"/>
          <w:color w:val="000000"/>
          <w:sz w:val="24"/>
          <w:highlight w:val="none"/>
        </w:rPr>
        <w:t xml:space="preserve">按招标公告</w:t>
      </w:r>
      <w:r>
        <w:rPr>
          <w:rFonts w:hint="eastAsia" w:ascii="宋体" w:hAnsi="宋体"/>
          <w:bCs/>
          <w:color w:val="000000"/>
          <w:sz w:val="24"/>
          <w:highlight w:val="none"/>
        </w:rPr>
        <w:t xml:space="preserve">或招标文件中</w:t>
      </w:r>
      <w:r>
        <w:rPr>
          <w:rFonts w:hint="eastAsia" w:ascii="宋体" w:hAnsi="宋体"/>
          <w:color w:val="000000"/>
          <w:sz w:val="24"/>
          <w:highlight w:val="none"/>
        </w:rPr>
        <w:t xml:space="preserve">的联系方式以书面形式通知</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w:t>
      </w:r>
      <w:r/>
    </w:p>
    <w:p>
      <w:pPr>
        <w:ind w:firstLine="480"/>
        <w:spacing w:line="500" w:lineRule="exact"/>
        <w:rPr>
          <w:rFonts w:hint="eastAsia"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提疑时间：2025年2月5日10:00</w:t>
      </w:r>
      <w:r/>
    </w:p>
    <w:p>
      <w:pPr>
        <w:ind w:firstLine="480"/>
        <w:spacing w:line="500" w:lineRule="exact"/>
        <w:rPr>
          <w:rFonts w:hint="default"/>
          <w:highlight w:val="none"/>
          <w:lang w:val="en-US" w:eastAsia="zh-CN"/>
        </w:rPr>
      </w:pPr>
      <w:r>
        <w:rPr>
          <w:rFonts w:hint="eastAsia" w:ascii="宋体" w:hAnsi="宋体"/>
          <w:bCs/>
          <w:color w:val="000000"/>
          <w:sz w:val="24"/>
          <w:szCs w:val="24"/>
          <w:highlight w:val="none"/>
          <w:lang w:val="en-US" w:eastAsia="zh-CN"/>
        </w:rPr>
        <w:t xml:space="preserve">答疑时间：2025年2月5日17:00</w:t>
      </w:r>
      <w:r/>
    </w:p>
    <w:p>
      <w:pPr>
        <w:ind w:firstLine="480"/>
        <w:spacing w:line="500" w:lineRule="exac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答疑会时间：</w:t>
      </w:r>
      <w:r>
        <w:rPr>
          <w:rFonts w:hint="eastAsia" w:ascii="宋体" w:hAnsi="宋体"/>
          <w:bCs/>
          <w:color w:val="000000"/>
          <w:sz w:val="24"/>
          <w:szCs w:val="24"/>
          <w:highlight w:val="none"/>
          <w:lang w:val="en-US" w:eastAsia="zh-CN"/>
        </w:rPr>
        <w:t xml:space="preserve">不组织现场答疑</w:t>
      </w:r>
      <w:r/>
    </w:p>
    <w:p>
      <w:pPr>
        <w:ind w:firstLine="480"/>
        <w:spacing w:line="50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答疑会地点：</w:t>
      </w:r>
      <w:r>
        <w:rPr>
          <w:rFonts w:hint="eastAsia" w:ascii="宋体" w:hAnsi="宋体"/>
          <w:bCs/>
          <w:color w:val="000000"/>
          <w:sz w:val="24"/>
          <w:szCs w:val="24"/>
          <w:highlight w:val="none"/>
          <w:lang w:val="en-US" w:eastAsia="zh-CN"/>
        </w:rPr>
        <w:t xml:space="preserve">/</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8.1</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8.2</w:t>
      </w:r>
      <w:r>
        <w:rPr>
          <w:rFonts w:hint="eastAsia" w:ascii="宋体" w:hAnsi="宋体"/>
          <w:bCs/>
          <w:color w:val="000000"/>
          <w:sz w:val="24"/>
          <w:szCs w:val="24"/>
          <w:highlight w:val="none"/>
        </w:rPr>
        <w:t xml:space="preserve">如需对招标文件进行澄清或修改，</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color w:val="000000"/>
          <w:sz w:val="24"/>
          <w:szCs w:val="24"/>
          <w:highlight w:val="none"/>
        </w:rPr>
        <w:t xml:space="preserve">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关注原招标公告媒体上发布的更正公告</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因投标人未尽注意义务，未及时更新上传投标文件</w:t>
      </w:r>
      <w:r>
        <w:rPr>
          <w:rFonts w:hint="eastAsia" w:ascii="宋体" w:hAnsi="宋体"/>
          <w:color w:val="000000"/>
          <w:sz w:val="24"/>
          <w:szCs w:val="24"/>
          <w:highlight w:val="none"/>
        </w:rPr>
        <w:t xml:space="preserve">或未</w:t>
      </w:r>
      <w:r>
        <w:rPr>
          <w:rFonts w:hint="eastAsia" w:ascii="宋体" w:hAnsi="宋体"/>
          <w:bCs/>
          <w:color w:val="000000"/>
          <w:sz w:val="24"/>
          <w:szCs w:val="24"/>
          <w:highlight w:val="none"/>
        </w:rPr>
        <w:t xml:space="preserve">全面地关注更正公告导致其提交的投标材料不符合本项目相关招标要求，而造成的损失及风险（包括但不限于未中标）由投标人自行承担。</w:t>
      </w:r>
      <w:r/>
    </w:p>
    <w:p>
      <w:pPr>
        <w:pStyle w:val="975"/>
        <w:ind w:firstLine="452"/>
        <w:keepLines w:val="0"/>
        <w:keepNext w:val="0"/>
        <w:spacing w:before="0" w:after="0" w:line="500" w:lineRule="exact"/>
        <w:rPr>
          <w:rFonts w:hint="eastAsia"/>
          <w:color w:val="000000"/>
          <w:sz w:val="30"/>
          <w:szCs w:val="30"/>
          <w:highlight w:val="none"/>
        </w:rPr>
      </w:pPr>
      <w:r/>
      <w:bookmarkStart w:id="80" w:name="_Toc20823285"/>
      <w:r/>
      <w:bookmarkStart w:id="81" w:name="_Toc462564072"/>
      <w:r/>
      <w:bookmarkStart w:id="82" w:name="_Toc120614216"/>
      <w:r/>
      <w:bookmarkStart w:id="83" w:name="_Toc513029213"/>
      <w:r/>
      <w:bookmarkStart w:id="84" w:name="_Toc16938529"/>
      <w:r>
        <w:rPr>
          <w:rFonts w:hint="eastAsia"/>
          <w:color w:val="000000"/>
          <w:sz w:val="30"/>
          <w:szCs w:val="30"/>
          <w:highlight w:val="none"/>
        </w:rPr>
        <w:t xml:space="preserve">三、投标文件的编制</w:t>
      </w:r>
      <w:bookmarkEnd w:id="80"/>
      <w:r/>
      <w:bookmarkEnd w:id="81"/>
      <w:r/>
      <w:bookmarkEnd w:id="82"/>
      <w:r/>
      <w:bookmarkEnd w:id="83"/>
      <w:r/>
      <w:bookmarkEnd w:id="84"/>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85" w:name="_Toc20823286"/>
      <w:r/>
      <w:bookmarkStart w:id="86" w:name="_Toc16938530"/>
      <w:r/>
      <w:bookmarkStart w:id="87" w:name="_Toc513029214"/>
      <w:r/>
      <w:bookmarkStart w:id="88" w:name="_Toc462564073"/>
      <w:r>
        <w:rPr>
          <w:rFonts w:hint="eastAsia" w:ascii="宋体" w:hAnsi="宋体" w:eastAsia="宋体"/>
          <w:bCs w:val="0"/>
          <w:color w:val="00000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投标人提交的投标文件以及投标人与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就有关投标的所有来往通知、函件和文件均应使用</w:t>
      </w:r>
      <w:r>
        <w:rPr>
          <w:rFonts w:hint="eastAsia" w:ascii="宋体" w:hAnsi="宋体"/>
          <w:bCs/>
          <w:color w:val="000000"/>
          <w:sz w:val="24"/>
          <w:highlight w:val="none"/>
        </w:rPr>
        <w:t xml:space="preserve">简体中文</w:t>
      </w:r>
      <w:r>
        <w:rPr>
          <w:rFonts w:hint="eastAsia" w:ascii="宋体" w:hAnsi="宋体"/>
          <w:bCs/>
          <w:color w:val="000000"/>
          <w:sz w:val="24"/>
          <w:szCs w:val="24"/>
          <w:highlight w:val="none"/>
        </w:rPr>
        <w:t xml:space="preserve">（规格、型号辅助符号例外）</w:t>
      </w:r>
      <w:r>
        <w:rPr>
          <w:rFonts w:hint="eastAsia" w:ascii="宋体" w:hAnsi="宋体"/>
          <w:color w:val="000000"/>
          <w:sz w:val="24"/>
          <w:highlight w:val="none"/>
        </w:rPr>
        <w:t xml:space="preserve">。</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除技术性能另有规定外，投标文件所使用的度量衡单位，均须采用国家法定计量单位。</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highlight w:val="none"/>
        </w:rPr>
        <w:t xml:space="preserve">10.投标文件构成</w:t>
      </w:r>
      <w:bookmarkEnd w:id="89"/>
      <w:r/>
      <w:bookmarkEnd w:id="90"/>
      <w:r/>
      <w:bookmarkEnd w:id="91"/>
      <w:r/>
      <w:bookmarkEnd w:id="92"/>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10.3如标书制作工具中格式和内容与招标文件不一致的，请以招标文件为准。</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93" w:name="_Hlt26954838"/>
      <w:r/>
      <w:bookmarkEnd w:id="93"/>
      <w:r/>
      <w:bookmarkStart w:id="94" w:name="_Hlt26668975"/>
      <w:r/>
      <w:bookmarkEnd w:id="94"/>
      <w:r/>
      <w:bookmarkStart w:id="95" w:name="_Hlt26670360"/>
      <w:r/>
      <w:bookmarkEnd w:id="95"/>
      <w:r/>
      <w:bookmarkStart w:id="96" w:name="_Toc14577357"/>
      <w:r/>
      <w:bookmarkStart w:id="97" w:name="_Toc14577354"/>
      <w:r/>
      <w:bookmarkStart w:id="98" w:name="_Toc49090509"/>
      <w:r/>
      <w:bookmarkStart w:id="99" w:name="_Toc513029216"/>
      <w:r/>
      <w:bookmarkStart w:id="100" w:name="_Toc513029219"/>
      <w:r/>
      <w:bookmarkStart w:id="101" w:name="_Toc49090507"/>
      <w:r>
        <w:rPr>
          <w:rFonts w:hint="eastAsia" w:ascii="宋体" w:hAnsi="宋体" w:eastAsia="宋体"/>
          <w:bCs w:val="0"/>
          <w:color w:val="000000"/>
          <w:highlight w:val="none"/>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sz w:val="24"/>
          <w:highlight w:val="none"/>
        </w:rPr>
      </w:pPr>
      <w:r/>
      <w:bookmarkStart w:id="102" w:name="_Toc49090508"/>
      <w:r/>
      <w:bookmarkStart w:id="103" w:name="_Toc14577355"/>
      <w:r>
        <w:rPr>
          <w:rFonts w:hint="eastAsia" w:ascii="宋体" w:hAnsi="宋体"/>
          <w:bCs/>
          <w:color w:val="000000"/>
          <w:sz w:val="24"/>
          <w:highlight w:val="none"/>
        </w:rPr>
        <w:t xml:space="preserve">11.1投标人应按照</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、规章和规范性文件以及招标文件要求提交证明文件，证明其及投标标的符合招标文件规定。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04" w:name="_Toc49090510"/>
      <w:r/>
      <w:bookmarkStart w:id="105" w:name="_Toc14577359"/>
      <w:r>
        <w:rPr>
          <w:rFonts w:hint="eastAsia" w:ascii="宋体" w:hAnsi="宋体" w:eastAsia="宋体"/>
          <w:bCs w:val="0"/>
          <w:color w:val="000000"/>
          <w:highlight w:val="none"/>
        </w:rPr>
        <w:t xml:space="preserve">12.投标函、承诺书和开标一览表</w:t>
      </w:r>
      <w:r/>
    </w:p>
    <w:p>
      <w:pPr>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12.2对于采用货币报价的项目，开标一览表中的投标总报价应与分项报价表的总额一致，如不一致，不作为无效投标处理，但评标时按开标一览表中价格为准。</w:t>
      </w:r>
      <w:bookmarkEnd w:id="104"/>
      <w:r/>
      <w:bookmarkEnd w:id="105"/>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13.</w:t>
      </w:r>
      <w:bookmarkEnd w:id="102"/>
      <w:r/>
      <w:bookmarkEnd w:id="103"/>
      <w:r>
        <w:rPr>
          <w:rFonts w:hint="eastAsia" w:ascii="宋体" w:hAnsi="宋体" w:eastAsia="宋体"/>
          <w:bCs w:val="0"/>
          <w:color w:val="000000"/>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13.1</w:t>
      </w:r>
      <w:r>
        <w:rPr>
          <w:rFonts w:hint="eastAsia" w:ascii="宋体" w:hAnsi="宋体"/>
          <w:color w:val="000000"/>
          <w:sz w:val="24"/>
          <w:highlight w:val="none"/>
        </w:rPr>
        <w:t xml:space="preserve">投</w:t>
      </w:r>
      <w:bookmarkStart w:id="106" w:name="_Hlt26954840"/>
      <w:r/>
      <w:bookmarkEnd w:id="106"/>
      <w:r>
        <w:rPr>
          <w:rFonts w:hint="eastAsia" w:ascii="宋体" w:hAnsi="宋体"/>
          <w:color w:val="000000"/>
          <w:sz w:val="24"/>
          <w:highlight w:val="none"/>
        </w:rPr>
        <w:t xml:space="preserve">标人应按照招标文件规定格式填报</w:t>
      </w:r>
      <w:bookmarkStart w:id="107" w:name="_Hlt26670399"/>
      <w:r/>
      <w:bookmarkEnd w:id="107"/>
      <w:r>
        <w:rPr>
          <w:rFonts w:hint="eastAsia" w:ascii="宋体" w:hAnsi="宋体"/>
          <w:color w:val="000000"/>
          <w:sz w:val="24"/>
          <w:highlight w:val="none"/>
        </w:rPr>
        <w:t xml:space="preserve">分项报价表。</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13.2</w:t>
      </w:r>
      <w:r>
        <w:rPr>
          <w:rFonts w:hint="eastAsia" w:ascii="宋体" w:hAnsi="宋体"/>
          <w:bCs/>
          <w:color w:val="000000"/>
          <w:sz w:val="24"/>
          <w:highlight w:val="none"/>
        </w:rPr>
        <w:t xml:space="preserve">投标货币。投标文件中的单价和总价无特殊规定的采用人民币报价，以“元”为单位标注。</w:t>
      </w:r>
      <w:r>
        <w:rPr>
          <w:rFonts w:hint="eastAsia" w:ascii="宋体" w:hAnsi="宋体"/>
          <w:color w:val="000000"/>
          <w:sz w:val="24"/>
          <w:highlight w:val="none"/>
        </w:rPr>
        <w:t xml:space="preserve">招标文件中另有规定的按规定执行。</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08" w:name="_Hlt26668983"/>
      <w:r/>
      <w:bookmarkEnd w:id="108"/>
      <w:r/>
      <w:bookmarkStart w:id="109" w:name="_Hlt26954731"/>
      <w:r/>
      <w:bookmarkEnd w:id="109"/>
      <w:r/>
      <w:bookmarkStart w:id="110" w:name="_Hlt26954846"/>
      <w:r/>
      <w:bookmarkEnd w:id="110"/>
      <w:r/>
      <w:bookmarkStart w:id="111" w:name="_Hlt26954848"/>
      <w:r/>
      <w:bookmarkEnd w:id="111"/>
      <w:r/>
      <w:bookmarkStart w:id="112" w:name="_Hlt26670403"/>
      <w:r/>
      <w:bookmarkEnd w:id="112"/>
      <w:r/>
      <w:bookmarkStart w:id="113" w:name="_Hlt26670486"/>
      <w:r/>
      <w:bookmarkEnd w:id="113"/>
      <w:r/>
      <w:bookmarkStart w:id="114" w:name="_Hlt26670482"/>
      <w:r/>
      <w:bookmarkEnd w:id="114"/>
      <w:r/>
      <w:bookmarkStart w:id="115" w:name="_Hlt26954842"/>
      <w:r/>
      <w:bookmarkEnd w:id="115"/>
      <w:r/>
      <w:bookmarkStart w:id="116" w:name="_Hlt26954844"/>
      <w:r/>
      <w:bookmarkEnd w:id="116"/>
      <w:r/>
      <w:bookmarkStart w:id="117" w:name="_Hlt26670425"/>
      <w:r/>
      <w:bookmarkEnd w:id="117"/>
      <w:r>
        <w:rPr>
          <w:rFonts w:hint="eastAsia" w:ascii="宋体" w:hAnsi="宋体" w:eastAsia="宋体"/>
          <w:bCs w:val="0"/>
          <w:color w:val="000000"/>
          <w:highlight w:val="none"/>
        </w:rPr>
        <w:t xml:space="preserve">14.投标偏离表</w:t>
      </w:r>
      <w:r/>
    </w:p>
    <w:p>
      <w:pPr>
        <w:ind w:firstLine="480"/>
        <w:spacing w:line="500" w:lineRule="exact"/>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rPr>
        <w:t xml:space="preserve">14</w:t>
      </w:r>
      <w:r>
        <w:rPr>
          <w:rFonts w:hint="eastAsia" w:ascii="宋体" w:hAnsi="Arial" w:cs="宋体"/>
          <w:color w:val="000000"/>
          <w:sz w:val="24"/>
          <w:highlight w:val="none"/>
          <w:lang w:val="zh-CN"/>
        </w:rPr>
        <w:t xml:space="preserve">.</w:t>
      </w:r>
      <w:r>
        <w:rPr>
          <w:rFonts w:hint="eastAsia" w:ascii="宋体" w:hAnsi="Arial" w:cs="宋体"/>
          <w:color w:val="000000"/>
          <w:sz w:val="24"/>
          <w:highlight w:val="none"/>
        </w:rPr>
        <w:t xml:space="preserve">1</w:t>
      </w:r>
      <w:r>
        <w:rPr>
          <w:rFonts w:hint="eastAsia" w:ascii="宋体" w:hAnsi="Arial" w:cs="宋体"/>
          <w:color w:val="000000"/>
          <w:sz w:val="24"/>
          <w:highlight w:val="none"/>
          <w:lang w:val="zh-CN"/>
        </w:rPr>
        <w:t xml:space="preserve">投标人可在投标文件中提供认为需要的其他技术文件或说明。</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18" w:name="_Hlt26954734"/>
      <w:r/>
      <w:bookmarkEnd w:id="118"/>
      <w:r/>
      <w:bookmarkStart w:id="119" w:name="_Hlt26954850"/>
      <w:r/>
      <w:bookmarkEnd w:id="119"/>
      <w:r/>
      <w:bookmarkStart w:id="120" w:name="_Hlt26670489"/>
      <w:r/>
      <w:bookmarkEnd w:id="120"/>
      <w:r/>
      <w:bookmarkStart w:id="121" w:name="_Toc49090511"/>
      <w:r/>
      <w:bookmarkStart w:id="122" w:name="_Toc14577360"/>
      <w:r>
        <w:rPr>
          <w:rFonts w:hint="eastAsia" w:ascii="宋体" w:hAnsi="宋体" w:eastAsia="宋体"/>
          <w:bCs w:val="0"/>
          <w:color w:val="000000"/>
          <w:highlight w:val="none"/>
        </w:rPr>
        <w:t xml:space="preserve">15.投标有效期</w:t>
      </w:r>
      <w:bookmarkEnd w:id="121"/>
      <w:r/>
      <w:bookmarkEnd w:id="122"/>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15.1</w:t>
      </w:r>
      <w:r>
        <w:rPr>
          <w:rFonts w:hint="eastAsia" w:ascii="宋体" w:hAnsi="宋体"/>
          <w:bCs/>
          <w:color w:val="000000"/>
          <w:sz w:val="24"/>
          <w:highlight w:val="none"/>
        </w:rPr>
        <w:t xml:space="preserve">投标有效期为招标文件规定的开标之日后</w:t>
      </w:r>
      <w:r>
        <w:rPr>
          <w:rFonts w:hint="eastAsia" w:ascii="宋体" w:hAnsi="宋体"/>
          <w:color w:val="000000"/>
          <w:sz w:val="24"/>
          <w:highlight w:val="none"/>
        </w:rPr>
        <w:t xml:space="preserve">九十（90）天</w:t>
      </w:r>
      <w:r>
        <w:rPr>
          <w:rFonts w:hint="eastAsia" w:ascii="宋体" w:hAnsi="宋体"/>
          <w:bCs/>
          <w:color w:val="000000"/>
          <w:sz w:val="24"/>
          <w:highlight w:val="none"/>
        </w:rPr>
        <w:t xml:space="preserve">。投标有效期比规定短的将被视为未实质性响应招标</w:t>
      </w:r>
      <w:r>
        <w:rPr>
          <w:rFonts w:ascii="宋体" w:hAnsi="宋体"/>
          <w:bCs/>
          <w:color w:val="000000"/>
          <w:sz w:val="24"/>
          <w:highlight w:val="none"/>
        </w:rPr>
        <w:t xml:space="preserve">文件</w:t>
      </w:r>
      <w:r>
        <w:rPr>
          <w:rFonts w:hint="eastAsia" w:ascii="宋体" w:hAnsi="宋体"/>
          <w:bCs/>
          <w:color w:val="000000"/>
          <w:sz w:val="24"/>
          <w:highlight w:val="none"/>
        </w:rPr>
        <w:t xml:space="preserve">而予以拒绝。</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16.投标有效期的延长</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在特殊情况下，</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的这一要求而放弃投标</w:t>
      </w:r>
      <w:r>
        <w:rPr>
          <w:rFonts w:hint="eastAsia" w:ascii="宋体" w:hAnsi="宋体"/>
          <w:color w:val="000000"/>
          <w:sz w:val="24"/>
          <w:szCs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highlight w:val="none"/>
        </w:rPr>
        <w:t xml:space="preserve">。</w:t>
      </w:r>
      <w:r/>
    </w:p>
    <w:p>
      <w:pPr>
        <w:pStyle w:val="975"/>
        <w:ind w:firstLine="452"/>
        <w:keepLines w:val="0"/>
        <w:keepNext w:val="0"/>
        <w:spacing w:before="0" w:after="0" w:line="500" w:lineRule="exact"/>
        <w:rPr>
          <w:rFonts w:hint="eastAsia"/>
          <w:color w:val="000000"/>
          <w:sz w:val="30"/>
          <w:szCs w:val="30"/>
          <w:highlight w:val="none"/>
        </w:rPr>
      </w:pPr>
      <w:r/>
      <w:bookmarkStart w:id="123" w:name="_Hlt26954739"/>
      <w:r/>
      <w:bookmarkEnd w:id="123"/>
      <w:r/>
      <w:bookmarkStart w:id="124" w:name="_Hlt26954852"/>
      <w:r/>
      <w:bookmarkEnd w:id="124"/>
      <w:r/>
      <w:bookmarkStart w:id="125" w:name="_Toc20823296"/>
      <w:r/>
      <w:bookmarkStart w:id="126" w:name="_Toc16938540"/>
      <w:r/>
      <w:bookmarkStart w:id="127" w:name="_Toc120614217"/>
      <w:r/>
      <w:bookmarkStart w:id="128" w:name="_Toc513029224"/>
      <w:r>
        <w:rPr>
          <w:rFonts w:hint="eastAsia"/>
          <w:color w:val="000000"/>
          <w:sz w:val="30"/>
          <w:szCs w:val="30"/>
          <w:highlight w:val="none"/>
        </w:rPr>
        <w:t xml:space="preserve">四、投标文件的递交</w:t>
      </w:r>
      <w:bookmarkEnd w:id="125"/>
      <w:r/>
      <w:bookmarkEnd w:id="126"/>
      <w:r/>
      <w:bookmarkEnd w:id="127"/>
      <w:r/>
      <w:bookmarkEnd w:id="128"/>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29" w:name="_Toc16938541"/>
      <w:r/>
      <w:bookmarkStart w:id="130" w:name="_Toc513029225"/>
      <w:r/>
      <w:bookmarkStart w:id="131" w:name="_Toc20823297"/>
      <w:r/>
      <w:bookmarkStart w:id="132" w:name="_Toc462564084"/>
      <w:r>
        <w:rPr>
          <w:rFonts w:hint="eastAsia" w:ascii="宋体" w:hAnsi="宋体" w:eastAsia="宋体"/>
          <w:bCs w:val="0"/>
          <w:color w:val="000000"/>
          <w:highlight w:val="none"/>
        </w:rPr>
        <w:t xml:space="preserve">17.投标文件</w:t>
      </w:r>
      <w:bookmarkEnd w:id="129"/>
      <w:r/>
      <w:bookmarkEnd w:id="130"/>
      <w:r/>
      <w:bookmarkEnd w:id="131"/>
      <w:r/>
      <w:bookmarkEnd w:id="132"/>
      <w:r>
        <w:rPr>
          <w:rFonts w:hint="eastAsia" w:ascii="宋体" w:hAnsi="宋体" w:eastAsia="宋体"/>
          <w:bCs w:val="0"/>
          <w:color w:val="000000"/>
          <w:highlight w:val="none"/>
        </w:rPr>
        <w:t xml:space="preserve">的递交</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17.1</w:t>
      </w:r>
      <w:r>
        <w:rPr>
          <w:rFonts w:hint="eastAsia" w:ascii="宋体" w:hAnsi="宋体"/>
          <w:bCs/>
          <w:color w:val="000000"/>
          <w:sz w:val="24"/>
          <w:highlight w:val="none"/>
        </w:rPr>
        <w:t xml:space="preserve">电子投标文件的递交</w:t>
      </w:r>
      <w:r/>
    </w:p>
    <w:p>
      <w:pPr>
        <w:pStyle w:val="1082"/>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投标人应当按照《操作手册》规定，在投标截止时间前</w:t>
      </w:r>
      <w:r>
        <w:rPr>
          <w:rFonts w:ascii="宋体" w:hAnsi="宋体"/>
          <w:bCs/>
          <w:color w:val="000000"/>
          <w:sz w:val="24"/>
          <w:highlight w:val="none"/>
        </w:rPr>
        <w:t xml:space="preserve">制作</w:t>
      </w:r>
      <w:r>
        <w:rPr>
          <w:rFonts w:hint="eastAsia" w:ascii="宋体" w:hAnsi="宋体"/>
          <w:bCs/>
          <w:color w:val="000000"/>
          <w:sz w:val="24"/>
          <w:highlight w:val="none"/>
        </w:rPr>
        <w:t xml:space="preserve">并上传电子投标文件。</w:t>
      </w:r>
      <w:bookmarkStart w:id="133" w:name="_Toc513029226"/>
      <w:r/>
      <w:bookmarkStart w:id="134" w:name="_Toc20823298"/>
      <w:r/>
      <w:bookmarkStart w:id="135" w:name="_Toc16938542"/>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18.投标截止</w:t>
      </w:r>
      <w:bookmarkEnd w:id="133"/>
      <w:r/>
      <w:bookmarkEnd w:id="134"/>
      <w:r/>
      <w:bookmarkEnd w:id="135"/>
      <w:r>
        <w:rPr>
          <w:rFonts w:hint="eastAsia" w:ascii="宋体" w:hAnsi="宋体" w:eastAsia="宋体"/>
          <w:bCs w:val="0"/>
          <w:color w:val="000000"/>
          <w:highlight w:val="none"/>
        </w:rPr>
        <w:t xml:space="preserve">时间</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18.1</w:t>
      </w:r>
      <w:r>
        <w:rPr>
          <w:rFonts w:hint="eastAsia" w:ascii="宋体" w:hAnsi="宋体"/>
          <w:bCs/>
          <w:color w:val="000000"/>
          <w:sz w:val="24"/>
          <w:highlight w:val="none"/>
        </w:rPr>
        <w:t xml:space="preserve">投标人上传电子投标文件的时间不得迟于招标公告中规定的投标截止时间。</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18.2</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可以按照规定，通过更正公告修改投标截止时间，投标人的所有权利和义务以及投标人受制的截止时间均应以延长后新的截止时间为准。</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36" w:name="_Toc20823299"/>
      <w:r/>
      <w:bookmarkStart w:id="137" w:name="_Toc513029227"/>
      <w:r/>
      <w:bookmarkStart w:id="138" w:name="_Toc16938543"/>
      <w:r>
        <w:rPr>
          <w:rFonts w:hint="eastAsia" w:ascii="宋体" w:hAnsi="宋体" w:eastAsia="宋体"/>
          <w:bCs w:val="0"/>
          <w:color w:val="000000"/>
          <w:highlight w:val="none"/>
        </w:rPr>
        <w:t xml:space="preserve">19.投标文件</w:t>
      </w:r>
      <w:bookmarkEnd w:id="136"/>
      <w:r/>
      <w:bookmarkEnd w:id="137"/>
      <w:r/>
      <w:bookmarkEnd w:id="138"/>
      <w:r>
        <w:rPr>
          <w:rFonts w:hint="eastAsia" w:ascii="宋体" w:hAnsi="宋体" w:eastAsia="宋体"/>
          <w:bCs w:val="0"/>
          <w:color w:val="000000"/>
          <w:highlight w:val="none"/>
        </w:rPr>
        <w:t xml:space="preserve">的拒收</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19.1</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拒绝接收在其规定的投标截止时间后上传的任何投标文件。</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39" w:name="_Toc20823300"/>
      <w:r/>
      <w:bookmarkStart w:id="140" w:name="_Toc513029228"/>
      <w:r/>
      <w:bookmarkStart w:id="141" w:name="_Toc16938544"/>
      <w:r>
        <w:rPr>
          <w:rFonts w:hint="eastAsia" w:ascii="宋体" w:hAnsi="宋体" w:eastAsia="宋体"/>
          <w:bCs w:val="0"/>
          <w:color w:val="000000"/>
          <w:highlight w:val="none"/>
        </w:rPr>
        <w:t xml:space="preserve">20.投标文件的撤回和修改</w:t>
      </w:r>
      <w:bookmarkEnd w:id="139"/>
      <w:r/>
      <w:bookmarkEnd w:id="140"/>
      <w:r/>
      <w:bookmarkEnd w:id="141"/>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20.1投标文件的撤回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21.1.1电子投标文件的撤回</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投标人可在投标截止时间前，撤回其电子投标文件，具体操作方法见《操作手册》。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20.2投标文件的修改</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20.2.2</w:t>
      </w:r>
      <w:r>
        <w:rPr>
          <w:rFonts w:hint="eastAsia" w:ascii="宋体" w:hAnsi="宋体"/>
          <w:bCs/>
          <w:color w:val="000000"/>
          <w:sz w:val="24"/>
          <w:highlight w:val="none"/>
        </w:rPr>
        <w:t xml:space="preserve">在投标截止时间之后，投标人不得对其电子投标文件作任何修改。</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20.3</w:t>
      </w:r>
      <w:r>
        <w:rPr>
          <w:rFonts w:hint="eastAsia" w:ascii="宋体" w:hAnsi="宋体"/>
          <w:bCs/>
          <w:color w:val="000000"/>
          <w:sz w:val="24"/>
          <w:highlight w:val="none"/>
        </w:rPr>
        <w:t xml:space="preserve">在投标截止时间至招标文件中规定的投标有效期满之间的这段时间内，投标人不得撤回其投标。</w:t>
      </w:r>
      <w:r/>
    </w:p>
    <w:p>
      <w:pPr>
        <w:pStyle w:val="975"/>
        <w:ind w:firstLine="452"/>
        <w:keepLines w:val="0"/>
        <w:keepNext w:val="0"/>
        <w:spacing w:before="0" w:after="0" w:line="500" w:lineRule="exact"/>
        <w:rPr>
          <w:rFonts w:hint="eastAsia"/>
          <w:color w:val="000000"/>
          <w:sz w:val="30"/>
          <w:szCs w:val="30"/>
          <w:highlight w:val="none"/>
        </w:rPr>
      </w:pPr>
      <w:r/>
      <w:bookmarkStart w:id="142" w:name="_Toc16938545"/>
      <w:r/>
      <w:bookmarkStart w:id="143" w:name="_Toc20823301"/>
      <w:r/>
      <w:bookmarkStart w:id="144" w:name="_Toc120614218"/>
      <w:r/>
      <w:bookmarkStart w:id="145" w:name="_Toc513029229"/>
      <w:r>
        <w:rPr>
          <w:rFonts w:hint="eastAsia"/>
          <w:color w:val="000000"/>
          <w:sz w:val="30"/>
          <w:szCs w:val="30"/>
          <w:highlight w:val="none"/>
        </w:rPr>
        <w:t xml:space="preserve">五、开标与评标</w:t>
      </w:r>
      <w:bookmarkEnd w:id="142"/>
      <w:r/>
      <w:bookmarkEnd w:id="143"/>
      <w:r/>
      <w:bookmarkEnd w:id="144"/>
      <w:r/>
      <w:bookmarkEnd w:id="145"/>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46" w:name="_Toc16938546"/>
      <w:r/>
      <w:bookmarkStart w:id="147" w:name="_Toc513029230"/>
      <w:r/>
      <w:bookmarkStart w:id="148" w:name="_Toc20823302"/>
      <w:r>
        <w:rPr>
          <w:rFonts w:hint="eastAsia" w:ascii="宋体" w:hAnsi="宋体" w:eastAsia="宋体"/>
          <w:bCs w:val="0"/>
          <w:color w:val="000000"/>
          <w:highlight w:val="none"/>
        </w:rPr>
        <w:t xml:space="preserve">21.开标</w:t>
      </w:r>
      <w:bookmarkEnd w:id="146"/>
      <w:r/>
      <w:bookmarkEnd w:id="147"/>
      <w:r/>
      <w:bookmarkEnd w:id="148"/>
      <w:r/>
      <w:r/>
    </w:p>
    <w:p>
      <w:pPr>
        <w:ind w:firstLine="480"/>
        <w:spacing w:line="500" w:lineRule="exact"/>
        <w:rPr>
          <w:rFonts w:hint="eastAsia"/>
          <w:color w:val="000000"/>
          <w:highlight w:val="none"/>
        </w:rPr>
      </w:pPr>
      <w:r>
        <w:rPr>
          <w:rFonts w:hint="eastAsia" w:ascii="宋体" w:hAnsi="宋体"/>
          <w:color w:val="000000"/>
          <w:sz w:val="24"/>
          <w:highlight w:val="none"/>
        </w:rPr>
        <w:t xml:space="preserve">21.1</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规定的时间内对投标文件进行解密。</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21.2开标仪式由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组织。</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将自动对</w:t>
      </w:r>
      <w:r>
        <w:rPr>
          <w:rFonts w:ascii="宋体" w:hAnsi="宋体"/>
          <w:color w:val="000000"/>
          <w:sz w:val="24"/>
          <w:highlight w:val="none"/>
        </w:rPr>
        <w:t xml:space="preserve">项目进行开标，并</w:t>
      </w:r>
      <w:r>
        <w:rPr>
          <w:rFonts w:hint="eastAsia" w:ascii="宋体" w:hAnsi="宋体"/>
          <w:color w:val="000000"/>
          <w:sz w:val="24"/>
          <w:highlight w:val="none"/>
        </w:rPr>
        <w:t xml:space="preserve">宣布各</w:t>
      </w:r>
      <w:r>
        <w:rPr>
          <w:rFonts w:ascii="宋体" w:hAnsi="宋体"/>
          <w:color w:val="000000"/>
          <w:sz w:val="24"/>
          <w:highlight w:val="none"/>
        </w:rPr>
        <w:t xml:space="preserve">投标人</w:t>
      </w:r>
      <w:r>
        <w:rPr>
          <w:rFonts w:hint="eastAsia" w:ascii="宋体" w:hAnsi="宋体"/>
          <w:color w:val="000000"/>
          <w:sz w:val="24"/>
          <w:highlight w:val="none"/>
        </w:rPr>
        <w:t xml:space="preserve">名称和投标价格。</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21.3投标人在开标过程中</w:t>
      </w:r>
      <w:r>
        <w:rPr>
          <w:rFonts w:hint="eastAsia" w:ascii="宋体" w:hAnsi="宋体"/>
          <w:color w:val="000000"/>
          <w:sz w:val="24"/>
          <w:highlight w:val="none"/>
          <w:lang w:eastAsia="zh-CN"/>
        </w:rPr>
        <w:t xml:space="preserve">涉及的</w:t>
      </w:r>
      <w:r>
        <w:rPr>
          <w:rFonts w:hint="eastAsia" w:ascii="宋体" w:hAnsi="宋体"/>
          <w:color w:val="000000"/>
          <w:sz w:val="24"/>
          <w:highlight w:val="none"/>
        </w:rPr>
        <w:t xml:space="preserve">投标文件解密、开标结果确认等工作，应按照《操作手册》规定执行。</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21.4投标人如果对开标过程和开标记录有疑义，应当根据《操作手册》规定提出，如</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中《开标记录表》宣布后5分钟内未提出的，视同认可开标结果。</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49" w:name="_Toc16938547"/>
      <w:r/>
      <w:bookmarkStart w:id="150" w:name="_Toc513029231"/>
      <w:r/>
      <w:bookmarkStart w:id="151" w:name="_Toc20823303"/>
      <w:r>
        <w:rPr>
          <w:rFonts w:hint="eastAsia" w:ascii="宋体" w:hAnsi="宋体" w:eastAsia="宋体"/>
          <w:bCs w:val="0"/>
          <w:color w:val="000000"/>
          <w:highlight w:val="none"/>
        </w:rPr>
        <w:t xml:space="preserve">22.评标委员会</w:t>
      </w:r>
      <w:r/>
    </w:p>
    <w:p>
      <w:pPr>
        <w:ind w:firstLine="48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22.1开标后，</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将立即组织评标委员会（以下简称评委会）进行评标。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22.2评委会依法组建，且人员构成符合政府采购有关规定。</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22.3评委会独立工作，负责评审所有投标文件并确定中标候选人。</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23.评标过程的保密与公正</w:t>
      </w:r>
      <w:bookmarkEnd w:id="149"/>
      <w:r/>
      <w:bookmarkEnd w:id="150"/>
      <w:r/>
      <w:bookmarkEnd w:id="151"/>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23.1</w:t>
      </w:r>
      <w:r>
        <w:rPr>
          <w:rFonts w:hint="eastAsia" w:ascii="宋体" w:hAnsi="宋体"/>
          <w:bCs/>
          <w:color w:val="000000"/>
          <w:sz w:val="24"/>
          <w:highlight w:val="none"/>
        </w:rPr>
        <w:t xml:space="preserve">凡是与审查、澄清、评价和比较投标的有关资料以及授标建议等，采购人、评委、</w:t>
      </w:r>
      <w:r>
        <w:rPr>
          <w:rFonts w:hint="eastAsia" w:ascii="宋体" w:hAnsi="宋体"/>
          <w:bCs/>
          <w:color w:val="000000"/>
          <w:sz w:val="24"/>
          <w:highlight w:val="none"/>
          <w:lang w:eastAsia="zh-CN"/>
        </w:rPr>
        <w:t xml:space="preserve">代理机构</w:t>
      </w:r>
      <w:r>
        <w:rPr>
          <w:rFonts w:hint="eastAsia" w:ascii="宋体" w:hAnsi="宋体"/>
          <w:bCs/>
          <w:color w:val="000000"/>
          <w:sz w:val="24"/>
          <w:highlight w:val="none"/>
        </w:rPr>
        <w:t xml:space="preserve">均不得向投标人或与评标无关的其他人员透露。</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highlight w:val="none"/>
        </w:rPr>
        <w:t xml:space="preserve">23.2</w:t>
      </w:r>
      <w:r>
        <w:rPr>
          <w:rFonts w:hint="eastAsia" w:ascii="宋体" w:hAnsi="宋体"/>
          <w:color w:val="000000"/>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23.4采用综合评分法的项目，未中标的投标人可于中标结果公告发布后通过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查看自己的评审得分及排序情况。</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52" w:name="_Toc513029232"/>
      <w:r/>
      <w:bookmarkStart w:id="153" w:name="_Toc20823304"/>
      <w:r/>
      <w:bookmarkStart w:id="154" w:name="_Toc16938548"/>
      <w:r>
        <w:rPr>
          <w:rFonts w:hint="eastAsia" w:ascii="宋体" w:hAnsi="宋体" w:eastAsia="宋体"/>
          <w:bCs w:val="0"/>
          <w:color w:val="000000"/>
          <w:highlight w:val="none"/>
        </w:rPr>
        <w:t xml:space="preserve">24.投标文件的澄清</w:t>
      </w:r>
      <w:bookmarkEnd w:id="152"/>
      <w:r/>
      <w:bookmarkEnd w:id="153"/>
      <w:r/>
      <w:bookmarkEnd w:id="154"/>
      <w:r/>
      <w:r/>
    </w:p>
    <w:p>
      <w:pPr>
        <w:ind w:firstLine="480"/>
        <w:spacing w:line="50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24.2需要供应商进行澄清、说明和补正的，评委会将通过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向供应商发出“澄清要求函”，接到“澄清要求函”的投标人应当按照要求在</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24.3接到评委会澄清、说明和补正要求的投标人如未按规定及时</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55" w:name="_Toc20823305"/>
      <w:r/>
      <w:bookmarkStart w:id="156" w:name="_Toc513029233"/>
      <w:r/>
      <w:bookmarkStart w:id="157" w:name="_Toc16938549"/>
      <w:r>
        <w:rPr>
          <w:rFonts w:hint="eastAsia" w:ascii="宋体" w:hAnsi="宋体" w:eastAsia="宋体"/>
          <w:bCs w:val="0"/>
          <w:color w:val="000000"/>
          <w:highlight w:val="none"/>
        </w:rPr>
        <w:t xml:space="preserve">25.对投标文件的初审</w:t>
      </w:r>
      <w:bookmarkEnd w:id="155"/>
      <w:r/>
      <w:bookmarkEnd w:id="156"/>
      <w:r/>
      <w:bookmarkEnd w:id="157"/>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25.1</w:t>
      </w:r>
      <w:r>
        <w:rPr>
          <w:rFonts w:hint="eastAsia" w:ascii="宋体" w:hAnsi="宋体"/>
          <w:bCs/>
          <w:color w:val="000000"/>
          <w:sz w:val="24"/>
          <w:highlight w:val="none"/>
        </w:rPr>
        <w:t xml:space="preserve">投标文件初审分为资格审查和符合性审查。</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25.1.1资格审查：依据法律法规和招标文件的规定，由采购人</w:t>
      </w:r>
      <w:r>
        <w:rPr>
          <w:rFonts w:hint="eastAsia" w:ascii="宋体" w:hAnsi="宋体"/>
          <w:bCs/>
          <w:color w:val="000000"/>
          <w:sz w:val="24"/>
          <w:highlight w:val="none"/>
          <w:lang w:val="en-US" w:eastAsia="zh-CN"/>
        </w:rPr>
        <w:t xml:space="preserve">或采购代理</w:t>
      </w:r>
      <w:r>
        <w:rPr>
          <w:rFonts w:hint="eastAsia" w:ascii="宋体" w:hAnsi="宋体"/>
          <w:bCs/>
          <w:color w:val="000000"/>
          <w:sz w:val="24"/>
          <w:highlight w:val="none"/>
        </w:rPr>
        <w:t xml:space="preserve">对投标文件中的资格证明文件进行审查。</w:t>
      </w:r>
      <w:r/>
    </w:p>
    <w:p>
      <w:pPr>
        <w:ind w:firstLine="48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采购人在进行资格审查的同时，将</w:t>
      </w:r>
      <w:r>
        <w:rPr>
          <w:rFonts w:hint="eastAsia" w:ascii="宋体" w:hAnsi="宋体" w:cs="宋体"/>
          <w:bCs/>
          <w:color w:val="000000"/>
          <w:sz w:val="24"/>
          <w:szCs w:val="24"/>
          <w:highlight w:val="none"/>
        </w:rPr>
        <w:t xml:space="preserve">通过“信用中国”网站（</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HYPERLINK "http://www.creditchina.gov.cn"</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www.creditchina.gov.cn</w:t>
      </w:r>
      <w:r>
        <w:rPr>
          <w:rFonts w:hint="eastAsia" w:ascii="宋体" w:hAnsi="宋体" w:cs="宋体"/>
          <w:color w:val="000000"/>
          <w:highlight w:val="none"/>
        </w:rPr>
        <w:fldChar w:fldCharType="end"/>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中国政府采购网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www.ccgp.gov.cn</w:t>
      </w:r>
      <w:r>
        <w:rPr>
          <w:rFonts w:hint="eastAsia" w:ascii="宋体" w:hAnsi="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查询投标供应商在投标截止时间之前，是否被列入</w:t>
      </w:r>
      <w:r>
        <w:rPr>
          <w:rFonts w:hint="eastAsia" w:ascii="宋体" w:hAnsi="宋体" w:cs="宋体"/>
          <w:color w:val="000000"/>
          <w:sz w:val="24"/>
          <w:szCs w:val="24"/>
          <w:highlight w:val="none"/>
        </w:rPr>
        <w:t xml:space="preserve">失信被执行人、重大税收违法案件当事人名单、政府采购严重违法失信行为记录名单，</w:t>
      </w:r>
      <w:r>
        <w:rPr>
          <w:rFonts w:hint="eastAsia" w:ascii="宋体" w:hAnsi="宋体" w:cs="宋体"/>
          <w:bCs/>
          <w:color w:val="000000"/>
          <w:sz w:val="24"/>
          <w:highlight w:val="none"/>
        </w:rPr>
        <w:t xml:space="preserve">以确定投标供应商是否具备投标资格。</w:t>
      </w:r>
      <w:r>
        <w:rPr>
          <w:rFonts w:hint="eastAsia" w:ascii="宋体" w:hAnsi="宋体" w:cs="宋体"/>
          <w:color w:val="000000"/>
          <w:sz w:val="24"/>
          <w:szCs w:val="24"/>
          <w:highlight w:val="none"/>
        </w:rPr>
        <w:t xml:space="preserve">查询结果留存并归档。</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sz w:val="24"/>
          <w:highlight w:val="none"/>
          <w:lang w:eastAsia="zh-CN"/>
        </w:rPr>
        <w:t xml:space="preserve">，</w:t>
      </w:r>
      <w:r>
        <w:rPr>
          <w:rFonts w:hint="eastAsia" w:ascii="宋体" w:hAnsi="宋体"/>
          <w:bCs/>
          <w:color w:val="000000"/>
          <w:sz w:val="24"/>
          <w:highlight w:val="none"/>
        </w:rPr>
        <w:t xml:space="preserve">联合体成员存在不良信用记录的，视同联合体存在不良应用记录。</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25.</w:t>
      </w:r>
      <w:r>
        <w:rPr>
          <w:rFonts w:ascii="宋体" w:hAnsi="宋体"/>
          <w:bCs/>
          <w:color w:val="000000"/>
          <w:sz w:val="24"/>
          <w:highlight w:val="none"/>
        </w:rPr>
        <w:t xml:space="preserve">1.</w:t>
      </w:r>
      <w:r>
        <w:rPr>
          <w:rFonts w:hint="eastAsia" w:ascii="宋体" w:hAnsi="宋体"/>
          <w:bCs/>
          <w:color w:val="000000"/>
          <w:sz w:val="24"/>
          <w:highlight w:val="none"/>
        </w:rPr>
        <w:t xml:space="preserve">3未通过资格审查或符合性审查的投标人，将在</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中告知未通过资格审查或符合性审查的原因，</w:t>
      </w:r>
      <w:r>
        <w:rPr>
          <w:rFonts w:ascii="宋体" w:hAnsi="宋体"/>
          <w:bCs/>
          <w:color w:val="000000"/>
          <w:sz w:val="24"/>
          <w:highlight w:val="none"/>
        </w:rPr>
        <w:t xml:space="preserve">评标结束后，将不再告知未通过资格审查和</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4</w:t>
      </w:r>
      <w:r>
        <w:rPr>
          <w:rFonts w:hint="eastAsia" w:ascii="宋体" w:hAnsi="宋体"/>
          <w:bCs/>
          <w:color w:val="000000"/>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（2）大写金额和小写金额不一致的，以大写金额为准。</w:t>
      </w:r>
      <w:r/>
    </w:p>
    <w:p>
      <w:pPr>
        <w:ind w:firstLine="480"/>
        <w:spacing w:line="500" w:lineRule="exact"/>
        <w:rPr>
          <w:rFonts w:ascii="宋体" w:hAnsi="宋体"/>
          <w:bCs/>
          <w:color w:val="000000"/>
          <w:sz w:val="24"/>
          <w:highlight w:val="none"/>
        </w:rPr>
      </w:pPr>
      <w:r>
        <w:rPr>
          <w:rFonts w:hint="eastAsia" w:ascii="宋体" w:hAnsi="宋体"/>
          <w:bCs/>
          <w:color w:val="000000"/>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（4）总价金额与按单价汇总金额不一致的，以单价金额计算结果为准。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同时出现两种以上错误的，按照前款规定的顺序修正。</w:t>
      </w:r>
      <w:r/>
    </w:p>
    <w:p>
      <w:pPr>
        <w:ind w:firstLine="480"/>
        <w:spacing w:line="500" w:lineRule="exact"/>
        <w:rPr>
          <w:rFonts w:ascii="宋体" w:hAnsi="宋体"/>
          <w:bCs/>
          <w:color w:val="000000"/>
          <w:sz w:val="24"/>
          <w:highlight w:val="none"/>
        </w:rPr>
      </w:pPr>
      <w:r>
        <w:rPr>
          <w:rFonts w:hint="eastAsia" w:ascii="宋体" w:hAnsi="宋体"/>
          <w:color w:val="000000"/>
          <w:sz w:val="24"/>
          <w:highlight w:val="none"/>
        </w:rPr>
        <w:t xml:space="preserve">25.</w:t>
      </w:r>
      <w:r>
        <w:rPr>
          <w:rFonts w:ascii="宋体" w:hAnsi="宋体"/>
          <w:color w:val="000000"/>
          <w:sz w:val="24"/>
          <w:highlight w:val="none"/>
        </w:rPr>
        <w:t xml:space="preserve">5</w:t>
      </w:r>
      <w:r>
        <w:rPr>
          <w:rFonts w:hint="eastAsia" w:ascii="宋体" w:hAnsi="宋体"/>
          <w:bCs/>
          <w:color w:val="000000"/>
          <w:sz w:val="24"/>
          <w:highlight w:val="none"/>
        </w:rPr>
        <w:t xml:space="preserve">评委会将按上述修正错误的方法调整投标文件中的投标报价，并</w:t>
      </w:r>
      <w:r>
        <w:rPr>
          <w:rFonts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告知</w:t>
      </w:r>
      <w:r>
        <w:rPr>
          <w:rFonts w:ascii="宋体" w:hAnsi="宋体"/>
          <w:bCs/>
          <w:color w:val="000000"/>
          <w:sz w:val="24"/>
          <w:highlight w:val="none"/>
        </w:rPr>
        <w:t xml:space="preserve">投标人，</w:t>
      </w:r>
      <w:r>
        <w:rPr>
          <w:rFonts w:hint="eastAsia" w:ascii="宋体" w:hAnsi="宋体"/>
          <w:bCs/>
          <w:color w:val="000000"/>
          <w:sz w:val="24"/>
          <w:highlight w:val="none"/>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sz w:val="24"/>
          <w:highlight w:val="none"/>
        </w:rPr>
      </w:pPr>
      <w:r/>
      <w:bookmarkStart w:id="158" w:name="_Toc16938550"/>
      <w:r/>
      <w:bookmarkStart w:id="159" w:name="_Toc513029234"/>
      <w:r/>
      <w:bookmarkStart w:id="160" w:name="_Toc20823306"/>
      <w:r>
        <w:rPr>
          <w:rFonts w:hint="eastAsia" w:ascii="宋体" w:hAnsi="宋体"/>
          <w:color w:val="000000"/>
          <w:sz w:val="24"/>
          <w:highlight w:val="none"/>
        </w:rPr>
        <w:t xml:space="preserve">25.6投标人在开、评标全过程中应</w:t>
      </w:r>
      <w:r>
        <w:rPr>
          <w:rFonts w:hint="eastAsia" w:ascii="宋体" w:hAnsi="宋体"/>
          <w:color w:val="000000"/>
          <w:sz w:val="24"/>
          <w:highlight w:val="none"/>
          <w:lang w:eastAsia="zh-CN"/>
        </w:rPr>
        <w:t xml:space="preserve">保持通信畅通</w:t>
      </w:r>
      <w:r>
        <w:rPr>
          <w:rFonts w:hint="eastAsia" w:ascii="宋体" w:hAnsi="宋体"/>
          <w:color w:val="000000"/>
          <w:sz w:val="24"/>
          <w:highlight w:val="none"/>
        </w:rPr>
        <w:t xml:space="preserve">，及时登录</w:t>
      </w:r>
      <w:r>
        <w:rPr>
          <w:rFonts w:hint="eastAsia" w:ascii="宋体" w:hAnsi="宋体"/>
          <w:bCs/>
          <w:color w:val="000000"/>
          <w:sz w:val="24"/>
          <w:szCs w:val="24"/>
          <w:highlight w:val="none"/>
        </w:rPr>
        <w:t xml:space="preserve">“苏采云”系统</w:t>
      </w:r>
      <w:r>
        <w:rPr>
          <w:rFonts w:hint="eastAsia" w:ascii="宋体" w:hAnsi="宋体"/>
          <w:color w:val="000000"/>
          <w:sz w:val="24"/>
          <w:highlight w:val="none"/>
        </w:rPr>
        <w:t xml:space="preserve">查阅</w:t>
      </w:r>
      <w:r>
        <w:rPr>
          <w:rFonts w:ascii="宋体" w:hAnsi="宋体"/>
          <w:color w:val="000000"/>
          <w:sz w:val="24"/>
          <w:highlight w:val="none"/>
        </w:rPr>
        <w:t xml:space="preserve">、答复相关</w:t>
      </w:r>
      <w:r>
        <w:rPr>
          <w:rFonts w:hint="eastAsia" w:ascii="宋体" w:hAnsi="宋体"/>
          <w:color w:val="000000"/>
          <w:sz w:val="24"/>
          <w:highlight w:val="none"/>
        </w:rPr>
        <w:t xml:space="preserve">信息</w:t>
      </w:r>
      <w:r>
        <w:rPr>
          <w:rFonts w:ascii="宋体" w:hAnsi="宋体"/>
          <w:color w:val="000000"/>
          <w:sz w:val="24"/>
          <w:highlight w:val="none"/>
        </w:rPr>
        <w:t xml:space="preserve">，</w:t>
      </w:r>
      <w:r>
        <w:rPr>
          <w:rFonts w:hint="eastAsia" w:ascii="宋体" w:hAnsi="宋体"/>
          <w:color w:val="000000"/>
          <w:sz w:val="24"/>
          <w:highlight w:val="none"/>
        </w:rPr>
        <w:t xml:space="preserve">并安排专人随时接受与代理机构及评标委员会的相关询问。</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26</w:t>
      </w:r>
      <w:bookmarkEnd w:id="158"/>
      <w:r/>
      <w:bookmarkEnd w:id="159"/>
      <w:r/>
      <w:bookmarkEnd w:id="160"/>
      <w:r>
        <w:rPr>
          <w:rFonts w:hint="eastAsia" w:ascii="宋体" w:hAnsi="宋体" w:eastAsia="宋体"/>
          <w:bCs w:val="0"/>
          <w:color w:val="000000"/>
          <w:highlight w:val="none"/>
        </w:rPr>
        <w:t xml:space="preserve">.无效投标条款和废标条款</w:t>
      </w:r>
      <w:r/>
    </w:p>
    <w:p>
      <w:pPr>
        <w:ind w:left="479"/>
        <w:spacing w:line="500" w:lineRule="exact"/>
        <w:rPr>
          <w:rFonts w:hint="eastAsia" w:ascii="宋体" w:hAnsi="宋体"/>
          <w:bCs/>
          <w:color w:val="000000"/>
          <w:sz w:val="24"/>
          <w:highlight w:val="none"/>
        </w:rPr>
      </w:pPr>
      <w:r/>
      <w:bookmarkStart w:id="161" w:name="_Toc16938551"/>
      <w:r/>
      <w:bookmarkStart w:id="162" w:name="_Toc20823307"/>
      <w:r/>
      <w:bookmarkStart w:id="163" w:name="_Toc513029235"/>
      <w:r>
        <w:rPr>
          <w:rFonts w:hint="eastAsia" w:ascii="宋体" w:hAnsi="宋体"/>
          <w:bCs/>
          <w:color w:val="000000"/>
          <w:sz w:val="24"/>
          <w:highlight w:val="none"/>
        </w:rPr>
        <w:t xml:space="preserve">26.1无效投标条款</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w:t>
      </w:r>
      <w:r>
        <w:rPr>
          <w:rFonts w:hint="eastAsia" w:ascii="宋体" w:hAnsi="宋体"/>
          <w:bCs/>
          <w:color w:val="000000"/>
          <w:sz w:val="24"/>
          <w:szCs w:val="24"/>
          <w:highlight w:val="none"/>
        </w:rPr>
        <w:t xml:space="preserve">.1.1</w:t>
      </w:r>
      <w:r>
        <w:rPr>
          <w:rFonts w:hint="eastAsia" w:ascii="宋体" w:hAnsi="宋体"/>
          <w:color w:val="000000"/>
          <w:sz w:val="24"/>
          <w:szCs w:val="24"/>
          <w:highlight w:val="none"/>
        </w:rPr>
        <w:t xml:space="preserve">未按《“苏采云”系统供应商操作手册》进行正确操作的。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w:t>
      </w:r>
      <w:r>
        <w:rPr>
          <w:rFonts w:hint="eastAsia" w:ascii="宋体" w:hAnsi="宋体"/>
          <w:bCs/>
          <w:color w:val="000000"/>
          <w:sz w:val="24"/>
          <w:highlight w:val="none"/>
        </w:rPr>
        <w:t xml:space="preserve">投标人未按照招标文件要求上传电子投标文件、</w:t>
      </w:r>
      <w:r>
        <w:rPr>
          <w:rFonts w:hint="eastAsia" w:ascii="宋体" w:hAnsi="宋体"/>
          <w:bCs/>
          <w:color w:val="000000"/>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电子投标文件未按招标文件要求签章的。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26.1.7</w:t>
      </w:r>
      <w:r>
        <w:rPr>
          <w:rFonts w:hint="eastAsia" w:ascii="宋体" w:hAnsi="宋体"/>
          <w:bCs/>
          <w:color w:val="000000"/>
          <w:sz w:val="24"/>
          <w:highlight w:val="none"/>
        </w:rPr>
        <w:t xml:space="preserve">同一投标人提交两种（含两种）以上不同的投标报价的。</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26.1.8投标人被“信用中国”网站（</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"http://www.creditchina.gov.cn" </w:instrText>
      </w:r>
      <w:r>
        <w:rPr>
          <w:rFonts w:ascii="宋体" w:hAnsi="宋体"/>
          <w:color w:val="000000"/>
          <w:sz w:val="24"/>
          <w:szCs w:val="24"/>
          <w:highlight w:val="none"/>
        </w:rPr>
        <w:fldChar w:fldCharType="separate"/>
      </w:r>
      <w:r>
        <w:rPr>
          <w:rFonts w:hint="eastAsia" w:ascii="宋体" w:hAnsi="宋体"/>
          <w:color w:val="000000"/>
          <w:sz w:val="24"/>
          <w:szCs w:val="24"/>
          <w:highlight w:val="none"/>
        </w:rPr>
        <w:t xml:space="preserve">www.creditchina.gov.cn</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）、中国政府采购网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www.ccgp.gov.cn</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列入失信被执行人或重大税收违法案件当事人名单或政府采购严重违法失信行为记录名单的。</w:t>
      </w:r>
      <w:r>
        <w:rPr>
          <w:rFonts w:hint="eastAsia" w:ascii="宋体" w:hAnsi="宋体"/>
          <w:bCs/>
          <w:color w:val="000000"/>
          <w:sz w:val="24"/>
          <w:highlight w:val="none"/>
        </w:rPr>
        <w:t xml:space="preserve">或查询“信用中国”网站、</w:t>
      </w:r>
      <w:r>
        <w:rPr>
          <w:rFonts w:hint="eastAsia" w:ascii="宋体" w:hAnsi="宋体"/>
          <w:color w:val="000000"/>
          <w:sz w:val="24"/>
          <w:szCs w:val="24"/>
          <w:highlight w:val="none"/>
        </w:rPr>
        <w:t xml:space="preserve">中国政府采购网</w:t>
      </w:r>
      <w:r>
        <w:rPr>
          <w:rFonts w:hint="eastAsia" w:ascii="宋体" w:hAnsi="宋体"/>
          <w:bCs/>
          <w:color w:val="000000"/>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26.1.9投标文件未按招标文件规定的内容和要求填写的。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26.1.10</w:t>
      </w:r>
      <w:r>
        <w:rPr>
          <w:rFonts w:hint="eastAsia" w:ascii="宋体" w:hAnsi="宋体"/>
          <w:bCs/>
          <w:color w:val="000000"/>
          <w:sz w:val="24"/>
          <w:highlight w:val="none"/>
        </w:rPr>
        <w:t xml:space="preserve">投标人的</w:t>
      </w:r>
      <w:r>
        <w:rPr>
          <w:rFonts w:hint="eastAsia" w:ascii="宋体" w:hAnsi="宋体"/>
          <w:bCs/>
          <w:color w:val="000000"/>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26.1.11未通过符合性审查的。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26.1.12投标文件含有采购人不能接受的附加条件的。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26.1.13电子投标文件图片、字迹模糊不清、无法辨认导致无法评审的。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26.1.14投标文件中有招标文件未允许提供的选择性内容。</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highlight w:val="none"/>
        </w:rPr>
        <w:t xml:space="preserve">26.1.15</w:t>
      </w:r>
      <w:r>
        <w:rPr>
          <w:rFonts w:hint="eastAsia" w:ascii="宋体" w:hAnsi="宋体"/>
          <w:bCs/>
          <w:color w:val="000000"/>
          <w:sz w:val="24"/>
          <w:szCs w:val="24"/>
          <w:highlight w:val="none"/>
        </w:rPr>
        <w:t xml:space="preserve">不同投标人委托同一单位或者个人办理投标事宜的。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26.1.16</w:t>
      </w:r>
      <w:r>
        <w:rPr>
          <w:rFonts w:hint="eastAsia" w:ascii="宋体" w:hAnsi="宋体"/>
          <w:bCs/>
          <w:color w:val="000000"/>
          <w:sz w:val="24"/>
          <w:szCs w:val="24"/>
          <w:highlight w:val="none"/>
        </w:rPr>
        <w:t xml:space="preserve">不同投标人的单位负责人为同一人或者存在直接控股、管理关系的。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26.1.20</w:t>
      </w:r>
      <w:r>
        <w:rPr>
          <w:rFonts w:hint="eastAsia" w:ascii="宋体" w:hAnsi="宋体"/>
          <w:bCs/>
          <w:color w:val="000000"/>
          <w:sz w:val="24"/>
          <w:szCs w:val="24"/>
          <w:highlight w:val="none"/>
        </w:rPr>
        <w:t xml:space="preserve">提供虚假材料的（包括工商营业执照、财务报表、资格证明文件等）。</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26.1.21除单一来源采购项目外，为采购项目提供整体设计、规范编制或者项目管理、监理、检测等服务的</w:t>
      </w:r>
      <w:r>
        <w:rPr>
          <w:rFonts w:hint="eastAsia" w:ascii="宋体" w:hAnsi="宋体"/>
          <w:bCs/>
          <w:color w:val="000000"/>
          <w:sz w:val="24"/>
          <w:szCs w:val="24"/>
          <w:highlight w:val="none"/>
        </w:rPr>
        <w:t xml:space="preserve">。</w:t>
      </w:r>
      <w:r/>
    </w:p>
    <w:p>
      <w:pPr>
        <w:ind w:firstLine="480"/>
        <w:spacing w:line="500" w:lineRule="exact"/>
        <w:rPr>
          <w:rFonts w:hint="eastAsia" w:ascii="宋体" w:hAnsi="宋体"/>
          <w:bCs/>
          <w:color w:val="000000"/>
          <w:sz w:val="24"/>
          <w:highlight w:val="none"/>
          <w:shd w:val="clear" w:color="ffffff" w:fill="d9d9d9"/>
        </w:rPr>
      </w:pPr>
      <w:r>
        <w:rPr>
          <w:rFonts w:hint="eastAsia" w:ascii="宋体" w:hAnsi="宋体"/>
          <w:bCs/>
          <w:color w:val="000000"/>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highlight w:val="none"/>
        </w:rPr>
        <w:t xml:space="preserve">通过</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（或</w:t>
      </w:r>
      <w:r>
        <w:rPr>
          <w:rFonts w:hint="eastAsia" w:ascii="宋体" w:hAnsi="宋体"/>
          <w:bCs/>
          <w:color w:val="000000"/>
          <w:sz w:val="24"/>
          <w:szCs w:val="24"/>
          <w:highlight w:val="none"/>
        </w:rPr>
        <w:t xml:space="preserve">在评标现场</w:t>
      </w:r>
      <w:r>
        <w:rPr>
          <w:rFonts w:hint="eastAsia" w:ascii="宋体" w:hAnsi="宋体"/>
          <w:color w:val="000000"/>
          <w:sz w:val="24"/>
          <w:szCs w:val="24"/>
          <w:highlight w:val="none"/>
        </w:rPr>
        <w:t xml:space="preserve">）给定的</w:t>
      </w:r>
      <w:r>
        <w:rPr>
          <w:rFonts w:hint="eastAsia" w:ascii="宋体" w:hAnsi="宋体"/>
          <w:bCs/>
          <w:color w:val="000000"/>
          <w:sz w:val="24"/>
          <w:szCs w:val="24"/>
          <w:highlight w:val="none"/>
        </w:rPr>
        <w:t xml:space="preserve">合理时间内提供说明（必要时评标委员会可要求投标人提交相关证明材料）证明其报价合理性的</w:t>
      </w:r>
      <w:r>
        <w:rPr>
          <w:rFonts w:hint="eastAsia" w:ascii="宋体" w:hAnsi="宋体"/>
          <w:bCs/>
          <w:color w:val="000000"/>
          <w:sz w:val="24"/>
          <w:highlight w:val="none"/>
        </w:rPr>
        <w:t xml:space="preserve">，评标委员会应当将其作为无效投标处理。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26.1.23投标文件内容不全或不符合招标文件中规定的</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26.1.24其他</w:t>
      </w:r>
      <w:r>
        <w:rPr>
          <w:rFonts w:hint="eastAsia" w:ascii="宋体" w:hAnsi="宋体"/>
          <w:bCs/>
          <w:color w:val="000000"/>
          <w:sz w:val="24"/>
          <w:highlight w:val="none"/>
          <w:lang w:eastAsia="zh-CN"/>
        </w:rPr>
        <w:t xml:space="preserve">法律法规</w:t>
      </w:r>
      <w:r>
        <w:rPr>
          <w:rFonts w:hint="eastAsia" w:ascii="宋体" w:hAnsi="宋体"/>
          <w:bCs/>
          <w:color w:val="000000"/>
          <w:sz w:val="24"/>
          <w:highlight w:val="none"/>
        </w:rPr>
        <w:t xml:space="preserve">及本招标文件规定的属无效投标的情形。</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26.2废标条款</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26.2.1符合专业条件的供应商或者对招标文件</w:t>
      </w:r>
      <w:r>
        <w:rPr>
          <w:rFonts w:hint="eastAsia" w:ascii="宋体" w:hAnsi="宋体"/>
          <w:bCs/>
          <w:color w:val="000000"/>
          <w:sz w:val="24"/>
          <w:highlight w:val="none"/>
          <w:lang w:eastAsia="zh-CN"/>
        </w:rPr>
        <w:t xml:space="preserve">做</w:t>
      </w:r>
      <w:r>
        <w:rPr>
          <w:rFonts w:hint="eastAsia" w:ascii="宋体" w:hAnsi="宋体"/>
          <w:bCs/>
          <w:color w:val="000000"/>
          <w:sz w:val="24"/>
          <w:highlight w:val="none"/>
        </w:rPr>
        <w:t xml:space="preserve">实质响应的供应商不足三家的。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26.2.2出现影响采购公正的违法、违规行为的。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26.2.3因重大变故，采购任务取消的。</w:t>
      </w:r>
      <w:r/>
    </w:p>
    <w:p>
      <w:pPr>
        <w:ind w:left="479"/>
        <w:spacing w:line="500" w:lineRule="exact"/>
        <w:rPr>
          <w:rFonts w:ascii="宋体" w:hAnsi="宋体"/>
          <w:bCs/>
          <w:color w:val="000000"/>
          <w:sz w:val="24"/>
          <w:highlight w:val="none"/>
        </w:rPr>
      </w:pPr>
      <w:r>
        <w:rPr>
          <w:rFonts w:hint="eastAsia" w:ascii="宋体" w:hAnsi="宋体"/>
          <w:bCs/>
          <w:color w:val="000000"/>
          <w:sz w:val="24"/>
          <w:highlight w:val="none"/>
        </w:rPr>
        <w:t xml:space="preserve">26.2.4评标委员会认定招标文件存在歧义、重大缺陷导致评审工作无法进行。</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26.2.5 因</w:t>
      </w:r>
      <w:r>
        <w:rPr>
          <w:rFonts w:hint="eastAsia" w:ascii="宋体" w:hAnsi="宋体"/>
          <w:bCs/>
          <w:color w:val="000000"/>
          <w:sz w:val="24"/>
          <w:szCs w:val="24"/>
          <w:highlight w:val="none"/>
        </w:rPr>
        <w:t xml:space="preserve">“苏采云”系统</w:t>
      </w:r>
      <w:r>
        <w:rPr>
          <w:rFonts w:ascii="宋体" w:hAnsi="宋体"/>
          <w:bCs/>
          <w:color w:val="000000"/>
          <w:sz w:val="24"/>
          <w:highlight w:val="none"/>
        </w:rPr>
        <w:t xml:space="preserve">故障原因造成开标不成功</w:t>
      </w:r>
      <w:r>
        <w:rPr>
          <w:rFonts w:hint="eastAsia" w:ascii="宋体" w:hAnsi="宋体"/>
          <w:bCs/>
          <w:color w:val="000000"/>
          <w:sz w:val="24"/>
          <w:highlight w:val="none"/>
        </w:rPr>
        <w:t xml:space="preserve">的；</w:t>
      </w:r>
      <w:r/>
    </w:p>
    <w:p>
      <w:pPr>
        <w:ind w:left="479"/>
        <w:spacing w:line="500" w:lineRule="exact"/>
        <w:rPr>
          <w:rFonts w:hint="eastAsia" w:ascii="宋体" w:hAnsi="宋体"/>
          <w:bCs/>
          <w:color w:val="000000"/>
          <w:sz w:val="24"/>
          <w:highlight w:val="none"/>
        </w:rPr>
      </w:pPr>
      <w:r>
        <w:rPr>
          <w:rFonts w:hint="eastAsia" w:ascii="宋体" w:hAnsi="宋体"/>
          <w:bCs/>
          <w:color w:val="000000"/>
          <w:sz w:val="24"/>
          <w:szCs w:val="24"/>
          <w:highlight w:val="none"/>
        </w:rPr>
        <w:t xml:space="preserve">26.2.6投标人的报价均超过采购预算，采购人不能支付的。</w:t>
      </w:r>
      <w:r/>
    </w:p>
    <w:p>
      <w:pPr>
        <w:ind w:left="479"/>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 投标截止时间结束后参加投标的供应商不足三家的处理：</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26.3.1如出现投标截止时间结束后参加投标的供应商或者在评标期间对招标文件做出实质响应的供应商不足三家情况，按政府采购相关规定执行。</w:t>
      </w:r>
      <w:r/>
    </w:p>
    <w:p>
      <w:pPr>
        <w:pStyle w:val="975"/>
        <w:ind w:firstLine="452"/>
        <w:keepLines w:val="0"/>
        <w:keepNext w:val="0"/>
        <w:spacing w:before="0" w:after="0" w:line="500" w:lineRule="exact"/>
        <w:rPr>
          <w:rFonts w:hint="eastAsia"/>
          <w:color w:val="000000"/>
          <w:sz w:val="30"/>
          <w:szCs w:val="30"/>
          <w:highlight w:val="none"/>
        </w:rPr>
      </w:pPr>
      <w:r/>
      <w:bookmarkStart w:id="164" w:name="_Toc120614219"/>
      <w:r>
        <w:rPr>
          <w:rFonts w:hint="eastAsia"/>
          <w:color w:val="000000"/>
          <w:sz w:val="30"/>
          <w:szCs w:val="30"/>
          <w:highlight w:val="none"/>
        </w:rPr>
        <w:t xml:space="preserve">六、</w:t>
      </w:r>
      <w:bookmarkEnd w:id="161"/>
      <w:r/>
      <w:bookmarkEnd w:id="162"/>
      <w:r/>
      <w:bookmarkEnd w:id="163"/>
      <w:r>
        <w:rPr>
          <w:rFonts w:hint="eastAsia"/>
          <w:color w:val="000000"/>
          <w:sz w:val="30"/>
          <w:szCs w:val="30"/>
          <w:highlight w:val="none"/>
        </w:rPr>
        <w:t xml:space="preserve">定标</w:t>
      </w:r>
      <w:bookmarkEnd w:id="164"/>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65" w:name="_Toc513029238"/>
      <w:r/>
      <w:bookmarkStart w:id="166" w:name="_Toc20823310"/>
      <w:r/>
      <w:bookmarkStart w:id="167" w:name="_Toc16938554"/>
      <w:r>
        <w:rPr>
          <w:rFonts w:hint="eastAsia" w:ascii="宋体" w:hAnsi="宋体" w:eastAsia="宋体"/>
          <w:bCs w:val="0"/>
          <w:color w:val="000000"/>
          <w:highlight w:val="none"/>
        </w:rPr>
        <w:t xml:space="preserve">27</w:t>
      </w:r>
      <w:bookmarkEnd w:id="165"/>
      <w:r>
        <w:rPr>
          <w:rFonts w:hint="eastAsia" w:ascii="宋体" w:hAnsi="宋体" w:eastAsia="宋体"/>
          <w:bCs w:val="0"/>
          <w:color w:val="000000"/>
          <w:highlight w:val="none"/>
          <w:lang w:eastAsia="zh-CN"/>
        </w:rPr>
        <w:t xml:space="preserve">.</w:t>
      </w:r>
      <w:r>
        <w:rPr>
          <w:rFonts w:hint="eastAsia" w:ascii="宋体" w:hAnsi="宋体" w:eastAsia="宋体"/>
          <w:bCs w:val="0"/>
          <w:color w:val="000000"/>
          <w:highlight w:val="none"/>
        </w:rPr>
        <w:t xml:space="preserve">确定</w:t>
      </w:r>
      <w:bookmarkEnd w:id="166"/>
      <w:r/>
      <w:bookmarkEnd w:id="167"/>
      <w:r>
        <w:rPr>
          <w:rFonts w:hint="eastAsia" w:ascii="宋体" w:hAnsi="宋体" w:eastAsia="宋体"/>
          <w:bCs w:val="0"/>
          <w:color w:val="000000"/>
          <w:highlight w:val="none"/>
        </w:rPr>
        <w:t xml:space="preserve">中标单位</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sz w:val="24"/>
          <w:highlight w:val="none"/>
        </w:rPr>
      </w:pPr>
      <w:r>
        <w:rPr>
          <w:rFonts w:hint="eastAsia" w:ascii="宋体" w:hAnsi="宋体"/>
          <w:bCs/>
          <w:color w:val="000000"/>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27.4中标无效的确认</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行贿或者提供其他不正当利益的。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27.4.4与采购人或者其他供应商恶意串通的。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27.4.5采取不正当手段诋毁、排挤其他供应商的。</w:t>
      </w:r>
      <w:r/>
    </w:p>
    <w:p>
      <w:pPr>
        <w:ind w:firstLine="480"/>
        <w:spacing w:line="500" w:lineRule="exact"/>
        <w:rPr>
          <w:rFonts w:hint="eastAsia" w:ascii="宋体" w:hAnsi="宋体"/>
          <w:color w:val="000000"/>
          <w:sz w:val="24"/>
          <w:szCs w:val="24"/>
          <w:highlight w:val="none"/>
        </w:rPr>
      </w:pPr>
      <w:r/>
      <w:bookmarkStart w:id="168" w:name="_Toc200451960"/>
      <w:r>
        <w:rPr>
          <w:rFonts w:hint="eastAsia" w:ascii="宋体" w:hAnsi="宋体"/>
          <w:color w:val="000000"/>
          <w:sz w:val="24"/>
          <w:szCs w:val="24"/>
          <w:highlight w:val="none"/>
        </w:rPr>
        <w:t xml:space="preserve">27.4.6</w:t>
      </w:r>
      <w:r>
        <w:rPr>
          <w:rFonts w:hint="eastAsia" w:ascii="宋体" w:hAnsi="宋体"/>
          <w:bCs/>
          <w:color w:val="000000"/>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27.4.7</w:t>
      </w:r>
      <w:r>
        <w:rPr>
          <w:rFonts w:hint="eastAsia" w:ascii="宋体" w:hAnsi="宋体"/>
          <w:bCs/>
          <w:color w:val="000000"/>
          <w:sz w:val="24"/>
          <w:szCs w:val="24"/>
          <w:highlight w:val="none"/>
        </w:rPr>
        <w:t xml:space="preserve">拒绝有关部门监督检查或者提供虚假情况的。</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p>
    <w:p>
      <w:pPr>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28.质疑处理</w:t>
      </w:r>
      <w:bookmarkEnd w:id="168"/>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28.2.1</w:t>
      </w:r>
      <w:r>
        <w:rPr>
          <w:rFonts w:ascii="宋体" w:hAnsi="宋体"/>
          <w:color w:val="000000"/>
          <w:sz w:val="24"/>
          <w:szCs w:val="24"/>
          <w:highlight w:val="none"/>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28.2.2</w:t>
      </w:r>
      <w:r>
        <w:rPr>
          <w:rFonts w:ascii="宋体" w:hAnsi="宋体"/>
          <w:color w:val="000000"/>
          <w:sz w:val="24"/>
          <w:szCs w:val="24"/>
          <w:highlight w:val="none"/>
        </w:rPr>
        <w:t xml:space="preserve">对采购过程提出质疑的，为各采购程序环节结束之日；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28.2.3</w:t>
      </w:r>
      <w:r>
        <w:rPr>
          <w:rFonts w:ascii="宋体" w:hAnsi="宋体"/>
          <w:color w:val="000000"/>
          <w:sz w:val="24"/>
          <w:szCs w:val="24"/>
          <w:highlight w:val="none"/>
        </w:rPr>
        <w:t xml:space="preserve">对中标或者成交结果提出质疑的，为中标或者成交结果公告期限届满之日。</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采购人</w:t>
      </w:r>
      <w:r>
        <w:rPr>
          <w:rFonts w:hint="eastAsia" w:ascii="宋体" w:hAnsi="宋体"/>
          <w:color w:val="000000"/>
          <w:sz w:val="24"/>
          <w:szCs w:val="24"/>
          <w:highlight w:val="none"/>
        </w:rPr>
        <w:t xml:space="preserve">将只对供应商第一次质疑作出答复。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w:t>
      </w:r>
      <w:r>
        <w:rPr>
          <w:rFonts w:hint="eastAsia" w:ascii="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sz w:val="24"/>
          <w:szCs w:val="24"/>
          <w:highlight w:val="none"/>
          <w:shd w:val="clear" w:color="ffffff" w:fill="d9d9d9"/>
        </w:rPr>
      </w:pPr>
      <w:r>
        <w:rPr>
          <w:rFonts w:hint="eastAsia" w:ascii="宋体" w:hAnsi="宋体"/>
          <w:color w:val="000000"/>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提出，由</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负责答复。</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只接收以纸质原件形式送达的质疑</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质疑供应商可通过面交或邮寄方式送达（采购人和</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不接受未填写快递运单的快件）。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联系人、联系方式、通信地址见招标文件第一章。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内容不符合《政府采购质疑和投诉办法》第十二条规定的质疑。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超出政府采购法定期限的质疑。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28.6供应商提出书面质疑必须有理、有据，</w:t>
      </w:r>
      <w:r>
        <w:rPr>
          <w:rFonts w:hint="eastAsia" w:ascii="宋体" w:hAnsi="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highlight w:val="none"/>
        </w:rPr>
        <w:t xml:space="preserve">一经查实，</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有权依据政府采购的有关规定，报请政府采购监管部门对该供应商进行相应的行政处罚和记录该供应商的失信信息。</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29.中标通知书</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29.l中标结果确定后，</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将向中标人发出中标通知书。请中标人在中标结果公告届满之日起30日内</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使用CA数字证书登录</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及时下载中标通知书。因系统存储空间有限，自中标结果公告届满之日起30日后，</w:t>
      </w:r>
      <w:r>
        <w:rPr>
          <w:rFonts w:hint="eastAsia" w:ascii="宋体" w:hAnsi="宋体"/>
          <w:bCs/>
          <w:color w:val="000000"/>
          <w:sz w:val="24"/>
          <w:szCs w:val="24"/>
          <w:highlight w:val="none"/>
        </w:rPr>
        <w:t xml:space="preserve">“苏采云”系统</w:t>
      </w:r>
      <w:r>
        <w:rPr>
          <w:rFonts w:hint="eastAsia" w:ascii="宋体" w:hAnsi="宋体"/>
          <w:color w:val="000000"/>
          <w:sz w:val="24"/>
          <w:szCs w:val="24"/>
          <w:highlight w:val="none"/>
        </w:rPr>
        <w:t xml:space="preserve">不再保证提供下载中标通知书服务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因未及时下载而造成的不利后果由中标人自行承担。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75"/>
        <w:ind w:firstLine="452"/>
        <w:keepLines w:val="0"/>
        <w:keepNext w:val="0"/>
        <w:spacing w:before="0" w:after="0" w:line="500" w:lineRule="exact"/>
        <w:rPr>
          <w:rFonts w:hint="eastAsia"/>
          <w:color w:val="000000"/>
          <w:sz w:val="30"/>
          <w:szCs w:val="30"/>
          <w:highlight w:val="none"/>
        </w:rPr>
      </w:pPr>
      <w:r/>
      <w:bookmarkStart w:id="169" w:name="_Toc120614220"/>
      <w:r/>
      <w:bookmarkStart w:id="170" w:name="_Toc16938552"/>
      <w:r/>
      <w:bookmarkStart w:id="171" w:name="_Toc20823308"/>
      <w:r/>
      <w:bookmarkStart w:id="172" w:name="_Toc513029236"/>
      <w:r>
        <w:rPr>
          <w:rFonts w:hint="eastAsia"/>
          <w:color w:val="000000"/>
          <w:sz w:val="30"/>
          <w:szCs w:val="30"/>
          <w:highlight w:val="none"/>
        </w:rPr>
        <w:t xml:space="preserve">七、授予合同</w:t>
      </w:r>
      <w:bookmarkEnd w:id="169"/>
      <w:r/>
      <w:bookmarkEnd w:id="170"/>
      <w:r/>
      <w:bookmarkEnd w:id="171"/>
      <w:r/>
      <w:bookmarkEnd w:id="172"/>
      <w:r/>
      <w:r/>
    </w:p>
    <w:p>
      <w:pPr>
        <w:pStyle w:val="976"/>
        <w:ind w:firstLine="422"/>
        <w:keepLines w:val="0"/>
        <w:keepNext w:val="0"/>
        <w:spacing w:before="0" w:after="0" w:line="500" w:lineRule="exact"/>
        <w:rPr>
          <w:rFonts w:hint="eastAsia" w:ascii="宋体" w:hAnsi="宋体" w:eastAsia="宋体"/>
          <w:bCs w:val="0"/>
          <w:color w:val="000000"/>
          <w:highlight w:val="none"/>
        </w:rPr>
      </w:pPr>
      <w:r/>
      <w:bookmarkStart w:id="173" w:name="_Toc513029237"/>
      <w:r/>
      <w:bookmarkStart w:id="174" w:name="_Toc16938553"/>
      <w:r/>
      <w:bookmarkStart w:id="175" w:name="_Toc20823309"/>
      <w:r>
        <w:rPr>
          <w:rFonts w:hint="eastAsia" w:ascii="宋体" w:hAnsi="宋体" w:eastAsia="宋体"/>
          <w:bCs w:val="0"/>
          <w:color w:val="000000"/>
          <w:highlight w:val="none"/>
        </w:rPr>
        <w:t xml:space="preserve">30.签订合同</w:t>
      </w:r>
      <w:r/>
    </w:p>
    <w:p>
      <w:pPr>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30.1采购人应当自中标通知书发出之日起</w:t>
      </w:r>
      <w:r>
        <w:rPr>
          <w:rFonts w:hint="eastAsia" w:ascii="宋体" w:hAnsi="宋体"/>
          <w:bCs/>
          <w:color w:val="000000"/>
          <w:sz w:val="24"/>
          <w:szCs w:val="24"/>
          <w:highlight w:val="none"/>
          <w:lang w:val="en-US" w:eastAsia="zh-CN"/>
        </w:rPr>
        <w:t xml:space="preserve">十五</w:t>
      </w:r>
      <w:r>
        <w:rPr>
          <w:rFonts w:hint="eastAsia" w:ascii="宋体" w:hAnsi="宋体"/>
          <w:bCs/>
          <w:color w:val="000000"/>
          <w:sz w:val="24"/>
          <w:szCs w:val="24"/>
          <w:highlight w:val="none"/>
        </w:rPr>
        <w:t xml:space="preserve">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30.2中标人非因不可抗力未履行招、投标文件和合同规定的义务，一经查实，</w:t>
      </w:r>
      <w:r>
        <w:rPr>
          <w:rFonts w:hint="eastAsia" w:ascii="宋体" w:hAnsi="宋体"/>
          <w:color w:val="000000"/>
          <w:sz w:val="24"/>
          <w:szCs w:val="24"/>
          <w:highlight w:val="none"/>
          <w:lang w:eastAsia="zh-CN"/>
        </w:rPr>
        <w:t xml:space="preserve">代理机构</w:t>
      </w:r>
      <w:r>
        <w:rPr>
          <w:rFonts w:hint="eastAsia" w:ascii="宋体" w:hAnsi="宋体"/>
          <w:color w:val="000000"/>
          <w:sz w:val="24"/>
          <w:szCs w:val="24"/>
          <w:highlight w:val="none"/>
        </w:rPr>
        <w:t xml:space="preserve">将根据具体情况提请政府采购管理部门作出相应处理。</w:t>
      </w:r>
      <w:r/>
    </w:p>
    <w:p>
      <w:pPr>
        <w:ind w:firstLine="480"/>
        <w:spacing w:line="50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76"/>
        <w:ind w:firstLine="422"/>
        <w:keepLines w:val="0"/>
        <w:keepNext w:val="0"/>
        <w:spacing w:before="0" w:after="0" w:line="500" w:lineRule="exact"/>
        <w:rPr>
          <w:rFonts w:hint="eastAsia" w:ascii="宋体" w:hAnsi="宋体" w:eastAsia="宋体"/>
          <w:bCs w:val="0"/>
          <w:color w:val="000000"/>
          <w:highlight w:val="none"/>
        </w:rPr>
      </w:pPr>
      <w:r>
        <w:rPr>
          <w:rFonts w:hint="eastAsia" w:ascii="宋体" w:hAnsi="宋体" w:eastAsia="宋体"/>
          <w:bCs w:val="0"/>
          <w:color w:val="000000"/>
          <w:highlight w:val="none"/>
        </w:rPr>
        <w:t xml:space="preserve">31.服务（包含与服务相关的货物）的追加</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sz w:val="24"/>
          <w:szCs w:val="24"/>
          <w:highlight w:val="none"/>
          <w:lang w:eastAsia="zh-CN"/>
        </w:rPr>
        <w:t xml:space="preserve">额的</w:t>
      </w:r>
      <w:r>
        <w:rPr>
          <w:rFonts w:hint="eastAsia" w:ascii="宋体" w:hAnsi="宋体"/>
          <w:color w:val="000000"/>
          <w:sz w:val="24"/>
          <w:szCs w:val="24"/>
          <w:highlight w:val="none"/>
        </w:rPr>
        <w:t xml:space="preserve">10%。</w:t>
      </w:r>
      <w:bookmarkEnd w:id="173"/>
      <w:r/>
      <w:bookmarkEnd w:id="174"/>
      <w:r/>
      <w:bookmarkEnd w:id="175"/>
      <w:r/>
      <w:r/>
    </w:p>
    <w:p>
      <w:pPr>
        <w:pStyle w:val="974"/>
        <w:ind w:firstLine="720"/>
        <w:jc w:val="center"/>
        <w:spacing w:line="500" w:lineRule="exact"/>
        <w:rPr>
          <w:rFonts w:ascii="黑体" w:eastAsia="黑体"/>
          <w:bCs/>
          <w:color w:val="000000"/>
          <w:sz w:val="36"/>
          <w:szCs w:val="36"/>
          <w:highlight w:val="none"/>
          <w:lang w:eastAsia="zh-CN"/>
        </w:rPr>
      </w:pPr>
      <w:r/>
      <w:bookmarkStart w:id="176" w:name="_Toc513029242"/>
      <w:r/>
      <w:bookmarkStart w:id="177" w:name="_Toc20823314"/>
      <w:r/>
      <w:bookmarkStart w:id="178" w:name="_Toc479757207"/>
      <w:r/>
      <w:bookmarkStart w:id="179" w:name="_Toc16938558"/>
      <w:r/>
      <w:bookmarkStart w:id="180" w:name="_Toc120614221"/>
      <w:r>
        <w:rPr>
          <w:rFonts w:ascii="宋体" w:hAnsi="宋体"/>
          <w:bCs/>
          <w:color w:val="000000"/>
          <w:sz w:val="24"/>
          <w:highlight w:val="none"/>
          <w:shd w:val="clear" w:color="ffffff" w:fill="d9d9d9"/>
        </w:rPr>
        <w:br w:type="page" w:clear="all"/>
      </w:r>
      <w:bookmarkEnd w:id="176"/>
      <w:r/>
      <w:bookmarkEnd w:id="177"/>
      <w:r/>
      <w:bookmarkEnd w:id="178"/>
      <w:r/>
      <w:bookmarkEnd w:id="179"/>
      <w:r/>
      <w:bookmarkEnd w:id="180"/>
      <w:r/>
      <w:bookmarkStart w:id="181" w:name="_Toc513029243"/>
      <w:r/>
      <w:bookmarkStart w:id="182" w:name="_Toc16938559"/>
      <w:r/>
      <w:bookmarkStart w:id="183" w:name="_Toc20823315"/>
      <w:r>
        <w:rPr>
          <w:rFonts w:hint="eastAsia" w:ascii="黑体" w:eastAsia="黑体"/>
          <w:bCs/>
          <w:color w:val="000000"/>
          <w:sz w:val="36"/>
          <w:szCs w:val="36"/>
          <w:highlight w:val="none"/>
          <w:lang w:eastAsia="zh-CN"/>
        </w:rPr>
        <w:t xml:space="preserve">第三章  合同文本</w:t>
      </w:r>
      <w:bookmarkEnd w:id="181"/>
      <w:r/>
      <w:bookmarkEnd w:id="182"/>
      <w:r/>
      <w:bookmarkEnd w:id="183"/>
      <w:r/>
      <w:r/>
    </w:p>
    <w:p>
      <w:pPr>
        <w:jc w:val="center"/>
        <w:rPr>
          <w:rFonts w:hint="eastAsia" w:ascii="宋体" w:hAnsi="宋体" w:eastAsia="宋体" w:cs="宋体"/>
          <w:color w:val="000000"/>
          <w:sz w:val="60"/>
          <w:szCs w:val="60"/>
        </w:rPr>
      </w:pPr>
      <w:r/>
      <w:bookmarkStart w:id="184" w:name="_Hlt16619350"/>
      <w:r/>
      <w:bookmarkStart w:id="185" w:name="_Toc20823346"/>
      <w:r/>
      <w:bookmarkStart w:id="186" w:name="_Toc16938590"/>
      <w:r/>
      <w:bookmarkStart w:id="187" w:name="_Toc120614244"/>
      <w:r/>
      <w:bookmarkStart w:id="188" w:name="_Toc479757211"/>
      <w:r/>
      <w:bookmarkStart w:id="189" w:name="_Toc462564139"/>
      <w:r/>
      <w:r/>
    </w:p>
    <w:p>
      <w:pPr>
        <w:jc w:val="center"/>
        <w:rPr>
          <w:rFonts w:hint="eastAsia" w:ascii="宋体" w:hAnsi="宋体" w:eastAsia="宋体" w:cs="宋体"/>
          <w:color w:val="000000"/>
          <w:sz w:val="60"/>
          <w:szCs w:val="60"/>
        </w:rPr>
      </w:pPr>
      <w:r>
        <w:rPr>
          <w:rFonts w:hint="eastAsia" w:ascii="宋体" w:hAnsi="宋体" w:eastAsia="宋体" w:cs="宋体"/>
          <w:color w:val="000000"/>
          <w:sz w:val="60"/>
          <w:szCs w:val="60"/>
        </w:rPr>
      </w:r>
      <w:r/>
    </w:p>
    <w:p>
      <w:pPr>
        <w:jc w:val="center"/>
        <w:rPr>
          <w:rFonts w:hint="eastAsia" w:ascii="宋体" w:hAnsi="宋体" w:eastAsia="宋体" w:cs="宋体"/>
          <w:color w:val="000000"/>
          <w:sz w:val="60"/>
          <w:szCs w:val="60"/>
        </w:rPr>
      </w:pPr>
      <w:r>
        <w:rPr>
          <w:rFonts w:hint="eastAsia" w:ascii="宋体" w:hAnsi="宋体" w:eastAsia="宋体" w:cs="宋体"/>
          <w:color w:val="000000"/>
          <w:sz w:val="60"/>
          <w:szCs w:val="60"/>
        </w:rPr>
        <w:t xml:space="preserve">技 术 服 务 合 同 书</w:t>
      </w:r>
      <w:r/>
    </w:p>
    <w:p>
      <w:pPr>
        <w:spacing w:line="700" w:lineRule="exact"/>
        <w:rPr>
          <w:rFonts w:hint="eastAsia" w:ascii="宋体" w:hAnsi="宋体" w:eastAsia="宋体" w:cs="宋体"/>
          <w:color w:val="000000"/>
          <w:spacing w:val="120"/>
          <w:sz w:val="30"/>
          <w:szCs w:val="30"/>
        </w:rPr>
      </w:pPr>
      <w:r>
        <w:rPr>
          <w:rFonts w:hint="eastAsia" w:ascii="宋体" w:hAnsi="宋体" w:eastAsia="宋体" w:cs="宋体"/>
          <w:color w:val="000000"/>
          <w:spacing w:val="120"/>
          <w:sz w:val="30"/>
          <w:szCs w:val="30"/>
        </w:rPr>
      </w:r>
      <w:r/>
    </w:p>
    <w:p>
      <w:pPr>
        <w:spacing w:line="700" w:lineRule="exact"/>
        <w:rPr>
          <w:rFonts w:hint="eastAsia" w:ascii="宋体" w:hAnsi="宋体" w:eastAsia="宋体" w:cs="宋体"/>
          <w:color w:val="000000"/>
          <w:spacing w:val="120"/>
          <w:sz w:val="30"/>
          <w:szCs w:val="30"/>
        </w:rPr>
      </w:pPr>
      <w:r>
        <w:rPr>
          <w:rFonts w:hint="eastAsia" w:ascii="宋体" w:hAnsi="宋体" w:eastAsia="宋体" w:cs="宋体"/>
          <w:color w:val="000000"/>
          <w:spacing w:val="120"/>
          <w:sz w:val="30"/>
          <w:szCs w:val="30"/>
        </w:rPr>
      </w:r>
      <w:r/>
    </w:p>
    <w:p>
      <w:pPr>
        <w:pStyle w:val="822"/>
        <w:rPr>
          <w:rFonts w:hint="eastAsia" w:ascii="宋体" w:hAnsi="宋体" w:eastAsia="宋体" w:cs="宋体"/>
          <w:color w:val="000000"/>
          <w:spacing w:val="120"/>
          <w:sz w:val="30"/>
          <w:szCs w:val="30"/>
        </w:rPr>
      </w:pPr>
      <w:r>
        <w:rPr>
          <w:rFonts w:hint="eastAsia" w:ascii="宋体" w:hAnsi="宋体" w:eastAsia="宋体" w:cs="宋体"/>
          <w:color w:val="000000"/>
          <w:spacing w:val="120"/>
          <w:sz w:val="30"/>
          <w:szCs w:val="30"/>
        </w:rPr>
      </w:r>
      <w:r/>
    </w:p>
    <w:p>
      <w:pPr>
        <w:pStyle w:val="822"/>
        <w:rPr>
          <w:rFonts w:hint="eastAsia" w:ascii="宋体" w:hAnsi="宋体" w:eastAsia="宋体" w:cs="宋体"/>
          <w:color w:val="000000"/>
          <w:spacing w:val="120"/>
          <w:sz w:val="30"/>
          <w:szCs w:val="30"/>
        </w:rPr>
      </w:pPr>
      <w:r>
        <w:rPr>
          <w:rFonts w:hint="eastAsia" w:ascii="宋体" w:hAnsi="宋体" w:eastAsia="宋体" w:cs="宋体"/>
          <w:color w:val="000000"/>
          <w:spacing w:val="120"/>
          <w:sz w:val="30"/>
          <w:szCs w:val="30"/>
        </w:rPr>
      </w:r>
      <w:r/>
    </w:p>
    <w:p>
      <w:pPr>
        <w:spacing w:line="700" w:lineRule="exact"/>
        <w:rPr>
          <w:rFonts w:hint="eastAsia" w:ascii="宋体" w:hAnsi="宋体" w:eastAsia="宋体" w:cs="宋体"/>
          <w:color w:val="000000"/>
          <w:spacing w:val="120"/>
          <w:sz w:val="30"/>
          <w:szCs w:val="30"/>
        </w:rPr>
      </w:pPr>
      <w:r>
        <w:rPr>
          <w:rFonts w:hint="eastAsia" w:ascii="宋体" w:hAnsi="宋体" w:eastAsia="宋体" w:cs="宋体"/>
          <w:color w:val="000000"/>
          <w:spacing w:val="120"/>
          <w:sz w:val="30"/>
          <w:szCs w:val="30"/>
        </w:rPr>
      </w:r>
      <w:r/>
    </w:p>
    <w:p>
      <w:pPr>
        <w:ind w:firstLine="1080"/>
        <w:spacing w:line="700" w:lineRule="exact"/>
        <w:rPr>
          <w:rFonts w:hint="eastAsia" w:ascii="宋体" w:hAnsi="宋体" w:eastAsia="宋体" w:cs="宋体"/>
          <w:color w:val="000000"/>
          <w:sz w:val="30"/>
          <w:szCs w:val="30"/>
          <w:u w:val="single"/>
        </w:rPr>
      </w:pPr>
      <w:r>
        <w:rPr>
          <w:rFonts w:hint="eastAsia" w:ascii="宋体" w:hAnsi="宋体" w:eastAsia="宋体" w:cs="宋体"/>
          <w:color w:val="000000"/>
          <w:spacing w:val="120"/>
          <w:sz w:val="30"/>
          <w:szCs w:val="30"/>
        </w:rPr>
        <w:t xml:space="preserve">项目名</w:t>
      </w:r>
      <w:r>
        <w:rPr>
          <w:rFonts w:hint="eastAsia" w:ascii="宋体" w:hAnsi="宋体" w:eastAsia="宋体" w:cs="宋体"/>
          <w:color w:val="000000"/>
          <w:spacing w:val="10"/>
          <w:sz w:val="30"/>
          <w:szCs w:val="30"/>
        </w:rPr>
        <w:t xml:space="preserve">称</w:t>
      </w:r>
      <w:r>
        <w:rPr>
          <w:rFonts w:hint="eastAsia" w:ascii="宋体" w:hAnsi="宋体" w:eastAsia="宋体" w:cs="宋体"/>
          <w:color w:val="000000"/>
          <w:sz w:val="30"/>
          <w:szCs w:val="30"/>
        </w:rPr>
        <w:t xml:space="preserve">：</w:t>
      </w:r>
      <w:r>
        <w:rPr>
          <w:rFonts w:hint="eastAsia" w:ascii="宋体" w:hAnsi="宋体" w:eastAsia="宋体" w:cs="宋体"/>
          <w:color w:val="000000"/>
          <w:sz w:val="30"/>
          <w:szCs w:val="30"/>
          <w:u w:val="single"/>
        </w:rPr>
        <w:t xml:space="preserve">                          </w:t>
      </w:r>
      <w:r/>
    </w:p>
    <w:p>
      <w:pPr>
        <w:ind w:firstLine="900"/>
        <w:spacing w:line="7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采购人（甲方）：</w:t>
      </w:r>
      <w:r>
        <w:rPr>
          <w:rFonts w:hint="eastAsia" w:ascii="宋体" w:hAnsi="宋体" w:eastAsia="宋体" w:cs="宋体"/>
          <w:color w:val="000000"/>
          <w:sz w:val="30"/>
          <w:szCs w:val="30"/>
          <w:u w:val="single"/>
        </w:rPr>
        <w:t xml:space="preserve">                         </w:t>
      </w:r>
      <w:r/>
    </w:p>
    <w:p>
      <w:pPr>
        <w:ind w:firstLine="900"/>
        <w:spacing w:line="700" w:lineRule="exact"/>
        <w:rPr>
          <w:rFonts w:hint="eastAsia" w:ascii="宋体" w:hAnsi="宋体" w:eastAsia="宋体" w:cs="宋体"/>
          <w:color w:val="000000"/>
          <w:sz w:val="30"/>
          <w:szCs w:val="30"/>
        </w:rPr>
      </w:pPr>
      <w:r>
        <w:rPr>
          <w:rFonts w:hint="eastAsia" w:ascii="宋体" w:hAnsi="宋体" w:eastAsia="宋体" w:cs="宋体"/>
          <w:color w:val="000000"/>
          <w:sz w:val="30"/>
          <w:szCs w:val="30"/>
        </w:rPr>
        <w:t xml:space="preserve">供应商（乙方）：</w:t>
      </w:r>
      <w:r>
        <w:rPr>
          <w:rFonts w:hint="eastAsia" w:ascii="宋体" w:hAnsi="宋体" w:eastAsia="宋体" w:cs="宋体"/>
          <w:color w:val="000000"/>
          <w:sz w:val="30"/>
          <w:szCs w:val="30"/>
          <w:u w:val="single"/>
        </w:rPr>
        <w:t xml:space="preserve">                         </w:t>
      </w:r>
      <w:r/>
    </w:p>
    <w:p>
      <w:pPr>
        <w:ind w:firstLine="1080"/>
        <w:spacing w:line="700" w:lineRule="exact"/>
        <w:rPr>
          <w:rFonts w:hint="eastAsia" w:ascii="宋体" w:hAnsi="宋体" w:eastAsia="宋体" w:cs="宋体"/>
          <w:color w:val="000000"/>
          <w:sz w:val="30"/>
          <w:szCs w:val="30"/>
        </w:rPr>
      </w:pPr>
      <w:r>
        <w:rPr>
          <w:rFonts w:hint="eastAsia" w:ascii="宋体" w:hAnsi="宋体" w:eastAsia="宋体" w:cs="宋体"/>
          <w:color w:val="000000"/>
          <w:spacing w:val="120"/>
          <w:sz w:val="30"/>
          <w:szCs w:val="30"/>
        </w:rPr>
        <w:t xml:space="preserve">签订日</w:t>
      </w:r>
      <w:r>
        <w:rPr>
          <w:rFonts w:hint="eastAsia" w:ascii="宋体" w:hAnsi="宋体" w:eastAsia="宋体" w:cs="宋体"/>
          <w:color w:val="000000"/>
          <w:spacing w:val="10"/>
          <w:sz w:val="30"/>
          <w:szCs w:val="30"/>
        </w:rPr>
        <w:t xml:space="preserve">期</w:t>
      </w:r>
      <w:r>
        <w:rPr>
          <w:rFonts w:hint="eastAsia" w:ascii="宋体" w:hAnsi="宋体" w:eastAsia="宋体" w:cs="宋体"/>
          <w:color w:val="000000"/>
          <w:sz w:val="30"/>
          <w:szCs w:val="30"/>
        </w:rPr>
        <w:t xml:space="preserve">： </w:t>
      </w:r>
      <w:r>
        <w:rPr>
          <w:rFonts w:hint="eastAsia" w:ascii="宋体" w:hAnsi="宋体" w:eastAsia="宋体" w:cs="宋体"/>
          <w:color w:val="000000"/>
          <w:sz w:val="30"/>
          <w:szCs w:val="30"/>
          <w:u w:val="single"/>
        </w:rPr>
        <w:t xml:space="preserve">     年   月   日        </w:t>
      </w:r>
      <w:r/>
    </w:p>
    <w:p>
      <w:pPr>
        <w:spacing w:line="700" w:lineRule="exact"/>
        <w:rPr>
          <w:rFonts w:hint="eastAsia" w:ascii="宋体" w:hAnsi="宋体" w:eastAsia="宋体" w:cs="宋体"/>
          <w:color w:val="000000"/>
          <w:spacing w:val="120"/>
          <w:sz w:val="30"/>
          <w:szCs w:val="30"/>
        </w:rPr>
      </w:pPr>
      <w:r>
        <w:rPr>
          <w:rFonts w:hint="eastAsia" w:ascii="宋体" w:hAnsi="宋体" w:eastAsia="宋体" w:cs="宋体"/>
          <w:color w:val="000000"/>
          <w:spacing w:val="120"/>
          <w:sz w:val="30"/>
          <w:szCs w:val="30"/>
        </w:rPr>
      </w:r>
      <w:r/>
    </w:p>
    <w:p>
      <w:pPr>
        <w:spacing w:line="360" w:lineRule="auto"/>
        <w:widowControl/>
        <w:rPr>
          <w:rFonts w:hint="eastAsia" w:ascii="宋体" w:hAnsi="宋体" w:cs="宋体"/>
          <w:color w:val="000000"/>
          <w:sz w:val="24"/>
          <w:szCs w:val="24"/>
        </w:rPr>
      </w:pPr>
      <w:r>
        <w:rPr>
          <w:rFonts w:hint="eastAsia" w:ascii="宋体" w:hAnsi="宋体" w:eastAsia="宋体" w:cs="宋体"/>
          <w:color w:val="000000"/>
          <w:spacing w:val="120"/>
          <w:sz w:val="30"/>
          <w:szCs w:val="30"/>
        </w:rPr>
        <w:br w:type="page" w:clear="all"/>
      </w:r>
      <w:r>
        <w:rPr>
          <w:rFonts w:hint="eastAsia" w:ascii="宋体" w:hAnsi="宋体" w:eastAsia="宋体" w:cs="宋体"/>
          <w:color w:val="000000"/>
          <w:spacing w:val="120"/>
          <w:sz w:val="30"/>
          <w:szCs w:val="30"/>
        </w:rPr>
        <w:t xml:space="preserve"> </w:t>
      </w:r>
      <w:r>
        <w:rPr>
          <w:rFonts w:hint="eastAsia" w:ascii="宋体" w:hAnsi="宋体" w:cs="宋体"/>
          <w:color w:val="000000"/>
          <w:sz w:val="24"/>
          <w:szCs w:val="24"/>
        </w:rPr>
        <w:t xml:space="preserve">根据招标文件和梁溪区凤栖湾科创产业社区（民营科技园）D地块土壤状况调查项目的中标通知书及乙方投标文件，甲乙双方就土壤状况调查服务相关问题，经双方协商，本着平等互利和诚实信用的原则，一致同意签订本合同如下。</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第一条 合同内容</w:t>
      </w:r>
      <w:r/>
    </w:p>
    <w:p>
      <w:pPr>
        <w:pStyle w:val="1033"/>
        <w:ind w:firstLine="480"/>
        <w:spacing w:before="0" w:beforeAutospacing="0" w:after="0" w:afterAutospacing="0" w:line="360" w:lineRule="auto"/>
        <w:rPr>
          <w:rFonts w:hint="eastAsia"/>
          <w:color w:val="000000"/>
          <w:u w:val="single"/>
        </w:rPr>
      </w:pPr>
      <w:r>
        <w:rPr>
          <w:rFonts w:hint="eastAsia"/>
          <w:color w:val="000000"/>
        </w:rPr>
        <w:t xml:space="preserve">1、技术咨询内容：</w:t>
      </w:r>
      <w:r>
        <w:rPr>
          <w:rFonts w:hint="eastAsia"/>
          <w:color w:val="000000"/>
          <w:u w:val="single"/>
        </w:rPr>
        <w:t xml:space="preserve">根据国家相关法律法规及技术规范，对梁溪区凤栖湾科创产业社区（民营科技园）D地块土壤污染状况初步调查，进行采样、检测并出具土壤污染状况初步调查报告；同时若初步调查期间发现地块有疑似环境污染痕迹，或经调查表明地块内存在高风险遗留企业用地，则应同步开展土壤污染状况详细调查，并提交详细调查及污染场地岩土工程勘察报告（详细调查不在本项目</w:t>
      </w:r>
      <w:r>
        <w:rPr>
          <w:rFonts w:hint="eastAsia"/>
          <w:color w:val="000000"/>
          <w:u w:val="single"/>
          <w:lang w:val="en-US" w:eastAsia="zh-CN"/>
        </w:rPr>
        <w:t xml:space="preserve">合同</w:t>
      </w:r>
      <w:r>
        <w:rPr>
          <w:rFonts w:hint="eastAsia"/>
          <w:color w:val="000000"/>
          <w:u w:val="single"/>
        </w:rPr>
        <w:t xml:space="preserve">范围内）。具体内容包括污染识别、现场布点、样品的采集与检测分析，编制梁溪区凤栖湾科创产业社区（民营科技园）D地块土壤污染状况初步调查报告，通过专家评审并协助甲方取得所在地生态环境主管部门备案意见。</w:t>
      </w:r>
      <w:r/>
    </w:p>
    <w:p>
      <w:pPr>
        <w:pStyle w:val="1033"/>
        <w:ind w:firstLine="480"/>
        <w:spacing w:before="0" w:beforeAutospacing="0" w:after="0" w:afterAutospacing="0" w:line="360" w:lineRule="auto"/>
        <w:rPr>
          <w:rFonts w:hint="eastAsia"/>
          <w:color w:val="000000" w:themeColor="text1"/>
          <w:u w:val="single"/>
          <w14:textFill>
            <w14:solidFill>
              <w14:schemeClr w14:val="tx1"/>
            </w14:solidFill>
          </w14:textFill>
        </w:rPr>
      </w:pPr>
      <w:r>
        <w:rPr>
          <w:rFonts w:hint="eastAsia"/>
          <w:color w:val="000000"/>
        </w:rPr>
        <w:t xml:space="preserve">2、技术咨询要求：</w:t>
      </w:r>
      <w:r>
        <w:rPr>
          <w:rFonts w:hint="eastAsia"/>
          <w:color w:val="000000" w:themeColor="text1"/>
          <w:u w:val="single"/>
          <w14:textFill>
            <w14:solidFill>
              <w14:schemeClr w14:val="tx1"/>
            </w14:solidFill>
          </w14:textFill>
        </w:rPr>
        <w:t xml:space="preserve">场地调查符合《污染场地</w:t>
      </w:r>
      <w:r>
        <w:rPr>
          <w:rFonts w:hint="eastAsia"/>
          <w:color w:val="000000" w:themeColor="text1"/>
          <w:u w:val="single"/>
          <w14:textFill>
            <w14:solidFill>
              <w14:schemeClr w14:val="tx1"/>
            </w14:solidFill>
          </w14:textFill>
        </w:rPr>
        <w:t xml:space="preserve">土壤环境管理暂行办法》（生态环境部）、《工业企业场地环境调查评估与修复工作指南（试行）》（生态环境部）、《场地环境调查技术导则》（HJ25.1--2014）、《场地环境监测技术导则》（HJ25.2--2014）、《污染场地风险评估技术导则》（HJ25.3--2014）、《污染场地岩土工程勘察标准》（DB32/T 3749-2020）等有关标准和技术规范文件要求，乙方必须对调查报告的真实性和合法性负责。出具的调查报告需符合国家、行业、地方相关规定、满足甲方要求，并协助甲方取得所在地生态环境主管部门的备案意见。</w:t>
      </w:r>
      <w:r/>
    </w:p>
    <w:p>
      <w:pPr>
        <w:pStyle w:val="1033"/>
        <w:ind w:firstLine="480"/>
        <w:spacing w:before="0" w:beforeAutospacing="0" w:after="0" w:afterAutospacing="0" w:line="360" w:lineRule="auto"/>
        <w:rPr>
          <w:rFonts w:hint="eastAsia"/>
          <w:color w:val="000000" w:themeColor="text1"/>
          <w:u w:val="single"/>
          <w14:textFill>
            <w14:solidFill>
              <w14:schemeClr w14:val="tx1"/>
            </w14:solidFill>
          </w14:textFill>
        </w:rPr>
      </w:pPr>
      <w:r>
        <w:rPr>
          <w:rFonts w:hint="eastAsia"/>
          <w:color w:val="000000" w:themeColor="text1"/>
          <w:u w:val="single"/>
          <w14:textFill>
            <w14:solidFill>
              <w14:schemeClr w14:val="tx1"/>
            </w14:solidFill>
          </w14:textFill>
        </w:rPr>
        <w:t xml:space="preserve">3、乙方应按照招标文件的采购需求及乙方投标文件内容提供相关的技术服务。</w:t>
      </w:r>
      <w:r/>
    </w:p>
    <w:p>
      <w:pPr>
        <w:ind w:firstLine="240"/>
        <w:spacing w:line="360" w:lineRule="auto"/>
        <w:widowControl/>
        <w:rPr>
          <w:rFonts w:hint="eastAsia" w:ascii="宋体" w:hAnsi="宋体" w:cs="宋体"/>
          <w:sz w:val="24"/>
          <w:szCs w:val="24"/>
          <w:u w:val="single"/>
        </w:rPr>
      </w:pPr>
      <w:r>
        <w:rPr>
          <w:rFonts w:hint="eastAsia" w:ascii="宋体" w:hAnsi="宋体" w:cs="宋体"/>
          <w:color w:val="000000"/>
          <w:sz w:val="24"/>
          <w:szCs w:val="24"/>
        </w:rPr>
        <w:t xml:space="preserve">第二条 乙方应当按照下列进度要求进行本合同项目的技术咨询工作：</w:t>
      </w:r>
      <w:r>
        <w:rPr>
          <w:rFonts w:hint="eastAsia" w:ascii="宋体" w:hAnsi="宋体" w:cs="宋体"/>
          <w:color w:val="000000"/>
          <w:sz w:val="24"/>
          <w:szCs w:val="24"/>
          <w:u w:val="single"/>
        </w:rPr>
        <w:t xml:space="preserve">合同签订后40日历天内出具经过专家论证可行并且完成备案的土壤污染状况初步调查报告。</w:t>
      </w:r>
      <w:r>
        <w:rPr>
          <w:rFonts w:hint="eastAsia" w:ascii="宋体" w:hAnsi="宋体" w:cs="宋体"/>
          <w:sz w:val="24"/>
          <w:szCs w:val="24"/>
          <w:u w:val="single"/>
        </w:rPr>
        <w:t xml:space="preserve">误期违约金：合同价的万分之八/天。报告数量四份，如上述份数不足的，乙方应在甲方要求后5日内再次向甲方提交所需份数。</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第三条 为保证乙方有效进行技术咨询工作，甲方应当向乙方提供下列协作事项：</w:t>
      </w:r>
      <w:r/>
    </w:p>
    <w:p>
      <w:pPr>
        <w:ind w:firstLine="480"/>
        <w:spacing w:line="360" w:lineRule="auto"/>
        <w:widowControl/>
        <w:rPr>
          <w:rFonts w:hint="eastAsia" w:ascii="宋体" w:hAnsi="宋体" w:cs="宋体"/>
          <w:color w:val="000000"/>
          <w:sz w:val="24"/>
          <w:szCs w:val="24"/>
          <w:u w:val="single"/>
        </w:rPr>
      </w:pPr>
      <w:r>
        <w:rPr>
          <w:rFonts w:hint="eastAsia" w:ascii="宋体" w:hAnsi="宋体" w:cs="宋体"/>
          <w:color w:val="000000"/>
          <w:sz w:val="24"/>
          <w:szCs w:val="24"/>
        </w:rPr>
        <w:t xml:space="preserve">1、提供技术资料：</w:t>
      </w:r>
      <w:r>
        <w:rPr>
          <w:rFonts w:hint="eastAsia" w:ascii="宋体" w:hAnsi="宋体" w:cs="宋体"/>
          <w:color w:val="000000"/>
          <w:sz w:val="24"/>
          <w:szCs w:val="24"/>
          <w:u w:val="single"/>
        </w:rPr>
        <w:t xml:space="preserve">甲方向乙方提供调查场地的相关资料。</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2、其他：</w:t>
      </w:r>
      <w:r>
        <w:rPr>
          <w:rFonts w:hint="eastAsia" w:ascii="宋体" w:hAnsi="宋体" w:cs="宋体"/>
          <w:color w:val="000000"/>
          <w:sz w:val="24"/>
          <w:szCs w:val="24"/>
          <w:u w:val="single"/>
        </w:rPr>
        <w:t xml:space="preserve">/。</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3、甲方提供上述协作事项的时间及方式：</w:t>
      </w:r>
      <w:r>
        <w:rPr>
          <w:rFonts w:hint="eastAsia" w:ascii="宋体" w:hAnsi="宋体" w:cs="宋体"/>
          <w:color w:val="000000"/>
          <w:sz w:val="24"/>
          <w:szCs w:val="24"/>
          <w:u w:val="single"/>
        </w:rPr>
        <w:t xml:space="preserve">乙方提交资料清单5日历天内，甲方按照乙方具体要求提供相关资料。</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第四条 甲方向乙方支付技术咨询报酬及支付方式为：</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1、本合同采用</w:t>
      </w:r>
      <w:r>
        <w:rPr>
          <w:rFonts w:hint="eastAsia" w:ascii="宋体" w:hAnsi="宋体" w:cs="宋体"/>
          <w:b/>
          <w:bCs/>
          <w:sz w:val="24"/>
          <w:szCs w:val="24"/>
          <w:u w:val="single"/>
        </w:rPr>
        <w:t xml:space="preserve">固定总价包干合同</w:t>
      </w:r>
      <w:r>
        <w:rPr>
          <w:rFonts w:hint="eastAsia" w:ascii="宋体" w:hAnsi="宋体" w:cs="宋体"/>
          <w:sz w:val="24"/>
          <w:szCs w:val="24"/>
        </w:rPr>
        <w:t xml:space="preserve">，金额  </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lang w:eastAsia="zh-CN"/>
        </w:rPr>
        <w:t xml:space="preserve">（</w:t>
      </w:r>
      <w:r>
        <w:rPr>
          <w:rFonts w:hint="eastAsia" w:ascii="宋体" w:hAnsi="宋体" w:cs="宋体"/>
          <w:sz w:val="24"/>
          <w:szCs w:val="24"/>
        </w:rPr>
        <w:t xml:space="preserve">大写</w:t>
      </w:r>
      <w:r>
        <w:rPr>
          <w:rFonts w:hint="eastAsia" w:ascii="宋体" w:hAnsi="宋体" w:cs="宋体"/>
          <w:sz w:val="24"/>
          <w:szCs w:val="24"/>
          <w:lang w:eastAsia="zh-CN"/>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圆整</w:t>
      </w:r>
      <w:r>
        <w:rPr>
          <w:rFonts w:hint="eastAsia" w:ascii="宋体" w:hAnsi="宋体" w:cs="宋体"/>
          <w:sz w:val="24"/>
          <w:szCs w:val="24"/>
          <w:lang w:eastAsia="zh-CN"/>
        </w:rPr>
        <w:t xml:space="preserve">）</w:t>
      </w:r>
      <w:r>
        <w:rPr>
          <w:rFonts w:hint="eastAsia" w:ascii="宋体" w:hAnsi="宋体" w:cs="宋体"/>
          <w:sz w:val="24"/>
          <w:szCs w:val="24"/>
        </w:rPr>
        <w:t xml:space="preserve">，合同价</w:t>
      </w:r>
      <w:r>
        <w:rPr>
          <w:rFonts w:hint="eastAsia" w:ascii="宋体" w:hAnsi="宋体" w:cs="宋体"/>
          <w:bCs/>
          <w:sz w:val="24"/>
          <w:szCs w:val="24"/>
        </w:rPr>
        <w:t xml:space="preserve">包括：</w:t>
      </w:r>
      <w:r>
        <w:rPr>
          <w:rFonts w:hint="eastAsia" w:ascii="宋体" w:hAnsi="宋体" w:cs="宋体"/>
          <w:sz w:val="24"/>
          <w:szCs w:val="24"/>
        </w:rPr>
        <w:t xml:space="preserve">资料收集与分析费、现场采样与勘察费、样品处理与检测费、</w:t>
      </w:r>
      <w:r>
        <w:rPr>
          <w:rFonts w:hint="eastAsia" w:ascii="宋体" w:hAnsi="宋体" w:cs="宋体"/>
          <w:bCs/>
          <w:sz w:val="24"/>
          <w:szCs w:val="24"/>
        </w:rPr>
        <w:t xml:space="preserve">调查报告编制费</w:t>
      </w:r>
      <w:r>
        <w:rPr>
          <w:rFonts w:hint="eastAsia" w:ascii="宋体" w:hAnsi="宋体" w:cs="宋体"/>
          <w:sz w:val="24"/>
          <w:szCs w:val="24"/>
        </w:rPr>
        <w:t xml:space="preserve">、人员劳务费、车辆使用费、后续服务费、专家评审费、管理费、税费等项目履行过程中所发生的一切费用。</w:t>
      </w:r>
      <w:r/>
    </w:p>
    <w:p>
      <w:pPr>
        <w:ind w:firstLine="480"/>
        <w:spacing w:line="360" w:lineRule="auto"/>
        <w:widowControl/>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color w:val="000000"/>
          <w:sz w:val="24"/>
          <w:szCs w:val="24"/>
        </w:rPr>
        <w:t xml:space="preserve">乙方已经对于现场进行了实际踏勘，对于现场内外的现状及相关资料已经完全了解，乙方确认如果发生任何额外或增加工作量的，均由乙方自行承担，甲方不再另行支付费用。</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第五条 乙方对本项目相关数据应予以保密，未经甲方同意不得对外公布。</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第六条 本合同的变更必须由双方协商一致，并以书面形式确定。</w:t>
      </w:r>
      <w:r/>
    </w:p>
    <w:p>
      <w:pPr>
        <w:ind w:firstLine="480"/>
        <w:spacing w:line="360" w:lineRule="auto"/>
        <w:widowControl/>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sz w:val="24"/>
          <w:szCs w:val="24"/>
        </w:rPr>
        <w:t xml:space="preserve">第七条 双方确定按以下标准和方式对乙方提交的技术咨询工作成果进行验收</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zh-CN"/>
          <w14:textFill>
            <w14:solidFill>
              <w14:schemeClr w14:val="tx1"/>
            </w14:solidFill>
          </w14:textFill>
        </w:rPr>
        <w:t xml:space="preserve">通过专家评审</w:t>
      </w:r>
      <w:r>
        <w:rPr>
          <w:rFonts w:hint="eastAsia" w:ascii="宋体" w:hAnsi="宋体" w:cs="宋体"/>
          <w:color w:val="000000" w:themeColor="text1"/>
          <w:sz w:val="24"/>
          <w:szCs w:val="24"/>
          <w14:textFill>
            <w14:solidFill>
              <w14:schemeClr w14:val="tx1"/>
            </w14:solidFill>
          </w14:textFill>
        </w:rPr>
        <w:t xml:space="preserve">并协助甲方取得所在地生态环境主管部门备案意见即视为验收合格。</w:t>
      </w:r>
      <w:r/>
    </w:p>
    <w:p>
      <w:pPr>
        <w:ind w:firstLine="480"/>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第八条 违约责任</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1、乙方应确保所递交的调查报告通过甲方及相关部门组织的专家组评审并协助甲方取得所在地生态环境主管部门备案意见。如乙方报告未能通过上述任何一项验收的</w:t>
      </w:r>
      <w:r>
        <w:rPr>
          <w:rFonts w:hint="eastAsia" w:ascii="宋体" w:hAnsi="宋体" w:cs="宋体"/>
          <w:color w:val="000000"/>
          <w:sz w:val="24"/>
          <w:szCs w:val="24"/>
        </w:rPr>
        <w:t xml:space="preserve">，乙方应在两周内修改补充完善报告，保证完成上述相关事项，否则，甲方有权解除本合同，并要求乙方支付本合同价款5%的违约金。</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应确保其工作人员的人身安全，自费购买安全保险、安全防护设备等（该费用已包含在包干总价中，乙方不得再向甲方主张），乙方工作人员如发生任何人身损害，由乙方承担全部责任及损失，如对甲方造成损失的，乙方应全额赔偿甲方损失。</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3、合同有效期内，乙方不得单方解除本合同，如乙方单方解除本合同的，甲方有权要求乙方支付本合同价款5%的违约金。</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4、本合同项下业务，乙方不得全部或部分转委托</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采样和检测除外</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，如果发生此类情形的，甲方有权解除合同，并收取乙方相当于本合同价款5%的违约金。</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5、乙方对于现场应当负有保护责任，在合同履行期内，严禁发生建筑垃圾、渣土等倾倒事件，如有发生，乙方应当承担原样恢复责任及相关费用。如果乙方因本合同</w:t>
      </w:r>
      <w:r>
        <w:rPr>
          <w:rFonts w:hint="eastAsia" w:ascii="宋体" w:hAnsi="宋体" w:cs="宋体"/>
          <w:color w:val="000000"/>
          <w:sz w:val="24"/>
          <w:szCs w:val="24"/>
          <w:lang w:eastAsia="zh-CN"/>
        </w:rPr>
        <w:t xml:space="preserve">履行</w:t>
      </w:r>
      <w:r>
        <w:rPr>
          <w:rFonts w:hint="eastAsia" w:ascii="宋体" w:hAnsi="宋体" w:cs="宋体"/>
          <w:color w:val="000000"/>
          <w:sz w:val="24"/>
          <w:szCs w:val="24"/>
        </w:rPr>
        <w:t xml:space="preserve">需要拆除部分围墙的，则乙方应当恢复围墙并承担相关费用。</w:t>
      </w:r>
      <w:r/>
    </w:p>
    <w:p>
      <w:pPr>
        <w:ind w:firstLine="480"/>
        <w:spacing w:line="360" w:lineRule="auto"/>
        <w:widowControl/>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6、如乙方违反本合同约定义务，或违反招投标文件内容的，甲方有权要求乙方予以整改。乙方拒不整改或逾期未予整改的，甲方有权解除合同，并要求乙方支付本合同价款5%的违约金。</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第九条 双方约定</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1、乙方按本合同约定向甲方提供的相关资料、成果、报告等所有权及知识产权归属甲方并应予以保密，未经甲方同意不得对外公布。</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2、乙方确认，乙方进行现场勘验、勘测，如需现场接水、接电的，由此产生的费用由乙方承担。</w:t>
      </w:r>
      <w:r/>
    </w:p>
    <w:p>
      <w:pPr>
        <w:ind w:firstLine="480"/>
        <w:spacing w:line="360" w:lineRule="auto"/>
        <w:widowControl/>
        <w:rPr>
          <w:rFonts w:hint="eastAsia" w:ascii="宋体" w:hAnsi="宋体" w:cs="宋体"/>
          <w:b/>
          <w:bCs/>
          <w:color w:val="000000"/>
          <w:sz w:val="24"/>
          <w:szCs w:val="24"/>
        </w:rPr>
      </w:pPr>
      <w:r>
        <w:rPr>
          <w:rFonts w:hint="eastAsia" w:ascii="宋体" w:hAnsi="宋体" w:cs="宋体"/>
          <w:b/>
          <w:bCs/>
          <w:color w:val="000000"/>
          <w:sz w:val="24"/>
          <w:szCs w:val="24"/>
        </w:rPr>
        <w:t xml:space="preserve">3、付款方式：</w:t>
      </w:r>
      <w:r/>
    </w:p>
    <w:p>
      <w:pPr>
        <w:ind w:firstLine="48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sz w:val="24"/>
          <w:szCs w:val="24"/>
        </w:rPr>
        <w:t xml:space="preserve">合同签订后支付合同价30%的预付款，调查报告编制完成后付至合同价的50%，通过专家评审并协助甲方取得所在地生态环境主管部门备案意见后付至合同价的100%。以上价款均不计利息，付款时需提供等额合规的增值税专用发票，</w:t>
      </w:r>
      <w:r>
        <w:rPr>
          <w:rFonts w:hint="eastAsia" w:ascii="宋体" w:hAnsi="宋体" w:cs="宋体"/>
          <w:color w:val="000000" w:themeColor="text1"/>
          <w:sz w:val="24"/>
          <w:szCs w:val="24"/>
          <w14:textFill>
            <w14:solidFill>
              <w14:schemeClr w14:val="tx1"/>
            </w14:solidFill>
          </w14:textFill>
        </w:rPr>
        <w:t xml:space="preserve">采购人在收到发票之日起10个工作日内须付清费用。</w:t>
      </w:r>
      <w:r/>
    </w:p>
    <w:p>
      <w:pPr>
        <w:numPr>
          <w:ilvl w:val="255"/>
          <w:numId w:val="0"/>
        </w:num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4、双方确定，在本合同有效期内，甲方指定</w:t>
      </w:r>
      <w:r>
        <w:rPr>
          <w:rFonts w:hint="eastAsia" w:ascii="宋体" w:hAnsi="宋体" w:cs="宋体"/>
          <w:color w:val="000000"/>
          <w:sz w:val="24"/>
          <w:szCs w:val="24"/>
          <w:u w:val="none"/>
        </w:rPr>
        <w:t xml:space="preserve">    </w:t>
      </w:r>
      <w:r>
        <w:rPr>
          <w:rFonts w:hint="eastAsia" w:ascii="宋体" w:hAnsi="宋体" w:cs="宋体"/>
          <w:color w:val="000000"/>
          <w:sz w:val="24"/>
          <w:szCs w:val="24"/>
        </w:rPr>
        <w:t xml:space="preserve">为甲方项目联系人，乙方指定乙方项目联系人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，技术负责人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 。</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乙方的项目联系人及技术负责人应按照合同约定，分别负责执行各自单位承担的项目任务，对涉及的各种事务进行全面、细致而有效的管理。根据项目进度及具体情况，及时与相关方进行沟通，调整项目的方向、工作重点和工作进度等，保证项目目标的实现。对项目运行中可能出现的问题进行预测与判断，与相关方协调沟通，及时处理项目运行中出现的各种矛盾与技术难点，根据要求将项目相关情况向上级决策者汇报。处理 其他与本项目相关的事宜。</w:t>
      </w:r>
      <w:r/>
    </w:p>
    <w:p>
      <w:pPr>
        <w:spacing w:line="360" w:lineRule="auto"/>
        <w:rPr>
          <w:rFonts w:hint="eastAsia" w:ascii="宋体" w:hAnsi="宋体" w:cs="宋体"/>
          <w:color w:val="000000"/>
          <w:sz w:val="24"/>
          <w:szCs w:val="24"/>
        </w:rPr>
      </w:pPr>
      <w:r>
        <w:rPr>
          <w:rFonts w:hint="eastAsia" w:ascii="宋体" w:hAnsi="宋体" w:cs="宋体"/>
          <w:sz w:val="24"/>
          <w:szCs w:val="24"/>
        </w:rPr>
        <w:t xml:space="preserve">    一方变更项目联系人的，应当及时以书面形式通知另一方。未及时通知并影响本合同履行或造成损失的，应承担相应的责任。</w:t>
      </w:r>
      <w:r/>
    </w:p>
    <w:p>
      <w:pPr>
        <w:ind w:firstLine="480"/>
        <w:spacing w:line="360" w:lineRule="auto"/>
        <w:widowControl/>
        <w:rPr>
          <w:rFonts w:hint="eastAsia" w:ascii="宋体" w:hAnsi="宋体" w:cs="宋体"/>
          <w:sz w:val="24"/>
          <w:szCs w:val="24"/>
        </w:rPr>
      </w:pPr>
      <w:r>
        <w:rPr>
          <w:rFonts w:hint="eastAsia" w:ascii="宋体" w:hAnsi="宋体" w:cs="宋体"/>
          <w:color w:val="000000"/>
          <w:sz w:val="24"/>
          <w:szCs w:val="24"/>
        </w:rPr>
        <w:t xml:space="preserve">第十一条双方因履行本合同而发生的争议，应协商、调解解决。协商、调解不成的，依法向采购人所在地人民法院起诉。</w:t>
      </w:r>
      <w:r/>
    </w:p>
    <w:p>
      <w:pPr>
        <w:ind w:left="210" w:firstLine="2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第十二条 合同生效与终止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1、本合同自各方法定代表人或者授权人签字且公司盖章并见证后生效。</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2、甲乙履行完毕本合同的全部责任及义务，本合同即告终止。</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3、本合同的权利及义务终止后，各方应当遵循诚实信用原则，履行通知、协助、保密等义务。</w:t>
      </w:r>
      <w:r/>
    </w:p>
    <w:p>
      <w:pPr>
        <w:ind w:firstLine="480"/>
        <w:spacing w:line="360" w:lineRule="auto"/>
        <w:rPr>
          <w:rFonts w:hint="eastAsia" w:ascii="宋体" w:hAnsi="宋体" w:cs="宋体"/>
          <w:color w:val="000000"/>
          <w:sz w:val="24"/>
          <w:szCs w:val="24"/>
          <w:lang w:val="zh-CN"/>
        </w:rPr>
      </w:pPr>
      <w:r>
        <w:rPr>
          <w:rFonts w:hint="eastAsia" w:ascii="宋体" w:hAnsi="宋体" w:cs="宋体"/>
          <w:color w:val="000000"/>
          <w:sz w:val="24"/>
          <w:szCs w:val="24"/>
        </w:rPr>
        <w:t xml:space="preserve">4、</w:t>
      </w:r>
      <w:r>
        <w:rPr>
          <w:rFonts w:hint="eastAsia" w:ascii="宋体" w:hAnsi="宋体" w:cs="宋体"/>
          <w:color w:val="000000"/>
          <w:sz w:val="24"/>
          <w:szCs w:val="24"/>
          <w:lang w:val="zh-CN"/>
        </w:rPr>
        <w:t xml:space="preserve">本合同一式伍份，甲乙双方各执贰份，合同经</w:t>
      </w:r>
      <w:r>
        <w:rPr>
          <w:rFonts w:hint="eastAsia" w:ascii="宋体" w:hAnsi="宋体" w:cs="宋体"/>
          <w:color w:val="000000"/>
          <w:sz w:val="24"/>
          <w:szCs w:val="24"/>
        </w:rPr>
        <w:t xml:space="preserve">代理单位见证后</w:t>
      </w:r>
      <w:r>
        <w:rPr>
          <w:rFonts w:hint="eastAsia" w:ascii="宋体" w:hAnsi="宋体" w:cs="宋体"/>
          <w:color w:val="000000"/>
          <w:sz w:val="24"/>
          <w:szCs w:val="24"/>
          <w:lang w:val="zh-CN"/>
        </w:rPr>
        <w:t xml:space="preserve">生效。</w:t>
      </w:r>
      <w:r/>
    </w:p>
    <w:p>
      <w:pPr>
        <w:ind w:firstLine="480"/>
        <w:spacing w:line="360" w:lineRule="auto"/>
        <w:rPr>
          <w:rFonts w:hint="eastAsia" w:ascii="宋体" w:hAnsi="宋体" w:cs="宋体"/>
          <w:color w:val="000000"/>
          <w:sz w:val="24"/>
          <w:szCs w:val="24"/>
          <w:lang w:eastAsia="zh-CN"/>
        </w:rPr>
      </w:pPr>
      <w:r>
        <w:rPr>
          <w:rFonts w:hint="eastAsia" w:ascii="宋体" w:hAnsi="宋体" w:cs="宋体"/>
          <w:color w:val="000000"/>
          <w:sz w:val="24"/>
          <w:szCs w:val="24"/>
          <w:lang w:eastAsia="zh-CN"/>
        </w:rPr>
        <w:t xml:space="preserve">5、招标文件、投标文件、合同条款及成交通知书，乙方在报价、评审过程中所作其他有关承诺、声明、书面澄清等均为合同不可分割的部分，与主合同具有同等法律效力。</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甲方（盖章）：                乙方（盖章）：           </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甲方代表（签字）：            乙方代表（签字）：</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日期： 年  月  日             日期</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年  月  日</w:t>
      </w:r>
      <w:r/>
    </w:p>
    <w:p>
      <w:pPr>
        <w:pStyle w:val="822"/>
        <w:rPr>
          <w:rFonts w:hint="eastAsia" w:ascii="宋体" w:hAnsi="宋体" w:cs="宋体"/>
          <w:color w:val="000000"/>
          <w:sz w:val="24"/>
          <w:szCs w:val="24"/>
        </w:rPr>
      </w:pPr>
      <w:r>
        <w:rPr>
          <w:rFonts w:hint="eastAsia" w:ascii="宋体" w:hAnsi="宋体" w:cs="宋体"/>
          <w:color w:val="000000"/>
          <w:sz w:val="24"/>
          <w:szCs w:val="24"/>
        </w:rPr>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 见证单位（盖章）：</w:t>
      </w:r>
      <w:r/>
    </w:p>
    <w:p>
      <w:pPr>
        <w:rPr>
          <w:rFonts w:ascii="黑体" w:eastAsia="黑体"/>
          <w:bCs/>
          <w:color w:val="000000"/>
          <w:sz w:val="36"/>
          <w:szCs w:val="36"/>
        </w:rPr>
      </w:pPr>
      <w:r>
        <w:rPr>
          <w:rFonts w:hint="eastAsia" w:ascii="黑体" w:eastAsia="黑体"/>
          <w:bCs/>
          <w:color w:val="000000"/>
          <w:sz w:val="36"/>
          <w:szCs w:val="36"/>
        </w:rPr>
        <w:br w:type="page" w:clear="all"/>
      </w:r>
      <w:r/>
    </w:p>
    <w:p>
      <w:pPr>
        <w:ind w:firstLine="480"/>
        <w:jc w:val="center"/>
        <w:spacing w:line="288" w:lineRule="auto"/>
        <w:rPr>
          <w:rFonts w:hint="eastAsia" w:hAnsi="宋体"/>
          <w:color w:val="000000"/>
          <w:sz w:val="36"/>
          <w:szCs w:val="36"/>
          <w:highlight w:val="none"/>
        </w:rPr>
      </w:pPr>
      <w:r>
        <w:rPr>
          <w:rFonts w:hint="eastAsia" w:ascii="黑体" w:eastAsia="黑体"/>
          <w:bCs/>
          <w:color w:val="000000"/>
          <w:sz w:val="36"/>
          <w:szCs w:val="36"/>
          <w:highlight w:val="none"/>
        </w:rPr>
        <w:t xml:space="preserve">第</w:t>
      </w:r>
      <w:bookmarkEnd w:id="184"/>
      <w:r>
        <w:rPr>
          <w:rFonts w:hint="eastAsia" w:ascii="黑体" w:eastAsia="黑体"/>
          <w:bCs/>
          <w:color w:val="000000"/>
          <w:sz w:val="36"/>
          <w:szCs w:val="36"/>
          <w:highlight w:val="none"/>
        </w:rPr>
        <w:t xml:space="preserve">四章 采购需求</w:t>
      </w:r>
      <w:bookmarkEnd w:id="185"/>
      <w:r/>
      <w:bookmarkEnd w:id="186"/>
      <w:r/>
      <w:bookmarkEnd w:id="187"/>
      <w:r/>
      <w:r/>
    </w:p>
    <w:p>
      <w:pPr>
        <w:ind w:firstLine="300"/>
        <w:jc w:val="left"/>
        <w:spacing w:line="360" w:lineRule="auto"/>
        <w:rPr>
          <w:rFonts w:hint="eastAsia" w:ascii="黑体" w:hAnsi="黑体" w:eastAsia="黑体"/>
          <w:color w:val="000000"/>
          <w:sz w:val="30"/>
          <w:szCs w:val="30"/>
          <w:highlight w:val="none"/>
        </w:rPr>
      </w:pPr>
      <w:r/>
      <w:bookmarkStart w:id="190" w:name="_Toc26554093"/>
      <w:r/>
      <w:bookmarkStart w:id="191" w:name="_Toc49090575"/>
      <w:r>
        <w:rPr>
          <w:rFonts w:hint="eastAsia" w:ascii="黑体" w:hAnsi="黑体" w:eastAsia="黑体"/>
          <w:color w:val="000000"/>
          <w:sz w:val="30"/>
          <w:szCs w:val="30"/>
          <w:highlight w:val="none"/>
        </w:rPr>
        <w:t xml:space="preserve">本项目属性：服务类项目</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本项目标的物所</w:t>
      </w:r>
      <w:r>
        <w:rPr>
          <w:rFonts w:hint="eastAsia" w:ascii="宋体" w:hAnsi="宋体"/>
          <w:color w:val="000000"/>
          <w:sz w:val="24"/>
          <w:szCs w:val="24"/>
          <w:highlight w:val="none"/>
        </w:rPr>
        <w:t xml:space="preserve">属行业：</w:t>
      </w:r>
      <w:r>
        <w:rPr>
          <w:rFonts w:hint="eastAsia" w:ascii="宋体" w:hAnsi="宋体" w:cs="宋体"/>
          <w:bCs/>
          <w:sz w:val="24"/>
          <w:highlight w:val="none"/>
        </w:rPr>
        <w:t xml:space="preserve">其他未列明行业</w:t>
      </w:r>
      <w:r/>
    </w:p>
    <w:p>
      <w:pPr>
        <w:numPr>
          <w:ilvl w:val="0"/>
          <w:numId w:val="7"/>
        </w:numPr>
        <w:ind w:left="481" w:firstLine="0"/>
        <w:jc w:val="both"/>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项目技术要求</w:t>
      </w:r>
      <w:r/>
    </w:p>
    <w:p>
      <w:pPr>
        <w:spacing w:line="360" w:lineRule="auto"/>
        <w:tabs>
          <w:tab w:val="left" w:pos="945" w:leader="none"/>
        </w:tabs>
        <w:rPr>
          <w:rFonts w:hint="eastAsia" w:ascii="宋体" w:hAnsi="宋体" w:cs="宋体"/>
          <w:sz w:val="24"/>
        </w:rPr>
        <w:outlineLvl w:val="0"/>
      </w:pPr>
      <w:r>
        <w:rPr>
          <w:rFonts w:hint="eastAsia" w:ascii="宋体" w:hAnsi="宋体" w:cs="宋体"/>
          <w:b/>
          <w:sz w:val="24"/>
        </w:rPr>
        <w:t xml:space="preserve">一、本项目采购标的名称、概况、具体内容：</w:t>
      </w:r>
      <w:r/>
    </w:p>
    <w:p>
      <w:pPr>
        <w:ind w:firstLine="482"/>
        <w:spacing w:line="360" w:lineRule="auto"/>
        <w:widowControl/>
        <w:rPr>
          <w:rFonts w:hint="eastAsia"/>
          <w:sz w:val="24"/>
        </w:rPr>
      </w:pPr>
      <w:r>
        <w:rPr>
          <w:rFonts w:hint="eastAsia" w:ascii="宋体" w:hAnsi="宋体" w:cs="宋体"/>
          <w:b/>
          <w:bCs/>
          <w:sz w:val="24"/>
        </w:rPr>
        <w:t xml:space="preserve">1、项目名称：</w:t>
      </w:r>
      <w:r>
        <w:rPr>
          <w:sz w:val="24"/>
        </w:rPr>
        <w:t xml:space="preserve">梁溪区凤栖湾科创产业社区</w:t>
      </w:r>
      <w:r>
        <w:rPr>
          <w:rFonts w:hint="eastAsia"/>
          <w:sz w:val="24"/>
          <w:lang w:eastAsia="zh-CN"/>
        </w:rPr>
        <w:t xml:space="preserve">（</w:t>
      </w:r>
      <w:r>
        <w:rPr>
          <w:sz w:val="24"/>
        </w:rPr>
        <w:t xml:space="preserve">民营科技园</w:t>
      </w:r>
      <w:r>
        <w:rPr>
          <w:rFonts w:hint="eastAsia"/>
          <w:sz w:val="24"/>
          <w:lang w:eastAsia="zh-CN"/>
        </w:rPr>
        <w:t xml:space="preserve">）</w:t>
      </w:r>
      <w:r>
        <w:rPr>
          <w:sz w:val="24"/>
        </w:rPr>
        <w:t xml:space="preserve">D地块土壤状况调查项目</w:t>
      </w:r>
      <w:r/>
    </w:p>
    <w:p>
      <w:pPr>
        <w:ind w:firstLine="482"/>
        <w:spacing w:line="360" w:lineRule="auto"/>
        <w:rPr>
          <w:sz w:val="24"/>
        </w:rPr>
      </w:pPr>
      <w:r>
        <w:rPr>
          <w:rFonts w:hint="eastAsia" w:ascii="宋体" w:hAnsi="宋体" w:cs="宋体"/>
          <w:b/>
          <w:bCs/>
          <w:sz w:val="24"/>
        </w:rPr>
        <w:t xml:space="preserve">2、项目概况：</w:t>
      </w:r>
      <w:r>
        <w:rPr>
          <w:rFonts w:hint="eastAsia"/>
          <w:sz w:val="24"/>
        </w:rPr>
        <w:t xml:space="preserve">本项目为</w:t>
      </w:r>
      <w:r>
        <w:rPr>
          <w:sz w:val="24"/>
        </w:rPr>
        <w:t xml:space="preserve">梁溪区凤栖湾科创产业社区</w:t>
      </w:r>
      <w:r>
        <w:rPr>
          <w:rFonts w:hint="eastAsia"/>
          <w:sz w:val="24"/>
          <w:lang w:eastAsia="zh-CN"/>
        </w:rPr>
        <w:t xml:space="preserve">（</w:t>
      </w:r>
      <w:r>
        <w:rPr>
          <w:sz w:val="24"/>
        </w:rPr>
        <w:t xml:space="preserve">民营科技园</w:t>
      </w:r>
      <w:r>
        <w:rPr>
          <w:rFonts w:hint="eastAsia"/>
          <w:sz w:val="24"/>
          <w:lang w:eastAsia="zh-CN"/>
        </w:rPr>
        <w:t xml:space="preserve">）</w:t>
      </w:r>
      <w:r>
        <w:rPr>
          <w:sz w:val="24"/>
        </w:rPr>
        <w:t xml:space="preserve">D地块土壤状况调查项目</w:t>
      </w:r>
      <w:r>
        <w:rPr>
          <w:rFonts w:hint="eastAsia"/>
          <w:sz w:val="24"/>
        </w:rPr>
        <w:t xml:space="preserve">。项目位于梁溪区凤翔北路15号，</w:t>
      </w:r>
      <w:r>
        <w:rPr>
          <w:sz w:val="24"/>
        </w:rPr>
        <w:t xml:space="preserve">红线范围内占地面积约</w:t>
      </w:r>
      <w:r>
        <w:rPr>
          <w:rFonts w:hint="eastAsia"/>
          <w:sz w:val="24"/>
        </w:rPr>
        <w:t xml:space="preserve">62404</w:t>
      </w:r>
      <w:r>
        <w:rPr>
          <w:sz w:val="24"/>
        </w:rPr>
        <w:t xml:space="preserve">m</w:t>
      </w:r>
      <w:r>
        <w:rPr>
          <w:sz w:val="24"/>
          <w:vertAlign w:val="superscript"/>
        </w:rPr>
        <w:t xml:space="preserve">2</w:t>
      </w:r>
      <w:r>
        <w:rPr>
          <w:rFonts w:hint="eastAsia"/>
          <w:sz w:val="24"/>
        </w:rPr>
        <w:t xml:space="preserve">。</w:t>
      </w:r>
      <w:r/>
    </w:p>
    <w:p>
      <w:pPr>
        <w:jc w:val="center"/>
        <w:rPr>
          <w:rFonts w:hint="eastAsia" w:ascii="宋体" w:hAnsi="宋体" w:cs="宋体"/>
          <w:sz w:val="24"/>
        </w:rPr>
      </w:pPr>
      <w:r>
        <w:rPr>
          <w:rFonts w:ascii="仿宋" w:hAnsi="仿宋" w:eastAsia="仿宋" w:cs="宋体"/>
          <w:b/>
          <w:color w:val="000000"/>
          <w:sz w:val="24"/>
        </w:rPr>
        <mc:AlternateContent>
          <mc:Choice Requires="wpg">
            <w:drawing>
              <wp:inline xmlns:wp="http://schemas.openxmlformats.org/drawingml/2006/wordprocessingDrawing" distT="0" distB="0" distL="0" distR="0">
                <wp:extent cx="5365115" cy="4017645"/>
                <wp:effectExtent l="0" t="0" r="6985" b="5715"/>
                <wp:docPr id="3"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rcRect l="0" t="3275" r="0" b="5257"/>
                        <a:stretch/>
                      </pic:blipFill>
                      <pic:spPr bwMode="auto">
                        <a:xfrm>
                          <a:off x="0" y="0"/>
                          <a:ext cx="5365217" cy="4017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22.4pt;height:316.3pt;mso-wrap-distance-left:0.0pt;mso-wrap-distance-top:0.0pt;mso-wrap-distance-right:0.0pt;mso-wrap-distance-bottom:0.0pt;" stroked="f">
                <v:path textboxrect="0,0,0,0"/>
                <v:imagedata r:id="rId15" o:title=""/>
              </v:shape>
            </w:pict>
          </mc:Fallback>
        </mc:AlternateContent>
      </w:r>
      <w:r/>
    </w:p>
    <w:p>
      <w:pPr>
        <w:ind w:firstLine="480"/>
        <w:spacing w:line="360" w:lineRule="auto"/>
        <w:widowControl/>
        <w:rPr>
          <w:rFonts w:hint="eastAsia" w:ascii="宋体" w:hAnsi="宋体" w:cs="宋体"/>
          <w:sz w:val="24"/>
        </w:rPr>
      </w:pPr>
      <w:r>
        <w:rPr>
          <w:rFonts w:hint="eastAsia" w:ascii="宋体" w:hAnsi="宋体" w:cs="宋体"/>
          <w:sz w:val="24"/>
        </w:rPr>
        <w:t xml:space="preserve">根据《江苏省土壤污染防治条例》</w:t>
      </w:r>
      <w:r>
        <w:rPr>
          <w:rFonts w:hint="eastAsia" w:ascii="宋体" w:hAnsi="宋体" w:cs="宋体"/>
          <w:sz w:val="24"/>
          <w:lang w:eastAsia="zh-CN"/>
        </w:rPr>
        <w:t xml:space="preserve">（</w:t>
      </w:r>
      <w:r>
        <w:rPr>
          <w:rFonts w:hint="eastAsia" w:ascii="宋体" w:hAnsi="宋体" w:cs="宋体"/>
          <w:sz w:val="24"/>
        </w:rPr>
        <w:t xml:space="preserve">2022年3月31日</w:t>
      </w:r>
      <w:r>
        <w:rPr>
          <w:rFonts w:hint="eastAsia" w:ascii="宋体" w:hAnsi="宋体" w:cs="宋体"/>
          <w:sz w:val="24"/>
          <w:lang w:eastAsia="zh-CN"/>
        </w:rPr>
        <w:t xml:space="preserve">）</w:t>
      </w:r>
      <w:r>
        <w:rPr>
          <w:rFonts w:hint="eastAsia" w:ascii="宋体" w:hAnsi="宋体" w:cs="宋体"/>
          <w:sz w:val="24"/>
        </w:rPr>
        <w:t xml:space="preserve">第五十四条土壤污染重点监管单位生产经营用地的用途变更或者土地使用权收回、转让前，土地使用权人应当依法开展土壤污染状况调查，土壤污染状况调查报告应当作为不动产登记资料送交所在地不动产登记机构，并报所在地生态环境主管部门备案。</w:t>
      </w:r>
      <w:r/>
    </w:p>
    <w:p>
      <w:pPr>
        <w:pStyle w:val="1033"/>
        <w:ind w:firstLine="241"/>
        <w:spacing w:before="0" w:beforeAutospacing="0" w:after="0" w:afterAutospacing="0" w:line="360" w:lineRule="auto"/>
        <w:rPr>
          <w:rFonts w:hint="eastAsia" w:cs="宋体"/>
        </w:rPr>
      </w:pPr>
      <w:r>
        <w:rPr>
          <w:rFonts w:hint="eastAsia" w:cs="宋体"/>
          <w:b/>
          <w:bCs/>
        </w:rPr>
        <w:t xml:space="preserve">3、采购具体内容</w:t>
      </w:r>
      <w:r>
        <w:rPr>
          <w:rFonts w:hint="eastAsia" w:cs="宋体"/>
          <w:b/>
          <w:bCs/>
          <w:lang w:eastAsia="zh-CN"/>
        </w:rPr>
        <w:t xml:space="preserve">：</w:t>
      </w:r>
      <w:r>
        <w:rPr>
          <w:rFonts w:hint="eastAsia" w:cs="宋体"/>
          <w:b w:val="0"/>
          <w:bCs w:val="0"/>
          <w:lang w:eastAsia="zh-CN"/>
        </w:rPr>
        <w:t xml:space="preserve">根</w:t>
      </w:r>
      <w:r>
        <w:rPr>
          <w:rFonts w:hint="eastAsia" w:cs="宋体"/>
        </w:rPr>
        <w:t xml:space="preserve">据国家相关法律法规及技术规范，对</w:t>
      </w:r>
      <w:r>
        <w:rPr>
          <w:rFonts w:ascii="Times New Roman" w:hAnsi="Times New Roman"/>
        </w:rPr>
        <w:t xml:space="preserve">梁溪区凤栖湾科创产业社区</w:t>
      </w:r>
      <w:r>
        <w:rPr>
          <w:rFonts w:hint="eastAsia" w:ascii="Times New Roman" w:hAnsi="Times New Roman"/>
          <w:lang w:eastAsia="zh-CN"/>
        </w:rPr>
        <w:t xml:space="preserve">（</w:t>
      </w:r>
      <w:r>
        <w:rPr>
          <w:rFonts w:ascii="Times New Roman" w:hAnsi="Times New Roman"/>
        </w:rPr>
        <w:t xml:space="preserve">民营科技园</w:t>
      </w:r>
      <w:r>
        <w:rPr>
          <w:rFonts w:hint="eastAsia" w:ascii="Times New Roman" w:hAnsi="Times New Roman"/>
          <w:lang w:eastAsia="zh-CN"/>
        </w:rPr>
        <w:t xml:space="preserve">）</w:t>
      </w:r>
      <w:r>
        <w:rPr>
          <w:rFonts w:ascii="Times New Roman" w:hAnsi="Times New Roman"/>
        </w:rPr>
        <w:t xml:space="preserve">D地块</w:t>
      </w:r>
      <w:r>
        <w:rPr>
          <w:rFonts w:hint="eastAsia" w:cs="宋体"/>
        </w:rPr>
        <w:t xml:space="preserve">土壤污染状况初步调查，进行采样、检测并出具土壤污染状况初步调查报告；同时若初步调查期间发现地块有疑似环境污染痕迹，或经调查表明地块内存在高风险遗留企业用地，则应同步开展土壤污染状况详细调查，并提交详细调查及污染场地岩土工程勘察报告。具体内容包括污染识别、现场布点、样品的采集与检测分析，编制</w:t>
      </w:r>
      <w:r>
        <w:rPr>
          <w:rFonts w:ascii="Times New Roman" w:hAnsi="Times New Roman"/>
        </w:rPr>
        <w:t xml:space="preserve">梁溪区凤栖湾科创产业社区</w:t>
      </w:r>
      <w:r>
        <w:rPr>
          <w:rFonts w:hint="eastAsia" w:ascii="Times New Roman" w:hAnsi="Times New Roman"/>
          <w:lang w:eastAsia="zh-CN"/>
        </w:rPr>
        <w:t xml:space="preserve">（</w:t>
      </w:r>
      <w:r>
        <w:rPr>
          <w:rFonts w:ascii="Times New Roman" w:hAnsi="Times New Roman"/>
        </w:rPr>
        <w:t xml:space="preserve">民营科技园</w:t>
      </w:r>
      <w:r>
        <w:rPr>
          <w:rFonts w:hint="eastAsia" w:ascii="Times New Roman" w:hAnsi="Times New Roman"/>
          <w:lang w:eastAsia="zh-CN"/>
        </w:rPr>
        <w:t xml:space="preserve">）</w:t>
      </w:r>
      <w:r>
        <w:rPr>
          <w:rFonts w:ascii="Times New Roman" w:hAnsi="Times New Roman"/>
        </w:rPr>
        <w:t xml:space="preserve">D地块</w:t>
      </w:r>
      <w:r>
        <w:rPr>
          <w:rFonts w:hint="eastAsia" w:cs="宋体"/>
        </w:rPr>
        <w:t xml:space="preserve">土壤污染状况初步调查</w:t>
      </w:r>
      <w:r>
        <w:rPr>
          <w:rFonts w:hint="eastAsia" w:cs="宋体"/>
          <w:lang w:val="zh-CN"/>
        </w:rPr>
        <w:t xml:space="preserve">报告</w:t>
      </w:r>
      <w:r>
        <w:rPr>
          <w:rFonts w:hint="eastAsia" w:cs="宋体"/>
        </w:rPr>
        <w:t xml:space="preserve">，</w:t>
      </w:r>
      <w:r>
        <w:rPr>
          <w:rFonts w:hint="eastAsia" w:cs="宋体"/>
          <w:lang w:val="zh-CN"/>
        </w:rPr>
        <w:t xml:space="preserve">通过专家评审</w:t>
      </w:r>
      <w:r>
        <w:rPr>
          <w:rFonts w:hint="eastAsia" w:cs="宋体"/>
        </w:rPr>
        <w:t xml:space="preserve">并协助采购人取得所在地生态环境主管部门备案意见。</w:t>
      </w:r>
      <w:r/>
    </w:p>
    <w:p>
      <w:pPr>
        <w:spacing w:line="360" w:lineRule="auto"/>
        <w:tabs>
          <w:tab w:val="left" w:pos="945" w:leader="none"/>
        </w:tabs>
        <w:rPr>
          <w:rFonts w:hint="eastAsia" w:ascii="宋体" w:hAnsi="宋体" w:cs="宋体"/>
          <w:b/>
          <w:sz w:val="24"/>
        </w:rPr>
        <w:outlineLvl w:val="0"/>
      </w:pPr>
      <w:r>
        <w:rPr>
          <w:rFonts w:hint="eastAsia" w:ascii="宋体" w:hAnsi="宋体" w:cs="宋体"/>
          <w:b/>
          <w:sz w:val="24"/>
        </w:rPr>
        <w:t xml:space="preserve">二、具体服务内容和要求</w:t>
      </w:r>
      <w:r/>
    </w:p>
    <w:p>
      <w:pPr>
        <w:ind w:firstLine="482"/>
        <w:spacing w:line="360" w:lineRule="auto"/>
        <w:tabs>
          <w:tab w:val="left" w:pos="945" w:leader="none"/>
        </w:tabs>
        <w:rPr>
          <w:rFonts w:hint="eastAsia" w:ascii="宋体" w:hAnsi="宋体" w:cs="宋体"/>
          <w:b/>
          <w:sz w:val="24"/>
        </w:rPr>
        <w:outlineLvl w:val="0"/>
      </w:pPr>
      <w:r>
        <w:rPr>
          <w:rFonts w:hint="eastAsia" w:ascii="宋体" w:hAnsi="宋体" w:cs="宋体"/>
          <w:b/>
          <w:bCs/>
          <w:sz w:val="24"/>
        </w:rPr>
        <w:t xml:space="preserve">1、本项目需要执行的标准及要求：</w:t>
      </w:r>
      <w:r/>
    </w:p>
    <w:p>
      <w:pPr>
        <w:pStyle w:val="1033"/>
        <w:ind w:firstLine="480"/>
        <w:spacing w:before="0" w:beforeAutospacing="0" w:after="0" w:afterAutospacing="0" w:line="360" w:lineRule="auto"/>
        <w:rPr>
          <w:rFonts w:hint="eastAsia" w:cs="宋体"/>
        </w:rPr>
      </w:pPr>
      <w:r/>
      <w:bookmarkStart w:id="192" w:name="_Hlk55253617"/>
      <w:r>
        <w:rPr>
          <w:rFonts w:hint="eastAsia" w:cs="宋体"/>
        </w:rPr>
        <w:t xml:space="preserve">场地调查符合《污染场地土壤环境管理暂行办法》（</w:t>
      </w:r>
      <w:r>
        <w:rPr>
          <w:rFonts w:hint="eastAsia" w:cs="宋体"/>
          <w:lang w:eastAsia="zh-CN"/>
        </w:rPr>
        <w:t xml:space="preserve">生态环境部</w:t>
      </w:r>
      <w:r>
        <w:rPr>
          <w:rFonts w:hint="eastAsia" w:cs="宋体"/>
        </w:rPr>
        <w:t xml:space="preserve">）、《工业企业场地环境调查评估与修复工作指南（试行）》（</w:t>
      </w:r>
      <w:r>
        <w:rPr>
          <w:rFonts w:hint="eastAsia" w:cs="宋体"/>
          <w:lang w:eastAsia="zh-CN"/>
        </w:rPr>
        <w:t xml:space="preserve">生态环境部</w:t>
      </w:r>
      <w:r>
        <w:rPr>
          <w:rFonts w:hint="eastAsia" w:cs="宋体"/>
        </w:rPr>
        <w:t xml:space="preserve">）、《场地环境调查技术导则》（HJ25.1--2014）、《场地环境监测技术导则》（HJ25.2--2014）、《污染场地风险评估技术导则》（HJ25.3--2014）、《污染场地岩土工程勘察标准》（DB32/T 3749-2020）等有关标准和技术规范文件要求，供应商必须对调查报告的真实</w:t>
      </w:r>
      <w:r>
        <w:rPr>
          <w:rFonts w:hint="eastAsia" w:cs="宋体"/>
          <w:lang w:eastAsia="zh-CN"/>
        </w:rPr>
        <w:t xml:space="preserve">性和</w:t>
      </w:r>
      <w:r>
        <w:rPr>
          <w:rFonts w:hint="eastAsia" w:cs="宋体"/>
        </w:rPr>
        <w:t xml:space="preserve">合法性负责。</w:t>
      </w:r>
      <w:r>
        <w:rPr>
          <w:rFonts w:hint="eastAsia" w:cs="宋体"/>
          <w:bCs/>
        </w:rPr>
        <w:t xml:space="preserve">出具的调查报告需</w:t>
      </w:r>
      <w:r>
        <w:rPr>
          <w:rFonts w:hint="eastAsia" w:cs="宋体"/>
        </w:rPr>
        <w:t xml:space="preserve">符合国家、行业、地方相关规定、满足采购人要求，并协助采购人取得所在地生态环境主管部</w:t>
      </w:r>
      <w:r>
        <w:rPr>
          <w:rFonts w:hint="eastAsia" w:cs="宋体"/>
          <w:lang w:eastAsia="zh-CN"/>
        </w:rPr>
        <w:t xml:space="preserve">门的</w:t>
      </w:r>
      <w:r>
        <w:rPr>
          <w:rFonts w:hint="eastAsia" w:cs="宋体"/>
        </w:rPr>
        <w:t xml:space="preserve">备案意见。</w:t>
      </w:r>
      <w:r/>
    </w:p>
    <w:p>
      <w:pPr>
        <w:ind w:firstLine="482"/>
        <w:spacing w:line="360" w:lineRule="auto"/>
        <w:rPr>
          <w:rFonts w:hint="eastAsia" w:ascii="宋体" w:hAnsi="宋体" w:cs="宋体"/>
          <w:sz w:val="24"/>
        </w:rPr>
      </w:pPr>
      <w:r>
        <w:rPr>
          <w:rFonts w:hint="eastAsia" w:ascii="宋体" w:hAnsi="宋体" w:cs="宋体"/>
          <w:b/>
          <w:bCs/>
          <w:sz w:val="24"/>
        </w:rPr>
        <w:t xml:space="preserve">2、工作方法：</w:t>
      </w:r>
      <w:r>
        <w:rPr>
          <w:rFonts w:hint="eastAsia" w:ascii="宋体" w:hAnsi="宋体" w:cs="宋体"/>
          <w:sz w:val="24"/>
        </w:rPr>
        <w:t xml:space="preserve">调查采样方案设计、现场布点、样品的采集与检测分析、场地环境调查和土壤污染状况初步调查报告编制。供应商应保证完成本招标文件规定的工作范围内的土壤、地下水调查及</w:t>
      </w:r>
      <w:r>
        <w:rPr>
          <w:rFonts w:hint="eastAsia" w:ascii="宋体" w:hAnsi="宋体" w:cs="宋体"/>
          <w:bCs/>
          <w:sz w:val="24"/>
        </w:rPr>
        <w:t xml:space="preserve">报告编制</w:t>
      </w:r>
      <w:r>
        <w:rPr>
          <w:rFonts w:hint="eastAsia" w:ascii="宋体" w:hAnsi="宋体" w:cs="宋体"/>
          <w:sz w:val="24"/>
        </w:rPr>
        <w:t xml:space="preserve">所有工作内容。</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3、技术服务内容</w:t>
      </w:r>
      <w:r/>
    </w:p>
    <w:p>
      <w:pPr>
        <w:ind w:firstLine="480"/>
        <w:spacing w:line="360" w:lineRule="auto"/>
        <w:rPr>
          <w:rFonts w:hint="eastAsia" w:ascii="宋体" w:hAnsi="宋体" w:cs="宋体"/>
          <w:sz w:val="24"/>
        </w:rPr>
      </w:pPr>
      <w:r>
        <w:rPr>
          <w:rFonts w:hint="eastAsia" w:ascii="宋体" w:hAnsi="宋体" w:cs="宋体"/>
          <w:sz w:val="24"/>
        </w:rPr>
        <w:t xml:space="preserve">1）第一阶段土壤污染状况调查是以资料收集、现场踏勘和人员访谈为主的污染识别阶段，原则上不进行现场采样分析。</w:t>
      </w:r>
      <w:r/>
    </w:p>
    <w:p>
      <w:pPr>
        <w:ind w:firstLine="480"/>
        <w:spacing w:line="360" w:lineRule="auto"/>
        <w:rPr>
          <w:rFonts w:hint="eastAsia" w:ascii="宋体" w:hAnsi="宋体" w:cs="宋体"/>
          <w:sz w:val="24"/>
        </w:rPr>
      </w:pPr>
      <w:r>
        <w:rPr>
          <w:rFonts w:hint="eastAsia" w:ascii="宋体" w:hAnsi="宋体" w:cs="宋体"/>
          <w:sz w:val="24"/>
        </w:rPr>
        <w:t xml:space="preserve">2）第二阶段土壤污染状况调查是以采样与分析为主的污染证实阶段。若第一阶段土壤污染状况调查表明地块内或周围区域存在可能的污染源，以及由于资料缺失等原因造成无法排除地块内外存在污染源时，进行第二阶段土壤污染状况调查，确定污染物种类、浓度（程度）和空间分布。</w:t>
      </w:r>
      <w:r/>
    </w:p>
    <w:p>
      <w:pPr>
        <w:ind w:firstLine="480"/>
        <w:spacing w:line="360" w:lineRule="auto"/>
        <w:rPr>
          <w:rFonts w:hint="eastAsia" w:ascii="宋体" w:hAnsi="宋体" w:cs="宋体"/>
          <w:sz w:val="24"/>
        </w:rPr>
      </w:pPr>
      <w:r>
        <w:rPr>
          <w:rFonts w:hint="eastAsia" w:ascii="宋体" w:hAnsi="宋体" w:cs="宋体"/>
          <w:sz w:val="24"/>
        </w:rPr>
        <w:t xml:space="preserve">根据初步采样分析结果，如果污染物浓度均未超过 GB36600等国家和地方相关标准以及清洁对照点浓度（有土壤环境背景的无机物），并且经过不确定性分析确认不需要进一步调查后，第二阶段土壤污染状况调查工作可以结束；否则认为可能存在环境风险，须进行详细调查（详细调查不在本项目采购范围内）。标准中没有</w:t>
      </w:r>
      <w:r>
        <w:rPr>
          <w:rFonts w:hint="eastAsia" w:ascii="宋体" w:hAnsi="宋体" w:cs="宋体"/>
          <w:sz w:val="24"/>
          <w:lang w:eastAsia="zh-CN"/>
        </w:rPr>
        <w:t xml:space="preserve">涉及的</w:t>
      </w:r>
      <w:r>
        <w:rPr>
          <w:rFonts w:hint="eastAsia" w:ascii="宋体" w:hAnsi="宋体" w:cs="宋体"/>
          <w:sz w:val="24"/>
        </w:rPr>
        <w:t xml:space="preserve">污染物，可根据专业知识和经验综合判断。</w:t>
      </w:r>
      <w:r/>
    </w:p>
    <w:p>
      <w:pPr>
        <w:ind w:firstLine="480"/>
        <w:spacing w:line="360" w:lineRule="auto"/>
        <w:rPr>
          <w:rFonts w:hint="eastAsia" w:ascii="宋体" w:hAnsi="宋体" w:cs="宋体"/>
          <w:sz w:val="24"/>
        </w:rPr>
      </w:pPr>
      <w:r>
        <w:rPr>
          <w:rFonts w:hint="eastAsia" w:ascii="宋体" w:hAnsi="宋体" w:cs="宋体"/>
          <w:sz w:val="24"/>
        </w:rPr>
        <w:t xml:space="preserve">3）第三阶段土壤污染状况调查是根据检测结果，出具场地环境调查</w:t>
      </w:r>
      <w:r>
        <w:rPr>
          <w:rFonts w:hint="eastAsia" w:ascii="宋体" w:hAnsi="宋体" w:cs="宋体"/>
          <w:sz w:val="24"/>
          <w:lang w:eastAsia="zh-CN"/>
        </w:rPr>
        <w:t xml:space="preserve">、</w:t>
      </w:r>
      <w:r>
        <w:rPr>
          <w:rFonts w:hint="eastAsia" w:ascii="宋体" w:hAnsi="宋体" w:cs="宋体"/>
          <w:sz w:val="24"/>
        </w:rPr>
        <w:t xml:space="preserve">初步调查报告，组织专家评审，并据专家意见完成报告修改，协助采购人取得当地生态环境局的备案意见。</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4、项目调查内容</w:t>
      </w:r>
      <w:r/>
    </w:p>
    <w:p>
      <w:pPr>
        <w:ind w:firstLine="480"/>
        <w:spacing w:line="360" w:lineRule="auto"/>
        <w:rPr>
          <w:rFonts w:hint="eastAsia" w:ascii="宋体" w:hAnsi="宋体" w:cs="宋体"/>
          <w:sz w:val="24"/>
        </w:rPr>
      </w:pPr>
      <w:r>
        <w:rPr>
          <w:rFonts w:hint="eastAsia" w:ascii="宋体" w:hAnsi="宋体" w:cs="宋体"/>
          <w:sz w:val="24"/>
        </w:rPr>
        <w:t xml:space="preserve">调查范围原则上为疑似污染地块的边界范围内。 </w:t>
      </w:r>
      <w:r/>
    </w:p>
    <w:p>
      <w:pPr>
        <w:ind w:firstLine="480"/>
        <w:spacing w:line="360" w:lineRule="auto"/>
        <w:rPr>
          <w:rFonts w:hint="eastAsia" w:ascii="宋体" w:hAnsi="宋体" w:cs="宋体"/>
          <w:sz w:val="24"/>
        </w:rPr>
      </w:pPr>
      <w:r>
        <w:rPr>
          <w:rFonts w:hint="eastAsia" w:ascii="宋体" w:hAnsi="宋体" w:cs="宋体"/>
          <w:sz w:val="24"/>
        </w:rPr>
        <w:t xml:space="preserve">可根据实际情况扩大到地块边界以外：如地块边界附近土壤可能受到本地块污染的，需确定地块地下水污染范围的，地块周边存在环境敏感目标的（如学校、居民区等）等情形。</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5、布点要求</w:t>
      </w:r>
      <w:r/>
    </w:p>
    <w:p>
      <w:pPr>
        <w:ind w:firstLine="480"/>
        <w:spacing w:line="360" w:lineRule="auto"/>
        <w:rPr>
          <w:rFonts w:hint="eastAsia" w:ascii="宋体" w:hAnsi="宋体" w:cs="宋体"/>
          <w:sz w:val="24"/>
        </w:rPr>
      </w:pPr>
      <w:r>
        <w:rPr>
          <w:rFonts w:hint="eastAsia" w:ascii="宋体" w:hAnsi="宋体" w:cs="宋体"/>
          <w:sz w:val="24"/>
        </w:rPr>
        <w:t xml:space="preserve">布点是土壤环境调查的关键环节。布点不当可能发现不了污染，造成误判。布点数量应当综合考虑代表性和</w:t>
      </w:r>
      <w:r>
        <w:rPr>
          <w:rFonts w:hint="eastAsia" w:ascii="宋体" w:hAnsi="宋体" w:cs="宋体"/>
          <w:sz w:val="24"/>
          <w:lang w:eastAsia="zh-CN"/>
        </w:rPr>
        <w:t xml:space="preserve">经济可行性</w:t>
      </w:r>
      <w:r>
        <w:rPr>
          <w:rFonts w:hint="eastAsia" w:ascii="宋体" w:hAnsi="宋体" w:cs="宋体"/>
          <w:sz w:val="24"/>
        </w:rPr>
        <w:t xml:space="preserve">。鉴于具体地块的差异性，布点的位置和数量应当主要基于专业的判断。 </w:t>
      </w:r>
      <w:r/>
    </w:p>
    <w:p>
      <w:pPr>
        <w:ind w:firstLine="480"/>
        <w:spacing w:line="360" w:lineRule="auto"/>
        <w:rPr>
          <w:rFonts w:hint="eastAsia" w:ascii="宋体" w:hAnsi="宋体" w:cs="宋体"/>
          <w:sz w:val="24"/>
        </w:rPr>
      </w:pPr>
      <w:r>
        <w:rPr>
          <w:rFonts w:hint="eastAsia" w:ascii="宋体" w:hAnsi="宋体" w:cs="宋体"/>
          <w:sz w:val="24"/>
        </w:rPr>
        <w:t xml:space="preserve">地块土壤污染状况调查初步采样监测点位的布设：</w:t>
      </w:r>
      <w:r/>
    </w:p>
    <w:p>
      <w:pPr>
        <w:ind w:firstLine="480"/>
        <w:spacing w:line="360" w:lineRule="auto"/>
        <w:rPr>
          <w:rFonts w:hint="eastAsia" w:ascii="宋体" w:hAnsi="宋体" w:cs="宋体"/>
          <w:sz w:val="24"/>
        </w:rPr>
      </w:pPr>
      <w:r>
        <w:rPr>
          <w:rFonts w:hint="eastAsia" w:ascii="宋体" w:hAnsi="宋体" w:cs="宋体"/>
          <w:sz w:val="24"/>
        </w:rPr>
        <w:t xml:space="preserve">1) 可根据原地块使用功能和污染特征，选择可能污染较重的若干工作单元，作为土壤污染物识别的工作单元。原则上监测点位应选择工作单元的中央或有明显污染的部位，如生产车间、污水管线、废弃物堆放处等。</w:t>
      </w:r>
      <w:r/>
    </w:p>
    <w:p>
      <w:pPr>
        <w:ind w:firstLine="480"/>
        <w:spacing w:line="360" w:lineRule="auto"/>
        <w:rPr>
          <w:rFonts w:hint="eastAsia" w:ascii="宋体" w:hAnsi="宋体" w:cs="宋体"/>
          <w:sz w:val="24"/>
        </w:rPr>
      </w:pPr>
      <w:r>
        <w:rPr>
          <w:rFonts w:hint="eastAsia" w:ascii="宋体" w:hAnsi="宋体" w:cs="宋体"/>
          <w:sz w:val="24"/>
        </w:rPr>
        <w:t xml:space="preserve">2) 对于污染较均匀的地块（包括污染物种类和污染程度）和地貌严重破坏的地块（包括拆迁性破坏、历史变更性破坏），可根据地块的形状采用系统随机布点法，在每个工作单元的中心采样。</w:t>
      </w:r>
      <w:r/>
    </w:p>
    <w:p>
      <w:pPr>
        <w:ind w:firstLine="482"/>
        <w:spacing w:line="360" w:lineRule="auto"/>
        <w:rPr>
          <w:rFonts w:hint="eastAsia"/>
          <w:b/>
          <w:bCs/>
          <w:sz w:val="24"/>
        </w:rPr>
      </w:pPr>
      <w:r>
        <w:rPr>
          <w:rFonts w:hint="eastAsia" w:ascii="宋体" w:hAnsi="宋体" w:cs="宋体"/>
          <w:b/>
          <w:bCs/>
          <w:sz w:val="24"/>
        </w:rPr>
        <w:t xml:space="preserve">6、实施内容如下：</w:t>
      </w:r>
      <w:r/>
    </w:p>
    <w:tbl>
      <w:tblPr>
        <w:tblStyle w:val="79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2868"/>
        <w:gridCol w:w="1247"/>
        <w:gridCol w:w="1556"/>
        <w:gridCol w:w="2115"/>
      </w:tblGrid>
      <w:tr>
        <w:trPr/>
        <w:tc>
          <w:tcPr>
            <w:tcW w:w="1383" w:type="dxa"/>
            <w:vAlign w:val="center"/>
            <w:textDirection w:val="lrTb"/>
            <w:noWrap w:val="false"/>
          </w:tcPr>
          <w:p>
            <w:pPr>
              <w:jc w:val="center"/>
              <w:rPr>
                <w:rFonts w:ascii="宋体" w:hAnsi="宋体"/>
                <w:b/>
                <w:bCs/>
                <w:szCs w:val="21"/>
              </w:rPr>
            </w:pPr>
            <w:r>
              <w:rPr>
                <w:rFonts w:hint="eastAsia" w:ascii="宋体" w:hAnsi="宋体"/>
                <w:b/>
                <w:bCs/>
                <w:szCs w:val="21"/>
              </w:rPr>
              <w:t xml:space="preserve">点位类型</w:t>
            </w:r>
            <w:r/>
          </w:p>
        </w:tc>
        <w:tc>
          <w:tcPr>
            <w:tcW w:w="2868" w:type="dxa"/>
            <w:vAlign w:val="center"/>
            <w:textDirection w:val="lrTb"/>
            <w:noWrap w:val="false"/>
          </w:tcPr>
          <w:p>
            <w:pPr>
              <w:jc w:val="center"/>
              <w:rPr>
                <w:rFonts w:ascii="宋体" w:hAnsi="宋体"/>
                <w:b/>
                <w:bCs/>
                <w:szCs w:val="21"/>
              </w:rPr>
            </w:pPr>
            <w:r>
              <w:rPr>
                <w:rFonts w:hint="eastAsia" w:ascii="宋体" w:hAnsi="宋体"/>
                <w:b/>
                <w:bCs/>
                <w:szCs w:val="21"/>
              </w:rPr>
              <w:t xml:space="preserve">布点依据</w:t>
            </w:r>
            <w:r/>
          </w:p>
        </w:tc>
        <w:tc>
          <w:tcPr>
            <w:tcW w:w="1247" w:type="dxa"/>
            <w:vAlign w:val="center"/>
            <w:textDirection w:val="lrTb"/>
            <w:noWrap w:val="false"/>
          </w:tcPr>
          <w:p>
            <w:pPr>
              <w:jc w:val="center"/>
              <w:rPr>
                <w:rFonts w:ascii="宋体" w:hAnsi="宋体"/>
                <w:b/>
                <w:bCs/>
                <w:szCs w:val="21"/>
              </w:rPr>
            </w:pPr>
            <w:r>
              <w:rPr>
                <w:rFonts w:hint="eastAsia" w:ascii="宋体" w:hAnsi="宋体"/>
                <w:b/>
                <w:bCs/>
                <w:szCs w:val="21"/>
              </w:rPr>
              <w:t xml:space="preserve">点位数量</w:t>
            </w:r>
            <w:r/>
          </w:p>
        </w:tc>
        <w:tc>
          <w:tcPr>
            <w:tcW w:w="1556" w:type="dxa"/>
            <w:vAlign w:val="center"/>
            <w:textDirection w:val="lrTb"/>
            <w:noWrap w:val="false"/>
          </w:tcPr>
          <w:p>
            <w:pPr>
              <w:jc w:val="center"/>
              <w:rPr>
                <w:rFonts w:ascii="宋体" w:hAnsi="宋体"/>
                <w:b/>
                <w:bCs/>
                <w:szCs w:val="21"/>
              </w:rPr>
            </w:pPr>
            <w:r>
              <w:rPr>
                <w:rFonts w:hint="eastAsia" w:ascii="宋体" w:hAnsi="宋体"/>
                <w:b/>
                <w:bCs/>
                <w:szCs w:val="21"/>
              </w:rPr>
              <w:t xml:space="preserve">样品数量</w:t>
            </w:r>
            <w:r/>
          </w:p>
        </w:tc>
        <w:tc>
          <w:tcPr>
            <w:tcW w:w="2115" w:type="dxa"/>
            <w:vAlign w:val="center"/>
            <w:textDirection w:val="lrTb"/>
            <w:noWrap w:val="false"/>
          </w:tcPr>
          <w:p>
            <w:pPr>
              <w:jc w:val="center"/>
              <w:rPr>
                <w:rFonts w:ascii="宋体" w:hAnsi="宋体"/>
                <w:b/>
                <w:bCs/>
                <w:szCs w:val="21"/>
              </w:rPr>
            </w:pPr>
            <w:r>
              <w:rPr>
                <w:rFonts w:hint="eastAsia" w:ascii="宋体" w:hAnsi="宋体"/>
                <w:b/>
                <w:bCs/>
                <w:szCs w:val="21"/>
              </w:rPr>
              <w:t xml:space="preserve">检测内容</w:t>
            </w:r>
            <w:r/>
          </w:p>
        </w:tc>
      </w:tr>
      <w:tr>
        <w:trPr/>
        <w:tc>
          <w:tcPr>
            <w:tcW w:w="1383" w:type="dxa"/>
            <w:vAlign w:val="center"/>
            <w:textDirection w:val="lrTb"/>
            <w:noWrap w:val="false"/>
          </w:tcPr>
          <w:p>
            <w:pPr>
              <w:jc w:val="center"/>
              <w:rPr>
                <w:rFonts w:ascii="宋体" w:hAnsi="宋体"/>
                <w:szCs w:val="21"/>
              </w:rPr>
            </w:pPr>
            <w:r>
              <w:rPr>
                <w:rFonts w:hint="eastAsia" w:ascii="宋体" w:hAnsi="宋体"/>
                <w:szCs w:val="21"/>
              </w:rPr>
              <w:t xml:space="preserve">重点区域土壤点位</w:t>
            </w:r>
            <w:r/>
          </w:p>
        </w:tc>
        <w:tc>
          <w:tcPr>
            <w:tcW w:w="2868" w:type="dxa"/>
            <w:vAlign w:val="center"/>
            <w:textDirection w:val="lrTb"/>
            <w:noWrap w:val="false"/>
          </w:tcPr>
          <w:p>
            <w:pPr>
              <w:jc w:val="center"/>
              <w:rPr>
                <w:rFonts w:ascii="宋体" w:hAnsi="宋体"/>
                <w:szCs w:val="21"/>
              </w:rPr>
            </w:pPr>
            <w:r>
              <w:rPr>
                <w:rFonts w:hint="eastAsia" w:ascii="宋体" w:hAnsi="宋体"/>
                <w:szCs w:val="21"/>
              </w:rPr>
              <w:t xml:space="preserve">依据《江苏省建设用地土壤污染状况调查和效果评估报告编制补充规定》，重点区域每400㎡布设一个土壤点位，每个点位采集4个土壤样品</w:t>
            </w:r>
            <w:r/>
          </w:p>
        </w:tc>
        <w:tc>
          <w:tcPr>
            <w:tcW w:w="1247"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129</w:t>
            </w:r>
            <w:r/>
          </w:p>
        </w:tc>
        <w:tc>
          <w:tcPr>
            <w:tcW w:w="155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516</w:t>
            </w:r>
            <w:r/>
          </w:p>
        </w:tc>
        <w:tc>
          <w:tcPr>
            <w:tcW w:w="2115" w:type="dxa"/>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pH、土壤45项、石油烃、锌、锡、总铬、氰化物、锑、偶氮苯、三氯苯、四氯苯、五氯苯、多氯联苯、2,4-二硝基甲苯、2,4-二硝基酚、丙酮、丙烯酸、氨氮</w:t>
            </w:r>
            <w:r/>
          </w:p>
        </w:tc>
      </w:tr>
      <w:tr>
        <w:trPr/>
        <w:tc>
          <w:tcPr>
            <w:tcW w:w="1383" w:type="dxa"/>
            <w:vAlign w:val="center"/>
            <w:textDirection w:val="lrTb"/>
            <w:noWrap w:val="false"/>
          </w:tcPr>
          <w:p>
            <w:pPr>
              <w:jc w:val="center"/>
              <w:rPr>
                <w:rFonts w:ascii="宋体" w:hAnsi="宋体"/>
                <w:szCs w:val="21"/>
              </w:rPr>
            </w:pPr>
            <w:r>
              <w:rPr>
                <w:rFonts w:hint="eastAsia" w:ascii="宋体" w:hAnsi="宋体"/>
                <w:szCs w:val="21"/>
              </w:rPr>
              <w:t xml:space="preserve">非重点区域土壤点位（含地块外对照点）</w:t>
            </w:r>
            <w:r/>
          </w:p>
        </w:tc>
        <w:tc>
          <w:tcPr>
            <w:tcW w:w="2868" w:type="dxa"/>
            <w:vAlign w:val="center"/>
            <w:textDirection w:val="lrTb"/>
            <w:noWrap w:val="false"/>
          </w:tcPr>
          <w:p>
            <w:pPr>
              <w:jc w:val="center"/>
              <w:rPr>
                <w:rFonts w:hint="eastAsia" w:ascii="宋体" w:hAnsi="宋体"/>
                <w:szCs w:val="21"/>
              </w:rPr>
            </w:pPr>
            <w:r>
              <w:rPr>
                <w:rFonts w:hint="eastAsia" w:ascii="宋体" w:hAnsi="宋体"/>
                <w:szCs w:val="21"/>
              </w:rPr>
              <w:t xml:space="preserve">依据《江苏省建设用地土壤污染状况调查和效果评估报告编制补充规定》，非重点区域每1600㎡布设一个土壤点位，每个点位采集4个土壤样品</w:t>
            </w:r>
            <w:r/>
          </w:p>
        </w:tc>
        <w:tc>
          <w:tcPr>
            <w:tcW w:w="1247"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10</w:t>
            </w:r>
            <w:r/>
          </w:p>
        </w:tc>
        <w:tc>
          <w:tcPr>
            <w:tcW w:w="155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40</w:t>
            </w:r>
            <w:r/>
          </w:p>
        </w:tc>
        <w:tc>
          <w:tcPr>
            <w:tcW w:w="2115" w:type="dxa"/>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pH、土壤45项、石油烃、锌、锡、总铬、氰化物、锑、偶氮苯、三氯苯、四氯苯、五氯苯、多氯联苯、2,4-二硝基甲苯、2,4-二硝基酚、丙酮、丙烯酸、氨氮</w:t>
            </w:r>
            <w:r/>
          </w:p>
        </w:tc>
      </w:tr>
      <w:tr>
        <w:trPr/>
        <w:tc>
          <w:tcPr>
            <w:tcW w:w="1383" w:type="dxa"/>
            <w:vAlign w:val="center"/>
            <w:textDirection w:val="lrTb"/>
            <w:noWrap w:val="false"/>
          </w:tcPr>
          <w:p>
            <w:pPr>
              <w:jc w:val="center"/>
              <w:rPr>
                <w:rFonts w:ascii="宋体" w:hAnsi="宋体"/>
                <w:szCs w:val="21"/>
              </w:rPr>
            </w:pPr>
            <w:r>
              <w:rPr>
                <w:rFonts w:hint="eastAsia" w:ascii="宋体" w:hAnsi="宋体"/>
                <w:szCs w:val="21"/>
              </w:rPr>
              <w:t xml:space="preserve">地下水点位（含地块外对照点）</w:t>
            </w:r>
            <w:r/>
          </w:p>
        </w:tc>
        <w:tc>
          <w:tcPr>
            <w:tcW w:w="2868" w:type="dxa"/>
            <w:vAlign w:val="center"/>
            <w:textDirection w:val="lrTb"/>
            <w:noWrap w:val="false"/>
          </w:tcPr>
          <w:p>
            <w:pPr>
              <w:jc w:val="center"/>
              <w:rPr>
                <w:rFonts w:ascii="宋体" w:hAnsi="宋体"/>
                <w:szCs w:val="21"/>
              </w:rPr>
            </w:pPr>
            <w:r>
              <w:rPr>
                <w:rFonts w:hint="eastAsia" w:ascii="宋体" w:hAnsi="宋体"/>
                <w:szCs w:val="21"/>
              </w:rPr>
              <w:t xml:space="preserve">调查区域每6400㎡布设一个地下水点位，至少需要3个地下水点位，每个点位采集1个地下水样品</w:t>
            </w:r>
            <w:r/>
          </w:p>
        </w:tc>
        <w:tc>
          <w:tcPr>
            <w:tcW w:w="1247" w:type="dxa"/>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11</w:t>
            </w:r>
            <w:r/>
          </w:p>
        </w:tc>
        <w:tc>
          <w:tcPr>
            <w:tcW w:w="1556" w:type="dxa"/>
            <w:vAlign w:val="center"/>
            <w:textDirection w:val="lrTb"/>
            <w:noWrap w:val="false"/>
          </w:tcPr>
          <w:p>
            <w:pPr>
              <w:jc w:val="center"/>
              <w:widowControl/>
              <w:rPr>
                <w:rFonts w:ascii="宋体" w:hAnsi="宋体"/>
                <w:color w:val="000000"/>
                <w:szCs w:val="21"/>
              </w:rPr>
            </w:pPr>
            <w:r>
              <w:rPr>
                <w:rFonts w:ascii="宋体" w:hAnsi="宋体"/>
                <w:color w:val="000000"/>
                <w:szCs w:val="21"/>
              </w:rPr>
              <w:t xml:space="preserve">11</w:t>
            </w:r>
            <w:r/>
          </w:p>
        </w:tc>
        <w:tc>
          <w:tcPr>
            <w:tcW w:w="211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pH、土壤45项、石油烃、锌、锡、总铬、氰化物、锑、偶氮苯、三氯苯、四氯苯、五氯苯、多氯联苯、2,4-二硝基甲苯、2,4-二硝基酚、丙酮、丙烯酸、氨氮、色度、LAS、挥发酚、硫酸盐、氯化物、硫化物等</w:t>
            </w:r>
            <w:r/>
          </w:p>
        </w:tc>
      </w:tr>
      <w:tr>
        <w:trPr/>
        <w:tc>
          <w:tcPr>
            <w:gridSpan w:val="2"/>
            <w:tcW w:w="4251" w:type="dxa"/>
            <w:vAlign w:val="center"/>
            <w:textDirection w:val="lrTb"/>
            <w:noWrap w:val="false"/>
          </w:tcPr>
          <w:p>
            <w:pPr>
              <w:jc w:val="center"/>
              <w:rPr>
                <w:rFonts w:ascii="宋体" w:hAnsi="宋体"/>
                <w:szCs w:val="21"/>
              </w:rPr>
            </w:pPr>
            <w:r>
              <w:rPr>
                <w:rFonts w:hint="eastAsia" w:ascii="宋体" w:hAnsi="宋体"/>
                <w:szCs w:val="21"/>
              </w:rPr>
              <w:t xml:space="preserve">总计</w:t>
            </w:r>
            <w:r/>
          </w:p>
        </w:tc>
        <w:tc>
          <w:tcPr>
            <w:tcW w:w="1247"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150</w:t>
            </w:r>
            <w:r/>
          </w:p>
        </w:tc>
        <w:tc>
          <w:tcPr>
            <w:tcW w:w="1556" w:type="dxa"/>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567</w:t>
            </w:r>
            <w:r/>
          </w:p>
        </w:tc>
        <w:tc>
          <w:tcPr>
            <w:tcW w:w="2115" w:type="dxa"/>
            <w:vAlign w:val="center"/>
            <w:textDirection w:val="lrTb"/>
            <w:noWrap w:val="false"/>
          </w:tcPr>
          <w:p>
            <w:pPr>
              <w:jc w:val="center"/>
              <w:rPr>
                <w:rFonts w:ascii="宋体" w:hAnsi="宋体"/>
                <w:szCs w:val="21"/>
              </w:rPr>
            </w:pPr>
            <w:r>
              <w:rPr>
                <w:rFonts w:hint="eastAsia" w:ascii="宋体" w:hAnsi="宋体"/>
                <w:szCs w:val="21"/>
              </w:rPr>
              <w:t xml:space="preserve">/</w:t>
            </w:r>
            <w:r/>
          </w:p>
        </w:tc>
      </w:tr>
    </w:tbl>
    <w:p>
      <w:pPr>
        <w:rPr>
          <w:rFonts w:hint="eastAsia"/>
          <w:b/>
          <w:bCs/>
          <w:sz w:val="24"/>
        </w:rPr>
      </w:pPr>
      <w:r>
        <w:rPr>
          <w:rFonts w:hint="eastAsia"/>
          <w:b/>
          <w:bCs/>
          <w:sz w:val="24"/>
        </w:rPr>
      </w:r>
      <w:r/>
    </w:p>
    <w:p>
      <w:pPr>
        <w:ind w:firstLine="360"/>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该调查地块占地面积约6.24万平方米，初步估算拟布设至少139个土壤采样点，采样深度初步暂定为6m，每个点位送检至少4个土壤样品；拟布设至少11个地下水采样点，采样深度暂定6m，地下水具体采样位置根据地勘报告的地下水流向确认，每个地下水采样点采集1个地下水样品。上述布点方案、检测数量、检测内容及指标仅作参考，供应商应根据地块实际情况和技术规范要求进行布点、检测，布点方案、检测数量、检测内容及指标应以</w:t>
      </w:r>
      <w:r>
        <w:rPr>
          <w:rFonts w:hint="eastAsia" w:ascii="宋体" w:hAnsi="宋体" w:cs="宋体"/>
          <w:bCs/>
          <w:sz w:val="24"/>
        </w:rPr>
        <w:t xml:space="preserve">出具调查报告、并能通过专家评审为前提，后期</w:t>
      </w:r>
      <w:r>
        <w:rPr>
          <w:rFonts w:hint="eastAsia" w:ascii="宋体" w:hAnsi="宋体" w:cs="宋体"/>
          <w:bCs/>
          <w:sz w:val="24"/>
          <w:lang w:eastAsia="zh-CN"/>
        </w:rPr>
        <w:t xml:space="preserve">不能</w:t>
      </w:r>
      <w:r>
        <w:rPr>
          <w:rFonts w:hint="eastAsia" w:ascii="宋体" w:hAnsi="宋体" w:cs="宋体"/>
          <w:bCs/>
          <w:sz w:val="24"/>
        </w:rPr>
        <w:t xml:space="preserve">因布点检测方案、检测数量、内容及指标的增加而调整合同费用。</w:t>
      </w:r>
      <w:bookmarkEnd w:id="192"/>
      <w:r/>
      <w:r/>
    </w:p>
    <w:p>
      <w:pPr>
        <w:spacing w:line="360" w:lineRule="auto"/>
        <w:rPr>
          <w:rFonts w:hint="eastAsia" w:ascii="宋体" w:hAnsi="宋体" w:cs="宋体"/>
          <w:b/>
          <w:sz w:val="24"/>
        </w:rPr>
      </w:pPr>
      <w:r>
        <w:rPr>
          <w:rFonts w:hint="eastAsia" w:ascii="宋体" w:hAnsi="宋体" w:cs="宋体"/>
          <w:b/>
          <w:sz w:val="24"/>
        </w:rPr>
        <w:t xml:space="preserve">三、服务期限</w:t>
      </w:r>
      <w:r/>
    </w:p>
    <w:p>
      <w:pPr>
        <w:ind w:firstLine="480"/>
        <w:spacing w:line="360" w:lineRule="auto"/>
        <w:rPr>
          <w:rFonts w:hint="eastAsia" w:ascii="宋体" w:hAnsi="宋体" w:cs="宋体"/>
          <w:sz w:val="24"/>
        </w:rPr>
      </w:pPr>
      <w:r>
        <w:rPr>
          <w:rFonts w:hint="eastAsia" w:ascii="宋体" w:hAnsi="宋体" w:cs="宋体"/>
          <w:sz w:val="24"/>
        </w:rPr>
        <w:t xml:space="preserve">合同签订后40日历天内出具经过专家论证可行并且完成备案的土壤污染状况初步调查报告。</w:t>
      </w:r>
      <w:r/>
    </w:p>
    <w:p>
      <w:pPr>
        <w:spacing w:line="360" w:lineRule="auto"/>
        <w:rPr>
          <w:rFonts w:hint="eastAsia" w:ascii="宋体" w:hAnsi="宋体" w:cs="宋体"/>
          <w:b/>
          <w:sz w:val="24"/>
        </w:rPr>
      </w:pPr>
      <w:r>
        <w:rPr>
          <w:rFonts w:hint="eastAsia" w:ascii="宋体" w:hAnsi="宋体" w:cs="宋体"/>
          <w:b/>
          <w:sz w:val="24"/>
        </w:rPr>
        <w:t xml:space="preserve">四、付款方式</w:t>
      </w:r>
      <w:r/>
    </w:p>
    <w:p>
      <w:pPr>
        <w:ind w:firstLine="480"/>
        <w:spacing w:line="360" w:lineRule="auto"/>
        <w:widowControl/>
        <w:rPr>
          <w:rFonts w:hint="eastAsia" w:ascii="宋体" w:hAnsi="宋体" w:cs="宋体"/>
          <w:sz w:val="24"/>
        </w:rPr>
      </w:pPr>
      <w:r>
        <w:rPr>
          <w:rFonts w:hint="eastAsia" w:ascii="宋体" w:hAnsi="宋体" w:cs="宋体"/>
          <w:sz w:val="24"/>
        </w:rPr>
        <w:t xml:space="preserve">合同签订后支付合同价30%的预付款，调查报告编制完成后付至合同价的50%，通过专家评审并协助采购人取得所在地生态环境主管部门备案意见后付至合同价的100%。以上价款均不计利息，付款时需提供等额合规的增值税专用发票，采购人在收到发票之日起</w:t>
      </w:r>
      <w:r>
        <w:rPr>
          <w:rFonts w:hint="eastAsia" w:ascii="宋体" w:hAnsi="宋体" w:cs="宋体"/>
          <w:sz w:val="24"/>
          <w:lang w:val="en-US" w:eastAsia="zh-CN"/>
        </w:rPr>
        <w:t xml:space="preserve">10个工作日</w:t>
      </w:r>
      <w:r>
        <w:rPr>
          <w:rFonts w:hint="eastAsia" w:ascii="宋体" w:hAnsi="宋体" w:cs="宋体"/>
          <w:sz w:val="24"/>
        </w:rPr>
        <w:t xml:space="preserve">内须付清费用。</w:t>
      </w:r>
      <w:r/>
    </w:p>
    <w:p>
      <w:pPr>
        <w:spacing w:line="360" w:lineRule="auto"/>
        <w:rPr>
          <w:rFonts w:hint="eastAsia" w:ascii="宋体" w:hAnsi="宋体" w:cs="宋体"/>
          <w:b/>
          <w:sz w:val="24"/>
        </w:rPr>
      </w:pPr>
      <w:r>
        <w:rPr>
          <w:rFonts w:hint="eastAsia" w:ascii="宋体" w:hAnsi="宋体" w:cs="宋体"/>
          <w:b/>
          <w:sz w:val="24"/>
        </w:rPr>
        <w:t xml:space="preserve">五、质量要求及成果文件要求</w:t>
      </w:r>
      <w:r/>
    </w:p>
    <w:p>
      <w:pPr>
        <w:ind w:firstLine="480"/>
        <w:spacing w:line="360" w:lineRule="auto"/>
        <w:widowControl/>
        <w:rPr>
          <w:rFonts w:hint="eastAsia" w:ascii="宋体" w:hAnsi="宋体" w:cs="宋体"/>
          <w:sz w:val="24"/>
        </w:rPr>
      </w:pPr>
      <w:r>
        <w:rPr>
          <w:rFonts w:hint="eastAsia" w:ascii="宋体" w:hAnsi="宋体" w:cs="宋体"/>
          <w:sz w:val="24"/>
        </w:rPr>
        <w:t xml:space="preserve">1、服务质量：符合国家、行业、地方相关规定、满足采购人要求，并且需通过专家评审以及完成所在地生态环境主管部门备案。</w:t>
      </w:r>
      <w:r/>
    </w:p>
    <w:p>
      <w:pPr>
        <w:pStyle w:val="100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2、成果文件：4份《</w:t>
      </w:r>
      <w:r>
        <w:rPr>
          <w:rFonts w:ascii="宋体" w:hAnsi="宋体" w:eastAsia="宋体" w:cs="宋体"/>
          <w:sz w:val="24"/>
          <w:szCs w:val="24"/>
        </w:rPr>
        <w:t xml:space="preserve">梁溪区凤栖湾科创产业社区</w:t>
      </w:r>
      <w:r>
        <w:rPr>
          <w:rFonts w:hint="eastAsia" w:ascii="宋体" w:hAnsi="宋体" w:eastAsia="宋体" w:cs="宋体"/>
          <w:sz w:val="24"/>
          <w:szCs w:val="24"/>
          <w:lang w:eastAsia="zh-CN"/>
        </w:rPr>
        <w:t xml:space="preserve">（</w:t>
      </w:r>
      <w:r>
        <w:rPr>
          <w:rFonts w:ascii="宋体" w:hAnsi="宋体" w:eastAsia="宋体" w:cs="宋体"/>
          <w:sz w:val="24"/>
          <w:szCs w:val="24"/>
        </w:rPr>
        <w:t xml:space="preserve">民营科技园</w:t>
      </w:r>
      <w:r>
        <w:rPr>
          <w:rFonts w:hint="eastAsia" w:ascii="宋体" w:hAnsi="宋体" w:eastAsia="宋体" w:cs="宋体"/>
          <w:sz w:val="24"/>
          <w:szCs w:val="24"/>
          <w:lang w:eastAsia="zh-CN"/>
        </w:rPr>
        <w:t xml:space="preserve">）</w:t>
      </w:r>
      <w:r>
        <w:rPr>
          <w:rFonts w:ascii="宋体" w:hAnsi="宋体" w:eastAsia="宋体" w:cs="宋体"/>
          <w:sz w:val="24"/>
          <w:szCs w:val="24"/>
        </w:rPr>
        <w:t xml:space="preserve">D地块</w:t>
      </w:r>
      <w:r>
        <w:rPr>
          <w:rFonts w:hint="eastAsia" w:ascii="宋体" w:hAnsi="宋体" w:eastAsia="宋体" w:cs="宋体"/>
          <w:sz w:val="24"/>
          <w:szCs w:val="24"/>
        </w:rPr>
        <w:t xml:space="preserve">土壤污染状况初步调查报告》。</w:t>
      </w:r>
      <w:r/>
    </w:p>
    <w:p>
      <w:pPr>
        <w:jc w:val="left"/>
        <w:spacing w:before="90" w:after="90" w:line="360" w:lineRule="auto"/>
        <w:shd w:val="clear" w:color="auto" w:fill="ffffff"/>
        <w:widowControl/>
        <w:rPr>
          <w:rFonts w:hint="eastAsia" w:ascii="宋体" w:hAnsi="宋体" w:cs="宋体"/>
          <w:b/>
          <w:sz w:val="24"/>
        </w:rPr>
      </w:pPr>
      <w:r>
        <w:rPr>
          <w:rFonts w:hint="eastAsia" w:ascii="宋体" w:hAnsi="宋体" w:cs="宋体"/>
          <w:b/>
          <w:sz w:val="24"/>
        </w:rPr>
        <w:t xml:space="preserve">六、报价要求：</w:t>
      </w:r>
      <w:r/>
    </w:p>
    <w:p>
      <w:pPr>
        <w:ind w:firstLine="480"/>
        <w:spacing w:line="360" w:lineRule="auto"/>
        <w:rPr>
          <w:rFonts w:hint="eastAsia" w:ascii="宋体" w:hAnsi="宋体" w:cs="宋体"/>
          <w:bCs/>
          <w:sz w:val="24"/>
        </w:rPr>
      </w:pPr>
      <w:r>
        <w:rPr>
          <w:rFonts w:hint="eastAsia" w:ascii="宋体" w:hAnsi="宋体" w:cs="宋体"/>
          <w:bCs/>
          <w:sz w:val="24"/>
        </w:rPr>
        <w:t xml:space="preserve">1.供应商的最终报价应是报价供应商在报价文件中提出的各项支付金额的总和，也应是完成招标文件所列采购需求的全部费用。</w:t>
      </w:r>
      <w:r/>
    </w:p>
    <w:p>
      <w:pPr>
        <w:ind w:firstLine="480"/>
        <w:spacing w:line="360" w:lineRule="auto"/>
        <w:rPr>
          <w:rFonts w:hint="eastAsia" w:ascii="宋体" w:hAnsi="宋体" w:cs="宋体"/>
          <w:bCs/>
          <w:sz w:val="24"/>
        </w:rPr>
      </w:pPr>
      <w:r>
        <w:rPr>
          <w:rFonts w:hint="eastAsia" w:ascii="宋体" w:hAnsi="宋体" w:cs="宋体"/>
          <w:bCs/>
          <w:sz w:val="24"/>
        </w:rPr>
        <w:t xml:space="preserve">2.最终报价包括：</w:t>
      </w:r>
      <w:r>
        <w:rPr>
          <w:rFonts w:hint="eastAsia" w:ascii="宋体" w:hAnsi="宋体" w:cs="宋体"/>
          <w:sz w:val="24"/>
        </w:rPr>
        <w:t xml:space="preserve">资料收集与分析费、现场采样与勘察费、样品处理与检测费、</w:t>
      </w:r>
      <w:r>
        <w:rPr>
          <w:rFonts w:hint="eastAsia" w:ascii="宋体" w:hAnsi="宋体" w:cs="宋体"/>
          <w:bCs/>
          <w:sz w:val="24"/>
        </w:rPr>
        <w:t xml:space="preserve">调查报告编制费</w:t>
      </w:r>
      <w:r>
        <w:rPr>
          <w:rFonts w:hint="eastAsia" w:ascii="宋体" w:hAnsi="宋体" w:cs="宋体"/>
          <w:sz w:val="24"/>
        </w:rPr>
        <w:t xml:space="preserve">、人员劳务费、车辆使用费、后续服务费、专家评审费、管理费、税费等项目履行过程中所发生的一切费用。</w:t>
      </w:r>
      <w:r>
        <w:rPr>
          <w:rFonts w:hint="eastAsia" w:ascii="宋体" w:hAnsi="宋体" w:cs="宋体"/>
          <w:bCs/>
          <w:sz w:val="24"/>
        </w:rPr>
        <w:t xml:space="preserve">一旦成交，除合同另行约定外，合同价格后期不作调整</w:t>
      </w:r>
      <w:r>
        <w:rPr>
          <w:rFonts w:hint="eastAsia" w:ascii="宋体" w:hAnsi="宋体" w:cs="宋体"/>
          <w:sz w:val="24"/>
        </w:rPr>
        <w:t xml:space="preserve">。</w:t>
      </w:r>
      <w:r/>
    </w:p>
    <w:p>
      <w:pPr>
        <w:ind w:left="0" w:firstLine="482"/>
        <w:spacing w:line="360" w:lineRule="auto"/>
        <w:rPr>
          <w:rFonts w:ascii="宋体" w:hAnsi="宋体"/>
          <w:b/>
          <w:color w:val="000000"/>
          <w:sz w:val="30"/>
          <w:szCs w:val="30"/>
          <w:highlight w:val="none"/>
        </w:rPr>
      </w:pPr>
      <w:r>
        <w:rPr>
          <w:rFonts w:hint="eastAsia" w:ascii="宋体" w:hAnsi="宋体"/>
          <w:b/>
          <w:color w:val="000000"/>
          <w:sz w:val="30"/>
          <w:szCs w:val="30"/>
          <w:highlight w:val="none"/>
        </w:rPr>
        <w:t xml:space="preserve">第二部分  有关说明</w:t>
      </w:r>
      <w:r/>
    </w:p>
    <w:p>
      <w:pPr>
        <w:ind w:right="-2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招标文件中所提要求为项目实施的基本技术要求，供应商应根据采购需求、项目及场地现状等前期调研情况，提供满足本技术规范和所列标准要求的服务，对国家有关安全和环保等强制性标准，必须予以说明并满足。</w:t>
      </w:r>
      <w:r/>
    </w:p>
    <w:p>
      <w:pPr>
        <w:ind w:right="-2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应商必须承诺招标文件中提出的全部技术规格与要求，如果与其中某些条款不响应时，应在文件中逐条列出，未列出的视同响应。供应商提供的材料如有虚假，视为不实质性响应招标文件要求，已成交的取消其中标资格，并按《政府采购货物和服务招标投标管理办法》第七十四条“提供虚假材料谋取中标”相关处理办法处理。</w:t>
      </w:r>
      <w:r/>
    </w:p>
    <w:p>
      <w:pPr>
        <w:ind w:right="-2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3.验收标准：由采购人负责组织验收，依据为国家有关规定、招标文件、报价供应商的响应文件以及其他相关文件和资料。验收情况作为支付货款的依据。</w:t>
      </w:r>
      <w:r/>
    </w:p>
    <w:p>
      <w:pPr>
        <w:ind w:right="-2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4.知识产权：中标供应商保证采购人在使用过程中不受到第三方关于侵犯专利权等知识产权的指控。任何第三方如果提出指控，中标供应商须与第三方交涉并承担可能发生的一切法律责任和费用。</w:t>
      </w:r>
      <w:r/>
    </w:p>
    <w:p>
      <w:pPr>
        <w:ind w:right="-21" w:firstLine="480"/>
        <w:spacing w:line="360" w:lineRule="auto"/>
        <w:rPr>
          <w:rFonts w:hint="eastAsia" w:ascii="宋体"/>
          <w:bCs/>
          <w:color w:val="000000"/>
          <w:sz w:val="24"/>
          <w:szCs w:val="24"/>
          <w:highlight w:val="none"/>
        </w:rPr>
      </w:pPr>
      <w:r>
        <w:rPr>
          <w:rFonts w:hint="eastAsia" w:ascii="宋体" w:hAnsi="宋体" w:cs="宋体"/>
          <w:color w:val="000000"/>
          <w:sz w:val="24"/>
          <w:highlight w:val="none"/>
          <w:lang w:val="en-US" w:eastAsia="zh-CN"/>
        </w:rPr>
        <w:t xml:space="preserve">5.</w:t>
      </w:r>
      <w:r>
        <w:rPr>
          <w:rFonts w:hint="eastAsia" w:ascii="宋体"/>
          <w:bCs/>
          <w:color w:val="000000"/>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bCs/>
          <w:color w:val="000000"/>
          <w:sz w:val="24"/>
          <w:szCs w:val="24"/>
          <w:highlight w:val="none"/>
          <w:lang w:eastAsia="zh-CN"/>
        </w:rPr>
        <w:t xml:space="preserve">中华人民共和国政府采购法</w:t>
      </w:r>
      <w:r>
        <w:rPr>
          <w:rFonts w:hint="eastAsia" w:ascii="宋体"/>
          <w:bCs/>
          <w:color w:val="000000"/>
          <w:sz w:val="24"/>
          <w:szCs w:val="24"/>
          <w:highlight w:val="none"/>
        </w:rPr>
        <w:t xml:space="preserve">》第七十七条第一款的规定追究法律责任。</w:t>
      </w:r>
      <w:r/>
    </w:p>
    <w:p>
      <w:pPr>
        <w:numPr>
          <w:ilvl w:val="0"/>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开标后，投标人须自行准备设备（包括但不限于笔记本电脑、无线网络）登录</w:t>
      </w:r>
      <w:r>
        <w:rPr>
          <w:rFonts w:hint="eastAsia" w:ascii="宋体" w:hAnsi="宋体"/>
          <w:bCs/>
          <w:color w:val="000000"/>
          <w:sz w:val="24"/>
          <w:szCs w:val="24"/>
          <w:highlight w:val="none"/>
        </w:rPr>
        <w:t xml:space="preserve">“苏采云”系统</w:t>
      </w:r>
      <w:r>
        <w:rPr>
          <w:rFonts w:hint="eastAsia" w:ascii="宋体" w:hAnsi="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sz w:val="30"/>
          <w:szCs w:val="30"/>
          <w:highlight w:val="none"/>
        </w:rPr>
      </w:pPr>
      <w:r>
        <w:rPr>
          <w:rFonts w:hint="eastAsia" w:ascii="宋体" w:hAnsi="宋体"/>
          <w:bCs/>
          <w:color w:val="000000"/>
          <w:sz w:val="24"/>
          <w:highlight w:val="none"/>
        </w:rPr>
        <w:br w:type="page" w:clear="all"/>
      </w:r>
      <w:r>
        <w:rPr>
          <w:rFonts w:hint="eastAsia" w:ascii="宋体" w:hAnsi="宋体"/>
          <w:b/>
          <w:color w:val="000000"/>
          <w:sz w:val="30"/>
          <w:szCs w:val="30"/>
          <w:highlight w:val="none"/>
        </w:rPr>
        <w:t xml:space="preserve">第三部分  政府采购政策（包括但不限于下列具体政策要求）</w:t>
      </w:r>
      <w:r/>
    </w:p>
    <w:p>
      <w:pPr>
        <w:pStyle w:val="822"/>
        <w:numPr>
          <w:ilvl w:val="0"/>
          <w:numId w:val="8"/>
        </w:num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落实政府采购政策的价格调整</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w:t>
      </w:r>
      <w:r>
        <w:rPr>
          <w:rFonts w:hint="eastAsia" w:ascii="宋体"/>
          <w:bCs/>
          <w:sz w:val="24"/>
          <w:szCs w:val="24"/>
          <w:highlight w:val="none"/>
          <w:lang w:eastAsia="zh-CN"/>
        </w:rPr>
        <w:t xml:space="preserve">〔2014〕68号</w:t>
      </w:r>
      <w:r>
        <w:rPr>
          <w:rFonts w:hint="eastAsia" w:ascii="宋体"/>
          <w:bCs/>
          <w:sz w:val="24"/>
          <w:szCs w:val="24"/>
          <w:highlight w:val="none"/>
        </w:rPr>
        <w:t xml:space="preserve">）的规定提供由省级以上监狱管理局、戒毒管理局</w:t>
      </w:r>
      <w:r>
        <w:rPr>
          <w:rFonts w:hint="eastAsia" w:ascii="宋体"/>
          <w:bCs/>
          <w:sz w:val="24"/>
          <w:szCs w:val="24"/>
          <w:highlight w:val="none"/>
          <w:lang w:eastAsia="zh-CN"/>
        </w:rPr>
        <w:t xml:space="preserve">（</w:t>
      </w:r>
      <w:r>
        <w:rPr>
          <w:rFonts w:hint="eastAsia" w:ascii="宋体"/>
          <w:bCs/>
          <w:sz w:val="24"/>
          <w:szCs w:val="24"/>
          <w:highlight w:val="none"/>
        </w:rPr>
        <w:t xml:space="preserve">含新疆生产建设兵团</w:t>
      </w:r>
      <w:r>
        <w:rPr>
          <w:rFonts w:hint="eastAsia" w:ascii="宋体"/>
          <w:bCs/>
          <w:sz w:val="24"/>
          <w:szCs w:val="24"/>
          <w:highlight w:val="none"/>
          <w:lang w:eastAsia="zh-CN"/>
        </w:rPr>
        <w:t xml:space="preserve">）</w:t>
      </w:r>
      <w:r>
        <w:rPr>
          <w:rFonts w:hint="eastAsia" w:ascii="宋体"/>
          <w:bCs/>
          <w:sz w:val="24"/>
          <w:szCs w:val="24"/>
          <w:highlight w:val="none"/>
        </w:rPr>
        <w:t xml:space="preserve">出具的属于监狱企业的证明文件扫描件。</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5.</w:t>
      </w:r>
      <w:r>
        <w:rPr>
          <w:rFonts w:hint="eastAsia" w:ascii="宋体"/>
          <w:bCs/>
          <w:color w:val="auto"/>
          <w:sz w:val="24"/>
          <w:szCs w:val="24"/>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rPr>
          <w:rFonts w:hint="eastAsia" w:ascii="宋体"/>
          <w:bCs/>
          <w:sz w:val="24"/>
          <w:szCs w:val="24"/>
          <w:highlight w:val="none"/>
        </w:rPr>
        <w:t xml:space="preserve">。</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二、本项目中如有</w:t>
      </w:r>
      <w:r>
        <w:rPr>
          <w:rFonts w:hint="eastAsia" w:ascii="宋体"/>
          <w:bCs/>
          <w:sz w:val="24"/>
          <w:szCs w:val="24"/>
          <w:highlight w:val="none"/>
          <w:lang w:eastAsia="zh-CN"/>
        </w:rPr>
        <w:t xml:space="preserve">涉及</w:t>
      </w:r>
      <w:r>
        <w:rPr>
          <w:rFonts w:hint="eastAsia" w:ascii="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采购产品属于《节能产品政府采购品目清单</w:t>
      </w:r>
      <w:r>
        <w:rPr>
          <w:rFonts w:hint="eastAsia" w:ascii="宋体"/>
          <w:bCs/>
          <w:sz w:val="24"/>
          <w:szCs w:val="24"/>
          <w:highlight w:val="none"/>
          <w:lang w:eastAsia="zh-CN"/>
        </w:rPr>
        <w:t xml:space="preserve">》《</w:t>
      </w:r>
      <w:r>
        <w:rPr>
          <w:rFonts w:hint="eastAsia" w:ascii="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认证机构详见市场监管总局发布的《参与实施政府采购节能产品认证机构名录》和《参与实施政府采购环境标志产品认证机构名录》。</w:t>
      </w:r>
      <w:r/>
    </w:p>
    <w:p>
      <w:pPr>
        <w:ind w:firstLine="480"/>
        <w:spacing w:line="520" w:lineRule="exact"/>
        <w:tabs>
          <w:tab w:val="left" w:pos="525" w:leader="none"/>
          <w:tab w:val="left" w:pos="630" w:leader="none"/>
          <w:tab w:val="left" w:pos="735" w:leader="none"/>
          <w:tab w:val="left" w:pos="945" w:leader="none"/>
          <w:tab w:val="left" w:pos="1080" w:leader="none"/>
        </w:tabs>
        <w:rPr>
          <w:sz w:val="24"/>
          <w:szCs w:val="24"/>
          <w:highlight w:val="none"/>
        </w:rPr>
      </w:pPr>
      <w:r>
        <w:rPr>
          <w:rFonts w:hint="eastAsia" w:ascii="宋体"/>
          <w:bCs/>
          <w:sz w:val="24"/>
          <w:szCs w:val="24"/>
          <w:highlight w:val="none"/>
        </w:rPr>
        <w:t xml:space="preserve">四、</w:t>
      </w:r>
      <w:r>
        <w:rPr>
          <w:rFonts w:hint="eastAsia"/>
          <w:sz w:val="24"/>
          <w:szCs w:val="24"/>
          <w:highlight w:val="none"/>
        </w:rPr>
        <w:t xml:space="preserve">本项目中如有</w:t>
      </w:r>
      <w:r>
        <w:rPr>
          <w:rFonts w:hint="eastAsia"/>
          <w:sz w:val="24"/>
          <w:szCs w:val="24"/>
          <w:highlight w:val="none"/>
          <w:lang w:eastAsia="zh-CN"/>
        </w:rPr>
        <w:t xml:space="preserve">涉及</w:t>
      </w:r>
      <w:r>
        <w:rPr>
          <w:rFonts w:hint="eastAsia"/>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sz w:val="24"/>
          <w:szCs w:val="24"/>
          <w:highlight w:val="none"/>
        </w:rPr>
        <w:t xml:space="preserve">五、</w:t>
      </w:r>
      <w:r>
        <w:rPr>
          <w:rFonts w:hint="eastAsia" w:ascii="宋体"/>
          <w:bCs/>
          <w:sz w:val="24"/>
          <w:szCs w:val="24"/>
          <w:highlight w:val="none"/>
        </w:rPr>
        <w:t xml:space="preserve">中标、成交供应商可采用合同融资形式，中标人可凭政府采购合同办理融资贷款，详见无锡市政府采购网“政采贷”专栏。</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szCs w:val="24"/>
          <w:highlight w:val="none"/>
        </w:rPr>
      </w:pPr>
      <w:r>
        <w:rPr>
          <w:rFonts w:hint="eastAsia" w:ascii="宋体"/>
          <w:bCs/>
          <w:sz w:val="24"/>
          <w:szCs w:val="24"/>
          <w:highlight w:val="none"/>
        </w:rPr>
        <w:t xml:space="preserve">六、履约担保，是指由专业担保机构为中标、成交供应商支付履约保证金的义务向采购人提供的保函担保。专业担保机构根据中标、成交供应商的中标（成交）通知书为凭据，进行资信审查后出具保函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highlight w:val="none"/>
          <w:lang w:eastAsia="zh-CN"/>
        </w:rPr>
        <w:t xml:space="preserve">，</w:t>
      </w:r>
      <w:r>
        <w:rPr>
          <w:rFonts w:hint="eastAsia" w:ascii="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rPr>
        <w:t xml:space="preserve">为深入贯彻落实《国务院办公厅关于印发〈政府采购领域“整顿市场秩序、建设法规体系、促进产业发展”三年行动方案（2024－2026 年）〉的通知》（国办发〔2024〕33 号）精神，提升政府采购便利度，持续优化政府采购营商环境，进一步全面推广政府采购电子履约保函：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1.</w:t>
      </w:r>
      <w:r>
        <w:rPr>
          <w:rFonts w:hint="eastAsia" w:ascii="宋体"/>
          <w:bCs/>
          <w:sz w:val="24"/>
          <w:szCs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2.</w:t>
      </w:r>
      <w:r>
        <w:rPr>
          <w:rFonts w:hint="eastAsia" w:ascii="宋体"/>
          <w:bCs/>
          <w:sz w:val="24"/>
          <w:szCs w:val="24"/>
          <w:highlight w:val="none"/>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3.</w:t>
      </w:r>
      <w:r>
        <w:rPr>
          <w:rFonts w:hint="eastAsia" w:ascii="宋体"/>
          <w:bCs/>
          <w:sz w:val="24"/>
          <w:szCs w:val="24"/>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4.</w:t>
      </w:r>
      <w:r>
        <w:rPr>
          <w:rFonts w:hint="eastAsia" w:ascii="宋体"/>
          <w:bCs/>
          <w:sz w:val="24"/>
          <w:szCs w:val="24"/>
          <w:highlight w:val="none"/>
        </w:rPr>
        <w:t xml:space="preserve">电子履约保函与履约保证金、纸质保函具有同等法律效力，是我市优化政府采购营商环境的重要措施。</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bCs/>
          <w:sz w:val="24"/>
          <w:szCs w:val="24"/>
          <w:highlight w:val="none"/>
        </w:rPr>
      </w:pPr>
      <w:r>
        <w:rPr>
          <w:rFonts w:hint="eastAsia" w:ascii="宋体"/>
          <w:bCs/>
          <w:sz w:val="24"/>
          <w:szCs w:val="24"/>
          <w:highlight w:val="none"/>
          <w:lang w:val="en-US" w:eastAsia="zh-CN"/>
        </w:rPr>
        <w:t xml:space="preserve">5.</w:t>
      </w:r>
      <w:r>
        <w:rPr>
          <w:rFonts w:hint="eastAsia" w:ascii="宋体"/>
          <w:bCs/>
          <w:sz w:val="24"/>
          <w:szCs w:val="24"/>
          <w:highlight w:val="none"/>
        </w:rPr>
        <w:t xml:space="preserve">供应商可通过江苏政府采购网下载“政府采购电子履约保 函 （ 保 险 ） 操 作 手 册 ”</w:t>
      </w:r>
      <w:r>
        <w:rPr>
          <w:rFonts w:hint="eastAsia" w:ascii="宋体"/>
          <w:bCs/>
          <w:sz w:val="24"/>
          <w:szCs w:val="24"/>
          <w:highlight w:val="none"/>
          <w:lang w:eastAsia="zh-CN"/>
        </w:rPr>
        <w:t xml:space="preserve">，</w:t>
      </w:r>
      <w:r>
        <w:rPr>
          <w:rFonts w:hint="eastAsia" w:ascii="宋体"/>
          <w:bCs/>
          <w:sz w:val="24"/>
          <w:szCs w:val="24"/>
          <w:highlight w:val="none"/>
        </w:rPr>
        <w:t xml:space="preserve"> 具 体 地 址 为 ：http://www.ccgp-jiangsu.gov.cn/jiangsu/zlxz/。</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七、</w:t>
      </w:r>
      <w:r>
        <w:rPr>
          <w:rFonts w:hint="eastAsia" w:ascii="宋体" w:hAnsi="宋体" w:cs="宋体"/>
          <w:color w:val="000000"/>
          <w:sz w:val="24"/>
          <w:szCs w:val="24"/>
          <w:highlight w:val="none"/>
        </w:rPr>
        <w:t xml:space="preserve">本项目中如有</w:t>
      </w:r>
      <w:r>
        <w:rPr>
          <w:rFonts w:hint="eastAsia" w:ascii="宋体" w:hAnsi="宋体" w:cs="宋体"/>
          <w:color w:val="000000"/>
          <w:sz w:val="24"/>
          <w:szCs w:val="24"/>
          <w:highlight w:val="none"/>
          <w:lang w:eastAsia="zh-CN"/>
        </w:rPr>
        <w:t xml:space="preserve">涉及</w:t>
      </w:r>
      <w:r>
        <w:rPr>
          <w:rFonts w:hint="eastAsia" w:ascii="宋体" w:hAnsi="宋体" w:cs="宋体"/>
          <w:color w:val="000000"/>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highlight w:val="none"/>
        </w:rPr>
        <w:t xml:space="preserve">《需求标准》详见财库〔2023〕29号、30号、31号、32号、33号、34号、35号。在满足《需求标准》的前提下，如招标文件中有其他要求的，投标人应满足招标文件要求。</w:t>
      </w:r>
      <w:r>
        <w:rPr>
          <w:rFonts w:hint="eastAsia" w:ascii="宋体"/>
          <w:bCs/>
          <w:sz w:val="24"/>
          <w:szCs w:val="24"/>
          <w:highlight w:val="none"/>
        </w:rPr>
        <w:t xml:space="preserve">采购人可在合同中约定，</w:t>
      </w:r>
      <w:r>
        <w:rPr>
          <w:rFonts w:hint="eastAsia" w:ascii="宋体" w:hAnsi="宋体" w:cs="宋体"/>
          <w:sz w:val="24"/>
          <w:szCs w:val="24"/>
          <w:highlight w:val="none"/>
        </w:rPr>
        <w:t xml:space="preserve">在</w:t>
      </w:r>
      <w:r>
        <w:rPr>
          <w:rFonts w:hint="eastAsia" w:ascii="宋体"/>
          <w:bCs/>
          <w:sz w:val="24"/>
          <w:szCs w:val="24"/>
          <w:highlight w:val="none"/>
        </w:rPr>
        <w:t xml:space="preserve">履约验收管理时，可对所提供的七种软硬件进行验收，必要时可以委托依法取得检测、认证资质的机构进行检测、认证。</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八、采购人应当严格按照政府采购法有关规定，在中标、成交通知书发出之日起</w:t>
      </w:r>
      <w:r>
        <w:rPr>
          <w:rFonts w:hint="eastAsia" w:ascii="宋体"/>
          <w:bCs/>
          <w:sz w:val="24"/>
          <w:szCs w:val="24"/>
          <w:highlight w:val="none"/>
          <w:lang w:val="en-US" w:eastAsia="zh-CN"/>
        </w:rPr>
        <w:t xml:space="preserve">15</w:t>
      </w:r>
      <w:r>
        <w:rPr>
          <w:rFonts w:hint="eastAsia" w:ascii="宋体"/>
          <w:bCs/>
          <w:sz w:val="24"/>
          <w:szCs w:val="24"/>
          <w:highlight w:val="none"/>
        </w:rPr>
        <w:t xml:space="preserve">日内，按照采购文件确定的事项与中标、成交供应商签订政府采购合同。采购人因不可抗力原因迟延签订合同的，应当自不可抗力事由消除之日起7日内完成合同签订事宜。</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520" w:lineRule="exact"/>
        <w:tabs>
          <w:tab w:val="left" w:pos="525" w:leader="none"/>
          <w:tab w:val="left" w:pos="630" w:leader="none"/>
          <w:tab w:val="left" w:pos="735" w:leader="none"/>
          <w:tab w:val="left" w:pos="945" w:leader="none"/>
          <w:tab w:val="left" w:pos="1080" w:leader="none"/>
        </w:tabs>
        <w:rPr>
          <w:rFonts w:ascii="宋体"/>
          <w:bCs/>
          <w:sz w:val="24"/>
          <w:szCs w:val="24"/>
          <w:highlight w:val="none"/>
        </w:rPr>
      </w:pPr>
      <w:r>
        <w:rPr>
          <w:rFonts w:hint="eastAsia" w:ascii="宋体"/>
          <w:bCs/>
          <w:sz w:val="24"/>
          <w:szCs w:val="24"/>
          <w:highlight w:val="none"/>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sz w:val="36"/>
          <w:szCs w:val="36"/>
          <w:highlight w:val="none"/>
        </w:rPr>
      </w:pPr>
      <w:r>
        <w:rPr>
          <w:rFonts w:ascii="宋体"/>
          <w:bCs/>
          <w:color w:val="000000"/>
          <w:sz w:val="24"/>
          <w:szCs w:val="24"/>
          <w:highlight w:val="none"/>
        </w:rPr>
        <w:br w:type="page" w:clear="all"/>
      </w:r>
      <w:bookmarkStart w:id="193" w:name="_Toc120614281"/>
      <w:r>
        <w:rPr>
          <w:rFonts w:hint="eastAsia" w:ascii="黑体" w:hAnsi="黑体" w:eastAsia="黑体"/>
          <w:bCs/>
          <w:color w:val="000000"/>
          <w:sz w:val="36"/>
          <w:szCs w:val="36"/>
          <w:highlight w:val="none"/>
        </w:rPr>
        <w:t xml:space="preserve">第五章  </w:t>
      </w:r>
      <w:r>
        <w:rPr>
          <w:rFonts w:hint="eastAsia" w:ascii="黑体" w:hAnsi="黑体" w:eastAsia="黑体"/>
          <w:b/>
          <w:bCs/>
          <w:color w:val="000000"/>
          <w:sz w:val="36"/>
          <w:szCs w:val="36"/>
          <w:highlight w:val="none"/>
        </w:rPr>
        <w:t xml:space="preserve">评标方法与评标标准</w:t>
      </w:r>
      <w:r/>
    </w:p>
    <w:p>
      <w:pPr>
        <w:pStyle w:val="1057"/>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第一部分  评标方法</w:t>
      </w:r>
      <w:r/>
    </w:p>
    <w:p>
      <w:pPr>
        <w:pStyle w:val="1057"/>
        <w:spacing w:before="0" w:after="0" w:line="500" w:lineRule="exact"/>
        <w:rPr>
          <w:rFonts w:hint="eastAsia" w:cs="Arial"/>
          <w:color w:val="000000"/>
          <w:highlight w:val="none"/>
        </w:rPr>
      </w:pPr>
      <w:r>
        <w:rPr>
          <w:rFonts w:hint="eastAsia" w:cs="Arial"/>
          <w:color w:val="000000"/>
          <w:highlight w:val="none"/>
        </w:rPr>
        <w:t xml:space="preserve">投标人通过初审的，方可进入比较与评价程序。</w:t>
      </w:r>
      <w:r/>
    </w:p>
    <w:p>
      <w:pPr>
        <w:pStyle w:val="1057"/>
        <w:spacing w:before="0" w:after="0" w:line="500" w:lineRule="exact"/>
        <w:rPr>
          <w:rFonts w:hint="eastAsia" w:cs="Arial"/>
          <w:color w:val="000000"/>
          <w:highlight w:val="none"/>
        </w:rPr>
      </w:pPr>
      <w:r>
        <w:rPr>
          <w:rFonts w:hint="eastAsia" w:cs="Arial"/>
          <w:color w:val="000000"/>
          <w:highlight w:val="none"/>
        </w:rPr>
        <w:t xml:space="preserve">比较与评价采用综合评分法。</w:t>
      </w:r>
      <w:r/>
    </w:p>
    <w:p>
      <w:pPr>
        <w:pStyle w:val="1057"/>
        <w:spacing w:before="0" w:after="0" w:line="500" w:lineRule="exact"/>
        <w:rPr>
          <w:rStyle w:val="1047"/>
          <w:rFonts w:ascii="Times New Roman" w:hAnsi="Times New Roman"/>
          <w:color w:val="000000"/>
          <w:highlight w:val="none"/>
        </w:rPr>
      </w:pPr>
      <w:r>
        <w:rPr>
          <w:rFonts w:hint="eastAsia" w:ascii="宋体" w:hAnsi="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57"/>
        <w:spacing w:before="0" w:after="0" w:line="500" w:lineRule="exact"/>
        <w:rPr>
          <w:rFonts w:hint="eastAsia" w:ascii="宋体" w:hAnsi="宋体"/>
          <w:bCs/>
          <w:color w:val="000000"/>
          <w:highlight w:val="none"/>
        </w:rPr>
      </w:pPr>
      <w:r>
        <w:rPr>
          <w:rFonts w:hint="eastAsia" w:ascii="宋体" w:hAnsi="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57"/>
        <w:ind w:firstLine="602"/>
        <w:spacing w:before="0" w:after="0" w:line="500" w:lineRule="exact"/>
        <w:rPr>
          <w:rFonts w:hint="eastAsia" w:cs="Arial"/>
          <w:b/>
          <w:color w:val="000000"/>
          <w:sz w:val="30"/>
          <w:szCs w:val="30"/>
          <w:highlight w:val="none"/>
        </w:rPr>
      </w:pPr>
      <w:r>
        <w:rPr>
          <w:rFonts w:hint="eastAsia" w:cs="Arial"/>
          <w:b/>
          <w:color w:val="000000"/>
          <w:sz w:val="30"/>
          <w:szCs w:val="30"/>
          <w:highlight w:val="none"/>
        </w:rPr>
        <w:t xml:space="preserve">第二部分  评标标准</w:t>
      </w:r>
      <w:r/>
    </w:p>
    <w:p>
      <w:pPr>
        <w:pStyle w:val="1057"/>
        <w:ind w:firstLine="562"/>
        <w:spacing w:before="0" w:after="0" w:line="500" w:lineRule="exact"/>
        <w:rPr>
          <w:rFonts w:hint="eastAsia"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p>
    <w:p>
      <w:pPr>
        <w:ind w:left="525"/>
        <w:spacing w:line="520" w:lineRule="exact"/>
        <w:tabs>
          <w:tab w:val="left" w:pos="525" w:leader="none"/>
          <w:tab w:val="left" w:pos="945" w:leader="none"/>
        </w:tabs>
        <w:rPr>
          <w:rFonts w:ascii="宋体"/>
          <w:b/>
          <w:bCs w:val="0"/>
          <w:sz w:val="24"/>
          <w:szCs w:val="24"/>
          <w:highlight w:val="none"/>
        </w:rPr>
      </w:pPr>
      <w:r>
        <w:rPr>
          <w:rFonts w:hint="eastAsia" w:ascii="宋体"/>
          <w:b/>
          <w:bCs w:val="0"/>
          <w:sz w:val="24"/>
          <w:szCs w:val="24"/>
          <w:highlight w:val="none"/>
        </w:rPr>
        <w:t xml:space="preserve">小微型企业价格扣除：专门面向中小/小微企业的项目不做价格扣除。</w:t>
      </w:r>
      <w:r/>
    </w:p>
    <w:p>
      <w:pPr>
        <w:ind w:left="525"/>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1.对小型和微型企业产品的价格给予10%的扣除，用扣除后的价格参与评审</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参加投标的中小企业，应当按照《政府采购促进中小企业发展管理办法》（财库﹝2020﹞46 号）的规定提供《中小企业声明函》（中小企业划型标准详见《关于印发中小企业划型标准规定的通知》工信部联企业〔2011〕300号）。</w:t>
      </w:r>
      <w:r/>
    </w:p>
    <w:p>
      <w:pPr>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　　2.监狱企业视同小型、微型企业，对其产品价格给予10%的扣除，用扣除后的价格参与评审。参加投标的监狱企业，应当按照《关于政府采购支持监狱企业发展有关问题的通知》（财库</w:t>
      </w:r>
      <w:r>
        <w:rPr>
          <w:rFonts w:hint="eastAsia" w:ascii="宋体"/>
          <w:bCs/>
          <w:sz w:val="24"/>
          <w:szCs w:val="24"/>
          <w:highlight w:val="none"/>
          <w:lang w:eastAsia="zh-CN"/>
        </w:rPr>
        <w:t xml:space="preserve">〔2014〕68号</w:t>
      </w:r>
      <w:r>
        <w:rPr>
          <w:rFonts w:hint="eastAsia" w:ascii="宋体"/>
          <w:bCs/>
          <w:sz w:val="24"/>
          <w:szCs w:val="24"/>
          <w:highlight w:val="none"/>
        </w:rPr>
        <w:t xml:space="preserve">）的规定提供由省级以上监狱管理局、戒毒管理局</w:t>
      </w:r>
      <w:r>
        <w:rPr>
          <w:rFonts w:hint="eastAsia" w:ascii="宋体"/>
          <w:bCs/>
          <w:sz w:val="24"/>
          <w:szCs w:val="24"/>
          <w:highlight w:val="none"/>
          <w:lang w:eastAsia="zh-CN"/>
        </w:rPr>
        <w:t xml:space="preserve">（</w:t>
      </w:r>
      <w:r>
        <w:rPr>
          <w:rFonts w:hint="eastAsia" w:ascii="宋体"/>
          <w:bCs/>
          <w:sz w:val="24"/>
          <w:szCs w:val="24"/>
          <w:highlight w:val="none"/>
        </w:rPr>
        <w:t xml:space="preserve">含新疆生产建设兵团</w:t>
      </w:r>
      <w:r>
        <w:rPr>
          <w:rFonts w:hint="eastAsia" w:ascii="宋体"/>
          <w:bCs/>
          <w:sz w:val="24"/>
          <w:szCs w:val="24"/>
          <w:highlight w:val="none"/>
          <w:lang w:eastAsia="zh-CN"/>
        </w:rPr>
        <w:t xml:space="preserve">）</w:t>
      </w:r>
      <w:r>
        <w:rPr>
          <w:rFonts w:hint="eastAsia" w:ascii="宋体"/>
          <w:bCs/>
          <w:sz w:val="24"/>
          <w:szCs w:val="24"/>
          <w:highlight w:val="none"/>
        </w:rPr>
        <w:t xml:space="preserve">出具的属于监狱企业的证明文件扫描件。</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３.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4.残疾人福利单位、监狱企业属于小型、微型企业的，不重复享受政策。</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5.</w:t>
      </w:r>
      <w:r>
        <w:rPr>
          <w:rFonts w:hint="eastAsia" w:ascii="宋体"/>
          <w:bCs/>
          <w:color w:val="auto"/>
          <w:sz w:val="24"/>
          <w:szCs w:val="24"/>
          <w:highlight w:val="none"/>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rPr>
          <w:rFonts w:hint="eastAsia" w:ascii="宋体"/>
          <w:bCs/>
          <w:sz w:val="24"/>
          <w:szCs w:val="24"/>
          <w:highlight w:val="none"/>
        </w:rPr>
        <w:t xml:space="preserve">。</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联合体各方均为小型、微型企业的，联合体视同为小型、微型企业按规定享受价格扣除。</w:t>
      </w:r>
      <w:r/>
    </w:p>
    <w:p>
      <w:pPr>
        <w:ind w:firstLine="480"/>
        <w:spacing w:line="520" w:lineRule="exact"/>
        <w:tabs>
          <w:tab w:val="left" w:pos="525" w:leader="none"/>
          <w:tab w:val="left" w:pos="945" w:leader="none"/>
        </w:tabs>
        <w:rPr>
          <w:rFonts w:ascii="宋体"/>
          <w:bCs/>
          <w:sz w:val="24"/>
          <w:szCs w:val="24"/>
          <w:highlight w:val="none"/>
        </w:rPr>
      </w:pPr>
      <w:r>
        <w:rPr>
          <w:rFonts w:hint="eastAsia" w:ascii="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057"/>
        <w:numPr>
          <w:ilvl w:val="0"/>
          <w:numId w:val="9"/>
        </w:numPr>
        <w:ind w:firstLine="360"/>
        <w:spacing w:before="0" w:after="0" w:line="500" w:lineRule="exact"/>
        <w:rPr>
          <w:rFonts w:hint="eastAsia" w:ascii="宋体" w:hAnsi="宋体"/>
          <w:b/>
          <w:color w:val="000000"/>
          <w:sz w:val="28"/>
          <w:szCs w:val="28"/>
          <w:highlight w:val="none"/>
        </w:rPr>
      </w:pPr>
      <w:r>
        <w:rPr>
          <w:rFonts w:ascii="宋体" w:hAnsi="宋体"/>
          <w:color w:val="000000"/>
          <w:highlight w:val="none"/>
          <w:shd w:val="clear" w:color="ffffff" w:fill="d9d9d9"/>
        </w:rPr>
        <w:br w:type="page" w:clear="all"/>
      </w:r>
      <w:r>
        <w:rPr>
          <w:rFonts w:hint="eastAsia" w:ascii="宋体" w:hAnsi="宋体"/>
          <w:b/>
          <w:color w:val="000000"/>
          <w:sz w:val="28"/>
          <w:szCs w:val="28"/>
          <w:highlight w:val="none"/>
        </w:rPr>
        <w:t xml:space="preserve">评分标准</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highlight w:val="none"/>
        </w:rPr>
        <w:t xml:space="preserve">价格（</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color w:val="000000"/>
          <w:sz w:val="24"/>
          <w:szCs w:val="24"/>
          <w:highlight w:val="none"/>
        </w:rPr>
      </w:pPr>
      <w:r>
        <w:rPr>
          <w:rFonts w:hint="eastAsia" w:ascii="宋体" w:hAnsi="宋体"/>
          <w:bCs/>
          <w:color w:val="000000"/>
          <w:sz w:val="24"/>
          <w:szCs w:val="24"/>
          <w:highlight w:val="none"/>
        </w:rPr>
        <w:t xml:space="preserve">投标报价得分</w:t>
      </w:r>
      <w:r>
        <w:rPr>
          <w:rFonts w:ascii="宋体" w:hAnsi="宋体"/>
          <w:bCs/>
          <w:color w:val="000000"/>
          <w:sz w:val="24"/>
          <w:szCs w:val="24"/>
          <w:highlight w:val="none"/>
        </w:rPr>
        <w:t xml:space="preserve">=</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评标基准价／投标报价</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×价格权值×</w:t>
      </w:r>
      <w:r>
        <w:rPr>
          <w:rFonts w:ascii="宋体" w:hAnsi="宋体"/>
          <w:bCs/>
          <w:color w:val="000000"/>
          <w:sz w:val="24"/>
          <w:szCs w:val="24"/>
          <w:highlight w:val="none"/>
        </w:rPr>
        <w:t xml:space="preserve">100</w:t>
      </w:r>
      <w:r>
        <w:rPr>
          <w:rFonts w:hint="eastAsia" w:ascii="宋体" w:hAnsi="宋体"/>
          <w:bCs/>
          <w:color w:val="000000"/>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关于价格扣除详见本章第二部分“一、落实政府采购政策的价格调整”。</w:t>
      </w:r>
      <w:r/>
    </w:p>
    <w:p>
      <w:pPr>
        <w:numPr>
          <w:ilvl w:val="4"/>
          <w:numId w:val="10"/>
        </w:numPr>
        <w:ind w:left="0" w:firstLine="482"/>
        <w:keepLines w:val="0"/>
        <w:keepNext w:val="0"/>
        <w:pageBreakBefore w:val="0"/>
        <w:spacing w:line="360" w:lineRule="auto"/>
        <w:widowControl w:val="off"/>
        <w:tabs>
          <w:tab w:val="left" w:pos="525" w:leader="none"/>
          <w:tab w:val="left" w:pos="945" w:leader="none"/>
          <w:tab w:val="left" w:pos="1155" w:leader="none"/>
          <w:tab w:val="clear" w:pos="2250" w:leader="none"/>
          <w:tab w:val="left" w:pos="3823" w:leader="none"/>
        </w:tabs>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商务</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25</w:t>
      </w:r>
      <w:r>
        <w:rPr>
          <w:rFonts w:hint="eastAsia" w:ascii="宋体" w:hAnsi="宋体"/>
          <w:b/>
          <w:bCs/>
          <w:color w:val="000000"/>
          <w:sz w:val="24"/>
          <w:szCs w:val="24"/>
          <w:highlight w:val="none"/>
        </w:rPr>
        <w:t xml:space="preserve">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企业业绩（</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分）：投标供应商202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年1月1日（含）以来承担过调查项目的，有1个得3分，最高得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分。（提供</w:t>
      </w:r>
      <w:r>
        <w:rPr>
          <w:rFonts w:hint="eastAsia" w:ascii="宋体" w:hAnsi="宋体" w:cs="宋体"/>
          <w:sz w:val="24"/>
          <w:highlight w:val="none"/>
          <w:lang w:val="en-US" w:eastAsia="zh-CN"/>
        </w:rPr>
        <w:t xml:space="preserve">有效</w:t>
      </w:r>
      <w:r>
        <w:rPr>
          <w:rFonts w:hint="eastAsia" w:ascii="宋体" w:hAnsi="宋体" w:cs="宋体"/>
          <w:sz w:val="24"/>
          <w:highlight w:val="none"/>
        </w:rPr>
        <w:t xml:space="preserve">合同扫描件，未按要求提供不得分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时间按合同签订时间为准</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2）管理体系认证（</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分）：投标供应商具备有效的质量管理体系认证证书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环境管理体系认证证书</w:t>
      </w:r>
      <w:r>
        <w:rPr>
          <w:rFonts w:hint="eastAsia" w:ascii="宋体" w:hAnsi="宋体" w:cs="宋体"/>
          <w:sz w:val="24"/>
          <w:highlight w:val="none"/>
          <w:lang w:eastAsia="zh-CN"/>
        </w:rPr>
        <w:t xml:space="preserve">、</w:t>
      </w:r>
      <w:r>
        <w:rPr>
          <w:rFonts w:hint="eastAsia" w:ascii="宋体" w:hAnsi="宋体" w:cs="宋体"/>
          <w:sz w:val="24"/>
          <w:highlight w:val="none"/>
        </w:rPr>
        <w:t xml:space="preserve">职业安全健康管理体系认证证书的</w:t>
      </w:r>
      <w:r>
        <w:rPr>
          <w:rFonts w:hint="eastAsia" w:ascii="宋体" w:hAnsi="宋体" w:cs="宋体"/>
          <w:sz w:val="24"/>
          <w:highlight w:val="none"/>
          <w:lang w:eastAsia="zh-CN"/>
        </w:rPr>
        <w:t xml:space="preserve">，</w:t>
      </w:r>
      <w:r>
        <w:rPr>
          <w:rFonts w:hint="eastAsia" w:ascii="宋体" w:hAnsi="宋体" w:cs="宋体"/>
          <w:sz w:val="24"/>
          <w:highlight w:val="none"/>
        </w:rPr>
        <w:t xml:space="preserve">有1个得</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分。（提供</w:t>
      </w:r>
      <w:r>
        <w:rPr>
          <w:rFonts w:hint="eastAsia" w:ascii="宋体" w:hAnsi="宋体" w:cs="宋体"/>
          <w:sz w:val="24"/>
          <w:highlight w:val="none"/>
          <w:lang w:val="en-US" w:eastAsia="zh-CN"/>
        </w:rPr>
        <w:t xml:space="preserve">有效</w:t>
      </w:r>
      <w:r>
        <w:rPr>
          <w:rFonts w:hint="eastAsia" w:ascii="宋体" w:hAnsi="宋体" w:cs="宋体"/>
          <w:sz w:val="24"/>
          <w:highlight w:val="none"/>
        </w:rPr>
        <w:t xml:space="preserve">证书扫描件，未按要求提供不得分）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3）项目车辆配备（</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分）：投标供应商提供自有保障用车或租赁用车</w:t>
      </w:r>
      <w:r>
        <w:rPr>
          <w:rFonts w:hint="eastAsia" w:ascii="宋体" w:hAnsi="宋体" w:cs="宋体"/>
          <w:sz w:val="24"/>
          <w:highlight w:val="none"/>
          <w:lang w:val="en-US" w:eastAsia="zh-CN"/>
        </w:rPr>
        <w:t xml:space="preserve">的，有1</w:t>
      </w:r>
      <w:r>
        <w:rPr>
          <w:rFonts w:hint="eastAsia" w:ascii="宋体" w:hAnsi="宋体" w:cs="宋体"/>
          <w:sz w:val="24"/>
          <w:highlight w:val="none"/>
        </w:rPr>
        <w:t xml:space="preserve">辆得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分。（自有车辆提供车辆登记证、车辆购买发票、行驶证</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，租赁车辆提供车辆登记证、车辆购买发票、车辆租赁协议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租赁期限覆盖本项目合同履行期限</w:t>
      </w:r>
      <w:r>
        <w:rPr>
          <w:rFonts w:hint="eastAsia" w:ascii="宋体" w:hAnsi="宋体" w:cs="宋体"/>
          <w:sz w:val="24"/>
          <w:highlight w:val="none"/>
          <w:lang w:eastAsia="zh-CN"/>
        </w:rPr>
        <w:t xml:space="preserve">）</w:t>
      </w:r>
      <w:r>
        <w:rPr>
          <w:rFonts w:hint="eastAsia" w:ascii="宋体" w:hAnsi="宋体" w:cs="宋体"/>
          <w:sz w:val="24"/>
          <w:highlight w:val="none"/>
        </w:rPr>
        <w:t xml:space="preserve">、行驶证</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，未按要求提供不得分）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4）项目人员配备情况（</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a</w:t>
      </w:r>
      <w:r>
        <w:rPr>
          <w:rFonts w:hint="eastAsia" w:ascii="宋体" w:hAnsi="宋体" w:cs="宋体"/>
          <w:sz w:val="24"/>
          <w:highlight w:val="none"/>
          <w:lang w:eastAsia="zh-CN"/>
        </w:rPr>
        <w:t xml:space="preserve">.</w:t>
      </w:r>
      <w:r>
        <w:rPr>
          <w:rFonts w:hint="eastAsia" w:ascii="宋体" w:hAnsi="宋体" w:cs="宋体"/>
          <w:sz w:val="24"/>
          <w:highlight w:val="none"/>
        </w:rPr>
        <w:t xml:space="preserve">项目负责人具备中级工程师（环境类）及以上职称的得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b</w:t>
      </w:r>
      <w:r>
        <w:rPr>
          <w:rFonts w:hint="eastAsia" w:ascii="宋体" w:hAnsi="宋体" w:cs="宋体"/>
          <w:sz w:val="24"/>
          <w:highlight w:val="none"/>
          <w:lang w:eastAsia="zh-CN"/>
        </w:rPr>
        <w:t xml:space="preserve">.</w:t>
      </w:r>
      <w:r>
        <w:rPr>
          <w:rFonts w:hint="eastAsia" w:ascii="宋体" w:hAnsi="宋体" w:cs="宋体"/>
          <w:sz w:val="24"/>
          <w:highlight w:val="none"/>
        </w:rPr>
        <w:t xml:space="preserve">项目组成员（不包含项目负责人）具备中级工程师（环境类）及以上职称，有</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名得</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（提供上述人员</w:t>
      </w:r>
      <w:r>
        <w:rPr>
          <w:rFonts w:hint="eastAsia" w:ascii="宋体" w:hAnsi="宋体" w:cs="宋体"/>
          <w:sz w:val="24"/>
          <w:highlight w:val="none"/>
          <w:lang w:val="en-US" w:eastAsia="zh-CN"/>
        </w:rPr>
        <w:t xml:space="preserve">职称</w:t>
      </w:r>
      <w:r>
        <w:rPr>
          <w:rFonts w:hint="eastAsia" w:ascii="宋体" w:hAnsi="宋体" w:cs="宋体"/>
          <w:sz w:val="24"/>
          <w:highlight w:val="none"/>
        </w:rPr>
        <w:t xml:space="preserve">证书、与</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供应商签订的劳动合同和由社保机构出具的</w:t>
      </w:r>
      <w:r>
        <w:rPr>
          <w:rFonts w:hint="eastAsia" w:ascii="宋体" w:hAnsi="宋体" w:cs="宋体"/>
          <w:sz w:val="24"/>
          <w:highlight w:val="none"/>
          <w:lang w:val="en-US" w:eastAsia="zh-CN"/>
        </w:rPr>
        <w:t xml:space="preserve">投标</w:t>
      </w:r>
      <w:r>
        <w:rPr>
          <w:rFonts w:hint="eastAsia" w:ascii="宋体" w:hAnsi="宋体" w:cs="宋体"/>
          <w:sz w:val="24"/>
          <w:highlight w:val="none"/>
        </w:rPr>
        <w:t xml:space="preserve">供应商为其缴纳的近一年中任意一个月份</w:t>
      </w:r>
      <w:r>
        <w:rPr>
          <w:rFonts w:hint="eastAsia" w:ascii="宋体" w:hAnsi="宋体" w:cs="宋体"/>
          <w:sz w:val="24"/>
          <w:highlight w:val="none"/>
          <w:lang w:eastAsia="zh-CN"/>
        </w:rPr>
        <w:t xml:space="preserve">（</w:t>
      </w:r>
      <w:r>
        <w:rPr>
          <w:rFonts w:hint="eastAsia" w:ascii="宋体" w:hAnsi="宋体" w:cs="宋体"/>
          <w:sz w:val="24"/>
          <w:highlight w:val="none"/>
        </w:rPr>
        <w:t xml:space="preserve">不含投标当月</w:t>
      </w:r>
      <w:r>
        <w:rPr>
          <w:rFonts w:hint="eastAsia" w:ascii="宋体" w:hAnsi="宋体" w:cs="宋体"/>
          <w:sz w:val="24"/>
          <w:highlight w:val="none"/>
          <w:lang w:eastAsia="zh-CN"/>
        </w:rPr>
        <w:t xml:space="preserve">）</w:t>
      </w:r>
      <w:r>
        <w:rPr>
          <w:rFonts w:hint="eastAsia" w:ascii="宋体" w:hAnsi="宋体" w:cs="宋体"/>
          <w:sz w:val="24"/>
          <w:highlight w:val="none"/>
        </w:rPr>
        <w:t xml:space="preserve">的缴费证明</w:t>
      </w:r>
      <w:r>
        <w:rPr>
          <w:rFonts w:hint="eastAsia" w:ascii="宋体" w:hAnsi="宋体" w:cs="宋体"/>
          <w:sz w:val="24"/>
          <w:highlight w:val="none"/>
          <w:lang w:val="en-US" w:eastAsia="zh-CN"/>
        </w:rPr>
        <w:t xml:space="preserve">扫描件</w:t>
      </w:r>
      <w:r>
        <w:rPr>
          <w:rFonts w:hint="eastAsia" w:ascii="宋体" w:hAnsi="宋体" w:cs="宋体"/>
          <w:sz w:val="24"/>
          <w:highlight w:val="none"/>
        </w:rPr>
        <w:t xml:space="preserve">，职称证书上不显示专业的，以毕业证书上的专业为准，</w:t>
      </w:r>
      <w:r>
        <w:rPr>
          <w:rFonts w:hint="eastAsia" w:ascii="宋体" w:hAnsi="宋体" w:cs="宋体"/>
          <w:sz w:val="24"/>
          <w:highlight w:val="none"/>
          <w:lang w:val="en-US" w:eastAsia="zh-CN"/>
        </w:rPr>
        <w:t xml:space="preserve">另</w:t>
      </w:r>
      <w:r>
        <w:rPr>
          <w:rFonts w:hint="eastAsia" w:ascii="宋体" w:hAnsi="宋体" w:cs="宋体"/>
          <w:sz w:val="24"/>
          <w:highlight w:val="none"/>
        </w:rPr>
        <w:t xml:space="preserve">提供毕业证书</w:t>
      </w:r>
      <w:r>
        <w:rPr>
          <w:rFonts w:hint="eastAsia" w:ascii="宋体" w:hAnsi="宋体" w:cs="宋体"/>
          <w:sz w:val="24"/>
          <w:highlight w:val="none"/>
          <w:lang w:val="en-US" w:eastAsia="zh-CN"/>
        </w:rPr>
        <w:t xml:space="preserve">扫描件</w:t>
      </w:r>
      <w:r>
        <w:rPr>
          <w:rFonts w:hint="eastAsia" w:ascii="宋体" w:hAnsi="宋体" w:cs="宋体"/>
          <w:sz w:val="24"/>
          <w:highlight w:val="none"/>
          <w:lang w:eastAsia="zh-CN"/>
        </w:rPr>
        <w:t xml:space="preserve">，</w:t>
      </w:r>
      <w:r>
        <w:rPr>
          <w:rFonts w:hint="eastAsia" w:ascii="宋体" w:hAnsi="宋体" w:cs="宋体"/>
          <w:sz w:val="24"/>
          <w:highlight w:val="none"/>
        </w:rPr>
        <w:t xml:space="preserve">未按要求提供不得分）</w:t>
      </w:r>
      <w:r/>
    </w:p>
    <w:p>
      <w:pPr>
        <w:ind w:firstLine="480"/>
        <w:spacing w:line="360" w:lineRule="auto"/>
        <w:rPr>
          <w:rFonts w:hint="default" w:ascii="宋体" w:hAnsi="宋体" w:eastAsia="宋体" w:cs="宋体"/>
          <w:b w:val="0"/>
          <w:bCs w:val="0"/>
          <w:sz w:val="24"/>
          <w:szCs w:val="21"/>
          <w:highlight w:val="none"/>
          <w:lang w:val="en-US" w:eastAsia="zh-CN" w:bidi="ar-SA"/>
        </w:rPr>
      </w:pPr>
      <w:r>
        <w:rPr>
          <w:rFonts w:hint="eastAsia" w:ascii="宋体" w:hAnsi="宋体" w:eastAsia="宋体" w:cs="宋体"/>
          <w:b w:val="0"/>
          <w:bCs w:val="0"/>
          <w:sz w:val="24"/>
          <w:szCs w:val="21"/>
          <w:highlight w:val="none"/>
          <w:lang w:val="en-US" w:eastAsia="zh-CN" w:bidi="ar-SA"/>
        </w:rPr>
        <w:t xml:space="preserve">5）专利：投标供应商具有土地调查相关专利证书的得1分。（提供有效证书扫描件，未按要求提供不得分）</w:t>
      </w:r>
      <w:r/>
    </w:p>
    <w:p>
      <w:pPr>
        <w:ind w:firstLine="480"/>
        <w:spacing w:line="360" w:lineRule="auto"/>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3. 技术（50分）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1）资料收集实施方案（12分）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资料收集实施方案须包含①历年遥感影像收集；②项目周边环境敏感目标工业企业及工业用地数据的收集；③水文地质资料的收集；④人员访谈、现场踏勘的实施方案。</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投标供应商须针对每条内容进行阐述，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、需求贴合度高且条理清晰的该条得3分；内容较为简单、可行、细节</w:t>
      </w:r>
      <w:r>
        <w:rPr>
          <w:rFonts w:hint="eastAsia" w:ascii="宋体" w:hAnsi="宋体" w:cs="宋体"/>
          <w:sz w:val="24"/>
          <w:highlight w:val="none"/>
          <w:lang w:eastAsia="zh-CN"/>
        </w:rPr>
        <w:t xml:space="preserve">有待</w:t>
      </w:r>
      <w:r>
        <w:rPr>
          <w:rFonts w:hint="eastAsia" w:ascii="宋体" w:hAnsi="宋体" w:cs="宋体"/>
          <w:sz w:val="24"/>
          <w:highlight w:val="none"/>
        </w:rPr>
        <w:t xml:space="preserve">完善的该条得2分；内容粗略、无针对性、基本满足项目需求的该条得1分；未有相关说明的不得分；本项最高得12分。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2）地块土壤污染状况调查技术方案（5分）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投标供应商须针对该项内容进行阐述，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、需求贴合度高且条理清晰的该项得5分；内容较为简单、可行、细节</w:t>
      </w:r>
      <w:r>
        <w:rPr>
          <w:rFonts w:hint="eastAsia" w:ascii="宋体" w:hAnsi="宋体" w:cs="宋体"/>
          <w:sz w:val="24"/>
          <w:highlight w:val="none"/>
          <w:lang w:eastAsia="zh-CN"/>
        </w:rPr>
        <w:t xml:space="preserve">有待</w:t>
      </w:r>
      <w:r>
        <w:rPr>
          <w:rFonts w:hint="eastAsia" w:ascii="宋体" w:hAnsi="宋体" w:cs="宋体"/>
          <w:sz w:val="24"/>
          <w:highlight w:val="none"/>
        </w:rPr>
        <w:t xml:space="preserve">完善的该项得3分；内容粗略、无针对性、基本满足项目需求的该项得1分；未有相关说明的不得分；本项最高得5分。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3）现场采样工作计划与安排（9分）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现场采样工作计划与安排须包含①现场采样工作安排（包括但不限于土孔钻探方法、地下水采样井建井与洗井、钻探深度和采样深度的确定）；②采样方法和采样设备的选择、样品数量等工作的安排，明确项目执行进度计划；③现场采样记录（针对现场采样要求设计采样记录表的模板）。</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投标供应商须针对每条内容进行阐述，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、需求贴合度高且条理清晰的该条得3分；内容较为简单、可行、细节</w:t>
      </w:r>
      <w:r>
        <w:rPr>
          <w:rFonts w:hint="eastAsia" w:ascii="宋体" w:hAnsi="宋体" w:cs="宋体"/>
          <w:sz w:val="24"/>
          <w:highlight w:val="none"/>
          <w:lang w:eastAsia="zh-CN"/>
        </w:rPr>
        <w:t xml:space="preserve">有待</w:t>
      </w:r>
      <w:r>
        <w:rPr>
          <w:rFonts w:hint="eastAsia" w:ascii="宋体" w:hAnsi="宋体" w:cs="宋体"/>
          <w:sz w:val="24"/>
          <w:highlight w:val="none"/>
        </w:rPr>
        <w:t xml:space="preserve">完善的该条得2分；内容粗略、无针对性、基本满足项目需求的该条得1分；未有相关说明的不得分；本项最高得9分。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4）样品保存与流转方案（9分）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样品保存与流转方案须包含①样品保存和运输条件；②样品流转安排、满足测试时限要求；③原始记录数据的管理、报送和数据保密等措施。</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投标供应商须针对每条内容进行阐述，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、需求贴合度高且条理清晰的该条得3分；内容较为简单、可行、细节</w:t>
      </w:r>
      <w:r>
        <w:rPr>
          <w:rFonts w:hint="eastAsia" w:ascii="宋体" w:hAnsi="宋体" w:cs="宋体"/>
          <w:sz w:val="24"/>
          <w:highlight w:val="none"/>
          <w:lang w:eastAsia="zh-CN"/>
        </w:rPr>
        <w:t xml:space="preserve">有待</w:t>
      </w:r>
      <w:r>
        <w:rPr>
          <w:rFonts w:hint="eastAsia" w:ascii="宋体" w:hAnsi="宋体" w:cs="宋体"/>
          <w:sz w:val="24"/>
          <w:highlight w:val="none"/>
        </w:rPr>
        <w:t xml:space="preserve">完善的该条得2分；内容粗略、无针对性、基本满足项目需求的该条得1分；未有相关说明的不得分；本项最高得9分。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5）项目实施计划工作进度方案（5分）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投标供应商须针对该项内容进行阐述，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、需求贴合度高且条理清晰的该项得5分；内容较为简单、可行、细节</w:t>
      </w:r>
      <w:r>
        <w:rPr>
          <w:rFonts w:hint="eastAsia" w:ascii="宋体" w:hAnsi="宋体" w:cs="宋体"/>
          <w:sz w:val="24"/>
          <w:highlight w:val="none"/>
          <w:lang w:eastAsia="zh-CN"/>
        </w:rPr>
        <w:t xml:space="preserve">有待</w:t>
      </w:r>
      <w:r>
        <w:rPr>
          <w:rFonts w:hint="eastAsia" w:ascii="宋体" w:hAnsi="宋体" w:cs="宋体"/>
          <w:sz w:val="24"/>
          <w:highlight w:val="none"/>
        </w:rPr>
        <w:t xml:space="preserve">完善的该项得3分；内容粗略、无针对性、基本满足项目需求的该项得1分；未有相关说明的不得分；本项最高得5分。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6）安全防护措施与应急处置计划（2分）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投标供应商须针对该项内容进行阐述，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、需求贴合度高且条理清晰的该条得2分；内容较为简单、可行、细节待完善的该条得1.5分；内容粗略、无针对性、基本满足项目需求的该条得1分；未有相关说明的不得分；本项最高得2分。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7）质量管理及保障措施（2分）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投标供应商须针对该项内容进行阐述，</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、需求贴合度高且条理清晰的该条得2分；内容较为简单、可行、细节待完善的该条得1.5分；内容粗略、无针对性、基本满足项目需求的该条得1分；未有相关说明的不得分；本项最高得2分。</w:t>
      </w:r>
      <w:r/>
    </w:p>
    <w:p>
      <w:pPr>
        <w:ind w:firstLine="480"/>
        <w:spacing w:line="360" w:lineRule="auto"/>
        <w:rPr>
          <w:rFonts w:hint="eastAsia" w:ascii="宋体" w:hAnsi="宋体" w:cs="宋体"/>
          <w:sz w:val="24"/>
          <w:highlight w:val="none"/>
        </w:rPr>
      </w:pPr>
      <w:r/>
      <w:bookmarkStart w:id="201" w:name="_GoBack"/>
      <w:r>
        <w:rPr>
          <w:rFonts w:hint="eastAsia" w:ascii="宋体" w:hAnsi="宋体" w:cs="宋体"/>
          <w:sz w:val="24"/>
          <w:highlight w:val="none"/>
        </w:rPr>
        <w:t xml:space="preserve">8）各项承诺（6分）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投标供应商</w:t>
      </w:r>
      <w:r>
        <w:rPr>
          <w:rFonts w:hint="eastAsia" w:ascii="宋体" w:hAnsi="宋体" w:cs="宋体"/>
          <w:sz w:val="24"/>
          <w:highlight w:val="none"/>
          <w:lang w:val="en-US" w:eastAsia="zh-CN"/>
        </w:rPr>
        <w:t xml:space="preserve">须</w:t>
      </w:r>
      <w:r>
        <w:rPr>
          <w:rFonts w:hint="eastAsia" w:ascii="宋体" w:hAnsi="宋体" w:cs="宋体"/>
          <w:sz w:val="24"/>
          <w:highlight w:val="none"/>
        </w:rPr>
        <w:t xml:space="preserve">针对本项</w:t>
      </w:r>
      <w:r>
        <w:rPr>
          <w:rFonts w:hint="eastAsia" w:ascii="宋体" w:hAnsi="宋体" w:cs="宋体"/>
          <w:sz w:val="24"/>
          <w:highlight w:val="none"/>
          <w:lang w:val="en-US" w:eastAsia="zh-CN"/>
        </w:rPr>
        <w:t xml:space="preserve">目进行</w:t>
      </w:r>
      <w:r>
        <w:rPr>
          <w:rFonts w:hint="eastAsia" w:ascii="宋体" w:hAnsi="宋体" w:cs="宋体"/>
          <w:sz w:val="24"/>
          <w:highlight w:val="none"/>
        </w:rPr>
        <w:t xml:space="preserve">质量承诺、工作进度承诺、安全事故善后处理承诺等方面</w:t>
      </w:r>
      <w:r>
        <w:rPr>
          <w:rFonts w:hint="eastAsia" w:ascii="宋体" w:hAnsi="宋体" w:cs="宋体"/>
          <w:sz w:val="24"/>
          <w:highlight w:val="none"/>
          <w:lang w:val="en-US" w:eastAsia="zh-CN"/>
        </w:rPr>
        <w:t xml:space="preserve">的阐述</w:t>
      </w:r>
      <w:r>
        <w:rPr>
          <w:rFonts w:hint="eastAsia" w:ascii="宋体" w:hAnsi="宋体" w:cs="宋体"/>
          <w:sz w:val="24"/>
          <w:highlight w:val="none"/>
        </w:rPr>
        <w:t xml:space="preserve">，</w:t>
      </w:r>
      <w:r>
        <w:rPr>
          <w:rFonts w:hint="eastAsia" w:ascii="宋体" w:hAnsi="宋体" w:cs="宋体"/>
          <w:sz w:val="24"/>
          <w:highlight w:val="none"/>
          <w:lang w:eastAsia="zh-CN"/>
        </w:rPr>
        <w:t xml:space="preserve">内容翔实</w:t>
      </w:r>
      <w:r>
        <w:rPr>
          <w:rFonts w:hint="eastAsia" w:ascii="宋体" w:hAnsi="宋体" w:cs="宋体"/>
          <w:sz w:val="24"/>
          <w:highlight w:val="none"/>
        </w:rPr>
        <w:t xml:space="preserve">、需求贴合度高且条理清晰的该项得6分；内容较为简单、可行、细节</w:t>
      </w:r>
      <w:r>
        <w:rPr>
          <w:rFonts w:hint="eastAsia" w:ascii="宋体" w:hAnsi="宋体" w:cs="宋体"/>
          <w:sz w:val="24"/>
          <w:highlight w:val="none"/>
          <w:lang w:eastAsia="zh-CN"/>
        </w:rPr>
        <w:t xml:space="preserve">有待</w:t>
      </w:r>
      <w:r>
        <w:rPr>
          <w:rFonts w:hint="eastAsia" w:ascii="宋体" w:hAnsi="宋体" w:cs="宋体"/>
          <w:sz w:val="24"/>
          <w:highlight w:val="none"/>
        </w:rPr>
        <w:t xml:space="preserve">完善的该项得4分；内容粗略、无针对性、基本满足项目需求的该项得2分；未有相关说明的不得分；本项最高得6分。</w:t>
      </w:r>
      <w:bookmarkEnd w:id="201"/>
      <w:r/>
      <w:r/>
    </w:p>
    <w:p>
      <w:pPr>
        <w:pStyle w:val="1087"/>
        <w:ind w:firstLine="480"/>
        <w:spacing w:line="360" w:lineRule="auto"/>
        <w:rPr>
          <w:rFonts w:hint="default"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黑体" w:eastAsia="黑体"/>
          <w:bCs/>
          <w:color w:val="000000"/>
          <w:sz w:val="36"/>
          <w:szCs w:val="36"/>
          <w:highlight w:val="none"/>
        </w:rPr>
      </w:pPr>
      <w:r>
        <w:rPr>
          <w:rFonts w:hint="eastAsia" w:ascii="黑体" w:eastAsia="黑体"/>
          <w:bCs/>
          <w:color w:val="000000"/>
          <w:sz w:val="36"/>
          <w:szCs w:val="36"/>
          <w:highlight w:val="none"/>
        </w:rPr>
        <w:br w:type="page" w:clear="all"/>
      </w:r>
      <w:r/>
    </w:p>
    <w:p>
      <w:pPr>
        <w:ind w:firstLine="480"/>
        <w:jc w:val="center"/>
        <w:spacing w:line="360" w:lineRule="auto"/>
        <w:rPr>
          <w:rFonts w:hint="eastAsia" w:ascii="黑体" w:eastAsia="黑体"/>
          <w:bCs/>
          <w:color w:val="000000"/>
          <w:sz w:val="36"/>
          <w:szCs w:val="36"/>
          <w:highlight w:val="none"/>
        </w:rPr>
      </w:pPr>
      <w:r>
        <w:rPr>
          <w:rFonts w:hint="eastAsia" w:ascii="黑体" w:eastAsia="黑体"/>
          <w:bCs/>
          <w:color w:val="000000"/>
          <w:sz w:val="36"/>
          <w:szCs w:val="36"/>
          <w:highlight w:val="none"/>
        </w:rPr>
        <w:t xml:space="preserve">第六章  </w:t>
      </w:r>
      <w:bookmarkEnd w:id="190"/>
      <w:r/>
      <w:bookmarkEnd w:id="191"/>
      <w:r/>
      <w:bookmarkEnd w:id="193"/>
      <w:r>
        <w:rPr>
          <w:rFonts w:hint="eastAsia" w:ascii="黑体" w:eastAsia="黑体"/>
          <w:bCs/>
          <w:color w:val="000000"/>
          <w:sz w:val="36"/>
          <w:szCs w:val="36"/>
          <w:highlight w:val="none"/>
        </w:rPr>
        <w:t xml:space="preserve">投标文件内容与格式</w:t>
      </w:r>
      <w:r/>
    </w:p>
    <w:p>
      <w:pPr>
        <w:pStyle w:val="1057"/>
        <w:ind w:firstLine="602"/>
        <w:spacing w:before="0" w:after="0" w:line="500" w:lineRule="exact"/>
        <w:rPr>
          <w:rFonts w:hint="eastAsia" w:cs="Arial"/>
          <w:b/>
          <w:color w:val="000000"/>
          <w:sz w:val="30"/>
          <w:szCs w:val="30"/>
          <w:highlight w:val="none"/>
        </w:rPr>
      </w:pPr>
      <w:r/>
      <w:bookmarkStart w:id="194" w:name="_Hlt26671244"/>
      <w:r/>
      <w:bookmarkEnd w:id="194"/>
      <w:r/>
      <w:bookmarkStart w:id="195" w:name="_Hlt26955039"/>
      <w:r/>
      <w:bookmarkEnd w:id="195"/>
      <w:r/>
      <w:bookmarkStart w:id="196" w:name="_Toc120614282"/>
      <w:r/>
      <w:bookmarkStart w:id="197" w:name="_Toc49090576"/>
      <w:r/>
      <w:bookmarkStart w:id="198" w:name="_Toc26554094"/>
      <w:r>
        <w:rPr>
          <w:rFonts w:hint="eastAsia" w:cs="Arial"/>
          <w:b/>
          <w:color w:val="000000"/>
          <w:sz w:val="30"/>
          <w:szCs w:val="30"/>
          <w:highlight w:val="none"/>
        </w:rPr>
        <w:t xml:space="preserve">第一部分  投标文件内容</w:t>
      </w:r>
      <w:r/>
    </w:p>
    <w:p>
      <w:pPr>
        <w:pStyle w:val="1057"/>
        <w:ind w:firstLine="0"/>
        <w:spacing w:before="0" w:after="0" w:line="500" w:lineRule="exact"/>
        <w:rPr>
          <w:rFonts w:hint="eastAsia"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p>
    <w:tbl>
      <w:tblPr>
        <w:tblStyle w:val="79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5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序号</w:t>
            </w:r>
            <w:r/>
          </w:p>
        </w:tc>
        <w:tc>
          <w:tcPr>
            <w:tcW w:w="6104" w:type="dxa"/>
            <w:vAlign w:val="center"/>
            <w:textDirection w:val="lrTb"/>
            <w:noWrap w:val="false"/>
          </w:tcPr>
          <w:p>
            <w:pPr>
              <w:pStyle w:val="1057"/>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评审项及评审要求</w:t>
            </w:r>
            <w:r/>
          </w:p>
        </w:tc>
        <w:tc>
          <w:tcPr>
            <w:tcW w:w="2449" w:type="dxa"/>
            <w:vAlign w:val="center"/>
            <w:textDirection w:val="lrTb"/>
            <w:noWrap w:val="false"/>
          </w:tcPr>
          <w:p>
            <w:pPr>
              <w:pStyle w:val="1057"/>
              <w:ind w:firstLine="0"/>
              <w:jc w:val="center"/>
              <w:spacing w:before="0" w:after="0" w:line="240" w:lineRule="auto"/>
              <w:rPr>
                <w:rFonts w:hint="eastAsia" w:ascii="宋体" w:hAnsi="宋体" w:cs="宋体"/>
                <w:b/>
                <w:color w:val="000000"/>
                <w:highlight w:val="none"/>
              </w:rPr>
            </w:pPr>
            <w:r>
              <w:rPr>
                <w:rFonts w:hint="eastAsia" w:ascii="宋体" w:hAnsi="宋体" w:cs="宋体"/>
                <w:b/>
                <w:color w:val="000000"/>
                <w:highlight w:val="none"/>
              </w:rPr>
              <w:t xml:space="preserve">审查因素</w:t>
            </w:r>
            <w:r/>
          </w:p>
        </w:tc>
      </w:tr>
      <w:tr>
        <w:trPr>
          <w:cantSplit/>
          <w:jc w:val="center"/>
          <w:trHeight w:val="1529"/>
        </w:trPr>
        <w:tc>
          <w:tcPr>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w:t>
            </w:r>
            <w:r/>
          </w:p>
        </w:tc>
        <w:tc>
          <w:tcPr>
            <w:tcW w:w="6104" w:type="dxa"/>
            <w:vAlign w:val="center"/>
            <w:textDirection w:val="lrTb"/>
            <w:noWrap w:val="false"/>
          </w:tcPr>
          <w:p>
            <w:pPr>
              <w:pStyle w:val="10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w:t>
            </w:r>
            <w:r/>
          </w:p>
        </w:tc>
        <w:tc>
          <w:tcPr>
            <w:tcW w:w="6104" w:type="dxa"/>
            <w:vAlign w:val="center"/>
            <w:textDirection w:val="lrTb"/>
            <w:noWrap w:val="false"/>
          </w:tcPr>
          <w:p>
            <w:pPr>
              <w:pStyle w:val="10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《授权委托书》（给定格式；投标人如是自然人情形的，可不提供）。</w:t>
            </w:r>
            <w:r/>
          </w:p>
        </w:tc>
        <w:tc>
          <w:tcPr>
            <w:tcW w:w="2449" w:type="dxa"/>
            <w:vAlign w:val="center"/>
            <w:vMerge w:val="continue"/>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1684"/>
        </w:trPr>
        <w:tc>
          <w:tcPr>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w:t>
            </w:r>
            <w:r/>
          </w:p>
        </w:tc>
        <w:tc>
          <w:tcPr>
            <w:tcW w:w="6104" w:type="dxa"/>
            <w:vAlign w:val="center"/>
            <w:textDirection w:val="lrTb"/>
            <w:noWrap w:val="false"/>
          </w:tcPr>
          <w:p>
            <w:pPr>
              <w:pStyle w:val="10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47"/>
                <w:rFonts w:hint="eastAsia" w:ascii="宋体" w:hAnsi="宋体" w:cs="宋体"/>
                <w:color w:val="000000"/>
                <w:sz w:val="24"/>
                <w:szCs w:val="24"/>
                <w:highlight w:val="none"/>
              </w:rPr>
              <w:t xml:space="preserve">。</w:t>
            </w:r>
            <w:r/>
          </w:p>
        </w:tc>
        <w:tc>
          <w:tcPr>
            <w:tcW w:w="2449" w:type="dxa"/>
            <w:vAlign w:val="center"/>
            <w:vMerge w:val="continue"/>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963"/>
        </w:trPr>
        <w:tc>
          <w:tcPr>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w:t>
            </w:r>
            <w:r/>
          </w:p>
        </w:tc>
        <w:tc>
          <w:tcPr>
            <w:tcW w:w="6104" w:type="dxa"/>
            <w:vAlign w:val="center"/>
            <w:textDirection w:val="lrTb"/>
            <w:noWrap w:val="false"/>
          </w:tcPr>
          <w:p>
            <w:pPr>
              <w:pStyle w:val="10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1023"/>
        </w:trPr>
        <w:tc>
          <w:tcPr>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w:t>
            </w:r>
            <w:r/>
          </w:p>
        </w:tc>
        <w:tc>
          <w:tcPr>
            <w:tcW w:w="6104" w:type="dxa"/>
            <w:vAlign w:val="center"/>
            <w:textDirection w:val="lrTb"/>
            <w:noWrap w:val="false"/>
          </w:tcPr>
          <w:p>
            <w:pPr>
              <w:pStyle w:val="10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投标人近一年中任意一个月份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6</w:t>
            </w:r>
            <w:r/>
          </w:p>
        </w:tc>
        <w:tc>
          <w:tcPr>
            <w:tcBorders>
              <w:bottom w:val="single" w:color="000000" w:sz="4" w:space="0"/>
            </w:tcBorders>
            <w:tcW w:w="6104" w:type="dxa"/>
            <w:vAlign w:val="center"/>
            <w:textDirection w:val="lrTb"/>
            <w:noWrap w:val="false"/>
          </w:tcPr>
          <w:p>
            <w:pPr>
              <w:pStyle w:val="1057"/>
              <w:ind w:firstLine="0"/>
              <w:jc w:val="both"/>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《资格声明函》（给定格式）。</w:t>
            </w:r>
            <w:r/>
          </w:p>
        </w:tc>
        <w:tc>
          <w:tcPr>
            <w:tcW w:w="2449" w:type="dxa"/>
            <w:vAlign w:val="center"/>
            <w:vMerge w:val="continue"/>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r>
            <w:r/>
          </w:p>
        </w:tc>
      </w:tr>
      <w:tr>
        <w:trPr>
          <w:jc w:val="center"/>
          <w:trHeight w:val="700"/>
        </w:trPr>
        <w:tc>
          <w:tcPr>
            <w:tcW w:w="719" w:type="dxa"/>
            <w:vAlign w:val="center"/>
            <w:textDirection w:val="lrTb"/>
            <w:noWrap w:val="false"/>
          </w:tcPr>
          <w:p>
            <w:pPr>
              <w:pStyle w:val="1057"/>
              <w:ind w:firstLine="0"/>
              <w:jc w:val="center"/>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7</w:t>
            </w:r>
            <w:r/>
          </w:p>
        </w:tc>
        <w:tc>
          <w:tcPr>
            <w:tcW w:w="6104" w:type="dxa"/>
            <w:vAlign w:val="center"/>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p>
        </w:tc>
        <w:tc>
          <w:tcPr>
            <w:tcW w:w="2449" w:type="dxa"/>
            <w:vAlign w:val="center"/>
            <w:textDirection w:val="lrTb"/>
            <w:noWrap w:val="false"/>
          </w:tcPr>
          <w:p>
            <w:pPr>
              <w:pStyle w:val="1057"/>
              <w:ind w:firstLine="0"/>
              <w:spacing w:before="0" w:after="0" w:line="24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57"/>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8</w:t>
            </w:r>
            <w:r/>
          </w:p>
        </w:tc>
        <w:tc>
          <w:tcPr>
            <w:tcW w:w="6104" w:type="dxa"/>
            <w:vAlign w:val="center"/>
            <w:textDirection w:val="lrTb"/>
            <w:noWrap w:val="false"/>
          </w:tcPr>
          <w:p>
            <w:pPr>
              <w:pStyle w:val="1057"/>
              <w:ind w:firstLine="0"/>
              <w:jc w:val="both"/>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hint="eastAsia" w:ascii="宋体" w:hAnsi="宋体" w:cs="宋体"/>
                <w:bCs/>
                <w:color w:val="000000"/>
                <w:highlight w:val="none"/>
              </w:rPr>
              <w:t xml:space="preserve">如有</w:t>
            </w:r>
            <w:r>
              <w:rPr>
                <w:rFonts w:hint="eastAsia" w:ascii="宋体" w:hAnsi="宋体" w:cs="宋体"/>
                <w:color w:val="000000"/>
                <w:highlight w:val="none"/>
              </w:rPr>
              <w:t xml:space="preserve">特定资格要求的）。</w:t>
            </w:r>
            <w:r/>
          </w:p>
        </w:tc>
        <w:tc>
          <w:tcPr>
            <w:tcW w:w="2449" w:type="dxa"/>
            <w:vAlign w:val="center"/>
            <w:textDirection w:val="lrTb"/>
            <w:noWrap w:val="false"/>
          </w:tcPr>
          <w:p>
            <w:pPr>
              <w:pStyle w:val="1057"/>
              <w:ind w:firstLine="0"/>
              <w:spacing w:before="0" w:after="0" w:line="240" w:lineRule="auto"/>
              <w:rPr>
                <w:rFonts w:hint="eastAsia" w:ascii="宋体" w:hAnsi="宋体" w:cs="宋体"/>
                <w:bCs/>
                <w:color w:val="000000"/>
                <w:highlight w:val="none"/>
              </w:rPr>
            </w:pPr>
            <w:r>
              <w:rPr>
                <w:rFonts w:hint="eastAsia" w:ascii="宋体" w:hAnsi="宋体" w:cs="宋体"/>
                <w:color w:val="000000"/>
                <w:highlight w:val="none"/>
              </w:rPr>
              <w:t xml:space="preserve">特定资格要求，详见第一章《投标邀请》</w:t>
            </w:r>
            <w:r/>
          </w:p>
        </w:tc>
      </w:tr>
      <w:tr>
        <w:trPr>
          <w:jc w:val="center"/>
          <w:trHeight w:val="632"/>
        </w:trPr>
        <w:tc>
          <w:tcPr>
            <w:tcW w:w="719" w:type="dxa"/>
            <w:vAlign w:val="center"/>
            <w:textDirection w:val="lrTb"/>
            <w:noWrap w:val="false"/>
          </w:tcPr>
          <w:p>
            <w:pPr>
              <w:pStyle w:val="1057"/>
              <w:ind w:firstLine="0"/>
              <w:jc w:val="center"/>
              <w:spacing w:before="0" w:after="0" w:line="240" w:lineRule="auto"/>
              <w:rPr>
                <w:rFonts w:hint="eastAsia" w:ascii="宋体" w:hAnsi="宋体" w:cs="宋体"/>
                <w:bCs/>
                <w:color w:val="000000"/>
                <w:highlight w:val="none"/>
              </w:rPr>
            </w:pPr>
            <w:r>
              <w:rPr>
                <w:rFonts w:hint="eastAsia" w:ascii="宋体" w:hAnsi="宋体" w:cs="宋体"/>
                <w:bCs/>
                <w:color w:val="000000"/>
                <w:highlight w:val="none"/>
              </w:rPr>
              <w:t xml:space="preserve">9</w:t>
            </w:r>
            <w:r/>
          </w:p>
        </w:tc>
        <w:tc>
          <w:tcPr>
            <w:gridSpan w:val="2"/>
            <w:tcW w:w="8553" w:type="dxa"/>
            <w:vAlign w:val="center"/>
            <w:textDirection w:val="lrTb"/>
            <w:noWrap w:val="false"/>
          </w:tcPr>
          <w:p>
            <w:pPr>
              <w:pStyle w:val="1057"/>
              <w:ind w:firstLine="0"/>
              <w:spacing w:before="0" w:after="0" w:line="240" w:lineRule="auto"/>
              <w:rPr>
                <w:rFonts w:hint="eastAsia"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p>
        </w:tc>
      </w:tr>
    </w:tbl>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p>
    <w:p>
      <w:pPr>
        <w:numPr>
          <w:ilvl w:val="0"/>
          <w:numId w:val="11"/>
        </w:num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p>
    <w:p>
      <w:pPr>
        <w:numPr>
          <w:ilvl w:val="0"/>
          <w:numId w:val="11"/>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p>
    <w:p>
      <w:pPr>
        <w:numPr>
          <w:ilvl w:val="0"/>
          <w:numId w:val="9"/>
        </w:numPr>
        <w:ind w:left="0" w:firstLine="360"/>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符合性证明文件及其他证明文件</w:t>
      </w:r>
      <w:r/>
    </w:p>
    <w:p>
      <w:pPr>
        <w:rPr>
          <w:b/>
          <w:sz w:val="28"/>
          <w:szCs w:val="28"/>
          <w:highlight w:val="none"/>
        </w:rPr>
      </w:pPr>
      <w:r>
        <w:rPr>
          <w:rFonts w:hint="eastAsia"/>
          <w:b/>
          <w:sz w:val="28"/>
          <w:szCs w:val="28"/>
          <w:highlight w:val="none"/>
        </w:rPr>
        <w:t xml:space="preserve">（一）符合性证明文件</w:t>
      </w:r>
      <w:r/>
    </w:p>
    <w:tbl>
      <w:tblPr>
        <w:tblStyle w:val="7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57"/>
              <w:ind w:firstLine="0"/>
              <w:jc w:val="center"/>
              <w:spacing w:before="0" w:after="0" w:line="240" w:lineRule="auto"/>
              <w:rPr>
                <w:rFonts w:hint="eastAsia" w:cs="Arial"/>
                <w:b/>
                <w:highlight w:val="none"/>
              </w:rPr>
            </w:pPr>
            <w:r>
              <w:rPr>
                <w:rFonts w:hint="eastAsia" w:cs="Arial"/>
                <w:b/>
                <w:highlight w:val="none"/>
              </w:rPr>
              <w:t xml:space="preserve">序号</w:t>
            </w:r>
            <w:r/>
          </w:p>
        </w:tc>
        <w:tc>
          <w:tcPr>
            <w:tcW w:w="6095" w:type="dxa"/>
            <w:vAlign w:val="center"/>
            <w:textDirection w:val="lrTb"/>
            <w:noWrap w:val="false"/>
          </w:tcPr>
          <w:p>
            <w:pPr>
              <w:pStyle w:val="1057"/>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1057"/>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cantSplit/>
          <w:jc w:val="center"/>
          <w:trHeight w:val="567"/>
        </w:trPr>
        <w:tc>
          <w:tcPr>
            <w:tcW w:w="823" w:type="dxa"/>
            <w:vAlign w:val="center"/>
            <w:textDirection w:val="lrTb"/>
            <w:noWrap w:val="false"/>
          </w:tcPr>
          <w:p>
            <w:pPr>
              <w:pStyle w:val="1057"/>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1057"/>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1057"/>
              <w:ind w:firstLine="0"/>
              <w:jc w:val="center"/>
              <w:spacing w:before="0" w:after="0" w:line="240" w:lineRule="auto"/>
              <w:rPr>
                <w:rFonts w:hint="eastAsia" w:cs="Arial"/>
                <w:highlight w:val="none"/>
              </w:rPr>
            </w:pPr>
            <w:r>
              <w:rPr>
                <w:rFonts w:hint="eastAsia" w:cs="Arial"/>
                <w:highlight w:val="none"/>
              </w:rPr>
              <w:t xml:space="preserve">商务符合性</w:t>
            </w:r>
            <w:r/>
          </w:p>
        </w:tc>
      </w:tr>
      <w:tr>
        <w:trPr>
          <w:cantSplit/>
          <w:jc w:val="center"/>
          <w:trHeight w:val="567"/>
        </w:trPr>
        <w:tc>
          <w:tcPr>
            <w:tcW w:w="823" w:type="dxa"/>
            <w:vAlign w:val="center"/>
            <w:textDirection w:val="lrTb"/>
            <w:noWrap w:val="false"/>
          </w:tcPr>
          <w:p>
            <w:pPr>
              <w:pStyle w:val="1057"/>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1057"/>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1057"/>
              <w:ind w:firstLine="0"/>
              <w:jc w:val="both"/>
              <w:spacing w:before="0" w:after="0" w:line="240" w:lineRule="auto"/>
              <w:rPr>
                <w:rFonts w:hint="eastAsia" w:cs="Arial"/>
                <w:highlight w:val="none"/>
              </w:rPr>
            </w:pPr>
            <w:r>
              <w:rPr>
                <w:rFonts w:hint="eastAsia" w:cs="Arial"/>
                <w:highlight w:val="none"/>
              </w:rPr>
            </w:r>
            <w:r/>
          </w:p>
        </w:tc>
      </w:tr>
      <w:tr>
        <w:trPr>
          <w:cantSplit/>
          <w:jc w:val="center"/>
          <w:trHeight w:val="567"/>
        </w:trPr>
        <w:tc>
          <w:tcPr>
            <w:tcW w:w="823" w:type="dxa"/>
            <w:vAlign w:val="center"/>
            <w:textDirection w:val="lrTb"/>
            <w:noWrap w:val="false"/>
          </w:tcPr>
          <w:p>
            <w:pPr>
              <w:pStyle w:val="1057"/>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1057"/>
              <w:ind w:firstLine="0"/>
              <w:jc w:val="both"/>
              <w:spacing w:before="0" w:after="0" w:line="240" w:lineRule="auto"/>
              <w:rPr>
                <w:rFonts w:hint="eastAsia" w:ascii="宋体" w:hAnsi="宋体" w:cs="Arial"/>
                <w:highlight w:val="none"/>
              </w:rPr>
            </w:pPr>
            <w:r>
              <w:rPr>
                <w:rFonts w:hint="eastAsia" w:ascii="宋体" w:hAnsi="宋体"/>
                <w:highlight w:val="none"/>
              </w:rPr>
              <w:t xml:space="preserve">开标一览表（给定格式）</w:t>
            </w:r>
            <w:r/>
          </w:p>
        </w:tc>
        <w:tc>
          <w:tcPr>
            <w:tcW w:w="1979" w:type="dxa"/>
            <w:vAlign w:val="center"/>
            <w:vMerge w:val="restart"/>
            <w:textDirection w:val="lrTb"/>
            <w:noWrap w:val="false"/>
          </w:tcPr>
          <w:p>
            <w:pPr>
              <w:pStyle w:val="1057"/>
              <w:ind w:firstLine="0"/>
              <w:jc w:val="center"/>
              <w:spacing w:before="0" w:after="0" w:line="240" w:lineRule="auto"/>
              <w:rPr>
                <w:rFonts w:hint="eastAsia" w:cs="Arial"/>
                <w:highlight w:val="none"/>
              </w:rPr>
            </w:pPr>
            <w:r>
              <w:rPr>
                <w:rFonts w:hint="eastAsia" w:cs="Arial"/>
                <w:highlight w:val="none"/>
              </w:rPr>
              <w:t xml:space="preserve">报价符合性</w:t>
            </w:r>
            <w:r/>
          </w:p>
        </w:tc>
      </w:tr>
      <w:tr>
        <w:trPr>
          <w:cantSplit/>
          <w:jc w:val="center"/>
          <w:trHeight w:val="567"/>
        </w:trPr>
        <w:tc>
          <w:tcPr>
            <w:tcW w:w="823" w:type="dxa"/>
            <w:vAlign w:val="center"/>
            <w:textDirection w:val="lrTb"/>
            <w:noWrap w:val="false"/>
          </w:tcPr>
          <w:p>
            <w:pPr>
              <w:pStyle w:val="1057"/>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1057"/>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1057"/>
              <w:ind w:firstLine="0"/>
              <w:jc w:val="both"/>
              <w:spacing w:before="0" w:after="0" w:line="240" w:lineRule="auto"/>
              <w:rPr>
                <w:rFonts w:hint="eastAsia" w:cs="Arial"/>
                <w:highlight w:val="none"/>
              </w:rPr>
            </w:pPr>
            <w:r>
              <w:rPr>
                <w:rFonts w:hint="eastAsia" w:cs="Arial"/>
                <w:highlight w:val="none"/>
              </w:rPr>
            </w:r>
            <w:r/>
          </w:p>
        </w:tc>
      </w:tr>
      <w:tr>
        <w:trPr>
          <w:cantSplit/>
          <w:jc w:val="center"/>
          <w:trHeight w:val="567"/>
        </w:trPr>
        <w:tc>
          <w:tcPr>
            <w:tcW w:w="823" w:type="dxa"/>
            <w:vAlign w:val="center"/>
            <w:textDirection w:val="lrTb"/>
            <w:noWrap w:val="false"/>
          </w:tcPr>
          <w:p>
            <w:pPr>
              <w:pStyle w:val="1057"/>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1057"/>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1057"/>
              <w:ind w:firstLine="0"/>
              <w:jc w:val="center"/>
              <w:spacing w:before="0" w:after="0" w:line="240" w:lineRule="auto"/>
              <w:rPr>
                <w:rFonts w:hint="eastAsia" w:cs="Arial"/>
                <w:highlight w:val="none"/>
              </w:rPr>
            </w:pPr>
            <w:r>
              <w:rPr>
                <w:rFonts w:hint="eastAsia" w:cs="Arial"/>
                <w:highlight w:val="none"/>
              </w:rPr>
              <w:t xml:space="preserve">技术符合性</w:t>
            </w:r>
            <w:r/>
          </w:p>
        </w:tc>
      </w:tr>
      <w:tr>
        <w:trPr>
          <w:cantSplit/>
          <w:jc w:val="center"/>
          <w:trHeight w:val="567"/>
        </w:trPr>
        <w:tc>
          <w:tcPr>
            <w:tcW w:w="823" w:type="dxa"/>
            <w:vAlign w:val="center"/>
            <w:textDirection w:val="lrTb"/>
            <w:noWrap w:val="false"/>
          </w:tcPr>
          <w:p>
            <w:pPr>
              <w:pStyle w:val="1057"/>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1057"/>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1057"/>
              <w:ind w:firstLine="0"/>
              <w:jc w:val="both"/>
              <w:spacing w:before="0" w:after="0" w:line="240" w:lineRule="auto"/>
              <w:rPr>
                <w:rFonts w:hint="eastAsia" w:cs="Arial"/>
                <w:highlight w:val="none"/>
              </w:rPr>
            </w:pPr>
            <w:r>
              <w:rPr>
                <w:rFonts w:hint="eastAsia" w:cs="Arial"/>
                <w:highlight w:val="none"/>
              </w:rPr>
            </w:r>
            <w:r/>
          </w:p>
        </w:tc>
      </w:tr>
    </w:tbl>
    <w:p>
      <w:p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说明：</w:t>
      </w:r>
      <w:r/>
    </w:p>
    <w:p>
      <w:pPr>
        <w:numPr>
          <w:ilvl w:val="0"/>
          <w:numId w:val="12"/>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12"/>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符合性证明文件第6项，《采购需求》中如有要求提供证明材料的，须按要求提供，否则投标文件无效。</w:t>
      </w:r>
      <w:r/>
    </w:p>
    <w:p>
      <w:pPr>
        <w:numPr>
          <w:ilvl w:val="0"/>
          <w:numId w:val="12"/>
        </w:numPr>
        <w:ind w:firstLine="480"/>
        <w:spacing w:line="500" w:lineRule="exact"/>
        <w:rPr>
          <w:rFonts w:hint="eastAsia" w:ascii="宋体" w:hAnsi="宋体" w:cs="宋体"/>
          <w:sz w:val="24"/>
          <w:szCs w:val="24"/>
          <w:highlight w:val="none"/>
        </w:rPr>
      </w:pPr>
      <w:r>
        <w:rPr>
          <w:rFonts w:hint="eastAsia" w:ascii="宋体" w:hAnsi="宋体" w:cs="宋体"/>
          <w:sz w:val="24"/>
          <w:szCs w:val="24"/>
          <w:highlight w:val="none"/>
        </w:rPr>
        <w:t xml:space="preserve">如项目接受联合体投标，且投标人为联合体时，上述</w:t>
      </w:r>
      <w:r>
        <w:rPr>
          <w:rFonts w:hint="eastAsia" w:cs="Arial"/>
          <w:sz w:val="24"/>
          <w:szCs w:val="24"/>
          <w:highlight w:val="none"/>
        </w:rPr>
        <w:t xml:space="preserve">符合性证明文件及其他证明文件</w:t>
      </w:r>
      <w:r>
        <w:rPr>
          <w:rFonts w:hint="eastAsia" w:ascii="宋体" w:hAnsi="宋体" w:cs="宋体"/>
          <w:sz w:val="24"/>
          <w:szCs w:val="24"/>
          <w:highlight w:val="none"/>
        </w:rPr>
        <w:t xml:space="preserve">第1～5项可由联合体主体单位（即联合体牵头人）代表联合体提供。第6项按《采购需求》中的相应要求（如有）进行提供。</w:t>
      </w:r>
      <w:r/>
    </w:p>
    <w:p>
      <w:pPr>
        <w:ind w:left="480"/>
        <w:spacing w:line="500" w:lineRule="exact"/>
        <w:rPr>
          <w:rFonts w:hint="eastAsia" w:ascii="宋体" w:hAnsi="宋体" w:cs="宋体"/>
          <w:sz w:val="24"/>
          <w:szCs w:val="24"/>
          <w:highlight w:val="none"/>
        </w:rPr>
      </w:pPr>
      <w:r>
        <w:rPr>
          <w:rFonts w:hint="eastAsia" w:ascii="宋体" w:hAnsi="宋体" w:cs="宋体"/>
          <w:sz w:val="24"/>
          <w:szCs w:val="24"/>
          <w:highlight w:val="none"/>
        </w:rPr>
      </w:r>
      <w:r/>
    </w:p>
    <w:p>
      <w:pPr>
        <w:rPr>
          <w:rFonts w:hint="eastAsia"/>
          <w:b/>
          <w:sz w:val="28"/>
          <w:szCs w:val="28"/>
          <w:highlight w:val="none"/>
        </w:rPr>
      </w:pPr>
      <w:r>
        <w:rPr>
          <w:rFonts w:hint="eastAsia"/>
          <w:b/>
          <w:sz w:val="28"/>
          <w:szCs w:val="28"/>
          <w:highlight w:val="none"/>
        </w:rPr>
        <w:t xml:space="preserve">（二）其他证明文件</w:t>
      </w:r>
      <w:r/>
    </w:p>
    <w:p>
      <w:pPr>
        <w:ind w:left="480"/>
        <w:spacing w:line="500" w:lineRule="exact"/>
        <w:rPr>
          <w:rFonts w:hint="eastAsia" w:ascii="宋体" w:hAnsi="宋体"/>
          <w:sz w:val="24"/>
          <w:szCs w:val="24"/>
          <w:highlight w:val="none"/>
        </w:rPr>
      </w:pPr>
      <w:r>
        <w:rPr>
          <w:rFonts w:hint="eastAsia" w:ascii="宋体" w:hAnsi="宋体"/>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numPr>
          <w:ilvl w:val="0"/>
          <w:numId w:val="0"/>
        </w:numPr>
        <w:ind w:left="360"/>
        <w:rPr>
          <w:rFonts w:hint="eastAsia"/>
          <w:b/>
          <w:color w:val="000000"/>
          <w:sz w:val="28"/>
          <w:szCs w:val="28"/>
          <w:highlight w:val="none"/>
        </w:rPr>
      </w:pPr>
      <w:r>
        <w:rPr>
          <w:rFonts w:ascii="宋体" w:hAnsi="宋体" w:cs="宋体"/>
          <w:sz w:val="24"/>
          <w:szCs w:val="24"/>
          <w:highlight w:val="none"/>
        </w:rPr>
        <w:br w:type="page" w:clear="all"/>
      </w:r>
      <w:r/>
    </w:p>
    <w:p>
      <w:pPr>
        <w:ind w:firstLine="480"/>
        <w:rPr>
          <w:rFonts w:hint="eastAsia" w:cs="Arial"/>
          <w:b/>
          <w:color w:val="000000"/>
          <w:sz w:val="30"/>
          <w:szCs w:val="30"/>
          <w:highlight w:val="none"/>
        </w:rPr>
      </w:pPr>
      <w:r>
        <w:rPr>
          <w:rFonts w:hint="eastAsia" w:cs="Arial"/>
          <w:b/>
          <w:color w:val="000000"/>
          <w:sz w:val="30"/>
          <w:szCs w:val="30"/>
          <w:highlight w:val="none"/>
        </w:rPr>
        <w:t xml:space="preserve">第二部分  投标文件格式</w:t>
      </w:r>
      <w:r/>
    </w:p>
    <w:p>
      <w:pPr>
        <w:pStyle w:val="1057"/>
        <w:ind w:firstLine="0"/>
        <w:spacing w:before="0" w:after="0"/>
        <w:rPr>
          <w:rFonts w:cs="Arial"/>
          <w:b/>
          <w:color w:val="000000"/>
          <w:sz w:val="28"/>
          <w:szCs w:val="28"/>
          <w:highlight w:val="none"/>
        </w:rPr>
      </w:pPr>
      <w:r>
        <w:rPr>
          <w:rFonts w:hint="eastAsia" w:cs="Arial"/>
          <w:b/>
          <w:color w:val="000000"/>
          <w:sz w:val="28"/>
          <w:szCs w:val="28"/>
          <w:highlight w:val="none"/>
        </w:rPr>
        <w:t xml:space="preserve">一、封面格式（参考格式）：</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投  标  文  件</w:t>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项目编号：</w:t>
      </w:r>
      <w:r>
        <w:rPr>
          <w:rFonts w:hint="eastAsia" w:ascii="黑体" w:hAnsi="华文中宋" w:eastAsia="黑体"/>
          <w:bCs/>
          <w:color w:val="000000"/>
          <w:sz w:val="30"/>
          <w:szCs w:val="30"/>
          <w:highlight w:val="none"/>
          <w:lang w:eastAsia="zh-CN"/>
        </w:rPr>
        <w:t xml:space="preserve">JSZC-320213-BCYZ-G2025-0001</w:t>
      </w:r>
      <w:r/>
    </w:p>
    <w:p>
      <w:pPr>
        <w:ind w:firstLine="900"/>
        <w:rPr>
          <w:rFonts w:hint="eastAsia" w:ascii="黑体" w:hAnsi="华文中宋" w:eastAsia="黑体"/>
          <w:bCs/>
          <w:color w:val="000000"/>
          <w:sz w:val="30"/>
          <w:szCs w:val="30"/>
          <w:highlight w:val="none"/>
          <w:lang w:eastAsia="zh-CN"/>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lang w:eastAsia="zh-CN"/>
        </w:rPr>
        <w:t xml:space="preserve">梁溪区凤栖湾科创产业社区（民营科技园）D地块土壤状况调查项目</w:t>
      </w:r>
      <w:r/>
    </w:p>
    <w:p>
      <w:pPr>
        <w:ind w:firstLine="9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投 标 人：</w:t>
      </w:r>
      <w:r/>
    </w:p>
    <w:p>
      <w:pPr>
        <w:ind w:firstLine="9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p>
    <w:p>
      <w:pPr>
        <w:spacing w:line="440" w:lineRule="exact"/>
        <w:rPr>
          <w:rFonts w:hint="eastAsia" w:ascii="Arial" w:hAnsi="Arial"/>
          <w:b/>
          <w:color w:val="000000"/>
          <w:sz w:val="28"/>
          <w:szCs w:val="28"/>
          <w:highlight w:val="none"/>
        </w:rPr>
      </w:pPr>
      <w:r>
        <w:rPr>
          <w:rFonts w:ascii="黑体" w:hAnsi="华文中宋" w:eastAsia="黑体"/>
          <w:bCs/>
          <w:color w:val="000000"/>
          <w:sz w:val="30"/>
          <w:szCs w:val="30"/>
          <w:highlight w:val="none"/>
        </w:rPr>
        <w:br w:type="page" w:clear="all"/>
      </w:r>
      <w:r>
        <w:rPr>
          <w:rFonts w:hint="eastAsia" w:ascii="宋体" w:hAnsi="宋体" w:cs="宋体"/>
          <w:b/>
          <w:color w:val="000000"/>
          <w:sz w:val="28"/>
          <w:szCs w:val="28"/>
          <w:highlight w:val="none"/>
        </w:rPr>
        <w:t xml:space="preserve">二、授权委托书（给定格式）：</w:t>
      </w:r>
      <w:r/>
    </w:p>
    <w:p>
      <w:pPr>
        <w:jc w:val="center"/>
        <w:spacing w:line="360" w:lineRule="auto"/>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p>
    <w:p>
      <w:pPr>
        <w:pStyle w:val="1055"/>
        <w:ind w:firstLine="480"/>
        <w:spacing w:line="360" w:lineRule="auto"/>
        <w:rPr>
          <w:rFonts w:hint="eastAsia"/>
          <w:color w:val="000000"/>
          <w:sz w:val="24"/>
          <w:szCs w:val="24"/>
          <w:highlight w:val="none"/>
        </w:rPr>
      </w:pPr>
      <w:r>
        <w:rPr>
          <w:rFonts w:hint="eastAsia"/>
          <w:color w:val="000000"/>
          <w:sz w:val="24"/>
          <w:szCs w:val="24"/>
          <w:highlight w:val="none"/>
        </w:rPr>
        <w:t xml:space="preserve">我公司（单位）针对</w:t>
      </w:r>
      <w:r>
        <w:rPr>
          <w:rFonts w:hint="eastAsia" w:ascii="宋体" w:hAnsi="宋体"/>
          <w:bCs/>
          <w:color w:val="000000"/>
          <w:sz w:val="24"/>
          <w:szCs w:val="24"/>
          <w:highlight w:val="none"/>
          <w:lang w:eastAsia="zh-CN"/>
        </w:rPr>
        <w:t xml:space="preserve">JSZC-320213-BCYZ-G2025-0001</w:t>
      </w:r>
      <w:r>
        <w:rPr>
          <w:rFonts w:hint="eastAsia" w:ascii="宋体" w:hAnsi="宋体"/>
          <w:bCs/>
          <w:color w:val="000000"/>
          <w:sz w:val="24"/>
          <w:szCs w:val="24"/>
          <w:highlight w:val="none"/>
        </w:rPr>
        <w:t xml:space="preserve">项目，兹授权：</w:t>
      </w:r>
      <w:r/>
    </w:p>
    <w:p>
      <w:pPr>
        <w:pStyle w:val="1055"/>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被授权人的姓名：</w:t>
      </w:r>
      <w:r>
        <w:rPr>
          <w:rFonts w:hint="eastAsia"/>
          <w:color w:val="000000"/>
          <w:sz w:val="24"/>
          <w:szCs w:val="24"/>
          <w:highlight w:val="none"/>
          <w:u w:val="single"/>
        </w:rPr>
        <w:t xml:space="preserve">      </w:t>
      </w:r>
      <w:r>
        <w:rPr>
          <w:rFonts w:hint="eastAsia"/>
          <w:color w:val="000000"/>
          <w:sz w:val="24"/>
          <w:szCs w:val="24"/>
          <w:highlight w:val="none"/>
        </w:rPr>
        <w:t xml:space="preserve">；性别：</w:t>
      </w:r>
      <w:r>
        <w:rPr>
          <w:rFonts w:hint="eastAsia"/>
          <w:color w:val="000000"/>
          <w:sz w:val="24"/>
          <w:szCs w:val="24"/>
          <w:highlight w:val="none"/>
          <w:u w:val="single"/>
        </w:rPr>
        <w:t xml:space="preserve">    </w:t>
      </w:r>
      <w:r>
        <w:rPr>
          <w:rFonts w:hint="eastAsia"/>
          <w:color w:val="000000"/>
          <w:sz w:val="24"/>
          <w:szCs w:val="24"/>
          <w:highlight w:val="none"/>
        </w:rPr>
        <w:t xml:space="preserve">；年龄：</w:t>
      </w:r>
      <w:r>
        <w:rPr>
          <w:rFonts w:hint="eastAsia"/>
          <w:color w:val="000000"/>
          <w:sz w:val="24"/>
          <w:szCs w:val="24"/>
          <w:highlight w:val="none"/>
          <w:u w:val="single"/>
        </w:rPr>
        <w:t xml:space="preserve">    </w:t>
      </w:r>
      <w:r>
        <w:rPr>
          <w:rFonts w:hint="eastAsia"/>
          <w:color w:val="000000"/>
          <w:sz w:val="24"/>
          <w:szCs w:val="24"/>
          <w:highlight w:val="none"/>
        </w:rPr>
        <w:t xml:space="preserve">；职务：</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55"/>
        <w:ind w:firstLine="480"/>
        <w:spacing w:line="360" w:lineRule="auto"/>
        <w:rPr>
          <w:rFonts w:hint="eastAsia"/>
          <w:color w:val="000000"/>
          <w:sz w:val="24"/>
          <w:szCs w:val="24"/>
          <w:highlight w:val="none"/>
        </w:rPr>
      </w:pPr>
      <w:r>
        <w:rPr>
          <w:rFonts w:hint="eastAsia"/>
          <w:color w:val="000000"/>
          <w:sz w:val="24"/>
          <w:szCs w:val="24"/>
          <w:highlight w:val="none"/>
        </w:rPr>
        <w:t xml:space="preserve">被授权人的身份证号码：</w:t>
      </w:r>
      <w:r>
        <w:rPr>
          <w:rFonts w:hint="eastAsia"/>
          <w:color w:val="000000"/>
          <w:sz w:val="24"/>
          <w:szCs w:val="24"/>
          <w:highlight w:val="none"/>
          <w:u w:val="single"/>
        </w:rPr>
        <w:t xml:space="preserve">                  </w:t>
      </w:r>
      <w:r>
        <w:rPr>
          <w:rFonts w:hint="eastAsia"/>
          <w:color w:val="000000"/>
          <w:sz w:val="24"/>
          <w:szCs w:val="24"/>
          <w:highlight w:val="none"/>
        </w:rPr>
        <w:t xml:space="preserve">；联系方式：</w:t>
      </w:r>
      <w:r>
        <w:rPr>
          <w:rFonts w:hint="eastAsia"/>
          <w:color w:val="000000"/>
          <w:sz w:val="24"/>
          <w:szCs w:val="24"/>
          <w:highlight w:val="none"/>
          <w:u w:val="single"/>
        </w:rPr>
        <w:t xml:space="preserve">          </w:t>
      </w:r>
      <w:r>
        <w:rPr>
          <w:rFonts w:hint="eastAsia"/>
          <w:color w:val="000000"/>
          <w:sz w:val="24"/>
          <w:szCs w:val="24"/>
          <w:highlight w:val="none"/>
        </w:rPr>
        <w:t xml:space="preserve">；</w:t>
      </w:r>
      <w:r/>
    </w:p>
    <w:p>
      <w:pPr>
        <w:pStyle w:val="1055"/>
        <w:ind w:firstLine="480"/>
        <w:spacing w:line="360" w:lineRule="auto"/>
        <w:rPr>
          <w:rFonts w:hint="eastAsia"/>
          <w:color w:val="000000"/>
          <w:sz w:val="24"/>
          <w:szCs w:val="24"/>
          <w:highlight w:val="none"/>
        </w:rPr>
      </w:pPr>
      <w:r>
        <w:rPr>
          <w:rFonts w:hint="eastAsia"/>
          <w:color w:val="000000"/>
          <w:sz w:val="24"/>
          <w:szCs w:val="24"/>
          <w:highlight w:val="none"/>
        </w:rPr>
        <w:t xml:space="preserve">为我方合法代理人，以本单位名义全权处理</w:t>
      </w:r>
      <w:r>
        <w:rPr>
          <w:rFonts w:hint="eastAsia" w:ascii="宋体" w:hAnsi="宋体"/>
          <w:bCs/>
          <w:color w:val="000000"/>
          <w:sz w:val="24"/>
          <w:szCs w:val="24"/>
          <w:highlight w:val="none"/>
        </w:rPr>
        <w:t xml:space="preserve">针对本次项目的投标、参与开标、评标、签约等具体工作，并签署全部有关的文件、协议及合同以及其他</w:t>
      </w:r>
      <w:r>
        <w:rPr>
          <w:rFonts w:hint="eastAsia"/>
          <w:color w:val="000000"/>
          <w:sz w:val="24"/>
          <w:szCs w:val="24"/>
          <w:highlight w:val="none"/>
        </w:rPr>
        <w:t xml:space="preserve">一切与该项目采购有关的事务。</w:t>
      </w:r>
      <w:r/>
    </w:p>
    <w:p>
      <w:pPr>
        <w:pStyle w:val="1055"/>
        <w:ind w:firstLine="480"/>
        <w:spacing w:line="360" w:lineRule="auto"/>
        <w:rPr>
          <w:rFonts w:hint="eastAsia" w:ascii="宋体" w:hAnsi="宋体"/>
          <w:bCs/>
          <w:color w:val="000000"/>
          <w:sz w:val="24"/>
          <w:szCs w:val="24"/>
          <w:highlight w:val="none"/>
        </w:rPr>
      </w:pPr>
      <w:r>
        <w:rPr>
          <w:rFonts w:hint="eastAsia"/>
          <w:color w:val="000000"/>
          <w:sz w:val="24"/>
          <w:szCs w:val="24"/>
          <w:highlight w:val="none"/>
        </w:rPr>
        <w:t xml:space="preserve">本授权委托书自授权之日起生效，</w:t>
      </w:r>
      <w:r>
        <w:rPr>
          <w:rFonts w:hint="eastAsia" w:ascii="宋体" w:hAnsi="宋体"/>
          <w:bCs/>
          <w:color w:val="000000"/>
          <w:sz w:val="24"/>
          <w:szCs w:val="24"/>
          <w:highlight w:val="none"/>
        </w:rPr>
        <w:t xml:space="preserve">在撤销授权的书面通知送达你处以前，本授权书一直有效，被授权人签署的所有文件（在</w:t>
      </w:r>
      <w:r>
        <w:rPr>
          <w:rFonts w:hint="eastAsia"/>
          <w:color w:val="000000"/>
          <w:sz w:val="24"/>
          <w:szCs w:val="24"/>
          <w:highlight w:val="none"/>
        </w:rPr>
        <w:t xml:space="preserve">授权委托</w:t>
      </w:r>
      <w:r>
        <w:rPr>
          <w:rFonts w:hint="eastAsia" w:ascii="宋体" w:hAnsi="宋体"/>
          <w:bCs/>
          <w:color w:val="000000"/>
          <w:sz w:val="24"/>
          <w:szCs w:val="24"/>
          <w:highlight w:val="none"/>
        </w:rPr>
        <w:t xml:space="preserve">书有效期内签署的）不因授权的撤销而失效。</w:t>
      </w:r>
      <w:r/>
    </w:p>
    <w:p>
      <w:pPr>
        <w:pStyle w:val="1055"/>
        <w:ind w:firstLine="480"/>
        <w:spacing w:line="360" w:lineRule="auto"/>
        <w:rPr>
          <w:rFonts w:hint="eastAsia"/>
          <w:color w:val="000000"/>
          <w:sz w:val="24"/>
          <w:szCs w:val="24"/>
          <w:highlight w:val="none"/>
        </w:rPr>
      </w:pPr>
      <w:r>
        <w:rPr>
          <w:rFonts w:hint="eastAsia"/>
          <w:color w:val="000000"/>
          <w:sz w:val="24"/>
          <w:szCs w:val="24"/>
          <w:highlight w:val="none"/>
        </w:rPr>
        <w:t xml:space="preserve">特此授权委托。</w:t>
      </w:r>
      <w:r/>
    </w:p>
    <w:p>
      <w:pPr>
        <w:pStyle w:val="1055"/>
        <w:ind w:firstLine="0"/>
        <w:rPr>
          <w:rFonts w:hint="eastAsia"/>
          <w:color w:val="000000"/>
          <w:sz w:val="24"/>
          <w:szCs w:val="24"/>
          <w:highlight w:val="none"/>
        </w:rPr>
      </w:pPr>
      <w:r>
        <w:rPr>
          <w:rFonts w:hint="eastAsia"/>
          <w:color w:val="000000"/>
          <w:sz w:val="24"/>
          <w:szCs w:val="24"/>
          <w:highlight w:val="none"/>
        </w:rPr>
      </w:r>
      <w:r/>
    </w:p>
    <w:p>
      <w:pPr>
        <w:pStyle w:val="1055"/>
        <w:ind w:firstLine="0"/>
        <w:rPr>
          <w:rFonts w:hint="eastAsia"/>
          <w:color w:val="000000"/>
          <w:sz w:val="24"/>
          <w:szCs w:val="24"/>
          <w:highlight w:val="none"/>
        </w:rPr>
      </w:pPr>
      <w:r>
        <w:rPr>
          <w:rFonts w:hint="eastAsia"/>
          <w:color w:val="000000"/>
          <w:sz w:val="24"/>
          <w:szCs w:val="24"/>
          <w:highlight w:val="none"/>
        </w:rPr>
      </w:r>
      <w:r/>
    </w:p>
    <w:p>
      <w:pPr>
        <w:pStyle w:val="1055"/>
        <w:ind w:firstLine="0"/>
        <w:rPr>
          <w:rFonts w:hint="eastAsia"/>
          <w:color w:val="000000"/>
          <w:sz w:val="24"/>
          <w:szCs w:val="24"/>
          <w:highlight w:val="none"/>
        </w:rPr>
      </w:pPr>
      <w:r>
        <w:rPr>
          <w:rFonts w:hint="eastAsia"/>
          <w:color w:val="000000"/>
          <w:sz w:val="24"/>
          <w:szCs w:val="24"/>
          <w:highlight w:val="none"/>
        </w:rPr>
      </w:r>
      <w:r/>
    </w:p>
    <w:p>
      <w:pPr>
        <w:pStyle w:val="1055"/>
        <w:ind w:firstLine="0"/>
        <w:rPr>
          <w:rFonts w:hint="eastAsia"/>
          <w:color w:val="000000"/>
          <w:sz w:val="24"/>
          <w:szCs w:val="24"/>
          <w:highlight w:val="none"/>
          <w:u w:val="single"/>
        </w:rPr>
      </w:pPr>
      <w:r>
        <w:rPr>
          <w:rFonts w:hint="eastAsia"/>
          <w:color w:val="000000"/>
          <w:sz w:val="24"/>
          <w:szCs w:val="24"/>
          <w:highlight w:val="none"/>
        </w:rPr>
        <w:t xml:space="preserve">授权日期：</w:t>
      </w:r>
      <w:r>
        <w:rPr>
          <w:rFonts w:hint="eastAsia"/>
          <w:color w:val="000000"/>
          <w:sz w:val="24"/>
          <w:szCs w:val="24"/>
          <w:highlight w:val="none"/>
          <w:u w:val="single"/>
        </w:rPr>
        <w:t xml:space="preserve">    </w:t>
      </w:r>
      <w:r>
        <w:rPr>
          <w:rFonts w:hint="eastAsia"/>
          <w:color w:val="000000"/>
          <w:sz w:val="24"/>
          <w:szCs w:val="24"/>
          <w:highlight w:val="none"/>
        </w:rPr>
        <w:t xml:space="preserve">年</w:t>
      </w:r>
      <w:r>
        <w:rPr>
          <w:rFonts w:hint="eastAsia"/>
          <w:color w:val="000000"/>
          <w:sz w:val="24"/>
          <w:szCs w:val="24"/>
          <w:highlight w:val="none"/>
          <w:u w:val="single"/>
        </w:rPr>
        <w:t xml:space="preserve">    </w:t>
      </w:r>
      <w:r>
        <w:rPr>
          <w:rFonts w:hint="eastAsia"/>
          <w:color w:val="000000"/>
          <w:sz w:val="24"/>
          <w:szCs w:val="24"/>
          <w:highlight w:val="none"/>
        </w:rPr>
        <w:t xml:space="preserve">月</w:t>
      </w:r>
      <w:r>
        <w:rPr>
          <w:rFonts w:hint="eastAsia"/>
          <w:color w:val="000000"/>
          <w:sz w:val="24"/>
          <w:szCs w:val="24"/>
          <w:highlight w:val="none"/>
          <w:u w:val="single"/>
        </w:rPr>
        <w:t xml:space="preserve">    </w:t>
      </w:r>
      <w:r>
        <w:rPr>
          <w:rFonts w:hint="eastAsia"/>
          <w:color w:val="000000"/>
          <w:sz w:val="24"/>
          <w:szCs w:val="24"/>
          <w:highlight w:val="none"/>
        </w:rPr>
        <w:t xml:space="preserve">日               投标人名称</w:t>
      </w:r>
      <w:r>
        <w:rPr>
          <w:rFonts w:hint="eastAsia" w:ascii="宋体" w:hAnsi="宋体"/>
          <w:bCs/>
          <w:color w:val="000000"/>
          <w:sz w:val="24"/>
          <w:szCs w:val="24"/>
          <w:highlight w:val="none"/>
        </w:rPr>
        <w:t xml:space="preserve">（盖章）</w:t>
      </w:r>
      <w:r>
        <w:rPr>
          <w:rFonts w:hint="eastAsia"/>
          <w:color w:val="000000"/>
          <w:sz w:val="24"/>
          <w:szCs w:val="24"/>
          <w:highlight w:val="none"/>
        </w:rPr>
        <w:t xml:space="preserve">：</w:t>
      </w:r>
      <w:r/>
    </w:p>
    <w:p>
      <w:pPr>
        <w:pStyle w:val="1055"/>
        <w:ind w:firstLine="0"/>
        <w:rPr>
          <w:rFonts w:hint="eastAsia"/>
          <w:color w:val="000000"/>
          <w:sz w:val="24"/>
          <w:szCs w:val="24"/>
          <w:highlight w:val="none"/>
        </w:rPr>
      </w:pPr>
      <w:r>
        <w:rPr>
          <w:rFonts w:hint="eastAsia"/>
          <w:color w:val="000000"/>
          <w:sz w:val="24"/>
          <w:szCs w:val="24"/>
          <w:highlight w:val="none"/>
        </w:rPr>
        <w:t xml:space="preserve">法定代表人签字或盖章：</w:t>
      </w:r>
      <w:r>
        <w:rPr>
          <w:rFonts w:hint="eastAsia"/>
          <w:color w:val="000000"/>
          <w:sz w:val="24"/>
          <w:szCs w:val="24"/>
          <w:highlight w:val="none"/>
          <w:u w:val="single"/>
        </w:rPr>
        <w:t xml:space="preserve">        </w:t>
      </w:r>
      <w:r>
        <w:rPr>
          <w:rFonts w:hint="eastAsia"/>
          <w:color w:val="000000"/>
          <w:sz w:val="24"/>
          <w:szCs w:val="24"/>
          <w:highlight w:val="none"/>
        </w:rPr>
        <w:t xml:space="preserve">             被授权人签字或盖章：</w:t>
      </w:r>
      <w:r>
        <w:rPr>
          <w:rFonts w:hint="eastAsia"/>
          <w:color w:val="000000"/>
          <w:sz w:val="24"/>
          <w:szCs w:val="24"/>
          <w:highlight w:val="none"/>
          <w:u w:val="single"/>
        </w:rPr>
        <w:t xml:space="preserve">        </w:t>
      </w:r>
      <w:r/>
    </w:p>
    <w:p>
      <w:pPr>
        <w:pStyle w:val="1055"/>
        <w:ind w:firstLine="0"/>
        <w:rPr>
          <w:rFonts w:hint="eastAsia"/>
          <w:color w:val="000000"/>
          <w:sz w:val="24"/>
          <w:szCs w:val="24"/>
          <w:highlight w:val="none"/>
        </w:rPr>
      </w:pPr>
      <w:r>
        <w:rPr>
          <w:rFonts w:hint="eastAsia" w:ascii="宋体" w:hAnsi="宋体" w:cs="宋体"/>
          <w:b/>
          <w:color w:val="000000"/>
          <w:sz w:val="30"/>
          <w:highlight w:val="none"/>
          <w:lang w:eastAsia="zh-CN"/>
        </w:rPr>
        <w:t xml:space="preserve">（</w:t>
      </w:r>
      <w:r>
        <w:rPr>
          <w:rFonts w:hint="eastAsia" w:ascii="宋体" w:hAnsi="宋体" w:cs="宋体"/>
          <w:b/>
          <w:color w:val="000000"/>
          <w:sz w:val="30"/>
          <w:highlight w:val="none"/>
        </w:rPr>
        <w:t xml:space="preserve">被授权人身份证原件扫描件附后</w:t>
      </w:r>
      <w:r>
        <w:rPr>
          <w:rFonts w:hint="eastAsia" w:ascii="宋体" w:hAnsi="宋体" w:cs="宋体"/>
          <w:b/>
          <w:color w:val="000000"/>
          <w:sz w:val="30"/>
          <w:highlight w:val="none"/>
          <w:lang w:eastAsia="zh-CN"/>
        </w:rPr>
        <w:t xml:space="preserve">）</w:t>
      </w:r>
      <w:r/>
    </w:p>
    <w:p>
      <w:pPr>
        <w:pStyle w:val="1055"/>
        <w:ind w:firstLine="0"/>
        <w:rPr>
          <w:rFonts w:hint="eastAsia"/>
          <w:color w:val="000000"/>
          <w:sz w:val="24"/>
          <w:szCs w:val="24"/>
          <w:highlight w:val="none"/>
        </w:rPr>
      </w:pPr>
      <w:r>
        <w:rPr>
          <w:rFonts w:hint="eastAsia"/>
          <w:color w:val="000000"/>
          <w:sz w:val="24"/>
          <w:szCs w:val="24"/>
          <w:highlight w:val="none"/>
        </w:rPr>
      </w:r>
      <w:r/>
    </w:p>
    <w:p>
      <w:pPr>
        <w:pStyle w:val="1055"/>
        <w:ind w:firstLine="0"/>
        <w:rPr>
          <w:rFonts w:hint="eastAsia"/>
          <w:color w:val="000000"/>
          <w:sz w:val="24"/>
          <w:szCs w:val="24"/>
          <w:highlight w:val="none"/>
        </w:rPr>
      </w:pPr>
      <w:r>
        <w:rPr>
          <w:rFonts w:hint="eastAsia"/>
          <w:color w:val="000000"/>
          <w:sz w:val="24"/>
          <w:szCs w:val="24"/>
          <w:highlight w:val="none"/>
        </w:rPr>
      </w:r>
      <w:r/>
    </w:p>
    <w:p>
      <w:pPr>
        <w:pStyle w:val="1055"/>
        <w:ind w:firstLine="0"/>
        <w:rPr>
          <w:rFonts w:hint="eastAsia"/>
          <w:color w:val="000000"/>
          <w:sz w:val="24"/>
          <w:szCs w:val="24"/>
          <w:highlight w:val="none"/>
        </w:rPr>
      </w:pPr>
      <w:r>
        <w:rPr>
          <w:rFonts w:hint="eastAsia"/>
          <w:color w:val="000000"/>
          <w:sz w:val="24"/>
          <w:szCs w:val="24"/>
          <w:highlight w:val="none"/>
        </w:rPr>
        <w:t xml:space="preserve">说明：</w:t>
      </w:r>
      <w:r/>
    </w:p>
    <w:p>
      <w:pPr>
        <w:pStyle w:val="1055"/>
        <w:numPr>
          <w:ilvl w:val="0"/>
          <w:numId w:val="13"/>
        </w:numPr>
        <w:ind w:firstLine="480"/>
        <w:rPr>
          <w:rFonts w:hint="eastAsia" w:ascii="宋体" w:hAnsi="宋体"/>
          <w:color w:val="000000"/>
          <w:sz w:val="24"/>
          <w:szCs w:val="20"/>
          <w:highlight w:val="none"/>
        </w:rPr>
      </w:pPr>
      <w:r>
        <w:rPr>
          <w:rFonts w:ascii="宋体" w:hAnsi="宋体"/>
          <w:color w:val="000000"/>
          <w:sz w:val="24"/>
          <w:szCs w:val="20"/>
          <w:highlight w:val="none"/>
        </w:rPr>
        <w:t xml:space="preserve">若</w:t>
      </w:r>
      <w:r>
        <w:rPr>
          <w:rFonts w:hint="eastAsia" w:ascii="宋体" w:hAnsi="宋体"/>
          <w:color w:val="000000"/>
          <w:sz w:val="24"/>
          <w:szCs w:val="20"/>
          <w:highlight w:val="none"/>
        </w:rPr>
        <w:t xml:space="preserve">投标人</w:t>
      </w:r>
      <w:r>
        <w:rPr>
          <w:rFonts w:ascii="宋体" w:hAnsi="宋体"/>
          <w:color w:val="000000"/>
          <w:sz w:val="24"/>
          <w:szCs w:val="20"/>
          <w:highlight w:val="none"/>
        </w:rPr>
        <w:t xml:space="preserve">为事业单位或其他组织或分支机构（仅</w:t>
      </w:r>
      <w:r>
        <w:rPr>
          <w:rFonts w:hint="eastAsia" w:ascii="宋体" w:hAnsi="宋体"/>
          <w:color w:val="000000"/>
          <w:sz w:val="24"/>
          <w:szCs w:val="20"/>
          <w:highlight w:val="none"/>
        </w:rPr>
        <w:t xml:space="preserve">限</w:t>
      </w:r>
      <w:r>
        <w:rPr>
          <w:rFonts w:hint="eastAsia" w:ascii="宋体" w:hAnsi="宋体"/>
          <w:color w:val="000000"/>
          <w:sz w:val="24"/>
          <w:szCs w:val="20"/>
          <w:highlight w:val="none"/>
          <w:lang w:val="en-US" w:eastAsia="zh-CN"/>
        </w:rPr>
        <w:t xml:space="preserve">采购</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投标情形</w:t>
      </w:r>
      <w:r>
        <w:rPr>
          <w:rFonts w:ascii="宋体" w:hAnsi="宋体"/>
          <w:color w:val="000000"/>
          <w:sz w:val="24"/>
          <w:szCs w:val="20"/>
          <w:highlight w:val="none"/>
        </w:rPr>
        <w:t xml:space="preserve">的），则法定代表人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w:t>
      </w:r>
      <w:r>
        <w:rPr>
          <w:rFonts w:hint="eastAsia" w:ascii="宋体" w:hAnsi="宋体"/>
          <w:color w:val="000000"/>
          <w:sz w:val="24"/>
          <w:szCs w:val="20"/>
          <w:highlight w:val="none"/>
        </w:rPr>
        <w:t xml:space="preserve">字</w:t>
      </w:r>
      <w:r>
        <w:rPr>
          <w:rFonts w:ascii="宋体" w:hAnsi="宋体"/>
          <w:color w:val="000000"/>
          <w:sz w:val="24"/>
          <w:szCs w:val="20"/>
          <w:highlight w:val="none"/>
        </w:rPr>
        <w:t xml:space="preserve">人可为单位负责人</w:t>
      </w:r>
      <w:r>
        <w:rPr>
          <w:rFonts w:hint="eastAsia" w:ascii="宋体" w:hAnsi="宋体"/>
          <w:color w:val="000000"/>
          <w:sz w:val="24"/>
          <w:szCs w:val="20"/>
          <w:highlight w:val="none"/>
        </w:rPr>
        <w:t xml:space="preserve">。</w:t>
      </w:r>
      <w:r/>
    </w:p>
    <w:p>
      <w:pPr>
        <w:pStyle w:val="1055"/>
        <w:numPr>
          <w:ilvl w:val="0"/>
          <w:numId w:val="13"/>
        </w:numPr>
        <w:ind w:firstLine="480"/>
        <w:rPr>
          <w:rFonts w:hint="eastAsia" w:ascii="宋体" w:hAnsi="宋体"/>
          <w:color w:val="000000"/>
          <w:sz w:val="24"/>
          <w:szCs w:val="20"/>
          <w:highlight w:val="none"/>
        </w:rPr>
      </w:pPr>
      <w:r>
        <w:rPr>
          <w:rFonts w:hint="eastAsia" w:ascii="宋体" w:hAnsi="宋体"/>
          <w:color w:val="000000"/>
          <w:sz w:val="24"/>
          <w:szCs w:val="20"/>
          <w:highlight w:val="none"/>
        </w:rPr>
        <w:t xml:space="preserve">当被授权人为法定代表人（或上述情况的单位负责人）时，只需在</w:t>
      </w:r>
      <w:r>
        <w:rPr>
          <w:rFonts w:ascii="宋体" w:hAnsi="宋体"/>
          <w:color w:val="000000"/>
          <w:sz w:val="24"/>
          <w:szCs w:val="20"/>
          <w:highlight w:val="none"/>
        </w:rPr>
        <w:t xml:space="preserve">法定代表人</w:t>
      </w:r>
      <w:r>
        <w:rPr>
          <w:rFonts w:hint="eastAsia" w:ascii="宋体" w:hAnsi="宋体"/>
          <w:color w:val="000000"/>
          <w:sz w:val="24"/>
          <w:szCs w:val="20"/>
          <w:highlight w:val="none"/>
        </w:rPr>
        <w:t xml:space="preserve">处签字</w:t>
      </w:r>
      <w:r>
        <w:rPr>
          <w:rFonts w:hint="eastAsia"/>
          <w:color w:val="000000"/>
          <w:sz w:val="24"/>
          <w:szCs w:val="24"/>
          <w:highlight w:val="none"/>
        </w:rPr>
        <w:t xml:space="preserve">或盖章</w:t>
      </w:r>
      <w:r>
        <w:rPr>
          <w:rFonts w:hint="eastAsia" w:ascii="宋体" w:hAnsi="宋体"/>
          <w:color w:val="000000"/>
          <w:sz w:val="24"/>
          <w:szCs w:val="20"/>
          <w:highlight w:val="none"/>
        </w:rPr>
        <w:t xml:space="preserve">即可。</w:t>
      </w:r>
      <w:r/>
    </w:p>
    <w:p>
      <w:pPr>
        <w:pStyle w:val="1055"/>
        <w:numPr>
          <w:ilvl w:val="0"/>
          <w:numId w:val="13"/>
        </w:numPr>
        <w:ind w:firstLine="480"/>
        <w:rPr>
          <w:rFonts w:hint="eastAsia" w:ascii="宋体" w:hAnsi="宋体"/>
          <w:color w:val="000000"/>
          <w:sz w:val="24"/>
          <w:szCs w:val="20"/>
          <w:highlight w:val="none"/>
        </w:rPr>
      </w:pPr>
      <w:r>
        <w:rPr>
          <w:rFonts w:hint="eastAsia" w:ascii="宋体" w:hAnsi="宋体"/>
          <w:color w:val="000000"/>
          <w:sz w:val="24"/>
          <w:szCs w:val="20"/>
          <w:highlight w:val="none"/>
        </w:rPr>
        <w:t xml:space="preserve">投标人为自然人情形的，可不提供本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p>
    <w:p>
      <w:pPr>
        <w:pStyle w:val="1055"/>
        <w:numPr>
          <w:ilvl w:val="0"/>
          <w:numId w:val="13"/>
        </w:numPr>
        <w:ind w:firstLine="480"/>
        <w:rPr>
          <w:rFonts w:hint="eastAsia" w:ascii="宋体" w:hAnsi="宋体"/>
          <w:color w:val="000000"/>
          <w:sz w:val="24"/>
          <w:szCs w:val="20"/>
          <w:highlight w:val="none"/>
        </w:rPr>
      </w:pPr>
      <w:r>
        <w:rPr>
          <w:rFonts w:hint="eastAsia" w:ascii="宋体" w:hAnsi="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可在中国大陆有效居留的许可证明。</w:t>
      </w:r>
      <w:r/>
    </w:p>
    <w:p>
      <w:pPr>
        <w:pStyle w:val="1055"/>
        <w:ind w:firstLine="0"/>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p>
    <w:p>
      <w:pPr>
        <w:jc w:val="center"/>
        <w:rPr>
          <w:rFonts w:ascii="黑体" w:eastAsia="黑体"/>
          <w:bCs/>
          <w:color w:val="000000"/>
          <w:sz w:val="28"/>
          <w:szCs w:val="28"/>
          <w:highlight w:val="none"/>
        </w:rPr>
        <w:outlineLvl w:val="0"/>
      </w:pPr>
      <w:r/>
      <w:bookmarkStart w:id="199" w:name="报价方关于资格的声明函（格式）"/>
      <w:r/>
      <w:bookmarkEnd w:id="199"/>
      <w:r>
        <w:rPr>
          <w:rFonts w:hint="eastAsia" w:ascii="黑体" w:eastAsia="黑体"/>
          <w:bCs/>
          <w:color w:val="000000"/>
          <w:sz w:val="28"/>
          <w:szCs w:val="28"/>
          <w:highlight w:val="none"/>
        </w:rPr>
        <w:t xml:space="preserve">资格声明函</w:t>
      </w:r>
      <w:r/>
    </w:p>
    <w:p>
      <w:pPr>
        <w:jc w:val="cente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百昌远智工程管理（无锡）有限公司</w:t>
      </w:r>
      <w:r>
        <w:rPr>
          <w:rFonts w:hint="eastAsia" w:ascii="宋体" w:hAnsi="宋体"/>
          <w:bCs/>
          <w:color w:val="000000"/>
          <w:sz w:val="24"/>
          <w:szCs w:val="24"/>
          <w:highlight w:val="none"/>
        </w:rPr>
        <w:t xml:space="preserve">：</w:t>
      </w:r>
      <w:r/>
    </w:p>
    <w:p>
      <w:pPr>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我公司（单位）针对本次项目</w:t>
      </w:r>
      <w:r>
        <w:rPr>
          <w:rFonts w:hint="eastAsia" w:ascii="宋体" w:hAnsi="宋体"/>
          <w:bCs/>
          <w:color w:val="000000"/>
          <w:sz w:val="24"/>
          <w:szCs w:val="24"/>
          <w:highlight w:val="none"/>
          <w:lang w:eastAsia="zh-CN"/>
        </w:rPr>
        <w:t xml:space="preserve">JSZC-320213-BCYZ-G2025-0001</w:t>
      </w:r>
      <w:r>
        <w:rPr>
          <w:rFonts w:hint="eastAsia" w:ascii="宋体" w:hAnsi="宋体"/>
          <w:bCs/>
          <w:color w:val="000000"/>
          <w:sz w:val="24"/>
          <w:szCs w:val="24"/>
          <w:highlight w:val="none"/>
        </w:rPr>
        <w:t xml:space="preserve">进行投标，并作如下声明</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3.本公司（单位）无被“信用中国”网站（www.creditchina.gov.cn）、中国政府采购网</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sz w:val="24"/>
          <w:szCs w:val="24"/>
          <w:highlight w:val="none"/>
        </w:rPr>
      </w:pPr>
      <w:r>
        <w:rPr>
          <w:rFonts w:ascii="宋体"/>
          <w:bCs/>
          <w:color w:val="000000"/>
          <w:sz w:val="24"/>
          <w:szCs w:val="24"/>
          <w:highlight w:val="none"/>
        </w:rPr>
      </w:r>
      <w:r/>
    </w:p>
    <w:p>
      <w:pPr>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p>
    <w:p>
      <w:pPr>
        <w:spacing w:line="440" w:lineRule="exact"/>
        <w:rPr>
          <w:rFonts w:hint="eastAsia" w:ascii="宋体" w:hAnsi="宋体" w:cs="宋体"/>
          <w:b/>
          <w:color w:val="000000"/>
          <w:sz w:val="28"/>
          <w:szCs w:val="28"/>
          <w:highlight w:val="none"/>
        </w:rPr>
      </w:pPr>
      <w:r>
        <w:rPr>
          <w:rFonts w:ascii="宋体"/>
          <w:bCs/>
          <w:color w:val="000000"/>
          <w:sz w:val="24"/>
          <w:szCs w:val="24"/>
          <w:highlight w:val="none"/>
        </w:rPr>
        <w:br w:type="page" w:clear="all"/>
      </w:r>
      <w:r>
        <w:rPr>
          <w:rFonts w:hint="eastAsia" w:ascii="宋体" w:hAnsi="宋体" w:cs="宋体"/>
          <w:b/>
          <w:color w:val="000000"/>
          <w:sz w:val="28"/>
          <w:szCs w:val="28"/>
          <w:highlight w:val="none"/>
        </w:rPr>
        <w:t xml:space="preserve">四、中小企业声明函（给定格式）： </w:t>
      </w:r>
      <w:r/>
    </w:p>
    <w:p>
      <w:pPr>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t xml:space="preserve">中小企业声明函（服务）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w:t>
      </w:r>
      <w:r>
        <w:rPr>
          <w:rFonts w:hint="eastAsia" w:ascii="宋体" w:hAnsi="宋体"/>
          <w:bCs/>
          <w:color w:val="000000"/>
          <w:sz w:val="24"/>
          <w:szCs w:val="24"/>
          <w:highlight w:val="none"/>
          <w:u w:val="single"/>
        </w:rPr>
        <w:t xml:space="preserve">招标</w:t>
      </w:r>
      <w:r>
        <w:rPr>
          <w:rFonts w:ascii="宋体" w:hAnsi="宋体"/>
          <w:bCs/>
          <w:color w:val="000000"/>
          <w:sz w:val="24"/>
          <w:szCs w:val="24"/>
          <w:highlight w:val="none"/>
          <w:u w:val="single"/>
        </w:rPr>
        <w:t xml:space="preserve">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p>
    <w:p>
      <w:pPr>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ind w:firstLine="420"/>
        <w:spacing w:line="360" w:lineRule="auto"/>
        <w:rPr>
          <w:rFonts w:hint="eastAsia"/>
          <w:color w:val="000000"/>
          <w:highlight w:val="none"/>
        </w:rPr>
      </w:pPr>
      <w:r>
        <w:rPr>
          <w:rFonts w:hint="eastAsia"/>
          <w:color w:val="000000"/>
          <w:highlight w:val="none"/>
        </w:rPr>
      </w:r>
      <w:r/>
    </w:p>
    <w:p>
      <w:pPr>
        <w:ind w:firstLine="420"/>
        <w:spacing w:line="360" w:lineRule="auto"/>
        <w:rPr>
          <w:rFonts w:hint="eastAsia"/>
          <w:color w:val="000000"/>
          <w:highlight w:val="none"/>
        </w:rPr>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highlight w:val="none"/>
        </w:rPr>
      </w:pPr>
      <w:r>
        <w:rPr>
          <w:rFonts w:hint="eastAsia"/>
          <w:color w:val="000000"/>
          <w:highlight w:val="none"/>
        </w:rPr>
        <w:t xml:space="preserve">（2）</w:t>
      </w:r>
      <w:r>
        <w:rPr>
          <w:color w:val="000000"/>
          <w:highlight w:val="none"/>
        </w:rPr>
        <w:t xml:space="preserve">从业人员、营业收入、资产总额填报上一年度数据，无上一年度数据的新成立企业可不填报。</w:t>
      </w:r>
      <w:r/>
    </w:p>
    <w:p>
      <w:pPr>
        <w:ind w:firstLine="420"/>
        <w:spacing w:line="360" w:lineRule="auto"/>
        <w:rPr>
          <w:rFonts w:hint="eastAsia"/>
          <w:color w:val="000000"/>
          <w:highlight w:val="none"/>
        </w:rPr>
      </w:pPr>
      <w:r>
        <w:rPr>
          <w:rFonts w:hint="eastAsia"/>
          <w:color w:val="000000"/>
          <w:highlight w:val="none"/>
        </w:rPr>
        <w:t xml:space="preserve">（3）中标供应商的《</w:t>
      </w:r>
      <w:r>
        <w:rPr>
          <w:color w:val="000000"/>
          <w:highlight w:val="none"/>
        </w:rPr>
        <w:t xml:space="preserve">中小企业声明函</w:t>
      </w:r>
      <w:r>
        <w:rPr>
          <w:rFonts w:hint="eastAsia"/>
          <w:color w:val="000000"/>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sz w:val="28"/>
          <w:szCs w:val="28"/>
          <w:highlight w:val="none"/>
        </w:rPr>
      </w:pPr>
      <w:r>
        <w:rPr>
          <w:rFonts w:hint="eastAsia"/>
          <w:color w:val="000000"/>
          <w:highlight w:val="none"/>
        </w:rPr>
        <w:br w:type="page" w:clear="all"/>
      </w:r>
      <w:r>
        <w:rPr>
          <w:rFonts w:hint="eastAsia"/>
          <w:b/>
          <w:color w:val="000000"/>
          <w:sz w:val="28"/>
          <w:szCs w:val="28"/>
          <w:highlight w:val="none"/>
        </w:rPr>
        <w:t xml:space="preserve">五</w:t>
      </w:r>
      <w:r>
        <w:rPr>
          <w:rFonts w:hint="eastAsia" w:ascii="宋体" w:hAnsi="宋体" w:cs="宋体"/>
          <w:b/>
          <w:color w:val="000000"/>
          <w:sz w:val="28"/>
          <w:szCs w:val="28"/>
          <w:highlight w:val="none"/>
        </w:rPr>
        <w:t xml:space="preserve">、残疾人福利性单位声明函（给定格式）：</w:t>
      </w:r>
      <w:r/>
    </w:p>
    <w:p>
      <w:pPr>
        <w:ind w:firstLine="482"/>
        <w:spacing w:line="440" w:lineRule="exact"/>
        <w:rPr>
          <w:rFonts w:ascii="Arial" w:hAnsi="Arial"/>
          <w:b/>
          <w:color w:val="000000"/>
          <w:sz w:val="24"/>
          <w:highlight w:val="none"/>
        </w:rPr>
      </w:pPr>
      <w:r>
        <w:rPr>
          <w:rFonts w:ascii="Arial" w:hAnsi="Arial"/>
          <w:b/>
          <w:color w:val="000000"/>
          <w:sz w:val="24"/>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p>
    <w:p>
      <w:pPr>
        <w:ind w:firstLine="480"/>
        <w:spacing w:line="5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六</w:t>
      </w:r>
      <w:r>
        <w:rPr>
          <w:b/>
          <w:color w:val="000000"/>
          <w:sz w:val="28"/>
          <w:szCs w:val="28"/>
          <w:highlight w:val="none"/>
        </w:rPr>
        <w:t xml:space="preserve">、投标函</w:t>
      </w:r>
      <w:r>
        <w:rPr>
          <w:rFonts w:hint="eastAsia"/>
          <w:b/>
          <w:color w:val="000000"/>
          <w:sz w:val="28"/>
          <w:szCs w:val="28"/>
          <w:highlight w:val="none"/>
        </w:rPr>
        <w:t xml:space="preserve">（给定格式）：</w:t>
      </w:r>
      <w:r/>
    </w:p>
    <w:p>
      <w:pPr>
        <w:spacing w:line="360" w:lineRule="auto"/>
        <w:rPr>
          <w:rFonts w:hint="eastAsia"/>
          <w:b/>
          <w:color w:val="000000"/>
          <w:sz w:val="30"/>
          <w:szCs w:val="30"/>
          <w:highlight w:val="none"/>
        </w:rPr>
      </w:pPr>
      <w:r>
        <w:rPr>
          <w:rFonts w:hint="eastAsia"/>
          <w:b/>
          <w:color w:val="000000"/>
          <w:sz w:val="30"/>
          <w:szCs w:val="30"/>
          <w:highlight w:val="none"/>
        </w:rPr>
      </w:r>
      <w:r/>
    </w:p>
    <w:p>
      <w:pPr>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投标函</w:t>
      </w:r>
      <w:r/>
    </w:p>
    <w:p>
      <w:pPr>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bCs/>
          <w:color w:val="000000"/>
          <w:sz w:val="24"/>
          <w:szCs w:val="24"/>
          <w:highlight w:val="none"/>
          <w:lang w:eastAsia="zh-CN"/>
        </w:rPr>
        <w:t xml:space="preserve">百昌远智工程管理（无锡）有限公司</w:t>
      </w:r>
      <w:r>
        <w:rPr>
          <w:rFonts w:hint="eastAsia" w:ascii="宋体" w:hAnsi="宋体"/>
          <w:bCs/>
          <w:color w:val="000000"/>
          <w:sz w:val="24"/>
          <w:szCs w:val="24"/>
          <w:highlight w:val="none"/>
        </w:rPr>
        <w:t xml:space="preserve">：</w:t>
      </w:r>
      <w:r/>
    </w:p>
    <w:p>
      <w:pPr>
        <w:ind w:firstLine="48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bCs/>
          <w:color w:val="000000"/>
          <w:sz w:val="24"/>
          <w:szCs w:val="24"/>
          <w:highlight w:val="none"/>
          <w:lang w:eastAsia="zh-CN"/>
        </w:rPr>
        <w:t xml:space="preserve">JSZC-320213-BCYZ-G2025-0001</w:t>
      </w:r>
      <w:r>
        <w:rPr>
          <w:rFonts w:hint="eastAsia" w:ascii="宋体" w:hAnsi="宋体"/>
          <w:bCs/>
          <w:color w:val="000000"/>
          <w:sz w:val="24"/>
          <w:szCs w:val="24"/>
          <w:highlight w:val="none"/>
        </w:rPr>
        <w:t xml:space="preserve">招标文件，经仔细阅读和研究，我方决定参加此项目的投标。</w:t>
      </w:r>
      <w:r/>
    </w:p>
    <w:p>
      <w:pPr>
        <w:numPr>
          <w:ilvl w:val="0"/>
          <w:numId w:val="14"/>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我方愿意按照招标文件的一切要求，提供本项目的投标，投标总价见《开标一览表》。</w:t>
      </w:r>
      <w:r/>
    </w:p>
    <w:p>
      <w:pPr>
        <w:numPr>
          <w:ilvl w:val="0"/>
          <w:numId w:val="14"/>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45"/>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bCs/>
          <w:color w:val="000000"/>
          <w:sz w:val="24"/>
          <w:szCs w:val="24"/>
          <w:highlight w:val="none"/>
          <w:lang w:eastAsia="zh-CN"/>
        </w:rPr>
        <w:t xml:space="preserve">百昌远智工程管理（无锡）有限公司</w:t>
      </w:r>
      <w:r>
        <w:rPr>
          <w:rFonts w:hint="eastAsia" w:ascii="宋体" w:hAnsi="宋体"/>
          <w:bCs/>
          <w:color w:val="000000"/>
          <w:sz w:val="24"/>
          <w:szCs w:val="24"/>
          <w:highlight w:val="none"/>
        </w:rPr>
        <w:t xml:space="preserve">在招标文件中要求的文件、资料。</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我方同意按招标文件中的规定，从规定的开标日期起遵循本投标文件，并在规定的投标有效期期满之前均具有约束力。</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如果我方的投标文件被接受，我方将履行招标文件中规定的每一项要求，按期、按质、按量，完成交货任务。</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我方完全同意招标文件规定的决定中标者的方式。</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highlight w:val="none"/>
        </w:rPr>
        <w:t xml:space="preserve">和</w:t>
      </w:r>
      <w:r>
        <w:rPr>
          <w:rFonts w:hint="eastAsia" w:ascii="宋体" w:hAnsi="宋体"/>
          <w:bCs/>
          <w:color w:val="000000"/>
          <w:sz w:val="24"/>
          <w:szCs w:val="24"/>
          <w:highlight w:val="none"/>
        </w:rPr>
        <w:t xml:space="preserve">合同条款履行自己的全部责任。</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我方已详细审核全部招标文件及其有效补充文件，我们知道必须放弃提出含糊不清或误解问题的权利。</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如果我方被确定为中标供应商，我方愿意按采购人要求</w:t>
      </w:r>
      <w:r>
        <w:rPr>
          <w:rFonts w:hint="eastAsia" w:ascii="宋体" w:hAnsi="宋体"/>
          <w:bCs/>
          <w:color w:val="000000"/>
          <w:sz w:val="24"/>
          <w:szCs w:val="24"/>
          <w:highlight w:val="none"/>
          <w:lang w:eastAsia="zh-CN"/>
        </w:rPr>
        <w:t xml:space="preserve">缴纳</w:t>
      </w:r>
      <w:r>
        <w:rPr>
          <w:rFonts w:hint="eastAsia" w:ascii="宋体" w:hAnsi="宋体"/>
          <w:bCs/>
          <w:color w:val="000000"/>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4"/>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我方决不提供虚假材料谋取中标、决不采取不正当手段诋毁、排挤其他供应商、决不与采购人、</w:t>
      </w:r>
      <w:r>
        <w:rPr>
          <w:rFonts w:hint="eastAsia" w:ascii="宋体" w:hAnsi="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恶意串通、决不向采购人、</w:t>
      </w:r>
      <w:r>
        <w:rPr>
          <w:rFonts w:hint="eastAsia" w:ascii="宋体" w:hAnsi="宋体"/>
          <w:bCs/>
          <w:color w:val="000000"/>
          <w:sz w:val="24"/>
          <w:szCs w:val="24"/>
          <w:highlight w:val="none"/>
          <w:lang w:eastAsia="zh-CN"/>
        </w:rPr>
        <w:t xml:space="preserve">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sz w:val="24"/>
          <w:szCs w:val="24"/>
          <w:highlight w:val="none"/>
        </w:rPr>
      </w:pPr>
      <w:r>
        <w:rPr>
          <w:rFonts w:ascii="宋体"/>
          <w:bCs/>
          <w:color w:val="000000"/>
          <w:sz w:val="24"/>
          <w:szCs w:val="24"/>
          <w:highlight w:val="none"/>
        </w:rPr>
      </w:r>
      <w:r/>
    </w:p>
    <w:p>
      <w:pPr>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p>
    <w:p>
      <w:pPr>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p>
    <w:p>
      <w:pPr>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rPr>
          <w:rFonts w:hint="eastAsia"/>
          <w:b/>
          <w:color w:val="000000"/>
          <w:sz w:val="28"/>
          <w:szCs w:val="28"/>
          <w:highlight w:val="none"/>
        </w:rPr>
        <w:t xml:space="preserve"> </w:t>
      </w:r>
      <w:r/>
    </w:p>
    <w:p>
      <w:pPr>
        <w:rPr>
          <w:rFonts w:hint="eastAsia"/>
          <w:b/>
          <w:color w:val="000000"/>
          <w:sz w:val="28"/>
          <w:szCs w:val="28"/>
          <w:highlight w:val="none"/>
        </w:rPr>
      </w:pPr>
      <w:r>
        <w:rPr>
          <w:rFonts w:hint="eastAsia"/>
          <w:b/>
          <w:color w:val="000000"/>
          <w:sz w:val="28"/>
          <w:szCs w:val="28"/>
          <w:highlight w:val="none"/>
        </w:rPr>
        <w:br w:type="page" w:clear="all"/>
      </w:r>
      <w:r/>
    </w:p>
    <w:p>
      <w:pPr>
        <w:rPr>
          <w:rFonts w:hint="eastAsia"/>
          <w:b/>
          <w:color w:val="000000"/>
          <w:sz w:val="28"/>
          <w:szCs w:val="28"/>
          <w:highlight w:val="none"/>
        </w:rPr>
        <w:outlineLvl w:val="0"/>
      </w:pPr>
      <w:r>
        <w:rPr>
          <w:rFonts w:hint="eastAsia"/>
          <w:b/>
          <w:color w:val="000000"/>
          <w:sz w:val="28"/>
          <w:szCs w:val="28"/>
          <w:highlight w:val="none"/>
        </w:rPr>
        <w:t xml:space="preserve">七、承诺书（给定格式）： </w:t>
      </w:r>
      <w:r/>
    </w:p>
    <w:p>
      <w:pPr>
        <w:ind w:firstLine="602"/>
        <w:rPr>
          <w:rFonts w:hint="eastAsia"/>
          <w:b/>
          <w:color w:val="000000"/>
          <w:sz w:val="30"/>
          <w:szCs w:val="30"/>
          <w:highlight w:val="none"/>
        </w:rPr>
        <w:outlineLvl w:val="0"/>
      </w:pPr>
      <w:r>
        <w:rPr>
          <w:rFonts w:hint="eastAsia"/>
          <w:b/>
          <w:color w:val="000000"/>
          <w:sz w:val="30"/>
          <w:szCs w:val="30"/>
          <w:highlight w:val="none"/>
        </w:rPr>
      </w:r>
      <w:r/>
    </w:p>
    <w:p>
      <w:pPr>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JSZC-320213-BCYZ-G2025-0001</w:t>
      </w:r>
      <w:r>
        <w:rPr>
          <w:rFonts w:hint="eastAsia" w:ascii="宋体" w:hAnsi="宋体"/>
          <w:color w:val="000000"/>
          <w:sz w:val="24"/>
          <w:szCs w:val="24"/>
          <w:highlight w:val="none"/>
        </w:rPr>
        <w:t xml:space="preserve">在此对服务保障做如下承诺：</w:t>
      </w:r>
      <w:r/>
    </w:p>
    <w:p>
      <w:pPr>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1、本公司（单位）对本项目所提供的服务符合招标文件要求；</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2、本公司（单位）保证中标并合同签订生效后，将按招标文件要求及所投投标文件中做出的相应承诺将相关人员</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设备</w:t>
      </w:r>
      <w:r>
        <w:rPr>
          <w:rFonts w:hint="eastAsia" w:ascii="宋体" w:hAnsi="宋体" w:cs="宋体"/>
          <w:color w:val="000000"/>
          <w:sz w:val="24"/>
          <w:szCs w:val="24"/>
          <w:highlight w:val="none"/>
        </w:rPr>
        <w:t xml:space="preserve">及时配置到位。</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p>
      <w:pPr>
        <w:ind w:firstLine="465"/>
        <w:spacing w:line="360" w:lineRule="auto"/>
        <w:tabs>
          <w:tab w:val="left" w:pos="94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p>
      <w:pPr>
        <w:ind w:firstLine="960"/>
        <w:spacing w:line="480" w:lineRule="auto"/>
        <w:rPr>
          <w:rFonts w:hint="eastAsia"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将承担一切法律责任。</w:t>
      </w:r>
      <w:r/>
    </w:p>
    <w:p>
      <w:pPr>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3720"/>
        <w:spacing w:line="480" w:lineRule="auto"/>
        <w:rPr>
          <w:rFonts w:hint="eastAsia" w:ascii="宋体" w:hAnsi="宋体"/>
          <w:bCs/>
          <w:color w:val="000000"/>
          <w:sz w:val="24"/>
          <w:szCs w:val="24"/>
          <w:highlight w:val="none"/>
        </w:rPr>
      </w:pPr>
      <w:r>
        <w:rPr>
          <w:rFonts w:hint="eastAsia" w:ascii="宋体" w:hAnsi="宋体"/>
          <w:color w:val="000000"/>
          <w:sz w:val="24"/>
          <w:szCs w:val="24"/>
          <w:highlight w:val="none"/>
        </w:rPr>
        <w:t xml:space="preserve">投标人名称</w:t>
      </w:r>
      <w:r>
        <w:rPr>
          <w:rFonts w:hint="eastAsia" w:ascii="宋体" w:hAnsi="宋体"/>
          <w:bCs/>
          <w:color w:val="000000"/>
          <w:sz w:val="24"/>
          <w:szCs w:val="24"/>
          <w:highlight w:val="none"/>
        </w:rPr>
        <w:t xml:space="preserve">（盖章）：</w:t>
      </w:r>
      <w:r/>
    </w:p>
    <w:p>
      <w:pPr>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highlight w:val="none"/>
        </w:rPr>
      </w:pPr>
      <w:r>
        <w:rPr>
          <w:rFonts w:hint="eastAsia" w:ascii="宋体" w:hAnsi="宋体"/>
          <w:bCs/>
          <w:color w:val="000000"/>
          <w:highlight w:val="none"/>
        </w:rPr>
        <w:t xml:space="preserve">注：</w:t>
      </w:r>
      <w:r>
        <w:rPr>
          <w:rFonts w:hint="eastAsia" w:ascii="宋体" w:hAnsi="宋体"/>
          <w:bCs/>
          <w:color w:val="000000"/>
          <w:highlight w:val="none"/>
          <w:lang w:val="en-US" w:eastAsia="zh-CN"/>
        </w:rPr>
        <w:t xml:space="preserve">1、</w:t>
      </w:r>
      <w:r>
        <w:rPr>
          <w:rFonts w:hint="eastAsia" w:ascii="宋体" w:hAnsi="宋体"/>
          <w:bCs/>
          <w:color w:val="000000"/>
          <w:highlight w:val="none"/>
        </w:rPr>
        <w:t xml:space="preserve">以上内容由投标单位根据采购要求自行完善。</w:t>
      </w:r>
      <w:r/>
    </w:p>
    <w:p>
      <w:pPr>
        <w:rPr>
          <w:rFonts w:hint="eastAsia"/>
          <w:b/>
          <w:color w:val="000000"/>
          <w:sz w:val="28"/>
          <w:szCs w:val="28"/>
          <w:highlight w:val="none"/>
        </w:rPr>
      </w:pPr>
      <w:r>
        <w:rPr>
          <w:rFonts w:hint="eastAsia"/>
          <w:b/>
          <w:color w:val="000000"/>
          <w:sz w:val="28"/>
          <w:szCs w:val="28"/>
          <w:highlight w:val="none"/>
        </w:rPr>
        <w:br w:type="page" w:clear="all"/>
      </w:r>
      <w:r/>
    </w:p>
    <w:p>
      <w:pPr>
        <w:spacing w:line="360" w:lineRule="auto"/>
        <w:rPr>
          <w:rFonts w:hint="eastAsia"/>
          <w:b/>
          <w:color w:val="000000"/>
          <w:sz w:val="28"/>
          <w:szCs w:val="28"/>
          <w:highlight w:val="none"/>
        </w:rPr>
      </w:pPr>
      <w:r>
        <w:rPr>
          <w:rFonts w:hint="eastAsia"/>
          <w:b/>
          <w:color w:val="000000"/>
          <w:sz w:val="28"/>
          <w:szCs w:val="28"/>
          <w:highlight w:val="none"/>
        </w:rPr>
        <w:t xml:space="preserve">八、开标一览表（给定格式）：</w:t>
      </w:r>
      <w:r/>
    </w:p>
    <w:p>
      <w:pPr>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开标一览表</w:t>
      </w:r>
      <w:r/>
    </w:p>
    <w:p>
      <w:pPr>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JSZC-320213-BCYZ-G2025-0001</w:t>
      </w:r>
      <w:r/>
    </w:p>
    <w:tbl>
      <w:tblPr>
        <w:tblStyle w:val="790"/>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hint="default" w:asci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项目名称</w:t>
            </w:r>
            <w:r/>
          </w:p>
        </w:tc>
        <w:tc>
          <w:tcPr>
            <w:tcW w:w="3188"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投标总报价</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小写</w:t>
            </w:r>
            <w:r>
              <w:rPr>
                <w:rFonts w:hint="eastAsia" w:ascii="宋体" w:hAnsi="宋体"/>
                <w:b/>
                <w:bCs/>
                <w:color w:val="000000"/>
                <w:sz w:val="24"/>
                <w:szCs w:val="24"/>
                <w:highlight w:val="none"/>
                <w:lang w:eastAsia="zh-CN"/>
              </w:rPr>
              <w:t xml:space="preserve">）</w:t>
            </w:r>
            <w:r/>
          </w:p>
        </w:tc>
      </w:tr>
      <w:tr>
        <w:trPr>
          <w:cantSplit/>
          <w:trHeight w:val="1630"/>
        </w:trPr>
        <w:tc>
          <w:tcPr>
            <w:tcW w:w="5697" w:type="dxa"/>
            <w:vAlign w:val="center"/>
            <w:textDirection w:val="lrTb"/>
            <w:noWrap w:val="false"/>
          </w:tcPr>
          <w:p>
            <w:pPr>
              <w:pStyle w:val="1083"/>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1083"/>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rPr>
                <w:rFonts w:ascii="宋体"/>
                <w:bCs/>
                <w:color w:val="000000"/>
                <w:sz w:val="24"/>
                <w:szCs w:val="24"/>
                <w:highlight w:val="none"/>
              </w:rPr>
            </w:pPr>
            <w:r>
              <w:rPr>
                <w:rFonts w:hint="eastAsia" w:ascii="黑体" w:eastAsia="黑体"/>
                <w:color w:val="000000"/>
                <w:sz w:val="24"/>
                <w:highlight w:val="none"/>
              </w:rPr>
              <w:t xml:space="preserve">投标总报价（大写）</w:t>
            </w:r>
            <w:r>
              <w:rPr>
                <w:rFonts w:hint="eastAsia" w:ascii="宋体" w:hAnsi="宋体"/>
                <w:bCs/>
                <w:color w:val="000000"/>
                <w:sz w:val="24"/>
                <w:szCs w:val="24"/>
                <w:highlight w:val="none"/>
              </w:rPr>
              <w:t xml:space="preserve">：　　　</w:t>
            </w:r>
            <w:r/>
          </w:p>
        </w:tc>
      </w:tr>
    </w:tbl>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spacing w:line="360" w:lineRule="auto"/>
        <w:rPr>
          <w:rFonts w:hint="eastAsia"/>
          <w:b/>
          <w:color w:val="000000"/>
          <w:sz w:val="28"/>
          <w:szCs w:val="28"/>
          <w:highlight w:val="none"/>
        </w:rPr>
      </w:pPr>
      <w:r>
        <w:rPr>
          <w:rFonts w:hint="eastAsia" w:ascii="黑体" w:eastAsia="黑体"/>
          <w:bCs/>
          <w:color w:val="000000"/>
          <w:sz w:val="24"/>
          <w:szCs w:val="24"/>
          <w:highlight w:val="none"/>
        </w:rPr>
        <w:br w:type="page" w:clear="all"/>
      </w:r>
      <w:r>
        <w:rPr>
          <w:rFonts w:hint="eastAsia"/>
          <w:b/>
          <w:color w:val="000000"/>
          <w:sz w:val="28"/>
          <w:szCs w:val="28"/>
          <w:highlight w:val="none"/>
        </w:rPr>
        <w:t xml:space="preserve">九、分项</w:t>
      </w:r>
      <w:r>
        <w:rPr>
          <w:b/>
          <w:color w:val="000000"/>
          <w:sz w:val="28"/>
          <w:szCs w:val="28"/>
          <w:highlight w:val="none"/>
        </w:rPr>
        <w:t xml:space="preserve">报价表</w:t>
      </w:r>
      <w:r>
        <w:rPr>
          <w:rFonts w:hint="eastAsia"/>
          <w:b/>
          <w:color w:val="000000"/>
          <w:sz w:val="28"/>
          <w:szCs w:val="28"/>
          <w:highlight w:val="none"/>
        </w:rPr>
        <w:t xml:space="preserve">（给定格式）：</w:t>
      </w:r>
      <w:bookmarkEnd w:id="196"/>
      <w:r/>
      <w:bookmarkEnd w:id="197"/>
      <w:r/>
      <w:bookmarkEnd w:id="198"/>
      <w:r/>
      <w:r/>
    </w:p>
    <w:p>
      <w:pPr>
        <w:jc w:val="center"/>
        <w:spacing w:line="400" w:lineRule="exact"/>
        <w:rPr>
          <w:rFonts w:hint="eastAsia" w:ascii="黑体" w:eastAsia="黑体"/>
          <w:bCs/>
          <w:color w:val="000000"/>
          <w:sz w:val="28"/>
          <w:szCs w:val="28"/>
          <w:highlight w:val="none"/>
        </w:rPr>
        <w:outlineLvl w:val="0"/>
      </w:pPr>
      <w:r/>
      <w:bookmarkStart w:id="200" w:name="_Toc120614284"/>
      <w:r>
        <w:rPr>
          <w:rFonts w:hint="eastAsia" w:ascii="黑体" w:eastAsia="黑体"/>
          <w:bCs/>
          <w:color w:val="000000"/>
          <w:sz w:val="28"/>
          <w:szCs w:val="28"/>
          <w:highlight w:val="none"/>
        </w:rPr>
        <w:t xml:space="preserve">分项报价表</w:t>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JSZC-320213-BCYZ-G2025-0001</w:t>
      </w:r>
      <w:r/>
    </w:p>
    <w:tbl>
      <w:tblPr>
        <w:tblStyle w:val="790"/>
        <w:tblpPr w:horzAnchor="page" w:tblpX="1318" w:vertAnchor="text" w:tblpY="189" w:leftFromText="180" w:topFromText="0" w:rightFromText="180" w:bottomFromText="0"/>
        <w:tblW w:w="48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8"/>
        <w:gridCol w:w="2085"/>
        <w:gridCol w:w="1045"/>
        <w:gridCol w:w="1045"/>
        <w:gridCol w:w="1537"/>
        <w:gridCol w:w="2242"/>
      </w:tblGrid>
      <w:tr>
        <w:trPr>
          <w:trHeight w:val="315"/>
        </w:trPr>
        <w:tc>
          <w:tcPr>
            <w:tcW w:w="1018" w:type="dxa"/>
            <w:vAlign w:val="center"/>
            <w:textDirection w:val="lrTb"/>
            <w:noWrap/>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编号</w:t>
            </w:r>
            <w:r/>
          </w:p>
        </w:tc>
        <w:tc>
          <w:tcPr>
            <w:tcW w:w="2085" w:type="dxa"/>
            <w:vAlign w:val="center"/>
            <w:textDirection w:val="lrTb"/>
            <w:noWrap w:val="false"/>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项目名称</w:t>
            </w:r>
            <w:r/>
          </w:p>
        </w:tc>
        <w:tc>
          <w:tcPr>
            <w:tcW w:w="1045" w:type="dxa"/>
            <w:vAlign w:val="center"/>
            <w:textDirection w:val="lrTb"/>
            <w:noWrap/>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单位</w:t>
            </w:r>
            <w:r/>
          </w:p>
        </w:tc>
        <w:tc>
          <w:tcPr>
            <w:tcW w:w="1045" w:type="dxa"/>
            <w:vAlign w:val="center"/>
            <w:textDirection w:val="lrTb"/>
            <w:noWrap/>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数量</w:t>
            </w:r>
            <w:r/>
          </w:p>
        </w:tc>
        <w:tc>
          <w:tcPr>
            <w:tcW w:w="1537" w:type="dxa"/>
            <w:vAlign w:val="center"/>
            <w:textDirection w:val="lrTb"/>
            <w:noWrap/>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单价（元）</w:t>
            </w:r>
            <w:r/>
          </w:p>
        </w:tc>
        <w:tc>
          <w:tcPr>
            <w:tcW w:w="2242" w:type="dxa"/>
            <w:vAlign w:val="center"/>
            <w:textDirection w:val="lrTb"/>
            <w:noWrap/>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合价（元）</w:t>
            </w:r>
            <w:r/>
          </w:p>
        </w:tc>
      </w:tr>
      <w:tr>
        <w:trPr>
          <w:trHeight w:val="327"/>
        </w:trPr>
        <w:tc>
          <w:tcPr>
            <w:tcW w:w="1018"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5"/>
        </w:trPr>
        <w:tc>
          <w:tcPr>
            <w:tcW w:w="1018" w:type="dxa"/>
            <w:vAlign w:val="center"/>
            <w:textDirection w:val="lrTb"/>
            <w:noWrap/>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5"/>
        </w:trPr>
        <w:tc>
          <w:tcPr>
            <w:tcW w:w="1018" w:type="dxa"/>
            <w:vAlign w:val="center"/>
            <w:textDirection w:val="lrTb"/>
            <w:noWrap/>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tcW w:w="1018"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085" w:type="dxa"/>
            <w:vAlign w:val="center"/>
            <w:textDirection w:val="lrTb"/>
            <w:noWrap/>
          </w:tcPr>
          <w:p>
            <w:pPr>
              <w:jc w:val="center"/>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045"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37"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10"/>
        </w:trPr>
        <w:tc>
          <w:tcPr>
            <w:gridSpan w:val="5"/>
            <w:tcW w:w="6730" w:type="dxa"/>
            <w:vAlign w:val="center"/>
            <w:textDirection w:val="lrTb"/>
            <w:noWrap w:val="false"/>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合计（元）</w:t>
            </w:r>
            <w:r/>
          </w:p>
        </w:tc>
        <w:tc>
          <w:tcPr>
            <w:tcW w:w="2242" w:type="dxa"/>
            <w:vAlign w:val="center"/>
            <w:textDirection w:val="lrTb"/>
            <w:noWrap/>
          </w:tcPr>
          <w:p>
            <w:pPr>
              <w:jc w:val="center"/>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22"/>
        <w:ind w:left="0" w:firstLine="0"/>
        <w:rPr>
          <w:rFonts w:hint="eastAsia"/>
          <w:highlight w:val="none"/>
        </w:rPr>
      </w:pPr>
      <w:r>
        <w:rPr>
          <w:rFonts w:hint="eastAsia"/>
          <w:highlight w:val="none"/>
        </w:rPr>
      </w:r>
      <w:r/>
    </w:p>
    <w:p>
      <w:pPr>
        <w:pStyle w:val="822"/>
        <w:rPr>
          <w:rFonts w:hint="eastAsia"/>
          <w:highlight w:val="none"/>
        </w:rPr>
      </w:pPr>
      <w:r>
        <w:rPr>
          <w:rFonts w:hint="eastAsia"/>
          <w:highlight w:val="none"/>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ind w:firstLine="420"/>
        <w:rPr>
          <w:rFonts w:hint="eastAsia" w:ascii="宋体" w:hAnsi="宋体"/>
          <w:b/>
          <w:color w:val="000000"/>
          <w:szCs w:val="21"/>
          <w:highlight w:val="none"/>
        </w:rPr>
        <w:outlineLvl w:val="0"/>
      </w:pPr>
      <w:r>
        <w:rPr>
          <w:rFonts w:hint="eastAsia" w:ascii="黑体" w:eastAsia="黑体"/>
          <w:bCs/>
          <w:color w:val="000000"/>
          <w:sz w:val="24"/>
          <w:szCs w:val="24"/>
          <w:highlight w:val="none"/>
        </w:rPr>
        <w:t xml:space="preserve">                                 </w:t>
      </w:r>
      <w:r/>
    </w:p>
    <w:p>
      <w:pPr>
        <w:ind w:firstLine="316"/>
        <w:spacing w:line="400" w:lineRule="exact"/>
        <w:rPr>
          <w:rFonts w:hint="eastAsia" w:ascii="宋体" w:hAnsi="宋体" w:eastAsia="宋体" w:cs="Times New Roman"/>
          <w:bCs/>
          <w:color w:val="000000"/>
          <w:szCs w:val="21"/>
          <w:highlight w:val="none"/>
        </w:rPr>
        <w:outlineLvl w:val="0"/>
      </w:pPr>
      <w:r>
        <w:rPr>
          <w:rFonts w:hint="eastAsia" w:ascii="宋体" w:hAnsi="宋体"/>
          <w:b/>
          <w:color w:val="000000"/>
          <w:szCs w:val="21"/>
          <w:highlight w:val="none"/>
        </w:rPr>
        <w:t xml:space="preserve">注：</w:t>
      </w:r>
      <w:r>
        <w:rPr>
          <w:rFonts w:hint="eastAsia" w:ascii="宋体" w:hAnsi="宋体"/>
          <w:b/>
          <w:color w:val="000000"/>
          <w:szCs w:val="21"/>
          <w:highlight w:val="none"/>
          <w:lang w:eastAsia="zh-CN"/>
        </w:rPr>
        <w:t xml:space="preserve">（</w:t>
      </w:r>
      <w:r>
        <w:rPr>
          <w:rFonts w:hint="eastAsia" w:ascii="宋体" w:hAnsi="宋体" w:eastAsia="宋体" w:cs="Times New Roman"/>
          <w:bCs/>
          <w:color w:val="000000"/>
          <w:szCs w:val="21"/>
          <w:highlight w:val="none"/>
          <w:lang w:val="en-US" w:eastAsia="zh-CN"/>
        </w:rPr>
        <w:t xml:space="preserve">1</w:t>
      </w:r>
      <w:r>
        <w:rPr>
          <w:rFonts w:hint="eastAsia" w:ascii="宋体" w:hAnsi="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rPr>
        <w:t xml:space="preserve">上述报价表由投标单位参照，不限于此，可根据采购需求自行添加条目进行投报。</w:t>
      </w:r>
      <w:r/>
    </w:p>
    <w:p>
      <w:pPr>
        <w:ind w:firstLine="315"/>
        <w:spacing w:line="400" w:lineRule="exact"/>
        <w:rPr>
          <w:rFonts w:hint="eastAsia" w:ascii="宋体" w:hAnsi="宋体" w:eastAsia="宋体" w:cs="Times New Roman"/>
          <w:bCs/>
          <w:color w:val="000000"/>
          <w:szCs w:val="21"/>
          <w:highlight w:val="none"/>
        </w:rPr>
        <w:outlineLvl w:val="0"/>
      </w:pPr>
      <w:r>
        <w:rPr>
          <w:rFonts w:hint="eastAsia" w:ascii="宋体" w:hAnsi="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lang w:val="en-US" w:eastAsia="zh-CN"/>
        </w:rPr>
        <w:t xml:space="preserve">2</w:t>
      </w:r>
      <w:r>
        <w:rPr>
          <w:rFonts w:hint="eastAsia" w:ascii="宋体" w:hAnsi="宋体" w:cs="Times New Roman"/>
          <w:bCs/>
          <w:color w:val="000000"/>
          <w:szCs w:val="21"/>
          <w:highlight w:val="none"/>
          <w:lang w:val="en-US" w:eastAsia="zh-CN"/>
        </w:rPr>
        <w:t xml:space="preserve">）</w:t>
      </w:r>
      <w:r>
        <w:rPr>
          <w:rFonts w:hint="eastAsia" w:ascii="宋体" w:hAnsi="宋体" w:eastAsia="宋体" w:cs="Times New Roman"/>
          <w:bCs/>
          <w:color w:val="000000"/>
          <w:szCs w:val="21"/>
          <w:highlight w:val="none"/>
        </w:rPr>
        <w:t xml:space="preserve">投标</w:t>
      </w:r>
      <w:r>
        <w:rPr>
          <w:rFonts w:hint="eastAsia" w:ascii="宋体" w:hAnsi="宋体" w:cs="Times New Roman"/>
          <w:bCs/>
          <w:color w:val="000000"/>
          <w:szCs w:val="21"/>
          <w:highlight w:val="none"/>
          <w:lang w:eastAsia="zh-CN"/>
        </w:rPr>
        <w:t xml:space="preserve">人为</w:t>
      </w:r>
      <w:r>
        <w:rPr>
          <w:rFonts w:hint="eastAsia" w:ascii="宋体" w:hAnsi="宋体" w:eastAsia="宋体" w:cs="Times New Roman"/>
          <w:bCs/>
          <w:color w:val="000000"/>
          <w:szCs w:val="21"/>
          <w:highlight w:val="none"/>
        </w:rPr>
        <w:t xml:space="preserve">本项目提供的服务全部由符合政策要求的中小企业承接的，须提供按格式填写的《中小企业声明函》（服务）；或提供由省级以上监狱管理局、戒毒管理局</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rPr>
        <w:t xml:space="preserve">含新疆生产建设兵团</w:t>
      </w:r>
      <w:r>
        <w:rPr>
          <w:rFonts w:hint="eastAsia" w:ascii="宋体" w:hAnsi="宋体" w:cs="Times New Roman"/>
          <w:bCs/>
          <w:color w:val="000000"/>
          <w:szCs w:val="21"/>
          <w:highlight w:val="none"/>
          <w:lang w:eastAsia="zh-CN"/>
        </w:rPr>
        <w:t xml:space="preserve">）</w:t>
      </w:r>
      <w:r>
        <w:rPr>
          <w:rFonts w:hint="eastAsia" w:ascii="宋体" w:hAnsi="宋体" w:eastAsia="宋体" w:cs="Times New Roman"/>
          <w:bCs/>
          <w:color w:val="000000"/>
          <w:szCs w:val="21"/>
          <w:highlight w:val="none"/>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代理机构有权将相关内容进行公示；</w:t>
      </w:r>
      <w:r/>
    </w:p>
    <w:p>
      <w:pPr>
        <w:ind w:firstLine="315"/>
        <w:spacing w:line="400" w:lineRule="exact"/>
        <w:rPr>
          <w:rFonts w:hint="eastAsia" w:ascii="宋体" w:hAnsi="宋体"/>
          <w:bCs/>
          <w:color w:val="000000"/>
          <w:szCs w:val="21"/>
          <w:highlight w:val="none"/>
        </w:rPr>
        <w:outlineLvl w:val="0"/>
      </w:pPr>
      <w:r>
        <w:rPr>
          <w:rFonts w:hint="eastAsia" w:ascii="宋体" w:hAnsi="宋体"/>
          <w:bCs/>
          <w:color w:val="000000"/>
          <w:szCs w:val="21"/>
          <w:highlight w:val="none"/>
        </w:rPr>
        <w:t xml:space="preserve">（3）表格不够可自行延长。</w:t>
      </w:r>
      <w:r/>
    </w:p>
    <w:p>
      <w:pPr>
        <w:rPr>
          <w:rFonts w:hint="eastAsia"/>
          <w:b/>
          <w:color w:val="000000"/>
          <w:sz w:val="28"/>
          <w:szCs w:val="28"/>
          <w:highlight w:val="none"/>
        </w:rPr>
      </w:pPr>
      <w:r>
        <w:rPr>
          <w:rFonts w:ascii="宋体" w:hAnsi="宋体"/>
          <w:bCs/>
          <w:color w:val="000000"/>
          <w:sz w:val="24"/>
          <w:szCs w:val="24"/>
          <w:highlight w:val="none"/>
        </w:rPr>
        <w:br w:type="page" w:clear="all"/>
      </w:r>
      <w:r/>
    </w:p>
    <w:p>
      <w:pPr>
        <w:spacing w:line="360" w:lineRule="auto"/>
        <w:rPr>
          <w:rFonts w:hint="eastAsia"/>
          <w:b/>
          <w:color w:val="000000"/>
          <w:sz w:val="28"/>
          <w:szCs w:val="28"/>
          <w:highlight w:val="none"/>
        </w:rPr>
      </w:pPr>
      <w:r>
        <w:rPr>
          <w:rFonts w:hint="eastAsia"/>
          <w:b/>
          <w:color w:val="000000"/>
          <w:sz w:val="28"/>
          <w:szCs w:val="28"/>
          <w:highlight w:val="none"/>
        </w:rPr>
        <w:t xml:space="preserve">十</w:t>
      </w:r>
      <w:r>
        <w:rPr>
          <w:b/>
          <w:color w:val="000000"/>
          <w:sz w:val="28"/>
          <w:szCs w:val="28"/>
          <w:highlight w:val="none"/>
        </w:rPr>
        <w:t xml:space="preserve">、</w:t>
      </w:r>
      <w:r>
        <w:rPr>
          <w:rFonts w:hint="eastAsia"/>
          <w:b/>
          <w:color w:val="000000"/>
          <w:sz w:val="28"/>
          <w:szCs w:val="28"/>
          <w:highlight w:val="none"/>
        </w:rPr>
        <w:t xml:space="preserve">投标偏离表（给定格式）：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JSZC-320213-BCYZ-G2025-0001</w:t>
      </w:r>
      <w:r/>
    </w:p>
    <w:tbl>
      <w:tblPr>
        <w:tblStyle w:val="790"/>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投标人名称（盖章）：</w:t>
      </w:r>
      <w:bookmarkEnd w:id="188"/>
      <w:r/>
      <w:bookmarkEnd w:id="189"/>
      <w:r/>
      <w:bookmarkEnd w:id="200"/>
      <w:r/>
      <w:r/>
    </w:p>
    <w:p>
      <w:pPr>
        <w:rPr>
          <w:rFonts w:hint="eastAsia" w:ascii="宋体" w:hAnsi="宋体"/>
          <w:bCs/>
          <w:i/>
          <w:color w:val="000000"/>
          <w:sz w:val="24"/>
          <w:szCs w:val="24"/>
          <w:highlight w:val="none"/>
        </w:rPr>
        <w:outlineLvl w:val="0"/>
      </w:pPr>
      <w:r>
        <w:rPr>
          <w:rFonts w:hint="eastAsia" w:ascii="宋体" w:hAnsi="宋体"/>
          <w:bCs/>
          <w:i/>
          <w:color w:val="000000"/>
          <w:sz w:val="24"/>
          <w:szCs w:val="24"/>
          <w:highlight w:val="none"/>
        </w:rPr>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）如无任何服务偏离，请于本表 “偏离说明”中注明“无偏离”；</w:t>
      </w:r>
      <w:r/>
    </w:p>
    <w:p>
      <w:pPr>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   （3）如有服务偏离项，请于本表中列明偏离内容，如需要可自行延长，其余无偏离内容不须赘述。</w:t>
      </w:r>
      <w:r/>
    </w:p>
    <w:p>
      <w:pPr>
        <w:ind w:firstLine="420"/>
        <w:rPr>
          <w:rFonts w:ascii="宋体" w:hAnsi="宋体"/>
          <w:bCs/>
          <w:color w:val="000000"/>
          <w:sz w:val="24"/>
          <w:szCs w:val="24"/>
          <w:highlight w:val="none"/>
        </w:rPr>
        <w:outlineLvl w:val="0"/>
      </w:pPr>
      <w:r>
        <w:rPr>
          <w:rFonts w:ascii="宋体" w:hAnsi="宋体"/>
          <w:bCs/>
          <w:color w:val="000000"/>
          <w:sz w:val="24"/>
          <w:szCs w:val="24"/>
          <w:highlight w:val="none"/>
        </w:rPr>
      </w:r>
      <w:r/>
    </w:p>
    <w:p>
      <w:pPr>
        <w:spacing w:line="360" w:lineRule="auto"/>
        <w:rPr>
          <w:rFonts w:hint="eastAsia"/>
          <w:b/>
          <w:color w:val="000000"/>
          <w:sz w:val="28"/>
          <w:szCs w:val="28"/>
          <w:highlight w:val="none"/>
        </w:rPr>
      </w:pPr>
      <w:r>
        <w:rPr>
          <w:rFonts w:ascii="宋体" w:hAnsi="宋体"/>
          <w:bCs/>
          <w:color w:val="000000"/>
          <w:sz w:val="24"/>
          <w:szCs w:val="24"/>
          <w:highlight w:val="none"/>
        </w:rPr>
        <w:br w:type="page" w:clear="all"/>
      </w:r>
      <w:r>
        <w:rPr>
          <w:rFonts w:hint="eastAsia"/>
          <w:b/>
          <w:color w:val="000000"/>
          <w:sz w:val="28"/>
          <w:szCs w:val="28"/>
          <w:highlight w:val="none"/>
        </w:rPr>
        <w:t xml:space="preserve">十一、项目人员配置清单（格式）</w:t>
      </w:r>
      <w:r/>
    </w:p>
    <w:p>
      <w:pPr>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项目人员配置清单</w:t>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JSZC-320213-BCYZ-G2025-0001</w:t>
      </w:r>
      <w:r>
        <w:rPr>
          <w:rFonts w:hint="eastAsia" w:ascii="黑体" w:eastAsia="黑体"/>
          <w:bCs/>
          <w:color w:val="000000"/>
          <w:sz w:val="24"/>
          <w:szCs w:val="24"/>
          <w:highlight w:val="none"/>
          <w:lang w:val="en-US" w:eastAsia="zh-CN"/>
        </w:rPr>
        <w:t xml:space="preserve">   </w:t>
      </w:r>
      <w:r/>
    </w:p>
    <w:tbl>
      <w:tblPr>
        <w:tblStyle w:val="790"/>
        <w:tblW w:w="89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1233"/>
        <w:gridCol w:w="1641"/>
        <w:gridCol w:w="2071"/>
        <w:gridCol w:w="1451"/>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050" w:type="dxa"/>
            <w:vAlign w:val="center"/>
            <w:textDirection w:val="lrTb"/>
            <w:noWrap w:val="false"/>
          </w:tcPr>
          <w:p>
            <w:pPr>
              <w:jc w:val="center"/>
              <w:rPr>
                <w:b/>
                <w:color w:val="000000"/>
                <w:sz w:val="24"/>
                <w:highlight w:val="none"/>
              </w:rPr>
            </w:pPr>
            <w:r>
              <w:rPr>
                <w:rFonts w:hint="eastAsia"/>
                <w:b/>
                <w:color w:val="000000"/>
                <w:sz w:val="24"/>
                <w:highlight w:val="none"/>
              </w:rPr>
              <w:t xml:space="preserve">姓名</w:t>
            </w:r>
            <w:r/>
          </w:p>
        </w:tc>
        <w:tc>
          <w:tcPr>
            <w:tcW w:w="723"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性别</w:t>
            </w:r>
            <w:r/>
          </w:p>
        </w:tc>
        <w:tc>
          <w:tcPr>
            <w:tcW w:w="1233" w:type="dxa"/>
            <w:vAlign w:val="center"/>
            <w:textDirection w:val="lrTb"/>
            <w:noWrap w:val="false"/>
          </w:tcPr>
          <w:p>
            <w:pPr>
              <w:jc w:val="center"/>
              <w:rPr>
                <w:b/>
                <w:color w:val="000000"/>
                <w:sz w:val="24"/>
                <w:highlight w:val="none"/>
              </w:rPr>
            </w:pPr>
            <w:r>
              <w:rPr>
                <w:rFonts w:hint="eastAsia"/>
                <w:b/>
                <w:color w:val="000000"/>
                <w:sz w:val="24"/>
                <w:highlight w:val="none"/>
              </w:rPr>
              <w:t xml:space="preserve">岗位职责</w:t>
            </w:r>
            <w:r/>
          </w:p>
        </w:tc>
        <w:tc>
          <w:tcPr>
            <w:tcW w:w="1641" w:type="dxa"/>
            <w:vAlign w:val="center"/>
            <w:textDirection w:val="lrTb"/>
            <w:noWrap w:val="false"/>
          </w:tcPr>
          <w:p>
            <w:pPr>
              <w:jc w:val="center"/>
              <w:rPr>
                <w:b/>
                <w:color w:val="000000"/>
                <w:sz w:val="24"/>
                <w:highlight w:val="none"/>
              </w:rPr>
            </w:pPr>
            <w:r>
              <w:rPr>
                <w:rFonts w:hint="eastAsia"/>
                <w:b/>
                <w:color w:val="000000"/>
                <w:sz w:val="24"/>
                <w:highlight w:val="none"/>
              </w:rPr>
              <w:t xml:space="preserve">人员证书名称</w:t>
            </w:r>
            <w:r/>
          </w:p>
        </w:tc>
        <w:tc>
          <w:tcPr>
            <w:tcW w:w="2071"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人员经验描述</w:t>
            </w:r>
            <w:r/>
          </w:p>
          <w:p>
            <w:pPr>
              <w:jc w:val="center"/>
              <w:rPr>
                <w:rFonts w:hint="eastAsia"/>
                <w:b/>
                <w:color w:val="000000"/>
                <w:sz w:val="24"/>
                <w:highlight w:val="none"/>
              </w:rPr>
            </w:pPr>
            <w:r>
              <w:rPr>
                <w:rFonts w:hint="eastAsia"/>
                <w:b/>
                <w:color w:val="000000"/>
                <w:sz w:val="24"/>
                <w:highlight w:val="none"/>
              </w:rPr>
              <w:t xml:space="preserve">（如有要求）</w:t>
            </w:r>
            <w:r/>
          </w:p>
        </w:tc>
        <w:tc>
          <w:tcPr>
            <w:tcW w:w="1451"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备注</w:t>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4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5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4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5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64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5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4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5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50"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3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64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5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w:t>
      </w:r>
      <w:r>
        <w:rPr>
          <w:rFonts w:hint="eastAsia" w:ascii="宋体" w:hAnsi="宋体"/>
          <w:bCs/>
          <w:color w:val="000000"/>
          <w:highlight w:val="none"/>
          <w:lang w:val="en-US" w:eastAsia="zh-CN"/>
        </w:rPr>
        <w:t xml:space="preserve">采购需求及</w:t>
      </w:r>
      <w:r>
        <w:rPr>
          <w:rFonts w:hint="eastAsia" w:ascii="宋体" w:hAnsi="宋体"/>
          <w:bCs/>
          <w:color w:val="000000"/>
          <w:highlight w:val="none"/>
        </w:rPr>
        <w:t xml:space="preserve">评分标准中的项目人员配置情况，表格不够可自行延长。</w:t>
      </w:r>
      <w:r/>
    </w:p>
    <w:p>
      <w:pPr>
        <w:rPr>
          <w:rFonts w:hint="eastAsia" w:ascii="宋体" w:hAnsi="宋体" w:eastAsia="宋体"/>
          <w:bCs/>
          <w:color w:val="000000"/>
          <w:highlight w:val="none"/>
          <w:lang w:eastAsia="zh-CN"/>
        </w:rPr>
      </w:pPr>
      <w:r>
        <w:rPr>
          <w:rFonts w:hint="eastAsia" w:ascii="宋体" w:hAnsi="宋体"/>
          <w:bCs/>
          <w:color w:val="000000"/>
          <w:highlight w:val="none"/>
        </w:rPr>
        <w:t xml:space="preserve">2.上表内容须按</w:t>
      </w:r>
      <w:r>
        <w:rPr>
          <w:rFonts w:hint="eastAsia" w:ascii="宋体" w:hAnsi="宋体"/>
          <w:bCs/>
          <w:color w:val="000000"/>
          <w:highlight w:val="none"/>
          <w:lang w:val="en-US" w:eastAsia="zh-CN"/>
        </w:rPr>
        <w:t xml:space="preserve">采购需求及</w:t>
      </w:r>
      <w:r>
        <w:rPr>
          <w:rFonts w:hint="eastAsia" w:ascii="宋体" w:hAnsi="宋体"/>
          <w:bCs/>
          <w:color w:val="000000"/>
          <w:highlight w:val="none"/>
        </w:rPr>
        <w:t xml:space="preserve">评分标准中的相关要求提供相应证明材料</w:t>
      </w:r>
      <w:r>
        <w:rPr>
          <w:rFonts w:hint="eastAsia" w:ascii="宋体" w:hAnsi="宋体"/>
          <w:bCs/>
          <w:color w:val="000000"/>
          <w:highlight w:val="none"/>
          <w:lang w:eastAsia="zh-CN"/>
        </w:rPr>
        <w:t xml:space="preserve">。</w:t>
      </w:r>
      <w:r/>
    </w:p>
    <w:p>
      <w:pPr>
        <w:rPr>
          <w:rFonts w:hint="eastAsia" w:ascii="宋体" w:hAnsi="宋体"/>
          <w:bCs/>
          <w:sz w:val="24"/>
          <w:szCs w:val="24"/>
          <w:highlight w:val="none"/>
        </w:rPr>
      </w:pPr>
      <w:r>
        <w:rPr>
          <w:rFonts w:hint="eastAsia" w:ascii="宋体" w:hAnsi="宋体"/>
          <w:bCs/>
          <w:color w:val="000000"/>
          <w:highlight w:val="none"/>
        </w:rPr>
        <w:t xml:space="preserve">3.证明材料均请附在本表之后。</w:t>
      </w:r>
      <w:r/>
    </w:p>
    <w:p>
      <w:pPr>
        <w:pStyle w:val="796"/>
        <w:ind w:left="1470" w:right="1470"/>
        <w:rPr>
          <w:color w:val="auto"/>
          <w:highlight w:val="none"/>
        </w:rPr>
      </w:pPr>
      <w:r>
        <w:rPr>
          <w:color w:val="auto"/>
          <w:highlight w:val="none"/>
        </w:rPr>
      </w:r>
      <w:r/>
    </w:p>
    <w:p>
      <w:pPr>
        <w:rPr>
          <w:rFonts w:hint="eastAsia" w:ascii="宋体" w:hAnsi="宋体" w:eastAsia="宋体" w:cs="宋体"/>
          <w:bCs w:val="0"/>
          <w:color w:val="auto"/>
          <w:sz w:val="28"/>
          <w:szCs w:val="28"/>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pPr>
      <w:r>
        <w:rPr>
          <w:rFonts w:hint="eastAsia" w:ascii="宋体" w:hAnsi="宋体" w:eastAsia="宋体" w:cs="宋体"/>
          <w:bCs w:val="0"/>
          <w:color w:val="auto"/>
          <w:sz w:val="28"/>
          <w:szCs w:val="28"/>
          <w:highlight w:val="none"/>
        </w:rPr>
      </w:r>
      <w:r/>
    </w:p>
    <w:p>
      <w:pPr>
        <w:spacing w:line="360" w:lineRule="auto"/>
        <w:rPr>
          <w:rFonts w:hint="eastAsia"/>
          <w:b/>
          <w:color w:val="000000"/>
          <w:sz w:val="28"/>
          <w:szCs w:val="28"/>
          <w:highlight w:val="none"/>
        </w:rPr>
      </w:pPr>
      <w:r>
        <w:rPr>
          <w:rFonts w:hint="eastAsia"/>
          <w:b/>
          <w:color w:val="000000"/>
          <w:sz w:val="28"/>
          <w:szCs w:val="28"/>
          <w:highlight w:val="none"/>
        </w:rPr>
        <w:t xml:space="preserve">十</w:t>
      </w:r>
      <w:r>
        <w:rPr>
          <w:rFonts w:hint="eastAsia"/>
          <w:b/>
          <w:color w:val="000000"/>
          <w:sz w:val="28"/>
          <w:szCs w:val="28"/>
          <w:highlight w:val="none"/>
          <w:lang w:val="en-US" w:eastAsia="zh-CN"/>
        </w:rPr>
        <w:t xml:space="preserve">二</w:t>
      </w:r>
      <w:r>
        <w:rPr>
          <w:rFonts w:hint="eastAsia"/>
          <w:b/>
          <w:color w:val="000000"/>
          <w:sz w:val="28"/>
          <w:szCs w:val="28"/>
          <w:highlight w:val="none"/>
        </w:rPr>
        <w:t xml:space="preserve">、项目</w:t>
      </w:r>
      <w:r>
        <w:rPr>
          <w:rFonts w:hint="eastAsia" w:ascii="黑体" w:eastAsia="黑体"/>
          <w:bCs/>
          <w:color w:val="000000"/>
          <w:sz w:val="28"/>
          <w:szCs w:val="28"/>
          <w:highlight w:val="none"/>
          <w:lang w:val="en-US" w:eastAsia="zh-CN"/>
        </w:rPr>
        <w:t xml:space="preserve">车辆</w:t>
      </w:r>
      <w:r>
        <w:rPr>
          <w:rFonts w:hint="eastAsia"/>
          <w:b/>
          <w:color w:val="000000"/>
          <w:sz w:val="28"/>
          <w:szCs w:val="28"/>
          <w:highlight w:val="none"/>
        </w:rPr>
        <w:t xml:space="preserve">配置清单（格式）</w:t>
      </w:r>
      <w:r/>
    </w:p>
    <w:p>
      <w:pPr>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项目</w:t>
      </w:r>
      <w:r>
        <w:rPr>
          <w:rFonts w:hint="eastAsia" w:ascii="黑体" w:eastAsia="黑体"/>
          <w:bCs/>
          <w:color w:val="000000"/>
          <w:sz w:val="28"/>
          <w:szCs w:val="28"/>
          <w:highlight w:val="none"/>
          <w:lang w:val="en-US" w:eastAsia="zh-CN"/>
        </w:rPr>
        <w:t xml:space="preserve">车辆</w:t>
      </w:r>
      <w:r>
        <w:rPr>
          <w:rFonts w:hint="eastAsia" w:ascii="黑体" w:eastAsia="黑体"/>
          <w:bCs/>
          <w:color w:val="000000"/>
          <w:sz w:val="28"/>
          <w:szCs w:val="28"/>
          <w:highlight w:val="none"/>
        </w:rPr>
        <w:t xml:space="preserve">配置清单</w:t>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JSZC-320213-BCYZ-G2025-0001</w:t>
      </w:r>
      <w:r>
        <w:rPr>
          <w:rFonts w:hint="eastAsia" w:ascii="黑体" w:eastAsia="黑体"/>
          <w:bCs/>
          <w:color w:val="000000"/>
          <w:sz w:val="24"/>
          <w:szCs w:val="24"/>
          <w:highlight w:val="none"/>
          <w:lang w:val="en-US" w:eastAsia="zh-CN"/>
        </w:rPr>
        <w:t xml:space="preserve">   </w:t>
      </w:r>
      <w:r/>
    </w:p>
    <w:tbl>
      <w:tblPr>
        <w:tblStyle w:val="790"/>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753"/>
        <w:gridCol w:w="1425"/>
        <w:gridCol w:w="2160"/>
        <w:gridCol w:w="1470"/>
        <w:gridCol w:w="1071"/>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753"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车辆名称</w:t>
            </w:r>
            <w:r/>
          </w:p>
        </w:tc>
        <w:tc>
          <w:tcPr>
            <w:tcW w:w="1425"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自有或租赁</w:t>
            </w:r>
            <w:r/>
          </w:p>
        </w:tc>
        <w:tc>
          <w:tcPr>
            <w:tcW w:w="2160"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购入时间或租赁期</w:t>
            </w:r>
            <w:r/>
          </w:p>
        </w:tc>
        <w:tc>
          <w:tcPr>
            <w:tcW w:w="1470" w:type="dxa"/>
            <w:vAlign w:val="center"/>
            <w:textDirection w:val="lrTb"/>
            <w:noWrap w:val="false"/>
          </w:tcPr>
          <w:p>
            <w:pPr>
              <w:jc w:val="center"/>
              <w:rPr>
                <w:rFonts w:hint="eastAsia" w:eastAsia="宋体"/>
                <w:b/>
                <w:color w:val="000000"/>
                <w:sz w:val="24"/>
                <w:highlight w:val="none"/>
                <w:lang w:eastAsia="zh-CN"/>
              </w:rPr>
            </w:pPr>
            <w:r>
              <w:rPr>
                <w:rFonts w:hint="eastAsia"/>
                <w:b/>
                <w:color w:val="000000"/>
                <w:sz w:val="24"/>
                <w:highlight w:val="none"/>
                <w:lang w:val="en-US" w:eastAsia="zh-CN"/>
              </w:rPr>
              <w:t xml:space="preserve">行驶证</w:t>
            </w:r>
            <w:r/>
          </w:p>
        </w:tc>
        <w:tc>
          <w:tcPr>
            <w:tcW w:w="1071"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备注</w:t>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6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6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216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6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5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16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71"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w:t>
      </w:r>
      <w:r>
        <w:rPr>
          <w:rFonts w:hint="eastAsia" w:ascii="宋体" w:hAnsi="宋体"/>
          <w:bCs/>
          <w:color w:val="000000"/>
          <w:highlight w:val="none"/>
          <w:lang w:val="en-US" w:eastAsia="zh-CN"/>
        </w:rPr>
        <w:t xml:space="preserve">采购需求及</w:t>
      </w:r>
      <w:r>
        <w:rPr>
          <w:rFonts w:hint="eastAsia" w:ascii="宋体" w:hAnsi="宋体"/>
          <w:bCs/>
          <w:color w:val="000000"/>
          <w:highlight w:val="none"/>
        </w:rPr>
        <w:t xml:space="preserve">评分标准中的项目车辆配置情况，表格不够可自行延长。</w:t>
      </w:r>
      <w:r/>
    </w:p>
    <w:p>
      <w:pPr>
        <w:rPr>
          <w:rFonts w:hint="eastAsia" w:ascii="宋体" w:hAnsi="宋体" w:eastAsia="宋体"/>
          <w:bCs/>
          <w:color w:val="000000"/>
          <w:highlight w:val="none"/>
          <w:lang w:eastAsia="zh-CN"/>
        </w:rPr>
      </w:pPr>
      <w:r>
        <w:rPr>
          <w:rFonts w:hint="eastAsia" w:ascii="宋体" w:hAnsi="宋体"/>
          <w:bCs/>
          <w:color w:val="000000"/>
          <w:highlight w:val="none"/>
        </w:rPr>
        <w:t xml:space="preserve">2.上表内容须按</w:t>
      </w:r>
      <w:r>
        <w:rPr>
          <w:rFonts w:hint="eastAsia" w:ascii="宋体" w:hAnsi="宋体"/>
          <w:bCs/>
          <w:color w:val="000000"/>
          <w:highlight w:val="none"/>
          <w:lang w:val="en-US" w:eastAsia="zh-CN"/>
        </w:rPr>
        <w:t xml:space="preserve">采购需求及</w:t>
      </w:r>
      <w:r>
        <w:rPr>
          <w:rFonts w:hint="eastAsia" w:ascii="宋体" w:hAnsi="宋体"/>
          <w:bCs/>
          <w:color w:val="000000"/>
          <w:highlight w:val="none"/>
        </w:rPr>
        <w:t xml:space="preserve">评分标准中的相关要求提供相应证明材料</w:t>
      </w:r>
      <w:r>
        <w:rPr>
          <w:rFonts w:hint="eastAsia" w:ascii="宋体" w:hAnsi="宋体"/>
          <w:bCs/>
          <w:color w:val="000000"/>
          <w:highlight w:val="none"/>
          <w:lang w:eastAsia="zh-CN"/>
        </w:rPr>
        <w:t xml:space="preserve">。</w:t>
      </w:r>
      <w:r/>
    </w:p>
    <w:p>
      <w:pPr>
        <w:rPr>
          <w:rFonts w:hint="eastAsia" w:ascii="宋体" w:hAnsi="宋体"/>
          <w:bCs/>
          <w:sz w:val="24"/>
          <w:szCs w:val="24"/>
          <w:highlight w:val="none"/>
        </w:rPr>
      </w:pPr>
      <w:r>
        <w:rPr>
          <w:rFonts w:hint="eastAsia" w:ascii="宋体" w:hAnsi="宋体"/>
          <w:bCs/>
          <w:color w:val="000000"/>
          <w:highlight w:val="none"/>
        </w:rPr>
        <w:t xml:space="preserve">3.证明材料均请附在本表之后。</w:t>
      </w:r>
      <w:r/>
    </w:p>
    <w:p>
      <w:pPr>
        <w:pStyle w:val="783"/>
        <w:rPr>
          <w:rFonts w:hint="eastAsia"/>
        </w:rPr>
        <w:sectPr>
          <w:footerReference w:type="default" r:id="rId12"/>
          <w:footerReference w:type="first" r:id="rId13"/>
          <w:footnotePr/>
          <w:endnotePr/>
          <w:type w:val="nextPage"/>
          <w:pgSz w:w="11906" w:h="16838" w:orient="portrait"/>
          <w:pgMar w:top="1418" w:right="1588" w:bottom="1418" w:left="1365" w:header="851" w:footer="907" w:gutter="0"/>
          <w:cols w:num="1" w:sep="0" w:space="720" w:equalWidth="1"/>
          <w:docGrid w:linePitch="360"/>
          <w:titlePg/>
        </w:sectPr>
      </w:pPr>
      <w:r>
        <w:rPr>
          <w:rFonts w:hint="eastAsia"/>
        </w:rPr>
      </w:r>
      <w:r/>
    </w:p>
    <w:p>
      <w:pPr>
        <w:jc w:val="left"/>
        <w:spacing w:line="400" w:lineRule="exact"/>
        <w:rPr>
          <w:rFonts w:hint="eastAsia"/>
          <w:b/>
          <w:color w:val="000000"/>
          <w:sz w:val="28"/>
          <w:szCs w:val="28"/>
          <w:highlight w:val="none"/>
        </w:rPr>
      </w:pPr>
      <w:r>
        <w:rPr>
          <w:rFonts w:hint="eastAsia"/>
          <w:b/>
          <w:color w:val="000000"/>
          <w:sz w:val="28"/>
          <w:szCs w:val="28"/>
          <w:highlight w:val="none"/>
        </w:rPr>
        <w:t xml:space="preserve">十</w:t>
      </w:r>
      <w:r>
        <w:rPr>
          <w:rFonts w:hint="eastAsia"/>
          <w:b/>
          <w:color w:val="000000"/>
          <w:sz w:val="28"/>
          <w:szCs w:val="28"/>
          <w:highlight w:val="none"/>
          <w:lang w:val="en-US" w:eastAsia="zh-CN"/>
        </w:rPr>
        <w:t xml:space="preserve">三</w:t>
      </w:r>
      <w:r>
        <w:rPr>
          <w:rFonts w:hint="eastAsia"/>
          <w:b/>
          <w:color w:val="000000"/>
          <w:sz w:val="28"/>
          <w:szCs w:val="28"/>
          <w:highlight w:val="none"/>
        </w:rPr>
        <w:t xml:space="preserve">、</w:t>
      </w:r>
      <w:r>
        <w:rPr>
          <w:rFonts w:hint="eastAsia" w:ascii="黑体" w:eastAsia="黑体"/>
          <w:bCs/>
          <w:color w:val="000000"/>
          <w:sz w:val="28"/>
          <w:szCs w:val="28"/>
          <w:highlight w:val="none"/>
          <w:lang w:val="en-US" w:eastAsia="zh-CN"/>
        </w:rPr>
        <w:t xml:space="preserve">类似业绩</w:t>
      </w:r>
      <w:r>
        <w:rPr>
          <w:rFonts w:hint="eastAsia" w:ascii="黑体" w:eastAsia="黑体"/>
          <w:bCs/>
          <w:color w:val="000000"/>
          <w:sz w:val="28"/>
          <w:szCs w:val="28"/>
          <w:highlight w:val="none"/>
        </w:rPr>
        <w:t xml:space="preserve">清单</w:t>
      </w:r>
      <w:r>
        <w:rPr>
          <w:rFonts w:hint="eastAsia"/>
          <w:b/>
          <w:color w:val="000000"/>
          <w:sz w:val="28"/>
          <w:szCs w:val="28"/>
          <w:highlight w:val="none"/>
        </w:rPr>
        <w:t xml:space="preserve">（格式）</w:t>
      </w:r>
      <w:r/>
    </w:p>
    <w:p>
      <w:pPr>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lang w:val="en-US" w:eastAsia="zh-CN"/>
        </w:rPr>
        <w:t xml:space="preserve">类似业绩</w:t>
      </w:r>
      <w:r>
        <w:rPr>
          <w:rFonts w:hint="eastAsia" w:ascii="黑体" w:eastAsia="黑体"/>
          <w:bCs/>
          <w:color w:val="000000"/>
          <w:sz w:val="28"/>
          <w:szCs w:val="28"/>
          <w:highlight w:val="none"/>
        </w:rPr>
        <w:t xml:space="preserve">清单</w:t>
      </w:r>
      <w:r/>
    </w:p>
    <w:p>
      <w:pPr>
        <w:jc w:val="center"/>
        <w:spacing w:line="400" w:lineRule="exact"/>
        <w:rPr>
          <w:rFonts w:hint="eastAsia" w:ascii="黑体" w:eastAsia="黑体"/>
          <w:bCs/>
          <w:color w:val="000000"/>
          <w:sz w:val="28"/>
          <w:szCs w:val="28"/>
          <w:highlight w:val="none"/>
        </w:rPr>
      </w:pPr>
      <w:r>
        <w:rPr>
          <w:rFonts w:hint="eastAsia" w:ascii="黑体" w:eastAsia="黑体"/>
          <w:bCs/>
          <w:color w:val="000000"/>
          <w:sz w:val="28"/>
          <w:szCs w:val="28"/>
          <w:highlight w:val="none"/>
        </w:rPr>
      </w:r>
      <w:r/>
    </w:p>
    <w:p>
      <w:pPr>
        <w:ind w:firstLine="480"/>
        <w:rPr>
          <w:rFonts w:hint="default" w:ascii="黑体" w:eastAsia="黑体"/>
          <w:bCs/>
          <w:color w:val="000000"/>
          <w:sz w:val="24"/>
          <w:szCs w:val="24"/>
          <w:highlight w:val="none"/>
          <w:lang w:val="en-US"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JSZC-320213-BCYZ-G2025-0001</w:t>
      </w:r>
      <w:r>
        <w:rPr>
          <w:rFonts w:hint="eastAsia" w:ascii="黑体" w:eastAsia="黑体"/>
          <w:bCs/>
          <w:color w:val="000000"/>
          <w:sz w:val="24"/>
          <w:szCs w:val="24"/>
          <w:highlight w:val="none"/>
          <w:lang w:val="en-US" w:eastAsia="zh-CN"/>
        </w:rPr>
        <w:t xml:space="preserve">   </w:t>
      </w:r>
      <w:r/>
    </w:p>
    <w:tbl>
      <w:tblPr>
        <w:tblStyle w:val="790"/>
        <w:tblW w:w="84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522"/>
        <w:gridCol w:w="1410"/>
        <w:gridCol w:w="1732"/>
        <w:gridCol w:w="1725"/>
        <w:gridCol w:w="1283"/>
      </w:tblGrid>
      <w:tr>
        <w:trPr>
          <w:jc w:val="center"/>
          <w:trHeight w:val="865"/>
        </w:trPr>
        <w:tc>
          <w:tcPr>
            <w:tcW w:w="743" w:type="dxa"/>
            <w:vAlign w:val="center"/>
            <w:textDirection w:val="lrTb"/>
            <w:noWrap w:val="false"/>
          </w:tcPr>
          <w:p>
            <w:pPr>
              <w:jc w:val="center"/>
              <w:rPr>
                <w:b/>
                <w:color w:val="000000"/>
                <w:sz w:val="24"/>
                <w:highlight w:val="none"/>
              </w:rPr>
            </w:pPr>
            <w:r>
              <w:rPr>
                <w:rFonts w:hint="eastAsia"/>
                <w:b/>
                <w:color w:val="000000"/>
                <w:sz w:val="24"/>
                <w:highlight w:val="none"/>
              </w:rPr>
              <w:t xml:space="preserve">序号</w:t>
            </w:r>
            <w:r/>
          </w:p>
        </w:tc>
        <w:tc>
          <w:tcPr>
            <w:tcW w:w="1522"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项目名称</w:t>
            </w:r>
            <w:r/>
          </w:p>
        </w:tc>
        <w:tc>
          <w:tcPr>
            <w:tcW w:w="1410"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合同甲方</w:t>
            </w:r>
            <w:r/>
          </w:p>
        </w:tc>
        <w:tc>
          <w:tcPr>
            <w:tcW w:w="1732"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合同内容</w:t>
            </w:r>
            <w:r/>
          </w:p>
        </w:tc>
        <w:tc>
          <w:tcPr>
            <w:tcW w:w="1725" w:type="dxa"/>
            <w:vAlign w:val="center"/>
            <w:textDirection w:val="lrTb"/>
            <w:noWrap w:val="false"/>
          </w:tcPr>
          <w:p>
            <w:pPr>
              <w:jc w:val="center"/>
              <w:rPr>
                <w:rFonts w:hint="default" w:eastAsia="宋体"/>
                <w:b/>
                <w:color w:val="000000"/>
                <w:sz w:val="24"/>
                <w:highlight w:val="none"/>
                <w:lang w:val="en-US" w:eastAsia="zh-CN"/>
              </w:rPr>
            </w:pPr>
            <w:r>
              <w:rPr>
                <w:rFonts w:hint="eastAsia"/>
                <w:b/>
                <w:color w:val="000000"/>
                <w:sz w:val="24"/>
                <w:highlight w:val="none"/>
                <w:lang w:val="en-US" w:eastAsia="zh-CN"/>
              </w:rPr>
              <w:t xml:space="preserve">签订时间</w:t>
            </w:r>
            <w:r/>
          </w:p>
        </w:tc>
        <w:tc>
          <w:tcPr>
            <w:tcW w:w="1283" w:type="dxa"/>
            <w:vAlign w:val="center"/>
            <w:textDirection w:val="lrTb"/>
            <w:noWrap w:val="false"/>
          </w:tcPr>
          <w:p>
            <w:pPr>
              <w:jc w:val="center"/>
              <w:rPr>
                <w:rFonts w:hint="eastAsia"/>
                <w:b/>
                <w:color w:val="000000"/>
                <w:sz w:val="24"/>
                <w:highlight w:val="none"/>
              </w:rPr>
            </w:pPr>
            <w:r>
              <w:rPr>
                <w:rFonts w:hint="eastAsia"/>
                <w:b/>
                <w:color w:val="000000"/>
                <w:sz w:val="24"/>
                <w:highlight w:val="none"/>
              </w:rPr>
              <w:t xml:space="preserve">备注</w:t>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522"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1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3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522"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1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3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522"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1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p>
        </w:tc>
        <w:tc>
          <w:tcPr>
            <w:tcW w:w="173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522"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1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3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jc w:val="center"/>
          <w:trHeight w:val="680"/>
        </w:trPr>
        <w:tc>
          <w:tcPr>
            <w:tcW w:w="743"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522" w:type="dxa"/>
            <w:vAlign w:val="top"/>
            <w:textDirection w:val="lrTb"/>
            <w:noWrap w:val="false"/>
          </w:tcPr>
          <w:p>
            <w:pP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10"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32"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725"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3" w:type="dxa"/>
            <w:vAlign w:val="center"/>
            <w:textDirection w:val="lrTb"/>
            <w:noWrap w:val="false"/>
          </w:tcPr>
          <w:p>
            <w:pPr>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p>
    <w:p>
      <w:pPr>
        <w:rPr>
          <w:rFonts w:hint="eastAsia" w:ascii="宋体" w:hAnsi="宋体"/>
          <w:bCs/>
          <w:color w:val="000000"/>
          <w:highlight w:val="none"/>
        </w:rPr>
      </w:pPr>
      <w:r>
        <w:rPr>
          <w:rFonts w:hint="eastAsia" w:ascii="宋体" w:hAnsi="宋体"/>
          <w:bCs/>
          <w:color w:val="000000"/>
          <w:highlight w:val="none"/>
        </w:rPr>
      </w:r>
      <w:r/>
    </w:p>
    <w:p>
      <w:pPr>
        <w:rPr>
          <w:rFonts w:ascii="宋体" w:hAnsi="宋体"/>
          <w:bCs/>
          <w:color w:val="000000"/>
          <w:highlight w:val="none"/>
        </w:rPr>
      </w:pPr>
      <w:r>
        <w:rPr>
          <w:rFonts w:hint="eastAsia" w:ascii="宋体" w:hAnsi="宋体"/>
          <w:bCs/>
          <w:color w:val="000000"/>
          <w:highlight w:val="none"/>
        </w:rPr>
        <w:t xml:space="preserve">注：1. 本表对应</w:t>
      </w:r>
      <w:r>
        <w:rPr>
          <w:rFonts w:hint="eastAsia" w:ascii="宋体" w:hAnsi="宋体"/>
          <w:bCs/>
          <w:color w:val="000000"/>
          <w:highlight w:val="none"/>
          <w:lang w:val="en-US" w:eastAsia="zh-CN"/>
        </w:rPr>
        <w:t xml:space="preserve">采购需求及</w:t>
      </w:r>
      <w:r>
        <w:rPr>
          <w:rFonts w:hint="eastAsia" w:ascii="宋体" w:hAnsi="宋体"/>
          <w:bCs/>
          <w:color w:val="000000"/>
          <w:highlight w:val="none"/>
        </w:rPr>
        <w:t xml:space="preserve">评分标准中的类似业绩情况，表格不够可自行延长。</w:t>
      </w:r>
      <w:r/>
    </w:p>
    <w:p>
      <w:pPr>
        <w:rPr>
          <w:rFonts w:hint="eastAsia" w:ascii="宋体" w:hAnsi="宋体" w:eastAsia="宋体"/>
          <w:bCs/>
          <w:color w:val="000000"/>
          <w:highlight w:val="none"/>
          <w:lang w:eastAsia="zh-CN"/>
        </w:rPr>
      </w:pPr>
      <w:r>
        <w:rPr>
          <w:rFonts w:hint="eastAsia" w:ascii="宋体" w:hAnsi="宋体"/>
          <w:bCs/>
          <w:color w:val="000000"/>
          <w:highlight w:val="none"/>
        </w:rPr>
        <w:t xml:space="preserve">2.上表内容须按</w:t>
      </w:r>
      <w:r>
        <w:rPr>
          <w:rFonts w:hint="eastAsia" w:ascii="宋体" w:hAnsi="宋体"/>
          <w:bCs/>
          <w:color w:val="000000"/>
          <w:highlight w:val="none"/>
          <w:lang w:val="en-US" w:eastAsia="zh-CN"/>
        </w:rPr>
        <w:t xml:space="preserve">采购需求及</w:t>
      </w:r>
      <w:r>
        <w:rPr>
          <w:rFonts w:hint="eastAsia" w:ascii="宋体" w:hAnsi="宋体"/>
          <w:bCs/>
          <w:color w:val="000000"/>
          <w:highlight w:val="none"/>
        </w:rPr>
        <w:t xml:space="preserve">评分标准中的相关要求提供相应证明材料</w:t>
      </w:r>
      <w:r>
        <w:rPr>
          <w:rFonts w:hint="eastAsia" w:ascii="宋体" w:hAnsi="宋体"/>
          <w:bCs/>
          <w:color w:val="000000"/>
          <w:highlight w:val="none"/>
          <w:lang w:eastAsia="zh-CN"/>
        </w:rPr>
        <w:t xml:space="preserve">。</w:t>
      </w:r>
      <w:r/>
    </w:p>
    <w:p>
      <w:pPr>
        <w:rPr>
          <w:rFonts w:hint="eastAsia" w:ascii="宋体" w:hAnsi="宋体"/>
          <w:bCs/>
          <w:sz w:val="24"/>
          <w:szCs w:val="24"/>
          <w:highlight w:val="none"/>
        </w:rPr>
      </w:pPr>
      <w:r>
        <w:rPr>
          <w:rFonts w:hint="eastAsia" w:ascii="宋体" w:hAnsi="宋体"/>
          <w:bCs/>
          <w:color w:val="000000"/>
          <w:highlight w:val="none"/>
        </w:rPr>
        <w:t xml:space="preserve">3.证明材料均请附在本表之后。</w:t>
      </w:r>
      <w:r/>
    </w:p>
    <w:p>
      <w:pPr>
        <w:rPr>
          <w:rFonts w:hint="eastAsia"/>
        </w:rPr>
      </w:pPr>
      <w:r>
        <w:rPr>
          <w:rFonts w:hint="eastAsia"/>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43"/>
        <w:rFonts w:ascii="宋体" w:hAnsi="宋体"/>
      </w:rPr>
      <w:framePr w:wrap="around" w:vAnchor="text" w:hAnchor="margin" w:xAlign="center" w:y="1"/>
    </w:pPr>
    <w:r>
      <w:rPr>
        <w:rFonts w:ascii="宋体" w:hAnsi="宋体"/>
      </w:rPr>
      <w:fldChar w:fldCharType="begin"/>
    </w:r>
    <w:r>
      <w:rPr>
        <w:rStyle w:val="1043"/>
        <w:rFonts w:ascii="宋体" w:hAnsi="宋体"/>
      </w:rPr>
      <w:instrText xml:space="preserve">PAGE  </w:instrText>
    </w:r>
    <w:r>
      <w:rPr>
        <w:rFonts w:ascii="宋体" w:hAnsi="宋体"/>
      </w:rPr>
      <w:fldChar w:fldCharType="separate"/>
    </w:r>
    <w:r>
      <w:rPr>
        <w:rStyle w:val="1043"/>
        <w:rFonts w:ascii="宋体" w:hAnsi="宋体"/>
      </w:rPr>
      <w:t xml:space="preserve">５９</w:t>
    </w:r>
    <w:r>
      <w:rPr>
        <w:rFonts w:ascii="宋体" w:hAnsi="宋体"/>
      </w:rPr>
      <w:fldChar w:fldCharType="end"/>
    </w:r>
    <w:r/>
  </w:p>
  <w:p>
    <w:pPr>
      <w:pStyle w:val="1018"/>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rPr>
                              <w:rStyle w:val="1043"/>
                              <w:rFonts w:ascii="宋体" w:hAnsi="宋体"/>
                            </w:rPr>
                          </w:pPr>
                          <w:r>
                            <w:rPr>
                              <w:rFonts w:ascii="宋体" w:hAnsi="宋体"/>
                            </w:rPr>
                            <w:fldChar w:fldCharType="begin"/>
                          </w:r>
                          <w:r>
                            <w:rPr>
                              <w:rStyle w:val="1043"/>
                              <w:rFonts w:ascii="宋体" w:hAnsi="宋体"/>
                            </w:rPr>
                            <w:instrText xml:space="preserve">PAGE  </w:instrText>
                          </w:r>
                          <w:r>
                            <w:rPr>
                              <w:rFonts w:ascii="宋体" w:hAnsi="宋体"/>
                            </w:rPr>
                            <w:fldChar w:fldCharType="separate"/>
                          </w:r>
                          <w:r>
                            <w:rPr>
                              <w:rStyle w:val="1043"/>
                              <w:rFonts w:ascii="宋体" w:hAnsi="宋体"/>
                            </w:rPr>
                            <w:t xml:space="preserve">５９</w:t>
                          </w:r>
                          <w:r>
                            <w:rPr>
                              <w:rFonts w:ascii="宋体" w:hAnsi="宋体"/>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rPr>
                        <w:rStyle w:val="1043"/>
                        <w:rFonts w:ascii="宋体" w:hAnsi="宋体"/>
                      </w:rPr>
                    </w:pPr>
                    <w:r>
                      <w:rPr>
                        <w:rFonts w:ascii="宋体" w:hAnsi="宋体"/>
                      </w:rPr>
                      <w:fldChar w:fldCharType="begin"/>
                    </w:r>
                    <w:r>
                      <w:rPr>
                        <w:rStyle w:val="1043"/>
                        <w:rFonts w:ascii="宋体" w:hAnsi="宋体"/>
                      </w:rPr>
                      <w:instrText xml:space="preserve">PAGE  </w:instrText>
                    </w:r>
                    <w:r>
                      <w:rPr>
                        <w:rFonts w:ascii="宋体" w:hAnsi="宋体"/>
                      </w:rPr>
                      <w:fldChar w:fldCharType="separate"/>
                    </w:r>
                    <w:r>
                      <w:rPr>
                        <w:rStyle w:val="1043"/>
                        <w:rFonts w:ascii="宋体" w:hAnsi="宋体"/>
                      </w:rPr>
                      <w:t xml:space="preserve">５９</w:t>
                    </w:r>
                    <w:r>
                      <w:rPr>
                        <w:rFonts w:ascii="宋体" w:hAnsi="宋体"/>
                      </w:rPr>
                      <w:fldChar w:fldCharType="end"/>
                    </w:r>
                    <w:r/>
                  </w:p>
                </w:txbxContent>
              </v:textbox>
            </v:shape>
          </w:pict>
        </mc:Fallback>
      </mc:AlternateContent>
    </w:r>
    <w:r>
      <w:rPr>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960" w:hanging="48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chineseCountingThousand"/>
      <w:pStyle w:val="1003"/>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8"/>
      <w:isLgl w:val="false"/>
      <w:suff w:val="nothing"/>
      <w:lvlText w:val=""/>
      <w:lvlJc w:val="left"/>
      <w:pPr>
        <w:ind w:left="0" w:firstLine="0"/>
      </w:pPr>
      <w:rPr>
        <w:rFonts w:hint="eastAsia"/>
      </w:rPr>
    </w:lvl>
    <w:lvl w:ilvl="6">
      <w:start w:val="1"/>
      <w:numFmt w:val="decimal"/>
      <w:pStyle w:val="979"/>
      <w:isLgl w:val="false"/>
      <w:suff w:val="nothing"/>
      <w:lvlText w:val=""/>
      <w:lvlJc w:val="left"/>
      <w:pPr>
        <w:ind w:left="0" w:firstLine="0"/>
      </w:pPr>
      <w:rPr>
        <w:rFonts w:hint="eastAsia"/>
      </w:rPr>
    </w:lvl>
    <w:lvl w:ilvl="7">
      <w:start w:val="1"/>
      <w:numFmt w:val="decimal"/>
      <w:pStyle w:val="980"/>
      <w:isLgl w:val="false"/>
      <w:suff w:val="nothing"/>
      <w:lvlText w:val=""/>
      <w:lvlJc w:val="left"/>
      <w:pPr>
        <w:ind w:left="0" w:firstLine="0"/>
      </w:pPr>
      <w:rPr>
        <w:rFonts w:hint="eastAsia"/>
      </w:rPr>
    </w:lvl>
    <w:lvl w:ilvl="8">
      <w:start w:val="1"/>
      <w:numFmt w:val="decimal"/>
      <w:pStyle w:val="981"/>
      <w:isLgl w:val="false"/>
      <w:suff w:val="nothing"/>
      <w:lvlText w:val=""/>
      <w:lvlJc w:val="left"/>
      <w:pPr>
        <w:ind w:left="0" w:firstLine="0"/>
      </w:pPr>
      <w:rPr>
        <w:rFonts w:hint="eastAsia"/>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2">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7"/>
  </w:num>
  <w:num w:numId="2">
    <w:abstractNumId w:val="5"/>
  </w:num>
  <w:num w:numId="3">
    <w:abstractNumId w:val="12"/>
  </w:num>
  <w:num w:numId="4">
    <w:abstractNumId w:val="4"/>
  </w:num>
  <w:num w:numId="5">
    <w:abstractNumId w:val="3"/>
  </w:num>
  <w:num w:numId="6">
    <w:abstractNumId w:val="8"/>
  </w:num>
  <w:num w:numId="7">
    <w:abstractNumId w:val="0"/>
  </w:num>
  <w:num w:numId="8">
    <w:abstractNumId w:val="6"/>
  </w:num>
  <w:num w:numId="9">
    <w:abstractNumId w:val="1"/>
  </w:num>
  <w:num w:numId="10">
    <w:abstractNumId w:val="11"/>
  </w:num>
  <w:num w:numId="11">
    <w:abstractNumId w:val="9"/>
  </w:num>
  <w:num w:numId="12">
    <w:abstractNumId w:val="10"/>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default="1">
    <w:name w:val="Normal"/>
    <w:next w:val="791"/>
    <w:link w:val="104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80">
    <w:name w:val="Heading 1"/>
    <w:basedOn w:val="779"/>
    <w:next w:val="779"/>
    <w:link w:val="825"/>
    <w:uiPriority w:val="9"/>
    <w:qFormat/>
    <w:pPr>
      <w:keepLines/>
      <w:keepNext/>
      <w:spacing w:before="480" w:after="200"/>
      <w:outlineLvl w:val="0"/>
    </w:pPr>
    <w:rPr>
      <w:rFonts w:ascii="Arial" w:hAnsi="Arial" w:eastAsia="Arial" w:cs="Arial"/>
      <w:sz w:val="40"/>
      <w:szCs w:val="40"/>
    </w:rPr>
  </w:style>
  <w:style w:type="paragraph" w:styleId="781">
    <w:name w:val="Heading 2"/>
    <w:basedOn w:val="779"/>
    <w:next w:val="779"/>
    <w:link w:val="826"/>
    <w:uiPriority w:val="9"/>
    <w:unhideWhenUsed/>
    <w:qFormat/>
    <w:pPr>
      <w:keepLines/>
      <w:keepNext/>
      <w:spacing w:before="360" w:after="200"/>
      <w:outlineLvl w:val="1"/>
    </w:pPr>
    <w:rPr>
      <w:rFonts w:ascii="Arial" w:hAnsi="Arial" w:eastAsia="Arial" w:cs="Arial"/>
      <w:sz w:val="34"/>
    </w:rPr>
  </w:style>
  <w:style w:type="paragraph" w:styleId="782">
    <w:name w:val="Heading 3"/>
    <w:basedOn w:val="779"/>
    <w:next w:val="779"/>
    <w:link w:val="827"/>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779"/>
    <w:next w:val="779"/>
    <w:link w:val="828"/>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829"/>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779"/>
    <w:next w:val="779"/>
    <w:link w:val="830"/>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779"/>
    <w:next w:val="779"/>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32"/>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33"/>
    <w:uiPriority w:val="9"/>
    <w:unhideWhenUsed/>
    <w:qFormat/>
    <w:pPr>
      <w:keepLines/>
      <w:keepNext/>
      <w:spacing w:before="320" w:after="200"/>
      <w:outlineLvl w:val="8"/>
    </w:pPr>
    <w:rPr>
      <w:rFonts w:ascii="Arial" w:hAnsi="Arial" w:eastAsia="Arial" w:cs="Arial"/>
      <w:i/>
      <w:iCs/>
      <w:sz w:val="21"/>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customStyle="1">
    <w:name w:val="正文文本缩进1"/>
    <w:basedOn w:val="779"/>
    <w:next w:val="779"/>
    <w:link w:val="1005"/>
    <w:uiPriority w:val="0"/>
    <w:qFormat/>
    <w:pPr>
      <w:ind w:firstLine="645"/>
    </w:pPr>
    <w:rPr>
      <w:rFonts w:ascii="楷体_GB2312" w:eastAsia="楷体_GB2312"/>
      <w:sz w:val="32"/>
      <w:szCs w:val="32"/>
      <w:lang w:val="en-US" w:eastAsia="en-US"/>
    </w:rPr>
  </w:style>
  <w:style w:type="paragraph" w:styleId="792">
    <w:name w:val="toc 7"/>
    <w:basedOn w:val="779"/>
    <w:next w:val="779"/>
    <w:uiPriority w:val="39"/>
    <w:unhideWhenUsed/>
    <w:qFormat/>
    <w:pPr>
      <w:ind w:left="1701" w:right="0" w:firstLine="0"/>
      <w:spacing w:after="57"/>
    </w:pPr>
  </w:style>
  <w:style w:type="paragraph" w:styleId="793">
    <w:name w:val="Caption"/>
    <w:basedOn w:val="779"/>
    <w:next w:val="7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4">
    <w:name w:val="annotation text"/>
    <w:basedOn w:val="779"/>
    <w:uiPriority w:val="99"/>
    <w:semiHidden/>
    <w:unhideWhenUsed/>
    <w:qFormat/>
    <w:pPr>
      <w:jc w:val="left"/>
    </w:pPr>
  </w:style>
  <w:style w:type="paragraph" w:styleId="795">
    <w:name w:val="Body Text"/>
    <w:basedOn w:val="779"/>
    <w:next w:val="779"/>
    <w:uiPriority w:val="0"/>
    <w:semiHidden/>
    <w:qFormat/>
    <w:rPr>
      <w:rFonts w:ascii="宋体" w:hAnsi="宋体" w:eastAsia="宋体" w:cs="宋体"/>
      <w:sz w:val="25"/>
      <w:szCs w:val="25"/>
      <w:lang w:val="en-US" w:eastAsia="en-US" w:bidi="ar-SA"/>
    </w:rPr>
  </w:style>
  <w:style w:type="paragraph" w:styleId="796">
    <w:name w:val="Block Text"/>
    <w:basedOn w:val="779"/>
    <w:uiPriority w:val="0"/>
    <w:qFormat/>
    <w:pPr>
      <w:ind w:left="1440" w:right="1440"/>
      <w:spacing w:after="120"/>
    </w:pPr>
  </w:style>
  <w:style w:type="paragraph" w:styleId="797">
    <w:name w:val="toc 5"/>
    <w:basedOn w:val="779"/>
    <w:next w:val="779"/>
    <w:uiPriority w:val="39"/>
    <w:unhideWhenUsed/>
    <w:qFormat/>
    <w:pPr>
      <w:ind w:left="1134" w:right="0" w:firstLine="0"/>
      <w:spacing w:after="57"/>
    </w:pPr>
  </w:style>
  <w:style w:type="paragraph" w:styleId="798">
    <w:name w:val="toc 3"/>
    <w:basedOn w:val="779"/>
    <w:next w:val="779"/>
    <w:uiPriority w:val="39"/>
    <w:unhideWhenUsed/>
    <w:qFormat/>
    <w:pPr>
      <w:ind w:left="567" w:right="0" w:firstLine="0"/>
      <w:spacing w:after="57"/>
    </w:pPr>
  </w:style>
  <w:style w:type="paragraph" w:styleId="799">
    <w:name w:val="Plain Text"/>
    <w:basedOn w:val="779"/>
    <w:uiPriority w:val="0"/>
    <w:qFormat/>
    <w:rPr>
      <w:rFonts w:ascii="宋体" w:hAnsi="Courier New"/>
      <w:sz w:val="21"/>
      <w:szCs w:val="21"/>
    </w:rPr>
  </w:style>
  <w:style w:type="paragraph" w:styleId="800">
    <w:name w:val="toc 8"/>
    <w:basedOn w:val="779"/>
    <w:next w:val="779"/>
    <w:uiPriority w:val="39"/>
    <w:unhideWhenUsed/>
    <w:qFormat/>
    <w:pPr>
      <w:ind w:left="1984" w:right="0" w:firstLine="0"/>
      <w:spacing w:after="57"/>
    </w:pPr>
  </w:style>
  <w:style w:type="paragraph" w:styleId="801">
    <w:name w:val="endnote text"/>
    <w:basedOn w:val="779"/>
    <w:link w:val="970"/>
    <w:uiPriority w:val="99"/>
    <w:semiHidden/>
    <w:unhideWhenUsed/>
    <w:qFormat/>
    <w:pPr>
      <w:spacing w:after="0" w:line="240" w:lineRule="auto"/>
    </w:pPr>
    <w:rPr>
      <w:sz w:val="20"/>
    </w:rPr>
  </w:style>
  <w:style w:type="paragraph" w:styleId="802">
    <w:name w:val="Footer"/>
    <w:basedOn w:val="779"/>
    <w:link w:val="843"/>
    <w:uiPriority w:val="99"/>
    <w:unhideWhenUsed/>
    <w:qFormat/>
    <w:pPr>
      <w:spacing w:after="0" w:line="240" w:lineRule="auto"/>
      <w:tabs>
        <w:tab w:val="center" w:pos="7143" w:leader="none"/>
        <w:tab w:val="right" w:pos="14287" w:leader="none"/>
      </w:tabs>
    </w:pPr>
  </w:style>
  <w:style w:type="paragraph" w:styleId="803">
    <w:name w:val="Header"/>
    <w:basedOn w:val="779"/>
    <w:link w:val="841"/>
    <w:uiPriority w:val="99"/>
    <w:unhideWhenUsed/>
    <w:qFormat/>
    <w:pPr>
      <w:spacing w:after="0" w:line="240" w:lineRule="auto"/>
      <w:tabs>
        <w:tab w:val="center" w:pos="7143" w:leader="none"/>
        <w:tab w:val="right" w:pos="14287" w:leader="none"/>
      </w:tabs>
    </w:pPr>
  </w:style>
  <w:style w:type="paragraph" w:styleId="804">
    <w:name w:val="toc 1"/>
    <w:basedOn w:val="779"/>
    <w:next w:val="779"/>
    <w:uiPriority w:val="39"/>
    <w:unhideWhenUsed/>
    <w:qFormat/>
    <w:pPr>
      <w:ind w:left="0" w:right="0" w:firstLine="0"/>
      <w:spacing w:after="57"/>
    </w:pPr>
  </w:style>
  <w:style w:type="paragraph" w:styleId="805">
    <w:name w:val="toc 4"/>
    <w:basedOn w:val="779"/>
    <w:next w:val="779"/>
    <w:uiPriority w:val="39"/>
    <w:unhideWhenUsed/>
    <w:qFormat/>
    <w:pPr>
      <w:ind w:left="850" w:right="0" w:firstLine="0"/>
      <w:spacing w:after="57"/>
    </w:pPr>
  </w:style>
  <w:style w:type="paragraph" w:styleId="806">
    <w:name w:val="Subtitle"/>
    <w:basedOn w:val="779"/>
    <w:next w:val="779"/>
    <w:link w:val="836"/>
    <w:uiPriority w:val="11"/>
    <w:qFormat/>
    <w:pPr>
      <w:spacing w:before="200" w:after="200"/>
    </w:pPr>
    <w:rPr>
      <w:sz w:val="24"/>
      <w:szCs w:val="24"/>
    </w:rPr>
  </w:style>
  <w:style w:type="paragraph" w:styleId="807">
    <w:name w:val="footnote text"/>
    <w:basedOn w:val="779"/>
    <w:link w:val="969"/>
    <w:uiPriority w:val="99"/>
    <w:semiHidden/>
    <w:unhideWhenUsed/>
    <w:qFormat/>
    <w:pPr>
      <w:spacing w:after="40" w:line="240" w:lineRule="auto"/>
    </w:pPr>
    <w:rPr>
      <w:sz w:val="18"/>
    </w:rPr>
  </w:style>
  <w:style w:type="paragraph" w:styleId="808">
    <w:name w:val="toc 6"/>
    <w:basedOn w:val="779"/>
    <w:next w:val="779"/>
    <w:uiPriority w:val="39"/>
    <w:unhideWhenUsed/>
    <w:qFormat/>
    <w:pPr>
      <w:ind w:left="1417" w:right="0" w:firstLine="0"/>
      <w:spacing w:after="57"/>
    </w:pPr>
  </w:style>
  <w:style w:type="paragraph" w:styleId="809">
    <w:name w:val="table of figures"/>
    <w:basedOn w:val="779"/>
    <w:next w:val="779"/>
    <w:uiPriority w:val="99"/>
    <w:unhideWhenUsed/>
    <w:qFormat/>
    <w:pPr>
      <w:spacing w:after="0" w:afterAutospacing="0"/>
    </w:pPr>
  </w:style>
  <w:style w:type="paragraph" w:styleId="810">
    <w:name w:val="toc 2"/>
    <w:basedOn w:val="779"/>
    <w:next w:val="779"/>
    <w:uiPriority w:val="39"/>
    <w:unhideWhenUsed/>
    <w:qFormat/>
    <w:pPr>
      <w:ind w:left="283" w:right="0" w:firstLine="0"/>
      <w:spacing w:after="57"/>
    </w:pPr>
  </w:style>
  <w:style w:type="paragraph" w:styleId="811">
    <w:name w:val="toc 9"/>
    <w:basedOn w:val="779"/>
    <w:next w:val="779"/>
    <w:uiPriority w:val="39"/>
    <w:unhideWhenUsed/>
    <w:qFormat/>
    <w:pPr>
      <w:ind w:left="2268" w:right="0" w:firstLine="0"/>
      <w:spacing w:after="57"/>
    </w:pPr>
  </w:style>
  <w:style w:type="paragraph" w:styleId="812">
    <w:name w:val="Body Text 2"/>
    <w:basedOn w:val="779"/>
    <w:uiPriority w:val="0"/>
    <w:qFormat/>
    <w:pPr>
      <w:spacing w:after="120" w:line="480" w:lineRule="auto"/>
    </w:pPr>
  </w:style>
  <w:style w:type="paragraph" w:styleId="813">
    <w:name w:val="HTML Preformatted"/>
    <w:basedOn w:val="77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14">
    <w:name w:val="Normal (Web)"/>
    <w:basedOn w:val="779"/>
    <w:uiPriority w:val="0"/>
    <w:qFormat/>
    <w:pPr>
      <w:ind w:firstLine="420"/>
      <w:jc w:val="left"/>
      <w:spacing w:before="100" w:beforeAutospacing="1" w:after="100" w:afterAutospacing="1" w:line="288" w:lineRule="auto"/>
      <w:widowControl/>
    </w:pPr>
    <w:rPr>
      <w:rFonts w:ascii="宋体" w:hAnsi="宋体"/>
      <w:sz w:val="24"/>
    </w:rPr>
  </w:style>
  <w:style w:type="paragraph" w:styleId="815">
    <w:name w:val="Title"/>
    <w:basedOn w:val="779"/>
    <w:next w:val="779"/>
    <w:link w:val="835"/>
    <w:uiPriority w:val="10"/>
    <w:qFormat/>
    <w:pPr>
      <w:contextualSpacing/>
      <w:spacing w:before="300" w:after="200"/>
    </w:pPr>
    <w:rPr>
      <w:sz w:val="48"/>
      <w:szCs w:val="48"/>
    </w:rPr>
  </w:style>
  <w:style w:type="paragraph" w:styleId="816">
    <w:name w:val="Body Text First Indent"/>
    <w:basedOn w:val="795"/>
    <w:uiPriority w:val="0"/>
    <w:qFormat/>
    <w:pPr>
      <w:ind w:firstLine="420"/>
      <w:spacing w:after="120" w:line="440" w:lineRule="exact"/>
    </w:pPr>
    <w:rPr>
      <w:rFonts w:ascii="宋体"/>
      <w:sz w:val="24"/>
      <w:szCs w:val="28"/>
    </w:rPr>
  </w:style>
  <w:style w:type="table" w:styleId="81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8">
    <w:name w:val="endnote reference"/>
    <w:uiPriority w:val="99"/>
    <w:semiHidden/>
    <w:unhideWhenUsed/>
    <w:qFormat/>
    <w:rPr>
      <w:vertAlign w:val="superscript"/>
    </w:rPr>
  </w:style>
  <w:style w:type="character" w:styleId="819">
    <w:name w:val="page number"/>
    <w:basedOn w:val="789"/>
    <w:uiPriority w:val="0"/>
    <w:qFormat/>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name w:val="List Paragraph"/>
    <w:basedOn w:val="779"/>
    <w:uiPriority w:val="34"/>
    <w:qFormat/>
    <w:pPr>
      <w:contextualSpacing/>
      <w:ind w:left="720"/>
    </w:pPr>
  </w:style>
  <w:style w:type="paragraph" w:styleId="823" w:customStyle="1">
    <w:name w:val="列出段落1"/>
    <w:basedOn w:val="779"/>
    <w:link w:val="1051"/>
    <w:uiPriority w:val="0"/>
    <w:qFormat/>
    <w:pPr>
      <w:contextualSpacing/>
      <w:ind w:left="720"/>
      <w:jc w:val="left"/>
      <w:widowControl/>
    </w:pPr>
    <w:rPr>
      <w:rFonts w:ascii="Calibri" w:hAnsi="Calibri"/>
      <w:sz w:val="24"/>
      <w:szCs w:val="24"/>
      <w:lang w:val="en-US" w:eastAsia="en-US" w:bidi="en-US"/>
    </w:rPr>
  </w:style>
  <w:style w:type="paragraph" w:styleId="824" w:customStyle="1">
    <w:name w:val="段"/>
    <w:next w:val="779"/>
    <w:uiPriority w:val="0"/>
    <w:qFormat/>
    <w:pPr>
      <w:ind w:firstLine="200"/>
      <w:jc w:val="both"/>
    </w:pPr>
    <w:rPr>
      <w:rFonts w:hint="default" w:ascii="宋体" w:hAnsi="Calibri" w:eastAsia="宋体" w:cs="Times New Roman"/>
      <w:sz w:val="21"/>
      <w:lang w:val="en-US" w:eastAsia="zh-CN" w:bidi="ar-SA"/>
    </w:rPr>
  </w:style>
  <w:style w:type="character" w:styleId="825" w:customStyle="1">
    <w:name w:val="Heading 1 Char"/>
    <w:link w:val="780"/>
    <w:uiPriority w:val="9"/>
    <w:qFormat/>
    <w:rPr>
      <w:rFonts w:ascii="Arial" w:hAnsi="Arial" w:eastAsia="Arial" w:cs="Arial"/>
      <w:sz w:val="40"/>
      <w:szCs w:val="40"/>
    </w:rPr>
  </w:style>
  <w:style w:type="character" w:styleId="826" w:customStyle="1">
    <w:name w:val="Heading 2 Char"/>
    <w:link w:val="781"/>
    <w:uiPriority w:val="9"/>
    <w:qFormat/>
    <w:rPr>
      <w:rFonts w:ascii="Arial" w:hAnsi="Arial" w:eastAsia="Arial" w:cs="Arial"/>
      <w:sz w:val="34"/>
    </w:rPr>
  </w:style>
  <w:style w:type="character" w:styleId="827" w:customStyle="1">
    <w:name w:val="Heading 3 Char"/>
    <w:link w:val="782"/>
    <w:uiPriority w:val="9"/>
    <w:qFormat/>
    <w:rPr>
      <w:rFonts w:ascii="Arial" w:hAnsi="Arial" w:eastAsia="Arial" w:cs="Arial"/>
      <w:sz w:val="30"/>
      <w:szCs w:val="30"/>
    </w:rPr>
  </w:style>
  <w:style w:type="character" w:styleId="828" w:customStyle="1">
    <w:name w:val="Heading 4 Char"/>
    <w:link w:val="783"/>
    <w:uiPriority w:val="9"/>
    <w:qFormat/>
    <w:rPr>
      <w:rFonts w:ascii="Arial" w:hAnsi="Arial" w:eastAsia="Arial" w:cs="Arial"/>
      <w:b/>
      <w:bCs/>
      <w:sz w:val="26"/>
      <w:szCs w:val="26"/>
    </w:rPr>
  </w:style>
  <w:style w:type="character" w:styleId="829" w:customStyle="1">
    <w:name w:val="Heading 5 Char"/>
    <w:link w:val="784"/>
    <w:uiPriority w:val="9"/>
    <w:qFormat/>
    <w:rPr>
      <w:rFonts w:ascii="Arial" w:hAnsi="Arial" w:eastAsia="Arial" w:cs="Arial"/>
      <w:b/>
      <w:bCs/>
      <w:sz w:val="24"/>
      <w:szCs w:val="24"/>
    </w:rPr>
  </w:style>
  <w:style w:type="character" w:styleId="830" w:customStyle="1">
    <w:name w:val="Heading 6 Char"/>
    <w:link w:val="785"/>
    <w:uiPriority w:val="9"/>
    <w:qFormat/>
    <w:rPr>
      <w:rFonts w:ascii="Arial" w:hAnsi="Arial" w:eastAsia="Arial" w:cs="Arial"/>
      <w:b/>
      <w:bCs/>
      <w:sz w:val="22"/>
      <w:szCs w:val="22"/>
    </w:rPr>
  </w:style>
  <w:style w:type="character" w:styleId="831" w:customStyle="1">
    <w:name w:val="Heading 7 Char"/>
    <w:link w:val="786"/>
    <w:uiPriority w:val="9"/>
    <w:qFormat/>
    <w:rPr>
      <w:rFonts w:ascii="Arial" w:hAnsi="Arial" w:eastAsia="Arial" w:cs="Arial"/>
      <w:b/>
      <w:bCs/>
      <w:i/>
      <w:iCs/>
      <w:sz w:val="22"/>
      <w:szCs w:val="22"/>
    </w:rPr>
  </w:style>
  <w:style w:type="character" w:styleId="832" w:customStyle="1">
    <w:name w:val="Heading 8 Char"/>
    <w:link w:val="787"/>
    <w:uiPriority w:val="9"/>
    <w:qFormat/>
    <w:rPr>
      <w:rFonts w:ascii="Arial" w:hAnsi="Arial" w:eastAsia="Arial" w:cs="Arial"/>
      <w:i/>
      <w:iCs/>
      <w:sz w:val="22"/>
      <w:szCs w:val="22"/>
    </w:rPr>
  </w:style>
  <w:style w:type="character" w:styleId="833" w:customStyle="1">
    <w:name w:val="Heading 9 Char"/>
    <w:link w:val="788"/>
    <w:uiPriority w:val="9"/>
    <w:qFormat/>
    <w:rPr>
      <w:rFonts w:ascii="Arial" w:hAnsi="Arial" w:eastAsia="Arial" w:cs="Arial"/>
      <w:i/>
      <w:iCs/>
      <w:sz w:val="21"/>
      <w:szCs w:val="21"/>
    </w:rPr>
  </w:style>
  <w:style w:type="paragraph" w:styleId="834">
    <w:name w:val="No Spacing"/>
    <w:uiPriority w:val="1"/>
    <w:qFormat/>
    <w:pPr>
      <w:spacing w:before="0" w:after="0" w:line="240" w:lineRule="auto"/>
    </w:pPr>
    <w:rPr>
      <w:rFonts w:hint="default" w:ascii="Calibri" w:hAnsi="Calibri" w:eastAsia="宋体" w:cs="Times New Roman"/>
    </w:rPr>
  </w:style>
  <w:style w:type="character" w:styleId="835" w:customStyle="1">
    <w:name w:val="Title Char"/>
    <w:link w:val="815"/>
    <w:uiPriority w:val="10"/>
    <w:qFormat/>
    <w:rPr>
      <w:sz w:val="48"/>
      <w:szCs w:val="48"/>
    </w:rPr>
  </w:style>
  <w:style w:type="character" w:styleId="836" w:customStyle="1">
    <w:name w:val="Subtitle Char"/>
    <w:link w:val="806"/>
    <w:uiPriority w:val="11"/>
    <w:qFormat/>
    <w:rPr>
      <w:sz w:val="24"/>
      <w:szCs w:val="24"/>
    </w:rPr>
  </w:style>
  <w:style w:type="paragraph" w:styleId="837">
    <w:name w:val="Quote"/>
    <w:basedOn w:val="779"/>
    <w:next w:val="779"/>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79"/>
    <w:next w:val="779"/>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link w:val="803"/>
    <w:uiPriority w:val="99"/>
    <w:qFormat/>
  </w:style>
  <w:style w:type="character" w:styleId="842" w:customStyle="1">
    <w:name w:val="Footer Char"/>
    <w:link w:val="802"/>
    <w:uiPriority w:val="99"/>
    <w:qFormat/>
  </w:style>
  <w:style w:type="character" w:styleId="843" w:customStyle="1">
    <w:name w:val="Caption Char"/>
    <w:link w:val="802"/>
    <w:uiPriority w:val="99"/>
    <w:qFormat/>
  </w:style>
  <w:style w:type="table" w:styleId="8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link w:val="807"/>
    <w:uiPriority w:val="99"/>
    <w:qFormat/>
    <w:rPr>
      <w:sz w:val="18"/>
    </w:rPr>
  </w:style>
  <w:style w:type="character" w:styleId="970" w:customStyle="1">
    <w:name w:val="Endnote Text Char"/>
    <w:link w:val="801"/>
    <w:uiPriority w:val="99"/>
    <w:qFormat/>
    <w:rPr>
      <w:sz w:val="20"/>
    </w:rPr>
  </w:style>
  <w:style w:type="paragraph" w:styleId="971" w:customStyle="1">
    <w:name w:val="TOC Heading"/>
    <w:uiPriority w:val="39"/>
    <w:unhideWhenUsed/>
    <w:qFormat/>
    <w:rPr>
      <w:rFonts w:hint="default" w:ascii="Calibri" w:hAnsi="Calibri" w:eastAsia="宋体" w:cs="Times New Roman"/>
    </w:rPr>
  </w:style>
  <w:style w:type="paragraph" w:styleId="972" w:customStyle="1">
    <w:name w:val="标题 11"/>
    <w:basedOn w:val="779"/>
    <w:next w:val="779"/>
    <w:link w:val="984"/>
    <w:uiPriority w:val="0"/>
    <w:qFormat/>
    <w:pPr>
      <w:jc w:val="center"/>
      <w:keepNext/>
      <w:outlineLvl w:val="0"/>
    </w:pPr>
    <w:rPr>
      <w:rFonts w:ascii="楷体_GB2312" w:eastAsia="楷体_GB2312"/>
      <w:sz w:val="28"/>
      <w:szCs w:val="28"/>
      <w:lang w:val="en-US" w:eastAsia="en-US"/>
    </w:rPr>
  </w:style>
  <w:style w:type="paragraph" w:styleId="973" w:customStyle="1">
    <w:name w:val="标题 21"/>
    <w:basedOn w:val="779"/>
    <w:next w:val="974"/>
    <w:link w:val="985"/>
    <w:uiPriority w:val="0"/>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74" w:customStyle="1">
    <w:name w:val="正文缩进1"/>
    <w:basedOn w:val="779"/>
    <w:link w:val="986"/>
    <w:uiPriority w:val="0"/>
    <w:qFormat/>
    <w:pPr>
      <w:ind w:firstLine="420"/>
    </w:pPr>
    <w:rPr>
      <w:sz w:val="20"/>
      <w:lang w:val="en-US" w:eastAsia="en-US"/>
    </w:rPr>
  </w:style>
  <w:style w:type="paragraph" w:styleId="975" w:customStyle="1">
    <w:name w:val="标题 31"/>
    <w:basedOn w:val="779"/>
    <w:next w:val="974"/>
    <w:link w:val="987"/>
    <w:uiPriority w:val="0"/>
    <w:qFormat/>
    <w:pPr>
      <w:keepLines/>
      <w:keepNext/>
      <w:spacing w:before="260" w:after="260" w:line="416" w:lineRule="auto"/>
      <w:outlineLvl w:val="2"/>
    </w:pPr>
    <w:rPr>
      <w:b/>
      <w:bCs/>
      <w:sz w:val="32"/>
      <w:szCs w:val="32"/>
      <w:lang w:val="en-US" w:eastAsia="en-US"/>
    </w:rPr>
  </w:style>
  <w:style w:type="paragraph" w:styleId="976" w:customStyle="1">
    <w:name w:val="标题 41"/>
    <w:basedOn w:val="779"/>
    <w:next w:val="779"/>
    <w:link w:val="988"/>
    <w:uiPriority w:val="0"/>
    <w:qFormat/>
    <w:pPr>
      <w:keepLines/>
      <w:keepNext/>
      <w:spacing w:before="280" w:after="290" w:line="376" w:lineRule="auto"/>
      <w:outlineLvl w:val="3"/>
    </w:pPr>
    <w:rPr>
      <w:rFonts w:ascii="Arial" w:hAnsi="Arial" w:eastAsia="黑体"/>
      <w:b/>
      <w:bCs/>
      <w:sz w:val="28"/>
      <w:szCs w:val="28"/>
      <w:lang w:val="en-US" w:eastAsia="en-US"/>
    </w:rPr>
  </w:style>
  <w:style w:type="paragraph" w:styleId="977" w:customStyle="1">
    <w:name w:val="标题 51"/>
    <w:basedOn w:val="779"/>
    <w:next w:val="974"/>
    <w:link w:val="989"/>
    <w:uiPriority w:val="0"/>
    <w:qFormat/>
    <w:pPr>
      <w:keepNext/>
      <w:outlineLvl w:val="4"/>
    </w:pPr>
    <w:rPr>
      <w:rFonts w:ascii="宋体"/>
      <w:color w:val="000000"/>
      <w:sz w:val="28"/>
      <w:szCs w:val="28"/>
      <w:lang w:val="en-US" w:eastAsia="en-US"/>
    </w:rPr>
  </w:style>
  <w:style w:type="paragraph" w:styleId="978" w:customStyle="1">
    <w:name w:val="标题 61"/>
    <w:basedOn w:val="779"/>
    <w:next w:val="779"/>
    <w:link w:val="990"/>
    <w:uiPriority w:val="0"/>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79" w:customStyle="1">
    <w:name w:val="标题 71"/>
    <w:basedOn w:val="779"/>
    <w:next w:val="779"/>
    <w:link w:val="991"/>
    <w:uiPriority w:val="0"/>
    <w:qFormat/>
    <w:pPr>
      <w:numPr>
        <w:ilvl w:val="6"/>
        <w:numId w:val="1"/>
      </w:numPr>
      <w:keepLines/>
      <w:keepNext/>
      <w:spacing w:before="240" w:after="64" w:line="320" w:lineRule="auto"/>
      <w:outlineLvl w:val="6"/>
    </w:pPr>
    <w:rPr>
      <w:b/>
      <w:bCs/>
      <w:sz w:val="24"/>
      <w:szCs w:val="24"/>
      <w:lang w:val="en-US" w:eastAsia="en-US"/>
    </w:rPr>
  </w:style>
  <w:style w:type="paragraph" w:styleId="980" w:customStyle="1">
    <w:name w:val="标题 81"/>
    <w:basedOn w:val="779"/>
    <w:next w:val="779"/>
    <w:link w:val="992"/>
    <w:uiPriority w:val="0"/>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81" w:customStyle="1">
    <w:name w:val="标题 91"/>
    <w:basedOn w:val="779"/>
    <w:next w:val="779"/>
    <w:link w:val="993"/>
    <w:uiPriority w:val="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82" w:customStyle="1">
    <w:name w:val="默认段落字体1"/>
    <w:link w:val="779"/>
    <w:uiPriority w:val="1"/>
    <w:unhideWhenUsed/>
    <w:qFormat/>
  </w:style>
  <w:style w:type="table" w:styleId="983" w:customStyle="1">
    <w:name w:val="普通表格1"/>
    <w:uiPriority w:val="99"/>
    <w:unhideWhenUsed/>
    <w:qFormat/>
    <w:tblPr/>
  </w:style>
  <w:style w:type="character" w:styleId="984" w:customStyle="1">
    <w:name w:val="标题 1 Char"/>
    <w:link w:val="972"/>
    <w:uiPriority w:val="0"/>
    <w:qFormat/>
    <w:rPr>
      <w:rFonts w:ascii="楷体_GB2312" w:hAnsi="Times New Roman" w:eastAsia="楷体_GB2312" w:cs="Times New Roman"/>
      <w:sz w:val="28"/>
      <w:szCs w:val="28"/>
    </w:rPr>
  </w:style>
  <w:style w:type="character" w:styleId="985" w:customStyle="1">
    <w:name w:val="标题 2 Char"/>
    <w:link w:val="973"/>
    <w:uiPriority w:val="0"/>
    <w:qFormat/>
    <w:rPr>
      <w:rFonts w:ascii="Arial" w:hAnsi="Arial" w:eastAsia="幼圆" w:cs="Arial"/>
      <w:b/>
      <w:bCs/>
      <w:sz w:val="44"/>
      <w:szCs w:val="44"/>
    </w:rPr>
  </w:style>
  <w:style w:type="character" w:styleId="986" w:customStyle="1">
    <w:name w:val="正文缩进 Char"/>
    <w:link w:val="974"/>
    <w:uiPriority w:val="0"/>
    <w:qFormat/>
    <w:rPr>
      <w:rFonts w:ascii="Times New Roman" w:hAnsi="Times New Roman" w:eastAsia="宋体" w:cs="Times New Roman"/>
      <w:szCs w:val="21"/>
    </w:rPr>
  </w:style>
  <w:style w:type="character" w:styleId="987" w:customStyle="1">
    <w:name w:val="标题 3 Char"/>
    <w:link w:val="975"/>
    <w:uiPriority w:val="0"/>
    <w:qFormat/>
    <w:rPr>
      <w:rFonts w:ascii="Times New Roman" w:hAnsi="Times New Roman" w:eastAsia="宋体" w:cs="Times New Roman"/>
      <w:b/>
      <w:bCs/>
      <w:sz w:val="32"/>
      <w:szCs w:val="32"/>
    </w:rPr>
  </w:style>
  <w:style w:type="character" w:styleId="988" w:customStyle="1">
    <w:name w:val="标题 4 Char"/>
    <w:link w:val="976"/>
    <w:uiPriority w:val="0"/>
    <w:qFormat/>
    <w:rPr>
      <w:rFonts w:ascii="Arial" w:hAnsi="Arial" w:eastAsia="黑体" w:cs="Arial"/>
      <w:b/>
      <w:bCs/>
      <w:sz w:val="28"/>
      <w:szCs w:val="28"/>
    </w:rPr>
  </w:style>
  <w:style w:type="character" w:styleId="989" w:customStyle="1">
    <w:name w:val="标题 5 Char"/>
    <w:link w:val="977"/>
    <w:uiPriority w:val="0"/>
    <w:qFormat/>
    <w:rPr>
      <w:rFonts w:ascii="宋体" w:hAnsi="Times New Roman" w:eastAsia="宋体" w:cs="Times New Roman"/>
      <w:color w:val="000000"/>
      <w:sz w:val="28"/>
      <w:szCs w:val="28"/>
    </w:rPr>
  </w:style>
  <w:style w:type="character" w:styleId="990" w:customStyle="1">
    <w:name w:val="标题 6 Char"/>
    <w:link w:val="978"/>
    <w:uiPriority w:val="0"/>
    <w:qFormat/>
    <w:rPr>
      <w:rFonts w:ascii="Arial" w:hAnsi="Arial" w:eastAsia="黑体" w:cs="Times New Roman"/>
      <w:b/>
      <w:bCs/>
      <w:sz w:val="24"/>
      <w:szCs w:val="24"/>
    </w:rPr>
  </w:style>
  <w:style w:type="character" w:styleId="991" w:customStyle="1">
    <w:name w:val="标题 7 Char"/>
    <w:link w:val="979"/>
    <w:uiPriority w:val="0"/>
    <w:qFormat/>
    <w:rPr>
      <w:rFonts w:ascii="Times New Roman" w:hAnsi="Times New Roman" w:eastAsia="宋体" w:cs="Times New Roman"/>
      <w:b/>
      <w:bCs/>
      <w:sz w:val="24"/>
      <w:szCs w:val="24"/>
    </w:rPr>
  </w:style>
  <w:style w:type="character" w:styleId="992" w:customStyle="1">
    <w:name w:val="标题 8 Char"/>
    <w:link w:val="980"/>
    <w:uiPriority w:val="0"/>
    <w:qFormat/>
    <w:rPr>
      <w:rFonts w:ascii="Arial" w:hAnsi="Arial" w:eastAsia="黑体" w:cs="Times New Roman"/>
      <w:sz w:val="24"/>
      <w:szCs w:val="24"/>
    </w:rPr>
  </w:style>
  <w:style w:type="character" w:styleId="993" w:customStyle="1">
    <w:name w:val="标题 9 Char"/>
    <w:link w:val="981"/>
    <w:uiPriority w:val="0"/>
    <w:qFormat/>
    <w:rPr>
      <w:rFonts w:ascii="Arial" w:hAnsi="Arial" w:eastAsia="黑体" w:cs="Times New Roman"/>
      <w:szCs w:val="21"/>
    </w:rPr>
  </w:style>
  <w:style w:type="paragraph" w:styleId="994" w:customStyle="1">
    <w:name w:val="列表 31"/>
    <w:basedOn w:val="779"/>
    <w:uiPriority w:val="0"/>
    <w:qFormat/>
    <w:pPr>
      <w:ind w:left="100" w:hanging="200"/>
    </w:pPr>
  </w:style>
  <w:style w:type="paragraph" w:styleId="995" w:customStyle="1">
    <w:name w:val="目录 71"/>
    <w:basedOn w:val="779"/>
    <w:next w:val="779"/>
    <w:uiPriority w:val="0"/>
    <w:semiHidden/>
    <w:qFormat/>
    <w:pPr>
      <w:ind w:left="1260"/>
      <w:jc w:val="left"/>
    </w:pPr>
  </w:style>
  <w:style w:type="paragraph" w:styleId="996" w:customStyle="1">
    <w:name w:val="文档结构图1"/>
    <w:basedOn w:val="779"/>
    <w:link w:val="997"/>
    <w:uiPriority w:val="0"/>
    <w:semiHidden/>
    <w:qFormat/>
    <w:pPr>
      <w:shd w:val="clear" w:color="auto" w:fill="000080"/>
    </w:pPr>
    <w:rPr>
      <w:sz w:val="20"/>
      <w:lang w:val="en-US" w:eastAsia="en-US"/>
    </w:rPr>
  </w:style>
  <w:style w:type="character" w:styleId="997" w:customStyle="1">
    <w:name w:val="文档结构图 Char"/>
    <w:link w:val="996"/>
    <w:uiPriority w:val="0"/>
    <w:semiHidden/>
    <w:qFormat/>
    <w:rPr>
      <w:rFonts w:ascii="Times New Roman" w:hAnsi="Times New Roman" w:eastAsia="宋体" w:cs="Times New Roman"/>
      <w:szCs w:val="21"/>
      <w:shd w:val="clear" w:color="auto" w:fill="000080"/>
    </w:rPr>
  </w:style>
  <w:style w:type="paragraph" w:styleId="998" w:customStyle="1">
    <w:name w:val="批注文字1"/>
    <w:basedOn w:val="779"/>
    <w:link w:val="999"/>
    <w:uiPriority w:val="0"/>
    <w:semiHidden/>
    <w:qFormat/>
    <w:pPr>
      <w:jc w:val="left"/>
    </w:pPr>
    <w:rPr>
      <w:sz w:val="20"/>
      <w:lang w:val="en-US" w:eastAsia="en-US"/>
    </w:rPr>
  </w:style>
  <w:style w:type="character" w:styleId="999" w:customStyle="1">
    <w:name w:val="批注文字 Char"/>
    <w:link w:val="998"/>
    <w:uiPriority w:val="0"/>
    <w:semiHidden/>
    <w:qFormat/>
    <w:rPr>
      <w:rFonts w:ascii="Times New Roman" w:hAnsi="Times New Roman" w:eastAsia="宋体" w:cs="Times New Roman"/>
      <w:szCs w:val="21"/>
    </w:rPr>
  </w:style>
  <w:style w:type="paragraph" w:styleId="1000" w:customStyle="1">
    <w:name w:val="正文文本 31"/>
    <w:basedOn w:val="779"/>
    <w:link w:val="1001"/>
    <w:uiPriority w:val="0"/>
    <w:qFormat/>
    <w:rPr>
      <w:rFonts w:ascii="仿宋_GB2312" w:hAnsi="Arial" w:eastAsia="仿宋_GB2312"/>
      <w:sz w:val="32"/>
      <w:szCs w:val="32"/>
      <w:lang w:val="en-US" w:eastAsia="en-US"/>
    </w:rPr>
  </w:style>
  <w:style w:type="character" w:styleId="1001" w:customStyle="1">
    <w:name w:val="正文文本 3 Char"/>
    <w:link w:val="1000"/>
    <w:uiPriority w:val="0"/>
    <w:qFormat/>
    <w:rPr>
      <w:rFonts w:ascii="仿宋_GB2312" w:hAnsi="Arial" w:eastAsia="仿宋_GB2312" w:cs="Times New Roman"/>
      <w:sz w:val="32"/>
      <w:szCs w:val="32"/>
    </w:rPr>
  </w:style>
  <w:style w:type="paragraph" w:styleId="1002" w:customStyle="1">
    <w:name w:val="正文文本1"/>
    <w:basedOn w:val="779"/>
    <w:next w:val="1003"/>
    <w:link w:val="1004"/>
    <w:uiPriority w:val="0"/>
    <w:qFormat/>
    <w:rPr>
      <w:rFonts w:ascii="楷体_GB2312" w:hAnsi="Arial" w:eastAsia="楷体_GB2312"/>
      <w:sz w:val="28"/>
      <w:szCs w:val="28"/>
      <w:lang w:val="en-US" w:eastAsia="en-US"/>
    </w:rPr>
  </w:style>
  <w:style w:type="paragraph" w:styleId="1003" w:customStyle="1">
    <w:name w:val="列表项目符号 51"/>
    <w:basedOn w:val="779"/>
    <w:uiPriority w:val="0"/>
    <w:qFormat/>
    <w:pPr>
      <w:numPr>
        <w:ilvl w:val="0"/>
        <w:numId w:val="1"/>
      </w:numPr>
    </w:pPr>
  </w:style>
  <w:style w:type="character" w:styleId="1004" w:customStyle="1">
    <w:name w:val="正文文本 Char"/>
    <w:link w:val="1002"/>
    <w:uiPriority w:val="0"/>
    <w:qFormat/>
    <w:rPr>
      <w:rFonts w:ascii="楷体_GB2312" w:hAnsi="Arial" w:eastAsia="楷体_GB2312" w:cs="Times New Roman"/>
      <w:sz w:val="28"/>
      <w:szCs w:val="28"/>
    </w:rPr>
  </w:style>
  <w:style w:type="character" w:styleId="1005" w:customStyle="1">
    <w:name w:val="正文文本缩进 Char"/>
    <w:link w:val="791"/>
    <w:uiPriority w:val="0"/>
    <w:qFormat/>
    <w:rPr>
      <w:rFonts w:ascii="楷体_GB2312" w:hAnsi="Times New Roman" w:eastAsia="楷体_GB2312" w:cs="Times New Roman"/>
      <w:sz w:val="32"/>
      <w:szCs w:val="32"/>
    </w:rPr>
  </w:style>
  <w:style w:type="paragraph" w:styleId="1006" w:customStyle="1">
    <w:name w:val="列表 21"/>
    <w:basedOn w:val="779"/>
    <w:uiPriority w:val="0"/>
    <w:qFormat/>
    <w:pPr>
      <w:ind w:left="100" w:hanging="200"/>
    </w:pPr>
  </w:style>
  <w:style w:type="paragraph" w:styleId="1007" w:customStyle="1">
    <w:name w:val="目录 51"/>
    <w:basedOn w:val="779"/>
    <w:next w:val="779"/>
    <w:uiPriority w:val="0"/>
    <w:semiHidden/>
    <w:qFormat/>
    <w:pPr>
      <w:ind w:left="840"/>
      <w:jc w:val="left"/>
    </w:pPr>
  </w:style>
  <w:style w:type="paragraph" w:styleId="1008" w:customStyle="1">
    <w:name w:val="目录 31"/>
    <w:basedOn w:val="779"/>
    <w:next w:val="779"/>
    <w:uiPriority w:val="0"/>
    <w:semiHidden/>
    <w:qFormat/>
    <w:pPr>
      <w:ind w:left="420"/>
      <w:jc w:val="left"/>
    </w:pPr>
    <w:rPr>
      <w:i/>
      <w:iCs/>
      <w:szCs w:val="24"/>
    </w:rPr>
  </w:style>
  <w:style w:type="paragraph" w:styleId="1009" w:customStyle="1">
    <w:name w:val="纯文本1"/>
    <w:basedOn w:val="779"/>
    <w:link w:val="1010"/>
    <w:uiPriority w:val="0"/>
    <w:qFormat/>
    <w:rPr>
      <w:rFonts w:ascii="宋体" w:hAnsi="Courier New"/>
      <w:sz w:val="20"/>
      <w:lang w:val="en-US" w:eastAsia="en-US"/>
    </w:rPr>
  </w:style>
  <w:style w:type="character" w:styleId="1010" w:customStyle="1">
    <w:name w:val="纯文本 Char"/>
    <w:link w:val="1009"/>
    <w:uiPriority w:val="0"/>
    <w:qFormat/>
    <w:rPr>
      <w:rFonts w:ascii="宋体" w:hAnsi="Courier New" w:eastAsia="宋体" w:cs="Courier New"/>
      <w:szCs w:val="21"/>
    </w:rPr>
  </w:style>
  <w:style w:type="paragraph" w:styleId="1011" w:customStyle="1">
    <w:name w:val="目录 81"/>
    <w:basedOn w:val="779"/>
    <w:next w:val="779"/>
    <w:uiPriority w:val="0"/>
    <w:semiHidden/>
    <w:qFormat/>
    <w:pPr>
      <w:ind w:left="1470"/>
      <w:jc w:val="left"/>
    </w:pPr>
  </w:style>
  <w:style w:type="paragraph" w:styleId="1012" w:customStyle="1">
    <w:name w:val="日期1"/>
    <w:basedOn w:val="779"/>
    <w:next w:val="779"/>
    <w:link w:val="1013"/>
    <w:uiPriority w:val="0"/>
    <w:qFormat/>
    <w:rPr>
      <w:sz w:val="24"/>
      <w:szCs w:val="24"/>
      <w:lang w:val="en-US" w:eastAsia="en-US"/>
    </w:rPr>
  </w:style>
  <w:style w:type="character" w:styleId="1013" w:customStyle="1">
    <w:name w:val="日期 Char"/>
    <w:link w:val="1012"/>
    <w:uiPriority w:val="0"/>
    <w:qFormat/>
    <w:rPr>
      <w:rFonts w:ascii="Times New Roman" w:hAnsi="Times New Roman" w:eastAsia="宋体" w:cs="Times New Roman"/>
      <w:sz w:val="24"/>
      <w:szCs w:val="24"/>
    </w:rPr>
  </w:style>
  <w:style w:type="paragraph" w:styleId="1014" w:customStyle="1">
    <w:name w:val="正文文本缩进 21"/>
    <w:basedOn w:val="779"/>
    <w:link w:val="1015"/>
    <w:uiPriority w:val="0"/>
    <w:qFormat/>
    <w:pPr>
      <w:ind w:left="630" w:firstLine="645"/>
    </w:pPr>
    <w:rPr>
      <w:rFonts w:ascii="Arial" w:hAnsi="Arial" w:eastAsia="仿宋_GB2312"/>
      <w:sz w:val="32"/>
      <w:szCs w:val="32"/>
      <w:lang w:val="en-US" w:eastAsia="en-US"/>
    </w:rPr>
  </w:style>
  <w:style w:type="character" w:styleId="1015" w:customStyle="1">
    <w:name w:val="正文文本缩进 2 Char"/>
    <w:link w:val="1014"/>
    <w:uiPriority w:val="0"/>
    <w:qFormat/>
    <w:rPr>
      <w:rFonts w:ascii="Arial" w:hAnsi="Arial" w:eastAsia="仿宋_GB2312" w:cs="Arial"/>
      <w:sz w:val="32"/>
      <w:szCs w:val="32"/>
    </w:rPr>
  </w:style>
  <w:style w:type="paragraph" w:styleId="1016" w:customStyle="1">
    <w:name w:val="批注框文本1"/>
    <w:basedOn w:val="779"/>
    <w:link w:val="1017"/>
    <w:uiPriority w:val="0"/>
    <w:semiHidden/>
    <w:qFormat/>
    <w:rPr>
      <w:sz w:val="18"/>
      <w:szCs w:val="18"/>
      <w:lang w:val="en-US" w:eastAsia="en-US"/>
    </w:rPr>
  </w:style>
  <w:style w:type="character" w:styleId="1017" w:customStyle="1">
    <w:name w:val="批注框文本 Char"/>
    <w:link w:val="1016"/>
    <w:uiPriority w:val="0"/>
    <w:semiHidden/>
    <w:qFormat/>
    <w:rPr>
      <w:rFonts w:ascii="Times New Roman" w:hAnsi="Times New Roman" w:eastAsia="宋体" w:cs="Times New Roman"/>
      <w:sz w:val="18"/>
      <w:szCs w:val="18"/>
    </w:rPr>
  </w:style>
  <w:style w:type="paragraph" w:styleId="1018" w:customStyle="1">
    <w:name w:val="页脚1"/>
    <w:basedOn w:val="779"/>
    <w:link w:val="1019"/>
    <w:uiPriority w:val="0"/>
    <w:qFormat/>
    <w:pPr>
      <w:jc w:val="left"/>
      <w:tabs>
        <w:tab w:val="center" w:pos="4153" w:leader="none"/>
        <w:tab w:val="right" w:pos="8306" w:leader="none"/>
      </w:tabs>
    </w:pPr>
    <w:rPr>
      <w:sz w:val="18"/>
      <w:szCs w:val="18"/>
      <w:lang w:val="en-US" w:eastAsia="en-US"/>
    </w:rPr>
  </w:style>
  <w:style w:type="character" w:styleId="1019" w:customStyle="1">
    <w:name w:val="页脚 Char"/>
    <w:link w:val="1018"/>
    <w:uiPriority w:val="0"/>
    <w:qFormat/>
    <w:rPr>
      <w:rFonts w:ascii="Times New Roman" w:hAnsi="Times New Roman" w:eastAsia="宋体" w:cs="Times New Roman"/>
      <w:sz w:val="18"/>
      <w:szCs w:val="18"/>
    </w:rPr>
  </w:style>
  <w:style w:type="paragraph" w:styleId="1020" w:customStyle="1">
    <w:name w:val="页眉1"/>
    <w:basedOn w:val="779"/>
    <w:link w:val="1021"/>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1021" w:customStyle="1">
    <w:name w:val="页眉 Char"/>
    <w:link w:val="1020"/>
    <w:uiPriority w:val="99"/>
    <w:qFormat/>
    <w:rPr>
      <w:rFonts w:ascii="Times New Roman" w:hAnsi="Times New Roman" w:eastAsia="宋体" w:cs="Times New Roman"/>
      <w:sz w:val="18"/>
      <w:szCs w:val="18"/>
    </w:rPr>
  </w:style>
  <w:style w:type="paragraph" w:styleId="1022" w:customStyle="1">
    <w:name w:val="目录 11"/>
    <w:basedOn w:val="779"/>
    <w:next w:val="779"/>
    <w:uiPriority w:val="0"/>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目录 41"/>
    <w:basedOn w:val="779"/>
    <w:next w:val="779"/>
    <w:uiPriority w:val="0"/>
    <w:semiHidden/>
    <w:qFormat/>
    <w:pPr>
      <w:ind w:left="630"/>
      <w:jc w:val="left"/>
    </w:pPr>
  </w:style>
  <w:style w:type="paragraph" w:styleId="1024" w:customStyle="1">
    <w:name w:val="列表1"/>
    <w:basedOn w:val="779"/>
    <w:uiPriority w:val="0"/>
    <w:qFormat/>
    <w:pPr>
      <w:ind w:left="200" w:hanging="200"/>
    </w:pPr>
  </w:style>
  <w:style w:type="paragraph" w:styleId="1025" w:customStyle="1">
    <w:name w:val="目录 61"/>
    <w:basedOn w:val="779"/>
    <w:next w:val="779"/>
    <w:uiPriority w:val="0"/>
    <w:semiHidden/>
    <w:qFormat/>
    <w:pPr>
      <w:ind w:left="1050"/>
      <w:jc w:val="left"/>
    </w:pPr>
  </w:style>
  <w:style w:type="paragraph" w:styleId="1026" w:customStyle="1">
    <w:name w:val="正文文本缩进 31"/>
    <w:basedOn w:val="779"/>
    <w:link w:val="1027"/>
    <w:uiPriority w:val="0"/>
    <w:qFormat/>
    <w:pPr>
      <w:ind w:left="645" w:firstLine="645"/>
    </w:pPr>
    <w:rPr>
      <w:rFonts w:ascii="Arial" w:hAnsi="Arial" w:eastAsia="仿宋_GB2312"/>
      <w:color w:val="ffff00"/>
      <w:sz w:val="32"/>
      <w:szCs w:val="32"/>
      <w:lang w:val="en-US" w:eastAsia="en-US"/>
    </w:rPr>
  </w:style>
  <w:style w:type="character" w:styleId="1027" w:customStyle="1">
    <w:name w:val="正文文本缩进 3 Char"/>
    <w:link w:val="1026"/>
    <w:uiPriority w:val="0"/>
    <w:qFormat/>
    <w:rPr>
      <w:rFonts w:ascii="Arial" w:hAnsi="Arial" w:eastAsia="仿宋_GB2312" w:cs="Arial"/>
      <w:color w:val="ffff00"/>
      <w:sz w:val="32"/>
      <w:szCs w:val="32"/>
    </w:rPr>
  </w:style>
  <w:style w:type="paragraph" w:styleId="1028" w:customStyle="1">
    <w:name w:val="图表目录1"/>
    <w:basedOn w:val="779"/>
    <w:next w:val="779"/>
    <w:uiPriority w:val="0"/>
    <w:semiHidden/>
    <w:qFormat/>
    <w:pPr>
      <w:ind w:left="840" w:hanging="420"/>
    </w:pPr>
  </w:style>
  <w:style w:type="paragraph" w:styleId="1029" w:customStyle="1">
    <w:name w:val="目录 21"/>
    <w:basedOn w:val="779"/>
    <w:next w:val="779"/>
    <w:uiPriority w:val="0"/>
    <w:semiHidden/>
    <w:qFormat/>
    <w:pPr>
      <w:ind w:left="210"/>
      <w:jc w:val="left"/>
    </w:pPr>
    <w:rPr>
      <w:smallCaps/>
      <w:szCs w:val="24"/>
    </w:rPr>
  </w:style>
  <w:style w:type="paragraph" w:styleId="1030" w:customStyle="1">
    <w:name w:val="目录 91"/>
    <w:basedOn w:val="779"/>
    <w:next w:val="779"/>
    <w:uiPriority w:val="0"/>
    <w:semiHidden/>
    <w:qFormat/>
    <w:pPr>
      <w:ind w:left="1680"/>
      <w:jc w:val="left"/>
    </w:pPr>
  </w:style>
  <w:style w:type="paragraph" w:styleId="1031" w:customStyle="1">
    <w:name w:val="正文文本 21"/>
    <w:basedOn w:val="779"/>
    <w:link w:val="1032"/>
    <w:uiPriority w:val="0"/>
    <w:qFormat/>
    <w:pPr>
      <w:jc w:val="center"/>
      <w:widowControl/>
    </w:pPr>
    <w:rPr>
      <w:rFonts w:ascii="楷体_GB2312" w:eastAsia="楷体_GB2312"/>
      <w:sz w:val="28"/>
      <w:szCs w:val="28"/>
      <w:lang w:val="en-US" w:eastAsia="en-US"/>
    </w:rPr>
  </w:style>
  <w:style w:type="character" w:styleId="1032" w:customStyle="1">
    <w:name w:val="正文文本 2 Char"/>
    <w:link w:val="1031"/>
    <w:uiPriority w:val="0"/>
    <w:qFormat/>
    <w:rPr>
      <w:rFonts w:ascii="楷体_GB2312" w:hAnsi="Times New Roman" w:eastAsia="楷体_GB2312" w:cs="Times New Roman"/>
      <w:sz w:val="28"/>
      <w:szCs w:val="28"/>
    </w:rPr>
  </w:style>
  <w:style w:type="paragraph" w:styleId="1033" w:customStyle="1">
    <w:name w:val="普通(网站)1"/>
    <w:basedOn w:val="779"/>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索引 11"/>
    <w:basedOn w:val="779"/>
    <w:next w:val="779"/>
    <w:uiPriority w:val="0"/>
    <w:semiHidden/>
    <w:qFormat/>
    <w:pPr>
      <w:spacing w:line="240" w:lineRule="atLeast"/>
    </w:pPr>
    <w:rPr>
      <w:b/>
      <w:bCs/>
    </w:rPr>
  </w:style>
  <w:style w:type="paragraph" w:styleId="1035" w:customStyle="1">
    <w:name w:val="批注主题1"/>
    <w:basedOn w:val="998"/>
    <w:next w:val="998"/>
    <w:link w:val="1036"/>
    <w:uiPriority w:val="0"/>
    <w:semiHidden/>
    <w:qFormat/>
    <w:rPr>
      <w:b/>
      <w:bCs/>
    </w:rPr>
  </w:style>
  <w:style w:type="character" w:styleId="1036" w:customStyle="1">
    <w:name w:val="批注主题 Char"/>
    <w:link w:val="1035"/>
    <w:uiPriority w:val="0"/>
    <w:semiHidden/>
    <w:qFormat/>
    <w:rPr>
      <w:rFonts w:ascii="Times New Roman" w:hAnsi="Times New Roman" w:eastAsia="宋体" w:cs="Times New Roman"/>
      <w:b/>
      <w:bCs/>
      <w:szCs w:val="21"/>
    </w:rPr>
  </w:style>
  <w:style w:type="paragraph" w:styleId="1037" w:customStyle="1">
    <w:name w:val="正文首行缩进1"/>
    <w:basedOn w:val="779"/>
    <w:link w:val="1038"/>
    <w:uiPriority w:val="0"/>
    <w:qFormat/>
    <w:pPr>
      <w:ind w:firstLine="200"/>
      <w:spacing w:line="360" w:lineRule="auto"/>
    </w:pPr>
    <w:rPr>
      <w:rFonts w:ascii="仿宋_GB2312" w:eastAsia="仿宋_GB2312"/>
      <w:sz w:val="30"/>
      <w:szCs w:val="30"/>
      <w:lang w:val="en-US" w:eastAsia="en-US"/>
    </w:rPr>
  </w:style>
  <w:style w:type="character" w:styleId="1038" w:customStyle="1">
    <w:name w:val="正文首行缩进 Char"/>
    <w:link w:val="1037"/>
    <w:uiPriority w:val="0"/>
    <w:qFormat/>
    <w:rPr>
      <w:rFonts w:ascii="仿宋_GB2312" w:hAnsi="Times New Roman" w:eastAsia="仿宋_GB2312" w:cs="Times New Roman"/>
      <w:sz w:val="30"/>
      <w:szCs w:val="30"/>
    </w:rPr>
  </w:style>
  <w:style w:type="paragraph" w:styleId="1039" w:customStyle="1">
    <w:name w:val="正文首行缩进 21"/>
    <w:basedOn w:val="791"/>
    <w:link w:val="1040"/>
    <w:uiPriority w:val="0"/>
    <w:qFormat/>
    <w:pPr>
      <w:ind w:firstLine="420"/>
      <w:spacing w:line="360" w:lineRule="auto"/>
    </w:pPr>
    <w:rPr>
      <w:rFonts w:ascii="宋体" w:hAnsi="宋体" w:eastAsia="宋体"/>
      <w:szCs w:val="20"/>
    </w:rPr>
  </w:style>
  <w:style w:type="character" w:styleId="1040" w:customStyle="1">
    <w:name w:val="正文首行缩进 2 Char"/>
    <w:link w:val="1039"/>
    <w:uiPriority w:val="0"/>
    <w:qFormat/>
    <w:rPr>
      <w:rFonts w:ascii="宋体" w:hAnsi="宋体" w:eastAsia="宋体" w:cs="Times New Roman"/>
      <w:sz w:val="32"/>
      <w:szCs w:val="20"/>
    </w:rPr>
  </w:style>
  <w:style w:type="table" w:styleId="1041" w:customStyle="1">
    <w:name w:val="网格型1"/>
    <w:basedOn w:val="983"/>
    <w:uiPriority w:val="0"/>
    <w:qFormat/>
    <w:pPr>
      <w:jc w:val="both"/>
      <w:widowControl w:val="off"/>
    </w:pPr>
    <w:rPr>
      <w:rFonts w:ascii="Times New Roman" w:hAnsi="Times New Roman" w:eastAsia="宋体" w:cs="Times New Roman"/>
      <w:sz w:val="20"/>
      <w:szCs w:val="20"/>
    </w:rPr>
    <w:tblPr/>
  </w:style>
  <w:style w:type="character" w:styleId="1042" w:customStyle="1">
    <w:name w:val="要点1"/>
    <w:link w:val="779"/>
    <w:uiPriority w:val="0"/>
    <w:qFormat/>
    <w:rPr>
      <w:b/>
      <w:bCs/>
    </w:rPr>
  </w:style>
  <w:style w:type="character" w:styleId="1043" w:customStyle="1">
    <w:name w:val="页码1"/>
    <w:link w:val="779"/>
    <w:uiPriority w:val="0"/>
    <w:qFormat/>
  </w:style>
  <w:style w:type="character" w:styleId="1044" w:customStyle="1">
    <w:name w:val="已访问的超链接1"/>
    <w:link w:val="779"/>
    <w:uiPriority w:val="0"/>
    <w:qFormat/>
    <w:rPr>
      <w:color w:val="800080"/>
      <w:u w:val="single"/>
    </w:rPr>
  </w:style>
  <w:style w:type="character" w:styleId="1045" w:customStyle="1">
    <w:name w:val="HTML 打字机1"/>
    <w:link w:val="779"/>
    <w:uiPriority w:val="99"/>
    <w:qFormat/>
    <w:rPr>
      <w:rFonts w:ascii="宋体" w:hAnsi="宋体" w:eastAsia="宋体" w:cs="宋体"/>
      <w:sz w:val="24"/>
      <w:szCs w:val="24"/>
    </w:rPr>
  </w:style>
  <w:style w:type="character" w:styleId="1046" w:customStyle="1">
    <w:name w:val="超链接1"/>
    <w:link w:val="779"/>
    <w:uiPriority w:val="0"/>
    <w:qFormat/>
    <w:rPr>
      <w:color w:val="0000ff"/>
      <w:u w:val="single"/>
    </w:rPr>
  </w:style>
  <w:style w:type="character" w:styleId="1047" w:customStyle="1">
    <w:name w:val="批注引用1"/>
    <w:link w:val="779"/>
    <w:uiPriority w:val="0"/>
    <w:semiHidden/>
    <w:qFormat/>
    <w:rPr>
      <w:sz w:val="21"/>
      <w:szCs w:val="21"/>
    </w:rPr>
  </w:style>
  <w:style w:type="character" w:styleId="1048" w:customStyle="1">
    <w:name w:val="font5 Char"/>
    <w:link w:val="779"/>
    <w:uiPriority w:val="0"/>
    <w:qFormat/>
    <w:rPr>
      <w:rFonts w:ascii="宋体" w:hAnsi="宋体" w:eastAsia="宋体"/>
      <w:sz w:val="28"/>
      <w:szCs w:val="28"/>
      <w:lang w:val="en-US" w:eastAsia="zh-CN" w:bidi="ar-SA"/>
    </w:rPr>
  </w:style>
  <w:style w:type="character" w:styleId="1049" w:customStyle="1">
    <w:name w:val="二级目录 Char"/>
    <w:link w:val="1050"/>
    <w:uiPriority w:val="0"/>
    <w:qFormat/>
    <w:rPr>
      <w:b/>
      <w:sz w:val="30"/>
      <w:szCs w:val="28"/>
      <w:lang w:val="en-US" w:eastAsia="zh-CN" w:bidi="ar-SA"/>
    </w:rPr>
  </w:style>
  <w:style w:type="paragraph" w:styleId="1050" w:customStyle="1">
    <w:name w:val="二级目录"/>
    <w:next w:val="779"/>
    <w:link w:val="104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051" w:customStyle="1">
    <w:name w:val="列出段落 Char"/>
    <w:link w:val="823"/>
    <w:uiPriority w:val="0"/>
    <w:qFormat/>
    <w:rPr>
      <w:rFonts w:ascii="Calibri" w:hAnsi="Calibri"/>
      <w:sz w:val="24"/>
      <w:szCs w:val="24"/>
      <w:lang w:eastAsia="en-US" w:bidi="en-US"/>
    </w:rPr>
  </w:style>
  <w:style w:type="paragraph" w:styleId="1052" w:customStyle="1">
    <w:name w:val="Body Text(ch)"/>
    <w:basedOn w:val="779"/>
    <w:next w:val="1002"/>
    <w:uiPriority w:val="0"/>
    <w:qFormat/>
    <w:pPr>
      <w:spacing w:after="120"/>
    </w:pPr>
    <w:rPr>
      <w:rFonts w:ascii="宋体" w:hAnsi="Arial"/>
      <w:bCs/>
      <w:iCs/>
      <w:szCs w:val="24"/>
    </w:rPr>
  </w:style>
  <w:style w:type="paragraph" w:styleId="1053" w:customStyle="1">
    <w:name w:val="xl27"/>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6"/>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customStyle="1">
    <w:name w:val="Char"/>
    <w:basedOn w:val="779"/>
    <w:uiPriority w:val="0"/>
    <w:qFormat/>
    <w:pPr>
      <w:ind w:firstLine="200"/>
      <w:tabs>
        <w:tab w:val="left" w:pos="360" w:leader="none"/>
      </w:tabs>
    </w:pPr>
    <w:rPr>
      <w:sz w:val="28"/>
      <w:szCs w:val="30"/>
    </w:rPr>
  </w:style>
  <w:style w:type="paragraph" w:styleId="1056" w:customStyle="1">
    <w:name w:val=" Char"/>
    <w:basedOn w:val="996"/>
    <w:uiPriority w:val="0"/>
    <w:qFormat/>
    <w:rPr>
      <w:rFonts w:ascii="Tahoma" w:hAnsi="Tahoma"/>
      <w:sz w:val="24"/>
      <w:szCs w:val="24"/>
    </w:rPr>
  </w:style>
  <w:style w:type="paragraph" w:styleId="1057" w:customStyle="1">
    <w:name w:val="普通正文"/>
    <w:basedOn w:val="779"/>
    <w:uiPriority w:val="0"/>
    <w:qFormat/>
    <w:pPr>
      <w:ind w:firstLine="480"/>
      <w:jc w:val="left"/>
      <w:spacing w:before="120" w:after="120" w:line="360" w:lineRule="auto"/>
    </w:pPr>
    <w:rPr>
      <w:rFonts w:ascii="Arial" w:hAnsi="Arial"/>
      <w:sz w:val="24"/>
      <w:szCs w:val="24"/>
    </w:rPr>
  </w:style>
  <w:style w:type="paragraph" w:styleId="1058" w:customStyle="1">
    <w:name w:val="table_lines"/>
    <w:basedOn w:val="779"/>
    <w:uiPriority w:val="0"/>
    <w:qFormat/>
    <w:pPr>
      <w:jc w:val="left"/>
      <w:widowControl/>
    </w:pPr>
    <w:rPr>
      <w:sz w:val="20"/>
      <w:szCs w:val="20"/>
      <w:lang w:val="de-DE" w:eastAsia="de-DE"/>
    </w:rPr>
  </w:style>
  <w:style w:type="paragraph" w:styleId="105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0" w:customStyle="1">
    <w:name w:val="font7"/>
    <w:basedOn w:val="779"/>
    <w:uiPriority w:val="0"/>
    <w:qFormat/>
    <w:pPr>
      <w:jc w:val="left"/>
      <w:spacing w:before="100" w:beforeAutospacing="1" w:after="100" w:afterAutospacing="1"/>
      <w:widowControl/>
    </w:pPr>
    <w:rPr>
      <w:rFonts w:hint="eastAsia" w:ascii="宋体" w:hAnsi="宋体"/>
      <w:sz w:val="18"/>
      <w:szCs w:val="18"/>
    </w:rPr>
  </w:style>
  <w:style w:type="paragraph" w:styleId="1061" w:customStyle="1">
    <w:name w:val=" Char Char Char Char"/>
    <w:basedOn w:val="996"/>
    <w:uiPriority w:val="0"/>
    <w:qFormat/>
    <w:pPr>
      <w:spacing w:line="360" w:lineRule="auto"/>
    </w:pPr>
    <w:rPr>
      <w:rFonts w:ascii="Tahoma" w:hAnsi="Tahoma"/>
      <w:sz w:val="24"/>
      <w:szCs w:val="24"/>
    </w:rPr>
  </w:style>
  <w:style w:type="paragraph" w:styleId="1062" w:customStyle="1">
    <w:name w:val="列出段落"/>
    <w:basedOn w:val="779"/>
    <w:uiPriority w:val="99"/>
    <w:qFormat/>
    <w:pPr>
      <w:contextualSpacing/>
      <w:ind w:left="720"/>
      <w:jc w:val="left"/>
      <w:widowControl/>
    </w:pPr>
    <w:rPr>
      <w:rFonts w:ascii="Calibri" w:hAnsi="Calibri"/>
      <w:sz w:val="24"/>
      <w:szCs w:val="24"/>
      <w:lang w:eastAsia="en-US" w:bidi="en-US"/>
    </w:rPr>
  </w:style>
  <w:style w:type="paragraph" w:styleId="1063" w:customStyle="1">
    <w:name w:val="4"/>
    <w:basedOn w:val="779"/>
    <w:next w:val="1026"/>
    <w:uiPriority w:val="0"/>
    <w:qFormat/>
    <w:pPr>
      <w:ind w:firstLine="420"/>
      <w:spacing w:line="360" w:lineRule="auto"/>
    </w:pPr>
    <w:rPr>
      <w:color w:val="ff0000"/>
      <w:sz w:val="24"/>
      <w:szCs w:val="24"/>
    </w:rPr>
  </w:style>
  <w:style w:type="paragraph" w:styleId="1064" w:customStyle="1">
    <w:name w:val="普通 (Web)"/>
    <w:basedOn w:val="779"/>
    <w:uiPriority w:val="0"/>
    <w:qFormat/>
    <w:pPr>
      <w:jc w:val="left"/>
      <w:spacing w:before="100" w:beforeAutospacing="1" w:after="100" w:afterAutospacing="1"/>
      <w:widowControl/>
    </w:pPr>
    <w:rPr>
      <w:rFonts w:ascii="宋体" w:hAnsi="宋体"/>
      <w:sz w:val="24"/>
      <w:szCs w:val="24"/>
    </w:rPr>
  </w:style>
  <w:style w:type="paragraph" w:styleId="1065" w:customStyle="1">
    <w:name w:val=" Char Char Char Char Char Char Char Char Char Char"/>
    <w:basedOn w:val="779"/>
    <w:uiPriority w:val="0"/>
    <w:qFormat/>
    <w:pPr>
      <w:spacing w:line="360" w:lineRule="auto"/>
    </w:pPr>
    <w:rPr>
      <w:sz w:val="24"/>
      <w:szCs w:val="20"/>
    </w:rPr>
  </w:style>
  <w:style w:type="paragraph" w:styleId="1066" w:customStyle="1">
    <w:name w:val="样式1"/>
    <w:basedOn w:val="779"/>
    <w:uiPriority w:val="0"/>
    <w:qFormat/>
    <w:pPr>
      <w:numPr>
        <w:ilvl w:val="0"/>
        <w:numId w:val="3"/>
      </w:numPr>
    </w:pPr>
    <w:rPr>
      <w:rFonts w:ascii="宋体" w:hAnsi="宋体"/>
    </w:rPr>
  </w:style>
  <w:style w:type="paragraph" w:styleId="1067" w:customStyle="1">
    <w:name w:val="font6"/>
    <w:basedOn w:val="779"/>
    <w:uiPriority w:val="0"/>
    <w:qFormat/>
    <w:pPr>
      <w:jc w:val="left"/>
      <w:spacing w:before="100" w:beforeAutospacing="1" w:after="100" w:afterAutospacing="1"/>
      <w:widowControl/>
    </w:pPr>
    <w:rPr>
      <w:rFonts w:hint="eastAsia" w:ascii="宋体" w:hAnsi="宋体"/>
      <w:sz w:val="28"/>
      <w:szCs w:val="28"/>
      <w:u w:val="single"/>
    </w:rPr>
  </w:style>
  <w:style w:type="paragraph" w:styleId="1068" w:customStyle="1">
    <w:name w:val="xl25"/>
    <w:basedOn w:val="77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图标"/>
    <w:basedOn w:val="779"/>
    <w:next w:val="7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标题3"/>
    <w:basedOn w:val="779"/>
    <w:next w:val="779"/>
    <w:uiPriority w:val="0"/>
    <w:qFormat/>
    <w:pPr>
      <w:ind w:firstLine="624"/>
      <w:spacing w:line="590" w:lineRule="atLeast"/>
    </w:pPr>
    <w:rPr>
      <w:rFonts w:ascii="方正黑体_GBK" w:eastAsia="方正黑体_GBK"/>
      <w:sz w:val="32"/>
      <w:szCs w:val="32"/>
    </w:rPr>
  </w:style>
  <w:style w:type="paragraph" w:styleId="1071" w:customStyle="1">
    <w:name w:val="xl24"/>
    <w:basedOn w:val="7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9"/>
    <w:basedOn w:val="77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74" w:customStyle="1">
    <w:name w:val="xl28"/>
    <w:basedOn w:val="7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 Char Char Char Char Char Char Char Char"/>
    <w:basedOn w:val="779"/>
    <w:uiPriority w:val="0"/>
    <w:qFormat/>
    <w:pPr>
      <w:jc w:val="left"/>
      <w:spacing w:after="160" w:line="240" w:lineRule="exact"/>
      <w:widowControl/>
    </w:pPr>
    <w:rPr>
      <w:rFonts w:ascii="Verdana" w:hAnsi="Verdana"/>
      <w:sz w:val="20"/>
      <w:szCs w:val="20"/>
      <w:lang w:eastAsia="en-US"/>
    </w:rPr>
  </w:style>
  <w:style w:type="paragraph" w:styleId="1076" w:customStyle="1">
    <w:name w:val="xl30"/>
    <w:basedOn w:val="779"/>
    <w:uiPriority w:val="0"/>
    <w:qFormat/>
    <w:pPr>
      <w:jc w:val="center"/>
      <w:spacing w:before="100" w:beforeAutospacing="1" w:after="100" w:afterAutospacing="1"/>
      <w:widowControl/>
    </w:pPr>
    <w:rPr>
      <w:rFonts w:ascii="宋体" w:hAnsi="宋体"/>
      <w:b/>
      <w:bCs/>
      <w:sz w:val="36"/>
      <w:szCs w:val="36"/>
    </w:rPr>
  </w:style>
  <w:style w:type="paragraph" w:styleId="1077" w:customStyle="1">
    <w:name w:val="Char Char Char Char"/>
    <w:basedOn w:val="996"/>
    <w:uiPriority w:val="0"/>
    <w:qFormat/>
    <w:pPr>
      <w:spacing w:line="360" w:lineRule="auto"/>
    </w:pPr>
    <w:rPr>
      <w:rFonts w:ascii="Tahoma" w:hAnsi="Tahoma"/>
      <w:sz w:val="24"/>
      <w:szCs w:val="24"/>
    </w:rPr>
  </w:style>
  <w:style w:type="paragraph" w:styleId="1078" w:customStyle="1">
    <w:name w:val="table_1stline"/>
    <w:basedOn w:val="779"/>
    <w:uiPriority w:val="0"/>
    <w:qFormat/>
    <w:pPr>
      <w:jc w:val="left"/>
      <w:spacing w:before="120"/>
      <w:widowControl/>
    </w:pPr>
    <w:rPr>
      <w:bCs/>
      <w:sz w:val="20"/>
      <w:szCs w:val="20"/>
      <w:lang w:val="de-DE" w:eastAsia="de-DE"/>
    </w:rPr>
  </w:style>
  <w:style w:type="paragraph" w:styleId="1079" w:customStyle="1">
    <w:name w:val="font5"/>
    <w:basedOn w:val="779"/>
    <w:uiPriority w:val="0"/>
    <w:qFormat/>
    <w:pPr>
      <w:jc w:val="left"/>
      <w:spacing w:before="100" w:beforeAutospacing="1" w:after="100" w:afterAutospacing="1"/>
      <w:widowControl/>
    </w:pPr>
    <w:rPr>
      <w:rFonts w:hint="eastAsia" w:ascii="宋体" w:hAnsi="宋体"/>
      <w:sz w:val="28"/>
      <w:szCs w:val="28"/>
    </w:rPr>
  </w:style>
  <w:style w:type="paragraph" w:styleId="1080" w:customStyle="1">
    <w:name w:val="标题1"/>
    <w:basedOn w:val="779"/>
    <w:next w:val="77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3" w:customStyle="1">
    <w:name w:val="普通文字"/>
    <w:basedOn w:val="779"/>
    <w:next w:val="779"/>
    <w:uiPriority w:val="99"/>
    <w:qFormat/>
    <w:rPr>
      <w:rFonts w:ascii="宋体" w:hAnsi="Times New Roman" w:eastAsia="宋体" w:cs="Times New Roman"/>
      <w:sz w:val="24"/>
      <w:szCs w:val="20"/>
      <w:u w:val="none"/>
    </w:rPr>
  </w:style>
  <w:style w:type="paragraph" w:styleId="1084" w:customStyle="1">
    <w:name w:val="目录 111"/>
    <w:basedOn w:val="779"/>
    <w:next w:val="779"/>
    <w:uiPriority w:val="39"/>
    <w:unhideWhenUsed/>
    <w:qFormat/>
    <w:pPr>
      <w:jc w:val="left"/>
      <w:spacing w:after="100" w:line="259" w:lineRule="auto"/>
      <w:widowControl/>
    </w:pPr>
    <w:rPr>
      <w:rFonts w:ascii="Calibri" w:hAnsi="Calibri" w:eastAsia="宋体"/>
      <w:sz w:val="22"/>
      <w:szCs w:val="22"/>
    </w:rPr>
  </w:style>
  <w:style w:type="paragraph" w:styleId="1085"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1086" w:customStyle="1">
    <w:name w:val="引文目录1"/>
    <w:basedOn w:val="779"/>
    <w:next w:val="779"/>
    <w:uiPriority w:val="0"/>
    <w:qFormat/>
    <w:pPr>
      <w:ind w:left="420"/>
    </w:pPr>
  </w:style>
  <w:style w:type="paragraph" w:styleId="1087" w:customStyle="1">
    <w:name w:val="List Paragraph1"/>
    <w:uiPriority w:val="0"/>
    <w:qFormat/>
    <w:pPr>
      <w:ind w:firstLine="420"/>
      <w:jc w:val="both"/>
      <w:widowControl w:val="off"/>
    </w:pPr>
    <w:rPr>
      <w:rFonts w:hint="default" w:ascii="Times New Roman" w:hAnsi="Times New Roman" w:eastAsia="宋体" w:cs="Times New Roman"/>
      <w:sz w:val="21"/>
      <w:szCs w:val="21"/>
      <w:lang w:val="en-US" w:eastAsia="zh-CN" w:bidi="ar-SA"/>
    </w:rPr>
  </w:style>
  <w:style w:type="character" w:styleId="1088" w:customStyle="1">
    <w:name w:val="NormalCharacter1"/>
    <w:link w:val="1089"/>
    <w:uiPriority w:val="99"/>
    <w:qFormat/>
  </w:style>
  <w:style w:type="paragraph" w:styleId="1089" w:customStyle="1">
    <w:name w:val="UserStyle_4"/>
    <w:basedOn w:val="779"/>
    <w:link w:val="1088"/>
    <w:uiPriority w:val="99"/>
    <w:qFormat/>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袁振宇</cp:lastModifiedBy>
  <cp:revision>474</cp:revision>
  <dcterms:created xsi:type="dcterms:W3CDTF">2023-03-16T02:16:00Z</dcterms:created>
  <dcterms:modified xsi:type="dcterms:W3CDTF">2025-01-20T07:49:29Z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9B28A1089A94421EAE62AA188D36CCD5_13</vt:lpwstr>
  </property>
  <property fmtid="{D5CDD505-2E9C-101B-9397-08002B2CF9AE}" pid="4" name="KSOTemplateDocerSaveRecord">
    <vt:lpwstr>eyJoZGlkIjoiMmNjOGY1N2E1NjViN2UwNGU0NDhjODYxNmRmMWFjZGMiLCJ1c2VySWQiOiI3ODAwODY0MTgifQ==</vt:lpwstr>
  </property>
</Properties>
</file>