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4CF3C">
      <w:pPr>
        <w:pStyle w:val="5"/>
        <w:jc w:val="center"/>
        <w:rPr>
          <w:rFonts w:hint="eastAsia" w:ascii="仿宋" w:hAnsi="仿宋" w:eastAsia="仿宋" w:cs="仿宋"/>
          <w:sz w:val="112"/>
          <w:szCs w:val="112"/>
          <w:highlight w:val="none"/>
          <w:lang w:val="en-US" w:eastAsia="en-US"/>
        </w:rPr>
      </w:pPr>
    </w:p>
    <w:p w14:paraId="6C678069">
      <w:pPr>
        <w:pStyle w:val="5"/>
        <w:jc w:val="center"/>
        <w:rPr>
          <w:rFonts w:hint="eastAsia" w:ascii="仿宋" w:hAnsi="仿宋" w:eastAsia="仿宋" w:cs="仿宋"/>
          <w:sz w:val="112"/>
          <w:szCs w:val="112"/>
          <w:highlight w:val="none"/>
          <w:lang w:val="en-US" w:eastAsia="en-US"/>
        </w:rPr>
      </w:pPr>
      <w:r>
        <w:rPr>
          <w:rFonts w:hint="eastAsia" w:ascii="仿宋" w:hAnsi="仿宋" w:eastAsia="仿宋" w:cs="仿宋"/>
          <w:sz w:val="112"/>
          <w:szCs w:val="112"/>
          <w:highlight w:val="none"/>
          <w:lang w:val="en-US" w:eastAsia="en-US"/>
        </w:rPr>
        <w:t>竞争性磋商文件</w:t>
      </w:r>
    </w:p>
    <w:p w14:paraId="5427C55E">
      <w:pPr>
        <w:jc w:val="both"/>
        <w:rPr>
          <w:rFonts w:hint="eastAsia" w:ascii="仿宋" w:hAnsi="仿宋" w:eastAsia="仿宋" w:cs="仿宋"/>
          <w:spacing w:val="76"/>
          <w:sz w:val="24"/>
          <w:highlight w:val="none"/>
          <w:lang w:val="en-US" w:eastAsia="en-US"/>
        </w:rPr>
      </w:pPr>
    </w:p>
    <w:p w14:paraId="300EC5BF">
      <w:pPr>
        <w:ind w:firstLine="480"/>
        <w:jc w:val="left"/>
        <w:rPr>
          <w:rFonts w:hint="eastAsia" w:ascii="仿宋" w:hAnsi="仿宋" w:eastAsia="仿宋" w:cs="仿宋"/>
          <w:sz w:val="24"/>
          <w:highlight w:val="none"/>
          <w:lang w:val="en-US" w:eastAsia="en-US"/>
        </w:rPr>
      </w:pPr>
    </w:p>
    <w:p w14:paraId="18756AB4">
      <w:pPr>
        <w:ind w:firstLine="480"/>
        <w:jc w:val="left"/>
        <w:rPr>
          <w:rFonts w:hint="eastAsia" w:ascii="仿宋" w:hAnsi="仿宋" w:eastAsia="仿宋" w:cs="仿宋"/>
          <w:sz w:val="24"/>
          <w:highlight w:val="none"/>
          <w:lang w:val="en-US" w:eastAsia="en-US"/>
        </w:rPr>
      </w:pPr>
    </w:p>
    <w:p w14:paraId="071900EA">
      <w:pPr>
        <w:ind w:firstLine="480"/>
        <w:jc w:val="left"/>
        <w:rPr>
          <w:rFonts w:hint="eastAsia" w:ascii="仿宋" w:hAnsi="仿宋" w:eastAsia="仿宋" w:cs="仿宋"/>
          <w:sz w:val="24"/>
          <w:highlight w:val="none"/>
          <w:lang w:val="en-US" w:eastAsia="en-US"/>
        </w:rPr>
      </w:pPr>
    </w:p>
    <w:p w14:paraId="72D28D0C">
      <w:pPr>
        <w:jc w:val="left"/>
        <w:rPr>
          <w:rFonts w:hint="eastAsia" w:ascii="仿宋" w:hAnsi="仿宋" w:eastAsia="仿宋" w:cs="仿宋"/>
          <w:sz w:val="30"/>
          <w:szCs w:val="30"/>
          <w:highlight w:val="none"/>
          <w:lang w:val="en-US" w:eastAsia="en-US"/>
        </w:rPr>
      </w:pPr>
    </w:p>
    <w:p w14:paraId="5558DDFC">
      <w:pPr>
        <w:jc w:val="left"/>
        <w:rPr>
          <w:rFonts w:hint="eastAsia" w:ascii="仿宋" w:hAnsi="仿宋" w:eastAsia="仿宋" w:cs="仿宋"/>
          <w:sz w:val="30"/>
          <w:szCs w:val="30"/>
          <w:highlight w:val="none"/>
          <w:lang w:val="en-US" w:eastAsia="en-US"/>
        </w:rPr>
      </w:pPr>
    </w:p>
    <w:p w14:paraId="072A3571">
      <w:pPr>
        <w:spacing w:line="360" w:lineRule="auto"/>
        <w:ind w:firstLine="1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en-US"/>
        </w:rPr>
        <w:t>项目名称：</w:t>
      </w:r>
      <w:r>
        <w:rPr>
          <w:rFonts w:hint="eastAsia" w:ascii="仿宋" w:hAnsi="仿宋" w:eastAsia="仿宋" w:cs="仿宋"/>
          <w:sz w:val="30"/>
          <w:szCs w:val="30"/>
          <w:highlight w:val="none"/>
          <w:lang w:val="en-US" w:eastAsia="zh-CN"/>
        </w:rPr>
        <w:t>2025年城市体检工作</w:t>
      </w:r>
    </w:p>
    <w:p w14:paraId="0B3C20C4">
      <w:pPr>
        <w:spacing w:line="360" w:lineRule="auto"/>
        <w:ind w:firstLine="1200"/>
        <w:jc w:val="left"/>
        <w:rPr>
          <w:rFonts w:hint="eastAsia" w:ascii="仿宋" w:hAnsi="仿宋" w:eastAsia="仿宋" w:cs="仿宋"/>
          <w:sz w:val="30"/>
          <w:szCs w:val="30"/>
          <w:highlight w:val="none"/>
          <w:lang w:val="en-US" w:eastAsia="en-US"/>
        </w:rPr>
      </w:pPr>
      <w:r>
        <w:rPr>
          <w:rFonts w:hint="eastAsia" w:ascii="仿宋" w:hAnsi="仿宋" w:eastAsia="仿宋" w:cs="仿宋"/>
          <w:sz w:val="30"/>
          <w:szCs w:val="30"/>
          <w:highlight w:val="none"/>
          <w:lang w:val="en-US" w:eastAsia="zh-CN"/>
        </w:rPr>
        <w:t>项目编号：JSZC-320300-RJXM-C2025-0006</w:t>
      </w:r>
    </w:p>
    <w:p w14:paraId="56CC5281">
      <w:pPr>
        <w:spacing w:line="360" w:lineRule="auto"/>
        <w:ind w:firstLine="1200"/>
        <w:jc w:val="left"/>
        <w:rPr>
          <w:rFonts w:hint="eastAsia" w:ascii="仿宋" w:hAnsi="仿宋" w:eastAsia="仿宋" w:cs="仿宋"/>
          <w:sz w:val="30"/>
          <w:szCs w:val="30"/>
          <w:highlight w:val="none"/>
          <w:lang w:val="en-US" w:eastAsia="en-US"/>
        </w:rPr>
      </w:pPr>
      <w:r>
        <w:rPr>
          <w:rFonts w:hint="eastAsia" w:ascii="仿宋" w:hAnsi="仿宋" w:eastAsia="仿宋" w:cs="仿宋"/>
          <w:sz w:val="30"/>
          <w:szCs w:val="30"/>
          <w:highlight w:val="none"/>
          <w:lang w:val="en-US" w:eastAsia="en-US"/>
        </w:rPr>
        <w:t>采 购 人：</w:t>
      </w:r>
      <w:r>
        <w:rPr>
          <w:rFonts w:hint="eastAsia" w:ascii="仿宋" w:hAnsi="仿宋" w:eastAsia="仿宋" w:cs="仿宋"/>
          <w:sz w:val="30"/>
          <w:szCs w:val="30"/>
          <w:highlight w:val="none"/>
          <w:lang w:val="en-US" w:eastAsia="zh-CN"/>
        </w:rPr>
        <w:t xml:space="preserve">徐州市住房和城乡建设局 </w:t>
      </w:r>
    </w:p>
    <w:p w14:paraId="2DF3963D">
      <w:pPr>
        <w:ind w:firstLine="1200"/>
        <w:jc w:val="both"/>
        <w:rPr>
          <w:rFonts w:hint="eastAsia" w:ascii="仿宋" w:hAnsi="仿宋" w:eastAsia="仿宋" w:cs="仿宋"/>
          <w:sz w:val="30"/>
          <w:szCs w:val="30"/>
          <w:highlight w:val="none"/>
          <w:lang w:val="en-US" w:eastAsia="en-US"/>
        </w:rPr>
      </w:pPr>
    </w:p>
    <w:p w14:paraId="60013004">
      <w:pPr>
        <w:ind w:firstLine="1200"/>
        <w:jc w:val="both"/>
        <w:rPr>
          <w:rFonts w:hint="eastAsia" w:ascii="仿宋" w:hAnsi="仿宋" w:eastAsia="仿宋" w:cs="仿宋"/>
          <w:sz w:val="30"/>
          <w:szCs w:val="30"/>
          <w:highlight w:val="none"/>
          <w:lang w:val="en-US" w:eastAsia="en-US"/>
        </w:rPr>
      </w:pPr>
    </w:p>
    <w:p w14:paraId="337BAA16">
      <w:pPr>
        <w:ind w:firstLine="1200"/>
        <w:jc w:val="both"/>
        <w:rPr>
          <w:rFonts w:hint="eastAsia" w:ascii="仿宋" w:hAnsi="仿宋" w:eastAsia="仿宋" w:cs="仿宋"/>
          <w:sz w:val="30"/>
          <w:szCs w:val="30"/>
          <w:highlight w:val="none"/>
          <w:lang w:val="en-US" w:eastAsia="en-US"/>
        </w:rPr>
      </w:pPr>
      <w:r>
        <w:rPr>
          <w:rFonts w:hint="eastAsia" w:ascii="仿宋" w:hAnsi="仿宋" w:eastAsia="仿宋" w:cs="仿宋"/>
          <w:sz w:val="30"/>
          <w:szCs w:val="30"/>
          <w:highlight w:val="none"/>
          <w:lang w:val="en-US" w:eastAsia="en-US"/>
        </w:rPr>
        <w:t>采购代理机构：</w:t>
      </w:r>
      <w:r>
        <w:rPr>
          <w:rFonts w:hint="eastAsia" w:ascii="仿宋" w:hAnsi="仿宋" w:eastAsia="仿宋" w:cs="仿宋"/>
          <w:sz w:val="30"/>
          <w:szCs w:val="30"/>
          <w:highlight w:val="none"/>
          <w:lang w:val="en-US" w:eastAsia="zh-CN"/>
        </w:rPr>
        <w:t>江苏瑞杰项目管理顾问有限公司</w:t>
      </w:r>
    </w:p>
    <w:p w14:paraId="40DA25EB">
      <w:pPr>
        <w:pStyle w:val="14"/>
        <w:ind w:firstLine="3000"/>
        <w:jc w:val="left"/>
        <w:rPr>
          <w:rFonts w:hint="eastAsia" w:ascii="仿宋" w:hAnsi="仿宋" w:eastAsia="仿宋" w:cs="仿宋"/>
          <w:sz w:val="30"/>
          <w:szCs w:val="30"/>
          <w:highlight w:val="none"/>
          <w:lang w:val="en-US" w:eastAsia="en-US"/>
        </w:rPr>
      </w:pPr>
    </w:p>
    <w:p w14:paraId="7875C9ED">
      <w:pPr>
        <w:pStyle w:val="14"/>
        <w:ind w:firstLine="3000"/>
        <w:jc w:val="left"/>
        <w:rPr>
          <w:rFonts w:hint="eastAsia" w:ascii="黑体" w:hAnsi="黑体" w:eastAsia="黑体" w:cs="黑体"/>
          <w:b/>
          <w:sz w:val="30"/>
          <w:szCs w:val="30"/>
          <w:highlight w:val="none"/>
          <w:lang w:val="en-US" w:eastAsia="en-US"/>
        </w:rPr>
        <w:sectPr>
          <w:footerReference r:id="rId7" w:type="first"/>
          <w:headerReference r:id="rId5" w:type="default"/>
          <w:footerReference r:id="rId6" w:type="even"/>
          <w:pgSz w:w="11906" w:h="16838"/>
          <w:pgMar w:top="1440" w:right="1486" w:bottom="1440" w:left="1800" w:header="851" w:footer="1587" w:gutter="0"/>
          <w:cols w:space="720" w:num="1"/>
          <w:docGrid w:linePitch="360" w:charSpace="0"/>
        </w:sectPr>
      </w:pPr>
      <w:r>
        <w:rPr>
          <w:rFonts w:hint="eastAsia" w:ascii="仿宋" w:hAnsi="仿宋" w:eastAsia="仿宋" w:cs="仿宋"/>
          <w:sz w:val="30"/>
          <w:szCs w:val="30"/>
          <w:highlight w:val="none"/>
          <w:lang w:val="en-US" w:eastAsia="en-US"/>
        </w:rPr>
        <w:t>二O二</w:t>
      </w:r>
      <w:r>
        <w:rPr>
          <w:rFonts w:hint="eastAsia" w:ascii="仿宋" w:hAnsi="仿宋" w:eastAsia="仿宋" w:cs="仿宋"/>
          <w:sz w:val="30"/>
          <w:szCs w:val="30"/>
          <w:highlight w:val="none"/>
          <w:lang w:val="en-US" w:eastAsia="zh-CN"/>
        </w:rPr>
        <w:t>五</w:t>
      </w:r>
      <w:r>
        <w:rPr>
          <w:rFonts w:hint="eastAsia" w:ascii="仿宋" w:hAnsi="仿宋" w:eastAsia="仿宋" w:cs="仿宋"/>
          <w:sz w:val="30"/>
          <w:szCs w:val="30"/>
          <w:highlight w:val="none"/>
          <w:lang w:val="en-US" w:eastAsia="en-US"/>
        </w:rPr>
        <w:t>年五月</w:t>
      </w:r>
    </w:p>
    <w:p w14:paraId="6A96AC40">
      <w:pPr>
        <w:spacing w:before="0" w:beforeAutospacing="0" w:after="0" w:afterAutospacing="0" w:line="360" w:lineRule="auto"/>
        <w:jc w:val="center"/>
        <w:rPr>
          <w:rStyle w:val="284"/>
          <w:rFonts w:hint="eastAsia" w:ascii="仿宋" w:hAnsi="仿宋" w:eastAsia="仿宋" w:cs="仿宋"/>
          <w:b/>
          <w:i w:val="0"/>
          <w:caps w:val="0"/>
          <w:color w:val="000000"/>
          <w:spacing w:val="0"/>
          <w:sz w:val="44"/>
          <w:szCs w:val="44"/>
          <w:highlight w:val="none"/>
          <w:lang w:val="en-US" w:eastAsia="zh-CN"/>
        </w:rPr>
      </w:pPr>
      <w:r>
        <w:rPr>
          <w:rStyle w:val="284"/>
          <w:rFonts w:hint="eastAsia" w:ascii="仿宋" w:hAnsi="仿宋" w:eastAsia="仿宋" w:cs="仿宋"/>
          <w:b/>
          <w:i w:val="0"/>
          <w:caps w:val="0"/>
          <w:color w:val="000000"/>
          <w:spacing w:val="0"/>
          <w:sz w:val="44"/>
          <w:szCs w:val="44"/>
          <w:highlight w:val="none"/>
          <w:lang w:val="en-US" w:eastAsia="zh-CN" w:bidi="ar-SA"/>
        </w:rPr>
        <w:t>竞争性磋商文件</w:t>
      </w:r>
    </w:p>
    <w:p w14:paraId="7849ECE2">
      <w:pPr>
        <w:pStyle w:val="20"/>
        <w:pageBreakBefore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w:t>
      </w:r>
      <w:r>
        <w:rPr>
          <w:rFonts w:hint="eastAsia" w:ascii="宋体" w:hAnsi="宋体" w:cs="宋体"/>
          <w:color w:val="auto"/>
          <w:sz w:val="24"/>
          <w:szCs w:val="24"/>
          <w:highlight w:val="none"/>
          <w:lang w:val="en-US" w:eastAsia="zh-CN"/>
        </w:rPr>
        <w:t xml:space="preserve"> JSZC-320300-RJXM-C2025-0006</w:t>
      </w:r>
    </w:p>
    <w:p w14:paraId="6A54B574">
      <w:pPr>
        <w:pBdr>
          <w:top w:val="none" w:color="000000" w:sz="0" w:space="0"/>
          <w:left w:val="none" w:color="000000" w:sz="0" w:space="0"/>
          <w:bottom w:val="none" w:color="000000" w:sz="0" w:space="0"/>
          <w:right w:val="none" w:color="000000" w:sz="0" w:space="0"/>
        </w:pBdr>
        <w:spacing w:before="240" w:after="240"/>
        <w:ind w:left="0" w:right="0" w:firstLine="480"/>
        <w:jc w:val="left"/>
        <w:rPr>
          <w:rFonts w:hint="eastAsia" w:ascii="仿宋" w:hAnsi="仿宋" w:eastAsia="仿宋" w:cs="仿宋"/>
          <w:color w:val="000000"/>
          <w:sz w:val="24"/>
          <w:szCs w:val="24"/>
          <w:highlight w:val="none"/>
          <w:lang w:val="en-US" w:eastAsia="en-US"/>
        </w:rPr>
      </w:pP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（供应商）：</w:t>
      </w:r>
    </w:p>
    <w:p w14:paraId="548D9C02">
      <w:pPr>
        <w:pBdr>
          <w:top w:val="none" w:color="000000" w:sz="0" w:space="0"/>
          <w:left w:val="none" w:color="000000" w:sz="0" w:space="0"/>
          <w:bottom w:val="none" w:color="000000" w:sz="0" w:space="0"/>
          <w:right w:val="none" w:color="000000" w:sz="0" w:space="0"/>
        </w:pBdr>
        <w:spacing w:before="240" w:after="240"/>
        <w:ind w:left="0" w:right="0" w:firstLine="480"/>
        <w:jc w:val="left"/>
        <w:rPr>
          <w:rFonts w:hint="eastAsia" w:ascii="仿宋" w:hAnsi="仿宋" w:eastAsia="仿宋" w:cs="仿宋"/>
          <w:color w:val="000000"/>
          <w:sz w:val="24"/>
          <w:szCs w:val="24"/>
          <w:highlight w:val="none"/>
          <w:lang w:val="en-US" w:eastAsia="en-US"/>
        </w:rPr>
      </w:pPr>
      <w:r>
        <w:rPr>
          <w:rFonts w:hint="eastAsia" w:ascii="仿宋" w:hAnsi="仿宋" w:eastAsia="仿宋" w:cs="仿宋"/>
          <w:color w:val="000000"/>
          <w:sz w:val="24"/>
          <w:szCs w:val="24"/>
          <w:highlight w:val="none"/>
          <w:lang w:val="en-US" w:eastAsia="en-US"/>
        </w:rPr>
        <w:t>按照《中华人民共和国政府采购法》、《中华人民共和国政府采购法实施条例》及《政府采购竞争性磋商采购方式管理暂行办法》的规定，</w:t>
      </w:r>
      <w:r>
        <w:rPr>
          <w:rFonts w:hint="eastAsia" w:ascii="仿宋" w:hAnsi="仿宋" w:eastAsia="仿宋" w:cs="仿宋"/>
          <w:color w:val="000000"/>
          <w:sz w:val="24"/>
          <w:szCs w:val="24"/>
          <w:highlight w:val="none"/>
          <w:u w:val="single"/>
          <w:lang w:val="en-US" w:eastAsia="zh-CN"/>
        </w:rPr>
        <w:t>江苏瑞杰项目管理顾问有限公司</w:t>
      </w:r>
      <w:r>
        <w:rPr>
          <w:rFonts w:hint="eastAsia" w:ascii="仿宋" w:hAnsi="仿宋" w:eastAsia="仿宋" w:cs="仿宋"/>
          <w:color w:val="000000"/>
          <w:sz w:val="24"/>
          <w:szCs w:val="24"/>
          <w:highlight w:val="none"/>
          <w:lang w:val="en-US" w:eastAsia="en-US"/>
        </w:rPr>
        <w:t>对</w:t>
      </w:r>
      <w:r>
        <w:rPr>
          <w:rFonts w:hint="eastAsia" w:ascii="仿宋" w:hAnsi="仿宋" w:eastAsia="仿宋" w:cs="仿宋"/>
          <w:color w:val="000000"/>
          <w:sz w:val="24"/>
          <w:szCs w:val="24"/>
          <w:highlight w:val="none"/>
          <w:u w:val="single"/>
          <w:lang w:val="en-US" w:eastAsia="zh-CN"/>
        </w:rPr>
        <w:t>2025年城市体检工作</w:t>
      </w:r>
      <w:r>
        <w:rPr>
          <w:rFonts w:hint="eastAsia" w:ascii="仿宋" w:hAnsi="仿宋" w:eastAsia="仿宋" w:cs="仿宋"/>
          <w:color w:val="000000"/>
          <w:sz w:val="24"/>
          <w:szCs w:val="24"/>
          <w:highlight w:val="none"/>
          <w:lang w:val="en-US" w:eastAsia="en-US"/>
        </w:rPr>
        <w:t>采取竞争性磋商采购方式进行采购。竞争性磋商文件（以下简称磋商文件）要求</w:t>
      </w:r>
      <w:r>
        <w:rPr>
          <w:rFonts w:hint="eastAsia" w:ascii="仿宋" w:hAnsi="仿宋" w:eastAsia="仿宋" w:cs="仿宋"/>
          <w:color w:val="000000"/>
          <w:sz w:val="24"/>
          <w:szCs w:val="24"/>
          <w:highlight w:val="none"/>
          <w:lang w:val="en-US" w:eastAsia="zh-CN"/>
        </w:rPr>
        <w:t>内容如下</w:t>
      </w:r>
      <w:r>
        <w:rPr>
          <w:rFonts w:hint="eastAsia" w:ascii="仿宋" w:hAnsi="仿宋" w:eastAsia="仿宋" w:cs="仿宋"/>
          <w:color w:val="000000"/>
          <w:sz w:val="24"/>
          <w:szCs w:val="24"/>
          <w:highlight w:val="none"/>
          <w:lang w:val="en-US" w:eastAsia="en-US"/>
        </w:rPr>
        <w:t>。 </w:t>
      </w:r>
    </w:p>
    <w:p w14:paraId="47152BC4">
      <w:pPr>
        <w:pageBreakBefore w:val="0"/>
        <w:pBdr>
          <w:top w:val="none" w:color="000000" w:sz="0" w:space="0"/>
          <w:left w:val="none" w:color="000000" w:sz="0" w:space="0"/>
          <w:bottom w:val="none" w:color="000000" w:sz="0" w:space="0"/>
          <w:right w:val="none" w:color="000000" w:sz="0" w:space="0"/>
        </w:pBdr>
        <w:spacing w:before="240" w:after="240" w:line="360" w:lineRule="auto"/>
        <w:ind w:firstLine="3660"/>
        <w:jc w:val="left"/>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zh-CN"/>
        </w:rPr>
        <w:t>第一章 项目说明 </w:t>
      </w:r>
    </w:p>
    <w:p w14:paraId="3BBEA7EA">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一、采购人：徐州市住房和城乡建设局</w:t>
      </w:r>
    </w:p>
    <w:p w14:paraId="6FDED8D5">
      <w:pPr>
        <w:pageBreakBefore w:val="0"/>
        <w:pBdr>
          <w:top w:val="none" w:color="000000" w:sz="0" w:space="0"/>
          <w:left w:val="none" w:color="000000" w:sz="0" w:space="0"/>
          <w:bottom w:val="none" w:color="000000" w:sz="0" w:space="0"/>
          <w:right w:val="none" w:color="000000" w:sz="0" w:space="0"/>
        </w:pBdr>
        <w:spacing w:before="240" w:after="240" w:line="360" w:lineRule="auto"/>
        <w:ind w:left="497"/>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二、项目名称：2025年城市体检工作</w:t>
      </w:r>
    </w:p>
    <w:p w14:paraId="5FB4654B">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xml:space="preserve">三、项目编号: JSZC-320300-RJXM-C2025-0006                                                            </w:t>
      </w:r>
    </w:p>
    <w:p w14:paraId="49A38FCA">
      <w:pPr>
        <w:pageBreakBefore w:val="0"/>
        <w:pBdr>
          <w:top w:val="none" w:color="000000" w:sz="0" w:space="0"/>
          <w:left w:val="none" w:color="000000" w:sz="0" w:space="0"/>
          <w:bottom w:val="none" w:color="000000" w:sz="0" w:space="0"/>
          <w:right w:val="none" w:color="000000" w:sz="0" w:space="0"/>
        </w:pBdr>
        <w:spacing w:before="240" w:after="240" w:line="360" w:lineRule="auto"/>
        <w:ind w:firstLine="497"/>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四、采购邀请：通过发布公告的方式邀请符合相应资格条件的供应商参与竞争性磋商采购活动。</w:t>
      </w:r>
    </w:p>
    <w:p w14:paraId="1C65932C">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五、采购方式：竞争性磋商采购方式</w:t>
      </w:r>
    </w:p>
    <w:p w14:paraId="4C24D3DA">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xml:space="preserve">六、供应商资格条件：见竞争性磋商公告（项目编号：JSZC-320300-RJXM-C2025-0006） </w:t>
      </w:r>
    </w:p>
    <w:p w14:paraId="1F186490">
      <w:pPr>
        <w:pageBreakBefore w:val="0"/>
        <w:pBdr>
          <w:top w:val="none" w:color="000000" w:sz="0" w:space="0"/>
          <w:left w:val="none" w:color="000000" w:sz="0" w:space="0"/>
          <w:bottom w:val="none" w:color="000000" w:sz="0" w:space="0"/>
          <w:right w:val="none" w:color="000000" w:sz="0" w:space="0"/>
        </w:pBdr>
        <w:spacing w:before="240" w:after="240" w:line="360" w:lineRule="auto"/>
        <w:ind w:left="497"/>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七、采购预算（采购项目预算金额）：见《磋商文件》附件2.《项目要求（采购需求）》。</w:t>
      </w:r>
    </w:p>
    <w:p w14:paraId="5847986C">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八、采购需求：见《磋商文件》附件2.《项目要求（采购需求）》</w:t>
      </w:r>
    </w:p>
    <w:p w14:paraId="1DFA8A8E">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九、合同草案条款：见《磋商文件》附件6.《合同草案条款》。</w:t>
      </w:r>
    </w:p>
    <w:p w14:paraId="37209D5C">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b/>
          <w:bCs/>
          <w:color w:val="auto"/>
          <w:sz w:val="24"/>
          <w:szCs w:val="24"/>
          <w:highlight w:val="none"/>
          <w:lang w:val="en-US" w:eastAsia="en-US"/>
        </w:rPr>
      </w:pPr>
      <w:r>
        <w:rPr>
          <w:rFonts w:hint="eastAsia" w:ascii="仿宋" w:hAnsi="仿宋" w:eastAsia="仿宋" w:cs="仿宋"/>
          <w:b/>
          <w:bCs/>
          <w:color w:val="auto"/>
          <w:sz w:val="24"/>
          <w:szCs w:val="24"/>
          <w:highlight w:val="none"/>
          <w:lang w:val="en-US" w:eastAsia="zh-CN"/>
        </w:rPr>
        <w:t>十、报价要求</w:t>
      </w:r>
    </w:p>
    <w:p w14:paraId="6ACDA663">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1.供应商报价为要约，江苏瑞杰项目管理顾问有限公司无承诺表示时视为未成交，江苏瑞杰项目管理顾问有限公司认为必要时可重新进行竞争性磋商采购或采取其它方式采购。</w:t>
      </w:r>
    </w:p>
    <w:p w14:paraId="6BE24AD9">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2.按照《磋商报价表》要求填写首次报价。</w:t>
      </w:r>
    </w:p>
    <w:p w14:paraId="44B97008">
      <w:pPr>
        <w:pStyle w:val="21"/>
        <w:spacing w:line="360" w:lineRule="auto"/>
        <w:ind w:right="-57" w:firstLine="48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3、报价包含本项目范围内的全部费用。供应商有漏报或不报的，采购人将视为有关费用已包括在本项目的报价中而不予支付。采购人不支付报价以外的任何费用。</w:t>
      </w:r>
    </w:p>
    <w:p w14:paraId="7C709CD7">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p>
    <w:p w14:paraId="24981B4E">
      <w:pPr>
        <w:pageBreakBefore w:val="0"/>
        <w:pBdr>
          <w:top w:val="none" w:color="000000" w:sz="0" w:space="0"/>
          <w:left w:val="none" w:color="000000" w:sz="0" w:space="0"/>
          <w:bottom w:val="none" w:color="000000" w:sz="0" w:space="0"/>
          <w:right w:val="none" w:color="000000" w:sz="0" w:space="0"/>
        </w:pBdr>
        <w:spacing w:before="240" w:after="240" w:line="360" w:lineRule="auto"/>
        <w:ind w:left="497"/>
        <w:jc w:val="center"/>
        <w:rPr>
          <w:rFonts w:hint="eastAsia" w:ascii="仿宋" w:hAnsi="仿宋" w:eastAsia="仿宋" w:cs="仿宋"/>
          <w:b/>
          <w:bCs/>
          <w:color w:val="auto"/>
          <w:sz w:val="24"/>
          <w:szCs w:val="24"/>
          <w:highlight w:val="none"/>
          <w:lang w:val="en-US" w:eastAsia="en-US"/>
        </w:rPr>
      </w:pPr>
      <w:r>
        <w:rPr>
          <w:rFonts w:hint="eastAsia" w:ascii="仿宋" w:hAnsi="仿宋" w:eastAsia="仿宋" w:cs="仿宋"/>
          <w:b/>
          <w:bCs/>
          <w:color w:val="auto"/>
          <w:sz w:val="24"/>
          <w:szCs w:val="24"/>
          <w:highlight w:val="none"/>
          <w:lang w:val="en-US" w:eastAsia="zh-CN"/>
        </w:rPr>
        <w:t>第二章 磋商保证金 </w:t>
      </w:r>
    </w:p>
    <w:p w14:paraId="5E87438A">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十一、供应商提交磋商保证金</w:t>
      </w:r>
    </w:p>
    <w:p w14:paraId="43D0945D">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1.磋商保证金交纳数额和形式：</w:t>
      </w:r>
      <w:r>
        <w:rPr>
          <w:rFonts w:hint="eastAsia" w:ascii="仿宋" w:hAnsi="仿宋" w:eastAsia="仿宋" w:cs="仿宋"/>
          <w:b/>
          <w:bCs/>
          <w:color w:val="auto"/>
          <w:sz w:val="24"/>
          <w:szCs w:val="24"/>
          <w:highlight w:val="none"/>
          <w:lang w:val="en-US" w:eastAsia="zh-CN"/>
        </w:rPr>
        <w:t>不需交纳</w:t>
      </w:r>
      <w:r>
        <w:rPr>
          <w:rFonts w:hint="eastAsia" w:ascii="仿宋" w:hAnsi="仿宋" w:eastAsia="仿宋" w:cs="仿宋"/>
          <w:color w:val="auto"/>
          <w:sz w:val="24"/>
          <w:szCs w:val="24"/>
          <w:highlight w:val="none"/>
          <w:lang w:val="en-US" w:eastAsia="zh-CN"/>
        </w:rPr>
        <w:t>。 </w:t>
      </w:r>
    </w:p>
    <w:p w14:paraId="02BA83D2">
      <w:pPr>
        <w:pageBreakBefore w:val="0"/>
        <w:pBdr>
          <w:top w:val="none" w:color="000000" w:sz="0" w:space="0"/>
          <w:left w:val="none" w:color="000000" w:sz="0" w:space="0"/>
          <w:bottom w:val="none" w:color="000000" w:sz="0" w:space="0"/>
          <w:right w:val="none" w:color="000000" w:sz="0" w:space="0"/>
        </w:pBdr>
        <w:spacing w:before="240" w:after="240" w:line="360" w:lineRule="auto"/>
        <w:ind w:left="497"/>
        <w:jc w:val="center"/>
        <w:rPr>
          <w:rFonts w:hint="eastAsia" w:ascii="仿宋" w:hAnsi="仿宋" w:eastAsia="仿宋" w:cs="仿宋"/>
          <w:b/>
          <w:bCs/>
          <w:color w:val="auto"/>
          <w:sz w:val="24"/>
          <w:szCs w:val="24"/>
          <w:highlight w:val="none"/>
          <w:lang w:val="en-US" w:eastAsia="en-US"/>
        </w:rPr>
      </w:pPr>
      <w:r>
        <w:rPr>
          <w:rFonts w:hint="eastAsia" w:ascii="仿宋" w:hAnsi="仿宋" w:eastAsia="仿宋" w:cs="仿宋"/>
          <w:b/>
          <w:bCs/>
          <w:color w:val="auto"/>
          <w:sz w:val="24"/>
          <w:szCs w:val="24"/>
          <w:highlight w:val="none"/>
          <w:lang w:val="en-US" w:eastAsia="zh-CN"/>
        </w:rPr>
        <w:t>第三章 响应文件 </w:t>
      </w:r>
    </w:p>
    <w:p w14:paraId="3942C772">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b/>
          <w:bCs/>
          <w:color w:val="auto"/>
          <w:sz w:val="24"/>
          <w:szCs w:val="24"/>
          <w:highlight w:val="none"/>
          <w:lang w:val="en-US" w:eastAsia="en-US"/>
        </w:rPr>
      </w:pPr>
      <w:r>
        <w:rPr>
          <w:rFonts w:hint="eastAsia" w:ascii="仿宋" w:hAnsi="仿宋" w:eastAsia="仿宋" w:cs="仿宋"/>
          <w:b/>
          <w:bCs/>
          <w:color w:val="auto"/>
          <w:sz w:val="24"/>
          <w:szCs w:val="24"/>
          <w:highlight w:val="none"/>
          <w:lang w:val="en-US" w:eastAsia="zh-CN"/>
        </w:rPr>
        <w:t>十二、提交响应文件要求</w:t>
      </w:r>
    </w:p>
    <w:p w14:paraId="7D2A8A6B">
      <w:pPr>
        <w:ind w:firstLine="480"/>
        <w:rPr>
          <w:rFonts w:ascii="仿宋" w:hAnsi="仿宋" w:eastAsia="仿宋"/>
          <w:sz w:val="24"/>
          <w:highlight w:val="none"/>
        </w:rPr>
      </w:pPr>
      <w:r>
        <w:rPr>
          <w:rFonts w:hint="eastAsia" w:ascii="仿宋" w:hAnsi="仿宋" w:eastAsia="仿宋"/>
          <w:sz w:val="24"/>
          <w:highlight w:val="none"/>
        </w:rPr>
        <w:t>十二、提交响应文件要求</w:t>
      </w:r>
    </w:p>
    <w:p w14:paraId="663ED384">
      <w:pPr>
        <w:ind w:firstLine="480"/>
        <w:rPr>
          <w:rFonts w:ascii="仿宋" w:hAnsi="仿宋" w:eastAsia="仿宋"/>
          <w:sz w:val="24"/>
          <w:highlight w:val="none"/>
        </w:rPr>
      </w:pPr>
      <w:r>
        <w:rPr>
          <w:rFonts w:hint="eastAsia" w:ascii="仿宋" w:hAnsi="仿宋" w:eastAsia="仿宋"/>
          <w:sz w:val="24"/>
          <w:highlight w:val="none"/>
        </w:rPr>
        <w:t>（一）本项目通过“苏采云”系统进行电子招标投标，即供应商响应文件使用政府采购客户端工具制作并通过“苏采云”系统提交。</w:t>
      </w:r>
    </w:p>
    <w:p w14:paraId="6426154D">
      <w:pPr>
        <w:ind w:firstLine="480"/>
        <w:rPr>
          <w:rFonts w:ascii="仿宋" w:hAnsi="仿宋" w:eastAsia="仿宋"/>
          <w:sz w:val="24"/>
          <w:highlight w:val="none"/>
        </w:rPr>
      </w:pPr>
      <w:r>
        <w:rPr>
          <w:rFonts w:hint="eastAsia" w:ascii="仿宋" w:hAnsi="仿宋" w:eastAsia="仿宋"/>
          <w:sz w:val="24"/>
          <w:highlight w:val="none"/>
        </w:rPr>
        <w:t>供应商应当通过“苏采云”系统提交数据电文形式的响应文件（即电子投标）。未进行响应文件提交并解密(因“苏采云”系统导致解密失败的除外)的供应商，按照无效响应处理。</w:t>
      </w:r>
    </w:p>
    <w:p w14:paraId="5C5B3065">
      <w:pPr>
        <w:ind w:firstLine="480"/>
        <w:rPr>
          <w:rFonts w:ascii="仿宋" w:hAnsi="仿宋" w:eastAsia="仿宋"/>
          <w:sz w:val="24"/>
          <w:highlight w:val="none"/>
        </w:rPr>
      </w:pPr>
      <w:r>
        <w:rPr>
          <w:rFonts w:hint="eastAsia" w:ascii="仿宋" w:hAnsi="仿宋" w:eastAsia="仿宋"/>
          <w:sz w:val="24"/>
          <w:highlight w:val="none"/>
        </w:rPr>
        <w:t>“CA数字证书”的获取：</w:t>
      </w:r>
      <w:r>
        <w:rPr>
          <w:rFonts w:hint="eastAsia" w:ascii="仿宋" w:hAnsi="仿宋" w:eastAsia="仿宋" w:cs="Tahoma"/>
          <w:sz w:val="24"/>
          <w:highlight w:val="none"/>
        </w:rPr>
        <w:t>供应商参与政府采购活动需办理“CA数字证书”。“CA数字证书”的办理方法详见徐州政府采购网-行业规范-《关于更换全省政府采购交易系统CA数字证书和电子签章的通知》或者“苏采云”系统登录界面中的“新CA办理指南”</w:t>
      </w:r>
      <w:r>
        <w:rPr>
          <w:rFonts w:hint="eastAsia" w:ascii="仿宋" w:hAnsi="仿宋" w:eastAsia="仿宋"/>
          <w:sz w:val="24"/>
          <w:highlight w:val="none"/>
        </w:rPr>
        <w:t>。</w:t>
      </w:r>
    </w:p>
    <w:p w14:paraId="2D70BAF5">
      <w:pPr>
        <w:ind w:firstLine="480"/>
        <w:rPr>
          <w:rFonts w:ascii="仿宋" w:hAnsi="仿宋" w:eastAsia="仿宋"/>
          <w:sz w:val="24"/>
          <w:highlight w:val="none"/>
        </w:rPr>
      </w:pPr>
      <w:r>
        <w:rPr>
          <w:rFonts w:ascii="仿宋" w:hAnsi="仿宋" w:eastAsia="仿宋"/>
          <w:sz w:val="24"/>
          <w:highlight w:val="none"/>
        </w:rPr>
        <w:t>使用需要第三方认证的电子签名、数据电文</w:t>
      </w:r>
      <w:r>
        <w:rPr>
          <w:rFonts w:hint="eastAsia" w:ascii="仿宋" w:hAnsi="仿宋" w:eastAsia="仿宋"/>
          <w:sz w:val="24"/>
          <w:highlight w:val="none"/>
        </w:rPr>
        <w:t>，通过互联网方式提交首次响应文件。即：使用“</w:t>
      </w:r>
      <w:r>
        <w:rPr>
          <w:rFonts w:ascii="仿宋" w:hAnsi="仿宋" w:eastAsia="仿宋"/>
          <w:sz w:val="24"/>
          <w:highlight w:val="none"/>
        </w:rPr>
        <w:t>电子签名认证证书</w:t>
      </w:r>
      <w:r>
        <w:rPr>
          <w:rFonts w:hint="eastAsia" w:ascii="仿宋" w:hAnsi="仿宋" w:eastAsia="仿宋"/>
          <w:sz w:val="24"/>
          <w:highlight w:val="none"/>
        </w:rPr>
        <w:t>（CA数字证书）”登录“苏采云”系统（网址：</w:t>
      </w:r>
      <w:r>
        <w:rPr>
          <w:highlight w:val="none"/>
        </w:rPr>
        <w:fldChar w:fldCharType="begin"/>
      </w:r>
      <w:r>
        <w:rPr>
          <w:highlight w:val="none"/>
        </w:rPr>
        <w:instrText xml:space="preserve"> HYPERLINK "http://jszfcg.jsczt.cn/" </w:instrText>
      </w:r>
      <w:r>
        <w:rPr>
          <w:highlight w:val="none"/>
        </w:rPr>
        <w:fldChar w:fldCharType="separate"/>
      </w:r>
      <w:r>
        <w:rPr>
          <w:rFonts w:hint="eastAsia" w:ascii="仿宋" w:hAnsi="仿宋" w:eastAsia="仿宋"/>
          <w:sz w:val="24"/>
          <w:highlight w:val="none"/>
        </w:rPr>
        <w:t>http://jszfcg.jsczt.cn/</w:t>
      </w:r>
      <w:r>
        <w:rPr>
          <w:rFonts w:hint="eastAsia" w:ascii="仿宋" w:hAnsi="仿宋" w:eastAsia="仿宋"/>
          <w:sz w:val="24"/>
          <w:highlight w:val="none"/>
        </w:rPr>
        <w:fldChar w:fldCharType="end"/>
      </w:r>
      <w:r>
        <w:rPr>
          <w:rFonts w:hint="eastAsia" w:ascii="仿宋" w:hAnsi="仿宋" w:eastAsia="仿宋"/>
          <w:sz w:val="24"/>
          <w:highlight w:val="none"/>
        </w:rPr>
        <w:t>；或进入徐州政府采购网（网址：http://czj.xz.gov.cn/Home/HomeIndex）--业务工作--用户登录，点击“苏采云”进入系统），按照要求通过互联网方式提交首次响应文件。</w:t>
      </w:r>
    </w:p>
    <w:p w14:paraId="607C5769">
      <w:pPr>
        <w:ind w:firstLine="480"/>
        <w:rPr>
          <w:rFonts w:ascii="仿宋" w:hAnsi="仿宋" w:eastAsia="仿宋"/>
          <w:sz w:val="24"/>
          <w:highlight w:val="none"/>
        </w:rPr>
      </w:pPr>
      <w:r>
        <w:rPr>
          <w:rFonts w:hint="eastAsia" w:ascii="仿宋" w:hAnsi="仿宋" w:eastAsia="仿宋"/>
          <w:sz w:val="24"/>
          <w:highlight w:val="none"/>
        </w:rPr>
        <w:t>（二）首次响应文件提交的截止时间：2025年</w:t>
      </w:r>
      <w:r>
        <w:rPr>
          <w:rFonts w:hint="eastAsia" w:ascii="仿宋" w:hAnsi="仿宋" w:eastAsia="仿宋"/>
          <w:sz w:val="24"/>
          <w:highlight w:val="none"/>
          <w:lang w:val="en-US" w:eastAsia="zh-CN"/>
        </w:rPr>
        <w:t>6</w:t>
      </w:r>
      <w:r>
        <w:rPr>
          <w:rFonts w:hint="eastAsia" w:ascii="仿宋" w:hAnsi="仿宋" w:eastAsia="仿宋"/>
          <w:sz w:val="24"/>
          <w:highlight w:val="none"/>
        </w:rPr>
        <w:t>月</w:t>
      </w:r>
      <w:r>
        <w:rPr>
          <w:rFonts w:hint="eastAsia" w:ascii="仿宋" w:hAnsi="仿宋" w:eastAsia="仿宋"/>
          <w:sz w:val="24"/>
          <w:highlight w:val="none"/>
          <w:lang w:val="en-US" w:eastAsia="zh-CN"/>
        </w:rPr>
        <w:t>4</w:t>
      </w:r>
      <w:r>
        <w:rPr>
          <w:rFonts w:hint="eastAsia" w:ascii="仿宋" w:hAnsi="仿宋" w:eastAsia="仿宋"/>
          <w:sz w:val="24"/>
          <w:highlight w:val="none"/>
        </w:rPr>
        <w:t>日上午09:30，在截止时间后提交的首次响应文件为无效文件，将被拒收。</w:t>
      </w:r>
    </w:p>
    <w:p w14:paraId="3E8EA936">
      <w:pPr>
        <w:ind w:firstLine="480"/>
        <w:rPr>
          <w:rFonts w:ascii="仿宋" w:hAnsi="仿宋" w:eastAsia="仿宋"/>
          <w:sz w:val="24"/>
          <w:highlight w:val="none"/>
        </w:rPr>
      </w:pPr>
      <w:r>
        <w:rPr>
          <w:rFonts w:hint="eastAsia" w:ascii="仿宋" w:hAnsi="仿宋" w:eastAsia="仿宋"/>
          <w:sz w:val="24"/>
          <w:highlight w:val="none"/>
        </w:rPr>
        <w:t>（三）首次响应文件提交时间、地点：</w:t>
      </w:r>
    </w:p>
    <w:p w14:paraId="682F1E63">
      <w:pPr>
        <w:ind w:firstLine="480"/>
        <w:rPr>
          <w:rFonts w:ascii="仿宋" w:hAnsi="仿宋" w:eastAsia="仿宋"/>
          <w:sz w:val="24"/>
          <w:highlight w:val="none"/>
        </w:rPr>
      </w:pPr>
      <w:r>
        <w:rPr>
          <w:rFonts w:hint="eastAsia" w:ascii="仿宋" w:hAnsi="仿宋" w:eastAsia="仿宋"/>
          <w:sz w:val="24"/>
          <w:highlight w:val="none"/>
        </w:rPr>
        <w:t>1.提交时间：首次响应文件提交的截止时间（2025年</w:t>
      </w:r>
      <w:r>
        <w:rPr>
          <w:rFonts w:hint="eastAsia" w:ascii="仿宋" w:hAnsi="仿宋" w:eastAsia="仿宋"/>
          <w:sz w:val="24"/>
          <w:highlight w:val="none"/>
          <w:lang w:val="en-US" w:eastAsia="zh-CN"/>
        </w:rPr>
        <w:t>6</w:t>
      </w:r>
      <w:r>
        <w:rPr>
          <w:rFonts w:hint="eastAsia" w:ascii="仿宋" w:hAnsi="仿宋" w:eastAsia="仿宋"/>
          <w:sz w:val="24"/>
          <w:highlight w:val="none"/>
        </w:rPr>
        <w:t>月</w:t>
      </w:r>
      <w:r>
        <w:rPr>
          <w:rFonts w:hint="eastAsia" w:ascii="仿宋" w:hAnsi="仿宋" w:eastAsia="仿宋"/>
          <w:sz w:val="24"/>
          <w:highlight w:val="none"/>
          <w:lang w:val="en-US" w:eastAsia="zh-CN"/>
        </w:rPr>
        <w:t>4</w:t>
      </w:r>
      <w:r>
        <w:rPr>
          <w:rFonts w:hint="eastAsia" w:ascii="仿宋" w:hAnsi="仿宋" w:eastAsia="仿宋"/>
          <w:sz w:val="24"/>
          <w:highlight w:val="none"/>
        </w:rPr>
        <w:t>日09:30）前。</w:t>
      </w:r>
    </w:p>
    <w:p w14:paraId="0DD345C5">
      <w:pPr>
        <w:ind w:firstLine="480"/>
        <w:rPr>
          <w:rFonts w:ascii="仿宋" w:hAnsi="仿宋" w:eastAsia="仿宋"/>
          <w:sz w:val="24"/>
          <w:highlight w:val="none"/>
        </w:rPr>
      </w:pPr>
      <w:r>
        <w:rPr>
          <w:rFonts w:hint="eastAsia" w:ascii="仿宋" w:hAnsi="仿宋" w:eastAsia="仿宋"/>
          <w:sz w:val="24"/>
          <w:highlight w:val="none"/>
        </w:rPr>
        <w:t>2.提交地点：</w:t>
      </w:r>
    </w:p>
    <w:p w14:paraId="53A64555">
      <w:pPr>
        <w:ind w:firstLine="480"/>
        <w:rPr>
          <w:rFonts w:ascii="仿宋" w:hAnsi="仿宋" w:eastAsia="仿宋"/>
          <w:sz w:val="24"/>
          <w:highlight w:val="none"/>
        </w:rPr>
      </w:pPr>
      <w:r>
        <w:rPr>
          <w:rFonts w:hint="eastAsia" w:ascii="仿宋" w:hAnsi="仿宋" w:eastAsia="仿宋"/>
          <w:sz w:val="24"/>
          <w:highlight w:val="none"/>
        </w:rPr>
        <w:t>“苏采云”系统（网址： http://jszfcg.jsczt.cn/）“开标大厅”或进入徐州政府采购网（网址：http://czj.xz.gov.cn/Home/HomeIndex）-业务工作-用户登录，点击“苏采云”进入系统“开标大厅”。</w:t>
      </w:r>
    </w:p>
    <w:p w14:paraId="5F532DDE">
      <w:pPr>
        <w:ind w:firstLine="480"/>
        <w:rPr>
          <w:rFonts w:ascii="仿宋" w:hAnsi="仿宋" w:eastAsia="仿宋"/>
          <w:sz w:val="24"/>
          <w:highlight w:val="none"/>
        </w:rPr>
      </w:pPr>
      <w:r>
        <w:rPr>
          <w:rFonts w:hint="eastAsia" w:ascii="仿宋" w:hAnsi="仿宋" w:eastAsia="仿宋"/>
          <w:sz w:val="24"/>
          <w:highlight w:val="none"/>
        </w:rPr>
        <w:t>（四）</w:t>
      </w:r>
      <w:r>
        <w:rPr>
          <w:rFonts w:hint="eastAsia" w:ascii="仿宋" w:hAnsi="仿宋" w:eastAsia="仿宋"/>
          <w:bCs/>
          <w:sz w:val="24"/>
          <w:highlight w:val="none"/>
        </w:rPr>
        <w:t>首次响应文件开启时间：2025年</w:t>
      </w:r>
      <w:r>
        <w:rPr>
          <w:rFonts w:hint="eastAsia" w:ascii="仿宋" w:hAnsi="仿宋" w:eastAsia="仿宋"/>
          <w:bCs/>
          <w:sz w:val="24"/>
          <w:highlight w:val="none"/>
          <w:lang w:val="en-US" w:eastAsia="zh-CN"/>
        </w:rPr>
        <w:t>6</w:t>
      </w:r>
      <w:r>
        <w:rPr>
          <w:rFonts w:hint="eastAsia" w:ascii="仿宋" w:hAnsi="仿宋" w:eastAsia="仿宋"/>
          <w:bCs/>
          <w:sz w:val="24"/>
          <w:highlight w:val="none"/>
        </w:rPr>
        <w:t>月</w:t>
      </w:r>
      <w:r>
        <w:rPr>
          <w:rFonts w:hint="eastAsia" w:ascii="仿宋" w:hAnsi="仿宋" w:eastAsia="仿宋"/>
          <w:bCs/>
          <w:sz w:val="24"/>
          <w:highlight w:val="none"/>
          <w:lang w:val="en-US" w:eastAsia="zh-CN"/>
        </w:rPr>
        <w:t>4</w:t>
      </w:r>
      <w:r>
        <w:rPr>
          <w:rFonts w:hint="eastAsia" w:ascii="仿宋" w:hAnsi="仿宋" w:eastAsia="仿宋"/>
          <w:bCs/>
          <w:sz w:val="24"/>
          <w:highlight w:val="none"/>
        </w:rPr>
        <w:t>日</w:t>
      </w:r>
      <w:r>
        <w:rPr>
          <w:rFonts w:hint="eastAsia" w:ascii="仿宋" w:hAnsi="仿宋" w:eastAsia="仿宋"/>
          <w:sz w:val="24"/>
          <w:highlight w:val="none"/>
        </w:rPr>
        <w:t>上午09:30。</w:t>
      </w:r>
    </w:p>
    <w:p w14:paraId="47F317D8">
      <w:pPr>
        <w:spacing w:line="10" w:lineRule="atLeast"/>
        <w:ind w:firstLine="480"/>
        <w:rPr>
          <w:rFonts w:ascii="仿宋" w:hAnsi="仿宋" w:eastAsia="仿宋"/>
          <w:sz w:val="24"/>
          <w:highlight w:val="none"/>
        </w:rPr>
      </w:pPr>
      <w:r>
        <w:rPr>
          <w:rFonts w:hint="eastAsia" w:ascii="仿宋" w:hAnsi="仿宋" w:eastAsia="仿宋"/>
          <w:sz w:val="24"/>
          <w:highlight w:val="none"/>
        </w:rPr>
        <w:t>（五）首次响应文件开启地点：</w:t>
      </w:r>
    </w:p>
    <w:p w14:paraId="62F69AAF">
      <w:pPr>
        <w:spacing w:line="10" w:lineRule="atLeast"/>
        <w:ind w:firstLine="480"/>
        <w:rPr>
          <w:rFonts w:ascii="仿宋" w:hAnsi="仿宋" w:eastAsia="仿宋"/>
          <w:sz w:val="24"/>
          <w:highlight w:val="none"/>
        </w:rPr>
      </w:pPr>
      <w:r>
        <w:rPr>
          <w:rFonts w:hint="eastAsia" w:ascii="仿宋" w:hAnsi="仿宋" w:eastAsia="仿宋"/>
          <w:sz w:val="24"/>
          <w:highlight w:val="none"/>
        </w:rPr>
        <w:t xml:space="preserve"> “苏采云”系统（网址： http://jszfcg.jsczt.cn/）“开标大厅”或进入徐州政府采购网（网址：http://czj.xz.gov.cn/Home/HomeIndex）-业务工作-用户登录，点击“苏采云”进入系统“开标大厅”。</w:t>
      </w:r>
    </w:p>
    <w:p w14:paraId="0A470AA3">
      <w:pPr>
        <w:pStyle w:val="49"/>
        <w:shd w:val="clear" w:color="auto" w:fill="FFFFFF"/>
        <w:spacing w:before="0" w:beforeAutospacing="0" w:after="0" w:afterAutospacing="0"/>
        <w:ind w:firstLine="480"/>
        <w:rPr>
          <w:rFonts w:ascii="仿宋" w:hAnsi="仿宋" w:eastAsia="仿宋" w:cs="Times New Roman"/>
          <w:highlight w:val="none"/>
        </w:rPr>
      </w:pPr>
      <w:r>
        <w:rPr>
          <w:rFonts w:hint="eastAsia" w:ascii="仿宋" w:hAnsi="仿宋" w:eastAsia="仿宋"/>
          <w:highlight w:val="none"/>
        </w:rPr>
        <w:t>（六）</w:t>
      </w:r>
      <w:r>
        <w:rPr>
          <w:rFonts w:ascii="仿宋" w:hAnsi="仿宋" w:eastAsia="仿宋"/>
          <w:highlight w:val="none"/>
        </w:rPr>
        <w:t>供应商在</w:t>
      </w:r>
      <w:r>
        <w:rPr>
          <w:rFonts w:hint="eastAsia" w:ascii="仿宋" w:hAnsi="仿宋" w:eastAsia="仿宋"/>
          <w:highlight w:val="none"/>
        </w:rPr>
        <w:t>首次</w:t>
      </w:r>
      <w:r>
        <w:rPr>
          <w:rFonts w:ascii="仿宋" w:hAnsi="仿宋" w:eastAsia="仿宋"/>
          <w:highlight w:val="none"/>
        </w:rPr>
        <w:t>响应文件提交</w:t>
      </w:r>
      <w:r>
        <w:rPr>
          <w:rFonts w:hint="eastAsia" w:ascii="仿宋" w:hAnsi="仿宋" w:eastAsia="仿宋"/>
          <w:highlight w:val="none"/>
        </w:rPr>
        <w:t>的</w:t>
      </w:r>
      <w:r>
        <w:rPr>
          <w:rFonts w:ascii="仿宋" w:hAnsi="仿宋" w:eastAsia="仿宋"/>
          <w:highlight w:val="none"/>
        </w:rPr>
        <w:t>截止时间前，可以对所提交的</w:t>
      </w:r>
      <w:r>
        <w:rPr>
          <w:rFonts w:hint="eastAsia" w:ascii="仿宋" w:hAnsi="仿宋" w:eastAsia="仿宋"/>
          <w:highlight w:val="none"/>
        </w:rPr>
        <w:t>首次</w:t>
      </w:r>
      <w:r>
        <w:rPr>
          <w:rFonts w:ascii="仿宋" w:hAnsi="仿宋" w:eastAsia="仿宋"/>
          <w:highlight w:val="none"/>
        </w:rPr>
        <w:t>响应文件进行补充、修改或者撤回。</w:t>
      </w:r>
      <w:r>
        <w:rPr>
          <w:rFonts w:ascii="仿宋" w:hAnsi="仿宋" w:eastAsia="仿宋" w:cs="Times New Roman"/>
          <w:highlight w:val="none"/>
        </w:rPr>
        <w:t>补充、修改</w:t>
      </w:r>
      <w:r>
        <w:rPr>
          <w:rFonts w:hint="eastAsia" w:ascii="仿宋" w:hAnsi="仿宋" w:eastAsia="仿宋"/>
          <w:highlight w:val="none"/>
        </w:rPr>
        <w:t>首次</w:t>
      </w:r>
      <w:r>
        <w:rPr>
          <w:rFonts w:ascii="仿宋" w:hAnsi="仿宋" w:eastAsia="仿宋"/>
          <w:highlight w:val="none"/>
        </w:rPr>
        <w:t>响应文件</w:t>
      </w:r>
      <w:r>
        <w:rPr>
          <w:rFonts w:hint="eastAsia" w:ascii="仿宋" w:hAnsi="仿宋" w:eastAsia="仿宋" w:cs="Times New Roman"/>
          <w:highlight w:val="none"/>
        </w:rPr>
        <w:t>的，须先撤回</w:t>
      </w:r>
      <w:r>
        <w:rPr>
          <w:rFonts w:hint="eastAsia" w:ascii="仿宋" w:hAnsi="仿宋" w:eastAsia="仿宋"/>
          <w:highlight w:val="none"/>
        </w:rPr>
        <w:t>首次</w:t>
      </w:r>
      <w:r>
        <w:rPr>
          <w:rFonts w:ascii="仿宋" w:hAnsi="仿宋" w:eastAsia="仿宋"/>
          <w:highlight w:val="none"/>
        </w:rPr>
        <w:t>响应文件</w:t>
      </w:r>
      <w:r>
        <w:rPr>
          <w:rFonts w:hint="eastAsia" w:ascii="仿宋" w:hAnsi="仿宋" w:eastAsia="仿宋" w:cs="Times New Roman"/>
          <w:highlight w:val="none"/>
        </w:rPr>
        <w:t>，重新编制（即</w:t>
      </w:r>
      <w:r>
        <w:rPr>
          <w:rFonts w:ascii="仿宋" w:hAnsi="仿宋" w:eastAsia="仿宋" w:cs="Times New Roman"/>
          <w:highlight w:val="none"/>
        </w:rPr>
        <w:t>补充、修改</w:t>
      </w:r>
      <w:r>
        <w:rPr>
          <w:rFonts w:hint="eastAsia" w:ascii="仿宋" w:hAnsi="仿宋" w:eastAsia="仿宋" w:cs="Times New Roman"/>
          <w:highlight w:val="none"/>
        </w:rPr>
        <w:t>）</w:t>
      </w:r>
      <w:r>
        <w:rPr>
          <w:rFonts w:hint="eastAsia" w:ascii="仿宋" w:hAnsi="仿宋" w:eastAsia="仿宋"/>
          <w:highlight w:val="none"/>
        </w:rPr>
        <w:t>后</w:t>
      </w:r>
      <w:r>
        <w:rPr>
          <w:rFonts w:hint="eastAsia" w:ascii="仿宋" w:hAnsi="仿宋" w:eastAsia="仿宋" w:cs="Times New Roman"/>
          <w:highlight w:val="none"/>
        </w:rPr>
        <w:t>，</w:t>
      </w:r>
      <w:r>
        <w:rPr>
          <w:rFonts w:ascii="仿宋" w:hAnsi="仿宋" w:eastAsia="仿宋" w:cs="Times New Roman"/>
          <w:highlight w:val="none"/>
        </w:rPr>
        <w:t>在</w:t>
      </w:r>
      <w:r>
        <w:rPr>
          <w:rFonts w:hint="eastAsia" w:ascii="仿宋" w:hAnsi="仿宋" w:eastAsia="仿宋" w:cs="Times New Roman"/>
          <w:highlight w:val="none"/>
        </w:rPr>
        <w:t>提交</w:t>
      </w:r>
      <w:r>
        <w:rPr>
          <w:rFonts w:ascii="仿宋" w:hAnsi="仿宋" w:eastAsia="仿宋" w:cs="Times New Roman"/>
          <w:highlight w:val="none"/>
        </w:rPr>
        <w:t>截止时间前完成</w:t>
      </w:r>
      <w:r>
        <w:rPr>
          <w:rFonts w:hint="eastAsia" w:ascii="仿宋" w:hAnsi="仿宋" w:eastAsia="仿宋"/>
          <w:highlight w:val="none"/>
        </w:rPr>
        <w:t>首次</w:t>
      </w:r>
      <w:r>
        <w:rPr>
          <w:rFonts w:ascii="仿宋" w:hAnsi="仿宋" w:eastAsia="仿宋"/>
          <w:highlight w:val="none"/>
        </w:rPr>
        <w:t>响应文件</w:t>
      </w:r>
      <w:r>
        <w:rPr>
          <w:rFonts w:ascii="仿宋" w:hAnsi="仿宋" w:eastAsia="仿宋" w:cs="Times New Roman"/>
          <w:highlight w:val="none"/>
        </w:rPr>
        <w:t>的传输</w:t>
      </w:r>
      <w:r>
        <w:rPr>
          <w:rFonts w:hint="eastAsia" w:ascii="仿宋" w:hAnsi="仿宋" w:eastAsia="仿宋" w:cs="Times New Roman"/>
          <w:highlight w:val="none"/>
        </w:rPr>
        <w:t>提交</w:t>
      </w:r>
      <w:r>
        <w:rPr>
          <w:rFonts w:ascii="仿宋" w:hAnsi="仿宋" w:eastAsia="仿宋" w:cs="Times New Roman"/>
          <w:highlight w:val="none"/>
        </w:rPr>
        <w:t>。</w:t>
      </w:r>
    </w:p>
    <w:p w14:paraId="2380C8BF">
      <w:pPr>
        <w:pStyle w:val="49"/>
        <w:shd w:val="clear" w:color="auto" w:fill="FFFFFF"/>
        <w:spacing w:before="0" w:beforeAutospacing="0" w:after="0" w:afterAutospacing="0"/>
        <w:ind w:firstLine="480"/>
        <w:rPr>
          <w:rFonts w:ascii="仿宋" w:hAnsi="仿宋" w:eastAsia="仿宋" w:cs="Times New Roman"/>
          <w:highlight w:val="none"/>
        </w:rPr>
      </w:pPr>
      <w:r>
        <w:rPr>
          <w:rFonts w:hint="eastAsia" w:ascii="仿宋" w:hAnsi="仿宋" w:eastAsia="仿宋" w:cs="Times New Roman"/>
          <w:highlight w:val="none"/>
        </w:rPr>
        <w:t>提交</w:t>
      </w:r>
      <w:r>
        <w:rPr>
          <w:rFonts w:ascii="仿宋" w:hAnsi="仿宋" w:eastAsia="仿宋" w:cs="Times New Roman"/>
          <w:highlight w:val="none"/>
        </w:rPr>
        <w:t>截止时间前未完成</w:t>
      </w:r>
      <w:r>
        <w:rPr>
          <w:rFonts w:hint="eastAsia" w:ascii="仿宋" w:hAnsi="仿宋" w:eastAsia="仿宋"/>
          <w:highlight w:val="none"/>
        </w:rPr>
        <w:t>首次</w:t>
      </w:r>
      <w:r>
        <w:rPr>
          <w:rFonts w:ascii="仿宋" w:hAnsi="仿宋" w:eastAsia="仿宋"/>
          <w:highlight w:val="none"/>
        </w:rPr>
        <w:t>响应文件</w:t>
      </w:r>
      <w:r>
        <w:rPr>
          <w:rFonts w:ascii="仿宋" w:hAnsi="仿宋" w:eastAsia="仿宋" w:cs="Times New Roman"/>
          <w:highlight w:val="none"/>
        </w:rPr>
        <w:t>传输的，视为撤回</w:t>
      </w:r>
      <w:r>
        <w:rPr>
          <w:rFonts w:hint="eastAsia" w:ascii="仿宋" w:hAnsi="仿宋" w:eastAsia="仿宋"/>
          <w:highlight w:val="none"/>
        </w:rPr>
        <w:t>首次</w:t>
      </w:r>
      <w:r>
        <w:rPr>
          <w:rFonts w:ascii="仿宋" w:hAnsi="仿宋" w:eastAsia="仿宋"/>
          <w:highlight w:val="none"/>
        </w:rPr>
        <w:t>响应文件</w:t>
      </w:r>
      <w:r>
        <w:rPr>
          <w:rFonts w:ascii="仿宋" w:hAnsi="仿宋" w:eastAsia="仿宋" w:cs="Times New Roman"/>
          <w:highlight w:val="none"/>
        </w:rPr>
        <w:t>。</w:t>
      </w:r>
      <w:r>
        <w:rPr>
          <w:rFonts w:hint="eastAsia" w:ascii="仿宋" w:hAnsi="仿宋" w:eastAsia="仿宋" w:cs="Times New Roman"/>
          <w:highlight w:val="none"/>
        </w:rPr>
        <w:t>提交</w:t>
      </w:r>
      <w:r>
        <w:rPr>
          <w:rFonts w:ascii="仿宋" w:hAnsi="仿宋" w:eastAsia="仿宋" w:cs="Times New Roman"/>
          <w:highlight w:val="none"/>
        </w:rPr>
        <w:t>截止时间后送达的</w:t>
      </w:r>
      <w:r>
        <w:rPr>
          <w:rFonts w:hint="eastAsia" w:ascii="仿宋" w:hAnsi="仿宋" w:eastAsia="仿宋"/>
          <w:highlight w:val="none"/>
        </w:rPr>
        <w:t>首次</w:t>
      </w:r>
      <w:r>
        <w:rPr>
          <w:rFonts w:ascii="仿宋" w:hAnsi="仿宋" w:eastAsia="仿宋"/>
          <w:highlight w:val="none"/>
        </w:rPr>
        <w:t>响应文件</w:t>
      </w:r>
      <w:r>
        <w:rPr>
          <w:rFonts w:ascii="仿宋" w:hAnsi="仿宋" w:eastAsia="仿宋" w:cs="Times New Roman"/>
          <w:highlight w:val="none"/>
        </w:rPr>
        <w:t>，</w:t>
      </w:r>
      <w:r>
        <w:rPr>
          <w:rFonts w:hint="eastAsia" w:ascii="仿宋" w:hAnsi="仿宋" w:eastAsia="仿宋"/>
          <w:highlight w:val="none"/>
        </w:rPr>
        <w:t>“苏采云”系统</w:t>
      </w:r>
      <w:r>
        <w:rPr>
          <w:rFonts w:ascii="仿宋" w:hAnsi="仿宋" w:eastAsia="仿宋" w:cs="Times New Roman"/>
          <w:highlight w:val="none"/>
        </w:rPr>
        <w:t>应当拒收。</w:t>
      </w:r>
    </w:p>
    <w:p w14:paraId="637D4C8C">
      <w:pPr>
        <w:widowControl/>
        <w:shd w:val="clear" w:color="auto" w:fill="FFFFFF"/>
        <w:ind w:firstLine="480"/>
        <w:jc w:val="left"/>
        <w:outlineLvl w:val="0"/>
        <w:rPr>
          <w:rFonts w:ascii="仿宋" w:hAnsi="仿宋" w:eastAsia="仿宋"/>
          <w:sz w:val="24"/>
          <w:highlight w:val="none"/>
        </w:rPr>
      </w:pPr>
      <w:r>
        <w:rPr>
          <w:rFonts w:hint="eastAsia" w:ascii="仿宋" w:hAnsi="仿宋" w:eastAsia="仿宋"/>
          <w:sz w:val="24"/>
          <w:highlight w:val="none"/>
        </w:rPr>
        <w:t>（七）不接受不按要求加盖公章（电子签章）的首次</w:t>
      </w:r>
      <w:r>
        <w:rPr>
          <w:rFonts w:ascii="仿宋" w:hAnsi="仿宋" w:eastAsia="仿宋"/>
          <w:sz w:val="24"/>
          <w:highlight w:val="none"/>
        </w:rPr>
        <w:t>响应文件</w:t>
      </w:r>
      <w:r>
        <w:rPr>
          <w:rFonts w:hint="eastAsia" w:ascii="仿宋" w:hAnsi="仿宋" w:eastAsia="仿宋"/>
          <w:sz w:val="24"/>
          <w:highlight w:val="none"/>
        </w:rPr>
        <w:t>。电子签章相关要求见“苏采云”系统。</w:t>
      </w:r>
    </w:p>
    <w:p w14:paraId="196B4415">
      <w:pPr>
        <w:ind w:firstLine="480"/>
        <w:rPr>
          <w:rFonts w:ascii="仿宋" w:hAnsi="仿宋" w:eastAsia="仿宋" w:cs="宋体"/>
          <w:sz w:val="24"/>
          <w:highlight w:val="none"/>
        </w:rPr>
      </w:pPr>
      <w:r>
        <w:rPr>
          <w:rFonts w:hint="eastAsia" w:ascii="仿宋" w:hAnsi="仿宋" w:eastAsia="仿宋"/>
          <w:bCs/>
          <w:sz w:val="24"/>
          <w:highlight w:val="none"/>
        </w:rPr>
        <w:t>（八）首次响应文件解密：到达开启时间，</w:t>
      </w:r>
      <w:r>
        <w:rPr>
          <w:rFonts w:hint="eastAsia" w:ascii="仿宋" w:hAnsi="仿宋" w:eastAsia="仿宋" w:cs="宋体"/>
          <w:sz w:val="24"/>
          <w:highlight w:val="none"/>
        </w:rPr>
        <w:t>“苏采云”系统</w:t>
      </w:r>
      <w:r>
        <w:rPr>
          <w:rFonts w:ascii="仿宋" w:hAnsi="仿宋" w:eastAsia="仿宋" w:cs="宋体"/>
          <w:sz w:val="24"/>
          <w:highlight w:val="none"/>
        </w:rPr>
        <w:t>自动提取所有</w:t>
      </w:r>
      <w:r>
        <w:rPr>
          <w:rFonts w:hint="eastAsia" w:ascii="仿宋" w:hAnsi="仿宋" w:eastAsia="仿宋" w:cs="宋体"/>
          <w:sz w:val="24"/>
          <w:highlight w:val="none"/>
        </w:rPr>
        <w:t>响应</w:t>
      </w:r>
      <w:r>
        <w:rPr>
          <w:rFonts w:ascii="仿宋" w:hAnsi="仿宋" w:eastAsia="仿宋" w:cs="宋体"/>
          <w:sz w:val="24"/>
          <w:highlight w:val="none"/>
        </w:rPr>
        <w:t>文件，</w:t>
      </w:r>
      <w:r>
        <w:rPr>
          <w:rFonts w:hint="eastAsia" w:ascii="仿宋" w:hAnsi="仿宋" w:eastAsia="仿宋" w:cs="宋体"/>
          <w:sz w:val="24"/>
          <w:highlight w:val="none"/>
        </w:rPr>
        <w:t>供应商</w:t>
      </w:r>
      <w:r>
        <w:rPr>
          <w:rFonts w:ascii="仿宋" w:hAnsi="仿宋" w:eastAsia="仿宋" w:cs="宋体"/>
          <w:sz w:val="24"/>
          <w:highlight w:val="none"/>
        </w:rPr>
        <w:t>按</w:t>
      </w:r>
      <w:r>
        <w:rPr>
          <w:rFonts w:hint="eastAsia" w:ascii="仿宋" w:hAnsi="仿宋" w:eastAsia="仿宋" w:cs="宋体"/>
          <w:sz w:val="24"/>
          <w:highlight w:val="none"/>
        </w:rPr>
        <w:t>采购</w:t>
      </w:r>
      <w:r>
        <w:rPr>
          <w:rFonts w:ascii="仿宋" w:hAnsi="仿宋" w:eastAsia="仿宋" w:cs="宋体"/>
          <w:sz w:val="24"/>
          <w:highlight w:val="none"/>
        </w:rPr>
        <w:t>文件规定方式按时在线解密。</w:t>
      </w:r>
      <w:r>
        <w:rPr>
          <w:rFonts w:hint="eastAsia" w:ascii="仿宋" w:hAnsi="仿宋" w:eastAsia="仿宋" w:cs="宋体"/>
          <w:sz w:val="24"/>
          <w:highlight w:val="none"/>
        </w:rPr>
        <w:t>本项目采购</w:t>
      </w:r>
      <w:r>
        <w:rPr>
          <w:rFonts w:ascii="仿宋" w:hAnsi="仿宋" w:eastAsia="仿宋" w:cs="宋体"/>
          <w:sz w:val="24"/>
          <w:highlight w:val="none"/>
        </w:rPr>
        <w:t>文件规定</w:t>
      </w:r>
      <w:r>
        <w:rPr>
          <w:rFonts w:hint="eastAsia" w:ascii="仿宋" w:hAnsi="仿宋" w:eastAsia="仿宋" w:cs="宋体"/>
          <w:sz w:val="24"/>
          <w:highlight w:val="none"/>
        </w:rPr>
        <w:t>的供应商</w:t>
      </w:r>
      <w:r>
        <w:rPr>
          <w:rFonts w:ascii="仿宋" w:hAnsi="仿宋" w:eastAsia="仿宋" w:cs="宋体"/>
          <w:sz w:val="24"/>
          <w:highlight w:val="none"/>
        </w:rPr>
        <w:t>按时在线解密方式</w:t>
      </w:r>
      <w:r>
        <w:rPr>
          <w:rFonts w:hint="eastAsia" w:ascii="仿宋" w:hAnsi="仿宋" w:eastAsia="仿宋" w:cs="宋体"/>
          <w:sz w:val="24"/>
          <w:highlight w:val="none"/>
        </w:rPr>
        <w:t>：进入解密环节后，</w:t>
      </w:r>
      <w:r>
        <w:rPr>
          <w:rFonts w:hint="eastAsia" w:ascii="仿宋" w:hAnsi="仿宋" w:eastAsia="仿宋" w:cs="宋体"/>
          <w:b/>
          <w:bCs/>
          <w:sz w:val="24"/>
          <w:highlight w:val="none"/>
        </w:rPr>
        <w:t>30分钟内</w:t>
      </w:r>
      <w:r>
        <w:rPr>
          <w:rFonts w:hint="eastAsia" w:ascii="仿宋" w:hAnsi="仿宋" w:eastAsia="仿宋" w:cs="宋体"/>
          <w:sz w:val="24"/>
          <w:highlight w:val="none"/>
        </w:rPr>
        <w:t>，通过“苏采云”系统（使用“CA数字证书”）解密。</w:t>
      </w:r>
    </w:p>
    <w:p w14:paraId="6D6F95C0">
      <w:pPr>
        <w:ind w:firstLine="480"/>
        <w:rPr>
          <w:rFonts w:ascii="仿宋" w:hAnsi="仿宋" w:eastAsia="仿宋" w:cs="宋体"/>
          <w:sz w:val="24"/>
          <w:highlight w:val="none"/>
        </w:rPr>
      </w:pPr>
      <w:r>
        <w:rPr>
          <w:rFonts w:hint="eastAsia" w:ascii="仿宋" w:hAnsi="仿宋" w:eastAsia="仿宋" w:cs="宋体"/>
          <w:sz w:val="24"/>
          <w:highlight w:val="none"/>
        </w:rPr>
        <w:t>（</w:t>
      </w:r>
      <w:r>
        <w:rPr>
          <w:rFonts w:hint="eastAsia" w:ascii="仿宋" w:hAnsi="仿宋" w:eastAsia="仿宋"/>
          <w:sz w:val="24"/>
          <w:highlight w:val="none"/>
        </w:rPr>
        <w:t>九</w:t>
      </w:r>
      <w:r>
        <w:rPr>
          <w:rFonts w:hint="eastAsia" w:ascii="仿宋" w:hAnsi="仿宋" w:eastAsia="仿宋" w:cs="宋体"/>
          <w:sz w:val="24"/>
          <w:highlight w:val="none"/>
        </w:rPr>
        <w:t>）采购文件</w:t>
      </w:r>
      <w:r>
        <w:rPr>
          <w:rFonts w:hint="eastAsia" w:ascii="仿宋" w:hAnsi="仿宋" w:eastAsia="仿宋"/>
          <w:bCs/>
          <w:sz w:val="24"/>
          <w:highlight w:val="none"/>
        </w:rPr>
        <w:t>（后缀名为“.kedt”）</w:t>
      </w:r>
      <w:r>
        <w:rPr>
          <w:rFonts w:hint="eastAsia" w:ascii="仿宋" w:hAnsi="仿宋" w:eastAsia="仿宋" w:cs="宋体"/>
          <w:sz w:val="24"/>
          <w:highlight w:val="none"/>
        </w:rPr>
        <w:t>、供应商操作手册及政府采购客户端工具可通过“苏采云”系统（网址：</w:t>
      </w:r>
      <w:r>
        <w:rPr>
          <w:highlight w:val="none"/>
        </w:rPr>
        <w:fldChar w:fldCharType="begin"/>
      </w:r>
      <w:r>
        <w:rPr>
          <w:highlight w:val="none"/>
        </w:rPr>
        <w:instrText xml:space="preserve"> HYPERLINK "http://jszfcg.jsczt.cn/" </w:instrText>
      </w:r>
      <w:r>
        <w:rPr>
          <w:highlight w:val="none"/>
        </w:rPr>
        <w:fldChar w:fldCharType="separate"/>
      </w:r>
      <w:r>
        <w:rPr>
          <w:rFonts w:hint="eastAsia" w:ascii="仿宋" w:hAnsi="仿宋" w:eastAsia="仿宋" w:cs="宋体"/>
          <w:sz w:val="24"/>
          <w:highlight w:val="none"/>
        </w:rPr>
        <w:t>http://jszfcg.jsczt.cn/</w:t>
      </w:r>
      <w:r>
        <w:rPr>
          <w:rFonts w:hint="eastAsia" w:ascii="仿宋" w:hAnsi="仿宋" w:eastAsia="仿宋" w:cs="宋体"/>
          <w:sz w:val="24"/>
          <w:highlight w:val="none"/>
        </w:rPr>
        <w:fldChar w:fldCharType="end"/>
      </w:r>
      <w:r>
        <w:rPr>
          <w:rFonts w:hint="eastAsia" w:ascii="仿宋" w:hAnsi="仿宋" w:eastAsia="仿宋" w:cs="宋体"/>
          <w:sz w:val="24"/>
          <w:highlight w:val="none"/>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07B88BEC">
      <w:pPr>
        <w:spacing w:line="10" w:lineRule="atLeast"/>
        <w:ind w:firstLine="480"/>
        <w:rPr>
          <w:rFonts w:ascii="仿宋" w:hAnsi="仿宋" w:eastAsia="仿宋"/>
          <w:sz w:val="24"/>
          <w:highlight w:val="none"/>
        </w:rPr>
      </w:pPr>
      <w:r>
        <w:rPr>
          <w:rFonts w:hint="eastAsia" w:ascii="仿宋" w:hAnsi="仿宋" w:eastAsia="仿宋"/>
          <w:sz w:val="24"/>
          <w:highlight w:val="none"/>
        </w:rPr>
        <w:t>（十）相关说明: 供应商在“苏采云”系统中提交首次响应文件的时间即为</w:t>
      </w:r>
      <w:r>
        <w:rPr>
          <w:rFonts w:ascii="仿宋" w:hAnsi="仿宋" w:eastAsia="仿宋"/>
          <w:sz w:val="24"/>
          <w:highlight w:val="none"/>
        </w:rPr>
        <w:t>数据电文</w:t>
      </w:r>
      <w:r>
        <w:rPr>
          <w:rFonts w:hint="eastAsia" w:ascii="仿宋" w:hAnsi="仿宋" w:eastAsia="仿宋"/>
          <w:sz w:val="24"/>
          <w:highlight w:val="none"/>
        </w:rPr>
        <w:t>（响应文件，下同）</w:t>
      </w:r>
      <w:r>
        <w:rPr>
          <w:rFonts w:ascii="仿宋" w:hAnsi="仿宋" w:eastAsia="仿宋"/>
          <w:sz w:val="24"/>
          <w:highlight w:val="none"/>
        </w:rPr>
        <w:t>的发送时间</w:t>
      </w:r>
      <w:r>
        <w:rPr>
          <w:rFonts w:hint="eastAsia" w:ascii="仿宋" w:hAnsi="仿宋" w:eastAsia="仿宋"/>
          <w:sz w:val="24"/>
          <w:highlight w:val="none"/>
        </w:rPr>
        <w:t>和</w:t>
      </w:r>
      <w:r>
        <w:rPr>
          <w:rFonts w:ascii="仿宋" w:hAnsi="仿宋" w:eastAsia="仿宋"/>
          <w:sz w:val="24"/>
          <w:highlight w:val="none"/>
        </w:rPr>
        <w:t>接收时间</w:t>
      </w:r>
      <w:r>
        <w:rPr>
          <w:rFonts w:hint="eastAsia" w:ascii="仿宋" w:hAnsi="仿宋" w:eastAsia="仿宋"/>
          <w:sz w:val="24"/>
          <w:highlight w:val="none"/>
        </w:rPr>
        <w:t>。供应商（</w:t>
      </w:r>
      <w:r>
        <w:rPr>
          <w:rFonts w:ascii="仿宋" w:hAnsi="仿宋" w:eastAsia="仿宋"/>
          <w:sz w:val="24"/>
          <w:highlight w:val="none"/>
        </w:rPr>
        <w:t>发件人</w:t>
      </w:r>
      <w:r>
        <w:rPr>
          <w:rFonts w:hint="eastAsia" w:ascii="仿宋" w:hAnsi="仿宋" w:eastAsia="仿宋"/>
          <w:sz w:val="24"/>
          <w:highlight w:val="none"/>
        </w:rPr>
        <w:t>）</w:t>
      </w:r>
      <w:r>
        <w:rPr>
          <w:rFonts w:ascii="仿宋" w:hAnsi="仿宋" w:eastAsia="仿宋"/>
          <w:sz w:val="24"/>
          <w:highlight w:val="none"/>
        </w:rPr>
        <w:t>的主营业地为数据电文的发送地点，</w:t>
      </w:r>
      <w:r>
        <w:rPr>
          <w:rFonts w:hint="eastAsia" w:ascii="仿宋" w:hAnsi="仿宋" w:eastAsia="仿宋"/>
          <w:sz w:val="24"/>
          <w:highlight w:val="none"/>
        </w:rPr>
        <w:t>徐州市政府采购中心（</w:t>
      </w:r>
      <w:r>
        <w:rPr>
          <w:rFonts w:ascii="仿宋" w:hAnsi="仿宋" w:eastAsia="仿宋"/>
          <w:sz w:val="24"/>
          <w:highlight w:val="none"/>
        </w:rPr>
        <w:t>收件人</w:t>
      </w:r>
      <w:r>
        <w:rPr>
          <w:rFonts w:hint="eastAsia" w:ascii="仿宋" w:hAnsi="仿宋" w:eastAsia="仿宋"/>
          <w:sz w:val="24"/>
          <w:highlight w:val="none"/>
        </w:rPr>
        <w:t>）</w:t>
      </w:r>
      <w:r>
        <w:rPr>
          <w:rFonts w:ascii="仿宋" w:hAnsi="仿宋" w:eastAsia="仿宋"/>
          <w:sz w:val="24"/>
          <w:highlight w:val="none"/>
        </w:rPr>
        <w:t>的主营业地为数据电文的接收地点。没有主营业地的，其经常居住地为发送或者接收地点。</w:t>
      </w:r>
    </w:p>
    <w:p w14:paraId="1AD4E305">
      <w:pPr>
        <w:ind w:left="497"/>
        <w:rPr>
          <w:rFonts w:ascii="仿宋" w:hAnsi="仿宋" w:eastAsia="仿宋"/>
          <w:sz w:val="24"/>
          <w:highlight w:val="none"/>
        </w:rPr>
      </w:pPr>
    </w:p>
    <w:p w14:paraId="1DBBC3D2">
      <w:pPr>
        <w:ind w:firstLine="480"/>
        <w:rPr>
          <w:rFonts w:ascii="仿宋" w:hAnsi="仿宋" w:eastAsia="仿宋"/>
          <w:sz w:val="24"/>
          <w:highlight w:val="none"/>
        </w:rPr>
      </w:pPr>
      <w:r>
        <w:rPr>
          <w:rFonts w:hint="eastAsia" w:ascii="仿宋" w:hAnsi="仿宋" w:eastAsia="仿宋"/>
          <w:sz w:val="24"/>
          <w:highlight w:val="none"/>
        </w:rPr>
        <w:t>十三、响应文件编制要求</w:t>
      </w:r>
    </w:p>
    <w:p w14:paraId="5118A29F">
      <w:pPr>
        <w:ind w:firstLine="482"/>
        <w:rPr>
          <w:rFonts w:ascii="仿宋" w:hAnsi="仿宋" w:eastAsia="仿宋" w:cs="仿宋"/>
          <w:sz w:val="24"/>
          <w:highlight w:val="none"/>
        </w:rPr>
      </w:pPr>
      <w:r>
        <w:rPr>
          <w:rFonts w:hint="eastAsia" w:ascii="仿宋" w:hAnsi="仿宋" w:eastAsia="仿宋" w:cs="仿宋"/>
          <w:b/>
          <w:bCs/>
          <w:sz w:val="24"/>
          <w:highlight w:val="none"/>
        </w:rPr>
        <w:t>首次</w:t>
      </w:r>
      <w:r>
        <w:rPr>
          <w:rFonts w:hint="eastAsia" w:ascii="仿宋" w:hAnsi="仿宋" w:eastAsia="仿宋"/>
          <w:b/>
          <w:sz w:val="24"/>
          <w:highlight w:val="none"/>
        </w:rPr>
        <w:t>响应文件</w:t>
      </w:r>
      <w:r>
        <w:rPr>
          <w:rFonts w:hint="eastAsia" w:ascii="仿宋" w:hAnsi="仿宋" w:eastAsia="仿宋" w:cs="仿宋"/>
          <w:b/>
          <w:bCs/>
          <w:sz w:val="24"/>
          <w:highlight w:val="none"/>
        </w:rPr>
        <w:t>编制的要求</w:t>
      </w:r>
      <w:r>
        <w:rPr>
          <w:rFonts w:hint="eastAsia" w:ascii="仿宋" w:hAnsi="仿宋" w:eastAsia="仿宋" w:cs="仿宋"/>
          <w:sz w:val="24"/>
          <w:highlight w:val="none"/>
        </w:rPr>
        <w:t>：</w:t>
      </w:r>
    </w:p>
    <w:p w14:paraId="439098F0">
      <w:pPr>
        <w:spacing w:line="10" w:lineRule="atLeast"/>
        <w:ind w:firstLine="480"/>
        <w:rPr>
          <w:rFonts w:ascii="仿宋" w:hAnsi="仿宋" w:eastAsia="仿宋"/>
          <w:bCs/>
          <w:sz w:val="24"/>
          <w:highlight w:val="none"/>
        </w:rPr>
      </w:pPr>
      <w:r>
        <w:rPr>
          <w:rFonts w:hint="eastAsia" w:ascii="仿宋" w:hAnsi="仿宋" w:eastAsia="仿宋"/>
          <w:bCs/>
          <w:sz w:val="24"/>
          <w:highlight w:val="none"/>
        </w:rPr>
        <w:t>请按照以下要求（包括但不限于以下要求）制作：</w:t>
      </w:r>
    </w:p>
    <w:p w14:paraId="28016420">
      <w:pPr>
        <w:spacing w:line="10" w:lineRule="atLeast"/>
        <w:ind w:firstLine="424"/>
        <w:rPr>
          <w:rFonts w:ascii="仿宋" w:hAnsi="仿宋" w:eastAsia="仿宋"/>
          <w:bCs/>
          <w:sz w:val="24"/>
          <w:highlight w:val="none"/>
        </w:rPr>
      </w:pPr>
      <w:r>
        <w:rPr>
          <w:rFonts w:hint="eastAsia" w:ascii="仿宋" w:hAnsi="仿宋" w:eastAsia="仿宋"/>
          <w:bCs/>
          <w:sz w:val="24"/>
          <w:highlight w:val="none"/>
        </w:rPr>
        <w:t>（一）基本目录</w:t>
      </w:r>
    </w:p>
    <w:p w14:paraId="157407A0">
      <w:pPr>
        <w:spacing w:line="10" w:lineRule="atLeast"/>
        <w:ind w:firstLine="480"/>
        <w:rPr>
          <w:rFonts w:ascii="仿宋" w:hAnsi="仿宋" w:eastAsia="仿宋"/>
          <w:bCs/>
          <w:sz w:val="24"/>
          <w:highlight w:val="none"/>
        </w:rPr>
      </w:pPr>
      <w:r>
        <w:rPr>
          <w:rFonts w:hint="eastAsia" w:ascii="仿宋" w:hAnsi="仿宋" w:eastAsia="仿宋"/>
          <w:bCs/>
          <w:sz w:val="24"/>
          <w:highlight w:val="none"/>
        </w:rPr>
        <w:t>1.</w:t>
      </w:r>
      <w:r>
        <w:rPr>
          <w:rFonts w:hint="eastAsia" w:ascii="仿宋" w:hAnsi="仿宋" w:eastAsia="仿宋"/>
          <w:sz w:val="24"/>
          <w:highlight w:val="none"/>
        </w:rPr>
        <w:t>《磋商报价表》（加盖电子签章，格式见《磋商文件》附件。</w:t>
      </w:r>
      <w:r>
        <w:rPr>
          <w:rFonts w:hint="eastAsia" w:ascii="仿宋" w:hAnsi="仿宋" w:eastAsia="仿宋"/>
          <w:bCs/>
          <w:sz w:val="24"/>
          <w:highlight w:val="none"/>
        </w:rPr>
        <w:t>政府采购客户端工具输入报价自动生成）；</w:t>
      </w:r>
    </w:p>
    <w:p w14:paraId="32A6865A">
      <w:pPr>
        <w:ind w:firstLine="480"/>
        <w:rPr>
          <w:rFonts w:ascii="仿宋" w:hAnsi="仿宋" w:eastAsia="仿宋"/>
          <w:sz w:val="24"/>
          <w:highlight w:val="none"/>
        </w:rPr>
      </w:pPr>
      <w:r>
        <w:rPr>
          <w:rFonts w:hint="eastAsia" w:ascii="仿宋" w:hAnsi="仿宋" w:eastAsia="仿宋"/>
          <w:bCs/>
          <w:sz w:val="24"/>
          <w:highlight w:val="none"/>
        </w:rPr>
        <w:t>2.</w:t>
      </w:r>
      <w:r>
        <w:rPr>
          <w:rFonts w:hint="eastAsia" w:ascii="仿宋" w:hAnsi="仿宋" w:eastAsia="仿宋"/>
          <w:sz w:val="24"/>
          <w:highlight w:val="none"/>
        </w:rPr>
        <w:t>授权委托书（提供原件的扫描件（含授权委托书中受托人身份证的扫描件），格式见《磋商文件》附件）。</w:t>
      </w:r>
    </w:p>
    <w:p w14:paraId="4635E6F8">
      <w:pPr>
        <w:pageBreakBefore w:val="0"/>
        <w:pBdr>
          <w:top w:val="none" w:color="000000" w:sz="0" w:space="0"/>
          <w:left w:val="none" w:color="000000" w:sz="0" w:space="0"/>
          <w:bottom w:val="none" w:color="000000" w:sz="0" w:space="0"/>
          <w:right w:val="none" w:color="000000" w:sz="0" w:space="0"/>
        </w:pBdr>
        <w:spacing w:before="240" w:after="240" w:line="360" w:lineRule="auto"/>
        <w:ind w:firstLine="425"/>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（二）资格条件（</w:t>
      </w:r>
      <w:r>
        <w:rPr>
          <w:rFonts w:hint="eastAsia" w:ascii="仿宋" w:hAnsi="仿宋" w:eastAsia="仿宋" w:cs="仿宋"/>
          <w:b/>
          <w:color w:val="auto"/>
          <w:sz w:val="24"/>
          <w:szCs w:val="24"/>
          <w:highlight w:val="none"/>
          <w:lang w:val="en-US" w:eastAsia="zh-CN"/>
        </w:rPr>
        <w:t>1～7项必须提供，否则响应无效</w:t>
      </w:r>
      <w:r>
        <w:rPr>
          <w:rFonts w:hint="eastAsia" w:ascii="仿宋" w:hAnsi="仿宋" w:eastAsia="仿宋" w:cs="仿宋"/>
          <w:color w:val="auto"/>
          <w:sz w:val="24"/>
          <w:szCs w:val="24"/>
          <w:highlight w:val="none"/>
          <w:lang w:val="en-US" w:eastAsia="zh-CN"/>
        </w:rPr>
        <w:t>）</w:t>
      </w:r>
    </w:p>
    <w:p w14:paraId="712AC4E4">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1.供应商合法有效的法人或者其他组织的营业执照等证明文件，自然人的身份证明。以上证明文件提供扫描件。</w:t>
      </w:r>
    </w:p>
    <w:p w14:paraId="3120D48B">
      <w:pPr>
        <w:pageBreakBefore w:val="0"/>
        <w:pBdr>
          <w:top w:val="none" w:color="000000" w:sz="0" w:space="0"/>
          <w:left w:val="none" w:color="000000" w:sz="0" w:space="0"/>
          <w:bottom w:val="none" w:color="000000" w:sz="0" w:space="0"/>
          <w:right w:val="none" w:color="000000" w:sz="0" w:space="0"/>
        </w:pBdr>
        <w:spacing w:before="240" w:after="240" w:line="360" w:lineRule="auto"/>
        <w:ind w:right="26"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2.财务状况报告，至少提供：</w:t>
      </w:r>
    </w:p>
    <w:p w14:paraId="037567A8">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（1）供应商的“首次响应文件提交的截止时间”前6个月内任何1月（不含“首次响应文件提交的截止时间”当月）的资产负债表的扫描件1份；</w:t>
      </w:r>
    </w:p>
    <w:p w14:paraId="0CE31824">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（2）供应商的“首次响应文件提交的截止时间”前6个月内任何1月（不含“首次响应文件提交的截止时间”当月）的利润表月报表的扫描件1份。</w:t>
      </w:r>
    </w:p>
    <w:p w14:paraId="4CAD3EDD">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3.供应商的“首次响应文件提交的截止时间”前6个月内任何1月（不含“首次响应文件提交的截止时间”当月）的依法缴纳税收和社会保障资金的相关材料的扫描件。</w:t>
      </w:r>
    </w:p>
    <w:p w14:paraId="5DB07767">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b/>
          <w:color w:val="auto"/>
          <w:sz w:val="24"/>
          <w:szCs w:val="24"/>
          <w:highlight w:val="none"/>
          <w:lang w:val="en-US" w:eastAsia="en-US"/>
        </w:rPr>
      </w:pPr>
      <w:r>
        <w:rPr>
          <w:rFonts w:hint="eastAsia" w:ascii="仿宋" w:hAnsi="仿宋" w:eastAsia="仿宋" w:cs="仿宋"/>
          <w:color w:val="auto"/>
          <w:sz w:val="24"/>
          <w:szCs w:val="24"/>
          <w:highlight w:val="none"/>
          <w:lang w:val="en-US" w:eastAsia="zh-CN"/>
        </w:rPr>
        <w:t>4.具备履行合同所必需的设备和专业技术能力的证明材料。响应文件中提供《具备履行合同所必需的设备和专业技术能力的书面声明（</w:t>
      </w:r>
      <w:r>
        <w:rPr>
          <w:rFonts w:hint="eastAsia" w:ascii="仿宋" w:hAnsi="仿宋" w:eastAsia="仿宋" w:cs="仿宋"/>
          <w:b/>
          <w:color w:val="auto"/>
          <w:sz w:val="24"/>
          <w:szCs w:val="24"/>
          <w:highlight w:val="none"/>
          <w:lang w:val="en-US" w:eastAsia="zh-CN"/>
        </w:rPr>
        <w:t>附证明材料原件的扫描件）》（加盖电子签章，格式见《磋商文件》附件,所附证明材料原件的扫描件即有效的供应商的甲级测绘资质证</w:t>
      </w:r>
      <w:r>
        <w:rPr>
          <w:rFonts w:hint="eastAsia" w:ascii="仿宋" w:hAnsi="仿宋" w:eastAsia="仿宋" w:cs="仿宋"/>
          <w:b/>
          <w:color w:val="auto"/>
          <w:sz w:val="24"/>
          <w:szCs w:val="24"/>
          <w:highlight w:val="none"/>
          <w:lang w:val="en-US" w:eastAsia="zh-CN"/>
        </w:rPr>
        <w:t>书扫描件（专业类别含地理信息系统工程）。</w:t>
      </w:r>
    </w:p>
    <w:p w14:paraId="295BECB4">
      <w:pPr>
        <w:pageBreakBefore w:val="0"/>
        <w:pBdr>
          <w:top w:val="none" w:color="000000" w:sz="0" w:space="0"/>
          <w:left w:val="none" w:color="000000" w:sz="0" w:space="0"/>
          <w:bottom w:val="none" w:color="000000" w:sz="0" w:space="0"/>
          <w:right w:val="none" w:color="000000" w:sz="0" w:space="0"/>
        </w:pBdr>
        <w:spacing w:before="240" w:after="240" w:line="360" w:lineRule="auto"/>
        <w:ind w:right="26"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5.供应商参加政府采购活动前3年内在经营活动中没有重大违法记录的书面声明（加盖电子签章，格式见《磋商文件》附件）；</w:t>
      </w:r>
    </w:p>
    <w:p w14:paraId="4AAABD67">
      <w:pPr>
        <w:pageBreakBefore w:val="0"/>
        <w:pBdr>
          <w:top w:val="none" w:color="000000" w:sz="0" w:space="0"/>
          <w:left w:val="none" w:color="000000" w:sz="0" w:space="0"/>
          <w:bottom w:val="none" w:color="000000" w:sz="0" w:space="0"/>
          <w:right w:val="none" w:color="000000" w:sz="0" w:space="0"/>
        </w:pBdr>
        <w:spacing w:before="240" w:after="240" w:line="360" w:lineRule="auto"/>
        <w:ind w:right="26"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6.本项目为专门面向中小企业采购的项目，供应商应为中小微企业、监狱企业、残疾人福利性单位。</w:t>
      </w:r>
    </w:p>
    <w:p w14:paraId="3A47076F">
      <w:pPr>
        <w:pageBreakBefore w:val="0"/>
        <w:pBdr>
          <w:top w:val="none" w:color="000000" w:sz="0" w:space="0"/>
          <w:left w:val="none" w:color="000000" w:sz="0" w:space="0"/>
          <w:bottom w:val="none" w:color="000000" w:sz="0" w:space="0"/>
          <w:right w:val="none" w:color="000000" w:sz="0" w:space="0"/>
        </w:pBdr>
        <w:spacing w:before="240" w:after="240" w:line="360" w:lineRule="auto"/>
        <w:ind w:right="2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（1）供应商提供的服务全部由符合政策要求的中小企业承接的，提供《中小企业声明函》（加盖电子公章，格式见《磋商文件》附件）。</w:t>
      </w:r>
    </w:p>
    <w:p w14:paraId="0E5BF2E8">
      <w:pPr>
        <w:pageBreakBefore w:val="0"/>
        <w:pBdr>
          <w:top w:val="none" w:color="000000" w:sz="0" w:space="0"/>
          <w:left w:val="none" w:color="000000" w:sz="0" w:space="0"/>
          <w:bottom w:val="none" w:color="000000" w:sz="0" w:space="0"/>
          <w:right w:val="none" w:color="000000" w:sz="0" w:space="0"/>
        </w:pBdr>
        <w:spacing w:before="240" w:after="240" w:line="360" w:lineRule="auto"/>
        <w:ind w:right="2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注：具体以《政府采购促进中小企业发展管理办法》（财库[2020]46号）和《关于印发中小企业划型标准规定的通知》（工信部联企业[2011]300号）的规定为准。</w:t>
      </w:r>
    </w:p>
    <w:p w14:paraId="4F1EB770">
      <w:pPr>
        <w:pageBreakBefore w:val="0"/>
        <w:pBdr>
          <w:top w:val="none" w:color="000000" w:sz="0" w:space="0"/>
          <w:left w:val="none" w:color="000000" w:sz="0" w:space="0"/>
          <w:bottom w:val="none" w:color="000000" w:sz="0" w:space="0"/>
          <w:right w:val="none" w:color="000000" w:sz="0" w:space="0"/>
        </w:pBdr>
        <w:spacing w:before="240" w:after="240" w:line="360" w:lineRule="auto"/>
        <w:ind w:right="2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（2）供应商为监狱企业的，提供省级以上监狱</w:t>
      </w:r>
      <w:r>
        <w:rPr>
          <w:rFonts w:hint="eastAsia" w:ascii="仿宋" w:hAnsi="仿宋" w:eastAsia="仿宋" w:cs="仿宋"/>
          <w:color w:val="auto"/>
          <w:sz w:val="24"/>
          <w:szCs w:val="24"/>
          <w:highlight w:val="none"/>
          <w:lang w:val="en-US" w:eastAsia="zh-CN"/>
        </w:rPr>
        <w:t>管理局、戒毒管理局（含新疆生产建设兵团）出具的属于监狱企业的证明文件的扫描件。</w:t>
      </w:r>
    </w:p>
    <w:p w14:paraId="10BBCBF1">
      <w:pPr>
        <w:pageBreakBefore w:val="0"/>
        <w:pBdr>
          <w:top w:val="none" w:color="000000" w:sz="0" w:space="0"/>
          <w:left w:val="none" w:color="000000" w:sz="0" w:space="0"/>
          <w:bottom w:val="none" w:color="000000" w:sz="0" w:space="0"/>
          <w:right w:val="none" w:color="000000" w:sz="0" w:space="0"/>
        </w:pBdr>
        <w:spacing w:before="240" w:after="240" w:line="360" w:lineRule="auto"/>
        <w:ind w:right="2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注：具体以《财政部 司法部关于政府采购支持监狱企业发展有关问题的通知》（财库〔2014〕68号）的规定为准。</w:t>
      </w:r>
    </w:p>
    <w:p w14:paraId="4424FF6D">
      <w:pPr>
        <w:pageBreakBefore w:val="0"/>
        <w:pBdr>
          <w:top w:val="none" w:color="000000" w:sz="0" w:space="0"/>
          <w:left w:val="none" w:color="000000" w:sz="0" w:space="0"/>
          <w:bottom w:val="none" w:color="000000" w:sz="0" w:space="0"/>
          <w:right w:val="none" w:color="000000" w:sz="0" w:space="0"/>
        </w:pBdr>
        <w:spacing w:before="240" w:after="240" w:line="360" w:lineRule="auto"/>
        <w:ind w:right="2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（3）供应商为享受政府采购支持政策的残疾人福利性单位的，提供《残疾人福利性单位声明函》（加盖电子签章，格式见《磋商文件》附件）。</w:t>
      </w:r>
    </w:p>
    <w:p w14:paraId="61E4145F">
      <w:pPr>
        <w:pageBreakBefore w:val="0"/>
        <w:pBdr>
          <w:top w:val="none" w:color="000000" w:sz="0" w:space="0"/>
          <w:left w:val="none" w:color="000000" w:sz="0" w:space="0"/>
          <w:bottom w:val="none" w:color="000000" w:sz="0" w:space="0"/>
          <w:right w:val="none" w:color="000000" w:sz="0" w:space="0"/>
        </w:pBdr>
        <w:spacing w:before="240" w:after="240" w:line="360" w:lineRule="auto"/>
        <w:ind w:right="2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享受政府采购支持政策的残疾人福利性单位应当同时满足以下条件：</w:t>
      </w:r>
    </w:p>
    <w:p w14:paraId="6EA455C4">
      <w:pPr>
        <w:pageBreakBefore w:val="0"/>
        <w:pBdr>
          <w:top w:val="none" w:color="000000" w:sz="0" w:space="0"/>
          <w:left w:val="none" w:color="000000" w:sz="0" w:space="0"/>
          <w:bottom w:val="none" w:color="000000" w:sz="0" w:space="0"/>
          <w:right w:val="none" w:color="000000" w:sz="0" w:space="0"/>
        </w:pBdr>
        <w:spacing w:before="240" w:after="240" w:line="360" w:lineRule="auto"/>
        <w:ind w:right="2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1）安置的残疾人占本单位在职职工人数的比例不低于25%（含25%），并且安置的残疾人人数不少于10人（含10人）；</w:t>
      </w:r>
    </w:p>
    <w:p w14:paraId="52096A52">
      <w:pPr>
        <w:pageBreakBefore w:val="0"/>
        <w:pBdr>
          <w:top w:val="none" w:color="000000" w:sz="0" w:space="0"/>
          <w:left w:val="none" w:color="000000" w:sz="0" w:space="0"/>
          <w:bottom w:val="none" w:color="000000" w:sz="0" w:space="0"/>
          <w:right w:val="none" w:color="000000" w:sz="0" w:space="0"/>
        </w:pBdr>
        <w:spacing w:before="240" w:after="240" w:line="360" w:lineRule="auto"/>
        <w:ind w:right="2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2）依法与安置的每位残疾人签订了一年以上（含一年）的劳动合同或服务协议；</w:t>
      </w:r>
    </w:p>
    <w:p w14:paraId="6791CC92">
      <w:pPr>
        <w:pageBreakBefore w:val="0"/>
        <w:pBdr>
          <w:top w:val="none" w:color="000000" w:sz="0" w:space="0"/>
          <w:left w:val="none" w:color="000000" w:sz="0" w:space="0"/>
          <w:bottom w:val="none" w:color="000000" w:sz="0" w:space="0"/>
          <w:right w:val="none" w:color="000000" w:sz="0" w:space="0"/>
        </w:pBdr>
        <w:spacing w:before="240" w:after="240" w:line="360" w:lineRule="auto"/>
        <w:ind w:right="2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3）为安置的每位残疾人按月足额缴纳了基本养老保险、基本医疗保险、失业保险、工伤保险和生育保险等社会保险费；</w:t>
      </w:r>
    </w:p>
    <w:p w14:paraId="16781367">
      <w:pPr>
        <w:pageBreakBefore w:val="0"/>
        <w:pBdr>
          <w:top w:val="none" w:color="000000" w:sz="0" w:space="0"/>
          <w:left w:val="none" w:color="000000" w:sz="0" w:space="0"/>
          <w:bottom w:val="none" w:color="000000" w:sz="0" w:space="0"/>
          <w:right w:val="none" w:color="000000" w:sz="0" w:space="0"/>
        </w:pBdr>
        <w:spacing w:before="240" w:after="240" w:line="360" w:lineRule="auto"/>
        <w:ind w:right="2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4）通过银行等金融机构向安置的每位残疾人，按月支付了不低于单位所在区县适用的经省级人民政府批准的月最低工资标准的工资；</w:t>
      </w:r>
    </w:p>
    <w:p w14:paraId="6FE0CDC2">
      <w:pPr>
        <w:pageBreakBefore w:val="0"/>
        <w:pBdr>
          <w:top w:val="none" w:color="000000" w:sz="0" w:space="0"/>
          <w:left w:val="none" w:color="000000" w:sz="0" w:space="0"/>
          <w:bottom w:val="none" w:color="000000" w:sz="0" w:space="0"/>
          <w:right w:val="none" w:color="000000" w:sz="0" w:space="0"/>
        </w:pBdr>
        <w:spacing w:before="240" w:after="240" w:line="360" w:lineRule="auto"/>
        <w:ind w:right="2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5）提供本单位制造的货物、承担的工程或者服务（以下简称产品），或者提供其他残疾人福利性单位制造的货物（不包括使用非残疾人福利性单位注册商标的货物）。</w:t>
      </w:r>
    </w:p>
    <w:p w14:paraId="50BDB7FC">
      <w:pPr>
        <w:pageBreakBefore w:val="0"/>
        <w:pBdr>
          <w:top w:val="none" w:color="000000" w:sz="0" w:space="0"/>
          <w:left w:val="none" w:color="000000" w:sz="0" w:space="0"/>
          <w:bottom w:val="none" w:color="000000" w:sz="0" w:space="0"/>
          <w:right w:val="none" w:color="000000" w:sz="0" w:space="0"/>
        </w:pBdr>
        <w:spacing w:before="240" w:after="240" w:line="360" w:lineRule="auto"/>
        <w:ind w:right="2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4795F6">
      <w:pPr>
        <w:pageBreakBefore w:val="0"/>
        <w:pBdr>
          <w:top w:val="none" w:color="000000" w:sz="0" w:space="0"/>
          <w:left w:val="none" w:color="000000" w:sz="0" w:space="0"/>
          <w:bottom w:val="none" w:color="000000" w:sz="0" w:space="0"/>
          <w:right w:val="none" w:color="000000" w:sz="0" w:space="0"/>
        </w:pBdr>
        <w:spacing w:before="240" w:after="240" w:line="360" w:lineRule="auto"/>
        <w:ind w:right="26"/>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具体以《三部门联合发布关于促进残疾人就业政府采购政策的通知》（财库〔2017〕141号）规定为准。</w:t>
      </w:r>
    </w:p>
    <w:p w14:paraId="18532A74">
      <w:pPr>
        <w:pStyle w:val="2"/>
        <w:numPr>
          <w:ilvl w:val="0"/>
          <w:numId w:val="0"/>
        </w:numPr>
        <w:ind w:right="-609" w:rightChars="0" w:firstLine="240" w:firstLineChars="100"/>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7、本项目的特定资格要求</w:t>
      </w:r>
    </w:p>
    <w:p w14:paraId="025660A7">
      <w:pPr>
        <w:pStyle w:val="2"/>
        <w:numPr>
          <w:ilvl w:val="0"/>
          <w:numId w:val="0"/>
        </w:numPr>
        <w:ind w:right="-609" w:rightChars="0" w:firstLine="480" w:firstLineChars="200"/>
        <w:rPr>
          <w:rFonts w:hint="default" w:ascii="仿宋" w:hAnsi="仿宋" w:eastAsia="仿宋" w:cs="仿宋"/>
          <w:color w:val="auto"/>
          <w:sz w:val="24"/>
          <w:szCs w:val="24"/>
          <w:highlight w:val="none"/>
          <w:lang w:val="en-US" w:eastAsia="zh-CN" w:bidi="ar-SA"/>
        </w:rPr>
      </w:pPr>
      <w:r>
        <w:rPr>
          <w:rFonts w:hint="default" w:ascii="仿宋" w:hAnsi="仿宋" w:eastAsia="仿宋" w:cs="仿宋"/>
          <w:color w:val="auto"/>
          <w:sz w:val="24"/>
          <w:szCs w:val="24"/>
          <w:highlight w:val="none"/>
          <w:lang w:val="en-US" w:eastAsia="zh-CN" w:bidi="ar-SA"/>
        </w:rPr>
        <w:t>投标人应具有测绘行政主管部门颁发的甲级测绘资质(须在有效期内)，专业类别含地理信息系统工程。</w:t>
      </w:r>
    </w:p>
    <w:p w14:paraId="3325EB2C">
      <w:pPr>
        <w:pageBreakBefore w:val="0"/>
        <w:pBdr>
          <w:top w:val="none" w:color="000000" w:sz="0" w:space="0"/>
          <w:left w:val="none" w:color="000000" w:sz="0" w:space="0"/>
          <w:bottom w:val="none" w:color="000000" w:sz="0" w:space="0"/>
          <w:right w:val="none" w:color="000000" w:sz="0" w:space="0"/>
        </w:pBdr>
        <w:spacing w:before="240" w:after="240" w:line="360" w:lineRule="auto"/>
        <w:ind w:firstLine="425"/>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（三）符合条件（</w:t>
      </w:r>
      <w:r>
        <w:rPr>
          <w:rFonts w:hint="eastAsia" w:ascii="仿宋" w:hAnsi="仿宋" w:eastAsia="仿宋" w:cs="仿宋"/>
          <w:b/>
          <w:color w:val="auto"/>
          <w:sz w:val="24"/>
          <w:szCs w:val="24"/>
          <w:highlight w:val="none"/>
          <w:lang w:val="en-US" w:eastAsia="zh-CN"/>
        </w:rPr>
        <w:t>必须提供，否则响应无效</w:t>
      </w:r>
      <w:r>
        <w:rPr>
          <w:rFonts w:hint="eastAsia" w:ascii="仿宋" w:hAnsi="仿宋" w:eastAsia="仿宋" w:cs="仿宋"/>
          <w:color w:val="auto"/>
          <w:sz w:val="24"/>
          <w:szCs w:val="24"/>
          <w:highlight w:val="none"/>
          <w:lang w:val="en-US" w:eastAsia="zh-CN"/>
        </w:rPr>
        <w:t>）</w:t>
      </w:r>
    </w:p>
    <w:p w14:paraId="3681B3CD">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en-US"/>
        </w:rPr>
        <w:t>分项价格表</w:t>
      </w:r>
      <w:r>
        <w:rPr>
          <w:rFonts w:hint="eastAsia" w:ascii="仿宋" w:hAnsi="仿宋" w:eastAsia="仿宋" w:cs="仿宋"/>
          <w:color w:val="auto"/>
          <w:sz w:val="24"/>
          <w:szCs w:val="24"/>
          <w:highlight w:val="none"/>
          <w:lang w:val="en-US" w:eastAsia="zh-CN"/>
        </w:rPr>
        <w:t>》（加盖电子签章，格式见《磋商文件》附件）；</w:t>
      </w:r>
    </w:p>
    <w:p w14:paraId="448673E0">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2.《承诺书》（加盖电子签章，格式见《磋商文件》附件）；</w:t>
      </w:r>
    </w:p>
    <w:p w14:paraId="5FB976C2">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3.《偏离表》（加盖电子签章，格式见《磋商文件》附件）；</w:t>
      </w:r>
    </w:p>
    <w:p w14:paraId="2412929A">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4.磋商报价表（加盖电子签章，格式见《磋商文件》附件）；</w:t>
      </w:r>
    </w:p>
    <w:p w14:paraId="4DD7697D">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（四）综合评审评分项</w:t>
      </w:r>
    </w:p>
    <w:p w14:paraId="639305F1">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1.技术部分</w:t>
      </w:r>
    </w:p>
    <w:p w14:paraId="0F53EBF6">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（1）对项目的理解和认知（要求见《磋商文件》附件1、《评分细则》）；</w:t>
      </w:r>
    </w:p>
    <w:p w14:paraId="5295A857">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（2）特色指标设计（要求见《磋商文件》附件1、《评分细则》）；</w:t>
      </w:r>
    </w:p>
    <w:p w14:paraId="5033BC55">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（3）技术路线及工作方法（要求见《磋商文件》附件1、《评分细则》）；</w:t>
      </w:r>
    </w:p>
    <w:p w14:paraId="72E36F21">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（4）指标分析评价和报告编制框架（要求见《磋商文件》附件1、《评分细则》）；</w:t>
      </w:r>
    </w:p>
    <w:p w14:paraId="74A497C6">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（5）重点问题及对策（要求见《磋商文件》附件1、《评分细则》）；</w:t>
      </w:r>
    </w:p>
    <w:p w14:paraId="7DDC2FDF">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（6）居民问卷调查及数据对接（要求见《磋商文件》附件1、《评分细则》）；</w:t>
      </w:r>
    </w:p>
    <w:p w14:paraId="3C9415AB">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（7）后续技术服务及技术保障承诺（要求见《磋商文件》附件1、《评分细则》）。</w:t>
      </w:r>
    </w:p>
    <w:p w14:paraId="427F9AFD">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2.商务部分</w:t>
      </w:r>
    </w:p>
    <w:p w14:paraId="6E021C44">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（1）业绩（要求见《磋商文件》附件1、《评分细则》）；</w:t>
      </w:r>
    </w:p>
    <w:p w14:paraId="08E7900D">
      <w:pPr>
        <w:pStyle w:val="2"/>
        <w:ind w:left="0" w:firstLine="480"/>
        <w:jc w:val="both"/>
        <w:rPr>
          <w:rFonts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（2）项目组成员：（要求见《磋商文件》附件1、《评分细则》）；</w:t>
      </w:r>
    </w:p>
    <w:p w14:paraId="3AB3D18A">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（3）供应商评价。</w:t>
      </w:r>
    </w:p>
    <w:p w14:paraId="6579DD05">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（五）其他部分</w:t>
      </w:r>
    </w:p>
    <w:p w14:paraId="60B16118">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1.企业报价折扣证明：无</w:t>
      </w:r>
    </w:p>
    <w:p w14:paraId="5A5A6649">
      <w:pPr>
        <w:pageBreakBefore w:val="0"/>
        <w:pBdr>
          <w:top w:val="none" w:color="000000" w:sz="0" w:space="0"/>
          <w:left w:val="none" w:color="000000" w:sz="0" w:space="0"/>
          <w:bottom w:val="none" w:color="000000" w:sz="0" w:space="0"/>
          <w:right w:val="none" w:color="000000" w:sz="0" w:space="0"/>
        </w:pBdr>
        <w:spacing w:before="240" w:after="240" w:line="360" w:lineRule="auto"/>
        <w:ind w:firstLine="36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（六）提交的首次响应文件的密封、签署、盖章要求：</w:t>
      </w:r>
    </w:p>
    <w:p w14:paraId="521A410D">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1.密封（加密）要求：</w:t>
      </w:r>
    </w:p>
    <w:p w14:paraId="768E465A">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供应商应当按照《磋商文件》和“苏采云”系统的要求编制并加密响应文件。本项目供应商须通过“苏采云”系统提供的政府采购客户端工具（使用“CA数字证书”）对其数据电文形式的响应文件加密。</w:t>
      </w:r>
    </w:p>
    <w:p w14:paraId="35CCBABB">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2.签署要求：见《磋商文件》第九章附件中相关格式要求</w:t>
      </w:r>
      <w:r>
        <w:rPr>
          <w:rFonts w:hint="eastAsia" w:ascii="仿宋" w:hAnsi="仿宋" w:eastAsia="仿宋" w:cs="仿宋"/>
          <w:b/>
          <w:color w:val="auto"/>
          <w:sz w:val="24"/>
          <w:szCs w:val="24"/>
          <w:highlight w:val="none"/>
          <w:lang w:val="en-US" w:eastAsia="zh-CN"/>
        </w:rPr>
        <w:t>（特别提醒：竞争性磋商文件中如需“被授权代表签字或盖章”，供应商可打印成文档，签字或盖章后再扫描上传，最后再电子签章）</w:t>
      </w:r>
      <w:r>
        <w:rPr>
          <w:rFonts w:hint="eastAsia" w:ascii="仿宋" w:hAnsi="仿宋" w:eastAsia="仿宋" w:cs="仿宋"/>
          <w:color w:val="auto"/>
          <w:sz w:val="24"/>
          <w:szCs w:val="24"/>
          <w:highlight w:val="none"/>
          <w:lang w:val="en-US" w:eastAsia="zh-CN"/>
        </w:rPr>
        <w:t>。</w:t>
      </w:r>
    </w:p>
    <w:p w14:paraId="0B159293">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3.盖章要求：见《磋商文件》第九章附件中相关格式要求。供应商须通过“苏采云”系统提供的政府采购客户端工具（使用“CA数字证书”）加盖电子签章。</w:t>
      </w:r>
    </w:p>
    <w:p w14:paraId="38531F46">
      <w:pPr>
        <w:pageBreakBefore w:val="0"/>
        <w:pBdr>
          <w:top w:val="none" w:color="000000" w:sz="0" w:space="0"/>
          <w:left w:val="none" w:color="000000" w:sz="0" w:space="0"/>
          <w:bottom w:val="none" w:color="000000" w:sz="0" w:space="0"/>
          <w:right w:val="none" w:color="000000" w:sz="0" w:space="0"/>
        </w:pBdr>
        <w:spacing w:before="240" w:after="240" w:line="360" w:lineRule="auto"/>
        <w:ind w:firstLine="497"/>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xml:space="preserve">（七）通过“苏采云”系统提交政府采购客户端工具导出加密的响应文件（后缀名为zip）。响应文件不得超过150M！ </w:t>
      </w:r>
    </w:p>
    <w:p w14:paraId="42967D79">
      <w:pPr>
        <w:pageBreakBefore w:val="0"/>
        <w:pBdr>
          <w:top w:val="none" w:color="000000" w:sz="0" w:space="0"/>
          <w:left w:val="none" w:color="000000" w:sz="0" w:space="0"/>
          <w:bottom w:val="none" w:color="000000" w:sz="0" w:space="0"/>
          <w:right w:val="none" w:color="000000" w:sz="0" w:space="0"/>
        </w:pBdr>
        <w:spacing w:before="240" w:after="240" w:line="360" w:lineRule="auto"/>
        <w:ind w:firstLine="497"/>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注：</w:t>
      </w:r>
    </w:p>
    <w:p w14:paraId="4AF1CBEF">
      <w:pPr>
        <w:pageBreakBefore w:val="0"/>
        <w:pBdr>
          <w:top w:val="none" w:color="000000" w:sz="0" w:space="0"/>
          <w:left w:val="none" w:color="000000" w:sz="0" w:space="0"/>
          <w:bottom w:val="none" w:color="000000" w:sz="0" w:space="0"/>
          <w:right w:val="none" w:color="000000" w:sz="0" w:space="0"/>
        </w:pBdr>
        <w:spacing w:before="240" w:after="240" w:line="360" w:lineRule="auto"/>
        <w:ind w:firstLine="497"/>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1.供应商应当按照《磋商文件》的要求编制响应文件，并对其提交的响应文件的真实性、合法性承担法律责任。 </w:t>
      </w:r>
    </w:p>
    <w:p w14:paraId="7AC67288">
      <w:pPr>
        <w:widowControl/>
        <w:spacing w:line="360" w:lineRule="auto"/>
        <w:ind w:firstLine="480"/>
        <w:outlineLvl w:val="9"/>
        <w:rPr>
          <w:rFonts w:ascii="仿宋" w:hAnsi="仿宋" w:eastAsia="仿宋" w:cs="仿宋"/>
          <w:sz w:val="24"/>
          <w:highlight w:val="none"/>
        </w:rPr>
      </w:pPr>
      <w:r>
        <w:rPr>
          <w:rFonts w:hint="eastAsia" w:ascii="仿宋" w:hAnsi="仿宋" w:eastAsia="仿宋" w:cs="仿宋"/>
          <w:sz w:val="24"/>
          <w:highlight w:val="none"/>
        </w:rPr>
        <w:t>2、采购人索取成交供应商的响应文件，须在双方签订政府采购合同后，由采购代理机构提供给采购人。</w:t>
      </w:r>
    </w:p>
    <w:p w14:paraId="692106B4">
      <w:pPr>
        <w:pageBreakBefore w:val="0"/>
        <w:pBdr>
          <w:top w:val="none" w:color="000000" w:sz="0" w:space="0"/>
          <w:left w:val="none" w:color="000000" w:sz="0" w:space="0"/>
          <w:bottom w:val="none" w:color="000000" w:sz="0" w:space="0"/>
          <w:right w:val="none" w:color="000000" w:sz="0" w:space="0"/>
        </w:pBdr>
        <w:spacing w:before="240" w:after="240" w:line="360" w:lineRule="auto"/>
        <w:ind w:firstLine="497"/>
        <w:jc w:val="left"/>
        <w:rPr>
          <w:rFonts w:hint="eastAsia" w:ascii="仿宋" w:hAnsi="仿宋" w:eastAsia="仿宋" w:cs="仿宋"/>
          <w:color w:val="auto"/>
          <w:sz w:val="24"/>
          <w:szCs w:val="24"/>
          <w:highlight w:val="none"/>
          <w:lang w:val="en-US" w:eastAsia="en-US"/>
        </w:rPr>
      </w:pPr>
    </w:p>
    <w:p w14:paraId="2B9A1990">
      <w:pPr>
        <w:pageBreakBefore w:val="0"/>
        <w:pBdr>
          <w:top w:val="none" w:color="000000" w:sz="0" w:space="0"/>
          <w:left w:val="none" w:color="000000" w:sz="0" w:space="0"/>
          <w:bottom w:val="none" w:color="000000" w:sz="0" w:space="0"/>
          <w:right w:val="none" w:color="000000" w:sz="0" w:space="0"/>
        </w:pBdr>
        <w:spacing w:before="240" w:after="240" w:line="360" w:lineRule="auto"/>
        <w:ind w:firstLine="478"/>
        <w:jc w:val="center"/>
        <w:rPr>
          <w:rFonts w:hint="eastAsia" w:ascii="仿宋" w:hAnsi="仿宋" w:eastAsia="仿宋" w:cs="仿宋"/>
          <w:b/>
          <w:bCs/>
          <w:color w:val="auto"/>
          <w:sz w:val="24"/>
          <w:szCs w:val="24"/>
          <w:highlight w:val="none"/>
          <w:lang w:val="en-US" w:eastAsia="en-US"/>
        </w:rPr>
      </w:pPr>
      <w:r>
        <w:rPr>
          <w:rFonts w:hint="eastAsia" w:ascii="仿宋" w:hAnsi="仿宋" w:eastAsia="仿宋" w:cs="仿宋"/>
          <w:b/>
          <w:bCs/>
          <w:color w:val="auto"/>
          <w:sz w:val="24"/>
          <w:szCs w:val="24"/>
          <w:highlight w:val="none"/>
          <w:lang w:val="en-US" w:eastAsia="zh-CN"/>
        </w:rPr>
        <w:t>第四章 磋商相关说明</w:t>
      </w:r>
    </w:p>
    <w:p w14:paraId="10F402AE">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十四、磋商相关说明</w:t>
      </w:r>
    </w:p>
    <w:p w14:paraId="4F038ADB">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(一)磋商要求</w:t>
      </w:r>
    </w:p>
    <w:p w14:paraId="0E8D593E">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1.被邀请参与磋商的供应商需按本竞争性磋商文件要求的截止时间、方式（地点）提交首次响应文件，同时由法定代表人或法定代表人授权代表通过“苏采云”系统（开标大厅）等待磋商。</w:t>
      </w:r>
    </w:p>
    <w:p w14:paraId="0847D96F">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2. 供应商可通过CA数字证书，在首次响应文件开启时间后，使用CA数字证书在规定时间内解密各自响应文件。</w:t>
      </w:r>
    </w:p>
    <w:p w14:paraId="7AEE89D8">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b/>
          <w:color w:val="auto"/>
          <w:sz w:val="24"/>
          <w:szCs w:val="24"/>
          <w:highlight w:val="none"/>
          <w:lang w:val="en-US" w:eastAsia="zh-CN"/>
        </w:rPr>
        <w:t>3.供应商的授权代表或法定代表人须全程守候在“苏采云”系统开标大厅，并确保视频设备正常使用。授权代表或法定代表人须携带授权委托书原件及身份证原件，经磋商小组核查后参与磋商活动。</w:t>
      </w:r>
    </w:p>
    <w:p w14:paraId="64E9C7CC">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4.磋商顺序按照电子标书解密先后时间进行，解密时间相同的，不分先后顺序。</w:t>
      </w:r>
    </w:p>
    <w:p w14:paraId="5C3F333D">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5.磋商方式：本次磋商采用“苏采云”系统中的视频会议，供应商自行选择任意地点参加远程磋商会议。请供应商在磋商前等候在开标大厅，随时接听磋商小组发出的磋商视频邀请</w:t>
      </w:r>
      <w:r>
        <w:rPr>
          <w:rFonts w:hint="eastAsia" w:ascii="仿宋" w:hAnsi="仿宋" w:eastAsia="仿宋" w:cs="仿宋"/>
          <w:b/>
          <w:color w:val="auto"/>
          <w:sz w:val="24"/>
          <w:szCs w:val="24"/>
          <w:highlight w:val="none"/>
          <w:lang w:val="en-US" w:eastAsia="zh-CN"/>
        </w:rPr>
        <w:t>（所有邀请等待时间2分钟，2分钟内所邀请供应商无响应，视同放弃磋商的权利，由解密顺序下一家进行磋商，不再后补）</w:t>
      </w:r>
      <w:r>
        <w:rPr>
          <w:rFonts w:hint="eastAsia" w:ascii="仿宋" w:hAnsi="仿宋" w:eastAsia="仿宋" w:cs="仿宋"/>
          <w:color w:val="auto"/>
          <w:sz w:val="24"/>
          <w:szCs w:val="24"/>
          <w:highlight w:val="none"/>
          <w:lang w:val="en-US" w:eastAsia="zh-CN"/>
        </w:rPr>
        <w:t>：</w:t>
      </w:r>
    </w:p>
    <w:p w14:paraId="3C876CFA">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6.未在规定时间内进行答疑澄清的，视同放弃澄清。</w:t>
      </w:r>
    </w:p>
    <w:p w14:paraId="68498176">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7.未在规定时间内进行报价的，视为响应无效。</w:t>
      </w:r>
    </w:p>
    <w:p w14:paraId="79EEA9DA">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8.被邀请参与磋商的供应商如未按上述磋商要求执行，视同放弃磋商的权利。</w:t>
      </w:r>
    </w:p>
    <w:p w14:paraId="375003B5">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（二）评审程序</w:t>
      </w:r>
    </w:p>
    <w:p w14:paraId="3F2489C2">
      <w:pPr>
        <w:ind w:firstLine="480"/>
        <w:rPr>
          <w:rFonts w:ascii="仿宋" w:hAnsi="仿宋" w:eastAsia="仿宋"/>
          <w:sz w:val="24"/>
          <w:highlight w:val="none"/>
        </w:rPr>
      </w:pPr>
      <w:r>
        <w:rPr>
          <w:rFonts w:hint="eastAsia" w:ascii="仿宋" w:hAnsi="仿宋" w:eastAsia="仿宋"/>
          <w:sz w:val="24"/>
          <w:highlight w:val="none"/>
        </w:rPr>
        <w:t>经磋商确定最终采购需求和提交最后报价的供应商后，由磋商小组采用综合评分法对提交最后报价的供应商的响应文件和最后报价进行综合评分。</w:t>
      </w:r>
    </w:p>
    <w:p w14:paraId="065A95C2">
      <w:pPr>
        <w:widowControl/>
        <w:jc w:val="left"/>
        <w:rPr>
          <w:rFonts w:ascii="仿宋" w:hAnsi="仿宋" w:eastAsia="仿宋"/>
          <w:sz w:val="24"/>
          <w:highlight w:val="none"/>
        </w:rPr>
      </w:pPr>
      <w:r>
        <w:rPr>
          <w:rFonts w:hint="eastAsia" w:ascii="仿宋" w:hAnsi="仿宋" w:eastAsia="仿宋"/>
          <w:sz w:val="24"/>
          <w:highlight w:val="none"/>
        </w:rPr>
        <w:t xml:space="preserve">    磋商小组应当根据综合评分情况，按照评审得分由高到低顺序推荐成交候选供应商，并编写评审报告。</w:t>
      </w:r>
      <w:r>
        <w:rPr>
          <w:rFonts w:hint="eastAsia" w:ascii="仿宋" w:hAnsi="仿宋" w:eastAsia="仿宋"/>
          <w:sz w:val="24"/>
          <w:highlight w:val="none"/>
        </w:rPr>
        <w:t>评审得分相同的，按照最后报价由低到高的顺序推荐。评审得分且最后报价相同的，按照技术指标（</w:t>
      </w:r>
      <w:r>
        <w:rPr>
          <w:rFonts w:hint="eastAsia" w:ascii="仿宋" w:hAnsi="仿宋" w:eastAsia="仿宋"/>
          <w:bCs/>
          <w:sz w:val="24"/>
          <w:highlight w:val="none"/>
        </w:rPr>
        <w:t>《服务方案》</w:t>
      </w:r>
      <w:r>
        <w:rPr>
          <w:rFonts w:hint="eastAsia" w:ascii="仿宋" w:hAnsi="仿宋" w:eastAsia="仿宋"/>
          <w:sz w:val="24"/>
          <w:highlight w:val="none"/>
        </w:rPr>
        <w:t>）优劣（得分）顺序推荐。评审得分且最后报价且技术指标（</w:t>
      </w:r>
      <w:r>
        <w:rPr>
          <w:rFonts w:hint="eastAsia" w:ascii="仿宋" w:hAnsi="仿宋" w:eastAsia="仿宋"/>
          <w:bCs/>
          <w:sz w:val="24"/>
          <w:highlight w:val="none"/>
        </w:rPr>
        <w:t>《服务方案》</w:t>
      </w:r>
      <w:r>
        <w:rPr>
          <w:rFonts w:hint="eastAsia" w:ascii="仿宋" w:hAnsi="仿宋" w:eastAsia="仿宋"/>
          <w:sz w:val="24"/>
          <w:highlight w:val="none"/>
        </w:rPr>
        <w:t>）优劣（得分）都相同的，由采购人确定成交候选供应商：</w:t>
      </w:r>
    </w:p>
    <w:p w14:paraId="4E2F866A">
      <w:pPr>
        <w:ind w:firstLine="480"/>
        <w:rPr>
          <w:rFonts w:ascii="仿宋" w:hAnsi="仿宋" w:eastAsia="仿宋"/>
          <w:sz w:val="24"/>
          <w:highlight w:val="none"/>
        </w:rPr>
      </w:pPr>
      <w:r>
        <w:rPr>
          <w:rFonts w:hint="eastAsia" w:ascii="仿宋" w:hAnsi="仿宋" w:eastAsia="仿宋"/>
          <w:sz w:val="24"/>
          <w:highlight w:val="none"/>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按响应无效处理。</w:t>
      </w:r>
    </w:p>
    <w:p w14:paraId="367A32D3">
      <w:pPr>
        <w:ind w:firstLine="480"/>
        <w:rPr>
          <w:rFonts w:ascii="仿宋" w:hAnsi="仿宋" w:eastAsia="仿宋"/>
          <w:sz w:val="24"/>
          <w:highlight w:val="none"/>
        </w:rPr>
      </w:pPr>
      <w:r>
        <w:rPr>
          <w:rFonts w:hint="eastAsia" w:ascii="仿宋" w:hAnsi="仿宋" w:eastAsia="仿宋"/>
          <w:sz w:val="24"/>
          <w:highlight w:val="none"/>
        </w:rPr>
        <w:t>相关内容和要求见：《中华人民共和国政府采购法》、</w:t>
      </w:r>
      <w:r>
        <w:rPr>
          <w:rFonts w:hint="eastAsia" w:ascii="仿宋" w:hAnsi="仿宋" w:eastAsia="仿宋" w:cs="宋体"/>
          <w:sz w:val="24"/>
          <w:highlight w:val="none"/>
        </w:rPr>
        <w:t>《中华人民共和国政府采购法实施条例》及</w:t>
      </w:r>
      <w:r>
        <w:rPr>
          <w:rFonts w:hint="eastAsia" w:ascii="仿宋" w:hAnsi="仿宋" w:eastAsia="仿宋"/>
          <w:sz w:val="24"/>
          <w:highlight w:val="none"/>
        </w:rPr>
        <w:t>《政府采购竞争性磋商采购方式管理暂行办法》</w:t>
      </w:r>
    </w:p>
    <w:p w14:paraId="24732F95">
      <w:pPr>
        <w:ind w:firstLine="477"/>
        <w:rPr>
          <w:rFonts w:ascii="仿宋" w:hAnsi="仿宋" w:eastAsia="仿宋"/>
          <w:sz w:val="24"/>
          <w:highlight w:val="none"/>
        </w:rPr>
      </w:pPr>
    </w:p>
    <w:p w14:paraId="75335704">
      <w:pPr>
        <w:ind w:firstLine="477"/>
        <w:rPr>
          <w:rFonts w:ascii="仿宋" w:hAnsi="仿宋" w:eastAsia="仿宋"/>
          <w:sz w:val="24"/>
          <w:highlight w:val="none"/>
        </w:rPr>
      </w:pPr>
      <w:r>
        <w:rPr>
          <w:rFonts w:hint="eastAsia" w:ascii="仿宋" w:hAnsi="仿宋" w:eastAsia="仿宋"/>
          <w:sz w:val="24"/>
          <w:highlight w:val="none"/>
        </w:rPr>
        <w:t>特别说明：</w:t>
      </w:r>
    </w:p>
    <w:p w14:paraId="088E8E95">
      <w:pPr>
        <w:ind w:firstLine="477"/>
        <w:rPr>
          <w:rFonts w:ascii="仿宋" w:hAnsi="仿宋" w:eastAsia="仿宋"/>
          <w:sz w:val="24"/>
          <w:highlight w:val="none"/>
        </w:rPr>
      </w:pPr>
      <w:r>
        <w:rPr>
          <w:rFonts w:hint="eastAsia" w:ascii="仿宋" w:hAnsi="仿宋" w:eastAsia="仿宋" w:cs="宋体"/>
          <w:sz w:val="24"/>
          <w:highlight w:val="none"/>
        </w:rPr>
        <w:t>根据《财政部关于政府采购竞争性磋商采购方式管理暂行办法有关问题的补充通知》(财库〔2015〕124号)规定，采用竞争性磋商采购方式采购的政府购买服务项目（含政府和社会资本合作项目），在采购过程中符合要求的供应商（社会资本）只有2家的，竞争性磋商采购活动可以继续进行。这条规定的适用情形为竞争性磋商符合资格条件的供应商不少于3家，进入磋商过程中，符合采购人技术等方面要求的供应商为2家，磋商活动可以继续进行，由2家供应商提出最后报价。符合资格条件是指通过资格性审查。采购过程中符合要求的供应商（社会资本）只有1家的，采购人（项目实施机构）或者采购代理机构应当终止竞争性磋商采购活动，发布项目终止公告并说明原因，重新开展采购活动。</w:t>
      </w:r>
    </w:p>
    <w:p w14:paraId="51A698F4">
      <w:pPr>
        <w:ind w:firstLine="240"/>
        <w:rPr>
          <w:rFonts w:ascii="仿宋" w:hAnsi="仿宋" w:eastAsia="仿宋" w:cs="宋体"/>
          <w:sz w:val="24"/>
          <w:highlight w:val="none"/>
        </w:rPr>
      </w:pPr>
    </w:p>
    <w:p w14:paraId="535F9973">
      <w:pPr>
        <w:ind w:firstLine="240"/>
        <w:rPr>
          <w:rFonts w:ascii="仿宋" w:hAnsi="仿宋" w:eastAsia="仿宋" w:cs="宋体"/>
          <w:sz w:val="24"/>
          <w:highlight w:val="none"/>
        </w:rPr>
      </w:pPr>
      <w:r>
        <w:rPr>
          <w:rFonts w:hint="eastAsia" w:ascii="仿宋" w:hAnsi="仿宋" w:eastAsia="仿宋" w:cs="宋体"/>
          <w:sz w:val="24"/>
          <w:highlight w:val="none"/>
        </w:rPr>
        <w:t xml:space="preserve"> (三) 查询及使用供应商信用记录</w:t>
      </w:r>
    </w:p>
    <w:p w14:paraId="78C10790">
      <w:pPr>
        <w:ind w:firstLine="480"/>
        <w:rPr>
          <w:rFonts w:ascii="仿宋" w:hAnsi="仿宋" w:eastAsia="仿宋" w:cs="宋体"/>
          <w:sz w:val="24"/>
          <w:highlight w:val="none"/>
        </w:rPr>
      </w:pPr>
      <w:r>
        <w:rPr>
          <w:rFonts w:hint="eastAsia" w:ascii="仿宋" w:hAnsi="仿宋" w:eastAsia="仿宋" w:cs="宋体"/>
          <w:sz w:val="24"/>
          <w:highlight w:val="none"/>
        </w:rPr>
        <w:t>1.由采购人查询信用信息。</w:t>
      </w:r>
    </w:p>
    <w:p w14:paraId="4E881F6B">
      <w:pPr>
        <w:ind w:firstLine="480"/>
        <w:rPr>
          <w:rFonts w:ascii="仿宋" w:hAnsi="仿宋" w:eastAsia="仿宋" w:cs="宋体"/>
          <w:sz w:val="24"/>
          <w:highlight w:val="none"/>
        </w:rPr>
      </w:pPr>
      <w:r>
        <w:rPr>
          <w:rFonts w:hint="eastAsia" w:ascii="仿宋" w:hAnsi="仿宋" w:eastAsia="仿宋" w:cs="宋体"/>
          <w:sz w:val="24"/>
          <w:highlight w:val="none"/>
        </w:rPr>
        <w:t>2.查询渠道包括：</w:t>
      </w:r>
    </w:p>
    <w:p w14:paraId="2844BA7E">
      <w:pPr>
        <w:ind w:firstLine="600"/>
        <w:rPr>
          <w:rFonts w:ascii="仿宋" w:hAnsi="仿宋" w:eastAsia="仿宋" w:cs="宋体"/>
          <w:sz w:val="24"/>
          <w:highlight w:val="none"/>
        </w:rPr>
      </w:pPr>
      <w:r>
        <w:rPr>
          <w:rFonts w:hint="eastAsia" w:ascii="仿宋" w:hAnsi="仿宋" w:eastAsia="仿宋" w:cs="宋体"/>
          <w:sz w:val="24"/>
          <w:highlight w:val="none"/>
        </w:rPr>
        <w:t>(1)“信用中国”网（</w:t>
      </w:r>
      <w:r>
        <w:rPr>
          <w:highlight w:val="none"/>
        </w:rPr>
        <w:fldChar w:fldCharType="begin"/>
      </w:r>
      <w:r>
        <w:rPr>
          <w:highlight w:val="none"/>
        </w:rPr>
        <w:instrText xml:space="preserve"> HYPERLINK "http://www.creditchina.gov.cn/" </w:instrText>
      </w:r>
      <w:r>
        <w:rPr>
          <w:highlight w:val="none"/>
        </w:rPr>
        <w:fldChar w:fldCharType="separate"/>
      </w:r>
      <w:r>
        <w:rPr>
          <w:rStyle w:val="58"/>
          <w:rFonts w:hint="eastAsia" w:ascii="仿宋" w:hAnsi="仿宋" w:eastAsia="仿宋" w:cs="宋体"/>
          <w:sz w:val="24"/>
          <w:highlight w:val="none"/>
        </w:rPr>
        <w:t>www.creditchina.gov.cn</w:t>
      </w:r>
      <w:r>
        <w:rPr>
          <w:rStyle w:val="58"/>
          <w:rFonts w:hint="eastAsia" w:ascii="仿宋" w:hAnsi="仿宋" w:eastAsia="仿宋" w:cs="宋体"/>
          <w:sz w:val="24"/>
          <w:highlight w:val="none"/>
        </w:rPr>
        <w:fldChar w:fldCharType="end"/>
      </w:r>
      <w:r>
        <w:rPr>
          <w:rFonts w:hint="eastAsia" w:ascii="仿宋" w:hAnsi="仿宋" w:eastAsia="仿宋" w:cs="宋体"/>
          <w:sz w:val="24"/>
          <w:highlight w:val="none"/>
        </w:rPr>
        <w:t>）；</w:t>
      </w:r>
    </w:p>
    <w:p w14:paraId="6B5FEBAC">
      <w:pPr>
        <w:ind w:firstLine="600"/>
        <w:rPr>
          <w:rFonts w:ascii="仿宋" w:hAnsi="仿宋" w:eastAsia="仿宋" w:cs="宋体"/>
          <w:sz w:val="24"/>
          <w:highlight w:val="none"/>
        </w:rPr>
      </w:pPr>
      <w:r>
        <w:rPr>
          <w:rFonts w:hint="eastAsia" w:ascii="仿宋" w:hAnsi="仿宋" w:eastAsia="仿宋" w:cs="宋体"/>
          <w:sz w:val="24"/>
          <w:highlight w:val="none"/>
        </w:rPr>
        <w:t>(2)中国政府采购网（</w:t>
      </w:r>
      <w:r>
        <w:rPr>
          <w:highlight w:val="none"/>
        </w:rPr>
        <w:fldChar w:fldCharType="begin"/>
      </w:r>
      <w:r>
        <w:rPr>
          <w:highlight w:val="none"/>
        </w:rPr>
        <w:instrText xml:space="preserve"> HYPERLINK "http://www.ccgp.gov.cn/" </w:instrText>
      </w:r>
      <w:r>
        <w:rPr>
          <w:highlight w:val="none"/>
        </w:rPr>
        <w:fldChar w:fldCharType="separate"/>
      </w:r>
      <w:r>
        <w:rPr>
          <w:rStyle w:val="58"/>
          <w:rFonts w:hint="eastAsia" w:ascii="仿宋" w:hAnsi="仿宋" w:eastAsia="仿宋" w:cs="宋体"/>
          <w:sz w:val="24"/>
          <w:highlight w:val="none"/>
        </w:rPr>
        <w:t>www.ccgp.gov.cn</w:t>
      </w:r>
      <w:r>
        <w:rPr>
          <w:rStyle w:val="58"/>
          <w:rFonts w:hint="eastAsia" w:ascii="仿宋" w:hAnsi="仿宋" w:eastAsia="仿宋" w:cs="宋体"/>
          <w:sz w:val="24"/>
          <w:highlight w:val="none"/>
        </w:rPr>
        <w:fldChar w:fldCharType="end"/>
      </w:r>
      <w:r>
        <w:rPr>
          <w:rFonts w:hint="eastAsia" w:ascii="仿宋" w:hAnsi="仿宋" w:eastAsia="仿宋" w:cs="宋体"/>
          <w:sz w:val="24"/>
          <w:highlight w:val="none"/>
        </w:rPr>
        <w:t>）；</w:t>
      </w:r>
    </w:p>
    <w:p w14:paraId="2B707038">
      <w:pPr>
        <w:rPr>
          <w:rFonts w:ascii="仿宋" w:hAnsi="仿宋" w:eastAsia="仿宋"/>
          <w:bCs/>
          <w:sz w:val="24"/>
          <w:highlight w:val="none"/>
        </w:rPr>
      </w:pPr>
      <w:r>
        <w:rPr>
          <w:rFonts w:hint="eastAsia" w:ascii="仿宋" w:hAnsi="仿宋" w:eastAsia="仿宋"/>
          <w:bCs/>
          <w:sz w:val="24"/>
          <w:highlight w:val="none"/>
        </w:rPr>
        <w:t xml:space="preserve">     (3)</w:t>
      </w:r>
      <w:r>
        <w:rPr>
          <w:rFonts w:hint="eastAsia" w:ascii="仿宋" w:hAnsi="仿宋" w:eastAsia="仿宋" w:cs="宋体"/>
          <w:sz w:val="24"/>
          <w:highlight w:val="none"/>
        </w:rPr>
        <w:t>“信用江苏”网（http://credit.jiangsu.gov.cn/）</w:t>
      </w:r>
      <w:r>
        <w:rPr>
          <w:rFonts w:hint="eastAsia" w:ascii="仿宋" w:hAnsi="仿宋" w:eastAsia="仿宋"/>
          <w:bCs/>
          <w:sz w:val="24"/>
          <w:highlight w:val="none"/>
        </w:rPr>
        <w:t>；</w:t>
      </w:r>
    </w:p>
    <w:p w14:paraId="6EC85862">
      <w:pPr>
        <w:rPr>
          <w:szCs w:val="21"/>
          <w:highlight w:val="none"/>
        </w:rPr>
      </w:pPr>
      <w:r>
        <w:rPr>
          <w:rFonts w:hint="eastAsia" w:ascii="仿宋" w:hAnsi="仿宋" w:eastAsia="仿宋" w:cs="宋体"/>
          <w:sz w:val="24"/>
          <w:highlight w:val="none"/>
        </w:rPr>
        <w:t xml:space="preserve">     (4)“信用徐州”网（</w:t>
      </w:r>
      <w:r>
        <w:rPr>
          <w:rFonts w:hint="eastAsia" w:ascii="仿宋" w:hAnsi="仿宋" w:eastAsia="仿宋"/>
          <w:bCs/>
          <w:sz w:val="24"/>
          <w:highlight w:val="none"/>
        </w:rPr>
        <w:t>www.xuzhoucredit.gov.cn/</w:t>
      </w:r>
      <w:r>
        <w:rPr>
          <w:rFonts w:hint="eastAsia" w:ascii="仿宋" w:hAnsi="仿宋" w:eastAsia="仿宋" w:cs="宋体"/>
          <w:sz w:val="24"/>
          <w:highlight w:val="none"/>
        </w:rPr>
        <w:t>）。</w:t>
      </w:r>
    </w:p>
    <w:p w14:paraId="6146B23F">
      <w:pPr>
        <w:ind w:firstLine="480"/>
        <w:rPr>
          <w:rFonts w:ascii="仿宋" w:hAnsi="仿宋" w:eastAsia="仿宋" w:cs="宋体"/>
          <w:sz w:val="24"/>
          <w:highlight w:val="none"/>
        </w:rPr>
      </w:pPr>
      <w:r>
        <w:rPr>
          <w:rFonts w:hint="eastAsia" w:ascii="仿宋" w:hAnsi="仿宋" w:eastAsia="仿宋" w:cs="宋体"/>
          <w:sz w:val="24"/>
          <w:highlight w:val="none"/>
        </w:rPr>
        <w:t>3.截止时点（查询环节）：</w:t>
      </w:r>
      <w:r>
        <w:rPr>
          <w:rFonts w:hint="eastAsia" w:ascii="仿宋" w:hAnsi="仿宋" w:eastAsia="仿宋"/>
          <w:sz w:val="24"/>
          <w:highlight w:val="none"/>
        </w:rPr>
        <w:t>首次响应文件开启后资格审查</w:t>
      </w:r>
      <w:r>
        <w:rPr>
          <w:rFonts w:hint="eastAsia" w:ascii="仿宋" w:hAnsi="仿宋" w:eastAsia="仿宋" w:cs="宋体"/>
          <w:sz w:val="24"/>
          <w:highlight w:val="none"/>
        </w:rPr>
        <w:t>结束前。</w:t>
      </w:r>
    </w:p>
    <w:p w14:paraId="1F5603E1">
      <w:pPr>
        <w:ind w:firstLine="480"/>
        <w:rPr>
          <w:rFonts w:ascii="仿宋" w:hAnsi="仿宋" w:eastAsia="仿宋" w:cs="宋体"/>
          <w:sz w:val="24"/>
          <w:highlight w:val="none"/>
        </w:rPr>
      </w:pPr>
      <w:r>
        <w:rPr>
          <w:rFonts w:hint="eastAsia" w:ascii="仿宋" w:hAnsi="仿宋" w:eastAsia="仿宋" w:cs="宋体"/>
          <w:sz w:val="24"/>
          <w:highlight w:val="none"/>
        </w:rPr>
        <w:t>4.信用信息查询记录和证据留存的具体方式：</w:t>
      </w:r>
    </w:p>
    <w:p w14:paraId="05559361">
      <w:pPr>
        <w:ind w:firstLine="480"/>
        <w:rPr>
          <w:rFonts w:ascii="仿宋" w:hAnsi="仿宋" w:eastAsia="仿宋" w:cs="宋体"/>
          <w:sz w:val="24"/>
          <w:highlight w:val="none"/>
        </w:rPr>
      </w:pPr>
      <w:r>
        <w:rPr>
          <w:rFonts w:hint="eastAsia" w:ascii="仿宋" w:hAnsi="仿宋" w:eastAsia="仿宋" w:cs="宋体"/>
          <w:sz w:val="24"/>
          <w:highlight w:val="none"/>
        </w:rPr>
        <w:t>网页截屏打印，与其他采购文件一并保存。</w:t>
      </w:r>
    </w:p>
    <w:p w14:paraId="5469BF15">
      <w:pPr>
        <w:ind w:firstLine="480"/>
        <w:rPr>
          <w:rFonts w:ascii="仿宋" w:hAnsi="仿宋" w:eastAsia="仿宋" w:cs="宋体"/>
          <w:sz w:val="24"/>
          <w:highlight w:val="none"/>
        </w:rPr>
      </w:pPr>
      <w:r>
        <w:rPr>
          <w:rFonts w:hint="eastAsia" w:ascii="仿宋" w:hAnsi="仿宋" w:eastAsia="仿宋" w:cs="宋体"/>
          <w:sz w:val="24"/>
          <w:highlight w:val="none"/>
        </w:rPr>
        <w:t>5.信用信息的使用规则：</w:t>
      </w:r>
    </w:p>
    <w:p w14:paraId="43B37685">
      <w:pPr>
        <w:ind w:firstLine="480"/>
        <w:rPr>
          <w:rFonts w:ascii="仿宋" w:hAnsi="仿宋" w:eastAsia="仿宋" w:cs="宋体"/>
          <w:sz w:val="24"/>
          <w:highlight w:val="none"/>
        </w:rPr>
      </w:pPr>
      <w:r>
        <w:rPr>
          <w:rFonts w:hint="eastAsia" w:ascii="仿宋" w:hAnsi="仿宋" w:eastAsia="仿宋" w:cs="宋体"/>
          <w:sz w:val="24"/>
          <w:highlight w:val="none"/>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657A328A">
      <w:pPr>
        <w:ind w:firstLine="477"/>
        <w:rPr>
          <w:rFonts w:ascii="仿宋" w:hAnsi="仿宋" w:eastAsia="仿宋"/>
          <w:sz w:val="24"/>
          <w:highlight w:val="none"/>
        </w:rPr>
      </w:pPr>
    </w:p>
    <w:p w14:paraId="31E84EF4">
      <w:pPr>
        <w:ind w:firstLine="477"/>
        <w:rPr>
          <w:rFonts w:ascii="仿宋" w:hAnsi="仿宋" w:eastAsia="仿宋"/>
          <w:sz w:val="24"/>
          <w:highlight w:val="none"/>
        </w:rPr>
      </w:pPr>
      <w:r>
        <w:rPr>
          <w:rFonts w:hint="eastAsia" w:ascii="仿宋" w:hAnsi="仿宋" w:eastAsia="仿宋"/>
          <w:sz w:val="24"/>
          <w:highlight w:val="none"/>
        </w:rPr>
        <w:t>十五、评审方法和评审标准</w:t>
      </w:r>
    </w:p>
    <w:p w14:paraId="735946C7">
      <w:pPr>
        <w:ind w:firstLine="477"/>
        <w:rPr>
          <w:rFonts w:ascii="仿宋" w:hAnsi="仿宋" w:eastAsia="仿宋"/>
          <w:sz w:val="24"/>
          <w:highlight w:val="none"/>
        </w:rPr>
      </w:pPr>
      <w:r>
        <w:rPr>
          <w:rFonts w:hint="eastAsia" w:ascii="仿宋" w:hAnsi="仿宋" w:eastAsia="仿宋"/>
          <w:sz w:val="24"/>
          <w:highlight w:val="none"/>
        </w:rPr>
        <w:t>1.评审方法：综合评分法</w:t>
      </w:r>
    </w:p>
    <w:p w14:paraId="0E377957">
      <w:pPr>
        <w:ind w:left="2" w:right="29" w:firstLine="480"/>
        <w:rPr>
          <w:rFonts w:ascii="仿宋" w:hAnsi="仿宋" w:eastAsia="仿宋"/>
          <w:sz w:val="24"/>
          <w:highlight w:val="none"/>
        </w:rPr>
      </w:pPr>
      <w:r>
        <w:rPr>
          <w:rFonts w:hint="eastAsia" w:ascii="仿宋" w:hAnsi="仿宋" w:eastAsia="仿宋"/>
          <w:sz w:val="24"/>
          <w:highlight w:val="none"/>
        </w:rPr>
        <w:t>2.评审标准：详见《磋商文件》附件1.《评分细则》</w:t>
      </w:r>
    </w:p>
    <w:p w14:paraId="719A49C9">
      <w:pPr>
        <w:ind w:left="2" w:right="29" w:firstLine="480"/>
        <w:rPr>
          <w:rFonts w:ascii="仿宋" w:hAnsi="仿宋" w:eastAsia="仿宋" w:cs="宋体"/>
          <w:sz w:val="24"/>
          <w:highlight w:val="none"/>
        </w:rPr>
      </w:pPr>
    </w:p>
    <w:p w14:paraId="5EBC2A94">
      <w:pPr>
        <w:ind w:left="2" w:right="29" w:firstLine="480"/>
        <w:rPr>
          <w:rFonts w:ascii="仿宋" w:hAnsi="仿宋" w:eastAsia="仿宋"/>
          <w:sz w:val="24"/>
          <w:highlight w:val="none"/>
        </w:rPr>
      </w:pPr>
      <w:r>
        <w:rPr>
          <w:rFonts w:hint="eastAsia" w:ascii="仿宋" w:hAnsi="仿宋" w:eastAsia="仿宋"/>
          <w:sz w:val="24"/>
          <w:highlight w:val="none"/>
        </w:rPr>
        <w:t>十六、磋商过程中可能实质性变动的内容：在磋商过程中，磋商小组可以根据《磋商文件》和磋商情况实质性变动采购需求中的技术、服务要求以及合同草案条款。</w:t>
      </w:r>
    </w:p>
    <w:p w14:paraId="67F725A2">
      <w:pPr>
        <w:ind w:left="2" w:right="29" w:firstLine="480"/>
        <w:rPr>
          <w:rFonts w:ascii="仿宋" w:hAnsi="仿宋" w:eastAsia="仿宋"/>
          <w:sz w:val="24"/>
          <w:highlight w:val="none"/>
        </w:rPr>
      </w:pPr>
    </w:p>
    <w:p w14:paraId="5D436689">
      <w:pPr>
        <w:ind w:left="2" w:right="29" w:firstLine="480"/>
        <w:rPr>
          <w:rFonts w:ascii="仿宋" w:hAnsi="仿宋" w:eastAsia="仿宋"/>
          <w:sz w:val="24"/>
          <w:highlight w:val="none"/>
        </w:rPr>
      </w:pPr>
      <w:r>
        <w:rPr>
          <w:rFonts w:hint="eastAsia" w:ascii="仿宋" w:hAnsi="仿宋" w:eastAsia="仿宋"/>
          <w:sz w:val="24"/>
          <w:highlight w:val="none"/>
        </w:rPr>
        <w:t>十七、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2B2E2E52">
      <w:pPr>
        <w:pageBreakBefore w:val="0"/>
        <w:pBdr>
          <w:top w:val="none" w:color="000000" w:sz="0" w:space="0"/>
          <w:left w:val="none" w:color="000000" w:sz="0" w:space="0"/>
          <w:bottom w:val="none" w:color="000000" w:sz="0" w:space="0"/>
          <w:right w:val="none" w:color="000000" w:sz="0" w:space="0"/>
        </w:pBdr>
        <w:spacing w:before="240" w:after="240" w:line="360" w:lineRule="auto"/>
        <w:ind w:left="2" w:right="29" w:firstLine="480"/>
        <w:jc w:val="center"/>
        <w:rPr>
          <w:rFonts w:hint="eastAsia" w:ascii="仿宋" w:hAnsi="仿宋" w:eastAsia="仿宋" w:cs="仿宋"/>
          <w:color w:val="auto"/>
          <w:sz w:val="24"/>
          <w:szCs w:val="24"/>
          <w:highlight w:val="none"/>
          <w:lang w:val="en-US" w:eastAsia="en-US"/>
        </w:rPr>
      </w:pPr>
      <w:r>
        <w:rPr>
          <w:rFonts w:hint="eastAsia" w:ascii="仿宋" w:hAnsi="仿宋" w:eastAsia="仿宋" w:cs="仿宋"/>
          <w:b/>
          <w:bCs/>
          <w:color w:val="auto"/>
          <w:sz w:val="24"/>
          <w:szCs w:val="24"/>
          <w:highlight w:val="none"/>
          <w:lang w:val="en-US" w:eastAsia="zh-CN"/>
        </w:rPr>
        <w:t>第五章 确定成交供应商及合同签订等</w:t>
      </w:r>
      <w:r>
        <w:rPr>
          <w:rFonts w:hint="eastAsia" w:ascii="仿宋" w:hAnsi="仿宋" w:eastAsia="仿宋" w:cs="仿宋"/>
          <w:color w:val="auto"/>
          <w:sz w:val="24"/>
          <w:szCs w:val="24"/>
          <w:highlight w:val="none"/>
          <w:lang w:val="en-US" w:eastAsia="zh-CN"/>
        </w:rPr>
        <w:t> </w:t>
      </w:r>
    </w:p>
    <w:p w14:paraId="70E34387">
      <w:pPr>
        <w:pageBreakBefore w:val="0"/>
        <w:pBdr>
          <w:top w:val="none" w:color="000000" w:sz="0" w:space="0"/>
          <w:left w:val="none" w:color="000000" w:sz="0" w:space="0"/>
          <w:bottom w:val="none" w:color="000000" w:sz="0" w:space="0"/>
          <w:right w:val="none" w:color="000000" w:sz="0" w:space="0"/>
        </w:pBdr>
        <w:spacing w:before="240" w:after="240" w:line="360" w:lineRule="auto"/>
        <w:ind w:left="2" w:right="29"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十八、采购人应当在收到评审报告后5个工作日内，从评审报告提出的成交候选供应商中，按照排序由高到低的原则确定成交供应商，如排序相同的，由采购人确定成交供应商。在省级以上财政部门指定的政府采购信息发布媒体上公告成交结果，公告标的的基本概况为成交供应商的《磋商报价表》（最后报价）。 </w:t>
      </w:r>
    </w:p>
    <w:p w14:paraId="708B82A2">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十九、采购人与成交供应商应当在成交通知书发出之日起30日内，按照《磋商文件》确定的合同文本以及采购标的、规格型号、采购金额、采购数量、技术和服务要求等事项签订政府采购合同。</w:t>
      </w:r>
    </w:p>
    <w:p w14:paraId="4C9AE495">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特别说明： 按照《政府采购法》及其实施条例以及相关规定，中标或者成交后无正当理由拒不与采购人签订政府采购合同的, 在一至三年内禁止参加政府采购活动，列入政府采购严重违法失信行为记录名单。</w:t>
      </w:r>
    </w:p>
    <w:p w14:paraId="747C8C0B">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二十、签订合同前，中标人必须向采购人提交其投标文件中所有扫描件的原件，采购人核查无误后，签订合同。如成交供应商不能在采购人规定的时间内向采购人提供原件，将被采购人认定为具有《中华人民共和国政府采购法》第七十七条所规定的“提供虚假材料谋取中标、成交的”情形，并承担相应的法律责任。特别要求的除外。</w:t>
      </w:r>
    </w:p>
    <w:p w14:paraId="413DCCAF">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center"/>
        <w:rPr>
          <w:rFonts w:hint="eastAsia" w:ascii="仿宋" w:hAnsi="仿宋" w:eastAsia="仿宋" w:cs="仿宋"/>
          <w:b/>
          <w:bCs/>
          <w:color w:val="auto"/>
          <w:sz w:val="24"/>
          <w:szCs w:val="24"/>
          <w:highlight w:val="none"/>
          <w:lang w:val="en-US" w:eastAsia="en-US"/>
        </w:rPr>
      </w:pPr>
      <w:r>
        <w:rPr>
          <w:rFonts w:hint="eastAsia" w:ascii="仿宋" w:hAnsi="仿宋" w:eastAsia="仿宋" w:cs="仿宋"/>
          <w:b/>
          <w:bCs/>
          <w:color w:val="auto"/>
          <w:sz w:val="24"/>
          <w:szCs w:val="24"/>
          <w:highlight w:val="none"/>
          <w:lang w:val="en-US" w:eastAsia="zh-CN"/>
        </w:rPr>
        <w:t>第六章 磋商文件的澄清或者修改</w:t>
      </w:r>
    </w:p>
    <w:p w14:paraId="7835D66A">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二十一、《磋商文件》的澄清或者修改</w:t>
      </w:r>
    </w:p>
    <w:p w14:paraId="5FCA143C">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形式通知所有获取《磋商文件》的供应商。发布本项目的“更正公告”后采购代理机构已尽通知义务。敬请各所有获取《磋商文件》的供应商关注本项目的“更正公告”，否则，将自行承担相应的风险。</w:t>
      </w:r>
    </w:p>
    <w:p w14:paraId="2CDAE8F5">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center"/>
        <w:rPr>
          <w:rFonts w:hint="eastAsia" w:ascii="仿宋" w:hAnsi="仿宋" w:eastAsia="仿宋" w:cs="仿宋"/>
          <w:b/>
          <w:bCs/>
          <w:color w:val="auto"/>
          <w:sz w:val="24"/>
          <w:szCs w:val="24"/>
          <w:highlight w:val="none"/>
          <w:lang w:val="en-US" w:eastAsia="en-US"/>
        </w:rPr>
      </w:pPr>
      <w:r>
        <w:rPr>
          <w:rFonts w:hint="eastAsia" w:ascii="仿宋" w:hAnsi="仿宋" w:eastAsia="仿宋" w:cs="仿宋"/>
          <w:b/>
          <w:bCs/>
          <w:color w:val="auto"/>
          <w:sz w:val="24"/>
          <w:szCs w:val="24"/>
          <w:highlight w:val="none"/>
          <w:lang w:val="en-US" w:eastAsia="zh-CN"/>
        </w:rPr>
        <w:t>第七章 询问和质疑</w:t>
      </w:r>
    </w:p>
    <w:p w14:paraId="51569963">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二十二、询问和质疑</w:t>
      </w:r>
    </w:p>
    <w:p w14:paraId="06598173">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1.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14:paraId="78BB2D98">
      <w:pPr>
        <w:pageBreakBefore w:val="0"/>
        <w:pBdr>
          <w:top w:val="none" w:color="000000" w:sz="0" w:space="0"/>
          <w:left w:val="none" w:color="000000" w:sz="0" w:space="0"/>
          <w:bottom w:val="none" w:color="000000" w:sz="0" w:space="0"/>
          <w:right w:val="none" w:color="000000" w:sz="0" w:space="0"/>
        </w:pBdr>
        <w:shd w:val="clear" w:color="FFFFFF" w:fill="auto"/>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2.供应商在法定质疑期内一次性提出针对同一采购程序环节的质疑。</w:t>
      </w:r>
    </w:p>
    <w:p w14:paraId="5F727871">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3、质疑和投诉按《政府采购质疑和投诉办法》执行。</w:t>
      </w:r>
    </w:p>
    <w:p w14:paraId="25F65A12">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4、接收质疑函的方式：供应商直接送交或供应商通过EMS邮寄。</w:t>
      </w:r>
    </w:p>
    <w:p w14:paraId="1777FC30">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default"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联系人：朱鸿阳         联系电话：</w:t>
      </w:r>
      <w:r>
        <w:rPr>
          <w:rFonts w:hint="eastAsia" w:ascii="仿宋" w:hAnsi="仿宋" w:eastAsia="仿宋" w:cs="仿宋"/>
          <w:color w:val="auto"/>
          <w:sz w:val="24"/>
          <w:szCs w:val="24"/>
          <w:highlight w:val="none"/>
          <w:lang w:val="en-US" w:eastAsia="zh-CN"/>
        </w:rPr>
        <w:t>17865311535</w:t>
      </w:r>
    </w:p>
    <w:p w14:paraId="480390AD">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通讯地址：徐州铜山高新技术开发区电子科技园孵化楼九楼902室</w:t>
      </w:r>
    </w:p>
    <w:p w14:paraId="11059DDA">
      <w:pPr>
        <w:pageBreakBefore w:val="0"/>
        <w:spacing w:before="240" w:after="240" w:line="360" w:lineRule="auto"/>
        <w:ind w:firstLine="480"/>
        <w:jc w:val="center"/>
        <w:rPr>
          <w:rFonts w:hint="eastAsia" w:ascii="仿宋" w:hAnsi="仿宋" w:eastAsia="仿宋" w:cs="仿宋"/>
          <w:color w:val="auto"/>
          <w:sz w:val="24"/>
          <w:szCs w:val="24"/>
          <w:highlight w:val="none"/>
          <w:lang w:val="en-US" w:eastAsia="en-US"/>
        </w:rPr>
      </w:pPr>
      <w:r>
        <w:rPr>
          <w:rFonts w:hint="eastAsia" w:ascii="仿宋" w:hAnsi="仿宋" w:eastAsia="仿宋" w:cs="仿宋"/>
          <w:b/>
          <w:bCs/>
          <w:color w:val="auto"/>
          <w:sz w:val="24"/>
          <w:szCs w:val="24"/>
          <w:highlight w:val="none"/>
          <w:lang w:val="en-US" w:eastAsia="zh-CN"/>
        </w:rPr>
        <w:t>第八章 其他</w:t>
      </w:r>
    </w:p>
    <w:p w14:paraId="482A71FD">
      <w:pPr>
        <w:pageBreakBefore w:val="0"/>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1、代理服务费由成交人领取成交通知书时向采购代理机构支付。同时提交纸质响应文件3份（一正两副）及电子版响应文件（U盘）1份。</w:t>
      </w:r>
    </w:p>
    <w:p w14:paraId="2ED2942B">
      <w:pPr>
        <w:pageBreakBefore w:val="0"/>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2、成交结果在徐州政府采购网</w:t>
      </w:r>
      <w:r>
        <w:rPr>
          <w:rFonts w:hint="eastAsia" w:ascii="仿宋" w:hAnsi="仿宋" w:eastAsia="仿宋" w:cs="仿宋"/>
          <w:color w:val="auto"/>
          <w:sz w:val="24"/>
          <w:szCs w:val="24"/>
          <w:highlight w:val="none"/>
          <w:lang w:val="en-US" w:eastAsia="en-US"/>
        </w:rPr>
        <w:fldChar w:fldCharType="begin"/>
      </w:r>
      <w:r>
        <w:rPr>
          <w:rFonts w:hint="eastAsia" w:ascii="仿宋" w:hAnsi="仿宋" w:eastAsia="仿宋" w:cs="仿宋"/>
          <w:color w:val="auto"/>
          <w:sz w:val="24"/>
          <w:szCs w:val="24"/>
          <w:highlight w:val="none"/>
          <w:lang w:val="en-US" w:eastAsia="en-US"/>
        </w:rPr>
        <w:instrText xml:space="preserve"> HYPERLINK  "http://czj.xz.gov.cn/Home/HomeIndex上公布"</w:instrText>
      </w:r>
      <w:r>
        <w:rPr>
          <w:rFonts w:hint="eastAsia" w:ascii="仿宋" w:hAnsi="仿宋" w:eastAsia="仿宋" w:cs="仿宋"/>
          <w:color w:val="auto"/>
          <w:sz w:val="24"/>
          <w:szCs w:val="24"/>
          <w:highlight w:val="none"/>
          <w:lang w:val="en-US" w:eastAsia="en-US"/>
        </w:rPr>
        <w:fldChar w:fldCharType="separate"/>
      </w:r>
      <w:r>
        <w:rPr>
          <w:rStyle w:val="58"/>
          <w:rFonts w:hint="eastAsia" w:ascii="仿宋" w:hAnsi="仿宋" w:eastAsia="仿宋" w:cs="仿宋"/>
          <w:color w:val="auto"/>
          <w:sz w:val="24"/>
          <w:szCs w:val="24"/>
          <w:highlight w:val="none"/>
          <w:lang w:val="en-US" w:eastAsia="en-US"/>
        </w:rPr>
        <w:t>http://czj.xz.gov.cn/Home/HomeIndex上公布</w:t>
      </w:r>
      <w:r>
        <w:rPr>
          <w:rStyle w:val="58"/>
          <w:rFonts w:hint="eastAsia" w:ascii="仿宋" w:hAnsi="仿宋" w:eastAsia="仿宋" w:cs="仿宋"/>
          <w:color w:val="auto"/>
          <w:sz w:val="24"/>
          <w:szCs w:val="24"/>
          <w:highlight w:val="none"/>
          <w:lang w:val="en-US" w:eastAsia="en-US"/>
        </w:rPr>
        <w:fldChar w:fldCharType="end"/>
      </w:r>
      <w:r>
        <w:rPr>
          <w:rFonts w:hint="eastAsia" w:ascii="仿宋" w:hAnsi="仿宋" w:eastAsia="仿宋" w:cs="仿宋"/>
          <w:color w:val="auto"/>
          <w:sz w:val="24"/>
          <w:szCs w:val="24"/>
          <w:highlight w:val="none"/>
          <w:lang w:val="en-US" w:eastAsia="en-US"/>
        </w:rPr>
        <w:t>。</w:t>
      </w:r>
    </w:p>
    <w:p w14:paraId="0B2B09B9">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3.采购人信息</w:t>
      </w:r>
    </w:p>
    <w:p w14:paraId="427C57E7">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名称：徐州市住房和城乡建设局</w:t>
      </w:r>
    </w:p>
    <w:p w14:paraId="06871FA7">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xml:space="preserve">地址：徐州市云龙区新城区镜泊西路建设大厦 </w:t>
      </w:r>
    </w:p>
    <w:p w14:paraId="5B9C786F">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联系方式：0516-66998229</w:t>
      </w:r>
    </w:p>
    <w:p w14:paraId="61E9C3F9">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6.采购代理机构信息</w:t>
      </w:r>
    </w:p>
    <w:p w14:paraId="3D8017B3">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名称：江苏瑞杰项目管理顾问有限公司</w:t>
      </w:r>
    </w:p>
    <w:p w14:paraId="7E553C54">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地址：徐州铜山高新技术开发区电子科技园孵化楼九楼902室</w:t>
      </w:r>
    </w:p>
    <w:p w14:paraId="5ACD6CAA">
      <w:pPr>
        <w:pageBreakBefore w:val="0"/>
        <w:pBdr>
          <w:top w:val="none" w:color="000000" w:sz="0" w:space="0"/>
          <w:left w:val="none" w:color="000000" w:sz="0" w:space="0"/>
          <w:bottom w:val="none" w:color="000000" w:sz="0" w:space="0"/>
          <w:right w:val="none" w:color="000000" w:sz="0" w:space="0"/>
        </w:pBdr>
        <w:spacing w:before="240" w:after="240" w:line="360" w:lineRule="auto"/>
        <w:ind w:firstLine="480"/>
        <w:jc w:val="left"/>
        <w:rPr>
          <w:rFonts w:hint="default"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联系方式：</w:t>
      </w:r>
      <w:r>
        <w:rPr>
          <w:rFonts w:hint="eastAsia" w:ascii="仿宋" w:hAnsi="仿宋" w:eastAsia="仿宋" w:cs="仿宋"/>
          <w:color w:val="auto"/>
          <w:sz w:val="24"/>
          <w:szCs w:val="24"/>
          <w:highlight w:val="none"/>
          <w:lang w:val="en-US" w:eastAsia="zh-CN"/>
        </w:rPr>
        <w:t>178655311535</w:t>
      </w:r>
    </w:p>
    <w:p w14:paraId="03909E71">
      <w:pPr>
        <w:pageBreakBefore w:val="0"/>
        <w:pBdr>
          <w:top w:val="none" w:color="000000" w:sz="0" w:space="0"/>
          <w:left w:val="none" w:color="000000" w:sz="0" w:space="0"/>
          <w:bottom w:val="none" w:color="000000" w:sz="0" w:space="0"/>
          <w:right w:val="none" w:color="000000" w:sz="0" w:space="0"/>
        </w:pBdr>
        <w:spacing w:before="240" w:after="240" w:line="360" w:lineRule="auto"/>
        <w:ind w:firstLine="3640"/>
        <w:jc w:val="left"/>
        <w:rPr>
          <w:rFonts w:hint="eastAsia" w:ascii="仿宋" w:hAnsi="仿宋" w:eastAsia="仿宋" w:cs="仿宋"/>
          <w:b/>
          <w:bCs/>
          <w:color w:val="auto"/>
          <w:sz w:val="24"/>
          <w:szCs w:val="24"/>
          <w:highlight w:val="none"/>
          <w:lang w:val="en-US" w:eastAsia="en-US"/>
        </w:rPr>
      </w:pPr>
      <w:r>
        <w:rPr>
          <w:rFonts w:hint="eastAsia" w:ascii="仿宋" w:hAnsi="仿宋" w:eastAsia="仿宋" w:cs="仿宋"/>
          <w:b/>
          <w:bCs/>
          <w:color w:val="auto"/>
          <w:sz w:val="24"/>
          <w:szCs w:val="24"/>
          <w:highlight w:val="none"/>
          <w:lang w:val="en-US" w:eastAsia="zh-CN"/>
        </w:rPr>
        <w:t>第九章 附件</w:t>
      </w:r>
    </w:p>
    <w:p w14:paraId="630CD1B7">
      <w:pPr>
        <w:pageBreakBefore w:val="0"/>
        <w:pBdr>
          <w:top w:val="none" w:color="000000" w:sz="0" w:space="0"/>
          <w:left w:val="none" w:color="000000" w:sz="0" w:space="0"/>
          <w:bottom w:val="none" w:color="000000" w:sz="0" w:space="0"/>
          <w:right w:val="none" w:color="000000" w:sz="0" w:space="0"/>
        </w:pBdr>
        <w:spacing w:before="240" w:after="240" w:line="360" w:lineRule="auto"/>
        <w:ind w:firstLine="24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二十三、附件：附后。 </w:t>
      </w:r>
    </w:p>
    <w:p w14:paraId="15F506F5">
      <w:pPr>
        <w:pageBreakBefore w:val="0"/>
        <w:pBdr>
          <w:top w:val="none" w:color="000000" w:sz="0" w:space="0"/>
          <w:left w:val="none" w:color="000000" w:sz="0" w:space="0"/>
          <w:bottom w:val="none" w:color="000000" w:sz="0" w:space="0"/>
          <w:right w:val="none" w:color="000000" w:sz="0" w:space="0"/>
        </w:pBdr>
        <w:spacing w:before="240" w:after="240" w:line="360" w:lineRule="auto"/>
        <w:ind w:firstLine="492"/>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附件：</w:t>
      </w:r>
    </w:p>
    <w:p w14:paraId="24DBE8D9">
      <w:pPr>
        <w:pageBreakBefore w:val="0"/>
        <w:pBdr>
          <w:top w:val="none" w:color="000000" w:sz="0" w:space="0"/>
          <w:left w:val="none" w:color="000000" w:sz="0" w:space="0"/>
          <w:bottom w:val="none" w:color="000000" w:sz="0" w:space="0"/>
          <w:right w:val="none" w:color="000000" w:sz="0" w:space="0"/>
        </w:pBdr>
        <w:spacing w:before="240" w:after="240" w:line="360" w:lineRule="auto"/>
        <w:ind w:firstLine="1015"/>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1.《评分细则》</w:t>
      </w:r>
    </w:p>
    <w:p w14:paraId="7C46DEC8">
      <w:pPr>
        <w:pageBreakBefore w:val="0"/>
        <w:pBdr>
          <w:top w:val="none" w:color="000000" w:sz="0" w:space="0"/>
          <w:left w:val="none" w:color="000000" w:sz="0" w:space="0"/>
          <w:bottom w:val="none" w:color="000000" w:sz="0" w:space="0"/>
          <w:right w:val="none" w:color="000000" w:sz="0" w:space="0"/>
        </w:pBdr>
        <w:spacing w:before="240" w:after="240" w:line="360" w:lineRule="auto"/>
        <w:ind w:firstLine="972"/>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2.《项目要求（采购需求）》</w:t>
      </w:r>
    </w:p>
    <w:p w14:paraId="4FD06086">
      <w:pPr>
        <w:pageBreakBefore w:val="0"/>
        <w:pBdr>
          <w:top w:val="none" w:color="000000" w:sz="0" w:space="0"/>
          <w:left w:val="none" w:color="000000" w:sz="0" w:space="0"/>
          <w:bottom w:val="none" w:color="000000" w:sz="0" w:space="0"/>
          <w:right w:val="none" w:color="000000" w:sz="0" w:space="0"/>
        </w:pBdr>
        <w:spacing w:before="240" w:after="240" w:line="360" w:lineRule="auto"/>
        <w:ind w:firstLine="972"/>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3.《磋商报价表》</w:t>
      </w:r>
    </w:p>
    <w:p w14:paraId="2FB0B75F">
      <w:pPr>
        <w:pageBreakBefore w:val="0"/>
        <w:pBdr>
          <w:top w:val="none" w:color="000000" w:sz="0" w:space="0"/>
          <w:left w:val="none" w:color="000000" w:sz="0" w:space="0"/>
          <w:bottom w:val="none" w:color="000000" w:sz="0" w:space="0"/>
          <w:right w:val="none" w:color="000000" w:sz="0" w:space="0"/>
        </w:pBdr>
        <w:spacing w:before="240" w:after="240" w:line="360" w:lineRule="auto"/>
        <w:ind w:firstLine="972"/>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4.《分项价格表》</w:t>
      </w:r>
    </w:p>
    <w:p w14:paraId="41C2FBEE">
      <w:pPr>
        <w:pageBreakBefore w:val="0"/>
        <w:pBdr>
          <w:top w:val="none" w:color="000000" w:sz="0" w:space="0"/>
          <w:left w:val="none" w:color="000000" w:sz="0" w:space="0"/>
          <w:bottom w:val="none" w:color="000000" w:sz="0" w:space="0"/>
          <w:right w:val="none" w:color="000000" w:sz="0" w:space="0"/>
        </w:pBdr>
        <w:spacing w:before="240" w:after="240" w:line="360" w:lineRule="auto"/>
        <w:ind w:firstLine="972"/>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5.《偏离表》</w:t>
      </w:r>
    </w:p>
    <w:p w14:paraId="50BA3495">
      <w:pPr>
        <w:pageBreakBefore w:val="0"/>
        <w:pBdr>
          <w:top w:val="none" w:color="000000" w:sz="0" w:space="0"/>
          <w:left w:val="none" w:color="000000" w:sz="0" w:space="0"/>
          <w:bottom w:val="none" w:color="000000" w:sz="0" w:space="0"/>
          <w:right w:val="none" w:color="000000" w:sz="0" w:space="0"/>
        </w:pBdr>
        <w:spacing w:before="240" w:after="240" w:line="360" w:lineRule="auto"/>
        <w:ind w:firstLine="972"/>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6.《合同草案条款》</w:t>
      </w:r>
    </w:p>
    <w:p w14:paraId="23510E9F">
      <w:pPr>
        <w:pageBreakBefore w:val="0"/>
        <w:pBdr>
          <w:top w:val="none" w:color="000000" w:sz="0" w:space="0"/>
          <w:left w:val="none" w:color="000000" w:sz="0" w:space="0"/>
          <w:bottom w:val="none" w:color="000000" w:sz="0" w:space="0"/>
          <w:right w:val="none" w:color="000000" w:sz="0" w:space="0"/>
        </w:pBdr>
        <w:spacing w:before="240" w:after="240" w:line="360" w:lineRule="auto"/>
        <w:ind w:firstLine="972"/>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7.《承诺书》</w:t>
      </w:r>
    </w:p>
    <w:p w14:paraId="3DBA4576">
      <w:pPr>
        <w:pageBreakBefore w:val="0"/>
        <w:pBdr>
          <w:top w:val="none" w:color="000000" w:sz="0" w:space="0"/>
          <w:left w:val="none" w:color="000000" w:sz="0" w:space="0"/>
          <w:bottom w:val="none" w:color="000000" w:sz="0" w:space="0"/>
          <w:right w:val="none" w:color="000000" w:sz="0" w:space="0"/>
        </w:pBdr>
        <w:spacing w:before="240" w:after="240" w:line="360" w:lineRule="auto"/>
        <w:ind w:firstLine="972"/>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8.《授权委托书》</w:t>
      </w:r>
    </w:p>
    <w:p w14:paraId="1FF39A23">
      <w:pPr>
        <w:pageBreakBefore w:val="0"/>
        <w:pBdr>
          <w:top w:val="none" w:color="000000" w:sz="0" w:space="0"/>
          <w:left w:val="none" w:color="000000" w:sz="0" w:space="0"/>
          <w:bottom w:val="none" w:color="000000" w:sz="0" w:space="0"/>
          <w:right w:val="none" w:color="000000" w:sz="0" w:space="0"/>
        </w:pBdr>
        <w:spacing w:before="240" w:after="240" w:line="360" w:lineRule="auto"/>
        <w:ind w:firstLine="972"/>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9.《中小企业声明函》</w:t>
      </w:r>
    </w:p>
    <w:p w14:paraId="53470C06">
      <w:pPr>
        <w:pageBreakBefore w:val="0"/>
        <w:pBdr>
          <w:top w:val="none" w:color="000000" w:sz="0" w:space="0"/>
          <w:left w:val="none" w:color="000000" w:sz="0" w:space="0"/>
          <w:bottom w:val="none" w:color="000000" w:sz="0" w:space="0"/>
          <w:right w:val="none" w:color="000000" w:sz="0" w:space="0"/>
        </w:pBdr>
        <w:spacing w:before="240" w:after="240" w:line="360" w:lineRule="auto"/>
        <w:ind w:firstLine="972"/>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10.《供应商参加政府采购活动前3年内在经营活动中没有重大违法记录的书面声明》</w:t>
      </w:r>
    </w:p>
    <w:p w14:paraId="03D18A70">
      <w:pPr>
        <w:pageBreakBefore w:val="0"/>
        <w:pBdr>
          <w:top w:val="none" w:color="000000" w:sz="0" w:space="0"/>
          <w:left w:val="none" w:color="000000" w:sz="0" w:space="0"/>
          <w:bottom w:val="none" w:color="000000" w:sz="0" w:space="0"/>
          <w:right w:val="none" w:color="000000" w:sz="0" w:space="0"/>
        </w:pBdr>
        <w:spacing w:before="240" w:after="240" w:line="360" w:lineRule="auto"/>
        <w:ind w:firstLine="972"/>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11.《残疾人福利性单位声明函》</w:t>
      </w:r>
    </w:p>
    <w:p w14:paraId="6E4EDC0B">
      <w:pPr>
        <w:pageBreakBefore w:val="0"/>
        <w:pBdr>
          <w:top w:val="none" w:color="000000" w:sz="0" w:space="0"/>
          <w:left w:val="none" w:color="000000" w:sz="0" w:space="0"/>
          <w:bottom w:val="none" w:color="000000" w:sz="0" w:space="0"/>
          <w:right w:val="none" w:color="000000" w:sz="0" w:space="0"/>
        </w:pBdr>
        <w:spacing w:before="240" w:after="240" w:line="360" w:lineRule="auto"/>
        <w:ind w:firstLine="972"/>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12.《具备履行合同所必需的设备和专业技术能力的书面声明（附证明材料原件的扫描件）》</w:t>
      </w:r>
    </w:p>
    <w:p w14:paraId="4EAA6747">
      <w:pPr>
        <w:pageBreakBefore w:val="0"/>
        <w:pBdr>
          <w:top w:val="none" w:color="000000" w:sz="0" w:space="0"/>
          <w:left w:val="none" w:color="000000" w:sz="0" w:space="0"/>
          <w:bottom w:val="none" w:color="000000" w:sz="0" w:space="0"/>
          <w:right w:val="none" w:color="000000" w:sz="0" w:space="0"/>
        </w:pBdr>
        <w:spacing w:before="240" w:after="240" w:line="360" w:lineRule="auto"/>
        <w:ind w:firstLine="972"/>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13.《代理服务收费标准》</w:t>
      </w:r>
    </w:p>
    <w:p w14:paraId="56BE7704">
      <w:pPr>
        <w:pageBreakBefore w:val="0"/>
        <w:pBdr>
          <w:top w:val="none" w:color="000000" w:sz="0" w:space="0"/>
          <w:left w:val="none" w:color="000000" w:sz="0" w:space="0"/>
          <w:bottom w:val="none" w:color="000000" w:sz="0" w:space="0"/>
          <w:right w:val="none" w:color="000000" w:sz="0" w:space="0"/>
        </w:pBdr>
        <w:spacing w:before="240" w:after="240" w:line="360" w:lineRule="auto"/>
        <w:ind w:firstLine="972"/>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13.《预付款保函支付条款模板》</w:t>
      </w:r>
    </w:p>
    <w:p w14:paraId="5A30BFD5">
      <w:pPr>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eastAsia="zh-CN"/>
        </w:rPr>
        <w:br w:type="page" w:clear="all"/>
      </w:r>
    </w:p>
    <w:p w14:paraId="5EB1D6DF">
      <w:pPr>
        <w:pageBreakBefore w:val="0"/>
        <w:numPr>
          <w:ilvl w:val="0"/>
          <w:numId w:val="2"/>
        </w:numPr>
        <w:pBdr>
          <w:top w:val="none" w:color="000000" w:sz="0" w:space="0"/>
          <w:left w:val="none" w:color="000000" w:sz="0" w:space="0"/>
          <w:bottom w:val="none" w:color="000000" w:sz="0" w:space="0"/>
          <w:right w:val="none" w:color="000000" w:sz="0" w:space="0"/>
        </w:pBdr>
        <w:spacing w:before="240" w:after="240" w:line="360" w:lineRule="auto"/>
        <w:ind w:firstLine="960"/>
        <w:jc w:val="center"/>
        <w:rPr>
          <w:rFonts w:hint="eastAsia" w:ascii="仿宋" w:hAnsi="仿宋" w:eastAsia="仿宋" w:cs="仿宋"/>
          <w:sz w:val="30"/>
          <w:szCs w:val="30"/>
          <w:highlight w:val="none"/>
          <w:lang w:val="en-US" w:eastAsia="en-US"/>
        </w:rPr>
      </w:pPr>
      <w:r>
        <w:rPr>
          <w:rFonts w:hint="eastAsia" w:ascii="仿宋" w:hAnsi="仿宋" w:eastAsia="仿宋" w:cs="仿宋"/>
          <w:sz w:val="30"/>
          <w:szCs w:val="30"/>
          <w:highlight w:val="none"/>
          <w:lang w:val="en-US" w:eastAsia="en-US"/>
        </w:rPr>
        <w:t>评分细则</w:t>
      </w:r>
    </w:p>
    <w:p w14:paraId="43C89B83">
      <w:pPr>
        <w:pBdr>
          <w:top w:val="none" w:color="000000" w:sz="0" w:space="0"/>
          <w:left w:val="none" w:color="000000" w:sz="0" w:space="0"/>
          <w:bottom w:val="none" w:color="000000" w:sz="0" w:space="0"/>
          <w:right w:val="none" w:color="000000" w:sz="0" w:space="0"/>
        </w:pBdr>
        <w:spacing w:before="220" w:after="0" w:line="85" w:lineRule="atLeast"/>
        <w:ind w:left="0" w:right="0" w:firstLine="0"/>
        <w:rPr>
          <w:rFonts w:hint="eastAsia" w:ascii="仿宋" w:hAnsi="仿宋" w:eastAsia="仿宋" w:cs="仿宋"/>
          <w:color w:val="auto"/>
          <w:sz w:val="24"/>
          <w:szCs w:val="24"/>
          <w:highlight w:val="none"/>
          <w:lang w:val="en-US" w:eastAsia="zh-CN"/>
        </w:rPr>
      </w:pPr>
      <w:r>
        <w:rPr>
          <w:rFonts w:ascii="仿宋" w:hAnsi="仿宋" w:eastAsia="仿宋" w:cs="仿宋"/>
          <w:color w:val="000000"/>
          <w:sz w:val="24"/>
          <w:highlight w:val="none"/>
        </w:rPr>
        <w:t> </w:t>
      </w:r>
      <w:r>
        <w:rPr>
          <w:rFonts w:hint="eastAsia" w:ascii="仿宋" w:hAnsi="仿宋" w:eastAsia="仿宋" w:cs="仿宋"/>
          <w:color w:val="auto"/>
          <w:sz w:val="24"/>
          <w:szCs w:val="24"/>
          <w:highlight w:val="none"/>
          <w:lang w:val="en-US" w:eastAsia="zh-CN"/>
        </w:rPr>
        <w:t>本章说明：本项目采用综合评分法，最终得分保留小数点后2位。</w:t>
      </w:r>
    </w:p>
    <w:tbl>
      <w:tblPr>
        <w:tblStyle w:val="54"/>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105"/>
        <w:gridCol w:w="1456"/>
        <w:gridCol w:w="6761"/>
      </w:tblGrid>
      <w:tr w14:paraId="068D971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90" w:hRule="atLeast"/>
        </w:trPr>
        <w:tc>
          <w:tcPr>
            <w:tcW w:w="2564" w:type="dxa"/>
            <w:gridSpan w:val="2"/>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7F8F22">
            <w:pPr>
              <w:pBdr>
                <w:top w:val="none" w:color="000000" w:sz="0" w:space="0"/>
                <w:left w:val="none" w:color="000000" w:sz="0" w:space="0"/>
                <w:bottom w:val="none" w:color="000000" w:sz="0" w:space="0"/>
                <w:right w:val="none" w:color="000000" w:sz="0" w:space="0"/>
              </w:pBdr>
              <w:spacing w:before="220" w:after="200" w:line="250" w:lineRule="atLeast"/>
              <w:ind w:left="0" w:right="0" w:firstLine="0"/>
              <w:jc w:val="center"/>
              <w:rPr>
                <w:highlight w:val="none"/>
              </w:rPr>
            </w:pPr>
            <w:r>
              <w:rPr>
                <w:rFonts w:ascii="仿宋" w:hAnsi="仿宋" w:eastAsia="仿宋" w:cs="仿宋"/>
                <w:b/>
                <w:color w:val="000000"/>
                <w:sz w:val="24"/>
                <w:highlight w:val="none"/>
              </w:rPr>
              <w:t>项目</w:t>
            </w:r>
          </w:p>
        </w:tc>
        <w:tc>
          <w:tcPr>
            <w:tcW w:w="677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360C5A36">
            <w:pPr>
              <w:pBdr>
                <w:top w:val="none" w:color="000000" w:sz="0" w:space="0"/>
                <w:left w:val="none" w:color="000000" w:sz="0" w:space="0"/>
                <w:bottom w:val="none" w:color="000000" w:sz="0" w:space="0"/>
                <w:right w:val="none" w:color="000000" w:sz="0" w:space="0"/>
              </w:pBdr>
              <w:spacing w:before="220" w:after="200" w:line="250" w:lineRule="atLeast"/>
              <w:ind w:left="0" w:right="0" w:firstLine="0"/>
              <w:jc w:val="center"/>
              <w:rPr>
                <w:highlight w:val="none"/>
              </w:rPr>
            </w:pPr>
            <w:r>
              <w:rPr>
                <w:rFonts w:ascii="仿宋" w:hAnsi="仿宋" w:eastAsia="仿宋" w:cs="仿宋"/>
                <w:b/>
                <w:color w:val="000000"/>
                <w:sz w:val="24"/>
                <w:highlight w:val="none"/>
              </w:rPr>
              <w:t>评价细则</w:t>
            </w:r>
          </w:p>
        </w:tc>
      </w:tr>
      <w:tr w14:paraId="04DDC85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112" w:hRule="atLeast"/>
        </w:trPr>
        <w:tc>
          <w:tcPr>
            <w:tcW w:w="2564" w:type="dxa"/>
            <w:gridSpan w:val="2"/>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C920DC">
            <w:pPr>
              <w:pBdr>
                <w:top w:val="none" w:color="000000" w:sz="0" w:space="0"/>
                <w:left w:val="none" w:color="000000" w:sz="0" w:space="0"/>
                <w:bottom w:val="none" w:color="000000" w:sz="0" w:space="0"/>
                <w:right w:val="none" w:color="000000" w:sz="0" w:space="0"/>
              </w:pBdr>
              <w:spacing w:before="220" w:after="200" w:line="74" w:lineRule="atLeast"/>
              <w:ind w:left="0" w:right="0" w:firstLine="0"/>
              <w:jc w:val="center"/>
              <w:rPr>
                <w:highlight w:val="none"/>
              </w:rPr>
            </w:pPr>
            <w:r>
              <w:rPr>
                <w:rFonts w:ascii="仿宋" w:hAnsi="仿宋" w:eastAsia="仿宋" w:cs="仿宋"/>
                <w:b/>
                <w:color w:val="000000"/>
                <w:sz w:val="24"/>
                <w:highlight w:val="none"/>
              </w:rPr>
              <w:t>价格（10分）</w:t>
            </w:r>
          </w:p>
        </w:tc>
        <w:tc>
          <w:tcPr>
            <w:tcW w:w="67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97419BF">
            <w:pPr>
              <w:pBdr>
                <w:top w:val="none" w:color="000000" w:sz="0" w:space="0"/>
                <w:left w:val="none" w:color="000000" w:sz="0" w:space="0"/>
                <w:bottom w:val="none" w:color="000000" w:sz="0" w:space="0"/>
                <w:right w:val="none" w:color="000000" w:sz="0" w:space="0"/>
              </w:pBdr>
              <w:spacing w:before="220" w:after="0" w:line="74" w:lineRule="atLeast"/>
              <w:ind w:left="0" w:right="0" w:firstLine="0"/>
              <w:jc w:val="both"/>
              <w:rPr>
                <w:highlight w:val="none"/>
              </w:rPr>
            </w:pPr>
            <w:r>
              <w:rPr>
                <w:rFonts w:ascii="仿宋" w:hAnsi="仿宋" w:eastAsia="仿宋" w:cs="仿宋"/>
                <w:color w:val="000000"/>
                <w:sz w:val="24"/>
                <w:highlight w:val="none"/>
              </w:rPr>
              <w:t>采用低价优先法计算，即满足招标文件要求且最后报价最低的供应商的价格为招标基准价，其价格分为满分。其他供应商的价格分统一按照下列公式计算：招标报价得分=（招标基准价/最后招标报价）×10</w:t>
            </w:r>
          </w:p>
        </w:tc>
      </w:tr>
      <w:tr w14:paraId="65CDD7A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148" w:hRule="atLeast"/>
        </w:trPr>
        <w:tc>
          <w:tcPr>
            <w:tcW w:w="1106"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1CF00C">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商务部分（20分）</w:t>
            </w:r>
          </w:p>
        </w:tc>
        <w:tc>
          <w:tcPr>
            <w:tcW w:w="145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3606A6B">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业绩</w:t>
            </w:r>
          </w:p>
          <w:p w14:paraId="7CBA98B0">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（4分）</w:t>
            </w:r>
          </w:p>
        </w:tc>
        <w:tc>
          <w:tcPr>
            <w:tcW w:w="677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0FB410D4">
            <w:pPr>
              <w:pBdr>
                <w:top w:val="none" w:color="000000" w:sz="0" w:space="0"/>
                <w:left w:val="none" w:color="000000" w:sz="0" w:space="0"/>
                <w:bottom w:val="none" w:color="000000" w:sz="0" w:space="0"/>
                <w:right w:val="none" w:color="000000" w:sz="0" w:space="0"/>
              </w:pBdr>
              <w:spacing w:before="200" w:after="200"/>
              <w:ind w:left="0" w:right="0" w:firstLine="0"/>
              <w:jc w:val="both"/>
              <w:rPr>
                <w:highlight w:val="none"/>
              </w:rPr>
            </w:pPr>
            <w:r>
              <w:rPr>
                <w:rFonts w:ascii="仿宋" w:hAnsi="仿宋" w:eastAsia="仿宋" w:cs="仿宋"/>
                <w:color w:val="000000"/>
                <w:sz w:val="24"/>
                <w:highlight w:val="none"/>
              </w:rPr>
              <w:t>响应文件中提供供应商为乙方，合同签订日期在202</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5</w:t>
            </w:r>
            <w:r>
              <w:rPr>
                <w:rFonts w:ascii="仿宋" w:hAnsi="仿宋" w:eastAsia="仿宋" w:cs="仿宋"/>
                <w:color w:val="000000"/>
                <w:sz w:val="24"/>
                <w:highlight w:val="none"/>
              </w:rPr>
              <w:t>月1日（含）后，类似城市体检项目合同每有一个得2分，本项最高得4分。</w:t>
            </w:r>
            <w:bookmarkStart w:id="4" w:name="_GoBack"/>
            <w:bookmarkEnd w:id="4"/>
          </w:p>
          <w:p w14:paraId="71A87671">
            <w:pPr>
              <w:pBdr>
                <w:top w:val="none" w:color="000000" w:sz="0" w:space="0"/>
                <w:left w:val="none" w:color="000000" w:sz="0" w:space="0"/>
                <w:bottom w:val="none" w:color="000000" w:sz="0" w:space="0"/>
                <w:right w:val="none" w:color="000000" w:sz="0" w:space="0"/>
              </w:pBdr>
              <w:spacing w:before="220" w:after="0" w:line="74" w:lineRule="atLeast"/>
              <w:ind w:left="0" w:right="0" w:firstLine="0"/>
              <w:jc w:val="both"/>
              <w:rPr>
                <w:highlight w:val="none"/>
              </w:rPr>
            </w:pPr>
            <w:r>
              <w:rPr>
                <w:rFonts w:ascii="仿宋" w:hAnsi="仿宋" w:eastAsia="仿宋" w:cs="仿宋"/>
                <w:color w:val="000000"/>
                <w:sz w:val="24"/>
                <w:highlight w:val="none"/>
              </w:rPr>
              <w:t>提供合同原件扫描件加盖电子签章，否则不得分。</w:t>
            </w:r>
          </w:p>
        </w:tc>
      </w:tr>
      <w:tr w14:paraId="01B3DCB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290" w:hRule="atLeast"/>
        </w:trPr>
        <w:tc>
          <w:tcPr>
            <w:vMerge w:val="continue"/>
            <w:tcBorders>
              <w:left w:val="single" w:color="000000" w:sz="4" w:space="0"/>
              <w:right w:val="single" w:color="000000" w:sz="4" w:space="0"/>
            </w:tcBorders>
            <w:noWrap w:val="0"/>
          </w:tcPr>
          <w:p w14:paraId="2A9842B3">
            <w:pPr>
              <w:rPr>
                <w:highlight w:val="none"/>
              </w:rPr>
            </w:pPr>
          </w:p>
        </w:tc>
        <w:tc>
          <w:tcPr>
            <w:tcW w:w="1457" w:type="dxa"/>
            <w:tcBorders>
              <w:top w:val="nil"/>
              <w:left w:val="single" w:color="000000" w:sz="4" w:space="0"/>
              <w:bottom w:val="single" w:color="000000" w:sz="8" w:space="0"/>
              <w:right w:val="single" w:color="000000" w:sz="8" w:space="0"/>
            </w:tcBorders>
            <w:noWrap w:val="0"/>
            <w:tcMar>
              <w:top w:w="0" w:type="dxa"/>
              <w:left w:w="108" w:type="dxa"/>
              <w:bottom w:w="0" w:type="dxa"/>
              <w:right w:w="108" w:type="dxa"/>
            </w:tcMar>
            <w:vAlign w:val="center"/>
          </w:tcPr>
          <w:p w14:paraId="2BFC0C99">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项目组成员</w:t>
            </w:r>
          </w:p>
          <w:p w14:paraId="6445D473">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（12分）</w:t>
            </w:r>
          </w:p>
        </w:tc>
        <w:tc>
          <w:tcPr>
            <w:tcW w:w="67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A87ADE3">
            <w:pPr>
              <w:pBdr>
                <w:top w:val="none" w:color="000000" w:sz="0" w:space="0"/>
                <w:left w:val="none" w:color="000000" w:sz="0" w:space="0"/>
                <w:bottom w:val="none" w:color="000000" w:sz="0" w:space="0"/>
                <w:right w:val="none" w:color="000000" w:sz="0" w:space="0"/>
              </w:pBdr>
              <w:spacing w:before="220" w:after="0" w:line="74" w:lineRule="atLeast"/>
              <w:ind w:left="0" w:right="0" w:firstLine="0"/>
              <w:jc w:val="both"/>
              <w:rPr>
                <w:highlight w:val="none"/>
              </w:rPr>
            </w:pPr>
            <w:r>
              <w:rPr>
                <w:rFonts w:ascii="仿宋" w:hAnsi="仿宋" w:eastAsia="仿宋" w:cs="仿宋"/>
                <w:color w:val="000000"/>
                <w:sz w:val="24"/>
                <w:highlight w:val="none"/>
              </w:rPr>
              <w:t>1、项目负责人同时具有研究员级高级工程师和注册测绘师证书的，得2分；</w:t>
            </w:r>
          </w:p>
          <w:p w14:paraId="6C2EE535">
            <w:pPr>
              <w:pBdr>
                <w:top w:val="none" w:color="000000" w:sz="0" w:space="0"/>
                <w:left w:val="none" w:color="000000" w:sz="0" w:space="0"/>
                <w:bottom w:val="none" w:color="000000" w:sz="0" w:space="0"/>
                <w:right w:val="none" w:color="000000" w:sz="0" w:space="0"/>
              </w:pBdr>
              <w:spacing w:before="220" w:after="0" w:line="74" w:lineRule="atLeast"/>
              <w:ind w:left="0" w:right="0" w:firstLine="0"/>
              <w:jc w:val="both"/>
              <w:rPr>
                <w:highlight w:val="none"/>
              </w:rPr>
            </w:pPr>
            <w:r>
              <w:rPr>
                <w:rFonts w:ascii="仿宋" w:hAnsi="仿宋" w:eastAsia="仿宋" w:cs="仿宋"/>
                <w:color w:val="000000"/>
                <w:sz w:val="24"/>
                <w:highlight w:val="none"/>
              </w:rPr>
              <w:t>2、项目组成员（项目负责人除外）同时具有高级及以上工程师职称和注册测绘师证书的，每人得0.5分，本项最高得5分；</w:t>
            </w:r>
          </w:p>
          <w:p w14:paraId="46C56ADE">
            <w:pPr>
              <w:pBdr>
                <w:top w:val="none" w:color="000000" w:sz="0" w:space="0"/>
                <w:left w:val="none" w:color="000000" w:sz="0" w:space="0"/>
                <w:bottom w:val="none" w:color="000000" w:sz="0" w:space="0"/>
                <w:right w:val="none" w:color="000000" w:sz="0" w:space="0"/>
              </w:pBdr>
              <w:spacing w:before="220" w:after="0" w:line="74" w:lineRule="atLeast"/>
              <w:ind w:left="0" w:right="0" w:firstLine="0"/>
              <w:jc w:val="both"/>
              <w:rPr>
                <w:highlight w:val="none"/>
              </w:rPr>
            </w:pPr>
            <w:r>
              <w:rPr>
                <w:rFonts w:ascii="仿宋" w:hAnsi="仿宋" w:eastAsia="仿宋" w:cs="仿宋"/>
                <w:color w:val="000000"/>
                <w:sz w:val="24"/>
                <w:highlight w:val="none"/>
              </w:rPr>
              <w:t>3、项目组成员（项目负责人除外）同时具有中级工程师职称和注册测绘师证书的，每人得0.5分，本项最高得5分。</w:t>
            </w:r>
          </w:p>
          <w:p w14:paraId="359040FD">
            <w:pPr>
              <w:pBdr>
                <w:top w:val="none" w:color="000000" w:sz="0" w:space="0"/>
                <w:left w:val="none" w:color="000000" w:sz="0" w:space="0"/>
                <w:bottom w:val="none" w:color="000000" w:sz="0" w:space="0"/>
                <w:right w:val="none" w:color="000000" w:sz="0" w:space="0"/>
              </w:pBdr>
              <w:spacing w:before="220" w:after="0" w:line="74" w:lineRule="atLeast"/>
              <w:ind w:left="0" w:right="0" w:firstLine="0"/>
              <w:jc w:val="both"/>
              <w:rPr>
                <w:highlight w:val="none"/>
              </w:rPr>
            </w:pPr>
            <w:r>
              <w:rPr>
                <w:rFonts w:ascii="仿宋" w:hAnsi="仿宋" w:eastAsia="仿宋" w:cs="仿宋"/>
                <w:color w:val="000000"/>
                <w:sz w:val="24"/>
                <w:highlight w:val="none"/>
              </w:rPr>
              <w:t>注：以上人员不重复得分。响应文件中提供项目组人员表（格式自拟），同时提供以上人员职称证书、注册测绘师证书、供应商为其缴纳响应文件递交截止时间前近6个月社保证明并加盖电子签章。</w:t>
            </w:r>
          </w:p>
        </w:tc>
      </w:tr>
      <w:tr w14:paraId="6D22618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459" w:hRule="atLeast"/>
        </w:trPr>
        <w:tc>
          <w:tcPr>
            <w:vMerge w:val="continue"/>
            <w:tcBorders>
              <w:left w:val="single" w:color="000000" w:sz="4" w:space="0"/>
              <w:bottom w:val="single" w:color="000000" w:sz="4" w:space="0"/>
              <w:right w:val="single" w:color="000000" w:sz="4" w:space="0"/>
            </w:tcBorders>
            <w:noWrap w:val="0"/>
          </w:tcPr>
          <w:p w14:paraId="2D77976D">
            <w:pPr>
              <w:rPr>
                <w:highlight w:val="none"/>
              </w:rPr>
            </w:pPr>
          </w:p>
        </w:tc>
        <w:tc>
          <w:tcPr>
            <w:tcW w:w="145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A786AEF">
            <w:pPr>
              <w:pBdr>
                <w:top w:val="none" w:color="000000" w:sz="0" w:space="0"/>
                <w:left w:val="none" w:color="000000" w:sz="0" w:space="0"/>
                <w:bottom w:val="none" w:color="000000" w:sz="0" w:space="0"/>
                <w:right w:val="none" w:color="000000" w:sz="0" w:space="0"/>
              </w:pBdr>
              <w:spacing w:before="200" w:after="200"/>
              <w:ind w:left="0" w:right="0" w:firstLine="0"/>
              <w:jc w:val="center"/>
              <w:rPr>
                <w:highlight w:val="none"/>
              </w:rPr>
            </w:pPr>
            <w:r>
              <w:rPr>
                <w:rFonts w:ascii="仿宋" w:hAnsi="仿宋" w:eastAsia="仿宋" w:cs="仿宋"/>
                <w:b/>
                <w:color w:val="000000"/>
                <w:sz w:val="24"/>
                <w:highlight w:val="none"/>
              </w:rPr>
              <w:t>供应商评价</w:t>
            </w:r>
          </w:p>
          <w:p w14:paraId="2F35C991">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（4分）</w:t>
            </w:r>
          </w:p>
        </w:tc>
        <w:tc>
          <w:tcPr>
            <w:tcW w:w="67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46C7643">
            <w:pPr>
              <w:pBdr>
                <w:top w:val="none" w:color="000000" w:sz="0" w:space="0"/>
                <w:left w:val="none" w:color="000000" w:sz="0" w:space="0"/>
                <w:bottom w:val="none" w:color="000000" w:sz="0" w:space="0"/>
                <w:right w:val="none" w:color="000000" w:sz="0" w:space="0"/>
              </w:pBdr>
              <w:spacing w:before="200" w:after="200"/>
              <w:ind w:left="0" w:right="0" w:firstLine="0"/>
              <w:jc w:val="both"/>
              <w:rPr>
                <w:highlight w:val="none"/>
              </w:rPr>
            </w:pPr>
            <w:r>
              <w:rPr>
                <w:rFonts w:ascii="仿宋" w:hAnsi="仿宋" w:eastAsia="仿宋" w:cs="仿宋"/>
                <w:color w:val="000000"/>
                <w:sz w:val="24"/>
                <w:highlight w:val="none"/>
              </w:rPr>
              <w:t>1、响应文件中提供供应商有效的质量管理体系认证证书、环境管理体系认证证书、信息安全管理体系认证证书、职业健康安全管理体系认证证书，每具有一项得1分，最高得4分；</w:t>
            </w:r>
          </w:p>
          <w:p w14:paraId="3FFD706C">
            <w:pPr>
              <w:pBdr>
                <w:top w:val="none" w:color="000000" w:sz="0" w:space="0"/>
                <w:left w:val="none" w:color="000000" w:sz="0" w:space="0"/>
                <w:bottom w:val="none" w:color="000000" w:sz="0" w:space="0"/>
                <w:right w:val="none" w:color="000000" w:sz="0" w:space="0"/>
              </w:pBdr>
              <w:spacing w:before="220" w:after="0" w:line="74" w:lineRule="atLeast"/>
              <w:ind w:left="0" w:right="0" w:firstLine="0"/>
              <w:jc w:val="both"/>
              <w:rPr>
                <w:highlight w:val="none"/>
              </w:rPr>
            </w:pPr>
            <w:r>
              <w:rPr>
                <w:rFonts w:ascii="仿宋" w:hAnsi="仿宋" w:eastAsia="仿宋" w:cs="仿宋"/>
                <w:color w:val="000000"/>
                <w:sz w:val="24"/>
                <w:highlight w:val="none"/>
              </w:rPr>
              <w:t>注：响应文件中提供以上证书扫描件并加盖电子签章。</w:t>
            </w:r>
          </w:p>
        </w:tc>
      </w:tr>
      <w:tr w14:paraId="6B9ACC5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58" w:hRule="atLeast"/>
        </w:trPr>
        <w:tc>
          <w:tcPr>
            <w:tcW w:w="1106" w:type="dxa"/>
            <w:vMerge w:val="restart"/>
            <w:tcBorders>
              <w:top w:val="single" w:color="000000" w:sz="4"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FA59A4">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 </w:t>
            </w:r>
          </w:p>
          <w:p w14:paraId="6B985AEA">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 </w:t>
            </w:r>
          </w:p>
          <w:p w14:paraId="521F0812">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 </w:t>
            </w:r>
          </w:p>
          <w:p w14:paraId="418CE496">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 </w:t>
            </w:r>
          </w:p>
          <w:p w14:paraId="5BC2FDCB">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 </w:t>
            </w:r>
          </w:p>
          <w:p w14:paraId="46838216">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 </w:t>
            </w:r>
          </w:p>
          <w:p w14:paraId="5D96DEEB">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 </w:t>
            </w:r>
          </w:p>
          <w:p w14:paraId="4173572E">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 </w:t>
            </w:r>
          </w:p>
          <w:p w14:paraId="31971340">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 </w:t>
            </w:r>
          </w:p>
          <w:p w14:paraId="1812B8BD">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 </w:t>
            </w:r>
          </w:p>
          <w:p w14:paraId="164349F9">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 </w:t>
            </w:r>
          </w:p>
          <w:p w14:paraId="263FEED4">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 </w:t>
            </w:r>
          </w:p>
          <w:p w14:paraId="11D8E8F1">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 </w:t>
            </w:r>
          </w:p>
          <w:p w14:paraId="02E640AC">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 </w:t>
            </w:r>
          </w:p>
          <w:p w14:paraId="7EA2F219">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 </w:t>
            </w:r>
          </w:p>
          <w:p w14:paraId="77A5A597">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 </w:t>
            </w:r>
          </w:p>
          <w:p w14:paraId="7E4B52DB">
            <w:pPr>
              <w:pBdr>
                <w:top w:val="none" w:color="000000" w:sz="0" w:space="0"/>
                <w:left w:val="none" w:color="000000" w:sz="0" w:space="0"/>
                <w:bottom w:val="none" w:color="000000" w:sz="0" w:space="0"/>
                <w:right w:val="none" w:color="000000" w:sz="0" w:space="0"/>
              </w:pBdr>
              <w:spacing w:before="200" w:after="200"/>
              <w:ind w:left="0" w:right="0" w:firstLine="0"/>
              <w:jc w:val="center"/>
              <w:rPr>
                <w:highlight w:val="none"/>
              </w:rPr>
            </w:pPr>
            <w:r>
              <w:rPr>
                <w:rFonts w:ascii="仿宋" w:hAnsi="仿宋" w:eastAsia="仿宋" w:cs="仿宋"/>
                <w:b/>
                <w:color w:val="000000"/>
                <w:sz w:val="24"/>
                <w:highlight w:val="none"/>
              </w:rPr>
              <w:t> </w:t>
            </w:r>
          </w:p>
          <w:p w14:paraId="2560176D">
            <w:pPr>
              <w:pBdr>
                <w:top w:val="none" w:color="000000" w:sz="0" w:space="0"/>
                <w:left w:val="none" w:color="000000" w:sz="0" w:space="0"/>
                <w:bottom w:val="none" w:color="000000" w:sz="0" w:space="0"/>
                <w:right w:val="none" w:color="000000" w:sz="0" w:space="0"/>
              </w:pBdr>
              <w:spacing w:before="200" w:after="200"/>
              <w:ind w:left="0" w:right="0" w:firstLine="0"/>
              <w:jc w:val="center"/>
              <w:rPr>
                <w:highlight w:val="none"/>
              </w:rPr>
            </w:pPr>
            <w:r>
              <w:rPr>
                <w:rFonts w:ascii="仿宋" w:hAnsi="仿宋" w:eastAsia="仿宋" w:cs="仿宋"/>
                <w:b/>
                <w:color w:val="000000"/>
                <w:sz w:val="24"/>
                <w:highlight w:val="none"/>
              </w:rPr>
              <w:t> </w:t>
            </w:r>
          </w:p>
          <w:p w14:paraId="41C5CA06">
            <w:pPr>
              <w:pBdr>
                <w:top w:val="none" w:color="000000" w:sz="0" w:space="0"/>
                <w:left w:val="none" w:color="000000" w:sz="0" w:space="0"/>
                <w:bottom w:val="none" w:color="000000" w:sz="0" w:space="0"/>
                <w:right w:val="none" w:color="000000" w:sz="0" w:space="0"/>
              </w:pBdr>
              <w:spacing w:before="220" w:after="200" w:line="250" w:lineRule="atLeast"/>
              <w:ind w:left="0" w:right="0" w:firstLine="0"/>
              <w:jc w:val="center"/>
              <w:rPr>
                <w:highlight w:val="none"/>
              </w:rPr>
            </w:pPr>
            <w:r>
              <w:rPr>
                <w:rFonts w:ascii="仿宋" w:hAnsi="仿宋" w:eastAsia="仿宋" w:cs="仿宋"/>
                <w:b/>
                <w:color w:val="000000"/>
                <w:sz w:val="24"/>
                <w:highlight w:val="none"/>
              </w:rPr>
              <w:t> </w:t>
            </w:r>
          </w:p>
          <w:p w14:paraId="504D27A5">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 </w:t>
            </w:r>
          </w:p>
          <w:p w14:paraId="672D9FA9">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服务方案（70分）</w:t>
            </w:r>
          </w:p>
        </w:tc>
        <w:tc>
          <w:tcPr>
            <w:tcW w:w="1457" w:type="dxa"/>
            <w:tcBorders>
              <w:top w:val="nil"/>
              <w:left w:val="single" w:color="000000" w:sz="4" w:space="0"/>
              <w:bottom w:val="single" w:color="000000" w:sz="8" w:space="0"/>
              <w:right w:val="single" w:color="000000" w:sz="8" w:space="0"/>
            </w:tcBorders>
            <w:noWrap w:val="0"/>
            <w:tcMar>
              <w:top w:w="0" w:type="dxa"/>
              <w:left w:w="108" w:type="dxa"/>
              <w:bottom w:w="0" w:type="dxa"/>
              <w:right w:w="108" w:type="dxa"/>
            </w:tcMar>
            <w:vAlign w:val="center"/>
          </w:tcPr>
          <w:p w14:paraId="1A16EAC3">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对项目的理解和认知</w:t>
            </w:r>
          </w:p>
          <w:p w14:paraId="4E7F70CA">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（10分）</w:t>
            </w:r>
          </w:p>
        </w:tc>
        <w:tc>
          <w:tcPr>
            <w:tcW w:w="67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01167CD">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为深入贯彻落实习近平总书记关于城市体检工作的重要指示批示精神，促进城市人居环境高质量发展，供应商对项目背景、徐州城市概况及城市发展有深刻理解和认识，有思路清晰的方案，对方案的针对性、完整性、合理性、可行性进行评价。</w:t>
            </w:r>
          </w:p>
          <w:p w14:paraId="47E7B4C2">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方案详细具体、科学合理、针对性强、内容完整的得10分；</w:t>
            </w:r>
          </w:p>
          <w:p w14:paraId="1987A27C">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方案基本完整、针对性较强、符合要求的得8分；</w:t>
            </w:r>
          </w:p>
          <w:p w14:paraId="1B087DE9">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方案一般、基本可行的得6分；</w:t>
            </w:r>
          </w:p>
          <w:p w14:paraId="7931603A">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方案较差得3分；无具体方案或不提供的得0分。</w:t>
            </w:r>
          </w:p>
          <w:p w14:paraId="1ACCC0C7">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本项最高得10分，最低得0分。</w:t>
            </w:r>
          </w:p>
        </w:tc>
      </w:tr>
      <w:tr w14:paraId="0B60FE2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61" w:hRule="atLeast"/>
        </w:trPr>
        <w:tc>
          <w:tcPr>
            <w:vMerge w:val="continue"/>
            <w:tcBorders>
              <w:left w:val="single" w:color="000000" w:sz="4" w:space="0"/>
              <w:right w:val="single" w:color="000000" w:sz="4" w:space="0"/>
            </w:tcBorders>
            <w:noWrap w:val="0"/>
          </w:tcPr>
          <w:p w14:paraId="6B1A93AE">
            <w:pPr>
              <w:rPr>
                <w:highlight w:val="none"/>
              </w:rPr>
            </w:pPr>
          </w:p>
        </w:tc>
        <w:tc>
          <w:tcPr>
            <w:tcW w:w="1457" w:type="dxa"/>
            <w:tcBorders>
              <w:top w:val="nil"/>
              <w:left w:val="single" w:color="000000" w:sz="4" w:space="0"/>
              <w:bottom w:val="single" w:color="000000" w:sz="8" w:space="0"/>
              <w:right w:val="single" w:color="000000" w:sz="8" w:space="0"/>
            </w:tcBorders>
            <w:noWrap w:val="0"/>
            <w:tcMar>
              <w:top w:w="0" w:type="dxa"/>
              <w:left w:w="108" w:type="dxa"/>
              <w:bottom w:w="0" w:type="dxa"/>
              <w:right w:w="108" w:type="dxa"/>
            </w:tcMar>
            <w:vAlign w:val="center"/>
          </w:tcPr>
          <w:p w14:paraId="7B678443">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特色指标设计</w:t>
            </w:r>
          </w:p>
          <w:p w14:paraId="70C1930F">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（10分）</w:t>
            </w:r>
          </w:p>
        </w:tc>
        <w:tc>
          <w:tcPr>
            <w:tcW w:w="67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3FF68F4">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在住房和城乡建设部提出的城市体检指标体系的基础上，立足徐州实际，研究构建具有地方特色的城市体检指标体系方案，内容详细具体、措施可靠，针对性强等方面进行评价。</w:t>
            </w:r>
          </w:p>
          <w:p w14:paraId="1BFB76DF">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内容详细具体、措施可靠，针对性强的得10分；</w:t>
            </w:r>
          </w:p>
          <w:p w14:paraId="74DF7458">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内容较详细具体、措施较可靠，针对性较强的得8分；</w:t>
            </w:r>
          </w:p>
          <w:p w14:paraId="1E9BECF8">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内容基本详细具体、措施基本可靠，针对性一般的得6分；</w:t>
            </w:r>
          </w:p>
          <w:p w14:paraId="21ED30BB">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内容较不详细具体、措施较不可靠，针对性较差的得3分；无具体内容或不提供的得0分。</w:t>
            </w:r>
          </w:p>
          <w:p w14:paraId="2EAE5681">
            <w:pPr>
              <w:pBdr>
                <w:top w:val="none" w:color="000000" w:sz="0" w:space="0"/>
                <w:left w:val="none" w:color="000000" w:sz="0" w:space="0"/>
                <w:bottom w:val="none" w:color="000000" w:sz="0" w:space="0"/>
                <w:right w:val="none" w:color="000000" w:sz="0" w:space="0"/>
              </w:pBdr>
              <w:spacing w:before="220" w:after="0" w:line="74" w:lineRule="atLeast"/>
              <w:ind w:left="0" w:right="0" w:firstLine="0"/>
              <w:jc w:val="both"/>
              <w:rPr>
                <w:highlight w:val="none"/>
              </w:rPr>
            </w:pPr>
            <w:r>
              <w:rPr>
                <w:rFonts w:ascii="仿宋" w:hAnsi="仿宋" w:eastAsia="仿宋" w:cs="仿宋"/>
                <w:color w:val="000000"/>
                <w:sz w:val="24"/>
                <w:highlight w:val="none"/>
              </w:rPr>
              <w:t>本项最高得10分，最低得0分。</w:t>
            </w:r>
          </w:p>
        </w:tc>
      </w:tr>
      <w:tr w14:paraId="10A67E7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580" w:hRule="atLeast"/>
        </w:trPr>
        <w:tc>
          <w:tcPr>
            <w:vMerge w:val="continue"/>
            <w:tcBorders>
              <w:left w:val="single" w:color="000000" w:sz="4" w:space="0"/>
              <w:right w:val="single" w:color="000000" w:sz="4" w:space="0"/>
            </w:tcBorders>
            <w:noWrap w:val="0"/>
          </w:tcPr>
          <w:p w14:paraId="43AF6A09">
            <w:pPr>
              <w:rPr>
                <w:highlight w:val="none"/>
              </w:rPr>
            </w:pPr>
          </w:p>
        </w:tc>
        <w:tc>
          <w:tcPr>
            <w:tcW w:w="1457" w:type="dxa"/>
            <w:tcBorders>
              <w:top w:val="nil"/>
              <w:left w:val="single" w:color="000000" w:sz="4" w:space="0"/>
              <w:bottom w:val="single" w:color="000000" w:sz="8" w:space="0"/>
              <w:right w:val="single" w:color="000000" w:sz="8" w:space="0"/>
            </w:tcBorders>
            <w:noWrap w:val="0"/>
            <w:tcMar>
              <w:top w:w="0" w:type="dxa"/>
              <w:left w:w="108" w:type="dxa"/>
              <w:bottom w:w="0" w:type="dxa"/>
              <w:right w:w="108" w:type="dxa"/>
            </w:tcMar>
            <w:vAlign w:val="center"/>
          </w:tcPr>
          <w:p w14:paraId="1E62D965">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技术路线及工作方法（10分）</w:t>
            </w:r>
          </w:p>
        </w:tc>
        <w:tc>
          <w:tcPr>
            <w:tcW w:w="67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770EC72">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针对项目提出合理的工作机制、技术路线、规划目标等，内容详细具体、措施可靠，针对性强等方面进行评价。</w:t>
            </w:r>
          </w:p>
          <w:p w14:paraId="521FB39C">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内容详细具体、措施可靠，针对性强的得10分；</w:t>
            </w:r>
          </w:p>
          <w:p w14:paraId="6DECAEEB">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内容较详细具体、措施较可靠，针对性较强的得8分；</w:t>
            </w:r>
          </w:p>
          <w:p w14:paraId="32D6735E">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内容基本详细具体、措施基本可靠，针对性一般的得6分；</w:t>
            </w:r>
          </w:p>
          <w:p w14:paraId="4C38A4E9">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内容较不详细具体、措施较不可靠，针对性较差的得3分；无具体内容或不提供的得0分。</w:t>
            </w:r>
          </w:p>
          <w:p w14:paraId="31607D79">
            <w:pPr>
              <w:pBdr>
                <w:top w:val="none" w:color="000000" w:sz="0" w:space="0"/>
                <w:left w:val="none" w:color="000000" w:sz="0" w:space="0"/>
                <w:bottom w:val="none" w:color="000000" w:sz="0" w:space="0"/>
                <w:right w:val="none" w:color="000000" w:sz="0" w:space="0"/>
              </w:pBdr>
              <w:spacing w:before="220" w:after="0" w:line="74" w:lineRule="atLeast"/>
              <w:ind w:left="0" w:right="0" w:firstLine="0"/>
              <w:jc w:val="both"/>
              <w:rPr>
                <w:highlight w:val="none"/>
              </w:rPr>
            </w:pPr>
            <w:r>
              <w:rPr>
                <w:rFonts w:ascii="仿宋" w:hAnsi="仿宋" w:eastAsia="仿宋" w:cs="仿宋"/>
                <w:color w:val="000000"/>
                <w:sz w:val="24"/>
                <w:highlight w:val="none"/>
              </w:rPr>
              <w:t>本项最高得10分，最低得0分。</w:t>
            </w:r>
          </w:p>
        </w:tc>
      </w:tr>
      <w:tr w14:paraId="0342994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842" w:hRule="atLeast"/>
        </w:trPr>
        <w:tc>
          <w:tcPr>
            <w:vMerge w:val="continue"/>
            <w:tcBorders>
              <w:left w:val="single" w:color="000000" w:sz="4" w:space="0"/>
              <w:right w:val="single" w:color="000000" w:sz="4" w:space="0"/>
            </w:tcBorders>
            <w:noWrap w:val="0"/>
          </w:tcPr>
          <w:p w14:paraId="240F5AE0">
            <w:pPr>
              <w:rPr>
                <w:highlight w:val="none"/>
              </w:rPr>
            </w:pPr>
          </w:p>
        </w:tc>
        <w:tc>
          <w:tcPr>
            <w:tcW w:w="1457" w:type="dxa"/>
            <w:tcBorders>
              <w:top w:val="nil"/>
              <w:left w:val="single" w:color="000000" w:sz="4" w:space="0"/>
              <w:bottom w:val="single" w:color="000000" w:sz="8" w:space="0"/>
              <w:right w:val="single" w:color="000000" w:sz="8" w:space="0"/>
            </w:tcBorders>
            <w:noWrap w:val="0"/>
            <w:tcMar>
              <w:top w:w="0" w:type="dxa"/>
              <w:left w:w="108" w:type="dxa"/>
              <w:bottom w:w="0" w:type="dxa"/>
              <w:right w:w="108" w:type="dxa"/>
            </w:tcMar>
            <w:vAlign w:val="center"/>
          </w:tcPr>
          <w:p w14:paraId="07732530">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指标分析评价和报告编制框架</w:t>
            </w:r>
          </w:p>
          <w:p w14:paraId="4D394883">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（10分）</w:t>
            </w:r>
          </w:p>
        </w:tc>
        <w:tc>
          <w:tcPr>
            <w:tcW w:w="67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D71BBED">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针对城市体检指标体系，完成指标数据的采集、整理、汇总，明确数据来源，通过创新体检方法，对采集的数据进行系统分析评估，形成体检指标分析结果，结合城市重点工作、人居环境存在的突出问题、突发的重大事件等因素对内容详细具体、科学合理、措施可靠、针对性强等方面进行评价。</w:t>
            </w:r>
          </w:p>
          <w:p w14:paraId="09437205">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内容详细具体、科学合理、措施可靠、针对性强的得10分；</w:t>
            </w:r>
          </w:p>
          <w:p w14:paraId="6F9B37F3">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内容较详细具体、较科学合理、措施较可靠、针对性较强的得8分；</w:t>
            </w:r>
          </w:p>
          <w:p w14:paraId="6EE0CADE">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内容基本详细具体、基本科学合理、措施基本可靠、针对性一般的得6分；</w:t>
            </w:r>
          </w:p>
          <w:p w14:paraId="41B3E36B">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内容较不详细具体、较不科学合理，针对性较差的得3分；</w:t>
            </w:r>
          </w:p>
          <w:p w14:paraId="46EA715C">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无具体内容或不提供的得0分。</w:t>
            </w:r>
          </w:p>
          <w:p w14:paraId="1AC92EEC">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本项最高得10分，最低得0分。</w:t>
            </w:r>
          </w:p>
        </w:tc>
      </w:tr>
      <w:tr w14:paraId="475AC77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694" w:hRule="atLeast"/>
        </w:trPr>
        <w:tc>
          <w:tcPr>
            <w:vMerge w:val="continue"/>
            <w:tcBorders>
              <w:left w:val="single" w:color="000000" w:sz="4" w:space="0"/>
              <w:right w:val="single" w:color="000000" w:sz="4" w:space="0"/>
            </w:tcBorders>
            <w:noWrap w:val="0"/>
          </w:tcPr>
          <w:p w14:paraId="4F03E1CC">
            <w:pPr>
              <w:rPr>
                <w:highlight w:val="none"/>
              </w:rPr>
            </w:pPr>
          </w:p>
        </w:tc>
        <w:tc>
          <w:tcPr>
            <w:tcW w:w="1457" w:type="dxa"/>
            <w:tcBorders>
              <w:top w:val="nil"/>
              <w:left w:val="single" w:color="000000" w:sz="4" w:space="0"/>
              <w:bottom w:val="single" w:color="000000" w:sz="8" w:space="0"/>
              <w:right w:val="single" w:color="000000" w:sz="8" w:space="0"/>
            </w:tcBorders>
            <w:noWrap w:val="0"/>
            <w:tcMar>
              <w:top w:w="0" w:type="dxa"/>
              <w:left w:w="108" w:type="dxa"/>
              <w:bottom w:w="0" w:type="dxa"/>
              <w:right w:w="108" w:type="dxa"/>
            </w:tcMar>
            <w:vAlign w:val="center"/>
          </w:tcPr>
          <w:p w14:paraId="2ED072F1">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重点问题及对策（10分）</w:t>
            </w:r>
          </w:p>
        </w:tc>
        <w:tc>
          <w:tcPr>
            <w:tcW w:w="67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EDFBBC3">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对城市体检指标分项评价后，对城市人居环境建设成效、存在问题以及影响城市竞争力、承载力和可持续发展的短板弱项进行综合评价，针对性提出加强城市人居环境质量的行动策略和工作建议，对内容的完整性、合理性、可行性进行评价</w:t>
            </w:r>
          </w:p>
          <w:p w14:paraId="130BF86A">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内容完整、合理、可行的得10分；</w:t>
            </w:r>
          </w:p>
          <w:p w14:paraId="25A8FA5E">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内容较完整、较合理可行的得7分；</w:t>
            </w:r>
          </w:p>
          <w:p w14:paraId="79C5A84B">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内容较不完整、较不合理可行的得3分；无具体内容或不提供的得0分。</w:t>
            </w:r>
          </w:p>
          <w:p w14:paraId="4F173A72">
            <w:pPr>
              <w:pBdr>
                <w:top w:val="none" w:color="000000" w:sz="0" w:space="0"/>
                <w:left w:val="none" w:color="000000" w:sz="0" w:space="0"/>
                <w:bottom w:val="none" w:color="000000" w:sz="0" w:space="0"/>
                <w:right w:val="none" w:color="000000" w:sz="0" w:space="0"/>
              </w:pBdr>
              <w:spacing w:before="220" w:after="0" w:line="74" w:lineRule="atLeast"/>
              <w:ind w:left="0" w:right="0" w:firstLine="0"/>
              <w:jc w:val="both"/>
              <w:rPr>
                <w:highlight w:val="none"/>
              </w:rPr>
            </w:pPr>
            <w:r>
              <w:rPr>
                <w:rFonts w:ascii="仿宋" w:hAnsi="仿宋" w:eastAsia="仿宋" w:cs="仿宋"/>
                <w:color w:val="000000"/>
                <w:sz w:val="24"/>
                <w:highlight w:val="none"/>
              </w:rPr>
              <w:t>本项最高得10分，最低得0分。</w:t>
            </w:r>
          </w:p>
        </w:tc>
      </w:tr>
      <w:tr w14:paraId="5534966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433" w:hRule="atLeast"/>
        </w:trPr>
        <w:tc>
          <w:tcPr>
            <w:vMerge w:val="continue"/>
            <w:tcBorders>
              <w:left w:val="single" w:color="000000" w:sz="4" w:space="0"/>
              <w:right w:val="single" w:color="000000" w:sz="4" w:space="0"/>
            </w:tcBorders>
            <w:noWrap w:val="0"/>
          </w:tcPr>
          <w:p w14:paraId="176725B7">
            <w:pPr>
              <w:rPr>
                <w:highlight w:val="none"/>
              </w:rPr>
            </w:pPr>
          </w:p>
        </w:tc>
        <w:tc>
          <w:tcPr>
            <w:tcW w:w="1457" w:type="dxa"/>
            <w:tcBorders>
              <w:top w:val="nil"/>
              <w:left w:val="single" w:color="000000" w:sz="4" w:space="0"/>
              <w:bottom w:val="single" w:color="000000" w:sz="8" w:space="0"/>
              <w:right w:val="single" w:color="000000" w:sz="8" w:space="0"/>
            </w:tcBorders>
            <w:noWrap w:val="0"/>
            <w:tcMar>
              <w:top w:w="0" w:type="dxa"/>
              <w:left w:w="108" w:type="dxa"/>
              <w:bottom w:w="0" w:type="dxa"/>
              <w:right w:w="108" w:type="dxa"/>
            </w:tcMar>
            <w:vAlign w:val="center"/>
          </w:tcPr>
          <w:p w14:paraId="5ECF3381">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居民问卷调查及数据对接</w:t>
            </w:r>
          </w:p>
          <w:p w14:paraId="310603F1">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（10分）</w:t>
            </w:r>
          </w:p>
        </w:tc>
        <w:tc>
          <w:tcPr>
            <w:tcW w:w="67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8058D3E">
            <w:pPr>
              <w:pBdr>
                <w:top w:val="none" w:color="000000" w:sz="0" w:space="0"/>
                <w:left w:val="none" w:color="000000" w:sz="0" w:space="0"/>
                <w:bottom w:val="none" w:color="000000" w:sz="0" w:space="0"/>
                <w:right w:val="none" w:color="000000" w:sz="0" w:space="0"/>
              </w:pBdr>
              <w:spacing w:before="220" w:after="0" w:line="74" w:lineRule="atLeast"/>
              <w:ind w:left="0" w:right="0" w:firstLine="0"/>
              <w:jc w:val="both"/>
              <w:rPr>
                <w:highlight w:val="none"/>
              </w:rPr>
            </w:pPr>
            <w:r>
              <w:rPr>
                <w:rFonts w:ascii="仿宋" w:hAnsi="仿宋" w:eastAsia="仿宋" w:cs="仿宋"/>
                <w:color w:val="000000"/>
                <w:sz w:val="24"/>
                <w:highlight w:val="none"/>
              </w:rPr>
              <w:t>开展居民问卷调查，形成徐州问卷调查报告，内容详细具体、科学合理、措施可靠，组织严谨、针对性强等方面进行评价，</w:t>
            </w:r>
          </w:p>
          <w:p w14:paraId="014D7BDC">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内容详细具体、科学合理、措施可靠，组织严谨、针对性强的得10分；</w:t>
            </w:r>
          </w:p>
          <w:p w14:paraId="075B0ABC">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内容较详细具体、较科学合理、措施较可靠，组织较严谨、针对性较强的得8分；</w:t>
            </w:r>
          </w:p>
          <w:p w14:paraId="075FB861">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内容基本详细具体、基本科学合理、措施基本可靠、组织基本严谨、针对性一般的得6分；</w:t>
            </w:r>
          </w:p>
          <w:p w14:paraId="2F1CEDA2">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内容较不详细具体、较不科学合理、措施较不可靠，组织较不严谨、针对性较差的得3分；无具体内容或不提供的得0分。</w:t>
            </w:r>
          </w:p>
          <w:p w14:paraId="5B3B4013">
            <w:pPr>
              <w:pBdr>
                <w:top w:val="none" w:color="000000" w:sz="0" w:space="0"/>
                <w:left w:val="none" w:color="000000" w:sz="0" w:space="0"/>
                <w:bottom w:val="none" w:color="000000" w:sz="0" w:space="0"/>
                <w:right w:val="none" w:color="000000" w:sz="0" w:space="0"/>
              </w:pBdr>
              <w:spacing w:before="220" w:after="0" w:line="74" w:lineRule="atLeast"/>
              <w:ind w:left="0" w:right="0" w:firstLine="0"/>
              <w:jc w:val="both"/>
              <w:rPr>
                <w:highlight w:val="none"/>
              </w:rPr>
            </w:pPr>
            <w:r>
              <w:rPr>
                <w:rFonts w:ascii="仿宋" w:hAnsi="仿宋" w:eastAsia="仿宋" w:cs="仿宋"/>
                <w:color w:val="000000"/>
                <w:sz w:val="24"/>
                <w:highlight w:val="none"/>
              </w:rPr>
              <w:t>本项最高得10分，最低得0分。</w:t>
            </w:r>
          </w:p>
        </w:tc>
      </w:tr>
      <w:tr w14:paraId="5218CDF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125" w:hRule="atLeast"/>
        </w:trPr>
        <w:tc>
          <w:tcPr>
            <w:vMerge w:val="continue"/>
            <w:tcBorders>
              <w:left w:val="single" w:color="000000" w:sz="4" w:space="0"/>
              <w:bottom w:val="single" w:color="000000" w:sz="4" w:space="0"/>
              <w:right w:val="single" w:color="000000" w:sz="4" w:space="0"/>
            </w:tcBorders>
            <w:noWrap w:val="0"/>
          </w:tcPr>
          <w:p w14:paraId="331D2AF4">
            <w:pPr>
              <w:rPr>
                <w:highlight w:val="none"/>
              </w:rPr>
            </w:pPr>
          </w:p>
        </w:tc>
        <w:tc>
          <w:tcPr>
            <w:tcW w:w="1457" w:type="dxa"/>
            <w:tcBorders>
              <w:top w:val="nil"/>
              <w:left w:val="single" w:color="000000" w:sz="4" w:space="0"/>
              <w:bottom w:val="single" w:color="000000" w:sz="8" w:space="0"/>
              <w:right w:val="single" w:color="000000" w:sz="8" w:space="0"/>
            </w:tcBorders>
            <w:noWrap w:val="0"/>
            <w:tcMar>
              <w:top w:w="0" w:type="dxa"/>
              <w:left w:w="108" w:type="dxa"/>
              <w:bottom w:w="0" w:type="dxa"/>
              <w:right w:w="108" w:type="dxa"/>
            </w:tcMar>
            <w:vAlign w:val="center"/>
          </w:tcPr>
          <w:p w14:paraId="5682C028">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后续技术服务及技术保障承诺</w:t>
            </w:r>
          </w:p>
          <w:p w14:paraId="5DD3CEDB">
            <w:pPr>
              <w:pBdr>
                <w:top w:val="none" w:color="000000" w:sz="0" w:space="0"/>
                <w:left w:val="none" w:color="000000" w:sz="0" w:space="0"/>
                <w:bottom w:val="none" w:color="000000" w:sz="0" w:space="0"/>
                <w:right w:val="none" w:color="000000" w:sz="0" w:space="0"/>
              </w:pBdr>
              <w:spacing w:before="220" w:after="0" w:line="74" w:lineRule="atLeast"/>
              <w:ind w:left="0" w:right="0" w:firstLine="0"/>
              <w:jc w:val="center"/>
              <w:rPr>
                <w:highlight w:val="none"/>
              </w:rPr>
            </w:pPr>
            <w:r>
              <w:rPr>
                <w:rFonts w:ascii="仿宋" w:hAnsi="仿宋" w:eastAsia="仿宋" w:cs="仿宋"/>
                <w:b/>
                <w:color w:val="000000"/>
                <w:sz w:val="24"/>
                <w:highlight w:val="none"/>
              </w:rPr>
              <w:t>（10分）</w:t>
            </w:r>
          </w:p>
        </w:tc>
        <w:tc>
          <w:tcPr>
            <w:tcW w:w="67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7061115">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投标人有设计质量保证措施、质量管理体系、内审体系，有确保项目进度的技术措施承诺响应时间迅速，服务方式灵活，对内容的完整性、合理性、可行性进行评价。</w:t>
            </w:r>
          </w:p>
          <w:p w14:paraId="69BA7B4B">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内容完整、合理、可行的得10分；</w:t>
            </w:r>
          </w:p>
          <w:p w14:paraId="69BCD961">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内容较完整、较合理、较可行的得7分；</w:t>
            </w:r>
          </w:p>
          <w:p w14:paraId="255490C0">
            <w:pPr>
              <w:pBdr>
                <w:top w:val="none" w:color="000000" w:sz="0" w:space="0"/>
                <w:left w:val="none" w:color="000000" w:sz="0" w:space="0"/>
                <w:bottom w:val="none" w:color="000000" w:sz="0" w:space="0"/>
                <w:right w:val="none" w:color="000000" w:sz="0" w:space="0"/>
              </w:pBdr>
              <w:spacing w:before="220" w:after="0" w:line="85" w:lineRule="atLeast"/>
              <w:ind w:left="0" w:right="0" w:firstLine="0"/>
              <w:rPr>
                <w:highlight w:val="none"/>
              </w:rPr>
            </w:pPr>
            <w:r>
              <w:rPr>
                <w:rFonts w:ascii="仿宋" w:hAnsi="仿宋" w:eastAsia="仿宋" w:cs="仿宋"/>
                <w:color w:val="000000"/>
                <w:sz w:val="24"/>
                <w:highlight w:val="none"/>
              </w:rPr>
              <w:t>内容较不完整、较不合理、较不可行的得3分；无具体内容或不提供的得0分。</w:t>
            </w:r>
          </w:p>
          <w:p w14:paraId="78E8BD20">
            <w:pPr>
              <w:pBdr>
                <w:top w:val="none" w:color="000000" w:sz="0" w:space="0"/>
                <w:left w:val="none" w:color="000000" w:sz="0" w:space="0"/>
                <w:bottom w:val="none" w:color="000000" w:sz="0" w:space="0"/>
                <w:right w:val="none" w:color="000000" w:sz="0" w:space="0"/>
              </w:pBdr>
              <w:spacing w:before="220" w:after="0" w:line="74" w:lineRule="atLeast"/>
              <w:ind w:left="0" w:right="0" w:firstLine="0"/>
              <w:jc w:val="both"/>
              <w:rPr>
                <w:highlight w:val="none"/>
              </w:rPr>
            </w:pPr>
            <w:r>
              <w:rPr>
                <w:rFonts w:ascii="仿宋" w:hAnsi="仿宋" w:eastAsia="仿宋" w:cs="仿宋"/>
                <w:color w:val="000000"/>
                <w:sz w:val="24"/>
                <w:highlight w:val="none"/>
              </w:rPr>
              <w:t>本项最高得10分，最低得0分。</w:t>
            </w:r>
          </w:p>
        </w:tc>
      </w:tr>
    </w:tbl>
    <w:p w14:paraId="285DA538">
      <w:pPr>
        <w:pBdr>
          <w:top w:val="none" w:color="000000" w:sz="0" w:space="0"/>
          <w:left w:val="none" w:color="000000" w:sz="0" w:space="0"/>
          <w:bottom w:val="none" w:color="000000" w:sz="0" w:space="0"/>
          <w:right w:val="none" w:color="000000" w:sz="0" w:space="0"/>
        </w:pBdr>
        <w:spacing w:before="220" w:after="0" w:line="85" w:lineRule="atLeast"/>
        <w:ind w:left="0" w:right="0" w:firstLine="0"/>
        <w:rPr>
          <w:rFonts w:hint="eastAsia" w:ascii="仿宋" w:hAnsi="仿宋" w:eastAsia="仿宋" w:cs="仿宋"/>
          <w:color w:val="auto"/>
          <w:sz w:val="24"/>
          <w:szCs w:val="24"/>
          <w:highlight w:val="none"/>
          <w:lang w:val="en-US" w:eastAsia="zh-CN"/>
        </w:rPr>
      </w:pPr>
    </w:p>
    <w:p w14:paraId="1A3F3753">
      <w:pPr>
        <w:pBdr>
          <w:top w:val="none" w:color="000000" w:sz="0" w:space="0"/>
          <w:left w:val="none" w:color="000000" w:sz="0" w:space="0"/>
          <w:bottom w:val="none" w:color="000000" w:sz="0" w:space="0"/>
          <w:right w:val="none" w:color="000000" w:sz="0" w:space="0"/>
        </w:pBdr>
        <w:spacing w:before="220" w:after="0" w:line="85" w:lineRule="atLeast"/>
        <w:ind w:left="0" w:right="0" w:firstLine="0"/>
        <w:rPr>
          <w:rFonts w:hint="eastAsia" w:ascii="仿宋" w:hAnsi="仿宋" w:eastAsia="仿宋" w:cs="仿宋"/>
          <w:color w:val="auto"/>
          <w:sz w:val="24"/>
          <w:szCs w:val="24"/>
          <w:highlight w:val="none"/>
          <w:lang w:val="en-US" w:eastAsia="zh-CN"/>
        </w:rPr>
      </w:pPr>
    </w:p>
    <w:p w14:paraId="6AEC667D">
      <w:pPr>
        <w:pStyle w:val="42"/>
        <w:jc w:val="center"/>
        <w:rPr>
          <w:rFonts w:hint="eastAsia" w:ascii="仿宋" w:hAnsi="仿宋" w:eastAsia="仿宋" w:cs="仿宋"/>
          <w:b/>
          <w:bCs/>
          <w:sz w:val="24"/>
          <w:szCs w:val="24"/>
          <w:highlight w:val="none"/>
          <w:lang w:val="en-US" w:eastAsia="en-US"/>
        </w:rPr>
      </w:pPr>
      <w:r>
        <w:rPr>
          <w:rFonts w:hint="eastAsia" w:ascii="仿宋" w:hAnsi="仿宋" w:eastAsia="仿宋" w:cs="仿宋"/>
          <w:b/>
          <w:bCs/>
          <w:sz w:val="24"/>
          <w:szCs w:val="24"/>
          <w:highlight w:val="none"/>
          <w:lang w:val="en-US" w:eastAsia="en-US"/>
        </w:rPr>
        <w:t>2、项目要求（采购需求）</w:t>
      </w:r>
    </w:p>
    <w:p w14:paraId="35FDDB80">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一、采购标的：2025年城市体检工作</w:t>
      </w:r>
    </w:p>
    <w:p w14:paraId="70693D8D">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二、本项目不接受超过80万元人民币（采购项目预算金额）的投标报价，采购人不再支付报价以外的任何费用。</w:t>
      </w:r>
    </w:p>
    <w:p w14:paraId="43B0A553">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三、服务期限：一年</w:t>
      </w:r>
    </w:p>
    <w:p w14:paraId="2B8497E2">
      <w:pPr>
        <w:spacing w:after="0" w:line="360" w:lineRule="auto"/>
        <w:ind w:firstLine="480"/>
        <w:jc w:val="both"/>
        <w:rPr>
          <w:rFonts w:hint="eastAsia" w:ascii="仿宋" w:hAnsi="仿宋" w:eastAsia="仿宋" w:cs="仿宋"/>
          <w:b/>
          <w:color w:val="000000"/>
          <w:sz w:val="24"/>
          <w:highlight w:val="none"/>
          <w:lang w:val="en-US" w:eastAsia="zh-CN"/>
        </w:rPr>
      </w:pPr>
      <w:r>
        <w:rPr>
          <w:rFonts w:hint="eastAsia" w:ascii="仿宋" w:hAnsi="仿宋" w:eastAsia="仿宋" w:cs="仿宋"/>
          <w:b/>
          <w:color w:val="000000"/>
          <w:sz w:val="24"/>
          <w:highlight w:val="none"/>
        </w:rPr>
        <w:t>四、采购方式：竞争性磋</w:t>
      </w:r>
      <w:r>
        <w:rPr>
          <w:rFonts w:hint="eastAsia" w:ascii="仿宋" w:hAnsi="仿宋" w:eastAsia="仿宋" w:cs="仿宋"/>
          <w:b/>
          <w:color w:val="000000"/>
          <w:sz w:val="24"/>
          <w:highlight w:val="none"/>
          <w:lang w:val="en-US" w:eastAsia="zh-CN"/>
        </w:rPr>
        <w:t>商</w:t>
      </w:r>
    </w:p>
    <w:p w14:paraId="54AA3345">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五</w:t>
      </w:r>
      <w:r>
        <w:rPr>
          <w:rFonts w:hint="eastAsia" w:ascii="仿宋" w:hAnsi="仿宋" w:eastAsia="仿宋" w:cs="仿宋"/>
          <w:b/>
          <w:color w:val="000000"/>
          <w:sz w:val="24"/>
          <w:highlight w:val="none"/>
        </w:rPr>
        <w:t>、工作范围</w:t>
      </w:r>
    </w:p>
    <w:p w14:paraId="4C598C9F">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徐州市2025年城市体检工作范围为徐州市辖区（包括铜山区、贾汪区、泉山区、鼓楼区、云龙区、经开区和高新区），市辖区面积3063平方公里，市辖区常住人口约362.43万人。</w:t>
      </w:r>
    </w:p>
    <w:p w14:paraId="2660AB10">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六</w:t>
      </w:r>
      <w:r>
        <w:rPr>
          <w:rFonts w:hint="eastAsia" w:ascii="仿宋" w:hAnsi="仿宋" w:eastAsia="仿宋" w:cs="仿宋"/>
          <w:b/>
          <w:color w:val="000000"/>
          <w:sz w:val="24"/>
          <w:highlight w:val="none"/>
        </w:rPr>
        <w:t>、服务要求</w:t>
      </w:r>
    </w:p>
    <w:p w14:paraId="456B0E47">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1.项目背景</w:t>
      </w:r>
    </w:p>
    <w:p w14:paraId="009E55A7">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为深入贯彻落实习近平总书记关于城市体检工作的重要指示批示精神，落实党中央、国务院关于建立城市体检评估制度的工作部署，按照住房和城乡建设部建筑节能与科技司《关于深入开展2025年城市体检工作的通知》（建科〔2025〕13号）以及江苏省住房城乡建设厅《关于做好2025年城市体检工作的通知》（苏建设计〔2025〕35号）要求开展工作。</w:t>
      </w:r>
    </w:p>
    <w:p w14:paraId="7B78DBAE">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2.总体要求</w:t>
      </w:r>
    </w:p>
    <w:p w14:paraId="3A865D1F">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城市体检是通过综合评价城市发展建设状况、针对性制定对策措施，优化城市发展目标、补齐城市建设短板、解决“城市病”的一项基础性工作，是实施城市更新行动、统筹城市规划建设管理、推动城市人居环境高质量发展的重要抓手。需要深刻认识城市体检工作的重要意义，立足新发展阶段，完整、准确、全面贯彻新发展理念，牢固树立以人民为中心的发展思想，统筹发展和安全，充分考虑城市建设发展的经济需要、生活需要、生态需要、安全需要，坚持问题导向、目标导向、结果导向，通过开展城市体检工作，找出徐州在人居环境质量、城市发展和城市规划建设管理等方面存在的问题和短板，深入剖析城市规划、建设和管理过程中存在的症结，聚焦城市更新主要目标和重点任务，提出针对性的治理措施，为优化提升徐州城市品质奠定基础。</w:t>
      </w:r>
    </w:p>
    <w:p w14:paraId="7D20B8EC">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3.工作内容</w:t>
      </w:r>
    </w:p>
    <w:p w14:paraId="53461A8A">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根据住房和城乡建设部建筑节能与科技司《关于深入开展2025年城市体检工作的通知》（建科〔2025〕13号）以及江苏省住房城乡建设厅《关于做好2025年城市体检工作的通知》（苏建设计〔2025〕35号）的要求，围绕着国家和省级发布的住房、小区（社区）、街区、城区（城市）四个维度的指标体系，结合徐州市地方特色、实际情况、实际发展需求，增加具有针对性的特色指标，构建“住房-小区-街区-城区”层层递进的城市体检体系，对徐州市进行全方位、全维度的精细化体检，重点聚焦彭城历史文脉中轴，综合评价城市生命体征状况和建设发展质量，查找影响城市竞争力、承载力和可持续发展的短板弱项，梳理出若干整治任务导向的治理清单，并对照上年度整治建议清单，调查所发现的问题完成整治情况，同时开展专项体检工作。为徐州市编制城市更新规划和年度实施计划、推进彭城历史文脉片区城市更新提供现状分析结果和工作建议。</w:t>
      </w:r>
    </w:p>
    <w:p w14:paraId="1F7D8B08">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（1）构建指标体系</w:t>
      </w:r>
    </w:p>
    <w:p w14:paraId="743DDCAD">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根据住建部提出的4个维度、60项指标为基础，加以省住建厅的10项指标，结合徐州实际情况，对指标体系进行补充完善，构建落实国家战略定位和部署要求、体现徐州城市亮点和特色、切实反映民生诉求的特色指标，形成徐州市2025年城市体检指标体系。</w:t>
      </w:r>
    </w:p>
    <w:p w14:paraId="30E47A2D">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（2）分解工作任务</w:t>
      </w:r>
    </w:p>
    <w:p w14:paraId="256FBA08">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深刻理解城市体检工作要求，细化量化城市体检工作任务，制定徐州市2025年城市体检指标及工作任务分解表，明确体检指标、牵头单位、配合单位、任务要求和时间进度安排等具体内容。</w:t>
      </w:r>
    </w:p>
    <w:p w14:paraId="2C5F0922">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（3）数据采集填报</w:t>
      </w:r>
    </w:p>
    <w:p w14:paraId="38D86670">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多渠道开展数据采集工作。积极推动各单位按任务分工完成指标数据采集，采集包括指标数值、空间数据及实施项目等内容。</w:t>
      </w:r>
    </w:p>
    <w:p w14:paraId="42AD941B">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（4）开展专项体检</w:t>
      </w:r>
    </w:p>
    <w:p w14:paraId="64A1317E">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围绕徐州市住建领域的重点工作和民生实事，或基于各类既有普查、检查工作，开展专项体检。上一年度城市体检发现的突出问题，尤其是涉及城市人居安全韧性底线、历史文化保护红线、民生保障等重点问题，应优先开展专项体检。在找出问题空间后，应分析问题产生的原因，形成专项问题清单与专项整治建议清单，针对性提出改造或管理的对策建议，形成专项体检报告。</w:t>
      </w:r>
    </w:p>
    <w:p w14:paraId="1AF663DB">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（5）体检分析评价</w:t>
      </w:r>
    </w:p>
    <w:p w14:paraId="39514CA1">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根据采集的各类数据计算城市体检指标，对比指标测算结果与指标评价标准的差异，按照定性与定量、主观与客观相结合的原则分析论证，综合评价城市人居环境质量，查找城市建设发展存在的问题，并评估城市问题的严重程度。</w:t>
      </w:r>
    </w:p>
    <w:p w14:paraId="6FD21204">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（6）开展居民满意度调查</w:t>
      </w:r>
    </w:p>
    <w:p w14:paraId="04693AF6">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围绕住宅、社区（小区）、街区、城区城市四个不同维度指标，通过多渠道收集居民的看法和建议，体现“人民城市人民建”的理念。满意度调查需充分知晓各类人群对城市规划建设管理的诉求，从不同空间层级对城市规划建设治理中存在的问题进行评估和诊断，充分了解群众对城市居住、生活、出行和环境等各方面的诉求。</w:t>
      </w:r>
    </w:p>
    <w:p w14:paraId="0C81DD16">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（7）编制体检报告</w:t>
      </w:r>
    </w:p>
    <w:p w14:paraId="7F3390F7">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按照城市体检工作任务要求，将上一年度的实施成效，本年度城市体检的工作概述、指标构建的情况、发现问题的清单及原因分析、问卷调查的结果分析、专项体检、未来治理对策及行动建议等方面进行全面总结，编制完成《徐州市2025年城市体检报告》，经市政府同意后，报送住房和城乡建设部。</w:t>
      </w:r>
    </w:p>
    <w:p w14:paraId="00E82C5F">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七</w:t>
      </w:r>
      <w:r>
        <w:rPr>
          <w:rFonts w:hint="eastAsia" w:ascii="仿宋" w:hAnsi="仿宋" w:eastAsia="仿宋" w:cs="仿宋"/>
          <w:b/>
          <w:color w:val="000000"/>
          <w:sz w:val="24"/>
          <w:highlight w:val="none"/>
        </w:rPr>
        <w:t>、成果要求</w:t>
      </w:r>
    </w:p>
    <w:p w14:paraId="4B1ADB02">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提交成果：《徐州市2025年城市自体检报告》、《徐州市2025年体检指标汇总表》、《徐州市2025年城市体检简要报告》，问题清单、整治建议清单与专项体检报告以专章的形式纳入《徐州市2025年城市自体检报告》中。</w:t>
      </w:r>
    </w:p>
    <w:p w14:paraId="1B29F4DB">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2.成果要求：项目交付时,所有清单、报告需同时提供电子版，相关成果的知识产权归属采购人。</w:t>
      </w:r>
    </w:p>
    <w:p w14:paraId="75F1EBFA">
      <w:pPr>
        <w:spacing w:after="0" w:line="360" w:lineRule="auto"/>
        <w:ind w:firstLine="480"/>
        <w:jc w:val="both"/>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3.成果形式：汇报演示文件采用doc和ppt格式，纸质文件为报告文本和附件。</w:t>
      </w:r>
    </w:p>
    <w:p w14:paraId="097E988C">
      <w:pPr>
        <w:spacing w:after="0" w:line="360" w:lineRule="auto"/>
        <w:ind w:firstLine="480"/>
        <w:jc w:val="both"/>
        <w:rPr>
          <w:rFonts w:hint="eastAsia" w:ascii="仿宋" w:hAnsi="仿宋" w:eastAsia="仿宋" w:cs="宋体"/>
          <w:sz w:val="24"/>
          <w:szCs w:val="24"/>
          <w:highlight w:val="none"/>
          <w:lang w:val="en-US" w:eastAsia="en-US"/>
        </w:rPr>
      </w:pPr>
      <w:r>
        <w:rPr>
          <w:rFonts w:hint="eastAsia" w:ascii="仿宋" w:hAnsi="仿宋" w:eastAsia="仿宋" w:cs="仿宋"/>
          <w:b/>
          <w:color w:val="000000"/>
          <w:sz w:val="24"/>
          <w:highlight w:val="none"/>
        </w:rPr>
        <w:t>4.向招标人交付的成果文件：成果文件应包括可编辑的WORD格式和PDF格式电子文档，成果文件暂定彩印10套，具体在合同中约定。</w:t>
      </w:r>
    </w:p>
    <w:p w14:paraId="55A9B528">
      <w:pPr>
        <w:jc w:val="left"/>
        <w:rPr>
          <w:rFonts w:hint="eastAsia" w:ascii="仿宋" w:hAnsi="仿宋" w:eastAsia="仿宋" w:cs="宋体"/>
          <w:sz w:val="24"/>
          <w:szCs w:val="24"/>
          <w:highlight w:val="none"/>
          <w:lang w:val="en-US" w:eastAsia="en-US"/>
        </w:rPr>
      </w:pPr>
      <w:r>
        <w:rPr>
          <w:rFonts w:hint="eastAsia" w:ascii="仿宋" w:hAnsi="仿宋" w:eastAsia="仿宋" w:cs="宋体"/>
          <w:sz w:val="24"/>
          <w:szCs w:val="24"/>
          <w:highlight w:val="none"/>
          <w:lang w:eastAsia="zh-CN"/>
        </w:rPr>
        <w:br w:type="page" w:clear="all"/>
      </w:r>
    </w:p>
    <w:p w14:paraId="709B1A68">
      <w:pPr>
        <w:pageBreakBefore w:val="0"/>
        <w:numPr>
          <w:ilvl w:val="0"/>
          <w:numId w:val="3"/>
        </w:numPr>
        <w:pBdr>
          <w:top w:val="none" w:color="000000" w:sz="0" w:space="0"/>
          <w:left w:val="none" w:color="000000" w:sz="0" w:space="0"/>
          <w:bottom w:val="none" w:color="000000" w:sz="0" w:space="0"/>
          <w:right w:val="none" w:color="000000" w:sz="0" w:space="0"/>
        </w:pBdr>
        <w:spacing w:before="210" w:after="120" w:line="360" w:lineRule="auto"/>
        <w:ind w:firstLine="723"/>
        <w:jc w:val="center"/>
        <w:rPr>
          <w:rFonts w:hint="eastAsia" w:ascii="仿宋" w:hAnsi="仿宋" w:eastAsia="仿宋" w:cs="仿宋"/>
          <w:b/>
          <w:color w:val="auto"/>
          <w:sz w:val="24"/>
          <w:szCs w:val="24"/>
          <w:highlight w:val="none"/>
          <w:lang w:val="en-US" w:eastAsia="en-US"/>
        </w:rPr>
      </w:pPr>
      <w:r>
        <w:rPr>
          <w:rFonts w:hint="eastAsia" w:ascii="仿宋" w:hAnsi="仿宋" w:eastAsia="仿宋" w:cs="仿宋"/>
          <w:b/>
          <w:color w:val="auto"/>
          <w:sz w:val="24"/>
          <w:szCs w:val="24"/>
          <w:highlight w:val="none"/>
          <w:lang w:val="en-US" w:eastAsia="en-US"/>
        </w:rPr>
        <w:t>磋商报价表</w:t>
      </w:r>
    </w:p>
    <w:p w14:paraId="48A3D2CE">
      <w:pPr>
        <w:pageBreakBefore w:val="0"/>
        <w:pBdr>
          <w:top w:val="none" w:color="000000" w:sz="0" w:space="0"/>
          <w:left w:val="none" w:color="000000" w:sz="0" w:space="0"/>
          <w:bottom w:val="none" w:color="000000" w:sz="0" w:space="0"/>
          <w:right w:val="none" w:color="000000" w:sz="0" w:space="0"/>
        </w:pBdr>
        <w:spacing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项目编号：</w:t>
      </w:r>
      <w:r>
        <w:rPr>
          <w:rFonts w:hint="eastAsia" w:ascii="仿宋" w:hAnsi="仿宋" w:eastAsia="仿宋" w:cs="仿宋"/>
          <w:color w:val="000000"/>
          <w:highlight w:val="none"/>
          <w:lang w:val="en-US" w:eastAsia="zh-CN"/>
        </w:rPr>
        <w:t>JSZC-320300-RJXM-C2025-0006</w:t>
      </w:r>
    </w:p>
    <w:p w14:paraId="43D3ADFB">
      <w:pPr>
        <w:pageBreakBefore w:val="0"/>
        <w:pBdr>
          <w:top w:val="none" w:color="000000" w:sz="0" w:space="0"/>
          <w:left w:val="none" w:color="000000" w:sz="0" w:space="0"/>
          <w:bottom w:val="none" w:color="000000" w:sz="0" w:space="0"/>
          <w:right w:val="none" w:color="000000" w:sz="0" w:space="0"/>
        </w:pBdr>
        <w:spacing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项目名称：2025年城市体检工作</w:t>
      </w:r>
    </w:p>
    <w:p w14:paraId="44DE3300">
      <w:pPr>
        <w:pageBreakBefore w:val="0"/>
        <w:pBdr>
          <w:top w:val="none" w:color="000000" w:sz="0" w:space="0"/>
          <w:left w:val="none" w:color="000000" w:sz="0" w:space="0"/>
          <w:bottom w:val="none" w:color="000000" w:sz="0" w:space="0"/>
          <w:right w:val="none" w:color="000000" w:sz="0" w:space="0"/>
        </w:pBdr>
        <w:spacing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本次为首次报价                            货币单位：人民币元</w:t>
      </w:r>
    </w:p>
    <w:tbl>
      <w:tblPr>
        <w:tblStyle w:val="53"/>
        <w:tblW w:w="9258" w:type="dxa"/>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108" w:type="dxa"/>
          <w:bottom w:w="0" w:type="dxa"/>
          <w:right w:w="108" w:type="dxa"/>
        </w:tblCellMar>
      </w:tblPr>
      <w:tblGrid>
        <w:gridCol w:w="3960"/>
        <w:gridCol w:w="2090"/>
        <w:gridCol w:w="3208"/>
      </w:tblGrid>
      <w:tr w14:paraId="7D89E3F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085" w:hRule="atLeast"/>
        </w:trPr>
        <w:tc>
          <w:tcPr>
            <w:tcW w:w="396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5199267">
            <w:pPr>
              <w:pageBreakBefore w:val="0"/>
              <w:pBdr>
                <w:top w:val="none" w:color="000000" w:sz="0" w:space="0"/>
                <w:left w:val="none" w:color="000000" w:sz="0" w:space="0"/>
                <w:bottom w:val="none" w:color="000000" w:sz="0" w:space="0"/>
                <w:right w:val="none" w:color="000000" w:sz="0" w:space="0"/>
              </w:pBdr>
              <w:spacing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项目名称</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D3C7F1B">
            <w:pPr>
              <w:pageBreakBefore w:val="0"/>
              <w:pBdr>
                <w:top w:val="none" w:color="000000" w:sz="0" w:space="0"/>
                <w:left w:val="none" w:color="000000" w:sz="0" w:space="0"/>
                <w:bottom w:val="none" w:color="000000" w:sz="0" w:space="0"/>
                <w:right w:val="none" w:color="000000" w:sz="0" w:space="0"/>
              </w:pBdr>
              <w:spacing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项目内容</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AABDF0D">
            <w:pPr>
              <w:pageBreakBefore w:val="0"/>
              <w:pBdr>
                <w:top w:val="none" w:color="000000" w:sz="0" w:space="0"/>
                <w:left w:val="none" w:color="000000" w:sz="0" w:space="0"/>
                <w:bottom w:val="none" w:color="000000" w:sz="0" w:space="0"/>
                <w:right w:val="none" w:color="000000" w:sz="0" w:space="0"/>
              </w:pBdr>
              <w:spacing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总价（小写）</w:t>
            </w:r>
          </w:p>
        </w:tc>
      </w:tr>
      <w:tr w14:paraId="1BB59C9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132" w:hRule="atLeast"/>
        </w:trPr>
        <w:tc>
          <w:tcPr>
            <w:tcW w:w="396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84F1A2B">
            <w:pPr>
              <w:pageBreakBefore w:val="0"/>
              <w:pBdr>
                <w:top w:val="none" w:color="000000" w:sz="0" w:space="0"/>
                <w:left w:val="none" w:color="000000" w:sz="0" w:space="0"/>
                <w:bottom w:val="none" w:color="000000" w:sz="0" w:space="0"/>
                <w:right w:val="none" w:color="000000" w:sz="0" w:space="0"/>
              </w:pBdr>
              <w:spacing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2025年城市体检工作</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19C8F73">
            <w:pPr>
              <w:pageBreakBefore w:val="0"/>
              <w:pBdr>
                <w:top w:val="none" w:color="000000" w:sz="0" w:space="0"/>
                <w:left w:val="none" w:color="000000" w:sz="0" w:space="0"/>
                <w:bottom w:val="none" w:color="000000" w:sz="0" w:space="0"/>
                <w:right w:val="none" w:color="000000" w:sz="0" w:space="0"/>
              </w:pBdr>
              <w:spacing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详见响应文件</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34E8944">
            <w:pPr>
              <w:pageBreakBefore w:val="0"/>
              <w:pBdr>
                <w:top w:val="none" w:color="000000" w:sz="0" w:space="0"/>
                <w:left w:val="none" w:color="000000" w:sz="0" w:space="0"/>
                <w:bottom w:val="none" w:color="000000" w:sz="0" w:space="0"/>
                <w:right w:val="none" w:color="000000" w:sz="0" w:space="0"/>
              </w:pBdr>
              <w:spacing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r>
      <w:tr w14:paraId="32F2C2D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1362" w:hRule="atLeast"/>
        </w:trPr>
        <w:tc>
          <w:tcPr>
            <w:tcW w:w="396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B8CBE17">
            <w:pPr>
              <w:pageBreakBefore w:val="0"/>
              <w:pBdr>
                <w:top w:val="none" w:color="000000" w:sz="0" w:space="0"/>
                <w:left w:val="none" w:color="000000" w:sz="0" w:space="0"/>
                <w:bottom w:val="none" w:color="000000" w:sz="0" w:space="0"/>
                <w:right w:val="none" w:color="000000" w:sz="0" w:space="0"/>
              </w:pBdr>
              <w:spacing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总价（大写）：</w:t>
            </w:r>
          </w:p>
        </w:tc>
        <w:tc>
          <w:tcPr>
            <w:tcW w:w="529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1CFC8E3">
            <w:pPr>
              <w:pageBreakBefore w:val="0"/>
              <w:pBdr>
                <w:top w:val="none" w:color="000000" w:sz="0" w:space="0"/>
                <w:left w:val="none" w:color="000000" w:sz="0" w:space="0"/>
                <w:bottom w:val="none" w:color="000000" w:sz="0" w:space="0"/>
                <w:right w:val="none" w:color="000000" w:sz="0" w:space="0"/>
              </w:pBdr>
              <w:spacing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r>
    </w:tbl>
    <w:p w14:paraId="124CC1E5">
      <w:pPr>
        <w:pageBreakBefore w:val="0"/>
        <w:pBdr>
          <w:top w:val="none" w:color="000000" w:sz="0" w:space="0"/>
          <w:left w:val="none" w:color="000000" w:sz="0" w:space="0"/>
          <w:bottom w:val="none" w:color="000000" w:sz="0" w:space="0"/>
          <w:right w:val="none" w:color="000000" w:sz="0" w:space="0"/>
        </w:pBdr>
        <w:spacing w:after="0" w:line="360" w:lineRule="auto"/>
        <w:jc w:val="both"/>
        <w:rPr>
          <w:rFonts w:hint="eastAsia" w:ascii="仿宋" w:hAnsi="仿宋" w:eastAsia="仿宋" w:cs="仿宋"/>
          <w:color w:val="auto"/>
          <w:sz w:val="24"/>
          <w:szCs w:val="24"/>
          <w:highlight w:val="none"/>
          <w:lang w:val="en-US" w:eastAsia="zh-CN"/>
        </w:rPr>
      </w:pPr>
    </w:p>
    <w:p w14:paraId="78BD34A2">
      <w:pPr>
        <w:pageBreakBefore w:val="0"/>
        <w:pBdr>
          <w:top w:val="none" w:color="000000" w:sz="0" w:space="0"/>
          <w:left w:val="none" w:color="000000" w:sz="0" w:space="0"/>
          <w:bottom w:val="none" w:color="000000" w:sz="0" w:space="0"/>
          <w:right w:val="none" w:color="000000" w:sz="0" w:space="0"/>
        </w:pBdr>
        <w:spacing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报价说明：</w:t>
      </w:r>
    </w:p>
    <w:p w14:paraId="0AC079EA">
      <w:pPr>
        <w:pageBreakBefore w:val="0"/>
        <w:pBdr>
          <w:top w:val="none" w:color="000000" w:sz="0" w:space="0"/>
          <w:left w:val="none" w:color="000000" w:sz="0" w:space="0"/>
          <w:bottom w:val="none" w:color="000000" w:sz="0" w:space="0"/>
          <w:right w:val="none" w:color="000000" w:sz="0" w:space="0"/>
        </w:pBdr>
        <w:spacing w:after="0" w:line="360" w:lineRule="auto"/>
        <w:ind w:left="479"/>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1、报价包括完成项目的所有费用。采购人不再支付报价以外的任何费用。</w:t>
      </w:r>
    </w:p>
    <w:p w14:paraId="2021C2C3">
      <w:pPr>
        <w:pageBreakBefore w:val="0"/>
        <w:pBdr>
          <w:top w:val="none" w:color="000000" w:sz="0" w:space="0"/>
          <w:left w:val="none" w:color="000000" w:sz="0" w:space="0"/>
          <w:bottom w:val="none" w:color="000000" w:sz="0" w:space="0"/>
          <w:right w:val="none" w:color="000000" w:sz="0" w:space="0"/>
        </w:pBdr>
        <w:spacing w:after="0" w:line="360" w:lineRule="auto"/>
        <w:ind w:left="479"/>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2、报价以总价为准，大小写不一致以大写为准；</w:t>
      </w:r>
    </w:p>
    <w:p w14:paraId="12583A40">
      <w:pPr>
        <w:pageBreakBefore w:val="0"/>
        <w:pBdr>
          <w:top w:val="none" w:color="000000" w:sz="0" w:space="0"/>
          <w:left w:val="none" w:color="000000" w:sz="0" w:space="0"/>
          <w:bottom w:val="none" w:color="000000" w:sz="0" w:space="0"/>
          <w:right w:val="none" w:color="000000" w:sz="0" w:space="0"/>
        </w:pBdr>
        <w:spacing w:after="0" w:line="360" w:lineRule="auto"/>
        <w:ind w:left="479"/>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3、偏离说明：详见《偏离表》；</w:t>
      </w:r>
    </w:p>
    <w:p w14:paraId="2A7E93BF">
      <w:pPr>
        <w:pageBreakBefore w:val="0"/>
        <w:pBdr>
          <w:top w:val="none" w:color="000000" w:sz="0" w:space="0"/>
          <w:left w:val="none" w:color="000000" w:sz="0" w:space="0"/>
          <w:bottom w:val="none" w:color="000000" w:sz="0" w:space="0"/>
          <w:right w:val="none" w:color="000000" w:sz="0" w:space="0"/>
        </w:pBdr>
        <w:spacing w:after="0" w:line="360" w:lineRule="auto"/>
        <w:ind w:left="479"/>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4、如最后报价未列明单价，则最后所报各项单价计算方法为：（最后报价/最初报价）* 各项最初报价的单价。</w:t>
      </w:r>
    </w:p>
    <w:p w14:paraId="0ADDB9B7">
      <w:pPr>
        <w:pageBreakBefore w:val="0"/>
        <w:pBdr>
          <w:top w:val="none" w:color="000000" w:sz="0" w:space="0"/>
          <w:left w:val="none" w:color="000000" w:sz="0" w:space="0"/>
          <w:bottom w:val="none" w:color="000000" w:sz="0" w:space="0"/>
          <w:right w:val="none" w:color="000000" w:sz="0" w:space="0"/>
        </w:pBdr>
        <w:spacing w:after="0" w:line="360" w:lineRule="auto"/>
        <w:ind w:right="29"/>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供应商（盖单位电子签章）：</w:t>
      </w:r>
    </w:p>
    <w:p w14:paraId="3CCB4709">
      <w:pPr>
        <w:pageBreakBefore w:val="0"/>
        <w:pBdr>
          <w:top w:val="none" w:color="000000" w:sz="0" w:space="0"/>
          <w:left w:val="none" w:color="000000" w:sz="0" w:space="0"/>
          <w:bottom w:val="none" w:color="000000" w:sz="0" w:space="0"/>
          <w:right w:val="none" w:color="000000" w:sz="0" w:space="0"/>
        </w:pBdr>
        <w:spacing w:after="0" w:line="360" w:lineRule="auto"/>
        <w:ind w:right="29"/>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法定代表人(负责人)或授权代表（签字或盖章）：  </w:t>
      </w:r>
    </w:p>
    <w:p w14:paraId="275FB10A">
      <w:pPr>
        <w:pageBreakBefore w:val="0"/>
        <w:pBdr>
          <w:top w:val="none" w:color="000000" w:sz="0" w:space="0"/>
          <w:left w:val="none" w:color="000000" w:sz="0" w:space="0"/>
          <w:bottom w:val="none" w:color="000000" w:sz="0" w:space="0"/>
          <w:right w:val="none" w:color="000000" w:sz="0" w:space="0"/>
        </w:pBdr>
        <w:spacing w:after="0" w:line="360" w:lineRule="auto"/>
        <w:ind w:right="29"/>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日期：</w:t>
      </w:r>
    </w:p>
    <w:p w14:paraId="6B018663">
      <w:pPr>
        <w:pageBreakBefore w:val="0"/>
        <w:spacing w:line="360" w:lineRule="auto"/>
        <w:jc w:val="both"/>
        <w:rPr>
          <w:rFonts w:hint="eastAsia" w:ascii="仿宋" w:hAnsi="仿宋" w:eastAsia="仿宋" w:cs="仿宋"/>
          <w:b/>
          <w:color w:val="auto"/>
          <w:sz w:val="24"/>
          <w:szCs w:val="24"/>
          <w:highlight w:val="none"/>
          <w:lang w:val="en-US" w:eastAsia="en-US"/>
        </w:rPr>
      </w:pPr>
    </w:p>
    <w:p w14:paraId="43FC28CA">
      <w:pPr>
        <w:jc w:val="left"/>
        <w:rPr>
          <w:rFonts w:hint="eastAsia" w:ascii="仿宋" w:hAnsi="仿宋" w:eastAsia="仿宋" w:cs="仿宋"/>
          <w:b/>
          <w:color w:val="auto"/>
          <w:sz w:val="24"/>
          <w:szCs w:val="24"/>
          <w:highlight w:val="none"/>
          <w:lang w:val="en-US" w:eastAsia="en-US"/>
        </w:rPr>
      </w:pPr>
      <w:r>
        <w:rPr>
          <w:rFonts w:hint="eastAsia" w:ascii="仿宋" w:hAnsi="仿宋" w:eastAsia="仿宋" w:cs="仿宋"/>
          <w:b/>
          <w:color w:val="auto"/>
          <w:sz w:val="24"/>
          <w:szCs w:val="24"/>
          <w:highlight w:val="none"/>
          <w:lang w:eastAsia="zh-CN"/>
        </w:rPr>
        <w:br w:type="page" w:clear="all"/>
      </w:r>
    </w:p>
    <w:p w14:paraId="64A7966A">
      <w:pPr>
        <w:pageBreakBefore w:val="0"/>
        <w:spacing w:line="360" w:lineRule="auto"/>
        <w:jc w:val="center"/>
        <w:rPr>
          <w:rFonts w:hint="eastAsia" w:ascii="仿宋" w:hAnsi="仿宋" w:eastAsia="仿宋" w:cs="仿宋"/>
          <w:b/>
          <w:bCs/>
          <w:color w:val="auto"/>
          <w:sz w:val="24"/>
          <w:szCs w:val="24"/>
          <w:highlight w:val="none"/>
          <w:lang w:val="en-US" w:eastAsia="en-US"/>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bCs/>
          <w:color w:val="auto"/>
          <w:sz w:val="24"/>
          <w:szCs w:val="24"/>
          <w:highlight w:val="none"/>
          <w:lang w:val="en-US" w:eastAsia="zh-CN"/>
        </w:rPr>
        <w:t>分项价格表</w:t>
      </w:r>
    </w:p>
    <w:p w14:paraId="54293354">
      <w:pPr>
        <w:pageBreakBefore w:val="0"/>
        <w:spacing w:line="360" w:lineRule="auto"/>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本次为首次报价</w:t>
      </w:r>
    </w:p>
    <w:p w14:paraId="1F1A6654">
      <w:pPr>
        <w:pStyle w:val="7"/>
        <w:pageBreakBefore w:val="0"/>
        <w:widowControl w:val="0"/>
        <w:spacing w:before="0" w:after="0" w:line="360" w:lineRule="auto"/>
        <w:jc w:val="left"/>
        <w:rPr>
          <w:rFonts w:hint="eastAsia" w:ascii="仿宋" w:hAnsi="仿宋" w:eastAsia="仿宋" w:cs="仿宋"/>
          <w:b w:val="0"/>
          <w:bCs w:val="0"/>
          <w:color w:val="auto"/>
          <w:sz w:val="24"/>
          <w:szCs w:val="24"/>
          <w:highlight w:val="none"/>
          <w:lang w:val="en-US" w:eastAsia="en-US"/>
        </w:rPr>
      </w:pPr>
      <w:r>
        <w:rPr>
          <w:rFonts w:hint="eastAsia" w:ascii="仿宋" w:hAnsi="仿宋" w:eastAsia="仿宋" w:cs="仿宋"/>
          <w:b w:val="0"/>
          <w:bCs w:val="0"/>
          <w:color w:val="auto"/>
          <w:sz w:val="24"/>
          <w:szCs w:val="24"/>
          <w:highlight w:val="none"/>
          <w:lang w:val="en-US" w:eastAsia="zh-CN"/>
        </w:rPr>
        <w:t>项目编号：JSZC-320300-RJXM-C2025-0006</w:t>
      </w:r>
    </w:p>
    <w:p w14:paraId="32D68667">
      <w:pPr>
        <w:pageBreakBefore w:val="0"/>
        <w:pBdr>
          <w:top w:val="none" w:color="000000" w:sz="0" w:space="0"/>
          <w:left w:val="none" w:color="000000" w:sz="0" w:space="0"/>
          <w:bottom w:val="none" w:color="000000" w:sz="0" w:space="0"/>
          <w:right w:val="none" w:color="000000" w:sz="0" w:space="0"/>
        </w:pBdr>
        <w:spacing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b w:val="0"/>
          <w:bCs w:val="0"/>
          <w:color w:val="auto"/>
          <w:sz w:val="24"/>
          <w:szCs w:val="24"/>
          <w:highlight w:val="none"/>
          <w:lang w:val="en-US" w:eastAsia="zh-CN"/>
        </w:rPr>
        <w:t>项目名称：</w:t>
      </w:r>
      <w:r>
        <w:rPr>
          <w:rFonts w:hint="eastAsia" w:ascii="仿宋" w:hAnsi="仿宋" w:eastAsia="仿宋" w:cs="仿宋"/>
          <w:color w:val="auto"/>
          <w:sz w:val="24"/>
          <w:szCs w:val="24"/>
          <w:highlight w:val="none"/>
          <w:lang w:val="en-US" w:eastAsia="zh-CN"/>
        </w:rPr>
        <w:t>2025年城市体检工作</w:t>
      </w:r>
    </w:p>
    <w:p w14:paraId="4E95FEDA">
      <w:pPr>
        <w:jc w:val="left"/>
        <w:rPr>
          <w:rFonts w:hint="eastAsia"/>
          <w:highlight w:val="none"/>
          <w:lang w:val="en-US" w:eastAsia="en-US"/>
        </w:rPr>
      </w:pPr>
    </w:p>
    <w:p w14:paraId="432832CC">
      <w:pPr>
        <w:pageBreakBefore w:val="0"/>
        <w:spacing w:line="360" w:lineRule="auto"/>
        <w:jc w:val="left"/>
        <w:rPr>
          <w:rFonts w:hint="eastAsia" w:ascii="仿宋" w:hAnsi="仿宋" w:eastAsia="仿宋" w:cs="仿宋"/>
          <w:color w:val="auto"/>
          <w:sz w:val="24"/>
          <w:szCs w:val="24"/>
          <w:highlight w:val="none"/>
          <w:lang w:val="en-US" w:eastAsia="en-US"/>
        </w:rPr>
      </w:pPr>
    </w:p>
    <w:p w14:paraId="156B288A">
      <w:pPr>
        <w:pageBreakBefore w:val="0"/>
        <w:spacing w:line="360" w:lineRule="auto"/>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格式自拟</w:t>
      </w:r>
    </w:p>
    <w:p w14:paraId="039D0F03">
      <w:pPr>
        <w:pageBreakBefore w:val="0"/>
        <w:spacing w:line="360" w:lineRule="auto"/>
        <w:jc w:val="left"/>
        <w:rPr>
          <w:rFonts w:hint="eastAsia" w:ascii="仿宋" w:hAnsi="仿宋" w:eastAsia="仿宋" w:cs="仿宋"/>
          <w:color w:val="auto"/>
          <w:sz w:val="24"/>
          <w:szCs w:val="24"/>
          <w:highlight w:val="none"/>
          <w:lang w:val="en-US" w:eastAsia="en-US"/>
        </w:rPr>
      </w:pPr>
    </w:p>
    <w:p w14:paraId="547B72A6">
      <w:pPr>
        <w:pStyle w:val="7"/>
        <w:pageBreakBefore w:val="0"/>
        <w:spacing w:line="360" w:lineRule="auto"/>
        <w:jc w:val="left"/>
        <w:rPr>
          <w:rFonts w:hint="eastAsia" w:ascii="仿宋" w:hAnsi="仿宋" w:eastAsia="仿宋" w:cs="仿宋"/>
          <w:color w:val="auto"/>
          <w:sz w:val="24"/>
          <w:szCs w:val="24"/>
          <w:highlight w:val="none"/>
          <w:lang w:val="en-US" w:eastAsia="en-US"/>
        </w:rPr>
      </w:pPr>
    </w:p>
    <w:p w14:paraId="68A4223C">
      <w:pPr>
        <w:pageBreakBefore w:val="0"/>
        <w:widowControl w:val="0"/>
        <w:spacing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xml:space="preserve">                           供应商（盖单位电子签章）：</w:t>
      </w:r>
    </w:p>
    <w:p w14:paraId="78944D96">
      <w:pPr>
        <w:pageBreakBefore w:val="0"/>
        <w:widowControl w:val="0"/>
        <w:spacing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xml:space="preserve">                           法定代表人(负责人)或授权代表（签字或盖章）：  </w:t>
      </w:r>
    </w:p>
    <w:p w14:paraId="11D2768E">
      <w:pPr>
        <w:pageBreakBefore w:val="0"/>
        <w:widowControl w:val="0"/>
        <w:spacing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xml:space="preserve">                           日期：</w:t>
      </w:r>
    </w:p>
    <w:p w14:paraId="77A2F623">
      <w:pPr>
        <w:pageBreakBefore w:val="0"/>
        <w:widowControl w:val="0"/>
        <w:spacing w:line="360" w:lineRule="auto"/>
        <w:jc w:val="left"/>
        <w:rPr>
          <w:rFonts w:hint="eastAsia" w:ascii="仿宋" w:hAnsi="仿宋" w:eastAsia="仿宋" w:cs="仿宋"/>
          <w:b/>
          <w:bCs/>
          <w:color w:val="auto"/>
          <w:sz w:val="24"/>
          <w:szCs w:val="24"/>
          <w:highlight w:val="none"/>
          <w:lang w:val="en-US" w:eastAsia="en-US"/>
        </w:rPr>
      </w:pPr>
      <w:r>
        <w:rPr>
          <w:rFonts w:hint="eastAsia" w:ascii="仿宋" w:hAnsi="仿宋" w:eastAsia="仿宋" w:cs="仿宋"/>
          <w:b/>
          <w:bCs/>
          <w:color w:val="auto"/>
          <w:sz w:val="24"/>
          <w:szCs w:val="24"/>
          <w:highlight w:val="none"/>
          <w:lang w:val="en-US" w:eastAsia="zh-CN"/>
        </w:rPr>
        <w:t>说明：</w:t>
      </w:r>
    </w:p>
    <w:p w14:paraId="7816D9C3">
      <w:pPr>
        <w:ind w:firstLine="480" w:firstLineChars="200"/>
        <w:rPr>
          <w:rFonts w:ascii="仿宋" w:hAnsi="仿宋" w:eastAsia="仿宋"/>
          <w:sz w:val="24"/>
          <w:highlight w:val="none"/>
        </w:rPr>
      </w:pPr>
      <w:r>
        <w:rPr>
          <w:rFonts w:hint="eastAsia" w:ascii="仿宋" w:hAnsi="仿宋" w:eastAsia="仿宋"/>
          <w:sz w:val="24"/>
          <w:highlight w:val="none"/>
        </w:rPr>
        <w:t>1．如果按单价计算的结果与总价不一致，以总价为准。</w:t>
      </w:r>
    </w:p>
    <w:p w14:paraId="5D0482CD">
      <w:pPr>
        <w:ind w:firstLine="480"/>
        <w:rPr>
          <w:rFonts w:ascii="仿宋" w:hAnsi="仿宋" w:eastAsia="仿宋"/>
          <w:sz w:val="24"/>
          <w:highlight w:val="none"/>
        </w:rPr>
      </w:pPr>
      <w:r>
        <w:rPr>
          <w:rFonts w:hint="eastAsia" w:ascii="仿宋" w:hAnsi="仿宋" w:eastAsia="仿宋"/>
          <w:sz w:val="24"/>
          <w:highlight w:val="none"/>
        </w:rPr>
        <w:t>2．如果不提供详细分项报价将视为没有实质性响应。</w:t>
      </w:r>
    </w:p>
    <w:p w14:paraId="5D54174F">
      <w:pPr>
        <w:ind w:firstLine="480"/>
        <w:rPr>
          <w:rFonts w:ascii="仿宋" w:hAnsi="仿宋" w:eastAsia="仿宋"/>
          <w:sz w:val="24"/>
          <w:highlight w:val="none"/>
        </w:rPr>
      </w:pPr>
      <w:r>
        <w:rPr>
          <w:rFonts w:hint="eastAsia" w:ascii="仿宋" w:hAnsi="仿宋" w:eastAsia="仿宋"/>
          <w:sz w:val="24"/>
          <w:highlight w:val="none"/>
        </w:rPr>
        <w:t>3. 供应商对以上数据的真实性负责。</w:t>
      </w:r>
    </w:p>
    <w:p w14:paraId="52B1B979">
      <w:pPr>
        <w:pageBreakBefore w:val="0"/>
        <w:widowControl w:val="0"/>
        <w:spacing w:line="360" w:lineRule="auto"/>
        <w:ind w:firstLine="482"/>
        <w:jc w:val="left"/>
        <w:rPr>
          <w:rFonts w:hint="eastAsia" w:ascii="仿宋" w:hAnsi="仿宋" w:eastAsia="仿宋" w:cs="仿宋"/>
          <w:b/>
          <w:bCs/>
          <w:color w:val="auto"/>
          <w:sz w:val="24"/>
          <w:szCs w:val="24"/>
          <w:highlight w:val="none"/>
          <w:lang w:val="en-US" w:eastAsia="en-US"/>
        </w:rPr>
        <w:sectPr>
          <w:headerReference r:id="rId8" w:type="default"/>
          <w:footerReference r:id="rId9" w:type="default"/>
          <w:pgSz w:w="11906" w:h="16838"/>
          <w:pgMar w:top="1344" w:right="1400" w:bottom="1344" w:left="1400" w:header="851" w:footer="992" w:gutter="0"/>
          <w:pgNumType w:start="1"/>
          <w:cols w:space="720" w:num="1"/>
          <w:docGrid w:linePitch="360" w:charSpace="0"/>
        </w:sectPr>
      </w:pPr>
      <w:r>
        <w:rPr>
          <w:rFonts w:hint="eastAsia" w:ascii="仿宋" w:hAnsi="仿宋" w:eastAsia="仿宋" w:cs="仿宋"/>
          <w:b/>
          <w:bCs/>
          <w:color w:val="auto"/>
          <w:sz w:val="24"/>
          <w:szCs w:val="24"/>
          <w:highlight w:val="none"/>
          <w:lang w:val="en-US" w:eastAsia="zh-CN"/>
        </w:rPr>
        <w:t>江苏瑞杰项目管理顾问有限公司有权将以上内容进行公示。</w:t>
      </w:r>
    </w:p>
    <w:p w14:paraId="5D7982BC">
      <w:pPr>
        <w:pageBreakBefore w:val="0"/>
        <w:pBdr>
          <w:top w:val="none" w:color="000000" w:sz="0" w:space="0"/>
          <w:left w:val="none" w:color="000000" w:sz="0" w:space="0"/>
          <w:bottom w:val="none" w:color="000000" w:sz="0" w:space="0"/>
          <w:right w:val="none" w:color="000000" w:sz="0" w:space="0"/>
        </w:pBdr>
        <w:spacing w:before="220" w:after="0" w:line="360" w:lineRule="auto"/>
        <w:ind w:firstLine="3614"/>
        <w:jc w:val="both"/>
        <w:rPr>
          <w:rFonts w:hint="eastAsia" w:ascii="仿宋" w:hAnsi="仿宋" w:eastAsia="仿宋" w:cs="仿宋"/>
          <w:color w:val="auto"/>
          <w:sz w:val="24"/>
          <w:szCs w:val="24"/>
          <w:highlight w:val="none"/>
          <w:lang w:val="en-US" w:eastAsia="en-US"/>
        </w:rPr>
      </w:pPr>
      <w:r>
        <w:rPr>
          <w:rFonts w:hint="eastAsia" w:ascii="仿宋" w:hAnsi="仿宋" w:eastAsia="仿宋" w:cs="仿宋"/>
          <w:b/>
          <w:color w:val="auto"/>
          <w:sz w:val="24"/>
          <w:szCs w:val="24"/>
          <w:highlight w:val="none"/>
          <w:lang w:val="en-US" w:eastAsia="en-US"/>
        </w:rPr>
        <w:t>5、偏离表</w:t>
      </w:r>
    </w:p>
    <w:p w14:paraId="4AE7EA18">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（首次报价）</w:t>
      </w:r>
    </w:p>
    <w:p w14:paraId="18142692">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highlight w:val="none"/>
          <w:lang w:val="en-US" w:eastAsia="en-US"/>
        </w:rPr>
      </w:pPr>
      <w:r>
        <w:rPr>
          <w:rFonts w:hint="eastAsia" w:ascii="仿宋" w:hAnsi="仿宋" w:eastAsia="仿宋" w:cs="仿宋"/>
          <w:color w:val="auto"/>
          <w:sz w:val="24"/>
          <w:szCs w:val="24"/>
          <w:highlight w:val="none"/>
          <w:lang w:val="en-US" w:eastAsia="zh-CN"/>
        </w:rPr>
        <w:t>项目编号：JSZC-320300-RJXM-C2025-0006</w:t>
      </w:r>
    </w:p>
    <w:tbl>
      <w:tblPr>
        <w:tblStyle w:val="53"/>
        <w:tblW w:w="0" w:type="auto"/>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108" w:type="dxa"/>
          <w:bottom w:w="0" w:type="dxa"/>
          <w:right w:w="108" w:type="dxa"/>
        </w:tblCellMar>
      </w:tblPr>
      <w:tblGrid>
        <w:gridCol w:w="902"/>
        <w:gridCol w:w="1215"/>
        <w:gridCol w:w="2117"/>
        <w:gridCol w:w="1257"/>
        <w:gridCol w:w="1568"/>
        <w:gridCol w:w="1441"/>
      </w:tblGrid>
      <w:tr w14:paraId="62FC234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14"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5394B5D">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8C1A0CB">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偏离内容</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8B2BD74">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竞争性磋商文件（含竞争性磋商文件的澄清或者修改）的要求</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21BAD41">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首次响应文件中的内容</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CF042C4">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（正/负/无）偏离</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3D5F5F8">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说明</w:t>
            </w:r>
          </w:p>
        </w:tc>
      </w:tr>
      <w:tr w14:paraId="32DE458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2581565">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1A0E637">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1C42D68">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9504050">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11A9486">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07525B4">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r>
      <w:tr w14:paraId="3761507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B02F3B5">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27E70FA">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709C3120">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73E20853">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08C26C6F">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CD09093">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r>
      <w:tr w14:paraId="74FE692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AA2BE7C">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2350627">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41F6C3B">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D0047B5">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1C9A44A6">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9A5D0B1">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r>
      <w:tr w14:paraId="6CA69C7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75DADDA">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043DD1B8">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7442F296">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EB5E518">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ED1F379">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88C2874">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 </w:t>
            </w:r>
          </w:p>
        </w:tc>
      </w:tr>
    </w:tbl>
    <w:p w14:paraId="79060279">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u w:val="single"/>
          <w:lang w:val="en-US" w:eastAsia="zh-CN"/>
        </w:rPr>
        <w:t>注：供应商的首次响应文件中的内容与竞争性磋商文件（含竞争性磋商文件的澄清或者修改，下同）的要求不同时，逐条列在偏离表中，否则将认为供应商接受竞争性磋商文件的要求。</w:t>
      </w:r>
    </w:p>
    <w:p w14:paraId="42036D6D">
      <w:pPr>
        <w:pageBreakBefore w:val="0"/>
        <w:pBdr>
          <w:top w:val="none" w:color="000000" w:sz="0" w:space="0"/>
          <w:left w:val="none" w:color="000000" w:sz="0" w:space="0"/>
          <w:bottom w:val="none" w:color="000000" w:sz="0" w:space="0"/>
          <w:right w:val="none" w:color="000000" w:sz="0" w:space="0"/>
        </w:pBdr>
        <w:spacing w:before="220" w:after="0" w:line="360" w:lineRule="auto"/>
        <w:ind w:right="29"/>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供应商（盖单位电子签章）：</w:t>
      </w:r>
    </w:p>
    <w:p w14:paraId="4455BB95">
      <w:pPr>
        <w:pageBreakBefore w:val="0"/>
        <w:pBdr>
          <w:top w:val="none" w:color="000000" w:sz="0" w:space="0"/>
          <w:left w:val="none" w:color="000000" w:sz="0" w:space="0"/>
          <w:bottom w:val="none" w:color="000000" w:sz="0" w:space="0"/>
          <w:right w:val="none" w:color="000000" w:sz="0" w:space="0"/>
        </w:pBdr>
        <w:spacing w:before="220" w:after="0" w:line="360" w:lineRule="auto"/>
        <w:ind w:right="29"/>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法定代表人(负责人)或授权代表（签字或盖章）：</w:t>
      </w:r>
    </w:p>
    <w:p w14:paraId="2258A878">
      <w:pPr>
        <w:pageBreakBefore w:val="0"/>
        <w:pBdr>
          <w:top w:val="none" w:color="000000" w:sz="0" w:space="0"/>
          <w:left w:val="none" w:color="000000" w:sz="0" w:space="0"/>
          <w:bottom w:val="none" w:color="000000" w:sz="0" w:space="0"/>
          <w:right w:val="none" w:color="000000" w:sz="0" w:space="0"/>
        </w:pBdr>
        <w:spacing w:before="220" w:after="0" w:line="360" w:lineRule="auto"/>
        <w:ind w:right="29"/>
        <w:jc w:val="both"/>
        <w:rPr>
          <w:rFonts w:hint="eastAsia" w:ascii="仿宋" w:hAnsi="仿宋" w:eastAsia="仿宋" w:cs="仿宋"/>
          <w:highlight w:val="none"/>
          <w:lang w:val="en-US" w:eastAsia="en-US"/>
        </w:rPr>
        <w:sectPr>
          <w:footerReference r:id="rId10" w:type="default"/>
          <w:pgSz w:w="11906" w:h="16838"/>
          <w:pgMar w:top="2098" w:right="1757" w:bottom="1984" w:left="1757" w:header="851" w:footer="992" w:gutter="0"/>
          <w:cols w:space="720" w:num="1"/>
          <w:docGrid w:linePitch="360" w:charSpace="0"/>
        </w:sectPr>
      </w:pPr>
      <w:r>
        <w:rPr>
          <w:rFonts w:hint="eastAsia" w:ascii="仿宋" w:hAnsi="仿宋" w:eastAsia="仿宋" w:cs="仿宋"/>
          <w:color w:val="auto"/>
          <w:sz w:val="24"/>
          <w:szCs w:val="24"/>
          <w:highlight w:val="none"/>
          <w:lang w:val="en-US" w:eastAsia="en-US"/>
        </w:rPr>
        <w:t>日期：</w:t>
      </w:r>
    </w:p>
    <w:p w14:paraId="23B8302E">
      <w:pPr>
        <w:pBdr>
          <w:top w:val="none" w:color="000000" w:sz="0" w:space="0"/>
          <w:left w:val="none" w:color="000000" w:sz="0" w:space="0"/>
          <w:bottom w:val="none" w:color="000000" w:sz="0" w:space="0"/>
          <w:right w:val="none" w:color="000000" w:sz="0" w:space="0"/>
        </w:pBdr>
        <w:spacing w:before="220" w:after="200" w:line="250" w:lineRule="atLeast"/>
        <w:ind w:left="0" w:right="0" w:firstLine="0"/>
        <w:jc w:val="center"/>
        <w:rPr>
          <w:highlight w:val="none"/>
        </w:rPr>
      </w:pPr>
      <w:r>
        <w:rPr>
          <w:rFonts w:ascii="仿宋" w:hAnsi="仿宋" w:eastAsia="仿宋" w:cs="仿宋"/>
          <w:b/>
          <w:color w:val="000000"/>
          <w:sz w:val="36"/>
          <w:highlight w:val="none"/>
        </w:rPr>
        <w:t>6、合同草案条款</w:t>
      </w:r>
    </w:p>
    <w:p w14:paraId="1DC9B21E">
      <w:pPr>
        <w:pBdr>
          <w:top w:val="none" w:color="000000" w:sz="0" w:space="0"/>
          <w:left w:val="none" w:color="000000" w:sz="0" w:space="0"/>
          <w:bottom w:val="none" w:color="000000" w:sz="0" w:space="0"/>
          <w:right w:val="none" w:color="000000" w:sz="0" w:space="0"/>
        </w:pBdr>
        <w:spacing w:before="220" w:after="0" w:line="85" w:lineRule="atLeast"/>
        <w:ind w:left="0" w:right="0" w:firstLine="0"/>
        <w:jc w:val="both"/>
        <w:rPr>
          <w:highlight w:val="none"/>
        </w:rPr>
      </w:pPr>
      <w:r>
        <w:rPr>
          <w:rFonts w:ascii="仿宋" w:hAnsi="仿宋" w:eastAsia="仿宋" w:cs="仿宋"/>
          <w:color w:val="000000"/>
          <w:sz w:val="22"/>
          <w:highlight w:val="none"/>
        </w:rPr>
        <w:t> </w:t>
      </w:r>
    </w:p>
    <w:p w14:paraId="77D4E21C">
      <w:pPr>
        <w:pBdr>
          <w:top w:val="none" w:color="000000" w:sz="0" w:space="0"/>
          <w:left w:val="none" w:color="000000" w:sz="0" w:space="0"/>
          <w:bottom w:val="none" w:color="000000" w:sz="0" w:space="0"/>
          <w:right w:val="none" w:color="000000" w:sz="0" w:space="0"/>
        </w:pBdr>
        <w:spacing w:before="220" w:after="0" w:line="85" w:lineRule="atLeast"/>
        <w:ind w:left="0" w:right="0" w:firstLine="0"/>
        <w:jc w:val="both"/>
        <w:rPr>
          <w:rFonts w:hint="eastAsia" w:eastAsia="仿宋"/>
          <w:highlight w:val="none"/>
          <w:lang w:eastAsia="zh-CN"/>
        </w:rPr>
      </w:pPr>
      <w:r>
        <w:rPr>
          <w:rFonts w:ascii="仿宋" w:hAnsi="仿宋" w:eastAsia="仿宋" w:cs="仿宋"/>
          <w:color w:val="000000"/>
          <w:sz w:val="22"/>
          <w:highlight w:val="none"/>
        </w:rPr>
        <w:t>项目名称：</w:t>
      </w:r>
      <w:r>
        <w:rPr>
          <w:rFonts w:hint="eastAsia" w:ascii="仿宋" w:hAnsi="仿宋" w:eastAsia="仿宋" w:cs="仿宋"/>
          <w:color w:val="000000"/>
          <w:sz w:val="22"/>
          <w:highlight w:val="none"/>
          <w:lang w:eastAsia="zh-CN"/>
        </w:rPr>
        <w:t>2025年城市体检工作</w:t>
      </w:r>
    </w:p>
    <w:p w14:paraId="3BA4E424">
      <w:pPr>
        <w:pBdr>
          <w:top w:val="none" w:color="000000" w:sz="0" w:space="0"/>
          <w:left w:val="none" w:color="000000" w:sz="0" w:space="0"/>
          <w:bottom w:val="none" w:color="000000" w:sz="0" w:space="0"/>
          <w:right w:val="none" w:color="000000" w:sz="0" w:space="0"/>
        </w:pBdr>
        <w:spacing w:before="220" w:after="120" w:line="250" w:lineRule="atLeast"/>
        <w:ind w:left="0" w:right="0" w:firstLine="0"/>
        <w:rPr>
          <w:rFonts w:hint="eastAsia" w:eastAsia="仿宋"/>
          <w:highlight w:val="none"/>
          <w:lang w:eastAsia="zh-CN"/>
        </w:rPr>
      </w:pPr>
      <w:r>
        <w:rPr>
          <w:rFonts w:ascii="仿宋" w:hAnsi="仿宋" w:eastAsia="仿宋" w:cs="仿宋"/>
          <w:color w:val="000000"/>
          <w:sz w:val="22"/>
          <w:highlight w:val="none"/>
        </w:rPr>
        <w:t>项目编号：</w:t>
      </w:r>
      <w:r>
        <w:rPr>
          <w:rFonts w:hint="eastAsia" w:ascii="仿宋" w:hAnsi="仿宋" w:eastAsia="仿宋" w:cs="仿宋"/>
          <w:color w:val="000000"/>
          <w:sz w:val="22"/>
          <w:highlight w:val="none"/>
          <w:lang w:eastAsia="zh-CN"/>
        </w:rPr>
        <w:t>JSZC-320300-RJXM-C2025-0006</w:t>
      </w:r>
    </w:p>
    <w:p w14:paraId="108EEE05">
      <w:pPr>
        <w:pBdr>
          <w:top w:val="none" w:color="000000" w:sz="0" w:space="0"/>
          <w:left w:val="none" w:color="000000" w:sz="0" w:space="0"/>
          <w:bottom w:val="none" w:color="000000" w:sz="0" w:space="0"/>
          <w:right w:val="none" w:color="000000" w:sz="0" w:space="0"/>
        </w:pBdr>
        <w:spacing w:before="220" w:after="120" w:line="250" w:lineRule="atLeast"/>
        <w:ind w:left="0" w:right="0" w:firstLine="0"/>
        <w:jc w:val="center"/>
        <w:rPr>
          <w:highlight w:val="none"/>
        </w:rPr>
      </w:pPr>
      <w:r>
        <w:rPr>
          <w:rFonts w:ascii="仿宋" w:hAnsi="仿宋" w:eastAsia="仿宋" w:cs="仿宋"/>
          <w:color w:val="000000"/>
          <w:sz w:val="72"/>
          <w:highlight w:val="none"/>
        </w:rPr>
        <w:t> </w:t>
      </w:r>
    </w:p>
    <w:p w14:paraId="652C46A6">
      <w:pPr>
        <w:pBdr>
          <w:top w:val="none" w:color="000000" w:sz="0" w:space="0"/>
          <w:left w:val="none" w:color="000000" w:sz="0" w:space="0"/>
          <w:bottom w:val="none" w:color="000000" w:sz="0" w:space="0"/>
          <w:right w:val="none" w:color="000000" w:sz="0" w:space="0"/>
        </w:pBdr>
        <w:spacing w:before="220" w:after="120" w:line="250" w:lineRule="atLeast"/>
        <w:ind w:left="0" w:right="0" w:firstLine="0"/>
        <w:jc w:val="center"/>
        <w:rPr>
          <w:highlight w:val="none"/>
        </w:rPr>
      </w:pPr>
      <w:r>
        <w:rPr>
          <w:rFonts w:ascii="仿宋" w:hAnsi="仿宋" w:eastAsia="仿宋" w:cs="仿宋"/>
          <w:color w:val="000000"/>
          <w:sz w:val="72"/>
          <w:highlight w:val="none"/>
        </w:rPr>
        <w:t> </w:t>
      </w:r>
    </w:p>
    <w:p w14:paraId="78BFCE20">
      <w:pPr>
        <w:pBdr>
          <w:top w:val="none" w:color="000000" w:sz="0" w:space="0"/>
          <w:left w:val="none" w:color="000000" w:sz="0" w:space="0"/>
          <w:bottom w:val="none" w:color="000000" w:sz="0" w:space="0"/>
          <w:right w:val="none" w:color="000000" w:sz="0" w:space="0"/>
        </w:pBdr>
        <w:spacing w:before="220" w:after="120" w:line="250" w:lineRule="atLeast"/>
        <w:ind w:left="0" w:right="0" w:firstLine="0"/>
        <w:jc w:val="center"/>
        <w:rPr>
          <w:highlight w:val="none"/>
        </w:rPr>
      </w:pPr>
      <w:r>
        <w:rPr>
          <w:rFonts w:ascii="仿宋" w:hAnsi="仿宋" w:eastAsia="仿宋" w:cs="仿宋"/>
          <w:color w:val="000000"/>
          <w:sz w:val="72"/>
          <w:highlight w:val="none"/>
        </w:rPr>
        <w:t>政府采购合同</w:t>
      </w:r>
    </w:p>
    <w:p w14:paraId="39E858C7">
      <w:pPr>
        <w:pBdr>
          <w:top w:val="none" w:color="000000" w:sz="0" w:space="0"/>
          <w:left w:val="none" w:color="000000" w:sz="0" w:space="0"/>
          <w:bottom w:val="none" w:color="000000" w:sz="0" w:space="0"/>
          <w:right w:val="none" w:color="000000" w:sz="0" w:space="0"/>
        </w:pBdr>
        <w:spacing w:before="220" w:after="120" w:line="250" w:lineRule="atLeast"/>
        <w:ind w:left="0" w:right="0" w:firstLine="0"/>
        <w:jc w:val="center"/>
        <w:rPr>
          <w:highlight w:val="none"/>
        </w:rPr>
      </w:pPr>
      <w:r>
        <w:rPr>
          <w:rFonts w:ascii="仿宋" w:hAnsi="仿宋" w:eastAsia="仿宋" w:cs="仿宋"/>
          <w:color w:val="000000"/>
          <w:sz w:val="22"/>
          <w:highlight w:val="none"/>
        </w:rPr>
        <w:t>（以实际签订为准）</w:t>
      </w:r>
    </w:p>
    <w:p w14:paraId="3FEB2DCB">
      <w:pPr>
        <w:pBdr>
          <w:top w:val="none" w:color="000000" w:sz="0" w:space="0"/>
          <w:left w:val="none" w:color="000000" w:sz="0" w:space="0"/>
          <w:bottom w:val="none" w:color="000000" w:sz="0" w:space="0"/>
          <w:right w:val="none" w:color="000000" w:sz="0" w:space="0"/>
        </w:pBdr>
        <w:spacing w:before="220" w:after="120" w:line="250" w:lineRule="atLeast"/>
        <w:ind w:left="0" w:right="0" w:firstLine="0"/>
        <w:rPr>
          <w:highlight w:val="none"/>
        </w:rPr>
      </w:pPr>
      <w:r>
        <w:rPr>
          <w:rFonts w:ascii="仿宋" w:hAnsi="仿宋" w:eastAsia="仿宋" w:cs="仿宋"/>
          <w:color w:val="000000"/>
          <w:sz w:val="22"/>
          <w:highlight w:val="none"/>
        </w:rPr>
        <w:t> </w:t>
      </w:r>
    </w:p>
    <w:p w14:paraId="39D27A1A">
      <w:pPr>
        <w:pBdr>
          <w:top w:val="none" w:color="000000" w:sz="0" w:space="0"/>
          <w:left w:val="none" w:color="000000" w:sz="0" w:space="0"/>
          <w:bottom w:val="none" w:color="000000" w:sz="0" w:space="0"/>
          <w:right w:val="none" w:color="000000" w:sz="0" w:space="0"/>
        </w:pBdr>
        <w:spacing w:before="220" w:after="120" w:line="250" w:lineRule="atLeast"/>
        <w:ind w:left="0" w:right="0" w:firstLine="0"/>
        <w:rPr>
          <w:highlight w:val="none"/>
        </w:rPr>
      </w:pPr>
      <w:r>
        <w:rPr>
          <w:rFonts w:ascii="仿宋" w:hAnsi="仿宋" w:eastAsia="仿宋" w:cs="仿宋"/>
          <w:color w:val="000000"/>
          <w:sz w:val="28"/>
          <w:highlight w:val="none"/>
        </w:rPr>
        <w:t> </w:t>
      </w:r>
    </w:p>
    <w:p w14:paraId="61647FC1">
      <w:pPr>
        <w:pBdr>
          <w:top w:val="none" w:color="000000" w:sz="0" w:space="0"/>
          <w:left w:val="none" w:color="000000" w:sz="0" w:space="0"/>
          <w:bottom w:val="none" w:color="000000" w:sz="0" w:space="0"/>
          <w:right w:val="none" w:color="000000" w:sz="0" w:space="0"/>
        </w:pBdr>
        <w:spacing w:before="240" w:after="240"/>
        <w:ind w:left="0" w:right="0" w:firstLine="0"/>
        <w:rPr>
          <w:highlight w:val="none"/>
        </w:rPr>
      </w:pPr>
      <w:r>
        <w:rPr>
          <w:rFonts w:ascii="仿宋" w:hAnsi="仿宋" w:eastAsia="仿宋" w:cs="仿宋"/>
          <w:color w:val="000000"/>
          <w:sz w:val="20"/>
          <w:highlight w:val="none"/>
        </w:rPr>
        <w:t> </w:t>
      </w:r>
    </w:p>
    <w:p w14:paraId="7D7EDC65">
      <w:pPr>
        <w:pBdr>
          <w:top w:val="none" w:color="000000" w:sz="0" w:space="0"/>
          <w:left w:val="none" w:color="000000" w:sz="0" w:space="0"/>
          <w:bottom w:val="none" w:color="000000" w:sz="0" w:space="0"/>
          <w:right w:val="none" w:color="000000" w:sz="0" w:space="0"/>
        </w:pBdr>
        <w:spacing w:before="220" w:after="120" w:line="250" w:lineRule="atLeast"/>
        <w:ind w:left="0" w:right="0" w:firstLine="0"/>
        <w:rPr>
          <w:highlight w:val="none"/>
        </w:rPr>
      </w:pPr>
      <w:r>
        <w:rPr>
          <w:rFonts w:ascii="仿宋" w:hAnsi="仿宋" w:eastAsia="仿宋" w:cs="仿宋"/>
          <w:color w:val="000000"/>
          <w:sz w:val="28"/>
          <w:highlight w:val="none"/>
        </w:rPr>
        <w:t> </w:t>
      </w:r>
    </w:p>
    <w:p w14:paraId="702D894A">
      <w:pPr>
        <w:pBdr>
          <w:top w:val="none" w:color="000000" w:sz="0" w:space="0"/>
          <w:left w:val="none" w:color="000000" w:sz="0" w:space="0"/>
          <w:bottom w:val="none" w:color="000000" w:sz="0" w:space="0"/>
          <w:right w:val="none" w:color="000000" w:sz="0" w:space="0"/>
        </w:pBdr>
        <w:spacing w:before="220" w:after="120" w:line="250" w:lineRule="atLeast"/>
        <w:ind w:left="0" w:right="0" w:firstLine="0"/>
        <w:rPr>
          <w:highlight w:val="none"/>
        </w:rPr>
      </w:pPr>
      <w:r>
        <w:rPr>
          <w:rFonts w:ascii="仿宋" w:hAnsi="仿宋" w:eastAsia="仿宋" w:cs="仿宋"/>
          <w:color w:val="000000"/>
          <w:sz w:val="24"/>
          <w:highlight w:val="none"/>
        </w:rPr>
        <w:t> </w:t>
      </w:r>
    </w:p>
    <w:p w14:paraId="749BAD81">
      <w:pPr>
        <w:pBdr>
          <w:top w:val="none" w:color="000000" w:sz="0" w:space="0"/>
          <w:left w:val="none" w:color="000000" w:sz="0" w:space="0"/>
          <w:bottom w:val="none" w:color="000000" w:sz="0" w:space="0"/>
          <w:right w:val="none" w:color="000000" w:sz="0" w:space="0"/>
        </w:pBdr>
        <w:spacing w:before="220" w:after="120" w:line="250" w:lineRule="atLeast"/>
        <w:ind w:left="0" w:right="0" w:firstLine="0"/>
        <w:rPr>
          <w:highlight w:val="none"/>
        </w:rPr>
      </w:pPr>
      <w:r>
        <w:rPr>
          <w:rFonts w:ascii="仿宋" w:hAnsi="仿宋" w:eastAsia="仿宋" w:cs="仿宋"/>
          <w:color w:val="000000"/>
          <w:sz w:val="24"/>
          <w:highlight w:val="none"/>
        </w:rPr>
        <w:t>采购人：</w:t>
      </w:r>
    </w:p>
    <w:p w14:paraId="7553271A">
      <w:pPr>
        <w:pBdr>
          <w:top w:val="none" w:color="000000" w:sz="0" w:space="0"/>
          <w:left w:val="none" w:color="000000" w:sz="0" w:space="0"/>
          <w:bottom w:val="none" w:color="000000" w:sz="0" w:space="0"/>
          <w:right w:val="none" w:color="000000" w:sz="0" w:space="0"/>
        </w:pBdr>
        <w:spacing w:before="220" w:after="120" w:line="250" w:lineRule="atLeast"/>
        <w:ind w:left="0" w:right="0" w:firstLine="0"/>
        <w:rPr>
          <w:highlight w:val="none"/>
        </w:rPr>
      </w:pPr>
      <w:r>
        <w:rPr>
          <w:rFonts w:ascii="仿宋" w:hAnsi="仿宋" w:eastAsia="仿宋" w:cs="仿宋"/>
          <w:color w:val="000000"/>
          <w:sz w:val="24"/>
          <w:highlight w:val="none"/>
        </w:rPr>
        <w:t>成交供应商：</w:t>
      </w:r>
    </w:p>
    <w:p w14:paraId="1B0068EE">
      <w:pPr>
        <w:pBdr>
          <w:top w:val="none" w:color="000000" w:sz="0" w:space="0"/>
          <w:left w:val="none" w:color="000000" w:sz="0" w:space="0"/>
          <w:bottom w:val="none" w:color="000000" w:sz="0" w:space="0"/>
          <w:right w:val="none" w:color="000000" w:sz="0" w:space="0"/>
        </w:pBdr>
        <w:spacing w:before="220" w:after="120" w:line="250" w:lineRule="atLeast"/>
        <w:ind w:left="0" w:right="0" w:firstLine="0"/>
        <w:rPr>
          <w:highlight w:val="none"/>
        </w:rPr>
      </w:pPr>
      <w:r>
        <w:rPr>
          <w:rFonts w:ascii="仿宋" w:hAnsi="仿宋" w:eastAsia="仿宋" w:cs="仿宋"/>
          <w:color w:val="000000"/>
          <w:sz w:val="24"/>
          <w:highlight w:val="none"/>
        </w:rPr>
        <w:t>合同签订日期： 年 月 日</w:t>
      </w:r>
    </w:p>
    <w:p w14:paraId="7CD1D8A4">
      <w:pPr>
        <w:pBdr>
          <w:top w:val="none" w:color="000000" w:sz="0" w:space="0"/>
          <w:left w:val="none" w:color="000000" w:sz="0" w:space="0"/>
          <w:bottom w:val="none" w:color="000000" w:sz="0" w:space="0"/>
          <w:right w:val="none" w:color="000000" w:sz="0" w:space="0"/>
        </w:pBdr>
        <w:spacing w:before="220" w:after="200" w:line="360" w:lineRule="atLeast"/>
        <w:ind w:left="0" w:right="0" w:firstLine="560"/>
        <w:rPr>
          <w:highlight w:val="none"/>
        </w:rPr>
      </w:pPr>
      <w:r>
        <w:rPr>
          <w:rFonts w:ascii="仿宋" w:hAnsi="仿宋" w:eastAsia="仿宋" w:cs="仿宋"/>
          <w:color w:val="000000"/>
          <w:sz w:val="24"/>
          <w:highlight w:val="none"/>
        </w:rPr>
        <w:t>友情提醒：采购人与中标、成交供应商应当在中标、成交通知书发出之日起三十日内，按照采购文件确定的事项签订政府采购合同。</w:t>
      </w:r>
    </w:p>
    <w:p w14:paraId="0609B336">
      <w:pPr>
        <w:pBdr>
          <w:top w:val="none" w:color="000000" w:sz="0" w:space="0"/>
          <w:left w:val="none" w:color="000000" w:sz="0" w:space="0"/>
          <w:bottom w:val="none" w:color="000000" w:sz="0" w:space="0"/>
          <w:right w:val="none" w:color="000000" w:sz="0" w:space="0"/>
        </w:pBdr>
        <w:spacing w:before="220" w:after="200" w:line="360" w:lineRule="atLeast"/>
        <w:ind w:left="0" w:right="0" w:firstLine="560"/>
        <w:rPr>
          <w:highlight w:val="none"/>
        </w:rPr>
      </w:pPr>
      <w:r>
        <w:rPr>
          <w:rFonts w:ascii="仿宋" w:hAnsi="仿宋" w:eastAsia="仿宋" w:cs="仿宋"/>
          <w:color w:val="000000"/>
          <w:sz w:val="24"/>
          <w:highlight w:val="none"/>
        </w:rPr>
        <w:t>采购人应当自政府采购合同签订之日起2个工作日内，将政府采购合同在省级以上人民政府财政部门指定的媒体上公告，但政府采购合同中涉及国家秘密、商业秘密的内容除外。</w:t>
      </w:r>
    </w:p>
    <w:p w14:paraId="6BA9285E">
      <w:pPr>
        <w:pBdr>
          <w:top w:val="none" w:color="000000" w:sz="0" w:space="0"/>
          <w:left w:val="none" w:color="000000" w:sz="0" w:space="0"/>
          <w:bottom w:val="none" w:color="000000" w:sz="0" w:space="0"/>
          <w:right w:val="none" w:color="000000" w:sz="0" w:space="0"/>
        </w:pBdr>
        <w:spacing w:before="240" w:after="240"/>
        <w:ind w:left="0" w:right="0" w:firstLine="0"/>
        <w:rPr>
          <w:highlight w:val="none"/>
        </w:rPr>
      </w:pPr>
      <w:r>
        <w:rPr>
          <w:rFonts w:ascii="仿宋" w:hAnsi="仿宋" w:eastAsia="仿宋" w:cs="仿宋"/>
          <w:color w:val="000000"/>
          <w:sz w:val="24"/>
          <w:highlight w:val="none"/>
        </w:rPr>
        <w:t> </w:t>
      </w:r>
    </w:p>
    <w:p w14:paraId="252D649D">
      <w:pPr>
        <w:pBdr>
          <w:top w:val="none" w:color="000000" w:sz="0" w:space="0"/>
          <w:left w:val="none" w:color="000000" w:sz="0" w:space="0"/>
          <w:bottom w:val="none" w:color="000000" w:sz="0" w:space="0"/>
          <w:right w:val="none" w:color="000000" w:sz="0" w:space="0"/>
        </w:pBdr>
        <w:spacing w:before="220" w:after="200" w:line="519" w:lineRule="atLeast"/>
        <w:ind w:left="0" w:right="480" w:firstLine="600"/>
        <w:rPr>
          <w:highlight w:val="none"/>
        </w:rPr>
      </w:pPr>
      <w:r>
        <w:rPr>
          <w:rFonts w:ascii="仿宋" w:hAnsi="仿宋" w:eastAsia="仿宋" w:cs="仿宋"/>
          <w:color w:val="000000"/>
          <w:sz w:val="24"/>
          <w:highlight w:val="none"/>
        </w:rPr>
        <w:t>合同编号:___________</w:t>
      </w:r>
    </w:p>
    <w:p w14:paraId="10BB410F">
      <w:pPr>
        <w:pBdr>
          <w:top w:val="none" w:color="000000" w:sz="0" w:space="0"/>
          <w:left w:val="none" w:color="000000" w:sz="0" w:space="0"/>
          <w:bottom w:val="none" w:color="000000" w:sz="0" w:space="0"/>
          <w:right w:val="none" w:color="000000" w:sz="0" w:space="0"/>
        </w:pBdr>
        <w:spacing w:before="220" w:after="200" w:line="519" w:lineRule="atLeast"/>
        <w:ind w:left="0" w:right="480" w:firstLine="600"/>
        <w:rPr>
          <w:highlight w:val="none"/>
        </w:rPr>
      </w:pPr>
      <w:r>
        <w:rPr>
          <w:rFonts w:ascii="仿宋" w:hAnsi="仿宋" w:eastAsia="仿宋" w:cs="仿宋"/>
          <w:color w:val="000000"/>
          <w:sz w:val="24"/>
          <w:highlight w:val="none"/>
        </w:rPr>
        <w:t>签字日期:___________</w:t>
      </w:r>
    </w:p>
    <w:p w14:paraId="741EA936">
      <w:pPr>
        <w:pBdr>
          <w:top w:val="none" w:color="000000" w:sz="0" w:space="0"/>
          <w:left w:val="none" w:color="000000" w:sz="0" w:space="0"/>
          <w:bottom w:val="none" w:color="000000" w:sz="0" w:space="0"/>
          <w:right w:val="none" w:color="000000" w:sz="0" w:space="0"/>
        </w:pBdr>
        <w:spacing w:before="220" w:after="200" w:line="519" w:lineRule="atLeast"/>
        <w:ind w:left="0" w:right="480" w:firstLine="600"/>
        <w:rPr>
          <w:highlight w:val="none"/>
        </w:rPr>
      </w:pPr>
      <w:r>
        <w:rPr>
          <w:rFonts w:ascii="仿宋" w:hAnsi="仿宋" w:eastAsia="仿宋" w:cs="仿宋"/>
          <w:color w:val="000000"/>
          <w:sz w:val="24"/>
          <w:highlight w:val="none"/>
        </w:rPr>
        <w:t xml:space="preserve">签字地点:____________ </w:t>
      </w:r>
    </w:p>
    <w:p w14:paraId="396BB24D">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u w:val="single"/>
        </w:rPr>
        <w:t>         </w:t>
      </w:r>
      <w:r>
        <w:rPr>
          <w:rFonts w:ascii="仿宋" w:hAnsi="仿宋" w:eastAsia="仿宋" w:cs="仿宋"/>
          <w:color w:val="000000"/>
          <w:sz w:val="24"/>
          <w:highlight w:val="none"/>
        </w:rPr>
        <w:t> （采购人名称）（以下简称“甲方”）已接受</w:t>
      </w:r>
      <w:r>
        <w:rPr>
          <w:rFonts w:ascii="仿宋" w:hAnsi="仿宋" w:eastAsia="仿宋" w:cs="仿宋"/>
          <w:color w:val="000000"/>
          <w:sz w:val="24"/>
          <w:highlight w:val="none"/>
          <w:u w:val="single"/>
        </w:rPr>
        <w:t>        </w:t>
      </w:r>
      <w:r>
        <w:rPr>
          <w:rFonts w:ascii="仿宋" w:hAnsi="仿宋" w:eastAsia="仿宋" w:cs="仿宋"/>
          <w:color w:val="000000"/>
          <w:sz w:val="24"/>
          <w:highlight w:val="none"/>
        </w:rPr>
        <w:t>（供应商名称）（以下简称“乙方”）对</w:t>
      </w:r>
      <w:r>
        <w:rPr>
          <w:rFonts w:hint="eastAsia" w:ascii="仿宋" w:hAnsi="仿宋" w:eastAsia="仿宋" w:cs="仿宋"/>
          <w:color w:val="000000"/>
          <w:sz w:val="24"/>
          <w:highlight w:val="none"/>
          <w:u w:val="single"/>
          <w:lang w:eastAsia="zh-CN"/>
        </w:rPr>
        <w:t>2025年城市体检工作</w:t>
      </w:r>
      <w:r>
        <w:rPr>
          <w:rFonts w:ascii="仿宋" w:hAnsi="仿宋" w:eastAsia="仿宋" w:cs="仿宋"/>
          <w:color w:val="000000"/>
          <w:sz w:val="24"/>
          <w:highlight w:val="none"/>
        </w:rPr>
        <w:t>（项目编号：</w:t>
      </w:r>
      <w:r>
        <w:rPr>
          <w:rFonts w:hint="eastAsia" w:ascii="仿宋" w:hAnsi="仿宋" w:eastAsia="仿宋" w:cs="仿宋"/>
          <w:color w:val="000000"/>
          <w:sz w:val="24"/>
          <w:highlight w:val="none"/>
          <w:u w:val="single"/>
          <w:lang w:eastAsia="zh-CN"/>
        </w:rPr>
        <w:t>JSZC-320300-RJXM-C2025-0006</w:t>
      </w:r>
      <w:r>
        <w:rPr>
          <w:rFonts w:ascii="仿宋" w:hAnsi="仿宋" w:eastAsia="仿宋" w:cs="仿宋"/>
          <w:color w:val="000000"/>
          <w:sz w:val="24"/>
          <w:highlight w:val="none"/>
        </w:rPr>
        <w:t xml:space="preserve">）的响应。甲、乙双方根据《中华人民共和国政府采购法》、《中华人民共和国民法典》等相关法律以及本项目磋商文件的规定，经平等协商达成合同如下： </w:t>
      </w:r>
    </w:p>
    <w:p w14:paraId="291D0E34">
      <w:pPr>
        <w:pBdr>
          <w:top w:val="none" w:color="000000" w:sz="0" w:space="0"/>
          <w:left w:val="none" w:color="000000" w:sz="0" w:space="0"/>
          <w:bottom w:val="none" w:color="000000" w:sz="0" w:space="0"/>
          <w:right w:val="none" w:color="000000" w:sz="0" w:space="0"/>
        </w:pBdr>
        <w:spacing w:before="220" w:after="200" w:line="519" w:lineRule="atLeast"/>
        <w:ind w:left="0" w:right="0" w:firstLine="602"/>
        <w:rPr>
          <w:highlight w:val="none"/>
        </w:rPr>
      </w:pPr>
      <w:r>
        <w:rPr>
          <w:rFonts w:ascii="仿宋" w:hAnsi="仿宋" w:eastAsia="仿宋" w:cs="仿宋"/>
          <w:b/>
          <w:color w:val="000000"/>
          <w:sz w:val="24"/>
          <w:highlight w:val="none"/>
        </w:rPr>
        <w:t xml:space="preserve">一、合同文件 </w:t>
      </w:r>
    </w:p>
    <w:p w14:paraId="1C6EC6C2">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本合同所附下列文件是构成本合同不可分割的部分： </w:t>
      </w:r>
    </w:p>
    <w:p w14:paraId="778381E6">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（一）本项目磋商文件 </w:t>
      </w:r>
    </w:p>
    <w:p w14:paraId="17383CA5">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（二）成交供应商响应文件 </w:t>
      </w:r>
    </w:p>
    <w:p w14:paraId="65FAA08A">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（三）合同格式、合同条款 </w:t>
      </w:r>
    </w:p>
    <w:p w14:paraId="097E8428">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（四）成交供应商在磋商过程中做出的有关澄清、说明或者补正文件 </w:t>
      </w:r>
    </w:p>
    <w:p w14:paraId="56D344C1">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（五）成交通知书 </w:t>
      </w:r>
    </w:p>
    <w:p w14:paraId="73BB9979">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（六）本合同附件 </w:t>
      </w:r>
    </w:p>
    <w:p w14:paraId="0630E12A">
      <w:pPr>
        <w:pBdr>
          <w:top w:val="none" w:color="000000" w:sz="0" w:space="0"/>
          <w:left w:val="none" w:color="000000" w:sz="0" w:space="0"/>
          <w:bottom w:val="none" w:color="000000" w:sz="0" w:space="0"/>
          <w:right w:val="none" w:color="000000" w:sz="0" w:space="0"/>
        </w:pBdr>
        <w:spacing w:before="220" w:after="200" w:line="519" w:lineRule="atLeast"/>
        <w:ind w:left="0" w:right="0" w:firstLine="602"/>
        <w:rPr>
          <w:highlight w:val="none"/>
        </w:rPr>
      </w:pPr>
      <w:r>
        <w:rPr>
          <w:rFonts w:ascii="仿宋" w:hAnsi="仿宋" w:eastAsia="仿宋" w:cs="仿宋"/>
          <w:b/>
          <w:color w:val="000000"/>
          <w:sz w:val="24"/>
          <w:highlight w:val="none"/>
        </w:rPr>
        <w:t xml:space="preserve">二、合同的范围和条件 </w:t>
      </w:r>
    </w:p>
    <w:p w14:paraId="1E9070C7">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要求详见《</w:t>
      </w:r>
      <w:r>
        <w:rPr>
          <w:rFonts w:hint="eastAsia" w:ascii="仿宋" w:hAnsi="仿宋" w:eastAsia="仿宋" w:cs="仿宋"/>
          <w:color w:val="000000"/>
          <w:sz w:val="24"/>
          <w:highlight w:val="none"/>
          <w:u w:val="single"/>
          <w:lang w:eastAsia="zh-CN"/>
        </w:rPr>
        <w:t>2025年城市体检工作</w:t>
      </w:r>
      <w:r>
        <w:rPr>
          <w:rFonts w:ascii="仿宋" w:hAnsi="仿宋" w:eastAsia="仿宋" w:cs="仿宋"/>
          <w:color w:val="000000"/>
          <w:sz w:val="24"/>
          <w:highlight w:val="none"/>
        </w:rPr>
        <w:t>竞争性磋商文件》（项目编号：</w:t>
      </w:r>
      <w:r>
        <w:rPr>
          <w:rFonts w:hint="eastAsia" w:ascii="仿宋" w:hAnsi="仿宋" w:eastAsia="仿宋" w:cs="仿宋"/>
          <w:color w:val="000000"/>
          <w:sz w:val="24"/>
          <w:highlight w:val="none"/>
          <w:u w:val="single"/>
          <w:lang w:eastAsia="zh-CN"/>
        </w:rPr>
        <w:t>JSZC-320300-RJXM-C2025-0006</w:t>
      </w:r>
      <w:r>
        <w:rPr>
          <w:rFonts w:ascii="仿宋" w:hAnsi="仿宋" w:eastAsia="仿宋" w:cs="仿宋"/>
          <w:color w:val="000000"/>
          <w:sz w:val="24"/>
          <w:highlight w:val="none"/>
        </w:rPr>
        <w:t>）</w:t>
      </w:r>
    </w:p>
    <w:p w14:paraId="1F72F696">
      <w:pPr>
        <w:pBdr>
          <w:top w:val="none" w:color="000000" w:sz="0" w:space="0"/>
          <w:left w:val="none" w:color="000000" w:sz="0" w:space="0"/>
          <w:bottom w:val="none" w:color="000000" w:sz="0" w:space="0"/>
          <w:right w:val="none" w:color="000000" w:sz="0" w:space="0"/>
        </w:pBdr>
        <w:spacing w:before="220" w:after="200" w:line="519" w:lineRule="atLeast"/>
        <w:ind w:left="0" w:right="0" w:firstLine="602"/>
        <w:rPr>
          <w:highlight w:val="none"/>
        </w:rPr>
      </w:pPr>
      <w:r>
        <w:rPr>
          <w:rFonts w:ascii="仿宋" w:hAnsi="仿宋" w:eastAsia="仿宋" w:cs="仿宋"/>
          <w:b/>
          <w:color w:val="000000"/>
          <w:sz w:val="24"/>
          <w:highlight w:val="none"/>
        </w:rPr>
        <w:t xml:space="preserve">三、服务内容 </w:t>
      </w:r>
    </w:p>
    <w:p w14:paraId="08AC0F5B">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本合同所提供的服务，要求详见《</w:t>
      </w:r>
      <w:r>
        <w:rPr>
          <w:rFonts w:hint="eastAsia" w:ascii="仿宋" w:hAnsi="仿宋" w:eastAsia="仿宋" w:cs="仿宋"/>
          <w:color w:val="000000"/>
          <w:sz w:val="24"/>
          <w:highlight w:val="none"/>
          <w:u w:val="single"/>
          <w:lang w:eastAsia="zh-CN"/>
        </w:rPr>
        <w:t>2025年城市体检工作</w:t>
      </w:r>
      <w:r>
        <w:rPr>
          <w:rFonts w:ascii="仿宋" w:hAnsi="仿宋" w:eastAsia="仿宋" w:cs="仿宋"/>
          <w:color w:val="000000"/>
          <w:sz w:val="24"/>
          <w:highlight w:val="none"/>
        </w:rPr>
        <w:t>竞争性磋商文件》，响应内容详见乙方的响应文件（项目编号：</w:t>
      </w:r>
      <w:r>
        <w:rPr>
          <w:rFonts w:hint="eastAsia" w:ascii="仿宋" w:hAnsi="仿宋" w:eastAsia="仿宋" w:cs="仿宋"/>
          <w:color w:val="000000"/>
          <w:sz w:val="24"/>
          <w:highlight w:val="none"/>
          <w:u w:val="single"/>
          <w:lang w:eastAsia="zh-CN"/>
        </w:rPr>
        <w:t>JSZC-320300-RJXM-C2025-0006</w:t>
      </w:r>
      <w:r>
        <w:rPr>
          <w:rFonts w:ascii="仿宋" w:hAnsi="仿宋" w:eastAsia="仿宋" w:cs="仿宋"/>
          <w:color w:val="000000"/>
          <w:sz w:val="24"/>
          <w:highlight w:val="none"/>
        </w:rPr>
        <w:t>）</w:t>
      </w:r>
    </w:p>
    <w:p w14:paraId="1AB412B6">
      <w:pPr>
        <w:pBdr>
          <w:top w:val="none" w:color="000000" w:sz="0" w:space="0"/>
          <w:left w:val="none" w:color="000000" w:sz="0" w:space="0"/>
          <w:bottom w:val="none" w:color="000000" w:sz="0" w:space="0"/>
          <w:right w:val="none" w:color="000000" w:sz="0" w:space="0"/>
        </w:pBdr>
        <w:spacing w:before="220" w:after="200" w:line="519" w:lineRule="atLeast"/>
        <w:ind w:left="0" w:right="0" w:firstLine="602"/>
        <w:rPr>
          <w:highlight w:val="none"/>
        </w:rPr>
      </w:pPr>
      <w:r>
        <w:rPr>
          <w:rFonts w:ascii="仿宋" w:hAnsi="仿宋" w:eastAsia="仿宋" w:cs="仿宋"/>
          <w:b/>
          <w:color w:val="000000"/>
          <w:sz w:val="24"/>
          <w:highlight w:val="none"/>
        </w:rPr>
        <w:t xml:space="preserve">四、合同金额 </w:t>
      </w:r>
    </w:p>
    <w:p w14:paraId="15FCBF6F">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合同金额为人民币</w:t>
      </w:r>
      <w:r>
        <w:rPr>
          <w:rFonts w:ascii="仿宋" w:hAnsi="仿宋" w:eastAsia="仿宋" w:cs="仿宋"/>
          <w:color w:val="000000"/>
          <w:sz w:val="24"/>
          <w:highlight w:val="none"/>
          <w:u w:val="single"/>
        </w:rPr>
        <w:t>        元，大写：。</w:t>
      </w:r>
      <w:r>
        <w:rPr>
          <w:rFonts w:ascii="仿宋" w:hAnsi="仿宋" w:eastAsia="仿宋" w:cs="仿宋"/>
          <w:color w:val="000000"/>
          <w:sz w:val="24"/>
          <w:highlight w:val="none"/>
        </w:rPr>
        <w:t> </w:t>
      </w:r>
    </w:p>
    <w:p w14:paraId="39112774">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乙方开户名称： </w:t>
      </w:r>
      <w:r>
        <w:rPr>
          <w:rFonts w:ascii="仿宋" w:hAnsi="仿宋" w:eastAsia="仿宋" w:cs="仿宋"/>
          <w:color w:val="000000"/>
          <w:sz w:val="24"/>
          <w:highlight w:val="none"/>
          <w:u w:val="single"/>
        </w:rPr>
        <w:t>               ；</w:t>
      </w:r>
    </w:p>
    <w:p w14:paraId="1BEC17D8">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开 户 银 行 ： </w:t>
      </w:r>
      <w:r>
        <w:rPr>
          <w:rFonts w:ascii="仿宋" w:hAnsi="仿宋" w:eastAsia="仿宋" w:cs="仿宋"/>
          <w:color w:val="000000"/>
          <w:sz w:val="24"/>
          <w:highlight w:val="none"/>
          <w:u w:val="single"/>
        </w:rPr>
        <w:t>                ；</w:t>
      </w:r>
      <w:r>
        <w:rPr>
          <w:rFonts w:ascii="仿宋" w:hAnsi="仿宋" w:eastAsia="仿宋" w:cs="仿宋"/>
          <w:color w:val="000000"/>
          <w:sz w:val="24"/>
          <w:highlight w:val="none"/>
        </w:rPr>
        <w:t>                 </w:t>
      </w:r>
    </w:p>
    <w:p w14:paraId="71750617">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银 行 账 号 ： </w:t>
      </w:r>
      <w:r>
        <w:rPr>
          <w:rFonts w:ascii="仿宋" w:hAnsi="仿宋" w:eastAsia="仿宋" w:cs="仿宋"/>
          <w:color w:val="000000"/>
          <w:sz w:val="24"/>
          <w:highlight w:val="none"/>
          <w:u w:val="single"/>
        </w:rPr>
        <w:t>                ；</w:t>
      </w:r>
      <w:r>
        <w:rPr>
          <w:rFonts w:ascii="仿宋" w:hAnsi="仿宋" w:eastAsia="仿宋" w:cs="仿宋"/>
          <w:color w:val="000000"/>
          <w:sz w:val="24"/>
          <w:highlight w:val="none"/>
        </w:rPr>
        <w:t> </w:t>
      </w:r>
    </w:p>
    <w:p w14:paraId="1C83530F">
      <w:pPr>
        <w:pBdr>
          <w:top w:val="none" w:color="000000" w:sz="0" w:space="0"/>
          <w:left w:val="none" w:color="000000" w:sz="0" w:space="0"/>
          <w:bottom w:val="none" w:color="000000" w:sz="0" w:space="0"/>
          <w:right w:val="none" w:color="000000" w:sz="0" w:space="0"/>
        </w:pBdr>
        <w:spacing w:before="220" w:after="200" w:line="519" w:lineRule="atLeast"/>
        <w:ind w:left="0" w:right="0" w:firstLine="602"/>
        <w:rPr>
          <w:highlight w:val="none"/>
        </w:rPr>
      </w:pPr>
      <w:r>
        <w:rPr>
          <w:rFonts w:ascii="仿宋" w:hAnsi="仿宋" w:eastAsia="仿宋" w:cs="仿宋"/>
          <w:b/>
          <w:color w:val="000000"/>
          <w:sz w:val="24"/>
          <w:highlight w:val="none"/>
        </w:rPr>
        <w:t xml:space="preserve">五、付款途径 </w:t>
      </w:r>
    </w:p>
    <w:p w14:paraId="71362C64">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甲方根据乙方在本合同中所提供银行开户信息转账支付。 </w:t>
      </w:r>
    </w:p>
    <w:p w14:paraId="5389E2F1">
      <w:pPr>
        <w:pBdr>
          <w:top w:val="none" w:color="000000" w:sz="0" w:space="0"/>
          <w:left w:val="none" w:color="000000" w:sz="0" w:space="0"/>
          <w:bottom w:val="none" w:color="000000" w:sz="0" w:space="0"/>
          <w:right w:val="none" w:color="000000" w:sz="0" w:space="0"/>
        </w:pBdr>
        <w:spacing w:before="220" w:after="200" w:line="519" w:lineRule="atLeast"/>
        <w:ind w:left="0" w:right="0" w:firstLine="602"/>
        <w:rPr>
          <w:highlight w:val="none"/>
        </w:rPr>
      </w:pPr>
      <w:r>
        <w:rPr>
          <w:rFonts w:ascii="仿宋" w:hAnsi="仿宋" w:eastAsia="仿宋" w:cs="仿宋"/>
          <w:b/>
          <w:color w:val="000000"/>
          <w:sz w:val="24"/>
          <w:highlight w:val="none"/>
        </w:rPr>
        <w:t xml:space="preserve">六、付款方式 </w:t>
      </w:r>
    </w:p>
    <w:p w14:paraId="5B67B064">
      <w:pPr>
        <w:pBdr>
          <w:top w:val="none" w:color="000000" w:sz="0" w:space="0"/>
          <w:left w:val="none" w:color="000000" w:sz="0" w:space="0"/>
          <w:bottom w:val="none" w:color="000000" w:sz="0" w:space="0"/>
          <w:right w:val="none" w:color="000000" w:sz="0" w:space="0"/>
        </w:pBdr>
        <w:spacing w:before="220" w:after="200" w:line="250" w:lineRule="atLeast"/>
        <w:ind w:left="0" w:right="0" w:firstLine="450"/>
        <w:rPr>
          <w:highlight w:val="none"/>
        </w:rPr>
      </w:pPr>
      <w:r>
        <w:rPr>
          <w:rFonts w:ascii="仿宋" w:hAnsi="仿宋" w:eastAsia="仿宋" w:cs="仿宋"/>
          <w:color w:val="000000"/>
          <w:sz w:val="24"/>
          <w:highlight w:val="none"/>
        </w:rPr>
        <w:t>本合同总金额为人民币大写金额</w:t>
      </w:r>
      <w:r>
        <w:rPr>
          <w:rFonts w:ascii="仿宋" w:hAnsi="仿宋" w:eastAsia="仿宋" w:cs="仿宋"/>
          <w:color w:val="000000"/>
          <w:sz w:val="24"/>
          <w:highlight w:val="none"/>
          <w:u w:val="single"/>
        </w:rPr>
        <w:t>    </w:t>
      </w:r>
      <w:r>
        <w:rPr>
          <w:rFonts w:ascii="仿宋" w:hAnsi="仿宋" w:eastAsia="仿宋" w:cs="仿宋"/>
          <w:color w:val="000000"/>
          <w:sz w:val="24"/>
          <w:highlight w:val="none"/>
        </w:rPr>
        <w:t>元（小写金额：</w:t>
      </w:r>
      <w:r>
        <w:rPr>
          <w:rFonts w:ascii="仿宋" w:hAnsi="仿宋" w:eastAsia="仿宋" w:cs="仿宋"/>
          <w:color w:val="000000"/>
          <w:sz w:val="24"/>
          <w:highlight w:val="none"/>
          <w:u w:val="single"/>
        </w:rPr>
        <w:t>     </w:t>
      </w:r>
      <w:r>
        <w:rPr>
          <w:rFonts w:ascii="仿宋" w:hAnsi="仿宋" w:eastAsia="仿宋" w:cs="仿宋"/>
          <w:color w:val="000000"/>
          <w:sz w:val="24"/>
          <w:highlight w:val="none"/>
        </w:rPr>
        <w:t>元），经双方协商一致，选择以下第</w:t>
      </w:r>
      <w:r>
        <w:rPr>
          <w:rFonts w:hint="eastAsia" w:ascii="仿宋" w:hAnsi="仿宋" w:eastAsia="仿宋" w:cs="仿宋"/>
          <w:color w:val="000000"/>
          <w:sz w:val="24"/>
          <w:highlight w:val="none"/>
          <w:u w:val="single"/>
          <w:lang w:val="en-US" w:eastAsia="zh-CN"/>
        </w:rPr>
        <w:t xml:space="preserve">    </w:t>
      </w:r>
      <w:r>
        <w:rPr>
          <w:rFonts w:ascii="仿宋" w:hAnsi="仿宋" w:eastAsia="仿宋" w:cs="仿宋"/>
          <w:color w:val="000000"/>
          <w:sz w:val="24"/>
          <w:highlight w:val="none"/>
        </w:rPr>
        <w:t>种付款方式：</w:t>
      </w:r>
    </w:p>
    <w:p w14:paraId="63CF8E7A">
      <w:pPr>
        <w:pBdr>
          <w:top w:val="none" w:color="000000" w:sz="0" w:space="0"/>
          <w:left w:val="none" w:color="000000" w:sz="0" w:space="0"/>
          <w:bottom w:val="none" w:color="000000" w:sz="0" w:space="0"/>
          <w:right w:val="none" w:color="000000" w:sz="0" w:space="0"/>
        </w:pBdr>
        <w:spacing w:before="220" w:after="200" w:line="250" w:lineRule="atLeast"/>
        <w:ind w:left="0" w:right="0" w:firstLine="452"/>
        <w:rPr>
          <w:highlight w:val="none"/>
        </w:rPr>
      </w:pPr>
      <w:r>
        <w:rPr>
          <w:rFonts w:ascii="仿宋" w:hAnsi="仿宋" w:eastAsia="仿宋" w:cs="仿宋"/>
          <w:b/>
          <w:color w:val="000000"/>
          <w:sz w:val="24"/>
          <w:highlight w:val="none"/>
        </w:rPr>
        <w:t>（一）付款方式（不提交预付款保函的）</w:t>
      </w:r>
    </w:p>
    <w:p w14:paraId="683B1034">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1、合同签订后 </w:t>
      </w:r>
      <w:r>
        <w:rPr>
          <w:rFonts w:ascii="仿宋" w:hAnsi="仿宋" w:eastAsia="仿宋" w:cs="仿宋"/>
          <w:color w:val="000000"/>
          <w:sz w:val="24"/>
          <w:highlight w:val="none"/>
          <w:u w:val="single"/>
        </w:rPr>
        <w:t>15</w:t>
      </w:r>
      <w:r>
        <w:rPr>
          <w:rFonts w:ascii="仿宋" w:hAnsi="仿宋" w:eastAsia="仿宋" w:cs="仿宋"/>
          <w:color w:val="000000"/>
          <w:sz w:val="24"/>
          <w:highlight w:val="none"/>
        </w:rPr>
        <w:t xml:space="preserve"> 个工作日内，采购人支付合同总金额的 </w:t>
      </w:r>
      <w:r>
        <w:rPr>
          <w:rFonts w:ascii="仿宋" w:hAnsi="仿宋" w:eastAsia="仿宋" w:cs="仿宋"/>
          <w:color w:val="000000"/>
          <w:sz w:val="24"/>
          <w:highlight w:val="none"/>
          <w:u w:val="single"/>
        </w:rPr>
        <w:t>30%</w:t>
      </w:r>
      <w:r>
        <w:rPr>
          <w:rFonts w:ascii="仿宋" w:hAnsi="仿宋" w:eastAsia="仿宋" w:cs="仿宋"/>
          <w:color w:val="000000"/>
          <w:sz w:val="24"/>
          <w:highlight w:val="none"/>
        </w:rPr>
        <w:t>作为预付款。成交供应商即刻开展基础资料搜集及现状调研分析工作。</w:t>
      </w:r>
    </w:p>
    <w:p w14:paraId="21BE8ECE">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2、成交供应商完成项目调研，提交城市体检撰写报告，送交采购人审查通过后，采购人支付合同总金额的</w:t>
      </w:r>
      <w:r>
        <w:rPr>
          <w:rFonts w:ascii="仿宋" w:hAnsi="仿宋" w:eastAsia="仿宋" w:cs="仿宋"/>
          <w:color w:val="000000"/>
          <w:sz w:val="24"/>
          <w:highlight w:val="none"/>
          <w:u w:val="single"/>
        </w:rPr>
        <w:t> 30%。</w:t>
      </w:r>
    </w:p>
    <w:p w14:paraId="48B9812E">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3、成交供应商配合住建部开展第三方体检和社会满意度调查，调查结果交采购人审查通过后，采购人支付合同总金额的 </w:t>
      </w:r>
      <w:r>
        <w:rPr>
          <w:rFonts w:ascii="仿宋" w:hAnsi="仿宋" w:eastAsia="仿宋" w:cs="仿宋"/>
          <w:color w:val="000000"/>
          <w:sz w:val="24"/>
          <w:highlight w:val="none"/>
          <w:u w:val="single"/>
        </w:rPr>
        <w:t>20%</w:t>
      </w:r>
      <w:r>
        <w:rPr>
          <w:rFonts w:ascii="仿宋" w:hAnsi="仿宋" w:eastAsia="仿宋" w:cs="仿宋"/>
          <w:color w:val="000000"/>
          <w:sz w:val="24"/>
          <w:highlight w:val="none"/>
        </w:rPr>
        <w:t>。</w:t>
      </w:r>
    </w:p>
    <w:p w14:paraId="5DFB0C71">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4、城市体检成果验收合格后，采购人在</w:t>
      </w:r>
      <w:r>
        <w:rPr>
          <w:rFonts w:ascii="仿宋" w:hAnsi="仿宋" w:eastAsia="仿宋" w:cs="仿宋"/>
          <w:color w:val="000000"/>
          <w:sz w:val="24"/>
          <w:highlight w:val="none"/>
          <w:u w:val="single"/>
        </w:rPr>
        <w:t>30</w:t>
      </w:r>
      <w:r>
        <w:rPr>
          <w:rFonts w:ascii="仿宋" w:hAnsi="仿宋" w:eastAsia="仿宋" w:cs="仿宋"/>
          <w:color w:val="000000"/>
          <w:sz w:val="24"/>
          <w:highlight w:val="none"/>
        </w:rPr>
        <w:t xml:space="preserve">个工作日内支付合同总金额的 </w:t>
      </w:r>
      <w:r>
        <w:rPr>
          <w:rFonts w:ascii="仿宋" w:hAnsi="仿宋" w:eastAsia="仿宋" w:cs="仿宋"/>
          <w:color w:val="000000"/>
          <w:sz w:val="24"/>
          <w:highlight w:val="none"/>
          <w:u w:val="single"/>
        </w:rPr>
        <w:t>20%</w:t>
      </w:r>
      <w:r>
        <w:rPr>
          <w:rFonts w:ascii="仿宋" w:hAnsi="仿宋" w:eastAsia="仿宋" w:cs="仿宋"/>
          <w:color w:val="000000"/>
          <w:sz w:val="24"/>
          <w:highlight w:val="none"/>
        </w:rPr>
        <w:t>。</w:t>
      </w:r>
    </w:p>
    <w:p w14:paraId="033380AA">
      <w:pPr>
        <w:pBdr>
          <w:top w:val="none" w:color="000000" w:sz="0" w:space="0"/>
          <w:left w:val="none" w:color="000000" w:sz="0" w:space="0"/>
          <w:bottom w:val="none" w:color="000000" w:sz="0" w:space="0"/>
          <w:right w:val="none" w:color="000000" w:sz="0" w:space="0"/>
        </w:pBdr>
        <w:spacing w:before="220" w:after="200" w:line="519" w:lineRule="atLeast"/>
        <w:ind w:left="0" w:right="0" w:firstLine="602"/>
        <w:rPr>
          <w:highlight w:val="none"/>
        </w:rPr>
      </w:pPr>
      <w:r>
        <w:rPr>
          <w:rFonts w:ascii="仿宋" w:hAnsi="仿宋" w:eastAsia="仿宋" w:cs="仿宋"/>
          <w:b/>
          <w:color w:val="000000"/>
          <w:sz w:val="24"/>
          <w:highlight w:val="none"/>
        </w:rPr>
        <w:t>（二）付款方式（提交预付款保函的）</w:t>
      </w:r>
    </w:p>
    <w:p w14:paraId="35661519">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1、合同签订后</w:t>
      </w:r>
      <w:r>
        <w:rPr>
          <w:rFonts w:ascii="仿宋" w:hAnsi="仿宋" w:eastAsia="仿宋" w:cs="仿宋"/>
          <w:color w:val="000000"/>
          <w:sz w:val="24"/>
          <w:highlight w:val="none"/>
          <w:u w:val="single"/>
        </w:rPr>
        <w:t xml:space="preserve"> 15 </w:t>
      </w:r>
      <w:r>
        <w:rPr>
          <w:rFonts w:ascii="仿宋" w:hAnsi="仿宋" w:eastAsia="仿宋" w:cs="仿宋"/>
          <w:color w:val="000000"/>
          <w:sz w:val="24"/>
          <w:highlight w:val="none"/>
        </w:rPr>
        <w:t xml:space="preserve">个工作日内且向采购人提交预付款相等金额的银行保函后，采购人支付合同总金额的 </w:t>
      </w:r>
      <w:r>
        <w:rPr>
          <w:rFonts w:ascii="仿宋" w:hAnsi="仿宋" w:eastAsia="仿宋" w:cs="仿宋"/>
          <w:color w:val="000000"/>
          <w:sz w:val="24"/>
          <w:highlight w:val="none"/>
          <w:u w:val="single"/>
        </w:rPr>
        <w:t>40%</w:t>
      </w:r>
      <w:r>
        <w:rPr>
          <w:rFonts w:ascii="仿宋" w:hAnsi="仿宋" w:eastAsia="仿宋" w:cs="仿宋"/>
          <w:color w:val="000000"/>
          <w:sz w:val="24"/>
          <w:highlight w:val="none"/>
        </w:rPr>
        <w:t>作为预付款。成交供应商即刻开展基础资料搜集及现状调研分析工作。</w:t>
      </w:r>
    </w:p>
    <w:p w14:paraId="2520ACFA">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2、成交供应商完成项目调研，提交城市体检撰写报告，送交采购人审查通过后，采购人支付合同总金额的 </w:t>
      </w:r>
      <w:r>
        <w:rPr>
          <w:rFonts w:ascii="仿宋" w:hAnsi="仿宋" w:eastAsia="仿宋" w:cs="仿宋"/>
          <w:color w:val="000000"/>
          <w:sz w:val="24"/>
          <w:highlight w:val="none"/>
          <w:u w:val="single"/>
        </w:rPr>
        <w:t>20%</w:t>
      </w:r>
      <w:r>
        <w:rPr>
          <w:rFonts w:ascii="仿宋" w:hAnsi="仿宋" w:eastAsia="仿宋" w:cs="仿宋"/>
          <w:color w:val="000000"/>
          <w:sz w:val="24"/>
          <w:highlight w:val="none"/>
        </w:rPr>
        <w:t>。</w:t>
      </w:r>
    </w:p>
    <w:p w14:paraId="0DF94FA0">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3、成交供应商配合住建部开展第三方体检和社会满意度调查，调查结果交采购人审查通过后，采购人支付合同总金额的 </w:t>
      </w:r>
      <w:r>
        <w:rPr>
          <w:rFonts w:ascii="仿宋" w:hAnsi="仿宋" w:eastAsia="仿宋" w:cs="仿宋"/>
          <w:color w:val="000000"/>
          <w:sz w:val="24"/>
          <w:highlight w:val="none"/>
          <w:u w:val="single"/>
        </w:rPr>
        <w:t>20%</w:t>
      </w:r>
      <w:r>
        <w:rPr>
          <w:rFonts w:ascii="仿宋" w:hAnsi="仿宋" w:eastAsia="仿宋" w:cs="仿宋"/>
          <w:color w:val="000000"/>
          <w:sz w:val="24"/>
          <w:highlight w:val="none"/>
        </w:rPr>
        <w:t>。</w:t>
      </w:r>
    </w:p>
    <w:p w14:paraId="7D43F1DA">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4、城市体检成果验收合格后，采购人在</w:t>
      </w:r>
      <w:r>
        <w:rPr>
          <w:rFonts w:ascii="仿宋" w:hAnsi="仿宋" w:eastAsia="仿宋" w:cs="仿宋"/>
          <w:color w:val="000000"/>
          <w:sz w:val="24"/>
          <w:highlight w:val="none"/>
          <w:u w:val="single"/>
        </w:rPr>
        <w:t>30</w:t>
      </w:r>
      <w:r>
        <w:rPr>
          <w:rFonts w:ascii="仿宋" w:hAnsi="仿宋" w:eastAsia="仿宋" w:cs="仿宋"/>
          <w:color w:val="000000"/>
          <w:sz w:val="24"/>
          <w:highlight w:val="none"/>
        </w:rPr>
        <w:t xml:space="preserve">个工作日内支付合同总金额的 </w:t>
      </w:r>
      <w:r>
        <w:rPr>
          <w:rFonts w:ascii="仿宋" w:hAnsi="仿宋" w:eastAsia="仿宋" w:cs="仿宋"/>
          <w:color w:val="000000"/>
          <w:sz w:val="24"/>
          <w:highlight w:val="none"/>
          <w:u w:val="single"/>
        </w:rPr>
        <w:t>20%</w:t>
      </w:r>
      <w:r>
        <w:rPr>
          <w:rFonts w:ascii="仿宋" w:hAnsi="仿宋" w:eastAsia="仿宋" w:cs="仿宋"/>
          <w:color w:val="000000"/>
          <w:sz w:val="24"/>
          <w:highlight w:val="none"/>
        </w:rPr>
        <w:t>。</w:t>
      </w:r>
    </w:p>
    <w:p w14:paraId="68B48048">
      <w:pPr>
        <w:pBdr>
          <w:top w:val="none" w:color="000000" w:sz="0" w:space="0"/>
          <w:left w:val="none" w:color="000000" w:sz="0" w:space="0"/>
          <w:bottom w:val="none" w:color="000000" w:sz="0" w:space="0"/>
          <w:right w:val="none" w:color="000000" w:sz="0" w:space="0"/>
        </w:pBdr>
        <w:spacing w:before="220" w:after="200" w:line="519" w:lineRule="atLeast"/>
        <w:ind w:left="0" w:right="0" w:firstLine="602"/>
        <w:rPr>
          <w:highlight w:val="none"/>
        </w:rPr>
      </w:pPr>
      <w:r>
        <w:rPr>
          <w:rFonts w:ascii="仿宋" w:hAnsi="仿宋" w:eastAsia="仿宋" w:cs="仿宋"/>
          <w:b/>
          <w:color w:val="000000"/>
          <w:sz w:val="24"/>
          <w:highlight w:val="none"/>
        </w:rPr>
        <w:t xml:space="preserve">七、交付日期和地点 </w:t>
      </w:r>
    </w:p>
    <w:p w14:paraId="01147B70">
      <w:pPr>
        <w:pBdr>
          <w:top w:val="none" w:color="000000" w:sz="0" w:space="0"/>
          <w:left w:val="none" w:color="000000" w:sz="0" w:space="0"/>
          <w:bottom w:val="none" w:color="000000" w:sz="0" w:space="0"/>
          <w:right w:val="none" w:color="000000" w:sz="0" w:space="0"/>
        </w:pBdr>
        <w:spacing w:before="220" w:after="200" w:line="519" w:lineRule="atLeast"/>
        <w:ind w:left="299" w:right="0" w:firstLine="412"/>
        <w:rPr>
          <w:highlight w:val="none"/>
        </w:rPr>
      </w:pPr>
      <w:r>
        <w:rPr>
          <w:rFonts w:ascii="仿宋" w:hAnsi="仿宋" w:eastAsia="仿宋" w:cs="仿宋"/>
          <w:color w:val="000000"/>
          <w:sz w:val="24"/>
          <w:highlight w:val="none"/>
        </w:rPr>
        <w:t>1、交付日期：自合同生效之日起</w:t>
      </w:r>
      <w:r>
        <w:rPr>
          <w:rFonts w:ascii="仿宋" w:hAnsi="仿宋" w:eastAsia="仿宋" w:cs="仿宋"/>
          <w:color w:val="000000"/>
          <w:sz w:val="24"/>
          <w:highlight w:val="none"/>
          <w:u w:val="single"/>
        </w:rPr>
        <w:t> </w:t>
      </w:r>
      <w:r>
        <w:rPr>
          <w:rFonts w:hint="eastAsia" w:ascii="仿宋" w:hAnsi="仿宋" w:eastAsia="仿宋" w:cs="仿宋"/>
          <w:color w:val="000000"/>
          <w:sz w:val="24"/>
          <w:highlight w:val="none"/>
          <w:u w:val="single"/>
          <w:lang w:val="en-US" w:eastAsia="zh-CN"/>
        </w:rPr>
        <w:t>60</w:t>
      </w:r>
      <w:r>
        <w:rPr>
          <w:rFonts w:ascii="仿宋" w:hAnsi="仿宋" w:eastAsia="仿宋" w:cs="仿宋"/>
          <w:color w:val="000000"/>
          <w:sz w:val="24"/>
          <w:highlight w:val="none"/>
          <w:u w:val="single"/>
        </w:rPr>
        <w:t> </w:t>
      </w:r>
      <w:r>
        <w:rPr>
          <w:rFonts w:ascii="仿宋" w:hAnsi="仿宋" w:eastAsia="仿宋" w:cs="仿宋"/>
          <w:color w:val="000000"/>
          <w:sz w:val="24"/>
          <w:highlight w:val="none"/>
        </w:rPr>
        <w:t>日内交付(自</w:t>
      </w:r>
      <w:r>
        <w:rPr>
          <w:rFonts w:ascii="仿宋" w:hAnsi="仿宋" w:eastAsia="仿宋" w:cs="仿宋"/>
          <w:color w:val="000000"/>
          <w:sz w:val="24"/>
          <w:highlight w:val="none"/>
          <w:u w:val="single"/>
        </w:rPr>
        <w:t>   </w:t>
      </w:r>
      <w:r>
        <w:rPr>
          <w:rFonts w:ascii="仿宋" w:hAnsi="仿宋" w:eastAsia="仿宋" w:cs="仿宋"/>
          <w:color w:val="000000"/>
          <w:sz w:val="24"/>
          <w:highlight w:val="none"/>
        </w:rPr>
        <w:t>年</w:t>
      </w:r>
      <w:r>
        <w:rPr>
          <w:rFonts w:ascii="仿宋" w:hAnsi="仿宋" w:eastAsia="仿宋" w:cs="仿宋"/>
          <w:color w:val="000000"/>
          <w:sz w:val="24"/>
          <w:highlight w:val="none"/>
          <w:u w:val="single"/>
        </w:rPr>
        <w:t>  </w:t>
      </w:r>
      <w:r>
        <w:rPr>
          <w:rFonts w:ascii="仿宋" w:hAnsi="仿宋" w:eastAsia="仿宋" w:cs="仿宋"/>
          <w:color w:val="000000"/>
          <w:sz w:val="24"/>
          <w:highlight w:val="none"/>
        </w:rPr>
        <w:t>月</w:t>
      </w:r>
      <w:r>
        <w:rPr>
          <w:rFonts w:ascii="仿宋" w:hAnsi="仿宋" w:eastAsia="仿宋" w:cs="仿宋"/>
          <w:color w:val="000000"/>
          <w:sz w:val="24"/>
          <w:highlight w:val="none"/>
          <w:u w:val="single"/>
        </w:rPr>
        <w:t>   </w:t>
      </w:r>
      <w:r>
        <w:rPr>
          <w:rFonts w:ascii="仿宋" w:hAnsi="仿宋" w:eastAsia="仿宋" w:cs="仿宋"/>
          <w:color w:val="000000"/>
          <w:sz w:val="24"/>
          <w:highlight w:val="none"/>
        </w:rPr>
        <w:t>日起至</w:t>
      </w:r>
      <w:r>
        <w:rPr>
          <w:rFonts w:ascii="仿宋" w:hAnsi="仿宋" w:eastAsia="仿宋" w:cs="仿宋"/>
          <w:color w:val="000000"/>
          <w:sz w:val="24"/>
          <w:highlight w:val="none"/>
          <w:u w:val="single"/>
        </w:rPr>
        <w:t>    </w:t>
      </w:r>
      <w:r>
        <w:rPr>
          <w:rFonts w:ascii="仿宋" w:hAnsi="仿宋" w:eastAsia="仿宋" w:cs="仿宋"/>
          <w:color w:val="000000"/>
          <w:sz w:val="24"/>
          <w:highlight w:val="none"/>
        </w:rPr>
        <w:t>年</w:t>
      </w:r>
      <w:r>
        <w:rPr>
          <w:rFonts w:ascii="仿宋" w:hAnsi="仿宋" w:eastAsia="仿宋" w:cs="仿宋"/>
          <w:color w:val="000000"/>
          <w:sz w:val="24"/>
          <w:highlight w:val="none"/>
          <w:u w:val="single"/>
        </w:rPr>
        <w:t>    </w:t>
      </w:r>
      <w:r>
        <w:rPr>
          <w:rFonts w:ascii="仿宋" w:hAnsi="仿宋" w:eastAsia="仿宋" w:cs="仿宋"/>
          <w:color w:val="000000"/>
          <w:sz w:val="24"/>
          <w:highlight w:val="none"/>
        </w:rPr>
        <w:t>月</w:t>
      </w:r>
      <w:r>
        <w:rPr>
          <w:rFonts w:ascii="仿宋" w:hAnsi="仿宋" w:eastAsia="仿宋" w:cs="仿宋"/>
          <w:color w:val="000000"/>
          <w:sz w:val="24"/>
          <w:highlight w:val="none"/>
          <w:u w:val="single"/>
        </w:rPr>
        <w:t>    </w:t>
      </w:r>
      <w:r>
        <w:rPr>
          <w:rFonts w:ascii="仿宋" w:hAnsi="仿宋" w:eastAsia="仿宋" w:cs="仿宋"/>
          <w:color w:val="000000"/>
          <w:sz w:val="24"/>
          <w:highlight w:val="none"/>
        </w:rPr>
        <w:t xml:space="preserve">日止)。 </w:t>
      </w:r>
    </w:p>
    <w:p w14:paraId="68B5F4C0">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2、交付地点：</w:t>
      </w:r>
      <w:r>
        <w:rPr>
          <w:rFonts w:ascii="仿宋" w:hAnsi="仿宋" w:eastAsia="仿宋" w:cs="仿宋"/>
          <w:color w:val="000000"/>
          <w:sz w:val="24"/>
          <w:highlight w:val="none"/>
          <w:u w:val="single"/>
        </w:rPr>
        <w:t>           </w:t>
      </w:r>
      <w:r>
        <w:rPr>
          <w:rFonts w:ascii="仿宋" w:hAnsi="仿宋" w:eastAsia="仿宋" w:cs="仿宋"/>
          <w:color w:val="000000"/>
          <w:sz w:val="24"/>
          <w:highlight w:val="none"/>
        </w:rPr>
        <w:t>。</w:t>
      </w:r>
      <w:r>
        <w:rPr>
          <w:rFonts w:ascii="仿宋" w:hAnsi="仿宋" w:eastAsia="仿宋" w:cs="仿宋"/>
          <w:color w:val="FF0000"/>
          <w:sz w:val="24"/>
          <w:highlight w:val="none"/>
        </w:rPr>
        <w:t>        </w:t>
      </w:r>
    </w:p>
    <w:p w14:paraId="42B82D0B">
      <w:pPr>
        <w:pBdr>
          <w:top w:val="none" w:color="000000" w:sz="0" w:space="0"/>
          <w:left w:val="none" w:color="000000" w:sz="0" w:space="0"/>
          <w:bottom w:val="none" w:color="000000" w:sz="0" w:space="0"/>
          <w:right w:val="none" w:color="000000" w:sz="0" w:space="0"/>
        </w:pBdr>
        <w:spacing w:before="220" w:after="200" w:line="519" w:lineRule="atLeast"/>
        <w:ind w:left="0" w:right="0" w:firstLine="602"/>
        <w:rPr>
          <w:highlight w:val="none"/>
        </w:rPr>
      </w:pPr>
      <w:r>
        <w:rPr>
          <w:rFonts w:ascii="仿宋" w:hAnsi="仿宋" w:eastAsia="仿宋" w:cs="仿宋"/>
          <w:b/>
          <w:color w:val="000000"/>
          <w:sz w:val="24"/>
          <w:highlight w:val="none"/>
        </w:rPr>
        <w:t>八、服务质量和项目成果要求</w:t>
      </w:r>
    </w:p>
    <w:p w14:paraId="676CC114">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1、服务的质量应符合磋商文件、响应文件及乙方在磋商过程中做出的书面澄清及承诺。 </w:t>
      </w:r>
    </w:p>
    <w:p w14:paraId="211F8792">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2、项目成果要求</w:t>
      </w:r>
    </w:p>
    <w:p w14:paraId="11BDFDEE">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（1）成果要求：项目交付时,所有报告需同时提供电子版，相关成果的知识产权归属采购人。</w:t>
      </w:r>
    </w:p>
    <w:p w14:paraId="2648379F">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（2）成果形式：汇报演示文件采用doc和ppt格式，纸质文件为报告文本和附件。</w:t>
      </w:r>
    </w:p>
    <w:p w14:paraId="712438ED">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（3）向招标人交付的成果文件：成果文件应包括可编辑的 WORD 格式和 PDF 格式电子文档，成果文件暂定彩印 10 套，如有需要，均由乙方无条件提供。</w:t>
      </w:r>
    </w:p>
    <w:p w14:paraId="11EBCC52">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w:t>
      </w:r>
      <w:r>
        <w:rPr>
          <w:rFonts w:ascii="仿宋" w:hAnsi="仿宋" w:eastAsia="仿宋" w:cs="仿宋"/>
          <w:b/>
          <w:color w:val="000000"/>
          <w:sz w:val="24"/>
          <w:highlight w:val="none"/>
        </w:rPr>
        <w:t xml:space="preserve">九、知识产权 </w:t>
      </w:r>
    </w:p>
    <w:p w14:paraId="09A21FCF">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乙方应保证甲方在中国境内使用服务（或货物）或服务（或货物）的任何一部分时，免受第三方提出的侵犯其知识产权的诉讼。 </w:t>
      </w:r>
    </w:p>
    <w:p w14:paraId="3AE3A8BA">
      <w:pPr>
        <w:pBdr>
          <w:top w:val="none" w:color="000000" w:sz="0" w:space="0"/>
          <w:left w:val="none" w:color="000000" w:sz="0" w:space="0"/>
          <w:bottom w:val="none" w:color="000000" w:sz="0" w:space="0"/>
          <w:right w:val="none" w:color="000000" w:sz="0" w:space="0"/>
        </w:pBdr>
        <w:spacing w:before="220" w:after="200" w:line="519" w:lineRule="atLeast"/>
        <w:ind w:left="0" w:right="0" w:firstLine="602"/>
        <w:rPr>
          <w:highlight w:val="none"/>
        </w:rPr>
      </w:pPr>
      <w:r>
        <w:rPr>
          <w:rFonts w:ascii="仿宋" w:hAnsi="仿宋" w:eastAsia="仿宋" w:cs="仿宋"/>
          <w:b/>
          <w:color w:val="000000"/>
          <w:sz w:val="24"/>
          <w:highlight w:val="none"/>
        </w:rPr>
        <w:t xml:space="preserve">十、验收 </w:t>
      </w:r>
    </w:p>
    <w:p w14:paraId="41289912">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按照采购文件约定的验收要求进行。 本合同为甲方进行履约验收的主要依据。甲方应专门成立履约验收小组,于乙方交付项目时组织验收。验收应严格按照采购文件和采购合同进行，保证采购项目与采购文件和采购合同内容的一致。 </w:t>
      </w:r>
    </w:p>
    <w:p w14:paraId="03D4A8FB">
      <w:pPr>
        <w:pBdr>
          <w:top w:val="none" w:color="000000" w:sz="0" w:space="0"/>
          <w:left w:val="none" w:color="000000" w:sz="0" w:space="0"/>
          <w:bottom w:val="none" w:color="000000" w:sz="0" w:space="0"/>
          <w:right w:val="none" w:color="000000" w:sz="0" w:space="0"/>
        </w:pBdr>
        <w:spacing w:before="220" w:after="200" w:line="519" w:lineRule="atLeast"/>
        <w:ind w:left="0" w:right="0" w:firstLine="602"/>
        <w:rPr>
          <w:highlight w:val="none"/>
        </w:rPr>
      </w:pPr>
      <w:r>
        <w:rPr>
          <w:rFonts w:ascii="仿宋" w:hAnsi="仿宋" w:eastAsia="仿宋" w:cs="仿宋"/>
          <w:b/>
          <w:color w:val="000000"/>
          <w:sz w:val="24"/>
          <w:highlight w:val="none"/>
        </w:rPr>
        <w:t xml:space="preserve">十一、保密条款 </w:t>
      </w:r>
    </w:p>
    <w:p w14:paraId="698C1F41">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1、任何一方对其获知的本合同及附件中其他各方的商业秘密和国家秘密负有保密义务。 </w:t>
      </w:r>
    </w:p>
    <w:p w14:paraId="738CAFB7">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 </w:t>
      </w:r>
    </w:p>
    <w:p w14:paraId="0A3D43C9">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 </w:t>
      </w:r>
    </w:p>
    <w:p w14:paraId="3D2B079F">
      <w:pPr>
        <w:pBdr>
          <w:top w:val="none" w:color="000000" w:sz="0" w:space="0"/>
          <w:left w:val="none" w:color="000000" w:sz="0" w:space="0"/>
          <w:bottom w:val="none" w:color="000000" w:sz="0" w:space="0"/>
          <w:right w:val="none" w:color="000000" w:sz="0" w:space="0"/>
        </w:pBdr>
        <w:spacing w:before="220" w:after="200" w:line="519" w:lineRule="atLeast"/>
        <w:ind w:left="0" w:right="0" w:firstLine="602"/>
        <w:rPr>
          <w:highlight w:val="none"/>
        </w:rPr>
      </w:pPr>
      <w:r>
        <w:rPr>
          <w:rFonts w:ascii="仿宋" w:hAnsi="仿宋" w:eastAsia="仿宋" w:cs="仿宋"/>
          <w:b/>
          <w:color w:val="000000"/>
          <w:sz w:val="24"/>
          <w:highlight w:val="none"/>
        </w:rPr>
        <w:t xml:space="preserve">十二、违约责任 </w:t>
      </w:r>
    </w:p>
    <w:p w14:paraId="53FCF4E2">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1、除不可抗力外，如果乙方没有按照本合同约定的期限、地点和方式履行，甲方可要求乙方支付违约金，违约金按每迟延履行一日的应提供而未提供服务（或货物）本合同价格的</w:t>
      </w:r>
      <w:r>
        <w:rPr>
          <w:rFonts w:ascii="仿宋" w:hAnsi="仿宋" w:eastAsia="仿宋" w:cs="仿宋"/>
          <w:color w:val="000000"/>
          <w:sz w:val="24"/>
          <w:highlight w:val="none"/>
          <w:u w:val="single"/>
        </w:rPr>
        <w:t>    </w:t>
      </w:r>
      <w:r>
        <w:rPr>
          <w:rFonts w:ascii="仿宋" w:hAnsi="仿宋" w:eastAsia="仿宋" w:cs="仿宋"/>
          <w:color w:val="000000"/>
          <w:sz w:val="24"/>
          <w:highlight w:val="none"/>
        </w:rPr>
        <w:t xml:space="preserve">%计算，最高限额为本合同总价的 </w:t>
      </w:r>
      <w:r>
        <w:rPr>
          <w:rFonts w:ascii="仿宋" w:hAnsi="仿宋" w:eastAsia="仿宋" w:cs="仿宋"/>
          <w:color w:val="000000"/>
          <w:sz w:val="24"/>
          <w:highlight w:val="none"/>
          <w:u w:val="single"/>
        </w:rPr>
        <w:t>   </w:t>
      </w:r>
      <w:r>
        <w:rPr>
          <w:rFonts w:ascii="仿宋" w:hAnsi="仿宋" w:eastAsia="仿宋" w:cs="仿宋"/>
          <w:color w:val="000000"/>
          <w:sz w:val="24"/>
          <w:highlight w:val="none"/>
        </w:rPr>
        <w:t xml:space="preserve">%；迟延履行的违约金计算数额达到前述最高限额之日起，甲方有权在要求乙方支付违约金的同时，书面通知乙方解除本合同； </w:t>
      </w:r>
    </w:p>
    <w:p w14:paraId="59FA7C90">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2、 除不可抗力外，如果甲方没有按照本合同约定的付款方式付款，乙方可要求甲方支付违约金，违约金按每迟延付款一日的应付而未付款的</w:t>
      </w:r>
      <w:r>
        <w:rPr>
          <w:rFonts w:ascii="仿宋" w:hAnsi="仿宋" w:eastAsia="仿宋" w:cs="仿宋"/>
          <w:color w:val="000000"/>
          <w:sz w:val="24"/>
          <w:highlight w:val="none"/>
          <w:u w:val="single"/>
        </w:rPr>
        <w:t>   </w:t>
      </w:r>
      <w:r>
        <w:rPr>
          <w:rFonts w:ascii="仿宋" w:hAnsi="仿宋" w:eastAsia="仿宋" w:cs="仿宋"/>
          <w:color w:val="000000"/>
          <w:sz w:val="24"/>
          <w:highlight w:val="none"/>
        </w:rPr>
        <w:t>%计算，最高限额为本合同总价的</w:t>
      </w:r>
      <w:r>
        <w:rPr>
          <w:rFonts w:ascii="仿宋" w:hAnsi="仿宋" w:eastAsia="仿宋" w:cs="仿宋"/>
          <w:color w:val="000000"/>
          <w:sz w:val="24"/>
          <w:highlight w:val="none"/>
          <w:u w:val="single"/>
        </w:rPr>
        <w:t>     </w:t>
      </w:r>
      <w:r>
        <w:rPr>
          <w:rFonts w:ascii="仿宋" w:hAnsi="仿宋" w:eastAsia="仿宋" w:cs="仿宋"/>
          <w:color w:val="000000"/>
          <w:sz w:val="24"/>
          <w:highlight w:val="none"/>
        </w:rPr>
        <w:t xml:space="preserve">%；迟延付款的违约金计算数额达到前述最高限额之日起，乙方有权在要求甲方支付违约金的同时，书面通知甲方解除本合同； </w:t>
      </w:r>
    </w:p>
    <w:p w14:paraId="053CED21">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 欺诈行为（即：以谎报事实或隐瞒真相的方法来影响对方当事人在合同签订、履行过程中的行为）的，对方当事人可以书面通知违约方解除本合同； </w:t>
      </w:r>
    </w:p>
    <w:p w14:paraId="506D8CDE">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 </w:t>
      </w:r>
    </w:p>
    <w:p w14:paraId="7279E5A4">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5、 除前述约定外，除不可抗力外，任何一方未能履行本合同约定的义务， 对方当事人均有权要求继续履行、采取补救措施或者赔偿损失等，且对方当事人行使的任何权利救济方式均不视为其放弃了其他法定或者约定的权利救济方式； </w:t>
      </w:r>
    </w:p>
    <w:p w14:paraId="20AF5437">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 xml:space="preserve">6、 如果出现政府采购监督管理部门在处理投诉事项期间，书面通知甲方暂停采购活动的情形，或者询问或质疑事项可能影响中标结果的，导致甲方中止履行合同的情形，均不视为甲方违约。 </w:t>
      </w:r>
    </w:p>
    <w:p w14:paraId="4493CB00">
      <w:pPr>
        <w:pBdr>
          <w:top w:val="none" w:color="000000" w:sz="0" w:space="0"/>
          <w:left w:val="none" w:color="000000" w:sz="0" w:space="0"/>
          <w:bottom w:val="none" w:color="000000" w:sz="0" w:space="0"/>
          <w:right w:val="none" w:color="000000" w:sz="0" w:space="0"/>
        </w:pBdr>
        <w:spacing w:before="220" w:after="200" w:line="519" w:lineRule="atLeast"/>
        <w:ind w:left="0" w:right="0" w:firstLine="602"/>
        <w:rPr>
          <w:highlight w:val="none"/>
        </w:rPr>
      </w:pPr>
      <w:r>
        <w:rPr>
          <w:rFonts w:ascii="仿宋" w:hAnsi="仿宋" w:eastAsia="仿宋" w:cs="仿宋"/>
          <w:b/>
          <w:color w:val="000000"/>
          <w:sz w:val="24"/>
          <w:highlight w:val="none"/>
        </w:rPr>
        <w:t xml:space="preserve">十三、合同争议的解决 </w:t>
      </w:r>
    </w:p>
    <w:p w14:paraId="4FBFB354">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本合同履行过程中发生的任何争议，双方当事人均可通过和解或者调解解决；不愿和解、调解或者和解、调解不成的，可以提交徐州仲裁委仲裁。</w:t>
      </w:r>
    </w:p>
    <w:p w14:paraId="4AD70005">
      <w:pPr>
        <w:pBdr>
          <w:top w:val="none" w:color="000000" w:sz="0" w:space="0"/>
          <w:left w:val="none" w:color="000000" w:sz="0" w:space="0"/>
          <w:bottom w:val="none" w:color="000000" w:sz="0" w:space="0"/>
          <w:right w:val="none" w:color="000000" w:sz="0" w:space="0"/>
        </w:pBdr>
        <w:spacing w:before="220" w:after="200" w:line="519" w:lineRule="atLeast"/>
        <w:ind w:left="0" w:right="0" w:firstLine="602"/>
        <w:rPr>
          <w:highlight w:val="none"/>
        </w:rPr>
      </w:pPr>
      <w:r>
        <w:rPr>
          <w:rFonts w:ascii="仿宋" w:hAnsi="仿宋" w:eastAsia="仿宋" w:cs="仿宋"/>
          <w:b/>
          <w:color w:val="000000"/>
          <w:sz w:val="24"/>
          <w:highlight w:val="none"/>
        </w:rPr>
        <w:t xml:space="preserve"> 十四、合同生效 </w:t>
      </w:r>
    </w:p>
    <w:p w14:paraId="0CF25E2F">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1、本合同经甲乙双方签字盖章。</w:t>
      </w:r>
    </w:p>
    <w:p w14:paraId="15F4F3C7">
      <w:pPr>
        <w:pBdr>
          <w:top w:val="none" w:color="000000" w:sz="0" w:space="0"/>
          <w:left w:val="none" w:color="000000" w:sz="0" w:space="0"/>
          <w:bottom w:val="none" w:color="000000" w:sz="0" w:space="0"/>
          <w:right w:val="none" w:color="000000" w:sz="0" w:space="0"/>
        </w:pBdr>
        <w:spacing w:before="220" w:after="200" w:line="519" w:lineRule="atLeast"/>
        <w:ind w:left="0" w:right="0" w:firstLine="602"/>
        <w:rPr>
          <w:highlight w:val="none"/>
        </w:rPr>
      </w:pPr>
      <w:r>
        <w:rPr>
          <w:rFonts w:ascii="仿宋" w:hAnsi="仿宋" w:eastAsia="仿宋" w:cs="仿宋"/>
          <w:b/>
          <w:color w:val="000000"/>
          <w:sz w:val="24"/>
          <w:highlight w:val="none"/>
        </w:rPr>
        <w:t>十五、附则：</w:t>
      </w:r>
    </w:p>
    <w:p w14:paraId="3F202296">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1、本协议未尽事宜，由双方协商解决或另行签署补充细则；</w:t>
      </w:r>
    </w:p>
    <w:p w14:paraId="46EE84B3">
      <w:pPr>
        <w:pBdr>
          <w:top w:val="none" w:color="000000" w:sz="0" w:space="0"/>
          <w:left w:val="none" w:color="000000" w:sz="0" w:space="0"/>
          <w:bottom w:val="none" w:color="000000" w:sz="0" w:space="0"/>
          <w:right w:val="none" w:color="000000" w:sz="0" w:space="0"/>
        </w:pBdr>
        <w:spacing w:before="220" w:after="200" w:line="519" w:lineRule="atLeast"/>
        <w:ind w:left="0" w:right="0" w:firstLine="600"/>
        <w:rPr>
          <w:highlight w:val="none"/>
        </w:rPr>
      </w:pPr>
      <w:r>
        <w:rPr>
          <w:rFonts w:ascii="仿宋" w:hAnsi="仿宋" w:eastAsia="仿宋" w:cs="仿宋"/>
          <w:color w:val="000000"/>
          <w:sz w:val="24"/>
          <w:highlight w:val="none"/>
        </w:rPr>
        <w:t>2、本合同一式</w:t>
      </w:r>
      <w:r>
        <w:rPr>
          <w:rFonts w:ascii="仿宋" w:hAnsi="仿宋" w:eastAsia="仿宋" w:cs="仿宋"/>
          <w:color w:val="000000"/>
          <w:sz w:val="24"/>
          <w:highlight w:val="none"/>
          <w:u w:val="single"/>
        </w:rPr>
        <w:t>    </w:t>
      </w:r>
      <w:r>
        <w:rPr>
          <w:rFonts w:ascii="仿宋" w:hAnsi="仿宋" w:eastAsia="仿宋" w:cs="仿宋"/>
          <w:color w:val="000000"/>
          <w:sz w:val="24"/>
          <w:highlight w:val="none"/>
        </w:rPr>
        <w:t>份，甲方</w:t>
      </w:r>
      <w:r>
        <w:rPr>
          <w:rFonts w:ascii="仿宋" w:hAnsi="仿宋" w:eastAsia="仿宋" w:cs="仿宋"/>
          <w:color w:val="000000"/>
          <w:sz w:val="24"/>
          <w:highlight w:val="none"/>
          <w:u w:val="single"/>
        </w:rPr>
        <w:t>    </w:t>
      </w:r>
      <w:r>
        <w:rPr>
          <w:rFonts w:ascii="仿宋" w:hAnsi="仿宋" w:eastAsia="仿宋" w:cs="仿宋"/>
          <w:color w:val="000000"/>
          <w:sz w:val="24"/>
          <w:highlight w:val="none"/>
        </w:rPr>
        <w:t>份，乙方</w:t>
      </w:r>
      <w:r>
        <w:rPr>
          <w:rFonts w:ascii="仿宋" w:hAnsi="仿宋" w:eastAsia="仿宋" w:cs="仿宋"/>
          <w:color w:val="000000"/>
          <w:sz w:val="24"/>
          <w:highlight w:val="none"/>
          <w:u w:val="single"/>
        </w:rPr>
        <w:t>    </w:t>
      </w:r>
      <w:r>
        <w:rPr>
          <w:rFonts w:ascii="仿宋" w:hAnsi="仿宋" w:eastAsia="仿宋" w:cs="仿宋"/>
          <w:color w:val="000000"/>
          <w:sz w:val="24"/>
          <w:highlight w:val="none"/>
        </w:rPr>
        <w:t>份，政府采购管理部门一份备案。具有同等法律效力。</w:t>
      </w:r>
    </w:p>
    <w:p w14:paraId="37A747D2">
      <w:pPr>
        <w:pBdr>
          <w:top w:val="none" w:color="000000" w:sz="0" w:space="0"/>
          <w:left w:val="none" w:color="000000" w:sz="0" w:space="0"/>
          <w:bottom w:val="none" w:color="000000" w:sz="0" w:space="0"/>
          <w:right w:val="none" w:color="000000" w:sz="0" w:space="0"/>
        </w:pBdr>
        <w:spacing w:before="240" w:after="240" w:line="400" w:lineRule="atLeast"/>
        <w:ind w:left="0" w:right="0" w:firstLine="0"/>
        <w:rPr>
          <w:highlight w:val="none"/>
        </w:rPr>
      </w:pPr>
      <w:r>
        <w:rPr>
          <w:rFonts w:ascii="仿宋" w:hAnsi="仿宋" w:eastAsia="仿宋" w:cs="仿宋"/>
          <w:color w:val="000000"/>
          <w:sz w:val="24"/>
          <w:highlight w:val="none"/>
        </w:rPr>
        <w:t>甲方(公章)：                     乙方(公章)：             </w:t>
      </w:r>
    </w:p>
    <w:p w14:paraId="4EA8CEDD">
      <w:pPr>
        <w:pBdr>
          <w:top w:val="none" w:color="000000" w:sz="0" w:space="0"/>
          <w:left w:val="none" w:color="000000" w:sz="0" w:space="0"/>
          <w:bottom w:val="none" w:color="000000" w:sz="0" w:space="0"/>
          <w:right w:val="none" w:color="000000" w:sz="0" w:space="0"/>
        </w:pBdr>
        <w:spacing w:before="240" w:after="240" w:line="400" w:lineRule="atLeast"/>
        <w:ind w:left="0" w:right="0" w:firstLine="0"/>
        <w:rPr>
          <w:highlight w:val="none"/>
        </w:rPr>
      </w:pPr>
      <w:r>
        <w:rPr>
          <w:rFonts w:ascii="仿宋" w:hAnsi="仿宋" w:eastAsia="仿宋" w:cs="仿宋"/>
          <w:color w:val="000000"/>
          <w:sz w:val="24"/>
          <w:highlight w:val="none"/>
        </w:rPr>
        <w:t xml:space="preserve">地址：地  址： </w:t>
      </w:r>
    </w:p>
    <w:p w14:paraId="624C6A68">
      <w:pPr>
        <w:pBdr>
          <w:top w:val="none" w:color="000000" w:sz="0" w:space="0"/>
          <w:left w:val="none" w:color="000000" w:sz="0" w:space="0"/>
          <w:bottom w:val="none" w:color="000000" w:sz="0" w:space="0"/>
          <w:right w:val="none" w:color="000000" w:sz="0" w:space="0"/>
        </w:pBdr>
        <w:spacing w:before="240" w:after="240" w:line="400" w:lineRule="atLeast"/>
        <w:ind w:left="0" w:right="0" w:firstLine="0"/>
        <w:rPr>
          <w:highlight w:val="none"/>
        </w:rPr>
      </w:pPr>
      <w:r>
        <w:rPr>
          <w:rFonts w:ascii="仿宋" w:hAnsi="仿宋" w:eastAsia="仿宋" w:cs="仿宋"/>
          <w:color w:val="000000"/>
          <w:sz w:val="24"/>
          <w:highlight w:val="none"/>
        </w:rPr>
        <w:t>法定代表人（签字）：             法定代表人（签字）：     </w:t>
      </w:r>
    </w:p>
    <w:p w14:paraId="16048250">
      <w:pPr>
        <w:pBdr>
          <w:top w:val="none" w:color="000000" w:sz="0" w:space="0"/>
          <w:left w:val="none" w:color="000000" w:sz="0" w:space="0"/>
          <w:bottom w:val="none" w:color="000000" w:sz="0" w:space="0"/>
          <w:right w:val="none" w:color="000000" w:sz="0" w:space="0"/>
        </w:pBdr>
        <w:spacing w:before="240" w:after="240" w:line="400" w:lineRule="atLeast"/>
        <w:ind w:left="0" w:right="0" w:firstLine="0"/>
        <w:rPr>
          <w:highlight w:val="none"/>
        </w:rPr>
      </w:pPr>
      <w:r>
        <w:rPr>
          <w:rFonts w:ascii="仿宋" w:hAnsi="仿宋" w:eastAsia="仿宋" w:cs="仿宋"/>
          <w:color w:val="000000"/>
          <w:sz w:val="24"/>
          <w:highlight w:val="none"/>
        </w:rPr>
        <w:t>电话：                         电话：                                  </w:t>
      </w:r>
    </w:p>
    <w:p w14:paraId="7376187A">
      <w:pPr>
        <w:pBdr>
          <w:top w:val="none" w:color="000000" w:sz="0" w:space="0"/>
          <w:left w:val="none" w:color="000000" w:sz="0" w:space="0"/>
          <w:bottom w:val="none" w:color="000000" w:sz="0" w:space="0"/>
          <w:right w:val="none" w:color="000000" w:sz="0" w:space="0"/>
        </w:pBdr>
        <w:spacing w:before="240" w:after="240" w:line="400" w:lineRule="atLeast"/>
        <w:ind w:left="0" w:right="0" w:firstLine="0"/>
        <w:rPr>
          <w:highlight w:val="none"/>
        </w:rPr>
      </w:pPr>
      <w:r>
        <w:rPr>
          <w:rFonts w:ascii="仿宋" w:hAnsi="仿宋" w:eastAsia="仿宋" w:cs="仿宋"/>
          <w:color w:val="000000"/>
          <w:sz w:val="24"/>
          <w:highlight w:val="none"/>
        </w:rPr>
        <w:t>开户银行：开户银行：                  </w:t>
      </w:r>
    </w:p>
    <w:p w14:paraId="0A2AB9D5">
      <w:pPr>
        <w:pBdr>
          <w:top w:val="none" w:color="000000" w:sz="0" w:space="0"/>
          <w:left w:val="none" w:color="000000" w:sz="0" w:space="0"/>
          <w:bottom w:val="none" w:color="000000" w:sz="0" w:space="0"/>
          <w:right w:val="none" w:color="000000" w:sz="0" w:space="0"/>
        </w:pBdr>
        <w:spacing w:before="240" w:after="240" w:line="400" w:lineRule="atLeast"/>
        <w:ind w:left="0" w:right="0" w:firstLine="0"/>
        <w:rPr>
          <w:highlight w:val="none"/>
        </w:rPr>
      </w:pPr>
      <w:r>
        <w:rPr>
          <w:rFonts w:ascii="仿宋" w:hAnsi="仿宋" w:eastAsia="仿宋" w:cs="仿宋"/>
          <w:color w:val="000000"/>
          <w:sz w:val="24"/>
          <w:highlight w:val="none"/>
        </w:rPr>
        <w:t>账号：                         账号：                      </w:t>
      </w:r>
    </w:p>
    <w:p w14:paraId="5DF1B301">
      <w:pPr>
        <w:jc w:val="left"/>
        <w:rPr>
          <w:rFonts w:hint="eastAsia" w:ascii="仿宋" w:hAnsi="仿宋" w:eastAsia="仿宋" w:cs="仿宋"/>
          <w:b/>
          <w:color w:val="auto"/>
          <w:sz w:val="24"/>
          <w:szCs w:val="24"/>
          <w:highlight w:val="none"/>
          <w:lang w:val="en-US" w:eastAsia="en-US"/>
        </w:rPr>
      </w:pPr>
      <w:r>
        <w:rPr>
          <w:rFonts w:hint="eastAsia" w:ascii="仿宋" w:hAnsi="仿宋" w:eastAsia="仿宋" w:cs="仿宋"/>
          <w:sz w:val="30"/>
          <w:szCs w:val="30"/>
          <w:highlight w:val="none"/>
          <w:lang w:val="en-US" w:eastAsia="en-US" w:bidi="ar-SA"/>
        </w:rPr>
        <w:t xml:space="preserve">      </w:t>
      </w:r>
      <w:r>
        <w:rPr>
          <w:rFonts w:hint="eastAsia" w:ascii="仿宋" w:hAnsi="仿宋" w:eastAsia="仿宋" w:cs="仿宋"/>
          <w:sz w:val="30"/>
          <w:szCs w:val="30"/>
          <w:highlight w:val="none"/>
          <w:lang w:val="en-US" w:eastAsia="en-US" w:bidi="ar-SA"/>
        </w:rPr>
        <w:br w:type="page" w:clear="all"/>
      </w:r>
      <w:bookmarkStart w:id="0" w:name="_Toc296890982"/>
      <w:bookmarkEnd w:id="0"/>
      <w:bookmarkStart w:id="1" w:name="OLE_LINK1"/>
      <w:bookmarkEnd w:id="1"/>
      <w:bookmarkStart w:id="2" w:name="_Toc351203652"/>
      <w:bookmarkEnd w:id="2"/>
      <w:bookmarkStart w:id="3" w:name="_Toc296503025"/>
      <w:bookmarkEnd w:id="3"/>
    </w:p>
    <w:p w14:paraId="0DD38A9C">
      <w:pPr>
        <w:pageBreakBefore w:val="0"/>
        <w:pBdr>
          <w:top w:val="none" w:color="000000" w:sz="0" w:space="0"/>
          <w:left w:val="none" w:color="000000" w:sz="0" w:space="0"/>
          <w:bottom w:val="none" w:color="000000" w:sz="0" w:space="0"/>
          <w:right w:val="none" w:color="000000" w:sz="0" w:space="0"/>
        </w:pBdr>
        <w:spacing w:before="120" w:after="12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b/>
          <w:color w:val="auto"/>
          <w:sz w:val="24"/>
          <w:szCs w:val="24"/>
          <w:highlight w:val="none"/>
          <w:lang w:val="en-US" w:eastAsia="zh-CN"/>
        </w:rPr>
        <w:t xml:space="preserve">                         7、承诺书</w:t>
      </w:r>
    </w:p>
    <w:p w14:paraId="26704047">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致江苏瑞杰项目管理顾问有限公司：</w:t>
      </w:r>
    </w:p>
    <w:p w14:paraId="53E96A45">
      <w:pPr>
        <w:pageBreakBefore w:val="0"/>
        <w:pBdr>
          <w:top w:val="none" w:color="000000" w:sz="0" w:space="0"/>
          <w:left w:val="none" w:color="000000" w:sz="0" w:space="0"/>
          <w:bottom w:val="none" w:color="000000" w:sz="0" w:space="0"/>
          <w:right w:val="none" w:color="000000" w:sz="0" w:space="0"/>
        </w:pBdr>
        <w:spacing w:before="220" w:after="0" w:line="360" w:lineRule="auto"/>
        <w:ind w:firstLine="60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根据贵方《磋商文件》（项目编号：JSZC-320300-RJXM-C2025-0006）要求，本供应商正式提交以下首次响应文件。</w:t>
      </w:r>
    </w:p>
    <w:p w14:paraId="0EA9B8BE">
      <w:pPr>
        <w:pageBreakBefore w:val="0"/>
        <w:pBdr>
          <w:top w:val="none" w:color="000000" w:sz="0" w:space="0"/>
          <w:left w:val="none" w:color="000000" w:sz="0" w:space="0"/>
          <w:bottom w:val="none" w:color="000000" w:sz="0" w:space="0"/>
          <w:right w:val="none" w:color="000000" w:sz="0" w:space="0"/>
        </w:pBdr>
        <w:spacing w:before="220" w:after="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xml:space="preserve">（1）承诺书； </w:t>
      </w:r>
    </w:p>
    <w:p w14:paraId="261BE05D">
      <w:pPr>
        <w:pageBreakBefore w:val="0"/>
        <w:pBdr>
          <w:top w:val="none" w:color="000000" w:sz="0" w:space="0"/>
          <w:left w:val="none" w:color="000000" w:sz="0" w:space="0"/>
          <w:bottom w:val="none" w:color="000000" w:sz="0" w:space="0"/>
          <w:right w:val="none" w:color="000000" w:sz="0" w:space="0"/>
        </w:pBdr>
        <w:spacing w:before="220" w:after="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xml:space="preserve">（2）磋商报价表； </w:t>
      </w:r>
    </w:p>
    <w:p w14:paraId="157799CC">
      <w:pPr>
        <w:pageBreakBefore w:val="0"/>
        <w:pBdr>
          <w:top w:val="none" w:color="000000" w:sz="0" w:space="0"/>
          <w:left w:val="none" w:color="000000" w:sz="0" w:space="0"/>
          <w:bottom w:val="none" w:color="000000" w:sz="0" w:space="0"/>
          <w:right w:val="none" w:color="000000" w:sz="0" w:space="0"/>
        </w:pBdr>
        <w:spacing w:before="220" w:after="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（3）偏离表；</w:t>
      </w:r>
    </w:p>
    <w:p w14:paraId="471A342B">
      <w:pPr>
        <w:pageBreakBefore w:val="0"/>
        <w:pBdr>
          <w:top w:val="none" w:color="000000" w:sz="0" w:space="0"/>
          <w:left w:val="none" w:color="000000" w:sz="0" w:space="0"/>
          <w:bottom w:val="none" w:color="000000" w:sz="0" w:space="0"/>
          <w:right w:val="none" w:color="000000" w:sz="0" w:space="0"/>
        </w:pBdr>
        <w:spacing w:before="220" w:after="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（4）磋商文件要求提供的其他响应文件。</w:t>
      </w:r>
    </w:p>
    <w:p w14:paraId="653D5A05">
      <w:pPr>
        <w:pageBreakBefore w:val="0"/>
        <w:pBdr>
          <w:top w:val="none" w:color="000000" w:sz="0" w:space="0"/>
          <w:left w:val="none" w:color="000000" w:sz="0" w:space="0"/>
          <w:bottom w:val="none" w:color="000000" w:sz="0" w:space="0"/>
          <w:right w:val="none" w:color="000000" w:sz="0" w:space="0"/>
        </w:pBdr>
        <w:spacing w:before="220" w:after="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我单位符合《中华人民共和国政府采购法》第二十二条的规定，符合本项目供应商资格要求。</w:t>
      </w:r>
    </w:p>
    <w:p w14:paraId="7E405657">
      <w:pPr>
        <w:pageBreakBefore w:val="0"/>
        <w:pBdr>
          <w:top w:val="none" w:color="000000" w:sz="0" w:space="0"/>
          <w:left w:val="none" w:color="000000" w:sz="0" w:space="0"/>
          <w:bottom w:val="none" w:color="000000" w:sz="0" w:space="0"/>
          <w:right w:val="none" w:color="000000" w:sz="0" w:space="0"/>
        </w:pBdr>
        <w:spacing w:before="220" w:after="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我单位按照磋商文件的要求编制响应文件，并对其提交的响应文件的真实性、合法性承担法律责任。</w:t>
      </w:r>
    </w:p>
    <w:p w14:paraId="29D35AB4">
      <w:pPr>
        <w:pageBreakBefore w:val="0"/>
        <w:pBdr>
          <w:top w:val="none" w:color="000000" w:sz="0" w:space="0"/>
          <w:left w:val="none" w:color="000000" w:sz="0" w:space="0"/>
          <w:bottom w:val="none" w:color="000000" w:sz="0" w:space="0"/>
          <w:right w:val="none" w:color="000000" w:sz="0" w:space="0"/>
        </w:pBdr>
        <w:spacing w:before="220" w:after="0" w:line="360" w:lineRule="auto"/>
        <w:ind w:right="29" w:firstLine="60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xml:space="preserve">供应商兹宣布同意如下: </w:t>
      </w:r>
    </w:p>
    <w:p w14:paraId="18AAF623">
      <w:pPr>
        <w:pageBreakBefore w:val="0"/>
        <w:pBdr>
          <w:top w:val="none" w:color="000000" w:sz="0" w:space="0"/>
          <w:left w:val="none" w:color="000000" w:sz="0" w:space="0"/>
          <w:bottom w:val="none" w:color="000000" w:sz="0" w:space="0"/>
          <w:right w:val="none" w:color="000000" w:sz="0" w:space="0"/>
        </w:pBdr>
        <w:spacing w:before="220" w:after="0" w:line="360" w:lineRule="auto"/>
        <w:ind w:firstLine="60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一、完全承担根据《磋商文件》规定完成合同的责任和义务（如有偏离，将全部填写在偏离表中）。</w:t>
      </w:r>
    </w:p>
    <w:p w14:paraId="76762D61">
      <w:pPr>
        <w:pageBreakBefore w:val="0"/>
        <w:pBdr>
          <w:top w:val="none" w:color="000000" w:sz="0" w:space="0"/>
          <w:left w:val="none" w:color="000000" w:sz="0" w:space="0"/>
          <w:bottom w:val="none" w:color="000000" w:sz="0" w:space="0"/>
          <w:right w:val="none" w:color="000000" w:sz="0" w:space="0"/>
        </w:pBdr>
        <w:spacing w:before="220" w:after="0" w:line="360" w:lineRule="auto"/>
        <w:ind w:firstLine="60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二、保证所提供的响应文件及所有材料的真实、合法、有效，并对其负责。</w:t>
      </w:r>
    </w:p>
    <w:p w14:paraId="2CCD2053">
      <w:pPr>
        <w:pageBreakBefore w:val="0"/>
        <w:pBdr>
          <w:top w:val="none" w:color="000000" w:sz="0" w:space="0"/>
          <w:left w:val="none" w:color="000000" w:sz="0" w:space="0"/>
          <w:bottom w:val="none" w:color="000000" w:sz="0" w:space="0"/>
          <w:right w:val="none" w:color="000000" w:sz="0" w:space="0"/>
        </w:pBdr>
        <w:spacing w:before="220" w:after="0" w:line="360" w:lineRule="auto"/>
        <w:ind w:firstLine="60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三、已详细审核竞争性磋商文件（含竞争性磋商文件的澄清或者修改），本供应商完全理解并同意放弃对这方面不明及误解的权利。</w:t>
      </w:r>
    </w:p>
    <w:p w14:paraId="5795DBD2">
      <w:pPr>
        <w:pageBreakBefore w:val="0"/>
        <w:pBdr>
          <w:top w:val="none" w:color="000000" w:sz="0" w:space="0"/>
          <w:left w:val="none" w:color="000000" w:sz="0" w:space="0"/>
          <w:bottom w:val="none" w:color="000000" w:sz="0" w:space="0"/>
          <w:right w:val="none" w:color="000000" w:sz="0" w:space="0"/>
        </w:pBdr>
        <w:spacing w:before="220" w:after="0" w:line="360" w:lineRule="auto"/>
        <w:ind w:right="29" w:firstLine="60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四、所供货物保证符合国家有关产品质量、性能和安全标准，无权利瑕疵。</w:t>
      </w:r>
    </w:p>
    <w:p w14:paraId="40B5C1E9">
      <w:pPr>
        <w:pageBreakBefore w:val="0"/>
        <w:pBdr>
          <w:top w:val="none" w:color="000000" w:sz="0" w:space="0"/>
          <w:left w:val="none" w:color="000000" w:sz="0" w:space="0"/>
          <w:bottom w:val="none" w:color="000000" w:sz="0" w:space="0"/>
          <w:right w:val="none" w:color="000000" w:sz="0" w:space="0"/>
        </w:pBdr>
        <w:spacing w:before="220" w:after="0" w:line="360" w:lineRule="auto"/>
        <w:ind w:right="29" w:firstLine="60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五、报价有效期为30个工作日。</w:t>
      </w:r>
    </w:p>
    <w:p w14:paraId="2783E4F8">
      <w:pPr>
        <w:pageBreakBefore w:val="0"/>
        <w:pBdr>
          <w:top w:val="none" w:color="000000" w:sz="0" w:space="0"/>
          <w:left w:val="none" w:color="000000" w:sz="0" w:space="0"/>
          <w:bottom w:val="none" w:color="000000" w:sz="0" w:space="0"/>
          <w:right w:val="none" w:color="000000" w:sz="0" w:space="0"/>
        </w:pBdr>
        <w:spacing w:before="220" w:after="0" w:line="360" w:lineRule="auto"/>
        <w:ind w:right="29" w:firstLine="60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六、同意向贵方提供贵方可能要求的与本次磋商采购有关的任何证据或资料。</w:t>
      </w:r>
    </w:p>
    <w:p w14:paraId="7DC35FD8">
      <w:pPr>
        <w:pageBreakBefore w:val="0"/>
        <w:pBdr>
          <w:top w:val="none" w:color="000000" w:sz="0" w:space="0"/>
          <w:left w:val="none" w:color="000000" w:sz="0" w:space="0"/>
          <w:bottom w:val="none" w:color="000000" w:sz="0" w:space="0"/>
          <w:right w:val="none" w:color="000000" w:sz="0" w:space="0"/>
        </w:pBdr>
        <w:spacing w:before="220" w:after="0" w:line="360" w:lineRule="auto"/>
        <w:ind w:right="29" w:firstLine="60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七、完全理解贵方不一定要接受最低的报价或收到的任何报价。</w:t>
      </w:r>
    </w:p>
    <w:p w14:paraId="4753C12B">
      <w:pPr>
        <w:pageBreakBefore w:val="0"/>
        <w:pBdr>
          <w:top w:val="none" w:color="000000" w:sz="0" w:space="0"/>
          <w:left w:val="none" w:color="000000" w:sz="0" w:space="0"/>
          <w:bottom w:val="none" w:color="000000" w:sz="0" w:space="0"/>
          <w:right w:val="none" w:color="000000" w:sz="0" w:space="0"/>
        </w:pBdr>
        <w:spacing w:before="220" w:after="0" w:line="360" w:lineRule="auto"/>
        <w:ind w:right="29" w:firstLine="60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八、江苏瑞杰项目管理顾问有限公司有权将我单位本项目的《磋商报价表》予以公示，公示的方式由江苏瑞杰项目管理顾问有限公司确定。</w:t>
      </w:r>
    </w:p>
    <w:p w14:paraId="6BED547A">
      <w:pPr>
        <w:pageBreakBefore w:val="0"/>
        <w:pBdr>
          <w:top w:val="none" w:color="000000" w:sz="0" w:space="0"/>
          <w:left w:val="none" w:color="000000" w:sz="0" w:space="0"/>
          <w:bottom w:val="none" w:color="000000" w:sz="0" w:space="0"/>
          <w:right w:val="none" w:color="000000" w:sz="0" w:space="0"/>
        </w:pBdr>
        <w:spacing w:before="220" w:after="0" w:line="360" w:lineRule="auto"/>
        <w:ind w:right="29" w:firstLine="60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九、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1D9B7150">
      <w:pPr>
        <w:pageBreakBefore w:val="0"/>
        <w:pBdr>
          <w:top w:val="none" w:color="000000" w:sz="0" w:space="0"/>
          <w:left w:val="none" w:color="000000" w:sz="0" w:space="0"/>
          <w:bottom w:val="none" w:color="000000" w:sz="0" w:space="0"/>
          <w:right w:val="none" w:color="000000" w:sz="0" w:space="0"/>
        </w:pBdr>
        <w:spacing w:before="220" w:after="0" w:line="360" w:lineRule="auto"/>
        <w:ind w:right="29" w:firstLine="60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16063D34">
      <w:pPr>
        <w:pageBreakBefore w:val="0"/>
        <w:pBdr>
          <w:top w:val="none" w:color="000000" w:sz="0" w:space="0"/>
          <w:left w:val="none" w:color="000000" w:sz="0" w:space="0"/>
          <w:bottom w:val="none" w:color="000000" w:sz="0" w:space="0"/>
          <w:right w:val="none" w:color="000000" w:sz="0" w:space="0"/>
        </w:pBdr>
        <w:spacing w:before="220" w:after="0" w:line="360" w:lineRule="auto"/>
        <w:ind w:right="29" w:firstLine="60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1D5227BD">
      <w:pPr>
        <w:pageBreakBefore w:val="0"/>
        <w:pBdr>
          <w:top w:val="none" w:color="000000" w:sz="0" w:space="0"/>
          <w:left w:val="none" w:color="000000" w:sz="0" w:space="0"/>
          <w:bottom w:val="none" w:color="000000" w:sz="0" w:space="0"/>
          <w:right w:val="none" w:color="000000" w:sz="0" w:space="0"/>
        </w:pBdr>
        <w:spacing w:before="220" w:after="0" w:line="360" w:lineRule="auto"/>
        <w:ind w:right="29" w:firstLine="60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752BC31A">
      <w:pPr>
        <w:pageBreakBefore w:val="0"/>
        <w:pBdr>
          <w:top w:val="none" w:color="000000" w:sz="0" w:space="0"/>
          <w:left w:val="none" w:color="000000" w:sz="0" w:space="0"/>
          <w:bottom w:val="none" w:color="000000" w:sz="0" w:space="0"/>
          <w:right w:val="none" w:color="000000" w:sz="0" w:space="0"/>
        </w:pBdr>
        <w:spacing w:before="220" w:after="0" w:line="360" w:lineRule="auto"/>
        <w:ind w:left="1125"/>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13FBCA8D">
      <w:pPr>
        <w:pageBreakBefore w:val="0"/>
        <w:pBdr>
          <w:top w:val="none" w:color="000000" w:sz="0" w:space="0"/>
          <w:left w:val="none" w:color="000000" w:sz="0" w:space="0"/>
          <w:bottom w:val="none" w:color="000000" w:sz="0" w:space="0"/>
          <w:right w:val="none" w:color="000000" w:sz="0" w:space="0"/>
        </w:pBdr>
        <w:spacing w:before="220" w:after="0" w:line="360" w:lineRule="auto"/>
        <w:ind w:right="29"/>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供应商（盖单位电子签章）：</w:t>
      </w:r>
    </w:p>
    <w:p w14:paraId="4E2CCB65">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联系电话：</w:t>
      </w:r>
    </w:p>
    <w:p w14:paraId="2F03957B">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移动电话：</w:t>
      </w:r>
    </w:p>
    <w:p w14:paraId="6E76F87E">
      <w:pPr>
        <w:pageBreakBefore w:val="0"/>
        <w:pBdr>
          <w:top w:val="none" w:color="000000" w:sz="0" w:space="0"/>
          <w:left w:val="none" w:color="000000" w:sz="0" w:space="0"/>
          <w:bottom w:val="none" w:color="000000" w:sz="0" w:space="0"/>
          <w:right w:val="none" w:color="000000" w:sz="0" w:space="0"/>
        </w:pBdr>
        <w:spacing w:before="220" w:after="0" w:line="360" w:lineRule="auto"/>
        <w:ind w:right="29"/>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日期：</w:t>
      </w:r>
    </w:p>
    <w:p w14:paraId="43BF5B01">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eastAsia="zh-CN"/>
        </w:rPr>
        <w:br w:type="page" w:clear="all"/>
      </w:r>
    </w:p>
    <w:p w14:paraId="75B21FC4">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b/>
          <w:color w:val="auto"/>
          <w:sz w:val="24"/>
          <w:szCs w:val="24"/>
          <w:highlight w:val="none"/>
          <w:lang w:val="en-US" w:eastAsia="zh-CN"/>
        </w:rPr>
        <w:t>8、授权委托书</w:t>
      </w:r>
    </w:p>
    <w:p w14:paraId="4F54A6A0">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0B321E12">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委托人（全称）：</w:t>
      </w:r>
    </w:p>
    <w:p w14:paraId="725A0C56">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地址：</w:t>
      </w:r>
    </w:p>
    <w:p w14:paraId="72BBE0DB">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法定代表人（负责人）：</w:t>
      </w:r>
    </w:p>
    <w:p w14:paraId="65D0E0DB">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统一社会信用代码：</w:t>
      </w:r>
    </w:p>
    <w:p w14:paraId="1085839D">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012E5366">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受托人：先生（女士）</w:t>
      </w:r>
    </w:p>
    <w:p w14:paraId="2A183009">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身份证号：</w:t>
      </w:r>
    </w:p>
    <w:p w14:paraId="57B8BB09">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4735F4E4">
      <w:pPr>
        <w:pageBreakBefore w:val="0"/>
        <w:pBdr>
          <w:top w:val="none" w:color="000000" w:sz="0" w:space="0"/>
          <w:left w:val="none" w:color="000000" w:sz="0" w:space="0"/>
          <w:bottom w:val="none" w:color="000000" w:sz="0" w:space="0"/>
          <w:right w:val="none" w:color="000000" w:sz="0" w:space="0"/>
        </w:pBdr>
        <w:spacing w:before="220" w:after="0" w:line="360" w:lineRule="auto"/>
        <w:ind w:firstLine="63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兹委托（     ）全权代表我企业（公司）参与2025年城市体检工作 [项目编号：JSZC-320300-RJXM-C2025-0006]的磋商活动及签订合同。（</w:t>
      </w:r>
      <w:r>
        <w:rPr>
          <w:rFonts w:hint="eastAsia" w:ascii="仿宋" w:hAnsi="仿宋" w:eastAsia="仿宋" w:cs="仿宋"/>
          <w:b/>
          <w:color w:val="auto"/>
          <w:sz w:val="24"/>
          <w:szCs w:val="24"/>
          <w:highlight w:val="none"/>
          <w:lang w:val="en-US" w:eastAsia="zh-CN"/>
        </w:rPr>
        <w:t>      </w:t>
      </w:r>
      <w:r>
        <w:rPr>
          <w:rFonts w:hint="eastAsia" w:ascii="仿宋" w:hAnsi="仿宋" w:eastAsia="仿宋" w:cs="仿宋"/>
          <w:color w:val="auto"/>
          <w:sz w:val="24"/>
          <w:szCs w:val="24"/>
          <w:highlight w:val="none"/>
          <w:lang w:val="en-US" w:eastAsia="zh-CN"/>
        </w:rPr>
        <w:t>   ）以我企业（公司）名义所为的行为及签署的文件，我企业（公司）均予以认可。有关法律责任均由我企业（公司）承担。（     ）无转委托权。委托期限自  年  月日起至  年  月  日止。</w:t>
      </w:r>
    </w:p>
    <w:p w14:paraId="2EDBD408">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21BBC05B">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委托人（盖单位电子签章）：</w:t>
      </w:r>
    </w:p>
    <w:p w14:paraId="758F78FA">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法定代表人（负责人）（签字）：</w:t>
      </w:r>
    </w:p>
    <w:p w14:paraId="4450F144">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受托人（签字）：</w:t>
      </w:r>
    </w:p>
    <w:p w14:paraId="795E08F8">
      <w:pPr>
        <w:pageBreakBefore w:val="0"/>
        <w:pBdr>
          <w:top w:val="none" w:color="000000" w:sz="0" w:space="0"/>
          <w:left w:val="none" w:color="000000" w:sz="0" w:space="0"/>
          <w:bottom w:val="none" w:color="000000" w:sz="0" w:space="0"/>
          <w:right w:val="none" w:color="000000" w:sz="0" w:space="0"/>
        </w:pBdr>
        <w:spacing w:before="220" w:after="0" w:line="360" w:lineRule="auto"/>
        <w:ind w:firstLine="5228"/>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年  月  日</w:t>
      </w:r>
    </w:p>
    <w:p w14:paraId="05E7151D">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(受托人身份证扫描件附后)</w:t>
      </w:r>
    </w:p>
    <w:p w14:paraId="7DC7F37F">
      <w:pPr>
        <w:pageBreakBefore w:val="0"/>
        <w:pBdr>
          <w:top w:val="none" w:color="000000" w:sz="0" w:space="0"/>
          <w:left w:val="none" w:color="000000" w:sz="0" w:space="0"/>
          <w:bottom w:val="none" w:color="000000" w:sz="0" w:space="0"/>
          <w:right w:val="none" w:color="000000" w:sz="0" w:space="0"/>
        </w:pBdr>
        <w:spacing w:before="100" w:after="10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eastAsia="zh-CN"/>
        </w:rPr>
        <w:br w:type="page" w:clear="all"/>
      </w:r>
    </w:p>
    <w:p w14:paraId="1791AE2D">
      <w:pPr>
        <w:pageBreakBefore w:val="0"/>
        <w:numPr>
          <w:ilvl w:val="0"/>
          <w:numId w:val="4"/>
        </w:numPr>
        <w:pBdr>
          <w:top w:val="none" w:color="000000" w:sz="0" w:space="0"/>
          <w:left w:val="none" w:color="000000" w:sz="0" w:space="0"/>
          <w:bottom w:val="none" w:color="000000" w:sz="0" w:space="0"/>
          <w:right w:val="none" w:color="000000" w:sz="0" w:space="0"/>
        </w:pBdr>
        <w:spacing w:before="100" w:after="100" w:line="360" w:lineRule="auto"/>
        <w:jc w:val="center"/>
        <w:rPr>
          <w:rFonts w:hint="eastAsia" w:ascii="仿宋" w:hAnsi="仿宋" w:eastAsia="仿宋" w:cs="仿宋"/>
          <w:b/>
          <w:color w:val="auto"/>
          <w:sz w:val="24"/>
          <w:szCs w:val="24"/>
          <w:highlight w:val="none"/>
          <w:lang w:val="en-US" w:eastAsia="en-US"/>
        </w:rPr>
      </w:pPr>
      <w:r>
        <w:rPr>
          <w:rFonts w:hint="eastAsia" w:ascii="仿宋" w:hAnsi="仿宋" w:eastAsia="仿宋" w:cs="仿宋"/>
          <w:b/>
          <w:color w:val="auto"/>
          <w:sz w:val="24"/>
          <w:szCs w:val="24"/>
          <w:highlight w:val="none"/>
          <w:lang w:val="en-US" w:eastAsia="zh-CN"/>
        </w:rPr>
        <w:t>中小企业声明函</w:t>
      </w:r>
    </w:p>
    <w:p w14:paraId="79FF4700">
      <w:pPr>
        <w:pStyle w:val="2"/>
        <w:numPr>
          <w:ilvl w:val="0"/>
          <w:numId w:val="0"/>
        </w:numPr>
        <w:ind w:left="1050" w:right="-609"/>
        <w:jc w:val="both"/>
        <w:rPr>
          <w:rFonts w:hint="eastAsia"/>
          <w:highlight w:val="none"/>
          <w:lang w:val="en-US" w:eastAsia="zh-CN"/>
        </w:rPr>
      </w:pPr>
    </w:p>
    <w:p w14:paraId="65575FCA">
      <w:pPr>
        <w:pageBreakBefore w:val="0"/>
        <w:pBdr>
          <w:top w:val="none" w:color="000000" w:sz="0" w:space="0"/>
          <w:left w:val="none" w:color="000000" w:sz="0" w:space="0"/>
          <w:bottom w:val="none" w:color="000000" w:sz="0" w:space="0"/>
          <w:right w:val="none" w:color="000000" w:sz="0" w:space="0"/>
        </w:pBdr>
        <w:spacing w:after="0" w:line="360" w:lineRule="auto"/>
        <w:ind w:firstLine="756"/>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pacing w:val="6"/>
          <w:sz w:val="24"/>
          <w:szCs w:val="24"/>
          <w:highlight w:val="none"/>
          <w:lang w:val="en-US" w:eastAsia="zh-CN"/>
        </w:rPr>
        <w:t>项目名称：</w:t>
      </w:r>
      <w:r>
        <w:rPr>
          <w:rFonts w:hint="eastAsia" w:ascii="仿宋" w:hAnsi="仿宋" w:eastAsia="仿宋" w:cs="仿宋"/>
          <w:color w:val="auto"/>
          <w:sz w:val="24"/>
          <w:szCs w:val="24"/>
          <w:highlight w:val="none"/>
          <w:lang w:val="en-US" w:eastAsia="zh-CN"/>
        </w:rPr>
        <w:t>2025年城市体检工作</w:t>
      </w:r>
    </w:p>
    <w:p w14:paraId="31FDF135">
      <w:pPr>
        <w:pageBreakBefore w:val="0"/>
        <w:pBdr>
          <w:top w:val="none" w:color="000000" w:sz="0" w:space="0"/>
          <w:left w:val="none" w:color="000000" w:sz="0" w:space="0"/>
          <w:bottom w:val="none" w:color="000000" w:sz="0" w:space="0"/>
          <w:right w:val="none" w:color="000000" w:sz="0" w:space="0"/>
        </w:pBdr>
        <w:spacing w:after="0" w:line="360" w:lineRule="auto"/>
        <w:ind w:firstLine="756"/>
        <w:jc w:val="both"/>
        <w:rPr>
          <w:rFonts w:hint="eastAsia" w:ascii="仿宋" w:hAnsi="仿宋" w:eastAsia="仿宋" w:cs="仿宋"/>
          <w:color w:val="auto"/>
          <w:spacing w:val="6"/>
          <w:sz w:val="24"/>
          <w:szCs w:val="24"/>
          <w:highlight w:val="none"/>
          <w:lang w:val="en-US" w:eastAsia="en-US"/>
        </w:rPr>
      </w:pPr>
      <w:r>
        <w:rPr>
          <w:rFonts w:hint="eastAsia" w:ascii="仿宋" w:hAnsi="仿宋" w:eastAsia="仿宋" w:cs="仿宋"/>
          <w:color w:val="auto"/>
          <w:spacing w:val="6"/>
          <w:sz w:val="24"/>
          <w:szCs w:val="24"/>
          <w:highlight w:val="none"/>
          <w:lang w:val="en-US" w:eastAsia="zh-CN"/>
        </w:rPr>
        <w:t>项目编号：</w:t>
      </w:r>
      <w:r>
        <w:rPr>
          <w:rFonts w:hint="eastAsia" w:ascii="仿宋" w:hAnsi="仿宋" w:eastAsia="仿宋" w:cs="仿宋"/>
          <w:color w:val="auto"/>
          <w:sz w:val="24"/>
          <w:szCs w:val="24"/>
          <w:highlight w:val="none"/>
          <w:lang w:val="en-US" w:eastAsia="zh-CN"/>
        </w:rPr>
        <w:t>JSZC-320300-RJXM-C2025-0006</w:t>
      </w:r>
      <w:r>
        <w:rPr>
          <w:rFonts w:hint="eastAsia" w:ascii="仿宋" w:hAnsi="仿宋" w:eastAsia="仿宋" w:cs="仿宋"/>
          <w:color w:val="auto"/>
          <w:spacing w:val="6"/>
          <w:sz w:val="24"/>
          <w:szCs w:val="24"/>
          <w:highlight w:val="none"/>
          <w:lang w:val="en-US" w:eastAsia="zh-CN"/>
        </w:rPr>
        <w:t xml:space="preserve"> </w:t>
      </w:r>
    </w:p>
    <w:p w14:paraId="712CF235">
      <w:pPr>
        <w:pageBreakBefore w:val="0"/>
        <w:pBdr>
          <w:top w:val="none" w:color="000000" w:sz="0" w:space="0"/>
          <w:left w:val="none" w:color="000000" w:sz="0" w:space="0"/>
          <w:bottom w:val="none" w:color="000000" w:sz="0" w:space="0"/>
          <w:right w:val="none" w:color="000000" w:sz="0" w:space="0"/>
        </w:pBdr>
        <w:spacing w:before="220" w:after="0" w:line="360" w:lineRule="auto"/>
        <w:ind w:firstLine="60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本公司郑重声明，根据《政府采购促进中小企业发展管理办法》（财库﹝2020﹞46 号）的规定，本公司参加</w:t>
      </w:r>
      <w:r>
        <w:rPr>
          <w:rFonts w:hint="eastAsia" w:ascii="仿宋" w:hAnsi="仿宋" w:eastAsia="仿宋" w:cs="仿宋"/>
          <w:color w:val="auto"/>
          <w:sz w:val="24"/>
          <w:szCs w:val="24"/>
          <w:highlight w:val="none"/>
          <w:u w:val="single"/>
          <w:lang w:val="en-US" w:eastAsia="zh-CN"/>
        </w:rPr>
        <w:t xml:space="preserve">2025年城市体检工作 </w:t>
      </w:r>
      <w:r>
        <w:rPr>
          <w:rFonts w:hint="eastAsia" w:ascii="仿宋" w:hAnsi="仿宋" w:eastAsia="仿宋" w:cs="仿宋"/>
          <w:color w:val="auto"/>
          <w:sz w:val="24"/>
          <w:szCs w:val="24"/>
          <w:highlight w:val="none"/>
          <w:lang w:val="en-US" w:eastAsia="zh-CN"/>
        </w:rPr>
        <w:t>采购活动，工程的施工单位全部为符合政策要求的中小企业承接。</w:t>
      </w:r>
      <w:r>
        <w:rPr>
          <w:rFonts w:hint="eastAsia" w:ascii="仿宋" w:hAnsi="仿宋" w:eastAsia="仿宋" w:cs="仿宋"/>
          <w:color w:val="auto"/>
          <w:sz w:val="24"/>
          <w:szCs w:val="24"/>
          <w:highlight w:val="none"/>
          <w:lang w:val="en-US" w:eastAsia="en-US"/>
        </w:rPr>
        <w:t>相关企业的具体情况如下：</w:t>
      </w:r>
      <w:r>
        <w:rPr>
          <w:rFonts w:hint="eastAsia" w:ascii="仿宋" w:hAnsi="仿宋" w:eastAsia="仿宋" w:cs="仿宋"/>
          <w:color w:val="auto"/>
          <w:sz w:val="24"/>
          <w:szCs w:val="24"/>
          <w:highlight w:val="none"/>
          <w:u w:val="single"/>
          <w:lang w:val="en-US" w:eastAsia="zh-CN"/>
        </w:rPr>
        <w:t xml:space="preserve">2025年城市体检工作 </w:t>
      </w:r>
      <w:r>
        <w:rPr>
          <w:rFonts w:hint="eastAsia" w:ascii="仿宋" w:hAnsi="仿宋" w:eastAsia="仿宋" w:cs="仿宋"/>
          <w:color w:val="auto"/>
          <w:sz w:val="24"/>
          <w:szCs w:val="24"/>
          <w:highlight w:val="none"/>
          <w:lang w:val="en-US" w:eastAsia="zh-CN"/>
        </w:rPr>
        <w:t>，属于</w:t>
      </w:r>
      <w:r>
        <w:rPr>
          <w:rFonts w:hint="eastAsia" w:ascii="仿宋" w:hAnsi="仿宋" w:eastAsia="仿宋" w:cs="仿宋"/>
          <w:color w:val="auto"/>
          <w:sz w:val="24"/>
          <w:szCs w:val="24"/>
          <w:highlight w:val="none"/>
          <w:u w:val="single"/>
          <w:lang w:val="en-US" w:eastAsia="zh-CN"/>
        </w:rPr>
        <w:t>（采购文件中明确的所属行业）</w:t>
      </w:r>
      <w:r>
        <w:rPr>
          <w:rFonts w:hint="eastAsia" w:ascii="仿宋" w:hAnsi="仿宋" w:eastAsia="仿宋" w:cs="仿宋"/>
          <w:color w:val="auto"/>
          <w:sz w:val="24"/>
          <w:szCs w:val="24"/>
          <w:highlight w:val="none"/>
          <w:lang w:val="en-US" w:eastAsia="zh-CN"/>
        </w:rPr>
        <w:t>；承建（承接）企业为</w:t>
      </w:r>
      <w:r>
        <w:rPr>
          <w:rFonts w:hint="eastAsia" w:ascii="仿宋" w:hAnsi="仿宋" w:eastAsia="仿宋" w:cs="仿宋"/>
          <w:color w:val="auto"/>
          <w:sz w:val="24"/>
          <w:szCs w:val="24"/>
          <w:highlight w:val="none"/>
          <w:u w:val="single"/>
          <w:lang w:val="en-US" w:eastAsia="zh-CN"/>
        </w:rPr>
        <w:t>（企业名称）</w:t>
      </w:r>
      <w:r>
        <w:rPr>
          <w:rFonts w:hint="eastAsia" w:ascii="仿宋" w:hAnsi="仿宋" w:eastAsia="仿宋" w:cs="仿宋"/>
          <w:color w:val="auto"/>
          <w:sz w:val="24"/>
          <w:szCs w:val="24"/>
          <w:highlight w:val="none"/>
          <w:lang w:val="en-US" w:eastAsia="zh-CN"/>
        </w:rPr>
        <w:t>，从业人员</w:t>
      </w:r>
      <w:r>
        <w:rPr>
          <w:rFonts w:hint="eastAsia" w:ascii="仿宋" w:hAnsi="仿宋" w:eastAsia="仿宋" w:cs="仿宋"/>
          <w:color w:val="auto"/>
          <w:sz w:val="24"/>
          <w:szCs w:val="24"/>
          <w:highlight w:val="none"/>
          <w:u w:val="single"/>
          <w:lang w:val="en-US" w:eastAsia="zh-CN"/>
        </w:rPr>
        <w:t>   </w:t>
      </w:r>
      <w:r>
        <w:rPr>
          <w:rFonts w:hint="eastAsia" w:ascii="仿宋" w:hAnsi="仿宋" w:eastAsia="仿宋" w:cs="仿宋"/>
          <w:color w:val="auto"/>
          <w:sz w:val="24"/>
          <w:szCs w:val="24"/>
          <w:highlight w:val="none"/>
          <w:lang w:val="en-US" w:eastAsia="zh-CN"/>
        </w:rPr>
        <w:t>人，营业收入为</w:t>
      </w:r>
      <w:r>
        <w:rPr>
          <w:rFonts w:hint="eastAsia" w:ascii="仿宋" w:hAnsi="仿宋" w:eastAsia="仿宋" w:cs="仿宋"/>
          <w:color w:val="auto"/>
          <w:sz w:val="24"/>
          <w:szCs w:val="24"/>
          <w:highlight w:val="none"/>
          <w:u w:val="single"/>
          <w:lang w:val="en-US" w:eastAsia="zh-CN"/>
        </w:rPr>
        <w:t>    </w:t>
      </w:r>
      <w:r>
        <w:rPr>
          <w:rFonts w:hint="eastAsia" w:ascii="仿宋" w:hAnsi="仿宋" w:eastAsia="仿宋" w:cs="仿宋"/>
          <w:color w:val="auto"/>
          <w:sz w:val="24"/>
          <w:szCs w:val="24"/>
          <w:highlight w:val="none"/>
          <w:lang w:val="en-US" w:eastAsia="zh-CN"/>
        </w:rPr>
        <w:t>万元，资产总额为</w:t>
      </w:r>
      <w:r>
        <w:rPr>
          <w:rFonts w:hint="eastAsia" w:ascii="仿宋" w:hAnsi="仿宋" w:eastAsia="仿宋" w:cs="仿宋"/>
          <w:color w:val="auto"/>
          <w:sz w:val="24"/>
          <w:szCs w:val="24"/>
          <w:highlight w:val="none"/>
          <w:u w:val="single"/>
          <w:lang w:val="en-US" w:eastAsia="zh-CN"/>
        </w:rPr>
        <w:t>    </w:t>
      </w:r>
      <w:r>
        <w:rPr>
          <w:rFonts w:hint="eastAsia" w:ascii="仿宋" w:hAnsi="仿宋" w:eastAsia="仿宋" w:cs="仿宋"/>
          <w:color w:val="auto"/>
          <w:sz w:val="24"/>
          <w:szCs w:val="24"/>
          <w:highlight w:val="none"/>
          <w:lang w:val="en-US" w:eastAsia="zh-CN"/>
        </w:rPr>
        <w:t>万元，属于（□中型企业、□小型企业、□微型企业，请勾选！！！）；</w:t>
      </w:r>
    </w:p>
    <w:p w14:paraId="317E4FA8">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6AA2B7F2">
      <w:pPr>
        <w:pageBreakBefore w:val="0"/>
        <w:pBdr>
          <w:top w:val="none" w:color="000000" w:sz="0" w:space="0"/>
          <w:left w:val="none" w:color="000000" w:sz="0" w:space="0"/>
          <w:bottom w:val="none" w:color="000000" w:sz="0" w:space="0"/>
          <w:right w:val="none" w:color="000000" w:sz="0" w:space="0"/>
        </w:pBdr>
        <w:spacing w:before="220" w:after="0" w:line="360" w:lineRule="auto"/>
        <w:ind w:firstLine="60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以上企业，不属于大企业的分支机构，不存在控股股东为大企业的情形，也不存在与大企业的负责人为同一人的情形。</w:t>
      </w:r>
    </w:p>
    <w:p w14:paraId="4BA24781">
      <w:pPr>
        <w:pageBreakBefore w:val="0"/>
        <w:pBdr>
          <w:top w:val="none" w:color="000000" w:sz="0" w:space="0"/>
          <w:left w:val="none" w:color="000000" w:sz="0" w:space="0"/>
          <w:bottom w:val="none" w:color="000000" w:sz="0" w:space="0"/>
          <w:right w:val="none" w:color="000000" w:sz="0" w:space="0"/>
        </w:pBdr>
        <w:spacing w:before="220" w:after="0" w:line="360" w:lineRule="auto"/>
        <w:ind w:firstLine="60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本企业对上述声明内容的真实性负责。如有虚假，将依法承担相应责任。</w:t>
      </w:r>
    </w:p>
    <w:p w14:paraId="25B2201B">
      <w:pPr>
        <w:pageBreakBefore w:val="0"/>
        <w:pBdr>
          <w:top w:val="none" w:color="000000" w:sz="0" w:space="0"/>
          <w:left w:val="none" w:color="000000" w:sz="0" w:space="0"/>
          <w:bottom w:val="none" w:color="000000" w:sz="0" w:space="0"/>
          <w:right w:val="none" w:color="000000" w:sz="0" w:space="0"/>
        </w:pBdr>
        <w:spacing w:before="220" w:after="0" w:line="360" w:lineRule="auto"/>
        <w:ind w:firstLine="60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67724E16">
      <w:pPr>
        <w:pageBreakBefore w:val="0"/>
        <w:pBdr>
          <w:top w:val="none" w:color="000000" w:sz="0" w:space="0"/>
          <w:left w:val="none" w:color="000000" w:sz="0" w:space="0"/>
          <w:bottom w:val="none" w:color="000000" w:sz="0" w:space="0"/>
          <w:right w:val="none" w:color="000000" w:sz="0" w:space="0"/>
        </w:pBdr>
        <w:spacing w:before="220" w:after="0" w:line="360" w:lineRule="auto"/>
        <w:ind w:firstLine="60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企业名称（盖单位电子签章）：</w:t>
      </w:r>
    </w:p>
    <w:p w14:paraId="3E5AFB70">
      <w:pPr>
        <w:pageBreakBefore w:val="0"/>
        <w:pBdr>
          <w:top w:val="none" w:color="000000" w:sz="0" w:space="0"/>
          <w:left w:val="none" w:color="000000" w:sz="0" w:space="0"/>
          <w:bottom w:val="none" w:color="000000" w:sz="0" w:space="0"/>
          <w:right w:val="none" w:color="000000" w:sz="0" w:space="0"/>
        </w:pBdr>
        <w:spacing w:before="220" w:after="0" w:line="360" w:lineRule="auto"/>
        <w:ind w:firstLine="60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日期：</w:t>
      </w:r>
    </w:p>
    <w:p w14:paraId="13D0363D">
      <w:pPr>
        <w:pageBreakBefore w:val="0"/>
        <w:pBdr>
          <w:top w:val="none" w:color="000000" w:sz="0" w:space="0"/>
          <w:left w:val="none" w:color="000000" w:sz="0" w:space="0"/>
          <w:bottom w:val="none" w:color="000000" w:sz="0" w:space="0"/>
          <w:right w:val="none" w:color="000000" w:sz="0" w:space="0"/>
        </w:pBdr>
        <w:spacing w:before="220" w:after="0" w:line="360" w:lineRule="auto"/>
        <w:ind w:firstLine="60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1E236B52">
      <w:pPr>
        <w:pageBreakBefore w:val="0"/>
        <w:pBdr>
          <w:top w:val="none" w:color="000000" w:sz="0" w:space="0"/>
          <w:left w:val="none" w:color="000000" w:sz="0" w:space="0"/>
          <w:bottom w:val="none" w:color="000000" w:sz="0" w:space="0"/>
          <w:right w:val="none" w:color="000000" w:sz="0" w:space="0"/>
        </w:pBdr>
        <w:spacing w:before="220" w:after="0" w:line="360" w:lineRule="auto"/>
        <w:ind w:firstLine="482"/>
        <w:jc w:val="both"/>
        <w:rPr>
          <w:rFonts w:hint="eastAsia" w:ascii="仿宋" w:hAnsi="仿宋" w:eastAsia="仿宋" w:cs="仿宋"/>
          <w:color w:val="auto"/>
          <w:sz w:val="24"/>
          <w:szCs w:val="24"/>
          <w:highlight w:val="none"/>
          <w:lang w:val="en-US" w:eastAsia="en-US"/>
        </w:rPr>
      </w:pPr>
      <w:r>
        <w:rPr>
          <w:rFonts w:hint="eastAsia" w:ascii="仿宋" w:hAnsi="仿宋" w:eastAsia="仿宋" w:cs="仿宋"/>
          <w:b/>
          <w:color w:val="auto"/>
          <w:sz w:val="24"/>
          <w:szCs w:val="24"/>
          <w:highlight w:val="none"/>
          <w:lang w:val="en-US" w:eastAsia="zh-CN"/>
        </w:rPr>
        <w:t>本项目属于：其他专业技术服务。</w:t>
      </w:r>
    </w:p>
    <w:p w14:paraId="7F557DDF">
      <w:pPr>
        <w:pageBreakBefore w:val="0"/>
        <w:pBdr>
          <w:top w:val="none" w:color="000000" w:sz="0" w:space="0"/>
          <w:left w:val="none" w:color="000000" w:sz="0" w:space="0"/>
          <w:bottom w:val="none" w:color="000000" w:sz="0" w:space="0"/>
          <w:right w:val="none" w:color="000000" w:sz="0" w:space="0"/>
        </w:pBdr>
        <w:spacing w:before="220" w:after="0" w:line="360" w:lineRule="auto"/>
        <w:ind w:firstLine="482"/>
        <w:jc w:val="both"/>
        <w:rPr>
          <w:rFonts w:hint="eastAsia" w:ascii="仿宋" w:hAnsi="仿宋" w:eastAsia="仿宋" w:cs="仿宋"/>
          <w:color w:val="auto"/>
          <w:sz w:val="24"/>
          <w:szCs w:val="24"/>
          <w:highlight w:val="none"/>
          <w:lang w:val="en-US" w:eastAsia="en-US"/>
        </w:rPr>
      </w:pPr>
      <w:r>
        <w:rPr>
          <w:rFonts w:hint="eastAsia" w:ascii="仿宋" w:hAnsi="仿宋" w:eastAsia="仿宋" w:cs="仿宋"/>
          <w:b/>
          <w:color w:val="auto"/>
          <w:sz w:val="24"/>
          <w:szCs w:val="24"/>
          <w:highlight w:val="none"/>
          <w:lang w:val="en-US" w:eastAsia="zh-CN"/>
        </w:rPr>
        <w:t>备注：</w:t>
      </w:r>
    </w:p>
    <w:p w14:paraId="1DEBFD3D">
      <w:pPr>
        <w:pageBreakBefore w:val="0"/>
        <w:pBdr>
          <w:top w:val="none" w:color="000000" w:sz="0" w:space="0"/>
          <w:left w:val="none" w:color="000000" w:sz="0" w:space="0"/>
          <w:bottom w:val="none" w:color="000000" w:sz="0" w:space="0"/>
          <w:right w:val="none" w:color="000000" w:sz="0" w:space="0"/>
        </w:pBdr>
        <w:spacing w:before="220" w:after="0" w:line="360" w:lineRule="auto"/>
        <w:ind w:firstLine="482"/>
        <w:jc w:val="both"/>
        <w:rPr>
          <w:rFonts w:hint="eastAsia" w:ascii="仿宋" w:hAnsi="仿宋" w:eastAsia="仿宋" w:cs="仿宋"/>
          <w:color w:val="auto"/>
          <w:sz w:val="24"/>
          <w:szCs w:val="24"/>
          <w:highlight w:val="none"/>
          <w:lang w:val="en-US" w:eastAsia="en-US"/>
        </w:rPr>
      </w:pPr>
      <w:r>
        <w:rPr>
          <w:rFonts w:hint="eastAsia" w:ascii="仿宋" w:hAnsi="仿宋" w:eastAsia="仿宋" w:cs="仿宋"/>
          <w:b/>
          <w:color w:val="auto"/>
          <w:sz w:val="24"/>
          <w:szCs w:val="24"/>
          <w:highlight w:val="none"/>
          <w:lang w:val="en-US" w:eastAsia="zh-CN"/>
        </w:rPr>
        <w:t>1、从业人员、营业收入、资产总额填报上一年度数据，无上一年度数据的新成立企业可不填报。</w:t>
      </w:r>
    </w:p>
    <w:p w14:paraId="21062073">
      <w:pPr>
        <w:pageBreakBefore w:val="0"/>
        <w:pBdr>
          <w:top w:val="none" w:color="000000" w:sz="0" w:space="0"/>
          <w:left w:val="none" w:color="000000" w:sz="0" w:space="0"/>
          <w:bottom w:val="none" w:color="000000" w:sz="0" w:space="0"/>
          <w:right w:val="none" w:color="000000" w:sz="0" w:space="0"/>
        </w:pBdr>
        <w:spacing w:before="220" w:after="0" w:line="360" w:lineRule="auto"/>
        <w:ind w:firstLine="482"/>
        <w:jc w:val="both"/>
        <w:rPr>
          <w:rFonts w:hint="eastAsia" w:ascii="仿宋" w:hAnsi="仿宋" w:eastAsia="仿宋" w:cs="仿宋"/>
          <w:b/>
          <w:color w:val="auto"/>
          <w:sz w:val="24"/>
          <w:szCs w:val="24"/>
          <w:highlight w:val="none"/>
          <w:lang w:val="en-US" w:eastAsia="en-US"/>
        </w:rPr>
      </w:pPr>
      <w:r>
        <w:rPr>
          <w:rFonts w:hint="eastAsia" w:ascii="仿宋" w:hAnsi="仿宋" w:eastAsia="仿宋" w:cs="仿宋"/>
          <w:b/>
          <w:color w:val="auto"/>
          <w:sz w:val="24"/>
          <w:szCs w:val="24"/>
          <w:highlight w:val="none"/>
          <w:lang w:val="en-US" w:eastAsia="zh-CN"/>
        </w:rPr>
        <w:t>2、《中小企业声明函》查询渠道参考工业和信息化部发布的中小企业规模自测小程序。</w:t>
      </w:r>
    </w:p>
    <w:p w14:paraId="1A7A0E62">
      <w:pPr>
        <w:pageBreakBefore w:val="0"/>
        <w:pBdr>
          <w:top w:val="none" w:color="000000" w:sz="0" w:space="0"/>
          <w:left w:val="none" w:color="000000" w:sz="0" w:space="0"/>
          <w:bottom w:val="none" w:color="000000" w:sz="0" w:space="0"/>
          <w:right w:val="none" w:color="000000" w:sz="0" w:space="0"/>
        </w:pBdr>
        <w:spacing w:before="220" w:after="0" w:line="360" w:lineRule="auto"/>
        <w:ind w:firstLine="482"/>
        <w:jc w:val="both"/>
        <w:rPr>
          <w:rFonts w:hint="eastAsia" w:ascii="仿宋" w:hAnsi="仿宋" w:eastAsia="仿宋" w:cs="仿宋"/>
          <w:color w:val="auto"/>
          <w:sz w:val="24"/>
          <w:szCs w:val="24"/>
          <w:highlight w:val="none"/>
          <w:lang w:val="en-US" w:eastAsia="en-US"/>
        </w:rPr>
      </w:pPr>
      <w:r>
        <w:rPr>
          <w:rFonts w:hint="eastAsia" w:ascii="仿宋" w:hAnsi="仿宋" w:eastAsia="仿宋" w:cs="仿宋"/>
          <w:b/>
          <w:color w:val="auto"/>
          <w:sz w:val="24"/>
          <w:szCs w:val="24"/>
          <w:highlight w:val="none"/>
          <w:lang w:val="en-US" w:eastAsia="zh-CN"/>
        </w:rPr>
        <w:t> </w:t>
      </w:r>
    </w:p>
    <w:p w14:paraId="67C4A8DE">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drawing>
          <wp:inline distT="0" distB="0" distL="0" distR="0">
            <wp:extent cx="2800350" cy="60579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stretch>
                      <a:fillRect/>
                    </a:stretch>
                  </pic:blipFill>
                  <pic:spPr>
                    <a:xfrm>
                      <a:off x="0" y="0"/>
                      <a:ext cx="2800350" cy="6057900"/>
                    </a:xfrm>
                    <a:prstGeom prst="rect">
                      <a:avLst/>
                    </a:prstGeom>
                    <a:noFill/>
                    <a:ln>
                      <a:noFill/>
                    </a:ln>
                  </pic:spPr>
                </pic:pic>
              </a:graphicData>
            </a:graphic>
          </wp:inline>
        </w:drawing>
      </w:r>
      <w:r>
        <w:rPr>
          <w:rFonts w:hint="eastAsia" w:ascii="仿宋" w:hAnsi="仿宋" w:eastAsia="仿宋" w:cs="仿宋"/>
          <w:color w:val="auto"/>
          <w:sz w:val="24"/>
          <w:szCs w:val="24"/>
          <w:highlight w:val="none"/>
        </w:rPr>
        <w:br w:type="page" w:clear="all"/>
      </w:r>
    </w:p>
    <w:p w14:paraId="0366CB15">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b/>
          <w:color w:val="auto"/>
          <w:sz w:val="24"/>
          <w:szCs w:val="24"/>
          <w:highlight w:val="none"/>
          <w:lang w:val="en-US" w:eastAsia="zh-CN"/>
        </w:rPr>
        <w:t>供应商参加政府采购活动前3年内在经营活动中没有重大违法记录的书面声明</w:t>
      </w:r>
    </w:p>
    <w:p w14:paraId="7B05F3A5">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165D573A">
      <w:pPr>
        <w:keepNext w:val="0"/>
        <w:keepLines w:val="0"/>
        <w:pageBreakBefore w:val="0"/>
        <w:widowControl/>
        <w:pBdr>
          <w:top w:val="none" w:color="000000" w:sz="0" w:space="0"/>
          <w:left w:val="none" w:color="000000" w:sz="0" w:space="0"/>
          <w:bottom w:val="none" w:color="000000" w:sz="0" w:space="0"/>
          <w:right w:val="none" w:color="000000" w:sz="0" w:space="0"/>
        </w:pBdr>
        <w:spacing w:before="100" w:after="10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我单位在参加2025年城市体检工作工作项目（项目编号：JSZC-320300-RJXM-C2025-0006   ）政府采购活动前3年内在经营活动中没有重大违法记录。重大违法记录是指因违法经营受到刑事处罚或者责令停产停业、吊销许可证或者执照、较大数额罚款等行政处罚。</w:t>
      </w:r>
    </w:p>
    <w:p w14:paraId="63866C85">
      <w:pPr>
        <w:keepNext w:val="0"/>
        <w:keepLines w:val="0"/>
        <w:pageBreakBefore w:val="0"/>
        <w:widowControl/>
        <w:pBdr>
          <w:top w:val="none" w:color="000000" w:sz="0" w:space="0"/>
          <w:left w:val="none" w:color="000000" w:sz="0" w:space="0"/>
          <w:bottom w:val="none" w:color="000000" w:sz="0" w:space="0"/>
          <w:right w:val="none" w:color="000000" w:sz="0" w:space="0"/>
        </w:pBdr>
        <w:spacing w:before="100" w:after="100"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我单位对上述声明的真实性负责。如有虚假，将依法承担相应责任。</w:t>
      </w:r>
    </w:p>
    <w:p w14:paraId="50D1126E">
      <w:pPr>
        <w:pageBreakBefore w:val="0"/>
        <w:pBdr>
          <w:top w:val="none" w:color="000000" w:sz="0" w:space="0"/>
          <w:left w:val="none" w:color="000000" w:sz="0" w:space="0"/>
          <w:bottom w:val="none" w:color="000000" w:sz="0" w:space="0"/>
          <w:right w:val="none" w:color="000000" w:sz="0" w:space="0"/>
        </w:pBdr>
        <w:spacing w:before="220" w:after="0" w:line="360" w:lineRule="auto"/>
        <w:ind w:right="29"/>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7635FCA9">
      <w:pPr>
        <w:pageBreakBefore w:val="0"/>
        <w:pBdr>
          <w:top w:val="none" w:color="000000" w:sz="0" w:space="0"/>
          <w:left w:val="none" w:color="000000" w:sz="0" w:space="0"/>
          <w:bottom w:val="none" w:color="000000" w:sz="0" w:space="0"/>
          <w:right w:val="none" w:color="000000" w:sz="0" w:space="0"/>
        </w:pBdr>
        <w:spacing w:before="220" w:after="0" w:line="360" w:lineRule="auto"/>
        <w:ind w:right="29"/>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448D2C41">
      <w:pPr>
        <w:pageBreakBefore w:val="0"/>
        <w:pBdr>
          <w:top w:val="none" w:color="000000" w:sz="0" w:space="0"/>
          <w:left w:val="none" w:color="000000" w:sz="0" w:space="0"/>
          <w:bottom w:val="none" w:color="000000" w:sz="0" w:space="0"/>
          <w:right w:val="none" w:color="000000" w:sz="0" w:space="0"/>
        </w:pBdr>
        <w:spacing w:before="220" w:after="0" w:line="360" w:lineRule="auto"/>
        <w:ind w:right="29"/>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供应商（盖单位电子签章）：</w:t>
      </w:r>
    </w:p>
    <w:p w14:paraId="1719755E">
      <w:pPr>
        <w:pageBreakBefore w:val="0"/>
        <w:pBdr>
          <w:top w:val="none" w:color="000000" w:sz="0" w:space="0"/>
          <w:left w:val="none" w:color="000000" w:sz="0" w:space="0"/>
          <w:bottom w:val="none" w:color="000000" w:sz="0" w:space="0"/>
          <w:right w:val="none" w:color="000000" w:sz="0" w:space="0"/>
        </w:pBdr>
        <w:spacing w:before="220" w:after="0" w:line="360" w:lineRule="auto"/>
        <w:ind w:right="29"/>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日期：</w:t>
      </w:r>
    </w:p>
    <w:p w14:paraId="3B6AA2D6">
      <w:pPr>
        <w:pageBreakBefore w:val="0"/>
        <w:pBdr>
          <w:top w:val="none" w:color="000000" w:sz="0" w:space="0"/>
          <w:left w:val="none" w:color="000000" w:sz="0" w:space="0"/>
          <w:bottom w:val="none" w:color="000000" w:sz="0" w:space="0"/>
          <w:right w:val="none" w:color="000000" w:sz="0" w:space="0"/>
        </w:pBdr>
        <w:spacing w:before="100" w:after="100" w:line="360" w:lineRule="auto"/>
        <w:ind w:left="239" w:firstLine="264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5CE54201">
      <w:pPr>
        <w:pageBreakBefore w:val="0"/>
        <w:pBdr>
          <w:top w:val="none" w:color="000000" w:sz="0" w:space="0"/>
          <w:left w:val="none" w:color="000000" w:sz="0" w:space="0"/>
          <w:bottom w:val="none" w:color="000000" w:sz="0" w:space="0"/>
          <w:right w:val="none" w:color="000000" w:sz="0" w:space="0"/>
        </w:pBdr>
        <w:spacing w:before="100" w:after="100" w:line="360" w:lineRule="auto"/>
        <w:ind w:left="239" w:firstLine="264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595F4AB1">
      <w:pPr>
        <w:pageBreakBefore w:val="0"/>
        <w:pBdr>
          <w:top w:val="none" w:color="000000" w:sz="0" w:space="0"/>
          <w:left w:val="none" w:color="000000" w:sz="0" w:space="0"/>
          <w:bottom w:val="none" w:color="000000" w:sz="0" w:space="0"/>
          <w:right w:val="none" w:color="000000" w:sz="0" w:space="0"/>
        </w:pBdr>
        <w:spacing w:before="100" w:after="100" w:line="360" w:lineRule="auto"/>
        <w:ind w:left="239" w:firstLine="264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0AF5FD35">
      <w:pPr>
        <w:pageBreakBefore w:val="0"/>
        <w:pBdr>
          <w:top w:val="none" w:color="000000" w:sz="0" w:space="0"/>
          <w:left w:val="none" w:color="000000" w:sz="0" w:space="0"/>
          <w:bottom w:val="none" w:color="000000" w:sz="0" w:space="0"/>
          <w:right w:val="none" w:color="000000" w:sz="0" w:space="0"/>
        </w:pBdr>
        <w:spacing w:before="100" w:after="100" w:line="360" w:lineRule="auto"/>
        <w:ind w:left="239" w:firstLine="264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2A288611">
      <w:pPr>
        <w:pageBreakBefore w:val="0"/>
        <w:pBdr>
          <w:top w:val="none" w:color="000000" w:sz="0" w:space="0"/>
          <w:left w:val="none" w:color="000000" w:sz="0" w:space="0"/>
          <w:bottom w:val="none" w:color="000000" w:sz="0" w:space="0"/>
          <w:right w:val="none" w:color="000000" w:sz="0" w:space="0"/>
        </w:pBdr>
        <w:spacing w:before="100" w:after="100" w:line="360" w:lineRule="auto"/>
        <w:ind w:left="239" w:firstLine="264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3A7AA8E8">
      <w:pPr>
        <w:pageBreakBefore w:val="0"/>
        <w:pBdr>
          <w:top w:val="none" w:color="000000" w:sz="0" w:space="0"/>
          <w:left w:val="none" w:color="000000" w:sz="0" w:space="0"/>
          <w:bottom w:val="none" w:color="000000" w:sz="0" w:space="0"/>
          <w:right w:val="none" w:color="000000" w:sz="0" w:space="0"/>
        </w:pBdr>
        <w:spacing w:before="100" w:after="100" w:line="360" w:lineRule="auto"/>
        <w:ind w:left="239" w:firstLine="264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693CB1E6">
      <w:pPr>
        <w:pageBreakBefore w:val="0"/>
        <w:pBdr>
          <w:top w:val="none" w:color="000000" w:sz="0" w:space="0"/>
          <w:left w:val="none" w:color="000000" w:sz="0" w:space="0"/>
          <w:bottom w:val="none" w:color="000000" w:sz="0" w:space="0"/>
          <w:right w:val="none" w:color="000000" w:sz="0" w:space="0"/>
        </w:pBdr>
        <w:spacing w:before="100" w:after="100" w:line="360" w:lineRule="auto"/>
        <w:ind w:left="239" w:firstLine="264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3250C9AF">
      <w:pPr>
        <w:pageBreakBefore w:val="0"/>
        <w:pBdr>
          <w:top w:val="none" w:color="000000" w:sz="0" w:space="0"/>
          <w:left w:val="none" w:color="000000" w:sz="0" w:space="0"/>
          <w:bottom w:val="none" w:color="000000" w:sz="0" w:space="0"/>
          <w:right w:val="none" w:color="000000" w:sz="0" w:space="0"/>
        </w:pBdr>
        <w:spacing w:before="100" w:after="100" w:line="360" w:lineRule="auto"/>
        <w:ind w:left="239" w:firstLine="264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67FDE6DC">
      <w:pPr>
        <w:pageBreakBefore w:val="0"/>
        <w:pBdr>
          <w:top w:val="none" w:color="000000" w:sz="0" w:space="0"/>
          <w:left w:val="none" w:color="000000" w:sz="0" w:space="0"/>
          <w:bottom w:val="none" w:color="000000" w:sz="0" w:space="0"/>
          <w:right w:val="none" w:color="000000" w:sz="0" w:space="0"/>
        </w:pBdr>
        <w:spacing w:before="100" w:after="100" w:line="360" w:lineRule="auto"/>
        <w:ind w:left="239" w:firstLine="264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16C22939">
      <w:pPr>
        <w:pageBreakBefore w:val="0"/>
        <w:pBdr>
          <w:top w:val="none" w:color="000000" w:sz="0" w:space="0"/>
          <w:left w:val="none" w:color="000000" w:sz="0" w:space="0"/>
          <w:bottom w:val="none" w:color="000000" w:sz="0" w:space="0"/>
          <w:right w:val="none" w:color="000000" w:sz="0" w:space="0"/>
        </w:pBdr>
        <w:spacing w:before="100" w:after="100" w:line="360" w:lineRule="auto"/>
        <w:ind w:left="239" w:firstLine="264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3078046C">
      <w:pPr>
        <w:pageBreakBefore w:val="0"/>
        <w:pBdr>
          <w:top w:val="none" w:color="000000" w:sz="0" w:space="0"/>
          <w:left w:val="none" w:color="000000" w:sz="0" w:space="0"/>
          <w:bottom w:val="none" w:color="000000" w:sz="0" w:space="0"/>
          <w:right w:val="none" w:color="000000" w:sz="0" w:space="0"/>
        </w:pBdr>
        <w:spacing w:before="100" w:after="100" w:line="360" w:lineRule="auto"/>
        <w:ind w:left="239" w:firstLine="264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72D54842">
      <w:pPr>
        <w:pageBreakBefore w:val="0"/>
        <w:pBdr>
          <w:top w:val="none" w:color="000000" w:sz="0" w:space="0"/>
          <w:left w:val="none" w:color="000000" w:sz="0" w:space="0"/>
          <w:bottom w:val="none" w:color="000000" w:sz="0" w:space="0"/>
          <w:right w:val="none" w:color="000000" w:sz="0" w:space="0"/>
        </w:pBdr>
        <w:spacing w:before="100" w:after="100" w:line="360" w:lineRule="auto"/>
        <w:ind w:left="239" w:firstLine="264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72929D29">
      <w:pPr>
        <w:pageBreakBefore w:val="0"/>
        <w:pBdr>
          <w:top w:val="none" w:color="000000" w:sz="0" w:space="0"/>
          <w:left w:val="none" w:color="000000" w:sz="0" w:space="0"/>
          <w:bottom w:val="none" w:color="000000" w:sz="0" w:space="0"/>
          <w:right w:val="none" w:color="000000" w:sz="0" w:space="0"/>
        </w:pBdr>
        <w:spacing w:before="220" w:line="360" w:lineRule="auto"/>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eastAsia="zh-CN"/>
        </w:rPr>
        <w:br w:type="page" w:clear="all"/>
      </w:r>
    </w:p>
    <w:p w14:paraId="2F207ED1">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b/>
          <w:color w:val="auto"/>
          <w:sz w:val="24"/>
          <w:szCs w:val="24"/>
          <w:highlight w:val="none"/>
          <w:lang w:val="en-US" w:eastAsia="zh-CN"/>
        </w:rPr>
        <w:t>11、残疾人福利性单位声明函</w:t>
      </w:r>
    </w:p>
    <w:p w14:paraId="65ACA959">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37673366">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xml:space="preserve">项目编号：JSZC-320300-RJXM-C2025-0006 </w:t>
      </w:r>
    </w:p>
    <w:p w14:paraId="3CA8556D">
      <w:pPr>
        <w:pageBreakBefore w:val="0"/>
        <w:pBdr>
          <w:top w:val="none" w:color="000000" w:sz="0" w:space="0"/>
          <w:left w:val="none" w:color="000000" w:sz="0" w:space="0"/>
          <w:bottom w:val="none" w:color="000000" w:sz="0" w:space="0"/>
          <w:right w:val="none" w:color="000000" w:sz="0" w:space="0"/>
        </w:pBdr>
        <w:spacing w:before="220" w:after="0" w:line="360" w:lineRule="auto"/>
        <w:ind w:firstLine="624"/>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pacing w:val="6"/>
          <w:sz w:val="24"/>
          <w:szCs w:val="24"/>
          <w:highlight w:val="none"/>
          <w:lang w:val="en-US" w:eastAsia="zh-CN"/>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lang w:val="en-US" w:eastAsia="zh-CN"/>
        </w:rPr>
        <w:t>〔2017〕 141</w:t>
      </w:r>
      <w:r>
        <w:rPr>
          <w:rFonts w:hint="eastAsia" w:ascii="仿宋" w:hAnsi="仿宋" w:eastAsia="仿宋" w:cs="仿宋"/>
          <w:color w:val="auto"/>
          <w:spacing w:val="6"/>
          <w:sz w:val="24"/>
          <w:szCs w:val="24"/>
          <w:highlight w:val="none"/>
          <w:lang w:val="en-US" w:eastAsia="zh-CN"/>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483694">
      <w:pPr>
        <w:pageBreakBefore w:val="0"/>
        <w:pBdr>
          <w:top w:val="none" w:color="000000" w:sz="0" w:space="0"/>
          <w:left w:val="none" w:color="000000" w:sz="0" w:space="0"/>
          <w:bottom w:val="none" w:color="000000" w:sz="0" w:space="0"/>
          <w:right w:val="none" w:color="000000" w:sz="0" w:space="0"/>
        </w:pBdr>
        <w:spacing w:before="220" w:after="0" w:line="360" w:lineRule="auto"/>
        <w:ind w:firstLine="624"/>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pacing w:val="6"/>
          <w:sz w:val="24"/>
          <w:szCs w:val="24"/>
          <w:highlight w:val="none"/>
          <w:lang w:val="en-US" w:eastAsia="zh-CN"/>
        </w:rPr>
        <w:t>本单位对上述声明的真实性负责。如有虚假，将依法承担相应责任。</w:t>
      </w:r>
    </w:p>
    <w:p w14:paraId="064F185A">
      <w:pPr>
        <w:pageBreakBefore w:val="0"/>
        <w:pBdr>
          <w:top w:val="none" w:color="000000" w:sz="0" w:space="0"/>
          <w:left w:val="none" w:color="000000" w:sz="0" w:space="0"/>
          <w:bottom w:val="none" w:color="000000" w:sz="0" w:space="0"/>
          <w:right w:val="none" w:color="000000" w:sz="0" w:space="0"/>
        </w:pBdr>
        <w:spacing w:before="220" w:after="0" w:line="360" w:lineRule="auto"/>
        <w:ind w:firstLine="624"/>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pacing w:val="6"/>
          <w:sz w:val="24"/>
          <w:szCs w:val="24"/>
          <w:highlight w:val="none"/>
          <w:lang w:val="en-US" w:eastAsia="zh-CN"/>
        </w:rPr>
        <w:t> </w:t>
      </w:r>
    </w:p>
    <w:p w14:paraId="689EB939">
      <w:pPr>
        <w:pageBreakBefore w:val="0"/>
        <w:pBdr>
          <w:top w:val="none" w:color="000000" w:sz="0" w:space="0"/>
          <w:left w:val="none" w:color="000000" w:sz="0" w:space="0"/>
          <w:bottom w:val="none" w:color="000000" w:sz="0" w:space="0"/>
          <w:right w:val="none" w:color="000000" w:sz="0" w:space="0"/>
        </w:pBdr>
        <w:spacing w:before="220" w:after="0" w:line="360" w:lineRule="auto"/>
        <w:ind w:firstLine="624"/>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pacing w:val="6"/>
          <w:sz w:val="24"/>
          <w:szCs w:val="24"/>
          <w:highlight w:val="none"/>
          <w:lang w:val="en-US" w:eastAsia="zh-CN"/>
        </w:rPr>
        <w:t> </w:t>
      </w:r>
    </w:p>
    <w:p w14:paraId="25BFB91F">
      <w:pPr>
        <w:pageBreakBefore w:val="0"/>
        <w:pBdr>
          <w:top w:val="none" w:color="000000" w:sz="0" w:space="0"/>
          <w:left w:val="none" w:color="000000" w:sz="0" w:space="0"/>
          <w:bottom w:val="none" w:color="000000" w:sz="0" w:space="0"/>
          <w:right w:val="none" w:color="000000" w:sz="0" w:space="0"/>
        </w:pBdr>
        <w:spacing w:before="220" w:after="0" w:line="360" w:lineRule="auto"/>
        <w:ind w:right="1560" w:firstLine="624"/>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pacing w:val="6"/>
          <w:sz w:val="24"/>
          <w:szCs w:val="24"/>
          <w:highlight w:val="none"/>
          <w:lang w:val="en-US" w:eastAsia="zh-CN"/>
        </w:rPr>
        <w:t>        单位名称（</w:t>
      </w:r>
      <w:r>
        <w:rPr>
          <w:rFonts w:hint="eastAsia" w:ascii="仿宋" w:hAnsi="仿宋" w:eastAsia="仿宋" w:cs="仿宋"/>
          <w:color w:val="auto"/>
          <w:sz w:val="24"/>
          <w:szCs w:val="24"/>
          <w:highlight w:val="none"/>
          <w:lang w:val="en-US" w:eastAsia="zh-CN"/>
        </w:rPr>
        <w:t>盖单位电子签章</w:t>
      </w:r>
      <w:r>
        <w:rPr>
          <w:rFonts w:hint="eastAsia" w:ascii="仿宋" w:hAnsi="仿宋" w:eastAsia="仿宋" w:cs="仿宋"/>
          <w:color w:val="auto"/>
          <w:spacing w:val="6"/>
          <w:sz w:val="24"/>
          <w:szCs w:val="24"/>
          <w:highlight w:val="none"/>
          <w:lang w:val="en-US" w:eastAsia="zh-CN"/>
        </w:rPr>
        <w:t>）：</w:t>
      </w:r>
    </w:p>
    <w:p w14:paraId="2505F3F1">
      <w:pPr>
        <w:pageBreakBefore w:val="0"/>
        <w:pBdr>
          <w:top w:val="none" w:color="000000" w:sz="0" w:space="0"/>
          <w:left w:val="none" w:color="000000" w:sz="0" w:space="0"/>
          <w:bottom w:val="none" w:color="000000" w:sz="0" w:space="0"/>
          <w:right w:val="none" w:color="000000" w:sz="0" w:space="0"/>
        </w:pBdr>
        <w:spacing w:before="220" w:after="0" w:line="360" w:lineRule="auto"/>
        <w:ind w:right="1560" w:firstLine="624"/>
        <w:jc w:val="center"/>
        <w:rPr>
          <w:rFonts w:hint="eastAsia" w:ascii="仿宋" w:hAnsi="仿宋" w:eastAsia="仿宋" w:cs="仿宋"/>
          <w:color w:val="auto"/>
          <w:sz w:val="24"/>
          <w:szCs w:val="24"/>
          <w:highlight w:val="none"/>
          <w:lang w:val="en-US" w:eastAsia="en-US"/>
        </w:rPr>
      </w:pPr>
      <w:r>
        <w:rPr>
          <w:rFonts w:hint="eastAsia" w:ascii="仿宋" w:hAnsi="仿宋" w:eastAsia="仿宋" w:cs="仿宋"/>
          <w:color w:val="auto"/>
          <w:spacing w:val="6"/>
          <w:sz w:val="24"/>
          <w:szCs w:val="24"/>
          <w:highlight w:val="none"/>
          <w:lang w:val="en-US" w:eastAsia="zh-CN"/>
        </w:rPr>
        <w:t>       日期：</w:t>
      </w:r>
    </w:p>
    <w:p w14:paraId="476F1C74">
      <w:pPr>
        <w:pageBreakBefore w:val="0"/>
        <w:pBdr>
          <w:top w:val="none" w:color="000000" w:sz="0" w:space="0"/>
          <w:left w:val="none" w:color="000000" w:sz="0" w:space="0"/>
          <w:bottom w:val="none" w:color="000000" w:sz="0" w:space="0"/>
          <w:right w:val="none" w:color="000000" w:sz="0" w:space="0"/>
        </w:pBdr>
        <w:spacing w:before="220" w:after="0" w:line="360" w:lineRule="auto"/>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4E39580B">
      <w:pPr>
        <w:pageBreakBefore w:val="0"/>
        <w:pBdr>
          <w:top w:val="none" w:color="000000" w:sz="0" w:space="0"/>
          <w:left w:val="none" w:color="000000" w:sz="0" w:space="0"/>
          <w:bottom w:val="none" w:color="000000" w:sz="0" w:space="0"/>
          <w:right w:val="none" w:color="000000" w:sz="0" w:space="0"/>
        </w:pBdr>
        <w:spacing w:before="220" w:after="0" w:line="360" w:lineRule="auto"/>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说明：</w:t>
      </w:r>
    </w:p>
    <w:p w14:paraId="09E23337">
      <w:pPr>
        <w:pageBreakBefore w:val="0"/>
        <w:pBdr>
          <w:top w:val="none" w:color="000000" w:sz="0" w:space="0"/>
          <w:left w:val="none" w:color="000000" w:sz="0" w:space="0"/>
          <w:bottom w:val="none" w:color="000000" w:sz="0" w:space="0"/>
          <w:right w:val="none" w:color="000000" w:sz="0" w:space="0"/>
        </w:pBdr>
        <w:spacing w:before="220" w:after="0" w:line="360" w:lineRule="auto"/>
        <w:ind w:firstLine="60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中标、成交供应商为残疾人福利性单位的，采购人或者其委托的采购代理机构应当随中标、成交结果同时公告其《残疾人福利性单位声明函》，接受社会监督。</w:t>
      </w:r>
    </w:p>
    <w:p w14:paraId="5AE30D95">
      <w:pPr>
        <w:pageBreakBefore w:val="0"/>
        <w:pBdr>
          <w:top w:val="none" w:color="000000" w:sz="0" w:space="0"/>
          <w:left w:val="none" w:color="000000" w:sz="0" w:space="0"/>
          <w:bottom w:val="none" w:color="000000" w:sz="0" w:space="0"/>
          <w:right w:val="none" w:color="000000" w:sz="0" w:space="0"/>
        </w:pBdr>
        <w:spacing w:before="220" w:after="0" w:line="360" w:lineRule="auto"/>
        <w:ind w:firstLine="60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供应商提供的《残疾人福利性单位声明函》与事实不符的，依照《政府采购法》第七十七条第一款的规定追究法律责任。</w:t>
      </w:r>
      <w:r>
        <w:rPr>
          <w:rFonts w:hint="eastAsia" w:ascii="仿宋" w:hAnsi="仿宋" w:eastAsia="仿宋" w:cs="仿宋"/>
          <w:b/>
          <w:color w:val="auto"/>
          <w:sz w:val="24"/>
          <w:szCs w:val="24"/>
          <w:highlight w:val="none"/>
          <w:lang w:eastAsia="zh-CN"/>
        </w:rPr>
        <w:br w:type="page" w:clear="all"/>
      </w:r>
    </w:p>
    <w:p w14:paraId="1BB4D56F">
      <w:pPr>
        <w:pageBreakBefore w:val="0"/>
        <w:numPr>
          <w:ilvl w:val="0"/>
          <w:numId w:val="5"/>
        </w:numPr>
        <w:pBdr>
          <w:top w:val="none" w:color="000000" w:sz="0" w:space="0"/>
          <w:left w:val="none" w:color="000000" w:sz="0" w:space="0"/>
          <w:bottom w:val="none" w:color="000000" w:sz="0" w:space="0"/>
          <w:right w:val="none" w:color="000000" w:sz="0" w:space="0"/>
        </w:pBdr>
        <w:spacing w:before="220" w:after="0" w:line="360" w:lineRule="auto"/>
        <w:ind w:left="720"/>
        <w:jc w:val="center"/>
        <w:rPr>
          <w:rFonts w:hint="eastAsia" w:ascii="仿宋" w:hAnsi="仿宋" w:eastAsia="仿宋" w:cs="仿宋"/>
          <w:b/>
          <w:color w:val="auto"/>
          <w:sz w:val="24"/>
          <w:szCs w:val="24"/>
          <w:highlight w:val="none"/>
          <w:lang w:val="en-US" w:eastAsia="en-US"/>
        </w:rPr>
      </w:pPr>
      <w:r>
        <w:rPr>
          <w:rFonts w:hint="eastAsia" w:ascii="仿宋" w:hAnsi="仿宋" w:eastAsia="仿宋" w:cs="仿宋"/>
          <w:b/>
          <w:color w:val="auto"/>
          <w:sz w:val="24"/>
          <w:szCs w:val="24"/>
          <w:highlight w:val="none"/>
          <w:lang w:val="en-US" w:eastAsia="zh-CN"/>
        </w:rPr>
        <w:t>《具备履行合同所必需的设备和专业技术能力的书面声明（附证明材料原件的扫描件）》</w:t>
      </w:r>
    </w:p>
    <w:p w14:paraId="65648C2B">
      <w:pPr>
        <w:pStyle w:val="2"/>
        <w:numPr>
          <w:ilvl w:val="0"/>
          <w:numId w:val="0"/>
        </w:numPr>
        <w:ind w:left="1050" w:right="-609"/>
        <w:jc w:val="both"/>
        <w:rPr>
          <w:rFonts w:hint="eastAsia"/>
          <w:highlight w:val="none"/>
          <w:lang w:val="en-US" w:eastAsia="zh-CN"/>
        </w:rPr>
      </w:pPr>
    </w:p>
    <w:p w14:paraId="00373908">
      <w:pPr>
        <w:pageBreakBefore w:val="0"/>
        <w:spacing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xml:space="preserve">项目编号：JSZC-320300-RJXM-C2025-0006 </w:t>
      </w:r>
    </w:p>
    <w:p w14:paraId="22868C9C">
      <w:pPr>
        <w:pageBreakBefore w:val="0"/>
        <w:spacing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项目名称：2025年城市体检工作</w:t>
      </w:r>
    </w:p>
    <w:p w14:paraId="39F2D8E6">
      <w:pPr>
        <w:pageBreakBefore w:val="0"/>
        <w:spacing w:line="360" w:lineRule="auto"/>
        <w:ind w:left="1391" w:hanging="672"/>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投标人郑重声明：投标人具备履行合同（项目名称：   ），项目编号：     所必需的设备和专业技术能力，具体为：</w:t>
      </w:r>
    </w:p>
    <w:p w14:paraId="2C39511E">
      <w:pPr>
        <w:pageBreakBefore w:val="0"/>
        <w:spacing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设备：</w:t>
      </w:r>
    </w:p>
    <w:p w14:paraId="0FD3301C">
      <w:pPr>
        <w:pageBreakBefore w:val="0"/>
        <w:spacing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 （证明材料复印件附后）</w:t>
      </w:r>
    </w:p>
    <w:p w14:paraId="533C7186">
      <w:pPr>
        <w:pageBreakBefore w:val="0"/>
        <w:spacing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2、 （证明材料复印件附后）</w:t>
      </w:r>
    </w:p>
    <w:p w14:paraId="2F775AD8">
      <w:pPr>
        <w:pageBreakBefore w:val="0"/>
        <w:spacing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3、 （证明材料复印件附后）</w:t>
      </w:r>
    </w:p>
    <w:p w14:paraId="3437AAF1">
      <w:pPr>
        <w:pageBreakBefore w:val="0"/>
        <w:spacing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w:t>
      </w:r>
    </w:p>
    <w:p w14:paraId="70520ECB">
      <w:pPr>
        <w:pageBreakBefore w:val="0"/>
        <w:spacing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专业技术能力：</w:t>
      </w:r>
    </w:p>
    <w:p w14:paraId="2BE240F3">
      <w:pPr>
        <w:pageBreakBefore w:val="0"/>
        <w:spacing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 （证明材料复印件附后）</w:t>
      </w:r>
    </w:p>
    <w:p w14:paraId="47DDD65C">
      <w:pPr>
        <w:pageBreakBefore w:val="0"/>
        <w:spacing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2、 （证明材料复印件附后）</w:t>
      </w:r>
    </w:p>
    <w:p w14:paraId="0CDDD1F2">
      <w:pPr>
        <w:pageBreakBefore w:val="0"/>
        <w:spacing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3、 （证明材料复印件附后）</w:t>
      </w:r>
    </w:p>
    <w:p w14:paraId="5355924E">
      <w:pPr>
        <w:pageBreakBefore w:val="0"/>
        <w:spacing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w:t>
      </w:r>
    </w:p>
    <w:p w14:paraId="1BB6253C">
      <w:pPr>
        <w:pageBreakBefore w:val="0"/>
        <w:spacing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特此声明。</w:t>
      </w:r>
    </w:p>
    <w:p w14:paraId="21ED62A3">
      <w:pPr>
        <w:pageBreakBefore w:val="0"/>
        <w:spacing w:line="360" w:lineRule="auto"/>
        <w:ind w:firstLine="48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投标人对上述声明的真实性负责。如有虚假，将依法承担相应责任。</w:t>
      </w:r>
    </w:p>
    <w:p w14:paraId="56F3F5DB">
      <w:pPr>
        <w:pageBreakBefore w:val="0"/>
        <w:spacing w:line="360" w:lineRule="auto"/>
        <w:ind w:firstLine="360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（盖单位电子签章）</w:t>
      </w:r>
    </w:p>
    <w:p w14:paraId="3FAD9153">
      <w:pPr>
        <w:pageBreakBefore w:val="0"/>
        <w:spacing w:line="360" w:lineRule="auto"/>
        <w:ind w:firstLine="360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授权代表：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（签字或盖章）  </w:t>
      </w:r>
    </w:p>
    <w:p w14:paraId="3163AEF5">
      <w:pPr>
        <w:pageBreakBefore w:val="0"/>
        <w:spacing w:line="360" w:lineRule="auto"/>
        <w:ind w:firstLine="3600"/>
        <w:jc w:val="left"/>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日期：   年  月  日</w:t>
      </w:r>
    </w:p>
    <w:p w14:paraId="0D896422">
      <w:pPr>
        <w:jc w:val="left"/>
        <w:rPr>
          <w:rFonts w:hint="eastAsia" w:ascii="仿宋" w:hAnsi="仿宋" w:eastAsia="仿宋" w:cs="仿宋"/>
          <w:b/>
          <w:color w:val="auto"/>
          <w:sz w:val="24"/>
          <w:szCs w:val="24"/>
          <w:highlight w:val="none"/>
          <w:lang w:val="en-US" w:eastAsia="en-US"/>
        </w:rPr>
      </w:pPr>
      <w:r>
        <w:rPr>
          <w:rFonts w:hint="eastAsia" w:ascii="仿宋" w:hAnsi="仿宋" w:eastAsia="仿宋" w:cs="仿宋"/>
          <w:b/>
          <w:color w:val="auto"/>
          <w:sz w:val="24"/>
          <w:szCs w:val="24"/>
          <w:highlight w:val="none"/>
          <w:lang w:eastAsia="zh-CN"/>
        </w:rPr>
        <w:br w:type="page" w:clear="all"/>
      </w:r>
    </w:p>
    <w:p w14:paraId="6284688F">
      <w:pPr>
        <w:bidi w:val="0"/>
        <w:jc w:val="center"/>
        <w:rPr>
          <w:rFonts w:hint="eastAsia"/>
          <w:highlight w:val="none"/>
          <w:lang w:val="en-US" w:eastAsia="zh-CN"/>
        </w:rPr>
      </w:pPr>
      <w:r>
        <w:rPr>
          <w:rFonts w:hint="eastAsia"/>
          <w:highlight w:val="none"/>
          <w:lang w:val="en-US" w:eastAsia="zh-CN"/>
        </w:rPr>
        <w:t>13、代理服务收费标准</w:t>
      </w:r>
    </w:p>
    <w:tbl>
      <w:tblPr>
        <w:tblStyle w:val="53"/>
        <w:tblW w:w="8540"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2"/>
        <w:gridCol w:w="2648"/>
      </w:tblGrid>
      <w:tr w14:paraId="03D75B8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892" w:type="dxa"/>
            <w:tcBorders>
              <w:top w:val="single" w:color="auto" w:sz="4" w:space="0"/>
            </w:tcBorders>
            <w:noWrap w:val="0"/>
            <w:vAlign w:val="center"/>
          </w:tcPr>
          <w:p w14:paraId="6245371D">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中标金额</w:t>
            </w:r>
          </w:p>
        </w:tc>
        <w:tc>
          <w:tcPr>
            <w:tcW w:w="2648" w:type="dxa"/>
            <w:tcBorders>
              <w:top w:val="single" w:color="auto" w:sz="4" w:space="0"/>
            </w:tcBorders>
            <w:noWrap w:val="0"/>
            <w:vAlign w:val="center"/>
          </w:tcPr>
          <w:p w14:paraId="6DAA0FBE">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费率</w:t>
            </w:r>
          </w:p>
        </w:tc>
      </w:tr>
      <w:tr w14:paraId="5255E4D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892" w:type="dxa"/>
            <w:noWrap w:val="0"/>
            <w:vAlign w:val="center"/>
          </w:tcPr>
          <w:p w14:paraId="4716D8EA">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最低收费金额（每个委托项目）</w:t>
            </w:r>
          </w:p>
        </w:tc>
        <w:tc>
          <w:tcPr>
            <w:tcW w:w="2648" w:type="dxa"/>
            <w:noWrap w:val="0"/>
            <w:vAlign w:val="center"/>
          </w:tcPr>
          <w:p w14:paraId="739E92E5">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5000元</w:t>
            </w:r>
          </w:p>
        </w:tc>
      </w:tr>
      <w:tr w14:paraId="51CA045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892" w:type="dxa"/>
            <w:noWrap w:val="0"/>
            <w:vAlign w:val="center"/>
          </w:tcPr>
          <w:p w14:paraId="7FFD34FC">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50万元以</w:t>
            </w:r>
            <w:r>
              <w:rPr>
                <w:rFonts w:hint="eastAsia" w:ascii="仿宋" w:hAnsi="仿宋" w:eastAsia="仿宋" w:cs="仿宋"/>
                <w:color w:val="000000" w:themeColor="text1"/>
                <w:szCs w:val="21"/>
                <w:highlight w:val="none"/>
                <w:lang w:val="en-US" w:eastAsia="zh-CN"/>
                <w14:textFill>
                  <w14:solidFill>
                    <w14:schemeClr w14:val="tx1"/>
                  </w14:solidFill>
                </w14:textFill>
              </w:rPr>
              <w:t>下</w:t>
            </w:r>
            <w:r>
              <w:rPr>
                <w:rFonts w:hint="eastAsia" w:ascii="仿宋" w:hAnsi="仿宋" w:eastAsia="仿宋" w:cs="仿宋"/>
                <w:color w:val="000000" w:themeColor="text1"/>
                <w:szCs w:val="21"/>
                <w:highlight w:val="none"/>
                <w14:textFill>
                  <w14:solidFill>
                    <w14:schemeClr w14:val="tx1"/>
                  </w14:solidFill>
                </w14:textFill>
              </w:rPr>
              <w:t>（含50万元）</w:t>
            </w:r>
          </w:p>
        </w:tc>
        <w:tc>
          <w:tcPr>
            <w:tcW w:w="2648" w:type="dxa"/>
            <w:noWrap w:val="0"/>
            <w:vAlign w:val="center"/>
          </w:tcPr>
          <w:p w14:paraId="02979364">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1.6%</w:t>
            </w:r>
          </w:p>
        </w:tc>
      </w:tr>
      <w:tr w14:paraId="12D3A7B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892" w:type="dxa"/>
            <w:noWrap w:val="0"/>
            <w:vAlign w:val="center"/>
          </w:tcPr>
          <w:p w14:paraId="2D024D74">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50-400万元（含400万元）</w:t>
            </w:r>
          </w:p>
        </w:tc>
        <w:tc>
          <w:tcPr>
            <w:tcW w:w="2648" w:type="dxa"/>
            <w:noWrap w:val="0"/>
            <w:vAlign w:val="center"/>
          </w:tcPr>
          <w:p w14:paraId="18FE03C1">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w:t>
            </w:r>
          </w:p>
        </w:tc>
      </w:tr>
      <w:tr w14:paraId="25B4BA5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892" w:type="dxa"/>
            <w:noWrap w:val="0"/>
            <w:vAlign w:val="center"/>
          </w:tcPr>
          <w:p w14:paraId="6080C908">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400-1000万元（含1000万元）</w:t>
            </w:r>
          </w:p>
        </w:tc>
        <w:tc>
          <w:tcPr>
            <w:tcW w:w="2648" w:type="dxa"/>
            <w:noWrap w:val="0"/>
            <w:vAlign w:val="center"/>
          </w:tcPr>
          <w:p w14:paraId="74DC6C5E">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w:t>
            </w:r>
          </w:p>
        </w:tc>
      </w:tr>
      <w:tr w14:paraId="427CF55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892" w:type="dxa"/>
            <w:noWrap w:val="0"/>
            <w:vAlign w:val="center"/>
          </w:tcPr>
          <w:p w14:paraId="4228E7DC">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1000-5000万元（含5000万元）</w:t>
            </w:r>
          </w:p>
        </w:tc>
        <w:tc>
          <w:tcPr>
            <w:tcW w:w="2648" w:type="dxa"/>
            <w:noWrap w:val="0"/>
            <w:vAlign w:val="center"/>
          </w:tcPr>
          <w:p w14:paraId="739BF047">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0.8%</w:t>
            </w:r>
          </w:p>
        </w:tc>
      </w:tr>
      <w:tr w14:paraId="259F9BB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892" w:type="dxa"/>
            <w:noWrap w:val="0"/>
            <w:vAlign w:val="center"/>
          </w:tcPr>
          <w:p w14:paraId="2356BCF3">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5000-1亿元（含1亿元）</w:t>
            </w:r>
          </w:p>
        </w:tc>
        <w:tc>
          <w:tcPr>
            <w:tcW w:w="2648" w:type="dxa"/>
            <w:noWrap w:val="0"/>
            <w:vAlign w:val="center"/>
          </w:tcPr>
          <w:p w14:paraId="721176C8">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0.25%</w:t>
            </w:r>
          </w:p>
        </w:tc>
      </w:tr>
      <w:tr w14:paraId="4E29711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892" w:type="dxa"/>
            <w:noWrap w:val="0"/>
            <w:vAlign w:val="center"/>
          </w:tcPr>
          <w:p w14:paraId="437F4467">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1-10亿元（含10亿元）</w:t>
            </w:r>
          </w:p>
        </w:tc>
        <w:tc>
          <w:tcPr>
            <w:tcW w:w="2648" w:type="dxa"/>
            <w:noWrap w:val="0"/>
            <w:vAlign w:val="center"/>
          </w:tcPr>
          <w:p w14:paraId="22A3D181">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0.05%</w:t>
            </w:r>
          </w:p>
        </w:tc>
      </w:tr>
      <w:tr w14:paraId="0E6DE7D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892" w:type="dxa"/>
            <w:noWrap w:val="0"/>
            <w:vAlign w:val="center"/>
          </w:tcPr>
          <w:p w14:paraId="60F29A8C">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10-50亿元（含50亿元）</w:t>
            </w:r>
          </w:p>
        </w:tc>
        <w:tc>
          <w:tcPr>
            <w:tcW w:w="2648" w:type="dxa"/>
            <w:noWrap w:val="0"/>
            <w:vAlign w:val="center"/>
          </w:tcPr>
          <w:p w14:paraId="11FC3C40">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0.01%</w:t>
            </w:r>
          </w:p>
        </w:tc>
      </w:tr>
      <w:tr w14:paraId="1818EBB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892" w:type="dxa"/>
            <w:noWrap w:val="0"/>
            <w:vAlign w:val="center"/>
          </w:tcPr>
          <w:p w14:paraId="051AB6D0">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50亿元以上</w:t>
            </w:r>
          </w:p>
        </w:tc>
        <w:tc>
          <w:tcPr>
            <w:tcW w:w="2648" w:type="dxa"/>
            <w:noWrap w:val="0"/>
            <w:vAlign w:val="center"/>
          </w:tcPr>
          <w:p w14:paraId="4B21AD3D">
            <w:pPr>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0.005%</w:t>
            </w:r>
          </w:p>
        </w:tc>
      </w:tr>
    </w:tbl>
    <w:p w14:paraId="77A9D7E0">
      <w:pPr>
        <w:widowControl/>
        <w:pBdr>
          <w:top w:val="none" w:color="000000" w:sz="0" w:space="0"/>
          <w:left w:val="none" w:color="000000" w:sz="0" w:space="0"/>
          <w:bottom w:val="none" w:color="000000" w:sz="0" w:space="0"/>
          <w:right w:val="none" w:color="000000" w:sz="0" w:space="0"/>
        </w:pBdr>
        <w:spacing w:line="40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说明：</w:t>
      </w:r>
    </w:p>
    <w:p w14:paraId="1A3DE602">
      <w:pPr>
        <w:widowControl/>
        <w:pBdr>
          <w:top w:val="none" w:color="000000" w:sz="0" w:space="0"/>
          <w:left w:val="none" w:color="000000" w:sz="0" w:space="0"/>
          <w:bottom w:val="none" w:color="000000" w:sz="0" w:space="0"/>
          <w:right w:val="none" w:color="000000" w:sz="0" w:space="0"/>
        </w:pBdr>
        <w:spacing w:line="40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1、按上表计算的收费为代理服务全过程的收费金额。各社会代理机构不再收取采购文件制作售卖费用。</w:t>
      </w:r>
    </w:p>
    <w:p w14:paraId="681E8432">
      <w:pPr>
        <w:widowControl/>
        <w:pBdr>
          <w:top w:val="none" w:color="000000" w:sz="0" w:space="0"/>
          <w:left w:val="none" w:color="000000" w:sz="0" w:space="0"/>
          <w:bottom w:val="none" w:color="000000" w:sz="0" w:space="0"/>
          <w:right w:val="none" w:color="000000" w:sz="0" w:space="0"/>
        </w:pBdr>
        <w:spacing w:line="40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2、代理服务费按差额定率累进法计算。</w:t>
      </w:r>
    </w:p>
    <w:p w14:paraId="4AEF200D">
      <w:pPr>
        <w:widowControl/>
        <w:pBdr>
          <w:top w:val="none" w:color="000000" w:sz="0" w:space="0"/>
          <w:left w:val="none" w:color="000000" w:sz="0" w:space="0"/>
          <w:bottom w:val="none" w:color="000000" w:sz="0" w:space="0"/>
          <w:right w:val="none" w:color="000000" w:sz="0" w:space="0"/>
        </w:pBdr>
        <w:spacing w:line="40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3、代理服务费基准金额（按差额定率累进法计算的）=中标金额（按差额定率累进法计算的）*费率（%）</w:t>
      </w:r>
    </w:p>
    <w:p w14:paraId="75C567CC">
      <w:pPr>
        <w:widowControl/>
        <w:pBdr>
          <w:top w:val="none" w:color="000000" w:sz="0" w:space="0"/>
          <w:left w:val="none" w:color="000000" w:sz="0" w:space="0"/>
          <w:bottom w:val="none" w:color="000000" w:sz="0" w:space="0"/>
          <w:right w:val="none" w:color="000000" w:sz="0" w:space="0"/>
        </w:pBdr>
        <w:spacing w:line="40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4、代理服务费应收取金额=代理服务费基准金额（按差额定率累进法计算的）的合计数。</w:t>
      </w:r>
    </w:p>
    <w:p w14:paraId="210524FD">
      <w:pPr>
        <w:widowControl/>
        <w:pBdr>
          <w:top w:val="none" w:color="000000" w:sz="0" w:space="0"/>
          <w:left w:val="none" w:color="000000" w:sz="0" w:space="0"/>
          <w:bottom w:val="none" w:color="000000" w:sz="0" w:space="0"/>
          <w:right w:val="none" w:color="000000" w:sz="0" w:space="0"/>
        </w:pBdr>
        <w:spacing w:line="40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5、定点类等无金额或事先不能计算出价格总额的项目，按中标（成交）金额100万元计算服务费。</w:t>
      </w:r>
    </w:p>
    <w:p w14:paraId="0AD8F5FD">
      <w:pPr>
        <w:widowControl/>
        <w:pBdr>
          <w:top w:val="none" w:color="000000" w:sz="0" w:space="0"/>
          <w:left w:val="none" w:color="000000" w:sz="0" w:space="0"/>
          <w:bottom w:val="none" w:color="000000" w:sz="0" w:space="0"/>
          <w:right w:val="none" w:color="000000" w:sz="0" w:space="0"/>
        </w:pBdr>
        <w:spacing w:line="40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6.有分包(分标段)的按一个项目计算。</w:t>
      </w:r>
    </w:p>
    <w:p w14:paraId="66AA2799">
      <w:pPr>
        <w:widowControl/>
        <w:pBdr>
          <w:top w:val="none" w:color="000000" w:sz="0" w:space="0"/>
          <w:left w:val="none" w:color="000000" w:sz="0" w:space="0"/>
          <w:bottom w:val="none" w:color="000000" w:sz="0" w:space="0"/>
          <w:right w:val="none" w:color="000000" w:sz="0" w:space="0"/>
        </w:pBdr>
        <w:spacing w:line="40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7.以上价格为协会指导价，双方可根据项目难易程度和优质优价原则协商确定。</w:t>
      </w:r>
    </w:p>
    <w:p w14:paraId="17DF1ABB">
      <w:pPr>
        <w:pStyle w:val="29"/>
        <w:rPr>
          <w:rFonts w:hint="eastAsia" w:ascii="仿宋" w:hAnsi="仿宋" w:eastAsia="仿宋" w:cs="仿宋"/>
          <w:highlight w:val="none"/>
        </w:rPr>
      </w:pPr>
    </w:p>
    <w:p w14:paraId="795407F3">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b/>
          <w:color w:val="auto"/>
          <w:sz w:val="24"/>
          <w:szCs w:val="24"/>
          <w:highlight w:val="none"/>
          <w:lang w:val="en-US" w:eastAsia="zh-CN"/>
        </w:rPr>
      </w:pPr>
    </w:p>
    <w:p w14:paraId="4936D432">
      <w:pPr>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仿宋" w:hAnsi="仿宋" w:eastAsia="仿宋" w:cs="仿宋"/>
          <w:color w:val="auto"/>
          <w:sz w:val="24"/>
          <w:szCs w:val="24"/>
          <w:highlight w:val="none"/>
          <w:lang w:val="en-US" w:eastAsia="en-US"/>
        </w:rPr>
      </w:pPr>
      <w:r>
        <w:rPr>
          <w:rFonts w:hint="eastAsia" w:ascii="仿宋" w:hAnsi="仿宋" w:eastAsia="仿宋" w:cs="仿宋"/>
          <w:b/>
          <w:color w:val="auto"/>
          <w:sz w:val="24"/>
          <w:szCs w:val="24"/>
          <w:highlight w:val="none"/>
          <w:lang w:val="en-US" w:eastAsia="zh-CN"/>
        </w:rPr>
        <w:t>14、预付款保函支付条款模板</w:t>
      </w:r>
    </w:p>
    <w:p w14:paraId="2DED780C">
      <w:pPr>
        <w:pageBreakBefore w:val="0"/>
        <w:pBdr>
          <w:top w:val="none" w:color="000000" w:sz="0" w:space="0"/>
          <w:left w:val="none" w:color="000000" w:sz="0" w:space="0"/>
          <w:bottom w:val="none" w:color="000000" w:sz="0" w:space="0"/>
          <w:right w:val="none" w:color="000000" w:sz="0" w:space="0"/>
        </w:pBdr>
        <w:spacing w:before="220" w:after="0" w:line="360" w:lineRule="auto"/>
        <w:ind w:firstLine="643"/>
        <w:jc w:val="both"/>
        <w:rPr>
          <w:rFonts w:hint="eastAsia" w:ascii="仿宋" w:hAnsi="仿宋" w:eastAsia="仿宋" w:cs="仿宋"/>
          <w:color w:val="auto"/>
          <w:sz w:val="24"/>
          <w:szCs w:val="24"/>
          <w:highlight w:val="none"/>
          <w:lang w:val="en-US" w:eastAsia="en-US"/>
        </w:rPr>
      </w:pPr>
      <w:r>
        <w:rPr>
          <w:rFonts w:hint="eastAsia" w:ascii="仿宋" w:hAnsi="仿宋" w:eastAsia="仿宋" w:cs="仿宋"/>
          <w:b/>
          <w:color w:val="auto"/>
          <w:sz w:val="24"/>
          <w:szCs w:val="24"/>
          <w:highlight w:val="none"/>
          <w:lang w:val="en-US" w:eastAsia="zh-CN"/>
        </w:rPr>
        <w:t>付款条件一：提交预付款保函的</w:t>
      </w:r>
    </w:p>
    <w:p w14:paraId="60245FE2">
      <w:pPr>
        <w:pageBreakBefore w:val="0"/>
        <w:pBdr>
          <w:top w:val="none" w:color="000000" w:sz="0" w:space="0"/>
          <w:left w:val="none" w:color="000000" w:sz="0" w:space="0"/>
          <w:bottom w:val="none" w:color="000000" w:sz="0" w:space="0"/>
          <w:right w:val="none" w:color="000000" w:sz="0" w:space="0"/>
        </w:pBdr>
        <w:spacing w:before="220" w:after="0" w:line="360" w:lineRule="auto"/>
        <w:ind w:firstLine="64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（1）合同签订且乙方向甲方出具预付款保函后</w:t>
      </w:r>
      <w:r>
        <w:rPr>
          <w:rFonts w:hint="eastAsia" w:ascii="仿宋" w:hAnsi="仿宋" w:eastAsia="仿宋" w:cs="仿宋"/>
          <w:color w:val="auto"/>
          <w:sz w:val="24"/>
          <w:szCs w:val="24"/>
          <w:highlight w:val="none"/>
          <w:u w:val="single"/>
          <w:lang w:val="en-US" w:eastAsia="zh-CN"/>
        </w:rPr>
        <w:t>    </w:t>
      </w:r>
      <w:r>
        <w:rPr>
          <w:rFonts w:hint="eastAsia" w:ascii="仿宋" w:hAnsi="仿宋" w:eastAsia="仿宋" w:cs="仿宋"/>
          <w:color w:val="auto"/>
          <w:sz w:val="24"/>
          <w:szCs w:val="24"/>
          <w:highlight w:val="none"/>
          <w:lang w:val="en-US" w:eastAsia="zh-CN"/>
        </w:rPr>
        <w:t>个工作日内，甲方应支付合同价款的百分之</w:t>
      </w:r>
      <w:r>
        <w:rPr>
          <w:rFonts w:hint="eastAsia" w:ascii="仿宋" w:hAnsi="仿宋" w:eastAsia="仿宋" w:cs="仿宋"/>
          <w:color w:val="auto"/>
          <w:sz w:val="24"/>
          <w:szCs w:val="24"/>
          <w:highlight w:val="none"/>
          <w:u w:val="single"/>
          <w:lang w:val="en-US" w:eastAsia="zh-CN"/>
        </w:rPr>
        <w:t>        XX（    XX%），</w:t>
      </w:r>
      <w:r>
        <w:rPr>
          <w:rFonts w:hint="eastAsia" w:ascii="仿宋" w:hAnsi="仿宋" w:eastAsia="仿宋" w:cs="仿宋"/>
          <w:color w:val="auto"/>
          <w:sz w:val="24"/>
          <w:szCs w:val="24"/>
          <w:highlight w:val="none"/>
          <w:lang w:val="en-US" w:eastAsia="zh-CN"/>
        </w:rPr>
        <w:t>小写￥</w:t>
      </w:r>
      <w:r>
        <w:rPr>
          <w:rFonts w:hint="eastAsia" w:ascii="仿宋" w:hAnsi="仿宋" w:eastAsia="仿宋" w:cs="仿宋"/>
          <w:color w:val="auto"/>
          <w:sz w:val="24"/>
          <w:szCs w:val="24"/>
          <w:highlight w:val="none"/>
          <w:u w:val="single"/>
          <w:lang w:val="en-US" w:eastAsia="zh-CN"/>
        </w:rPr>
        <w:t>      </w:t>
      </w:r>
      <w:r>
        <w:rPr>
          <w:rFonts w:hint="eastAsia" w:ascii="仿宋" w:hAnsi="仿宋" w:eastAsia="仿宋" w:cs="仿宋"/>
          <w:color w:val="auto"/>
          <w:sz w:val="24"/>
          <w:szCs w:val="24"/>
          <w:highlight w:val="none"/>
          <w:lang w:val="en-US" w:eastAsia="zh-CN"/>
        </w:rPr>
        <w:t>大写：人民币</w:t>
      </w:r>
      <w:r>
        <w:rPr>
          <w:rFonts w:hint="eastAsia" w:ascii="仿宋" w:hAnsi="仿宋" w:eastAsia="仿宋" w:cs="仿宋"/>
          <w:color w:val="auto"/>
          <w:sz w:val="24"/>
          <w:szCs w:val="24"/>
          <w:highlight w:val="none"/>
          <w:u w:val="single"/>
          <w:lang w:val="en-US" w:eastAsia="zh-CN"/>
        </w:rPr>
        <w:t>          </w:t>
      </w:r>
      <w:r>
        <w:rPr>
          <w:rFonts w:hint="eastAsia" w:ascii="仿宋" w:hAnsi="仿宋" w:eastAsia="仿宋" w:cs="仿宋"/>
          <w:color w:val="auto"/>
          <w:sz w:val="24"/>
          <w:szCs w:val="24"/>
          <w:highlight w:val="none"/>
          <w:lang w:val="en-US" w:eastAsia="zh-CN"/>
        </w:rPr>
        <w:t>。</w:t>
      </w:r>
    </w:p>
    <w:p w14:paraId="48243B84">
      <w:pPr>
        <w:pageBreakBefore w:val="0"/>
        <w:pBdr>
          <w:top w:val="none" w:color="000000" w:sz="0" w:space="0"/>
          <w:left w:val="none" w:color="000000" w:sz="0" w:space="0"/>
          <w:bottom w:val="none" w:color="000000" w:sz="0" w:space="0"/>
          <w:right w:val="none" w:color="000000" w:sz="0" w:space="0"/>
        </w:pBdr>
        <w:spacing w:before="220" w:after="0" w:line="360" w:lineRule="auto"/>
        <w:ind w:firstLine="64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乙方需提交的支付文件：乙方出具的全额正式发票。</w:t>
      </w:r>
    </w:p>
    <w:p w14:paraId="304826B4">
      <w:pPr>
        <w:pageBreakBefore w:val="0"/>
        <w:pBdr>
          <w:top w:val="none" w:color="000000" w:sz="0" w:space="0"/>
          <w:left w:val="none" w:color="000000" w:sz="0" w:space="0"/>
          <w:bottom w:val="none" w:color="000000" w:sz="0" w:space="0"/>
          <w:right w:val="none" w:color="000000" w:sz="0" w:space="0"/>
        </w:pBdr>
        <w:spacing w:before="220" w:after="0" w:line="360" w:lineRule="auto"/>
        <w:ind w:firstLine="64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（2）验收合格后</w:t>
      </w:r>
      <w:r>
        <w:rPr>
          <w:rFonts w:hint="eastAsia" w:ascii="仿宋" w:hAnsi="仿宋" w:eastAsia="仿宋" w:cs="仿宋"/>
          <w:color w:val="auto"/>
          <w:sz w:val="24"/>
          <w:szCs w:val="24"/>
          <w:highlight w:val="none"/>
          <w:u w:val="single"/>
          <w:lang w:val="en-US" w:eastAsia="zh-CN"/>
        </w:rPr>
        <w:t>   </w:t>
      </w:r>
      <w:r>
        <w:rPr>
          <w:rFonts w:hint="eastAsia" w:ascii="仿宋" w:hAnsi="仿宋" w:eastAsia="仿宋" w:cs="仿宋"/>
          <w:color w:val="auto"/>
          <w:sz w:val="24"/>
          <w:szCs w:val="24"/>
          <w:highlight w:val="none"/>
          <w:lang w:val="en-US" w:eastAsia="zh-CN"/>
        </w:rPr>
        <w:t>个工作日内，甲方应支付合同价款的百分之</w:t>
      </w:r>
      <w:r>
        <w:rPr>
          <w:rFonts w:hint="eastAsia" w:ascii="仿宋" w:hAnsi="仿宋" w:eastAsia="仿宋" w:cs="仿宋"/>
          <w:color w:val="auto"/>
          <w:sz w:val="24"/>
          <w:szCs w:val="24"/>
          <w:highlight w:val="none"/>
          <w:u w:val="single"/>
          <w:lang w:val="en-US" w:eastAsia="zh-CN"/>
        </w:rPr>
        <w:t>XX（    XX%），</w:t>
      </w:r>
      <w:r>
        <w:rPr>
          <w:rFonts w:hint="eastAsia" w:ascii="仿宋" w:hAnsi="仿宋" w:eastAsia="仿宋" w:cs="仿宋"/>
          <w:color w:val="auto"/>
          <w:sz w:val="24"/>
          <w:szCs w:val="24"/>
          <w:highlight w:val="none"/>
          <w:lang w:val="en-US" w:eastAsia="zh-CN"/>
        </w:rPr>
        <w:t>小写￥</w:t>
      </w:r>
      <w:r>
        <w:rPr>
          <w:rFonts w:hint="eastAsia" w:ascii="仿宋" w:hAnsi="仿宋" w:eastAsia="仿宋" w:cs="仿宋"/>
          <w:color w:val="auto"/>
          <w:sz w:val="24"/>
          <w:szCs w:val="24"/>
          <w:highlight w:val="none"/>
          <w:u w:val="single"/>
          <w:lang w:val="en-US" w:eastAsia="zh-CN"/>
        </w:rPr>
        <w:t>      </w:t>
      </w:r>
      <w:r>
        <w:rPr>
          <w:rFonts w:hint="eastAsia" w:ascii="仿宋" w:hAnsi="仿宋" w:eastAsia="仿宋" w:cs="仿宋"/>
          <w:color w:val="auto"/>
          <w:sz w:val="24"/>
          <w:szCs w:val="24"/>
          <w:highlight w:val="none"/>
          <w:lang w:val="en-US" w:eastAsia="zh-CN"/>
        </w:rPr>
        <w:t>大写：人民币</w:t>
      </w:r>
      <w:r>
        <w:rPr>
          <w:rFonts w:hint="eastAsia" w:ascii="仿宋" w:hAnsi="仿宋" w:eastAsia="仿宋" w:cs="仿宋"/>
          <w:color w:val="auto"/>
          <w:sz w:val="24"/>
          <w:szCs w:val="24"/>
          <w:highlight w:val="none"/>
          <w:u w:val="single"/>
          <w:lang w:val="en-US" w:eastAsia="zh-CN"/>
        </w:rPr>
        <w:t>          </w:t>
      </w:r>
      <w:r>
        <w:rPr>
          <w:rFonts w:hint="eastAsia" w:ascii="仿宋" w:hAnsi="仿宋" w:eastAsia="仿宋" w:cs="仿宋"/>
          <w:color w:val="auto"/>
          <w:sz w:val="24"/>
          <w:szCs w:val="24"/>
          <w:highlight w:val="none"/>
          <w:lang w:val="en-US" w:eastAsia="zh-CN"/>
        </w:rPr>
        <w:t>。</w:t>
      </w:r>
    </w:p>
    <w:p w14:paraId="5E6D7A78">
      <w:pPr>
        <w:pageBreakBefore w:val="0"/>
        <w:pBdr>
          <w:top w:val="none" w:color="000000" w:sz="0" w:space="0"/>
          <w:left w:val="none" w:color="000000" w:sz="0" w:space="0"/>
          <w:bottom w:val="none" w:color="000000" w:sz="0" w:space="0"/>
          <w:right w:val="none" w:color="000000" w:sz="0" w:space="0"/>
        </w:pBdr>
        <w:spacing w:before="220" w:after="0" w:line="360" w:lineRule="auto"/>
        <w:ind w:firstLine="643"/>
        <w:jc w:val="both"/>
        <w:rPr>
          <w:rFonts w:hint="eastAsia" w:ascii="仿宋" w:hAnsi="仿宋" w:eastAsia="仿宋" w:cs="仿宋"/>
          <w:color w:val="auto"/>
          <w:sz w:val="24"/>
          <w:szCs w:val="24"/>
          <w:highlight w:val="none"/>
          <w:lang w:val="en-US" w:eastAsia="en-US"/>
        </w:rPr>
      </w:pPr>
      <w:r>
        <w:rPr>
          <w:rFonts w:hint="eastAsia" w:ascii="仿宋" w:hAnsi="仿宋" w:eastAsia="仿宋" w:cs="仿宋"/>
          <w:b/>
          <w:color w:val="auto"/>
          <w:sz w:val="24"/>
          <w:szCs w:val="24"/>
          <w:highlight w:val="none"/>
          <w:lang w:val="en-US" w:eastAsia="zh-CN"/>
        </w:rPr>
        <w:t>……</w:t>
      </w:r>
    </w:p>
    <w:p w14:paraId="34D75E31">
      <w:pPr>
        <w:pageBreakBefore w:val="0"/>
        <w:pBdr>
          <w:top w:val="none" w:color="000000" w:sz="0" w:space="0"/>
          <w:left w:val="none" w:color="000000" w:sz="0" w:space="0"/>
          <w:bottom w:val="none" w:color="000000" w:sz="0" w:space="0"/>
          <w:right w:val="none" w:color="000000" w:sz="0" w:space="0"/>
        </w:pBdr>
        <w:spacing w:before="220" w:after="0" w:line="360" w:lineRule="auto"/>
        <w:ind w:firstLine="643"/>
        <w:jc w:val="both"/>
        <w:rPr>
          <w:rFonts w:hint="eastAsia" w:ascii="仿宋" w:hAnsi="仿宋" w:eastAsia="仿宋" w:cs="仿宋"/>
          <w:color w:val="auto"/>
          <w:sz w:val="24"/>
          <w:szCs w:val="24"/>
          <w:highlight w:val="none"/>
          <w:lang w:val="en-US" w:eastAsia="en-US"/>
        </w:rPr>
      </w:pPr>
      <w:r>
        <w:rPr>
          <w:rFonts w:hint="eastAsia" w:ascii="仿宋" w:hAnsi="仿宋" w:eastAsia="仿宋" w:cs="仿宋"/>
          <w:b/>
          <w:color w:val="auto"/>
          <w:sz w:val="24"/>
          <w:szCs w:val="24"/>
          <w:highlight w:val="none"/>
          <w:lang w:val="en-US" w:eastAsia="zh-CN"/>
        </w:rPr>
        <w:t>付款条件二：不提交预付款保函的</w:t>
      </w:r>
    </w:p>
    <w:p w14:paraId="4C5CC889">
      <w:pPr>
        <w:pageBreakBefore w:val="0"/>
        <w:pBdr>
          <w:top w:val="none" w:color="000000" w:sz="0" w:space="0"/>
          <w:left w:val="none" w:color="000000" w:sz="0" w:space="0"/>
          <w:bottom w:val="none" w:color="000000" w:sz="0" w:space="0"/>
          <w:right w:val="none" w:color="000000" w:sz="0" w:space="0"/>
        </w:pBdr>
        <w:spacing w:before="220" w:after="0" w:line="360" w:lineRule="auto"/>
        <w:ind w:firstLine="64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（1）合同签订后</w:t>
      </w:r>
      <w:r>
        <w:rPr>
          <w:rFonts w:hint="eastAsia" w:ascii="仿宋" w:hAnsi="仿宋" w:eastAsia="仿宋" w:cs="仿宋"/>
          <w:color w:val="auto"/>
          <w:sz w:val="24"/>
          <w:szCs w:val="24"/>
          <w:highlight w:val="none"/>
          <w:u w:val="single"/>
          <w:lang w:val="en-US" w:eastAsia="zh-CN"/>
        </w:rPr>
        <w:t>   </w:t>
      </w:r>
      <w:r>
        <w:rPr>
          <w:rFonts w:hint="eastAsia" w:ascii="仿宋" w:hAnsi="仿宋" w:eastAsia="仿宋" w:cs="仿宋"/>
          <w:color w:val="auto"/>
          <w:sz w:val="24"/>
          <w:szCs w:val="24"/>
          <w:highlight w:val="none"/>
          <w:lang w:val="en-US" w:eastAsia="zh-CN"/>
        </w:rPr>
        <w:t>个工作日内，甲方应支付合同价款的百分之</w:t>
      </w:r>
      <w:r>
        <w:rPr>
          <w:rFonts w:hint="eastAsia" w:ascii="仿宋" w:hAnsi="仿宋" w:eastAsia="仿宋" w:cs="仿宋"/>
          <w:color w:val="auto"/>
          <w:sz w:val="24"/>
          <w:szCs w:val="24"/>
          <w:highlight w:val="none"/>
          <w:u w:val="single"/>
          <w:lang w:val="en-US" w:eastAsia="zh-CN"/>
        </w:rPr>
        <w:t>XX（    XX%），</w:t>
      </w:r>
      <w:r>
        <w:rPr>
          <w:rFonts w:hint="eastAsia" w:ascii="仿宋" w:hAnsi="仿宋" w:eastAsia="仿宋" w:cs="仿宋"/>
          <w:color w:val="auto"/>
          <w:sz w:val="24"/>
          <w:szCs w:val="24"/>
          <w:highlight w:val="none"/>
          <w:lang w:val="en-US" w:eastAsia="zh-CN"/>
        </w:rPr>
        <w:t>小写￥</w:t>
      </w:r>
      <w:r>
        <w:rPr>
          <w:rFonts w:hint="eastAsia" w:ascii="仿宋" w:hAnsi="仿宋" w:eastAsia="仿宋" w:cs="仿宋"/>
          <w:color w:val="auto"/>
          <w:sz w:val="24"/>
          <w:szCs w:val="24"/>
          <w:highlight w:val="none"/>
          <w:u w:val="single"/>
          <w:lang w:val="en-US" w:eastAsia="zh-CN"/>
        </w:rPr>
        <w:t>      </w:t>
      </w:r>
      <w:r>
        <w:rPr>
          <w:rFonts w:hint="eastAsia" w:ascii="仿宋" w:hAnsi="仿宋" w:eastAsia="仿宋" w:cs="仿宋"/>
          <w:color w:val="auto"/>
          <w:sz w:val="24"/>
          <w:szCs w:val="24"/>
          <w:highlight w:val="none"/>
          <w:lang w:val="en-US" w:eastAsia="zh-CN"/>
        </w:rPr>
        <w:t>大写：人民币</w:t>
      </w:r>
      <w:r>
        <w:rPr>
          <w:rFonts w:hint="eastAsia" w:ascii="仿宋" w:hAnsi="仿宋" w:eastAsia="仿宋" w:cs="仿宋"/>
          <w:color w:val="auto"/>
          <w:sz w:val="24"/>
          <w:szCs w:val="24"/>
          <w:highlight w:val="none"/>
          <w:u w:val="single"/>
          <w:lang w:val="en-US" w:eastAsia="zh-CN"/>
        </w:rPr>
        <w:t>          </w:t>
      </w:r>
      <w:r>
        <w:rPr>
          <w:rFonts w:hint="eastAsia" w:ascii="仿宋" w:hAnsi="仿宋" w:eastAsia="仿宋" w:cs="仿宋"/>
          <w:color w:val="auto"/>
          <w:sz w:val="24"/>
          <w:szCs w:val="24"/>
          <w:highlight w:val="none"/>
          <w:lang w:val="en-US" w:eastAsia="zh-CN"/>
        </w:rPr>
        <w:t>。</w:t>
      </w:r>
    </w:p>
    <w:p w14:paraId="43EE4650">
      <w:pPr>
        <w:pageBreakBefore w:val="0"/>
        <w:pBdr>
          <w:top w:val="none" w:color="000000" w:sz="0" w:space="0"/>
          <w:left w:val="none" w:color="000000" w:sz="0" w:space="0"/>
          <w:bottom w:val="none" w:color="000000" w:sz="0" w:space="0"/>
          <w:right w:val="none" w:color="000000" w:sz="0" w:space="0"/>
        </w:pBdr>
        <w:spacing w:before="220" w:after="0" w:line="360" w:lineRule="auto"/>
        <w:ind w:firstLine="64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乙方需提交的支付文件：乙方出具的全额正式发票。</w:t>
      </w:r>
    </w:p>
    <w:p w14:paraId="7D18D9C1">
      <w:pPr>
        <w:pageBreakBefore w:val="0"/>
        <w:pBdr>
          <w:top w:val="none" w:color="000000" w:sz="0" w:space="0"/>
          <w:left w:val="none" w:color="000000" w:sz="0" w:space="0"/>
          <w:bottom w:val="none" w:color="000000" w:sz="0" w:space="0"/>
          <w:right w:val="none" w:color="000000" w:sz="0" w:space="0"/>
        </w:pBdr>
        <w:spacing w:before="220" w:after="0" w:line="360" w:lineRule="auto"/>
        <w:ind w:firstLine="64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（2）验收合格后</w:t>
      </w:r>
      <w:r>
        <w:rPr>
          <w:rFonts w:hint="eastAsia" w:ascii="仿宋" w:hAnsi="仿宋" w:eastAsia="仿宋" w:cs="仿宋"/>
          <w:color w:val="auto"/>
          <w:sz w:val="24"/>
          <w:szCs w:val="24"/>
          <w:highlight w:val="none"/>
          <w:u w:val="single"/>
          <w:lang w:val="en-US" w:eastAsia="zh-CN"/>
        </w:rPr>
        <w:t>   </w:t>
      </w:r>
      <w:r>
        <w:rPr>
          <w:rFonts w:hint="eastAsia" w:ascii="仿宋" w:hAnsi="仿宋" w:eastAsia="仿宋" w:cs="仿宋"/>
          <w:color w:val="auto"/>
          <w:sz w:val="24"/>
          <w:szCs w:val="24"/>
          <w:highlight w:val="none"/>
          <w:lang w:val="en-US" w:eastAsia="zh-CN"/>
        </w:rPr>
        <w:t>个工作日内，甲方应支付合同价款的百分之</w:t>
      </w:r>
      <w:r>
        <w:rPr>
          <w:rFonts w:hint="eastAsia" w:ascii="仿宋" w:hAnsi="仿宋" w:eastAsia="仿宋" w:cs="仿宋"/>
          <w:color w:val="auto"/>
          <w:sz w:val="24"/>
          <w:szCs w:val="24"/>
          <w:highlight w:val="none"/>
          <w:u w:val="single"/>
          <w:lang w:val="en-US" w:eastAsia="zh-CN"/>
        </w:rPr>
        <w:t>XX（    XX%），</w:t>
      </w:r>
      <w:r>
        <w:rPr>
          <w:rFonts w:hint="eastAsia" w:ascii="仿宋" w:hAnsi="仿宋" w:eastAsia="仿宋" w:cs="仿宋"/>
          <w:color w:val="auto"/>
          <w:sz w:val="24"/>
          <w:szCs w:val="24"/>
          <w:highlight w:val="none"/>
          <w:lang w:val="en-US" w:eastAsia="zh-CN"/>
        </w:rPr>
        <w:t>小写￥</w:t>
      </w:r>
      <w:r>
        <w:rPr>
          <w:rFonts w:hint="eastAsia" w:ascii="仿宋" w:hAnsi="仿宋" w:eastAsia="仿宋" w:cs="仿宋"/>
          <w:color w:val="auto"/>
          <w:sz w:val="24"/>
          <w:szCs w:val="24"/>
          <w:highlight w:val="none"/>
          <w:u w:val="single"/>
          <w:lang w:val="en-US" w:eastAsia="zh-CN"/>
        </w:rPr>
        <w:t>      </w:t>
      </w:r>
      <w:r>
        <w:rPr>
          <w:rFonts w:hint="eastAsia" w:ascii="仿宋" w:hAnsi="仿宋" w:eastAsia="仿宋" w:cs="仿宋"/>
          <w:color w:val="auto"/>
          <w:sz w:val="24"/>
          <w:szCs w:val="24"/>
          <w:highlight w:val="none"/>
          <w:lang w:val="en-US" w:eastAsia="zh-CN"/>
        </w:rPr>
        <w:t>大写：人民币</w:t>
      </w:r>
      <w:r>
        <w:rPr>
          <w:rFonts w:hint="eastAsia" w:ascii="仿宋" w:hAnsi="仿宋" w:eastAsia="仿宋" w:cs="仿宋"/>
          <w:color w:val="auto"/>
          <w:sz w:val="24"/>
          <w:szCs w:val="24"/>
          <w:highlight w:val="none"/>
          <w:u w:val="single"/>
          <w:lang w:val="en-US" w:eastAsia="zh-CN"/>
        </w:rPr>
        <w:t>          </w:t>
      </w:r>
      <w:r>
        <w:rPr>
          <w:rFonts w:hint="eastAsia" w:ascii="仿宋" w:hAnsi="仿宋" w:eastAsia="仿宋" w:cs="仿宋"/>
          <w:color w:val="auto"/>
          <w:sz w:val="24"/>
          <w:szCs w:val="24"/>
          <w:highlight w:val="none"/>
          <w:lang w:val="en-US" w:eastAsia="zh-CN"/>
        </w:rPr>
        <w:t>。</w:t>
      </w:r>
    </w:p>
    <w:p w14:paraId="4DF3C903">
      <w:pPr>
        <w:pageBreakBefore w:val="0"/>
        <w:pBdr>
          <w:top w:val="none" w:color="000000" w:sz="0" w:space="0"/>
          <w:left w:val="none" w:color="000000" w:sz="0" w:space="0"/>
          <w:bottom w:val="none" w:color="000000" w:sz="0" w:space="0"/>
          <w:right w:val="none" w:color="000000" w:sz="0" w:space="0"/>
        </w:pBdr>
        <w:spacing w:before="220" w:after="0" w:line="360" w:lineRule="auto"/>
        <w:ind w:firstLine="643"/>
        <w:jc w:val="both"/>
        <w:rPr>
          <w:rFonts w:hint="eastAsia" w:ascii="仿宋" w:hAnsi="仿宋" w:eastAsia="仿宋" w:cs="仿宋"/>
          <w:color w:val="auto"/>
          <w:sz w:val="24"/>
          <w:szCs w:val="24"/>
          <w:highlight w:val="none"/>
          <w:lang w:val="en-US" w:eastAsia="en-US"/>
        </w:rPr>
      </w:pPr>
      <w:r>
        <w:rPr>
          <w:rFonts w:hint="eastAsia" w:ascii="仿宋" w:hAnsi="仿宋" w:eastAsia="仿宋" w:cs="仿宋"/>
          <w:b/>
          <w:color w:val="auto"/>
          <w:sz w:val="24"/>
          <w:szCs w:val="24"/>
          <w:highlight w:val="none"/>
          <w:lang w:val="en-US" w:eastAsia="zh-CN"/>
        </w:rPr>
        <w:t>……</w:t>
      </w:r>
    </w:p>
    <w:p w14:paraId="6512853D">
      <w:pPr>
        <w:pageBreakBefore w:val="0"/>
        <w:pBdr>
          <w:top w:val="none" w:color="000000" w:sz="0" w:space="0"/>
          <w:left w:val="none" w:color="000000" w:sz="0" w:space="0"/>
          <w:bottom w:val="none" w:color="000000" w:sz="0" w:space="0"/>
          <w:right w:val="none" w:color="000000" w:sz="0" w:space="0"/>
        </w:pBdr>
        <w:spacing w:before="220" w:after="0" w:line="360" w:lineRule="auto"/>
        <w:ind w:firstLine="643"/>
        <w:jc w:val="both"/>
        <w:rPr>
          <w:rFonts w:hint="eastAsia" w:ascii="仿宋" w:hAnsi="仿宋" w:eastAsia="仿宋" w:cs="仿宋"/>
          <w:color w:val="auto"/>
          <w:sz w:val="24"/>
          <w:szCs w:val="24"/>
          <w:highlight w:val="none"/>
          <w:lang w:val="en-US" w:eastAsia="en-US"/>
        </w:rPr>
      </w:pPr>
      <w:r>
        <w:rPr>
          <w:rFonts w:hint="eastAsia" w:ascii="仿宋" w:hAnsi="仿宋" w:eastAsia="仿宋" w:cs="仿宋"/>
          <w:b/>
          <w:color w:val="auto"/>
          <w:sz w:val="24"/>
          <w:szCs w:val="24"/>
          <w:highlight w:val="none"/>
          <w:lang w:val="en-US" w:eastAsia="zh-CN"/>
        </w:rPr>
        <w:t>注:</w:t>
      </w:r>
    </w:p>
    <w:p w14:paraId="4983DDC9">
      <w:pPr>
        <w:pageBreakBefore w:val="0"/>
        <w:pBdr>
          <w:top w:val="none" w:color="000000" w:sz="0" w:space="0"/>
          <w:left w:val="none" w:color="000000" w:sz="0" w:space="0"/>
          <w:bottom w:val="none" w:color="000000" w:sz="0" w:space="0"/>
          <w:right w:val="none" w:color="000000" w:sz="0" w:space="0"/>
        </w:pBdr>
        <w:spacing w:before="220" w:after="0" w:line="360" w:lineRule="auto"/>
        <w:ind w:firstLine="64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1、付款条件一中，出具预付款保函后支付的合同款应当与保函金额一致。</w:t>
      </w:r>
    </w:p>
    <w:p w14:paraId="791B58D3">
      <w:pPr>
        <w:pageBreakBefore w:val="0"/>
        <w:pBdr>
          <w:top w:val="none" w:color="000000" w:sz="0" w:space="0"/>
          <w:left w:val="none" w:color="000000" w:sz="0" w:space="0"/>
          <w:bottom w:val="none" w:color="000000" w:sz="0" w:space="0"/>
          <w:right w:val="none" w:color="000000" w:sz="0" w:space="0"/>
        </w:pBdr>
        <w:spacing w:before="220" w:after="0" w:line="360" w:lineRule="auto"/>
        <w:ind w:firstLine="64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2、付款条件二中，预付款比例设定应符合《关于做好政府采购支持企业发展有关事项的通知》(苏财购〔2020〕52号)要求。</w:t>
      </w:r>
    </w:p>
    <w:p w14:paraId="6B13AECE">
      <w:pPr>
        <w:pageBreakBefore w:val="0"/>
        <w:pBdr>
          <w:top w:val="none" w:color="000000" w:sz="0" w:space="0"/>
          <w:left w:val="none" w:color="000000" w:sz="0" w:space="0"/>
          <w:bottom w:val="none" w:color="000000" w:sz="0" w:space="0"/>
          <w:right w:val="none" w:color="000000" w:sz="0" w:space="0"/>
        </w:pBdr>
        <w:spacing w:before="220" w:after="0" w:line="360" w:lineRule="auto"/>
        <w:ind w:firstLine="420"/>
        <w:jc w:val="both"/>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zh-CN"/>
        </w:rPr>
        <w:t> </w:t>
      </w:r>
    </w:p>
    <w:p w14:paraId="4CF39F21">
      <w:pPr>
        <w:pageBreakBefore w:val="0"/>
        <w:spacing w:line="360" w:lineRule="auto"/>
        <w:jc w:val="left"/>
        <w:rPr>
          <w:rFonts w:hint="eastAsia" w:ascii="宋体" w:hAnsi="宋体" w:eastAsia="宋体" w:cs="宋体"/>
          <w:color w:val="auto"/>
          <w:sz w:val="24"/>
          <w:szCs w:val="24"/>
          <w:highlight w:val="none"/>
          <w:lang w:val="en-US" w:eastAsia="en-US"/>
        </w:rPr>
      </w:pPr>
    </w:p>
    <w:sectPr>
      <w:headerReference r:id="rId11" w:type="default"/>
      <w:footerReference r:id="rId12" w:type="default"/>
      <w:pgSz w:w="11906" w:h="16838"/>
      <w:pgMar w:top="1344" w:right="1740" w:bottom="1344" w:left="17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45262">
    <w:pPr>
      <w:pStyle w:val="38"/>
      <w:framePr w:wrap="around" w:vAnchor="text" w:hAnchor="margin" w:xAlign="center" w:y="1"/>
      <w:tabs>
        <w:tab w:val="center" w:pos="4153"/>
        <w:tab w:val="right" w:pos="8306"/>
        <w:tab w:val="clear" w:pos="7143"/>
        <w:tab w:val="clear" w:pos="14287"/>
      </w:tabs>
      <w:jc w:val="left"/>
      <w:rPr>
        <w:rStyle w:val="57"/>
        <w:lang w:val="en-US" w:eastAsia="en-US"/>
      </w:rPr>
    </w:pPr>
    <w:r>
      <w:rPr>
        <w:rStyle w:val="57"/>
        <w:lang w:val="en-US" w:eastAsia="en-US"/>
      </w:rPr>
      <w:fldChar w:fldCharType="begin"/>
    </w:r>
    <w:r>
      <w:rPr>
        <w:rStyle w:val="57"/>
        <w:lang w:val="en-US" w:eastAsia="en-US"/>
      </w:rPr>
      <w:instrText xml:space="preserve">PAGE  </w:instrText>
    </w:r>
    <w:r>
      <w:rPr>
        <w:lang w:val="en-US" w:eastAsia="en-US"/>
      </w:rPr>
      <w:fldChar w:fldCharType="separate"/>
    </w:r>
    <w:r>
      <w:rPr>
        <w:rStyle w:val="57"/>
        <w:lang w:val="en-US" w:eastAsia="en-US"/>
      </w:rPr>
      <w:t>- 12 -</w:t>
    </w:r>
    <w:r>
      <w:rPr>
        <w:lang w:val="en-US" w:eastAsia="en-US"/>
      </w:rPr>
      <w:fldChar w:fldCharType="end"/>
    </w:r>
  </w:p>
  <w:p w14:paraId="17594693">
    <w:pPr>
      <w:pStyle w:val="38"/>
      <w:tabs>
        <w:tab w:val="center" w:pos="4153"/>
        <w:tab w:val="right" w:pos="8306"/>
        <w:tab w:val="clear" w:pos="7143"/>
        <w:tab w:val="clear" w:pos="14287"/>
      </w:tabs>
      <w:jc w:val="left"/>
      <w:rPr>
        <w:lang w:val="en-US"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D60D1">
    <w:pPr>
      <w:pStyle w:val="38"/>
      <w:jc w:val="left"/>
      <w:rPr>
        <w:lang w:val="en-US"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9047F">
    <w:pPr>
      <w:pStyle w:val="38"/>
      <w:tabs>
        <w:tab w:val="center" w:pos="4153"/>
        <w:tab w:val="right" w:pos="8306"/>
        <w:tab w:val="clear" w:pos="7143"/>
        <w:tab w:val="clear" w:pos="14287"/>
      </w:tabs>
      <w:jc w:val="left"/>
      <w:rPr>
        <w:lang w:val="en-US" w:eastAsia="en-US"/>
      </w:rPr>
    </w:pPr>
    <w:r>
      <w:rPr>
        <w:sz w:val="22"/>
        <w:lang w:val="en-US" w:eastAsia="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txbx>
                      <w:txbxContent>
                        <w:p w14:paraId="3C8C3674">
                          <w:pPr>
                            <w:pStyle w:val="38"/>
                            <w:jc w:val="left"/>
                            <w:rPr>
                              <w:lang w:val="en-US" w:eastAsia="en-US"/>
                            </w:rPr>
                          </w:pPr>
                          <w:r>
                            <w:rPr>
                              <w:lang w:val="en-US" w:eastAsia="en-US"/>
                            </w:rPr>
                            <w:fldChar w:fldCharType="begin"/>
                          </w:r>
                          <w:r>
                            <w:rPr>
                              <w:lang w:val="en-US" w:eastAsia="en-US"/>
                            </w:rPr>
                            <w:instrText xml:space="preserve"> PAGE  \* MERGEFORMAT </w:instrText>
                          </w:r>
                          <w:r>
                            <w:rPr>
                              <w:lang w:val="en-US" w:eastAsia="en-US"/>
                            </w:rPr>
                            <w:fldChar w:fldCharType="separate"/>
                          </w:r>
                          <w:r>
                            <w:rPr>
                              <w:lang w:val="en-US" w:eastAsia="en-US"/>
                            </w:rPr>
                            <w:t>1</w:t>
                          </w:r>
                          <w:r>
                            <w:rPr>
                              <w:lang w:val="en-US" w:eastAsia="en-US"/>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SVju&#10;0AAAAAUBAAAPAAAAAAAAAAEAIAAAACIAAABkcnMvZG93bnJldi54bWxQSwECFAAUAAAACACHTuJA&#10;dAfeW/ABAADWAwAADgAAAAAAAAABACAAAAAfAQAAZHJzL2Uyb0RvYy54bWxQSwUGAAAAAAYABgBZ&#10;AQAAgQUAAAAA&#10;">
              <v:fill on="f" focussize="0,0"/>
              <v:stroke on="f" weight="0.5pt"/>
              <v:imagedata o:title=""/>
              <o:lock v:ext="edit" aspectratio="f"/>
              <v:textbox inset="0mm,0mm,0mm,0mm" style="mso-fit-shape-to-text:t;">
                <w:txbxContent>
                  <w:p w14:paraId="3C8C3674">
                    <w:pPr>
                      <w:pStyle w:val="38"/>
                      <w:jc w:val="left"/>
                      <w:rPr>
                        <w:lang w:val="en-US" w:eastAsia="en-US"/>
                      </w:rPr>
                    </w:pPr>
                    <w:r>
                      <w:rPr>
                        <w:lang w:val="en-US" w:eastAsia="en-US"/>
                      </w:rPr>
                      <w:fldChar w:fldCharType="begin"/>
                    </w:r>
                    <w:r>
                      <w:rPr>
                        <w:lang w:val="en-US" w:eastAsia="en-US"/>
                      </w:rPr>
                      <w:instrText xml:space="preserve"> PAGE  \* MERGEFORMAT </w:instrText>
                    </w:r>
                    <w:r>
                      <w:rPr>
                        <w:lang w:val="en-US" w:eastAsia="en-US"/>
                      </w:rPr>
                      <w:fldChar w:fldCharType="separate"/>
                    </w:r>
                    <w:r>
                      <w:rPr>
                        <w:lang w:val="en-US" w:eastAsia="en-US"/>
                      </w:rPr>
                      <w:t>1</w:t>
                    </w:r>
                    <w:r>
                      <w:rPr>
                        <w:lang w:val="en-US" w:eastAsia="en-US"/>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FD9EA">
    <w:pPr>
      <w:pStyle w:val="38"/>
      <w:tabs>
        <w:tab w:val="center" w:pos="4153"/>
        <w:tab w:val="right" w:pos="8306"/>
        <w:tab w:val="clear" w:pos="7143"/>
        <w:tab w:val="clear" w:pos="14287"/>
      </w:tabs>
      <w:jc w:val="left"/>
      <w:rPr>
        <w:lang w:val="en-US" w:eastAsia="en-US"/>
      </w:rPr>
    </w:pPr>
    <w:r>
      <w:rPr>
        <w:sz w:val="22"/>
        <w:lang w:val="en-US" w:eastAsia="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txbx>
                      <w:txbxContent>
                        <w:p w14:paraId="14A895A3">
                          <w:pPr>
                            <w:pStyle w:val="38"/>
                            <w:jc w:val="left"/>
                            <w:rPr>
                              <w:lang w:val="en-US" w:eastAsia="en-US"/>
                            </w:rPr>
                          </w:pPr>
                          <w:r>
                            <w:rPr>
                              <w:lang w:val="en-US" w:eastAsia="en-US"/>
                            </w:rPr>
                            <w:fldChar w:fldCharType="begin"/>
                          </w:r>
                          <w:r>
                            <w:rPr>
                              <w:lang w:val="en-US" w:eastAsia="en-US"/>
                            </w:rPr>
                            <w:instrText xml:space="preserve"> PAGE  \* MERGEFORMAT </w:instrText>
                          </w:r>
                          <w:r>
                            <w:rPr>
                              <w:lang w:val="en-US" w:eastAsia="en-US"/>
                            </w:rPr>
                            <w:fldChar w:fldCharType="separate"/>
                          </w:r>
                          <w:r>
                            <w:rPr>
                              <w:lang w:val="en-US" w:eastAsia="en-US"/>
                            </w:rPr>
                            <w:t>1</w:t>
                          </w:r>
                          <w:r>
                            <w:rPr>
                              <w:lang w:val="en-US" w:eastAsia="en-US"/>
                            </w:rP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0lY&#10;7tAAAAAFAQAADwAAAAAAAAABACAAAAAiAAAAZHJzL2Rvd25yZXYueG1sUEsBAhQAFAAAAAgAh07i&#10;QNXzcoHxAQAA1gMAAA4AAAAAAAAAAQAgAAAAHwEAAGRycy9lMm9Eb2MueG1sUEsFBgAAAAAGAAYA&#10;WQEAAIIFAAAAAA==&#10;">
              <v:fill on="f" focussize="0,0"/>
              <v:stroke on="f" weight="0.5pt"/>
              <v:imagedata o:title=""/>
              <o:lock v:ext="edit" aspectratio="f"/>
              <v:textbox inset="0mm,0mm,0mm,0mm" style="mso-fit-shape-to-text:t;">
                <w:txbxContent>
                  <w:p w14:paraId="14A895A3">
                    <w:pPr>
                      <w:pStyle w:val="38"/>
                      <w:jc w:val="left"/>
                      <w:rPr>
                        <w:lang w:val="en-US" w:eastAsia="en-US"/>
                      </w:rPr>
                    </w:pPr>
                    <w:r>
                      <w:rPr>
                        <w:lang w:val="en-US" w:eastAsia="en-US"/>
                      </w:rPr>
                      <w:fldChar w:fldCharType="begin"/>
                    </w:r>
                    <w:r>
                      <w:rPr>
                        <w:lang w:val="en-US" w:eastAsia="en-US"/>
                      </w:rPr>
                      <w:instrText xml:space="preserve"> PAGE  \* MERGEFORMAT </w:instrText>
                    </w:r>
                    <w:r>
                      <w:rPr>
                        <w:lang w:val="en-US" w:eastAsia="en-US"/>
                      </w:rPr>
                      <w:fldChar w:fldCharType="separate"/>
                    </w:r>
                    <w:r>
                      <w:rPr>
                        <w:lang w:val="en-US" w:eastAsia="en-US"/>
                      </w:rPr>
                      <w:t>1</w:t>
                    </w:r>
                    <w:r>
                      <w:rPr>
                        <w:lang w:val="en-US" w:eastAsia="en-US"/>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143A4">
    <w:pPr>
      <w:pStyle w:val="38"/>
      <w:tabs>
        <w:tab w:val="center" w:pos="4153"/>
        <w:tab w:val="right" w:pos="8306"/>
        <w:tab w:val="clear" w:pos="7143"/>
        <w:tab w:val="clear" w:pos="14287"/>
      </w:tabs>
      <w:jc w:val="left"/>
      <w:rPr>
        <w:lang w:val="en-US" w:eastAsia="en-US"/>
      </w:rPr>
    </w:pPr>
    <w:r>
      <w:rPr>
        <w:sz w:val="22"/>
        <w:lang w:val="en-US"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txbx>
                      <w:txbxContent>
                        <w:p w14:paraId="46B4F5C1">
                          <w:pPr>
                            <w:pStyle w:val="38"/>
                            <w:jc w:val="left"/>
                            <w:rPr>
                              <w:lang w:val="en-US" w:eastAsia="en-US"/>
                            </w:rPr>
                          </w:pPr>
                          <w:r>
                            <w:rPr>
                              <w:lang w:val="en-US" w:eastAsia="en-US"/>
                            </w:rPr>
                            <w:fldChar w:fldCharType="begin"/>
                          </w:r>
                          <w:r>
                            <w:rPr>
                              <w:lang w:val="en-US" w:eastAsia="en-US"/>
                            </w:rPr>
                            <w:instrText xml:space="preserve"> PAGE  \* MERGEFORMAT </w:instrText>
                          </w:r>
                          <w:r>
                            <w:rPr>
                              <w:lang w:val="en-US" w:eastAsia="en-US"/>
                            </w:rPr>
                            <w:fldChar w:fldCharType="separate"/>
                          </w:r>
                          <w:r>
                            <w:rPr>
                              <w:lang w:val="en-US" w:eastAsia="en-US"/>
                            </w:rPr>
                            <w:t>1</w:t>
                          </w:r>
                          <w:r>
                            <w:rPr>
                              <w:lang w:val="en-US" w:eastAsia="en-US"/>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SVju&#10;0AAAAAUBAAAPAAAAAAAAAAEAIAAAACIAAABkcnMvZG93bnJldi54bWxQSwECFAAUAAAACACHTuJA&#10;2mrY3PABAADVAwAADgAAAAAAAAABACAAAAAfAQAAZHJzL2Uyb0RvYy54bWxQSwUGAAAAAAYABgBZ&#10;AQAAgQUAAAAA&#10;">
              <v:fill on="f" focussize="0,0"/>
              <v:stroke on="f" weight="0.5pt"/>
              <v:imagedata o:title=""/>
              <o:lock v:ext="edit" aspectratio="f"/>
              <v:textbox inset="0mm,0mm,0mm,0mm" style="mso-fit-shape-to-text:t;">
                <w:txbxContent>
                  <w:p w14:paraId="46B4F5C1">
                    <w:pPr>
                      <w:pStyle w:val="38"/>
                      <w:jc w:val="left"/>
                      <w:rPr>
                        <w:lang w:val="en-US" w:eastAsia="en-US"/>
                      </w:rPr>
                    </w:pPr>
                    <w:r>
                      <w:rPr>
                        <w:lang w:val="en-US" w:eastAsia="en-US"/>
                      </w:rPr>
                      <w:fldChar w:fldCharType="begin"/>
                    </w:r>
                    <w:r>
                      <w:rPr>
                        <w:lang w:val="en-US" w:eastAsia="en-US"/>
                      </w:rPr>
                      <w:instrText xml:space="preserve"> PAGE  \* MERGEFORMAT </w:instrText>
                    </w:r>
                    <w:r>
                      <w:rPr>
                        <w:lang w:val="en-US" w:eastAsia="en-US"/>
                      </w:rPr>
                      <w:fldChar w:fldCharType="separate"/>
                    </w:r>
                    <w:r>
                      <w:rPr>
                        <w:lang w:val="en-US" w:eastAsia="en-US"/>
                      </w:rPr>
                      <w:t>1</w:t>
                    </w:r>
                    <w:r>
                      <w:rPr>
                        <w:lang w:val="en-US" w:eastAsia="en-US"/>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114A8">
    <w:pPr>
      <w:pStyle w:val="39"/>
      <w:pBdr>
        <w:bottom w:val="none" w:color="auto" w:sz="0" w:space="0"/>
      </w:pBdr>
      <w:tabs>
        <w:tab w:val="center" w:pos="4153"/>
        <w:tab w:val="right" w:pos="8306"/>
        <w:tab w:val="clear" w:pos="7143"/>
        <w:tab w:val="clear" w:pos="14287"/>
      </w:tabs>
      <w:jc w:val="left"/>
      <w:rPr>
        <w:lang w:val="en-US"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5CB78">
    <w:pPr>
      <w:pStyle w:val="39"/>
      <w:tabs>
        <w:tab w:val="center" w:pos="4153"/>
        <w:tab w:val="right" w:pos="8306"/>
        <w:tab w:val="clear" w:pos="7143"/>
        <w:tab w:val="clear" w:pos="14287"/>
      </w:tabs>
      <w:jc w:val="left"/>
      <w:rPr>
        <w:lang w:val="en-US"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E1028">
    <w:pPr>
      <w:pStyle w:val="39"/>
      <w:tabs>
        <w:tab w:val="center" w:pos="4153"/>
        <w:tab w:val="right" w:pos="8306"/>
        <w:tab w:val="clear" w:pos="7143"/>
        <w:tab w:val="clear" w:pos="14287"/>
      </w:tabs>
      <w:jc w:val="left"/>
      <w:rPr>
        <w:lang w:val="en-US"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9"/>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CF092B84"/>
    <w:multiLevelType w:val="multilevel"/>
    <w:tmpl w:val="CF092B84"/>
    <w:lvl w:ilvl="0" w:tentative="0">
      <w:start w:val="1"/>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2">
    <w:nsid w:val="0053208E"/>
    <w:multiLevelType w:val="multilevel"/>
    <w:tmpl w:val="0053208E"/>
    <w:lvl w:ilvl="0" w:tentative="0">
      <w:start w:val="1"/>
      <w:numFmt w:val="decimal"/>
      <w:pStyle w:val="75"/>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3D62ECE"/>
    <w:multiLevelType w:val="multilevel"/>
    <w:tmpl w:val="03D62ECE"/>
    <w:lvl w:ilvl="0" w:tentative="0">
      <w:start w:val="12"/>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4">
    <w:nsid w:val="59ADCABA"/>
    <w:multiLevelType w:val="multilevel"/>
    <w:tmpl w:val="59ADCABA"/>
    <w:lvl w:ilvl="0" w:tentative="0">
      <w:start w:val="3"/>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cumentProtection w:enforcement="0"/>
  <w:defaultTabStop w:val="708"/>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34FB2"/>
    <w:rsid w:val="0B5A2ACE"/>
    <w:rsid w:val="0E3066CE"/>
    <w:rsid w:val="10694B32"/>
    <w:rsid w:val="30162E8D"/>
    <w:rsid w:val="309271F6"/>
    <w:rsid w:val="3F996DE7"/>
    <w:rsid w:val="4D241A1C"/>
    <w:rsid w:val="4EF77179"/>
    <w:rsid w:val="50D81716"/>
    <w:rsid w:val="6C6C5C2F"/>
    <w:rsid w:val="78CC2B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qFormat="1" w:uiPriority="0"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99" w:semiHidden="0"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hint="default" w:ascii="Arial" w:hAnsi="Arial" w:eastAsia="宋体" w:cs="Arial"/>
      <w:sz w:val="22"/>
      <w:szCs w:val="22"/>
      <w:lang w:val="en-US" w:eastAsia="en-US" w:bidi="ar-SA"/>
    </w:rPr>
  </w:style>
  <w:style w:type="paragraph" w:styleId="4">
    <w:name w:val="heading 1"/>
    <w:basedOn w:val="1"/>
    <w:next w:val="1"/>
    <w:link w:val="94"/>
    <w:qFormat/>
    <w:uiPriority w:val="0"/>
    <w:pPr>
      <w:keepNext/>
      <w:keepLines/>
      <w:spacing w:before="480"/>
      <w:jc w:val="left"/>
      <w:outlineLvl w:val="0"/>
    </w:pPr>
    <w:rPr>
      <w:rFonts w:ascii="Arial" w:hAnsi="Arial" w:eastAsia="Arial" w:cs="Arial"/>
      <w:sz w:val="40"/>
      <w:szCs w:val="40"/>
      <w:lang w:val="en-US" w:eastAsia="en-US"/>
    </w:rPr>
  </w:style>
  <w:style w:type="paragraph" w:styleId="5">
    <w:name w:val="heading 2"/>
    <w:basedOn w:val="1"/>
    <w:next w:val="1"/>
    <w:link w:val="95"/>
    <w:unhideWhenUsed/>
    <w:qFormat/>
    <w:uiPriority w:val="0"/>
    <w:pPr>
      <w:keepNext/>
      <w:keepLines/>
      <w:spacing w:before="360"/>
      <w:jc w:val="left"/>
      <w:outlineLvl w:val="1"/>
    </w:pPr>
    <w:rPr>
      <w:rFonts w:ascii="Arial" w:hAnsi="Arial" w:eastAsia="Arial" w:cs="Arial"/>
      <w:sz w:val="34"/>
      <w:lang w:val="en-US" w:eastAsia="en-US"/>
    </w:rPr>
  </w:style>
  <w:style w:type="paragraph" w:styleId="6">
    <w:name w:val="heading 3"/>
    <w:basedOn w:val="1"/>
    <w:next w:val="1"/>
    <w:link w:val="96"/>
    <w:unhideWhenUsed/>
    <w:qFormat/>
    <w:uiPriority w:val="0"/>
    <w:pPr>
      <w:keepNext/>
      <w:keepLines/>
      <w:spacing w:before="320"/>
      <w:jc w:val="left"/>
      <w:outlineLvl w:val="2"/>
    </w:pPr>
    <w:rPr>
      <w:rFonts w:ascii="Arial" w:hAnsi="Arial" w:eastAsia="Arial" w:cs="Arial"/>
      <w:sz w:val="30"/>
      <w:szCs w:val="30"/>
      <w:lang w:val="en-US" w:eastAsia="en-US"/>
    </w:rPr>
  </w:style>
  <w:style w:type="paragraph" w:styleId="7">
    <w:name w:val="heading 4"/>
    <w:basedOn w:val="1"/>
    <w:next w:val="1"/>
    <w:link w:val="97"/>
    <w:unhideWhenUsed/>
    <w:qFormat/>
    <w:uiPriority w:val="0"/>
    <w:pPr>
      <w:keepNext/>
      <w:keepLines/>
      <w:spacing w:before="320"/>
      <w:jc w:val="left"/>
      <w:outlineLvl w:val="3"/>
    </w:pPr>
    <w:rPr>
      <w:rFonts w:ascii="Arial" w:hAnsi="Arial" w:eastAsia="Arial" w:cs="Arial"/>
      <w:b/>
      <w:bCs/>
      <w:sz w:val="26"/>
      <w:szCs w:val="26"/>
      <w:lang w:val="en-US" w:eastAsia="en-US"/>
    </w:rPr>
  </w:style>
  <w:style w:type="paragraph" w:styleId="8">
    <w:name w:val="heading 5"/>
    <w:basedOn w:val="1"/>
    <w:next w:val="1"/>
    <w:link w:val="98"/>
    <w:unhideWhenUsed/>
    <w:qFormat/>
    <w:uiPriority w:val="0"/>
    <w:pPr>
      <w:keepNext/>
      <w:keepLines/>
      <w:spacing w:before="320"/>
      <w:jc w:val="left"/>
      <w:outlineLvl w:val="4"/>
    </w:pPr>
    <w:rPr>
      <w:rFonts w:ascii="Arial" w:hAnsi="Arial" w:eastAsia="Arial" w:cs="Arial"/>
      <w:b/>
      <w:bCs/>
      <w:sz w:val="24"/>
      <w:szCs w:val="24"/>
      <w:lang w:val="en-US" w:eastAsia="en-US"/>
    </w:rPr>
  </w:style>
  <w:style w:type="paragraph" w:styleId="9">
    <w:name w:val="heading 6"/>
    <w:basedOn w:val="1"/>
    <w:next w:val="1"/>
    <w:link w:val="99"/>
    <w:unhideWhenUsed/>
    <w:qFormat/>
    <w:uiPriority w:val="0"/>
    <w:pPr>
      <w:keepNext/>
      <w:keepLines/>
      <w:spacing w:before="320"/>
      <w:jc w:val="left"/>
      <w:outlineLvl w:val="5"/>
    </w:pPr>
    <w:rPr>
      <w:rFonts w:ascii="Arial" w:hAnsi="Arial" w:eastAsia="Arial" w:cs="Arial"/>
      <w:b/>
      <w:bCs/>
      <w:lang w:val="en-US" w:eastAsia="en-US"/>
    </w:rPr>
  </w:style>
  <w:style w:type="paragraph" w:styleId="10">
    <w:name w:val="heading 7"/>
    <w:basedOn w:val="1"/>
    <w:next w:val="1"/>
    <w:link w:val="100"/>
    <w:unhideWhenUsed/>
    <w:qFormat/>
    <w:uiPriority w:val="0"/>
    <w:pPr>
      <w:keepNext/>
      <w:keepLines/>
      <w:spacing w:before="320"/>
      <w:jc w:val="left"/>
      <w:outlineLvl w:val="6"/>
    </w:pPr>
    <w:rPr>
      <w:rFonts w:ascii="Arial" w:hAnsi="Arial" w:eastAsia="Arial" w:cs="Arial"/>
      <w:b/>
      <w:bCs/>
      <w:i/>
      <w:iCs/>
      <w:lang w:val="en-US" w:eastAsia="en-US"/>
    </w:rPr>
  </w:style>
  <w:style w:type="paragraph" w:styleId="11">
    <w:name w:val="heading 8"/>
    <w:basedOn w:val="1"/>
    <w:next w:val="1"/>
    <w:link w:val="101"/>
    <w:unhideWhenUsed/>
    <w:qFormat/>
    <w:uiPriority w:val="0"/>
    <w:pPr>
      <w:keepNext/>
      <w:keepLines/>
      <w:spacing w:before="320"/>
      <w:jc w:val="left"/>
      <w:outlineLvl w:val="7"/>
    </w:pPr>
    <w:rPr>
      <w:rFonts w:ascii="Arial" w:hAnsi="Arial" w:eastAsia="Arial" w:cs="Arial"/>
      <w:i/>
      <w:iCs/>
      <w:lang w:val="en-US" w:eastAsia="en-US"/>
    </w:rPr>
  </w:style>
  <w:style w:type="paragraph" w:styleId="12">
    <w:name w:val="heading 9"/>
    <w:basedOn w:val="1"/>
    <w:next w:val="1"/>
    <w:link w:val="102"/>
    <w:unhideWhenUsed/>
    <w:qFormat/>
    <w:uiPriority w:val="0"/>
    <w:pPr>
      <w:keepNext/>
      <w:keepLines/>
      <w:spacing w:before="320"/>
      <w:jc w:val="left"/>
      <w:outlineLvl w:val="8"/>
    </w:pPr>
    <w:rPr>
      <w:rFonts w:ascii="Arial" w:hAnsi="Arial" w:eastAsia="Arial" w:cs="Arial"/>
      <w:i/>
      <w:iCs/>
      <w:sz w:val="21"/>
      <w:szCs w:val="21"/>
      <w:lang w:val="en-US" w:eastAsia="en-US"/>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2">
    <w:name w:val="文本块111"/>
    <w:basedOn w:val="3"/>
    <w:qFormat/>
    <w:uiPriority w:val="0"/>
    <w:pPr>
      <w:spacing w:line="360" w:lineRule="auto"/>
      <w:ind w:left="630" w:right="-609" w:firstLine="420"/>
      <w:jc w:val="both"/>
    </w:pPr>
    <w:rPr>
      <w:rFonts w:ascii="仿宋_GB2312" w:eastAsia="仿宋_GB2312"/>
      <w:sz w:val="20"/>
      <w:szCs w:val="20"/>
      <w:lang w:val="en-US" w:eastAsia="zh-CN"/>
    </w:rPr>
  </w:style>
  <w:style w:type="paragraph" w:customStyle="1" w:styleId="3">
    <w:name w:val="正文1111"/>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13">
    <w:name w:val="toc 7"/>
    <w:basedOn w:val="1"/>
    <w:next w:val="1"/>
    <w:unhideWhenUsed/>
    <w:qFormat/>
    <w:uiPriority w:val="0"/>
    <w:pPr>
      <w:spacing w:after="57"/>
      <w:ind w:left="1701"/>
      <w:jc w:val="left"/>
    </w:pPr>
    <w:rPr>
      <w:lang w:val="en-US" w:eastAsia="en-US"/>
    </w:rPr>
  </w:style>
  <w:style w:type="paragraph" w:styleId="14">
    <w:name w:val="Normal Indent"/>
    <w:basedOn w:val="1"/>
    <w:qFormat/>
    <w:uiPriority w:val="0"/>
    <w:pPr>
      <w:ind w:firstLine="420"/>
      <w:jc w:val="left"/>
    </w:pPr>
    <w:rPr>
      <w:lang w:val="en-US" w:eastAsia="en-US"/>
    </w:rPr>
  </w:style>
  <w:style w:type="paragraph" w:styleId="15">
    <w:name w:val="caption"/>
    <w:basedOn w:val="1"/>
    <w:next w:val="1"/>
    <w:semiHidden/>
    <w:unhideWhenUsed/>
    <w:qFormat/>
    <w:uiPriority w:val="0"/>
    <w:pPr>
      <w:jc w:val="left"/>
    </w:pPr>
    <w:rPr>
      <w:b/>
      <w:bCs/>
      <w:color w:val="5B9BD5"/>
      <w:sz w:val="18"/>
      <w:szCs w:val="18"/>
      <w:lang w:val="en-US" w:eastAsia="en-US"/>
    </w:rPr>
  </w:style>
  <w:style w:type="paragraph" w:styleId="16">
    <w:name w:val="Document Map"/>
    <w:basedOn w:val="1"/>
    <w:link w:val="252"/>
    <w:semiHidden/>
    <w:unhideWhenUsed/>
    <w:qFormat/>
    <w:uiPriority w:val="0"/>
    <w:pPr>
      <w:widowControl w:val="0"/>
      <w:shd w:val="clear" w:color="auto" w:fill="000080"/>
      <w:spacing w:after="0" w:line="240" w:lineRule="auto"/>
      <w:jc w:val="both"/>
    </w:pPr>
    <w:rPr>
      <w:rFonts w:ascii="Times New Roman" w:hAnsi="Times New Roman" w:eastAsia="宋体" w:cs="Times New Roman"/>
      <w:sz w:val="20"/>
      <w:szCs w:val="24"/>
      <w:lang w:val="en-US" w:eastAsia="zh-CN"/>
    </w:rPr>
  </w:style>
  <w:style w:type="paragraph" w:styleId="17">
    <w:name w:val="Body Text"/>
    <w:basedOn w:val="1"/>
    <w:next w:val="18"/>
    <w:link w:val="103"/>
    <w:qFormat/>
    <w:uiPriority w:val="0"/>
    <w:pPr>
      <w:spacing w:after="120"/>
      <w:jc w:val="left"/>
    </w:pPr>
    <w:rPr>
      <w:lang w:val="en-US" w:eastAsia="en-US"/>
    </w:rPr>
  </w:style>
  <w:style w:type="paragraph" w:customStyle="1" w:styleId="18">
    <w:name w:val="一级条标题"/>
    <w:basedOn w:val="19"/>
    <w:next w:val="27"/>
    <w:qFormat/>
    <w:uiPriority w:val="0"/>
    <w:pPr>
      <w:tabs>
        <w:tab w:val="left" w:pos="810"/>
        <w:tab w:val="left" w:pos="907"/>
        <w:tab w:val="left" w:pos="1265"/>
      </w:tabs>
      <w:spacing w:before="0" w:after="0"/>
      <w:ind w:left="907" w:hanging="907"/>
      <w:jc w:val="both"/>
      <w:outlineLvl w:val="2"/>
    </w:pPr>
    <w:rPr>
      <w:rFonts w:hAnsi="宋体"/>
      <w:sz w:val="20"/>
      <w:szCs w:val="20"/>
      <w:lang w:val="en-US" w:eastAsia="zh-CN"/>
    </w:rPr>
  </w:style>
  <w:style w:type="paragraph" w:customStyle="1" w:styleId="19">
    <w:name w:val="章标题"/>
    <w:next w:val="20"/>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20">
    <w:name w:val="正文1"/>
    <w:basedOn w:val="21"/>
    <w:next w:val="2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1">
    <w:name w:val="正文11"/>
    <w:next w:val="22"/>
    <w:link w:val="28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2">
    <w:name w:val="目录 11"/>
    <w:basedOn w:val="23"/>
    <w:next w:val="21"/>
    <w:qFormat/>
    <w:uiPriority w:val="0"/>
    <w:pPr>
      <w:jc w:val="both"/>
    </w:pPr>
    <w:rPr>
      <w:lang w:val="en-US" w:eastAsia="zh-CN"/>
    </w:rPr>
  </w:style>
  <w:style w:type="paragraph" w:customStyle="1" w:styleId="23">
    <w:name w:val="正文12"/>
    <w:next w:val="24"/>
    <w:qFormat/>
    <w:uiPriority w:val="0"/>
    <w:pPr>
      <w:widowControl w:val="0"/>
      <w:jc w:val="both"/>
    </w:pPr>
    <w:rPr>
      <w:rFonts w:hint="default" w:ascii="Calibri" w:hAnsi="Calibri" w:eastAsia="Calibri" w:cs="Times New Roman"/>
      <w:sz w:val="21"/>
      <w:szCs w:val="24"/>
      <w:lang w:val="en-US" w:eastAsia="zh-CN" w:bidi="ar-SA"/>
    </w:rPr>
  </w:style>
  <w:style w:type="paragraph" w:customStyle="1" w:styleId="24">
    <w:name w:val="正文文本11"/>
    <w:basedOn w:val="25"/>
    <w:next w:val="18"/>
    <w:qFormat/>
    <w:uiPriority w:val="0"/>
    <w:pPr>
      <w:spacing w:after="120"/>
    </w:pPr>
  </w:style>
  <w:style w:type="paragraph" w:customStyle="1" w:styleId="25">
    <w:name w:val="正文112"/>
    <w:next w:val="2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6">
    <w:name w:val="正文文本1"/>
    <w:basedOn w:val="3"/>
    <w:next w:val="20"/>
    <w:qFormat/>
    <w:uiPriority w:val="0"/>
    <w:pPr>
      <w:spacing w:after="120"/>
      <w:jc w:val="both"/>
    </w:pPr>
    <w:rPr>
      <w:lang w:val="en-US" w:eastAsia="zh-CN"/>
    </w:rPr>
  </w:style>
  <w:style w:type="paragraph" w:customStyle="1" w:styleId="27">
    <w:name w:val="段"/>
    <w:basedOn w:val="1"/>
    <w:next w:val="1"/>
    <w:qFormat/>
    <w:uiPriority w:val="0"/>
    <w:pPr>
      <w:ind w:firstLine="200"/>
      <w:jc w:val="left"/>
    </w:pPr>
    <w:rPr>
      <w:rFonts w:hint="eastAsia" w:ascii="宋体"/>
      <w:sz w:val="20"/>
      <w:szCs w:val="20"/>
      <w:lang w:val="en-US" w:eastAsia="en-US"/>
    </w:rPr>
  </w:style>
  <w:style w:type="paragraph" w:styleId="28">
    <w:name w:val="Body Text Indent"/>
    <w:basedOn w:val="1"/>
    <w:link w:val="104"/>
    <w:qFormat/>
    <w:uiPriority w:val="0"/>
    <w:pPr>
      <w:spacing w:after="120"/>
      <w:ind w:left="420"/>
      <w:jc w:val="left"/>
    </w:pPr>
    <w:rPr>
      <w:lang w:val="en-US" w:eastAsia="en-US"/>
    </w:rPr>
  </w:style>
  <w:style w:type="paragraph" w:styleId="29">
    <w:name w:val="Block Text"/>
    <w:basedOn w:val="1"/>
    <w:qFormat/>
    <w:uiPriority w:val="99"/>
    <w:pPr>
      <w:ind w:left="420" w:right="33"/>
      <w:jc w:val="left"/>
    </w:pPr>
    <w:rPr>
      <w:sz w:val="24"/>
      <w:lang w:val="en-US" w:eastAsia="en-US"/>
    </w:rPr>
  </w:style>
  <w:style w:type="paragraph" w:styleId="30">
    <w:name w:val="index 4"/>
    <w:basedOn w:val="1"/>
    <w:next w:val="1"/>
    <w:semiHidden/>
    <w:unhideWhenUsed/>
    <w:qFormat/>
    <w:uiPriority w:val="0"/>
    <w:pPr>
      <w:widowControl w:val="0"/>
      <w:spacing w:after="0" w:line="240" w:lineRule="auto"/>
      <w:ind w:left="600"/>
      <w:jc w:val="both"/>
    </w:pPr>
    <w:rPr>
      <w:rFonts w:ascii="Times New Roman" w:hAnsi="Times New Roman" w:eastAsia="宋体" w:cs="Times New Roman"/>
      <w:sz w:val="21"/>
      <w:szCs w:val="24"/>
      <w:lang w:val="en-US" w:eastAsia="zh-CN"/>
    </w:rPr>
  </w:style>
  <w:style w:type="paragraph" w:styleId="31">
    <w:name w:val="toc 5"/>
    <w:basedOn w:val="1"/>
    <w:next w:val="1"/>
    <w:unhideWhenUsed/>
    <w:qFormat/>
    <w:uiPriority w:val="0"/>
    <w:pPr>
      <w:spacing w:after="57"/>
      <w:ind w:left="1134"/>
      <w:jc w:val="left"/>
    </w:pPr>
    <w:rPr>
      <w:lang w:val="en-US" w:eastAsia="en-US"/>
    </w:rPr>
  </w:style>
  <w:style w:type="paragraph" w:styleId="32">
    <w:name w:val="toc 3"/>
    <w:basedOn w:val="1"/>
    <w:next w:val="1"/>
    <w:unhideWhenUsed/>
    <w:qFormat/>
    <w:uiPriority w:val="0"/>
    <w:pPr>
      <w:spacing w:after="57"/>
      <w:ind w:left="567"/>
      <w:jc w:val="left"/>
    </w:pPr>
    <w:rPr>
      <w:lang w:val="en-US" w:eastAsia="en-US"/>
    </w:rPr>
  </w:style>
  <w:style w:type="paragraph" w:styleId="33">
    <w:name w:val="Plain Text"/>
    <w:basedOn w:val="1"/>
    <w:qFormat/>
    <w:uiPriority w:val="0"/>
    <w:pPr>
      <w:jc w:val="left"/>
    </w:pPr>
    <w:rPr>
      <w:rFonts w:ascii="宋体" w:hAnsi="Courier New"/>
      <w:szCs w:val="21"/>
      <w:lang w:val="en-US" w:eastAsia="en-US"/>
    </w:rPr>
  </w:style>
  <w:style w:type="paragraph" w:styleId="34">
    <w:name w:val="toc 8"/>
    <w:basedOn w:val="1"/>
    <w:next w:val="1"/>
    <w:unhideWhenUsed/>
    <w:qFormat/>
    <w:uiPriority w:val="0"/>
    <w:pPr>
      <w:spacing w:after="57"/>
      <w:ind w:left="1984"/>
      <w:jc w:val="left"/>
    </w:pPr>
    <w:rPr>
      <w:lang w:val="en-US" w:eastAsia="en-US"/>
    </w:rPr>
  </w:style>
  <w:style w:type="paragraph" w:styleId="35">
    <w:name w:val="Date"/>
    <w:basedOn w:val="1"/>
    <w:next w:val="1"/>
    <w:link w:val="251"/>
    <w:semiHidden/>
    <w:unhideWhenUsed/>
    <w:qFormat/>
    <w:uiPriority w:val="0"/>
    <w:pPr>
      <w:widowControl w:val="0"/>
      <w:spacing w:after="0" w:line="240" w:lineRule="auto"/>
      <w:ind w:left="100"/>
      <w:jc w:val="both"/>
    </w:pPr>
    <w:rPr>
      <w:rFonts w:ascii="宋体" w:hAnsi="Times New Roman" w:eastAsia="宋体" w:cs="Times New Roman"/>
      <w:sz w:val="28"/>
      <w:szCs w:val="20"/>
      <w:lang w:val="en-US" w:eastAsia="zh-CN"/>
    </w:rPr>
  </w:style>
  <w:style w:type="paragraph" w:styleId="36">
    <w:name w:val="endnote text"/>
    <w:basedOn w:val="1"/>
    <w:link w:val="105"/>
    <w:semiHidden/>
    <w:unhideWhenUsed/>
    <w:qFormat/>
    <w:uiPriority w:val="99"/>
    <w:pPr>
      <w:spacing w:after="0" w:line="240" w:lineRule="auto"/>
      <w:jc w:val="left"/>
    </w:pPr>
    <w:rPr>
      <w:sz w:val="20"/>
      <w:lang w:val="en-US" w:eastAsia="en-US"/>
    </w:rPr>
  </w:style>
  <w:style w:type="paragraph" w:styleId="37">
    <w:name w:val="Balloon Text"/>
    <w:basedOn w:val="1"/>
    <w:link w:val="106"/>
    <w:semiHidden/>
    <w:unhideWhenUsed/>
    <w:qFormat/>
    <w:uiPriority w:val="0"/>
    <w:pPr>
      <w:spacing w:after="0" w:line="240" w:lineRule="auto"/>
      <w:jc w:val="left"/>
    </w:pPr>
    <w:rPr>
      <w:sz w:val="18"/>
      <w:szCs w:val="18"/>
      <w:lang w:val="en-US" w:eastAsia="en-US"/>
    </w:rPr>
  </w:style>
  <w:style w:type="paragraph" w:styleId="38">
    <w:name w:val="footer"/>
    <w:basedOn w:val="1"/>
    <w:link w:val="107"/>
    <w:unhideWhenUsed/>
    <w:qFormat/>
    <w:uiPriority w:val="0"/>
    <w:pPr>
      <w:tabs>
        <w:tab w:val="center" w:pos="7143"/>
        <w:tab w:val="right" w:pos="14287"/>
      </w:tabs>
      <w:spacing w:after="0" w:line="240" w:lineRule="auto"/>
      <w:jc w:val="left"/>
    </w:pPr>
    <w:rPr>
      <w:lang w:val="en-US" w:eastAsia="en-US"/>
    </w:rPr>
  </w:style>
  <w:style w:type="paragraph" w:styleId="39">
    <w:name w:val="header"/>
    <w:basedOn w:val="1"/>
    <w:link w:val="108"/>
    <w:unhideWhenUsed/>
    <w:qFormat/>
    <w:uiPriority w:val="0"/>
    <w:pPr>
      <w:tabs>
        <w:tab w:val="center" w:pos="7143"/>
        <w:tab w:val="right" w:pos="14287"/>
      </w:tabs>
      <w:spacing w:after="0" w:line="240" w:lineRule="auto"/>
      <w:jc w:val="left"/>
    </w:pPr>
    <w:rPr>
      <w:lang w:val="en-US" w:eastAsia="en-US"/>
    </w:rPr>
  </w:style>
  <w:style w:type="paragraph" w:styleId="40">
    <w:name w:val="toc 1"/>
    <w:basedOn w:val="1"/>
    <w:next w:val="1"/>
    <w:unhideWhenUsed/>
    <w:qFormat/>
    <w:uiPriority w:val="0"/>
    <w:pPr>
      <w:spacing w:after="57"/>
      <w:jc w:val="left"/>
    </w:pPr>
    <w:rPr>
      <w:lang w:val="en-US" w:eastAsia="en-US"/>
    </w:rPr>
  </w:style>
  <w:style w:type="paragraph" w:styleId="41">
    <w:name w:val="toc 4"/>
    <w:basedOn w:val="1"/>
    <w:next w:val="1"/>
    <w:unhideWhenUsed/>
    <w:qFormat/>
    <w:uiPriority w:val="0"/>
    <w:pPr>
      <w:spacing w:after="57"/>
      <w:ind w:left="850"/>
      <w:jc w:val="left"/>
    </w:pPr>
    <w:rPr>
      <w:lang w:val="en-US" w:eastAsia="en-US"/>
    </w:rPr>
  </w:style>
  <w:style w:type="paragraph" w:styleId="42">
    <w:name w:val="Subtitle"/>
    <w:basedOn w:val="1"/>
    <w:next w:val="1"/>
    <w:link w:val="109"/>
    <w:qFormat/>
    <w:uiPriority w:val="0"/>
    <w:pPr>
      <w:spacing w:before="200"/>
      <w:jc w:val="left"/>
    </w:pPr>
    <w:rPr>
      <w:sz w:val="24"/>
      <w:szCs w:val="24"/>
      <w:lang w:val="en-US" w:eastAsia="en-US"/>
    </w:rPr>
  </w:style>
  <w:style w:type="paragraph" w:styleId="43">
    <w:name w:val="footnote text"/>
    <w:basedOn w:val="1"/>
    <w:link w:val="110"/>
    <w:semiHidden/>
    <w:unhideWhenUsed/>
    <w:qFormat/>
    <w:uiPriority w:val="99"/>
    <w:pPr>
      <w:spacing w:after="40" w:line="240" w:lineRule="auto"/>
      <w:jc w:val="left"/>
    </w:pPr>
    <w:rPr>
      <w:sz w:val="18"/>
      <w:lang w:val="en-US" w:eastAsia="en-US"/>
    </w:rPr>
  </w:style>
  <w:style w:type="paragraph" w:styleId="44">
    <w:name w:val="toc 6"/>
    <w:basedOn w:val="1"/>
    <w:next w:val="1"/>
    <w:unhideWhenUsed/>
    <w:qFormat/>
    <w:uiPriority w:val="0"/>
    <w:pPr>
      <w:spacing w:after="57"/>
      <w:ind w:left="1417"/>
      <w:jc w:val="left"/>
    </w:pPr>
    <w:rPr>
      <w:lang w:val="en-US" w:eastAsia="en-US"/>
    </w:rPr>
  </w:style>
  <w:style w:type="paragraph" w:styleId="45">
    <w:name w:val="Body Text Indent 3"/>
    <w:basedOn w:val="1"/>
    <w:qFormat/>
    <w:uiPriority w:val="0"/>
    <w:pPr>
      <w:ind w:left="645" w:firstLine="645"/>
      <w:jc w:val="left"/>
    </w:pPr>
    <w:rPr>
      <w:rFonts w:ascii="Arial" w:hAnsi="Arial" w:eastAsia="仿宋_GB2312"/>
      <w:color w:val="FFFF00"/>
      <w:sz w:val="32"/>
      <w:szCs w:val="32"/>
      <w:lang w:val="en-US" w:eastAsia="en-US"/>
    </w:rPr>
  </w:style>
  <w:style w:type="paragraph" w:styleId="46">
    <w:name w:val="table of figures"/>
    <w:basedOn w:val="1"/>
    <w:next w:val="1"/>
    <w:unhideWhenUsed/>
    <w:qFormat/>
    <w:uiPriority w:val="99"/>
    <w:pPr>
      <w:spacing w:after="0"/>
      <w:jc w:val="left"/>
    </w:pPr>
    <w:rPr>
      <w:lang w:val="en-US" w:eastAsia="en-US"/>
    </w:rPr>
  </w:style>
  <w:style w:type="paragraph" w:styleId="47">
    <w:name w:val="toc 2"/>
    <w:basedOn w:val="1"/>
    <w:next w:val="1"/>
    <w:unhideWhenUsed/>
    <w:qFormat/>
    <w:uiPriority w:val="0"/>
    <w:pPr>
      <w:spacing w:after="57"/>
      <w:ind w:left="283"/>
      <w:jc w:val="left"/>
    </w:pPr>
    <w:rPr>
      <w:lang w:val="en-US" w:eastAsia="en-US"/>
    </w:rPr>
  </w:style>
  <w:style w:type="paragraph" w:styleId="48">
    <w:name w:val="toc 9"/>
    <w:basedOn w:val="1"/>
    <w:next w:val="1"/>
    <w:unhideWhenUsed/>
    <w:qFormat/>
    <w:uiPriority w:val="0"/>
    <w:pPr>
      <w:spacing w:after="57"/>
      <w:ind w:left="2268"/>
      <w:jc w:val="left"/>
    </w:pPr>
    <w:rPr>
      <w:lang w:val="en-US" w:eastAsia="en-US"/>
    </w:rPr>
  </w:style>
  <w:style w:type="paragraph" w:styleId="49">
    <w:name w:val="Normal (Web)"/>
    <w:basedOn w:val="1"/>
    <w:qFormat/>
    <w:uiPriority w:val="99"/>
    <w:pPr>
      <w:widowControl/>
      <w:spacing w:before="100" w:beforeAutospacing="1" w:after="100" w:afterAutospacing="1"/>
      <w:jc w:val="left"/>
    </w:pPr>
    <w:rPr>
      <w:rFonts w:ascii="宋体" w:hAnsi="宋体" w:cs="宋体"/>
      <w:sz w:val="24"/>
    </w:rPr>
  </w:style>
  <w:style w:type="paragraph" w:styleId="50">
    <w:name w:val="Title"/>
    <w:basedOn w:val="1"/>
    <w:next w:val="33"/>
    <w:link w:val="111"/>
    <w:qFormat/>
    <w:uiPriority w:val="0"/>
    <w:pPr>
      <w:spacing w:before="300"/>
      <w:contextualSpacing/>
      <w:jc w:val="left"/>
    </w:pPr>
    <w:rPr>
      <w:sz w:val="48"/>
      <w:szCs w:val="48"/>
      <w:lang w:val="en-US" w:eastAsia="en-US"/>
    </w:rPr>
  </w:style>
  <w:style w:type="paragraph" w:styleId="51">
    <w:name w:val="Body Text First Indent"/>
    <w:basedOn w:val="17"/>
    <w:next w:val="52"/>
    <w:link w:val="113"/>
    <w:qFormat/>
    <w:uiPriority w:val="0"/>
    <w:pPr>
      <w:spacing w:line="360" w:lineRule="auto"/>
      <w:ind w:firstLine="200"/>
      <w:jc w:val="left"/>
    </w:pPr>
    <w:rPr>
      <w:rFonts w:ascii="仿宋_GB2312" w:eastAsia="仿宋_GB2312"/>
      <w:sz w:val="30"/>
      <w:szCs w:val="30"/>
      <w:lang w:val="en-US" w:eastAsia="en-US"/>
    </w:rPr>
  </w:style>
  <w:style w:type="paragraph" w:styleId="52">
    <w:name w:val="Body Text First Indent 2"/>
    <w:basedOn w:val="28"/>
    <w:link w:val="112"/>
    <w:qFormat/>
    <w:uiPriority w:val="0"/>
    <w:pPr>
      <w:spacing w:after="0" w:line="360" w:lineRule="auto"/>
      <w:ind w:left="0" w:firstLine="420"/>
      <w:jc w:val="left"/>
    </w:pPr>
    <w:rPr>
      <w:rFonts w:ascii="宋体" w:hAnsi="宋体"/>
      <w:sz w:val="20"/>
      <w:szCs w:val="20"/>
      <w:lang w:val="en-US" w:eastAsia="en-US"/>
    </w:rPr>
  </w:style>
  <w:style w:type="table" w:styleId="54">
    <w:name w:val="Table Grid"/>
    <w:basedOn w:val="5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6">
    <w:name w:val="endnote reference"/>
    <w:semiHidden/>
    <w:unhideWhenUsed/>
    <w:qFormat/>
    <w:uiPriority w:val="99"/>
    <w:rPr>
      <w:vertAlign w:val="superscript"/>
    </w:rPr>
  </w:style>
  <w:style w:type="character" w:styleId="57">
    <w:name w:val="page number"/>
    <w:semiHidden/>
    <w:unhideWhenUsed/>
    <w:qFormat/>
    <w:uiPriority w:val="0"/>
    <w:rPr>
      <w:rFonts w:ascii="Times New Roman" w:hAnsi="Times New Roman" w:cs="Times New Roman"/>
    </w:rPr>
  </w:style>
  <w:style w:type="character" w:styleId="58">
    <w:name w:val="Hyperlink"/>
    <w:unhideWhenUsed/>
    <w:qFormat/>
    <w:uiPriority w:val="0"/>
    <w:rPr>
      <w:color w:val="0563C1"/>
      <w:u w:val="single"/>
    </w:rPr>
  </w:style>
  <w:style w:type="character" w:styleId="59">
    <w:name w:val="footnote reference"/>
    <w:unhideWhenUsed/>
    <w:qFormat/>
    <w:uiPriority w:val="99"/>
    <w:rPr>
      <w:vertAlign w:val="superscript"/>
    </w:rPr>
  </w:style>
  <w:style w:type="paragraph" w:customStyle="1" w:styleId="60">
    <w:name w:val="列表段落1"/>
    <w:basedOn w:val="20"/>
    <w:next w:val="1"/>
    <w:qFormat/>
    <w:uiPriority w:val="0"/>
    <w:pPr>
      <w:widowControl w:val="0"/>
      <w:spacing w:after="0" w:line="240" w:lineRule="auto"/>
      <w:ind w:firstLine="420"/>
      <w:jc w:val="both"/>
    </w:pPr>
    <w:rPr>
      <w:rFonts w:ascii="Times New Roman" w:hAnsi="Times New Roman" w:eastAsia="宋体" w:cs="Times New Roman"/>
      <w:sz w:val="21"/>
      <w:lang w:val="en-US" w:eastAsia="zh-CN"/>
    </w:rPr>
  </w:style>
  <w:style w:type="paragraph" w:customStyle="1" w:styleId="61">
    <w:name w:val="标题 211"/>
    <w:basedOn w:val="21"/>
    <w:next w:val="3"/>
    <w:qFormat/>
    <w:uiPriority w:val="0"/>
    <w:pPr>
      <w:keepNext/>
      <w:keepLines/>
      <w:spacing w:before="260" w:after="260" w:line="416" w:lineRule="auto"/>
      <w:jc w:val="both"/>
      <w:outlineLvl w:val="1"/>
    </w:pPr>
    <w:rPr>
      <w:rFonts w:ascii="Calibri Light" w:hAnsi="Calibri Light"/>
      <w:b/>
      <w:bCs/>
      <w:sz w:val="32"/>
      <w:szCs w:val="32"/>
      <w:lang w:val="en-US" w:eastAsia="zh-CN"/>
    </w:rPr>
  </w:style>
  <w:style w:type="paragraph" w:customStyle="1" w:styleId="62">
    <w:name w:val="正文111"/>
    <w:next w:val="6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3">
    <w:name w:val="正文文本缩进1"/>
    <w:basedOn w:val="20"/>
    <w:next w:val="64"/>
    <w:qFormat/>
    <w:uiPriority w:val="0"/>
    <w:pPr>
      <w:spacing w:after="120"/>
      <w:ind w:left="420"/>
      <w:jc w:val="both"/>
    </w:pPr>
    <w:rPr>
      <w:lang w:val="en-US" w:eastAsia="zh-CN"/>
    </w:rPr>
  </w:style>
  <w:style w:type="paragraph" w:customStyle="1" w:styleId="64">
    <w:name w:val="寄信人地址1"/>
    <w:basedOn w:val="23"/>
    <w:qFormat/>
    <w:uiPriority w:val="0"/>
    <w:pPr>
      <w:ind w:firstLine="200"/>
      <w:jc w:val="both"/>
    </w:pPr>
    <w:rPr>
      <w:rFonts w:ascii="Arial" w:hAnsi="Arial" w:eastAsia="仿宋_GB2312"/>
      <w:lang w:val="en-US" w:eastAsia="zh-CN"/>
    </w:rPr>
  </w:style>
  <w:style w:type="paragraph" w:customStyle="1" w:styleId="65">
    <w:name w:val="脚注文本1"/>
    <w:basedOn w:val="23"/>
    <w:next w:val="66"/>
    <w:qFormat/>
    <w:uiPriority w:val="0"/>
    <w:rPr>
      <w:sz w:val="18"/>
      <w:szCs w:val="18"/>
    </w:rPr>
  </w:style>
  <w:style w:type="paragraph" w:customStyle="1" w:styleId="66">
    <w:name w:val="索引 51"/>
    <w:basedOn w:val="23"/>
    <w:next w:val="20"/>
    <w:qFormat/>
    <w:uiPriority w:val="0"/>
    <w:pPr>
      <w:ind w:left="798"/>
      <w:jc w:val="left"/>
    </w:pPr>
  </w:style>
  <w:style w:type="paragraph" w:customStyle="1" w:styleId="67">
    <w:name w:val="文本块1"/>
    <w:basedOn w:val="62"/>
    <w:next w:val="68"/>
    <w:qFormat/>
    <w:uiPriority w:val="0"/>
    <w:pPr>
      <w:ind w:left="420" w:right="33"/>
      <w:jc w:val="left"/>
    </w:pPr>
    <w:rPr>
      <w:sz w:val="24"/>
      <w:szCs w:val="20"/>
      <w:lang w:val="en-US" w:eastAsia="zh-CN"/>
    </w:rPr>
  </w:style>
  <w:style w:type="paragraph" w:customStyle="1" w:styleId="68">
    <w:name w:val="标题 41"/>
    <w:basedOn w:val="20"/>
    <w:next w:val="21"/>
    <w:qFormat/>
    <w:uiPriority w:val="0"/>
    <w:pPr>
      <w:keepNext/>
      <w:keepLines/>
      <w:spacing w:before="280" w:after="290" w:line="376" w:lineRule="auto"/>
      <w:outlineLvl w:val="3"/>
    </w:pPr>
    <w:rPr>
      <w:rFonts w:ascii="Cambria" w:hAnsi="Cambria"/>
      <w:b/>
      <w:bCs/>
      <w:sz w:val="28"/>
      <w:szCs w:val="28"/>
    </w:rPr>
  </w:style>
  <w:style w:type="paragraph" w:customStyle="1" w:styleId="69">
    <w:name w:val="TOC Heading"/>
    <w:unhideWhenUsed/>
    <w:qFormat/>
    <w:uiPriority w:val="39"/>
    <w:rPr>
      <w:rFonts w:hint="default" w:ascii="Times New Roman" w:hAnsi="Times New Roman" w:eastAsia="宋体" w:cs="Times New Roman"/>
    </w:rPr>
  </w:style>
  <w:style w:type="paragraph" w:customStyle="1" w:styleId="70">
    <w:name w:val="正文文本111"/>
    <w:basedOn w:val="23"/>
    <w:next w:val="23"/>
    <w:qFormat/>
    <w:uiPriority w:val="0"/>
    <w:pPr>
      <w:jc w:val="both"/>
    </w:pPr>
    <w:rPr>
      <w:lang w:val="en-US" w:eastAsia="zh-CN"/>
    </w:rPr>
  </w:style>
  <w:style w:type="paragraph" w:customStyle="1" w:styleId="71">
    <w:name w:val="annotation text"/>
    <w:basedOn w:val="1"/>
    <w:link w:val="250"/>
    <w:semiHidden/>
    <w:unhideWhenUsed/>
    <w:qFormat/>
    <w:uiPriority w:val="0"/>
    <w:pPr>
      <w:widowControl w:val="0"/>
      <w:spacing w:after="0" w:line="240" w:lineRule="auto"/>
      <w:jc w:val="left"/>
    </w:pPr>
    <w:rPr>
      <w:rFonts w:ascii="Times New Roman" w:hAnsi="Times New Roman" w:eastAsia="宋体" w:cs="Times New Roman"/>
      <w:sz w:val="21"/>
      <w:lang w:val="en-US" w:eastAsia="zh-CN"/>
    </w:rPr>
  </w:style>
  <w:style w:type="paragraph" w:customStyle="1" w:styleId="72">
    <w:name w:val="annotation subject"/>
    <w:basedOn w:val="71"/>
    <w:next w:val="71"/>
    <w:link w:val="253"/>
    <w:semiHidden/>
    <w:unhideWhenUsed/>
    <w:qFormat/>
    <w:uiPriority w:val="0"/>
    <w:pPr>
      <w:jc w:val="left"/>
    </w:pPr>
    <w:rPr>
      <w:rFonts w:ascii="宋体"/>
      <w:b/>
      <w:bCs/>
      <w:sz w:val="28"/>
      <w:szCs w:val="20"/>
      <w:lang w:val="en-US" w:eastAsia="zh-CN"/>
    </w:rPr>
  </w:style>
  <w:style w:type="character" w:customStyle="1" w:styleId="73">
    <w:name w:val="annotation reference"/>
    <w:qFormat/>
    <w:uiPriority w:val="0"/>
    <w:rPr>
      <w:sz w:val="21"/>
      <w:szCs w:val="21"/>
    </w:rPr>
  </w:style>
  <w:style w:type="paragraph" w:customStyle="1" w:styleId="74">
    <w:name w:val="文本块11"/>
    <w:basedOn w:val="62"/>
    <w:qFormat/>
    <w:uiPriority w:val="99"/>
    <w:pPr>
      <w:spacing w:after="120"/>
      <w:ind w:left="1440" w:right="1440"/>
      <w:jc w:val="both"/>
    </w:pPr>
    <w:rPr>
      <w:lang w:val="en-US" w:eastAsia="zh-CN"/>
    </w:rPr>
  </w:style>
  <w:style w:type="paragraph" w:customStyle="1" w:styleId="75">
    <w:name w:val="标题 21"/>
    <w:basedOn w:val="21"/>
    <w:next w:val="20"/>
    <w:qFormat/>
    <w:uiPriority w:val="0"/>
    <w:pPr>
      <w:keepNext/>
      <w:keepLines/>
      <w:numPr>
        <w:ilvl w:val="0"/>
        <w:numId w:val="1"/>
      </w:numPr>
      <w:spacing w:before="260" w:after="260" w:line="416" w:lineRule="auto"/>
      <w:jc w:val="both"/>
      <w:outlineLvl w:val="1"/>
    </w:pPr>
    <w:rPr>
      <w:rFonts w:ascii="Cambria" w:hAnsi="Cambria"/>
      <w:b/>
      <w:bCs/>
      <w:sz w:val="28"/>
      <w:szCs w:val="32"/>
      <w:lang w:val="en-US" w:eastAsia="zh-CN"/>
    </w:rPr>
  </w:style>
  <w:style w:type="character" w:customStyle="1" w:styleId="76">
    <w:name w:val="Heading 1 Char"/>
    <w:basedOn w:val="55"/>
    <w:qFormat/>
    <w:uiPriority w:val="9"/>
    <w:rPr>
      <w:rFonts w:ascii="Arial" w:hAnsi="Arial" w:eastAsia="Arial" w:cs="Arial"/>
      <w:sz w:val="40"/>
      <w:szCs w:val="40"/>
    </w:rPr>
  </w:style>
  <w:style w:type="character" w:customStyle="1" w:styleId="77">
    <w:name w:val="Heading 2 Char"/>
    <w:basedOn w:val="55"/>
    <w:qFormat/>
    <w:uiPriority w:val="9"/>
    <w:rPr>
      <w:rFonts w:ascii="Arial" w:hAnsi="Arial" w:eastAsia="Arial" w:cs="Arial"/>
      <w:sz w:val="34"/>
    </w:rPr>
  </w:style>
  <w:style w:type="character" w:customStyle="1" w:styleId="78">
    <w:name w:val="Heading 3 Char"/>
    <w:basedOn w:val="55"/>
    <w:qFormat/>
    <w:uiPriority w:val="9"/>
    <w:rPr>
      <w:rFonts w:ascii="Arial" w:hAnsi="Arial" w:eastAsia="Arial" w:cs="Arial"/>
      <w:sz w:val="30"/>
      <w:szCs w:val="30"/>
    </w:rPr>
  </w:style>
  <w:style w:type="character" w:customStyle="1" w:styleId="79">
    <w:name w:val="Heading 4 Char"/>
    <w:basedOn w:val="55"/>
    <w:qFormat/>
    <w:uiPriority w:val="9"/>
    <w:rPr>
      <w:rFonts w:ascii="Arial" w:hAnsi="Arial" w:eastAsia="Arial" w:cs="Arial"/>
      <w:b/>
      <w:bCs/>
      <w:sz w:val="26"/>
      <w:szCs w:val="26"/>
    </w:rPr>
  </w:style>
  <w:style w:type="character" w:customStyle="1" w:styleId="80">
    <w:name w:val="Heading 5 Char"/>
    <w:basedOn w:val="55"/>
    <w:qFormat/>
    <w:uiPriority w:val="9"/>
    <w:rPr>
      <w:rFonts w:ascii="Arial" w:hAnsi="Arial" w:eastAsia="Arial" w:cs="Arial"/>
      <w:b/>
      <w:bCs/>
      <w:sz w:val="24"/>
      <w:szCs w:val="24"/>
    </w:rPr>
  </w:style>
  <w:style w:type="character" w:customStyle="1" w:styleId="81">
    <w:name w:val="Heading 6 Char"/>
    <w:basedOn w:val="55"/>
    <w:qFormat/>
    <w:uiPriority w:val="9"/>
    <w:rPr>
      <w:rFonts w:ascii="Arial" w:hAnsi="Arial" w:eastAsia="Arial" w:cs="Arial"/>
      <w:b/>
      <w:bCs/>
      <w:sz w:val="22"/>
      <w:szCs w:val="22"/>
    </w:rPr>
  </w:style>
  <w:style w:type="character" w:customStyle="1" w:styleId="82">
    <w:name w:val="Heading 7 Char"/>
    <w:basedOn w:val="55"/>
    <w:qFormat/>
    <w:uiPriority w:val="9"/>
    <w:rPr>
      <w:rFonts w:ascii="Arial" w:hAnsi="Arial" w:eastAsia="Arial" w:cs="Arial"/>
      <w:b/>
      <w:bCs/>
      <w:i/>
      <w:iCs/>
      <w:sz w:val="22"/>
      <w:szCs w:val="22"/>
    </w:rPr>
  </w:style>
  <w:style w:type="character" w:customStyle="1" w:styleId="83">
    <w:name w:val="Heading 8 Char"/>
    <w:basedOn w:val="55"/>
    <w:qFormat/>
    <w:uiPriority w:val="9"/>
    <w:rPr>
      <w:rFonts w:ascii="Arial" w:hAnsi="Arial" w:eastAsia="Arial" w:cs="Arial"/>
      <w:i/>
      <w:iCs/>
      <w:sz w:val="22"/>
      <w:szCs w:val="22"/>
    </w:rPr>
  </w:style>
  <w:style w:type="character" w:customStyle="1" w:styleId="84">
    <w:name w:val="Heading 9 Char"/>
    <w:basedOn w:val="55"/>
    <w:qFormat/>
    <w:uiPriority w:val="9"/>
    <w:rPr>
      <w:rFonts w:ascii="Arial" w:hAnsi="Arial" w:eastAsia="Arial" w:cs="Arial"/>
      <w:i/>
      <w:iCs/>
      <w:sz w:val="21"/>
      <w:szCs w:val="21"/>
    </w:rPr>
  </w:style>
  <w:style w:type="character" w:customStyle="1" w:styleId="85">
    <w:name w:val="Title Char"/>
    <w:basedOn w:val="55"/>
    <w:qFormat/>
    <w:uiPriority w:val="10"/>
    <w:rPr>
      <w:sz w:val="48"/>
      <w:szCs w:val="48"/>
    </w:rPr>
  </w:style>
  <w:style w:type="character" w:customStyle="1" w:styleId="86">
    <w:name w:val="Subtitle Char"/>
    <w:basedOn w:val="55"/>
    <w:qFormat/>
    <w:uiPriority w:val="11"/>
    <w:rPr>
      <w:sz w:val="24"/>
      <w:szCs w:val="24"/>
    </w:rPr>
  </w:style>
  <w:style w:type="character" w:customStyle="1" w:styleId="87">
    <w:name w:val="Quote Char"/>
    <w:qFormat/>
    <w:uiPriority w:val="29"/>
    <w:rPr>
      <w:i/>
    </w:rPr>
  </w:style>
  <w:style w:type="character" w:customStyle="1" w:styleId="88">
    <w:name w:val="Intense Quote Char"/>
    <w:qFormat/>
    <w:uiPriority w:val="30"/>
    <w:rPr>
      <w:i/>
    </w:rPr>
  </w:style>
  <w:style w:type="character" w:customStyle="1" w:styleId="89">
    <w:name w:val="Header Char"/>
    <w:basedOn w:val="55"/>
    <w:qFormat/>
    <w:uiPriority w:val="99"/>
  </w:style>
  <w:style w:type="character" w:customStyle="1" w:styleId="90">
    <w:name w:val="Caption Char"/>
    <w:qFormat/>
    <w:uiPriority w:val="99"/>
  </w:style>
  <w:style w:type="character" w:customStyle="1" w:styleId="91">
    <w:name w:val="Footnote Text Char"/>
    <w:qFormat/>
    <w:uiPriority w:val="99"/>
    <w:rPr>
      <w:sz w:val="18"/>
    </w:rPr>
  </w:style>
  <w:style w:type="character" w:customStyle="1" w:styleId="92">
    <w:name w:val="Endnote Text Char"/>
    <w:qFormat/>
    <w:uiPriority w:val="99"/>
    <w:rPr>
      <w:sz w:val="20"/>
    </w:rPr>
  </w:style>
  <w:style w:type="paragraph" w:customStyle="1" w:styleId="93">
    <w:name w:val="StGen0"/>
    <w:basedOn w:val="1"/>
    <w:unhideWhenUsed/>
    <w:qFormat/>
    <w:uiPriority w:val="39"/>
    <w:rPr>
      <w:rFonts w:ascii="Times New Roman" w:hAnsi="Times New Roman" w:eastAsia="宋体" w:cs="Times New Roman"/>
    </w:rPr>
  </w:style>
  <w:style w:type="character" w:customStyle="1" w:styleId="94">
    <w:name w:val="标题 1 Char"/>
    <w:link w:val="4"/>
    <w:qFormat/>
    <w:uiPriority w:val="0"/>
    <w:rPr>
      <w:rFonts w:ascii="Arial" w:hAnsi="Arial" w:eastAsia="Arial" w:cs="Arial"/>
      <w:sz w:val="40"/>
      <w:szCs w:val="40"/>
    </w:rPr>
  </w:style>
  <w:style w:type="character" w:customStyle="1" w:styleId="95">
    <w:name w:val="标题 2 Char"/>
    <w:link w:val="5"/>
    <w:qFormat/>
    <w:uiPriority w:val="0"/>
    <w:rPr>
      <w:rFonts w:ascii="Arial" w:hAnsi="Arial" w:eastAsia="Arial" w:cs="Arial"/>
      <w:sz w:val="34"/>
    </w:rPr>
  </w:style>
  <w:style w:type="character" w:customStyle="1" w:styleId="96">
    <w:name w:val="标题 3 Char"/>
    <w:link w:val="6"/>
    <w:qFormat/>
    <w:uiPriority w:val="0"/>
    <w:rPr>
      <w:rFonts w:ascii="Arial" w:hAnsi="Arial" w:eastAsia="Arial" w:cs="Arial"/>
      <w:sz w:val="30"/>
      <w:szCs w:val="30"/>
    </w:rPr>
  </w:style>
  <w:style w:type="character" w:customStyle="1" w:styleId="97">
    <w:name w:val="标题 4 Char"/>
    <w:link w:val="7"/>
    <w:qFormat/>
    <w:uiPriority w:val="0"/>
    <w:rPr>
      <w:rFonts w:ascii="Arial" w:hAnsi="Arial" w:eastAsia="Arial" w:cs="Arial"/>
      <w:b/>
      <w:bCs/>
      <w:sz w:val="26"/>
      <w:szCs w:val="26"/>
    </w:rPr>
  </w:style>
  <w:style w:type="character" w:customStyle="1" w:styleId="98">
    <w:name w:val="标题 5 Char"/>
    <w:link w:val="8"/>
    <w:qFormat/>
    <w:uiPriority w:val="0"/>
    <w:rPr>
      <w:rFonts w:ascii="Arial" w:hAnsi="Arial" w:eastAsia="Arial" w:cs="Arial"/>
      <w:b/>
      <w:bCs/>
      <w:sz w:val="24"/>
      <w:szCs w:val="24"/>
    </w:rPr>
  </w:style>
  <w:style w:type="character" w:customStyle="1" w:styleId="99">
    <w:name w:val="标题 6 Char"/>
    <w:link w:val="9"/>
    <w:qFormat/>
    <w:uiPriority w:val="0"/>
    <w:rPr>
      <w:rFonts w:ascii="Arial" w:hAnsi="Arial" w:eastAsia="Arial" w:cs="Arial"/>
      <w:b/>
      <w:bCs/>
      <w:sz w:val="22"/>
      <w:szCs w:val="22"/>
    </w:rPr>
  </w:style>
  <w:style w:type="character" w:customStyle="1" w:styleId="100">
    <w:name w:val="标题 7 Char"/>
    <w:link w:val="10"/>
    <w:qFormat/>
    <w:uiPriority w:val="0"/>
    <w:rPr>
      <w:rFonts w:ascii="Arial" w:hAnsi="Arial" w:eastAsia="Arial" w:cs="Arial"/>
      <w:b/>
      <w:bCs/>
      <w:i/>
      <w:iCs/>
      <w:sz w:val="22"/>
      <w:szCs w:val="22"/>
    </w:rPr>
  </w:style>
  <w:style w:type="character" w:customStyle="1" w:styleId="101">
    <w:name w:val="标题 8 Char"/>
    <w:link w:val="11"/>
    <w:qFormat/>
    <w:uiPriority w:val="0"/>
    <w:rPr>
      <w:rFonts w:ascii="Arial" w:hAnsi="Arial" w:eastAsia="Arial" w:cs="Arial"/>
      <w:i/>
      <w:iCs/>
      <w:sz w:val="22"/>
      <w:szCs w:val="22"/>
    </w:rPr>
  </w:style>
  <w:style w:type="character" w:customStyle="1" w:styleId="102">
    <w:name w:val="标题 9 Char"/>
    <w:link w:val="12"/>
    <w:qFormat/>
    <w:uiPriority w:val="0"/>
    <w:rPr>
      <w:rFonts w:ascii="Arial" w:hAnsi="Arial" w:eastAsia="Arial" w:cs="Arial"/>
      <w:i/>
      <w:iCs/>
      <w:sz w:val="21"/>
      <w:szCs w:val="21"/>
    </w:rPr>
  </w:style>
  <w:style w:type="character" w:customStyle="1" w:styleId="103">
    <w:name w:val="正文文本 Char"/>
    <w:basedOn w:val="55"/>
    <w:link w:val="17"/>
    <w:qFormat/>
    <w:uiPriority w:val="0"/>
    <w:rPr>
      <w:rFonts w:ascii="Arial" w:hAnsi="Arial" w:eastAsia="宋体" w:cs="Arial"/>
      <w:sz w:val="22"/>
      <w:szCs w:val="22"/>
      <w:lang w:eastAsia="en-US"/>
    </w:rPr>
  </w:style>
  <w:style w:type="character" w:customStyle="1" w:styleId="104">
    <w:name w:val="正文文本缩进 Char"/>
    <w:basedOn w:val="55"/>
    <w:link w:val="28"/>
    <w:qFormat/>
    <w:uiPriority w:val="0"/>
    <w:rPr>
      <w:rFonts w:ascii="Arial" w:hAnsi="Arial" w:eastAsia="宋体" w:cs="Arial"/>
      <w:sz w:val="22"/>
      <w:szCs w:val="22"/>
      <w:lang w:eastAsia="en-US"/>
    </w:rPr>
  </w:style>
  <w:style w:type="character" w:customStyle="1" w:styleId="105">
    <w:name w:val="尾注文本 Char"/>
    <w:link w:val="36"/>
    <w:qFormat/>
    <w:uiPriority w:val="99"/>
    <w:rPr>
      <w:sz w:val="20"/>
    </w:rPr>
  </w:style>
  <w:style w:type="character" w:customStyle="1" w:styleId="106">
    <w:name w:val="批注框文本 Char"/>
    <w:basedOn w:val="55"/>
    <w:link w:val="37"/>
    <w:semiHidden/>
    <w:qFormat/>
    <w:uiPriority w:val="0"/>
    <w:rPr>
      <w:rFonts w:ascii="Arial" w:hAnsi="Arial" w:eastAsia="宋体" w:cs="Arial"/>
      <w:sz w:val="18"/>
      <w:szCs w:val="18"/>
      <w:lang w:eastAsia="en-US"/>
    </w:rPr>
  </w:style>
  <w:style w:type="character" w:customStyle="1" w:styleId="107">
    <w:name w:val="页脚 Char"/>
    <w:link w:val="38"/>
    <w:qFormat/>
    <w:uiPriority w:val="0"/>
  </w:style>
  <w:style w:type="character" w:customStyle="1" w:styleId="108">
    <w:name w:val="页眉 Char"/>
    <w:link w:val="39"/>
    <w:qFormat/>
    <w:uiPriority w:val="0"/>
  </w:style>
  <w:style w:type="character" w:customStyle="1" w:styleId="109">
    <w:name w:val="副标题 Char"/>
    <w:link w:val="42"/>
    <w:qFormat/>
    <w:uiPriority w:val="0"/>
    <w:rPr>
      <w:sz w:val="24"/>
      <w:szCs w:val="24"/>
    </w:rPr>
  </w:style>
  <w:style w:type="character" w:customStyle="1" w:styleId="110">
    <w:name w:val="脚注文本 Char"/>
    <w:link w:val="43"/>
    <w:qFormat/>
    <w:uiPriority w:val="99"/>
    <w:rPr>
      <w:sz w:val="18"/>
    </w:rPr>
  </w:style>
  <w:style w:type="character" w:customStyle="1" w:styleId="111">
    <w:name w:val="标题 Char"/>
    <w:link w:val="50"/>
    <w:qFormat/>
    <w:uiPriority w:val="0"/>
    <w:rPr>
      <w:sz w:val="48"/>
      <w:szCs w:val="48"/>
    </w:rPr>
  </w:style>
  <w:style w:type="character" w:customStyle="1" w:styleId="112">
    <w:name w:val="正文首行缩进 2 Char"/>
    <w:basedOn w:val="104"/>
    <w:link w:val="52"/>
    <w:qFormat/>
    <w:uiPriority w:val="0"/>
    <w:rPr>
      <w:rFonts w:ascii="宋体" w:hAnsi="宋体" w:eastAsia="宋体" w:cs="Arial"/>
      <w:sz w:val="22"/>
      <w:szCs w:val="22"/>
      <w:lang w:eastAsia="en-US"/>
    </w:rPr>
  </w:style>
  <w:style w:type="character" w:customStyle="1" w:styleId="113">
    <w:name w:val="正文首行缩进 Char"/>
    <w:basedOn w:val="103"/>
    <w:link w:val="51"/>
    <w:qFormat/>
    <w:uiPriority w:val="0"/>
    <w:rPr>
      <w:rFonts w:ascii="仿宋_GB2312" w:hAnsi="Arial" w:eastAsia="仿宋_GB2312" w:cs="Arial"/>
      <w:sz w:val="30"/>
      <w:szCs w:val="30"/>
      <w:lang w:eastAsia="en-US"/>
    </w:rPr>
  </w:style>
  <w:style w:type="paragraph" w:styleId="114">
    <w:name w:val="Quote"/>
    <w:basedOn w:val="1"/>
    <w:next w:val="1"/>
    <w:link w:val="115"/>
    <w:qFormat/>
    <w:uiPriority w:val="29"/>
    <w:pPr>
      <w:ind w:left="720" w:right="720"/>
      <w:jc w:val="left"/>
    </w:pPr>
    <w:rPr>
      <w:i/>
      <w:lang w:val="en-US" w:eastAsia="en-US"/>
    </w:rPr>
  </w:style>
  <w:style w:type="character" w:customStyle="1" w:styleId="115">
    <w:name w:val="引用 Char"/>
    <w:link w:val="114"/>
    <w:qFormat/>
    <w:uiPriority w:val="29"/>
    <w:rPr>
      <w:i/>
    </w:rPr>
  </w:style>
  <w:style w:type="paragraph" w:styleId="116">
    <w:name w:val="Intense Quote"/>
    <w:basedOn w:val="1"/>
    <w:next w:val="1"/>
    <w:link w:val="11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jc w:val="left"/>
    </w:pPr>
    <w:rPr>
      <w:i/>
      <w:lang w:val="en-US" w:eastAsia="en-US"/>
    </w:rPr>
  </w:style>
  <w:style w:type="character" w:customStyle="1" w:styleId="117">
    <w:name w:val="明显引用 Char"/>
    <w:link w:val="116"/>
    <w:qFormat/>
    <w:uiPriority w:val="30"/>
    <w:rPr>
      <w:i/>
    </w:rPr>
  </w:style>
  <w:style w:type="character" w:customStyle="1" w:styleId="118">
    <w:name w:val="Footer Char"/>
    <w:qFormat/>
    <w:uiPriority w:val="99"/>
  </w:style>
  <w:style w:type="table" w:customStyle="1" w:styleId="119">
    <w:name w:val="Table Grid Light"/>
    <w:basedOn w:val="53"/>
    <w:qFormat/>
    <w:uiPriority w:val="59"/>
    <w:tblPr>
      <w:tblBorders>
        <w:top w:val="single" w:color="B0B0B0" w:sz="4" w:space="0"/>
        <w:left w:val="single" w:color="B0B0B0" w:sz="4" w:space="0"/>
        <w:bottom w:val="single" w:color="B0B0B0" w:sz="4" w:space="0"/>
        <w:right w:val="single" w:color="B0B0B0" w:sz="4" w:space="0"/>
        <w:insideH w:val="single" w:color="B0B0B0" w:sz="4" w:space="0"/>
        <w:insideV w:val="single" w:color="B0B0B0" w:sz="4" w:space="0"/>
      </w:tblBorders>
      <w:tblCellMar>
        <w:top w:w="0" w:type="dxa"/>
        <w:left w:w="108" w:type="dxa"/>
        <w:bottom w:w="0" w:type="dxa"/>
        <w:right w:w="108" w:type="dxa"/>
      </w:tblCellMar>
    </w:tblPr>
  </w:style>
  <w:style w:type="table" w:customStyle="1" w:styleId="120">
    <w:name w:val="Plain Table 1"/>
    <w:basedOn w:val="53"/>
    <w:qFormat/>
    <w:uiPriority w:val="59"/>
    <w:tblPr>
      <w:tblBorders>
        <w:top w:val="single" w:color="B0B0B0" w:sz="4" w:space="0"/>
        <w:left w:val="single" w:color="B0B0B0" w:sz="4" w:space="0"/>
        <w:bottom w:val="single" w:color="B0B0B0" w:sz="4" w:space="0"/>
        <w:right w:val="single" w:color="B0B0B0" w:sz="4" w:space="0"/>
        <w:insideH w:val="single" w:color="B0B0B0" w:sz="4" w:space="0"/>
        <w:insideV w:val="single" w:color="B0B0B0" w:sz="4" w:space="0"/>
      </w:tblBorders>
      <w:tblCellMar>
        <w:top w:w="0" w:type="dxa"/>
        <w:left w:w="108" w:type="dxa"/>
        <w:bottom w:w="0" w:type="dxa"/>
        <w:right w:w="108" w:type="dxa"/>
      </w:tblCellMar>
    </w:tblPr>
    <w:tblStylePr w:type="firstRow">
      <w:rPr>
        <w:rFonts w:ascii="Wingdings" w:hAnsi="Wingdings"/>
        <w:b/>
        <w:color w:val="404040"/>
        <w:sz w:val="22"/>
      </w:rPr>
    </w:tblStylePr>
    <w:tblStylePr w:type="lastRow">
      <w:rPr>
        <w:rFonts w:ascii="Wingdings" w:hAnsi="Wingdings"/>
        <w:b/>
        <w:color w:val="404040"/>
        <w:sz w:val="22"/>
      </w:rPr>
    </w:tblStylePr>
    <w:tblStylePr w:type="firstCol">
      <w:rPr>
        <w:rFonts w:ascii="Wingdings" w:hAnsi="Wingdings"/>
        <w:b/>
        <w:color w:val="404040"/>
        <w:sz w:val="22"/>
      </w:rPr>
    </w:tblStylePr>
    <w:tblStylePr w:type="lastCol">
      <w:rPr>
        <w:rFonts w:ascii="Wingdings" w:hAnsi="Wingdings"/>
        <w:b/>
        <w:color w:val="404040"/>
        <w:sz w:val="22"/>
      </w:rPr>
    </w:tblStylePr>
    <w:tblStylePr w:type="band1Vert">
      <w:tcPr>
        <w:shd w:val="clear" w:color="F1F1F1" w:fill="F1F1F1"/>
      </w:tcPr>
    </w:tblStylePr>
    <w:tblStylePr w:type="band1Horz">
      <w:tcPr>
        <w:shd w:val="clear" w:color="F1F1F1" w:fill="F1F1F1"/>
      </w:tcPr>
    </w:tblStylePr>
  </w:style>
  <w:style w:type="table" w:customStyle="1" w:styleId="121">
    <w:name w:val="Plain Table 2"/>
    <w:basedOn w:val="53"/>
    <w:qFormat/>
    <w:uiPriority w:val="59"/>
    <w:tblPr>
      <w:tblBorders>
        <w:top w:val="single" w:color="000000" w:sz="4" w:space="0"/>
        <w:left w:val="none" w:color="000000" w:sz="0" w:space="0"/>
        <w:bottom w:val="single" w:color="000000" w:sz="4" w:space="0"/>
        <w:right w:val="none" w:color="000000" w:sz="0" w:space="0"/>
      </w:tblBorders>
      <w:tblCellMar>
        <w:top w:w="0" w:type="dxa"/>
        <w:left w:w="108" w:type="dxa"/>
        <w:bottom w:w="0" w:type="dxa"/>
        <w:right w:w="108" w:type="dxa"/>
      </w:tblCellMar>
    </w:tblPr>
    <w:tblStylePr w:type="firstRow">
      <w:rPr>
        <w:rFonts w:ascii="Wingdings" w:hAnsi="Wingdings"/>
        <w:b/>
        <w:color w:val="404040"/>
        <w:sz w:val="22"/>
      </w:rPr>
      <w:tcPr>
        <w:tcBorders>
          <w:top w:val="single" w:color="000000" w:sz="4" w:space="0"/>
          <w:left w:val="single" w:color="000000" w:sz="4" w:space="0"/>
          <w:right w:val="single" w:color="000000" w:sz="4" w:space="0"/>
        </w:tcBorders>
      </w:tcPr>
    </w:tblStylePr>
    <w:tblStylePr w:type="lastRow">
      <w:rPr>
        <w:rFonts w:ascii="Wingdings" w:hAnsi="Wingdings"/>
        <w:b/>
        <w:color w:val="404040"/>
        <w:sz w:val="22"/>
      </w:rPr>
    </w:tblStylePr>
    <w:tblStylePr w:type="firstCol">
      <w:rPr>
        <w:rFonts w:ascii="Wingdings" w:hAnsi="Wingdings"/>
        <w:b/>
        <w:color w:val="404040"/>
        <w:sz w:val="22"/>
      </w:rPr>
    </w:tblStylePr>
    <w:tblStylePr w:type="lastCol">
      <w:rPr>
        <w:rFonts w:ascii="Wingdings" w:hAnsi="Wingdings"/>
        <w:b/>
        <w:color w:val="404040"/>
        <w:sz w:val="22"/>
      </w:rPr>
    </w:tblStylePr>
    <w:tblStylePr w:type="band1Vert">
      <w:tcPr>
        <w:tcBorders>
          <w:bottom w:val="single" w:color="000000" w:sz="4" w:space="0"/>
        </w:tcBorders>
      </w:tcPr>
    </w:tblStylePr>
    <w:tblStylePr w:type="band2Vert">
      <w:tcPr>
        <w:tcBorders>
          <w:bottom w:val="single" w:color="000000" w:sz="4" w:space="0"/>
        </w:tcBorders>
      </w:tcPr>
    </w:tblStylePr>
    <w:tblStylePr w:type="band1Horz">
      <w:tcPr>
        <w:tcBorders>
          <w:top w:val="single" w:color="000000" w:sz="4" w:space="0"/>
          <w:left w:val="single" w:color="000000" w:sz="4" w:space="0"/>
          <w:right w:val="single" w:color="000000" w:sz="4" w:space="0"/>
        </w:tcBorders>
      </w:tcPr>
    </w:tblStylePr>
  </w:style>
  <w:style w:type="table" w:customStyle="1" w:styleId="122">
    <w:name w:val="Plain Table 3"/>
    <w:basedOn w:val="53"/>
    <w:qFormat/>
    <w:uiPriority w:val="99"/>
    <w:tblPr>
      <w:tblCellMar>
        <w:top w:w="0" w:type="dxa"/>
        <w:left w:w="108" w:type="dxa"/>
        <w:bottom w:w="0" w:type="dxa"/>
        <w:right w:w="108" w:type="dxa"/>
      </w:tblCellMar>
    </w:tblPr>
    <w:tblStylePr w:type="firstRow">
      <w:rPr>
        <w:b/>
        <w:caps/>
        <w:color w:val="404040"/>
      </w:rPr>
      <w:tcPr>
        <w:tcBorders>
          <w:top w:val="nil"/>
          <w:left w:val="single" w:color="404040" w:sz="4" w:space="0"/>
          <w:bottom w:val="nil"/>
          <w:right w:val="nil"/>
        </w:tcBorders>
      </w:tcPr>
    </w:tblStylePr>
    <w:tblStylePr w:type="lastRow">
      <w:rPr>
        <w:b/>
        <w:caps/>
        <w:color w:val="404040"/>
      </w:rPr>
    </w:tblStylePr>
    <w:tblStylePr w:type="firstCol">
      <w:rPr>
        <w:b/>
        <w:caps/>
        <w:color w:val="404040"/>
      </w:rPr>
      <w:tcPr>
        <w:tcBorders>
          <w:top w:val="nil"/>
          <w:left w:val="nil"/>
          <w:bottom w:val="nil"/>
          <w:right w:val="nil"/>
        </w:tcBorders>
      </w:tcPr>
    </w:tblStylePr>
    <w:tblStylePr w:type="lastCol">
      <w:rPr>
        <w:b/>
        <w:caps/>
        <w:color w:val="404040"/>
      </w:rPr>
    </w:tblStylePr>
    <w:tblStylePr w:type="band1Vert">
      <w:rPr>
        <w:rFonts w:ascii="Wingdings" w:hAnsi="Wingdings"/>
        <w:color w:val="404040"/>
        <w:sz w:val="22"/>
      </w:rPr>
      <w:tcPr>
        <w:shd w:val="clear" w:color="F1F1F1" w:fill="F1F1F1"/>
      </w:tcPr>
    </w:tblStylePr>
    <w:tblStylePr w:type="band1Horz">
      <w:rPr>
        <w:rFonts w:ascii="Wingdings" w:hAnsi="Wingdings"/>
        <w:color w:val="404040"/>
        <w:sz w:val="22"/>
      </w:rPr>
      <w:tcPr>
        <w:shd w:val="clear" w:color="F1F1F1" w:fill="F1F1F1"/>
      </w:tcPr>
    </w:tblStylePr>
  </w:style>
  <w:style w:type="table" w:customStyle="1" w:styleId="123">
    <w:name w:val="Plain Table 4"/>
    <w:basedOn w:val="53"/>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F1F1F1" w:fill="F1F1F1"/>
      </w:tcPr>
    </w:tblStylePr>
    <w:tblStylePr w:type="band1Horz">
      <w:rPr>
        <w:rFonts w:ascii="Wingdings" w:hAnsi="Wingdings"/>
        <w:color w:val="404040"/>
        <w:sz w:val="22"/>
      </w:rPr>
      <w:tcPr>
        <w:shd w:val="clear" w:color="F1F1F1" w:fill="F1F1F1"/>
      </w:tcPr>
    </w:tblStylePr>
  </w:style>
  <w:style w:type="table" w:customStyle="1" w:styleId="124">
    <w:name w:val="Plain Table 5"/>
    <w:basedOn w:val="53"/>
    <w:qFormat/>
    <w:uiPriority w:val="99"/>
    <w:tblPr>
      <w:tblCellMar>
        <w:top w:w="0" w:type="dxa"/>
        <w:left w:w="108" w:type="dxa"/>
        <w:bottom w:w="0" w:type="dxa"/>
        <w:right w:w="108" w:type="dxa"/>
      </w:tblCellMar>
    </w:tblPr>
    <w:tblStylePr w:type="firstRow">
      <w:rPr>
        <w:i/>
        <w:color w:val="404040"/>
      </w:rPr>
      <w:tcPr>
        <w:tcBorders>
          <w:left w:val="single" w:color="404040" w:sz="4" w:space="0"/>
          <w:bottom w:val="nil"/>
        </w:tcBorders>
        <w:shd w:val="clear" w:color="FFFFFF" w:fill="auto"/>
      </w:tcPr>
    </w:tblStylePr>
    <w:tblStylePr w:type="lastRow">
      <w:rPr>
        <w:i/>
        <w:color w:val="404040"/>
      </w:rPr>
      <w:tcPr>
        <w:tcBorders>
          <w:top w:val="single" w:color="404040" w:sz="4" w:space="0"/>
          <w:bottom w:val="nil"/>
          <w:right w:val="single" w:color="404040" w:sz="4" w:space="0"/>
        </w:tcBorders>
        <w:shd w:val="clear" w:color="FFFFFF" w:fill="auto"/>
      </w:tcPr>
    </w:tblStylePr>
    <w:tblStylePr w:type="firstCol">
      <w:pPr>
        <w:jc w:val="right"/>
      </w:pPr>
      <w:rPr>
        <w:i/>
        <w:color w:val="404040"/>
      </w:rPr>
      <w:tcPr>
        <w:shd w:val="clear" w:color="FFFFFF" w:fill="auto"/>
      </w:tcPr>
    </w:tblStylePr>
    <w:tblStylePr w:type="lastCol">
      <w:rPr>
        <w:i/>
        <w:color w:val="404040"/>
      </w:rPr>
      <w:tcPr>
        <w:tcBorders>
          <w:bottom w:val="single" w:color="404040" w:sz="4" w:space="0"/>
        </w:tcBorders>
        <w:shd w:val="clear" w:color="FFFFFF" w:fill="auto"/>
      </w:tcPr>
    </w:tblStylePr>
    <w:tblStylePr w:type="band1Vert">
      <w:rPr>
        <w:rFonts w:ascii="Wingdings" w:hAnsi="Wingdings"/>
        <w:color w:val="404040"/>
        <w:sz w:val="22"/>
      </w:rPr>
      <w:tcPr>
        <w:shd w:val="clear" w:color="F1F1F1" w:fill="F1F1F1"/>
      </w:tcPr>
    </w:tblStylePr>
    <w:tblStylePr w:type="band1Horz">
      <w:rPr>
        <w:rFonts w:ascii="Wingdings" w:hAnsi="Wingdings"/>
        <w:color w:val="404040"/>
        <w:sz w:val="22"/>
      </w:rPr>
      <w:tcPr>
        <w:shd w:val="clear" w:color="F1F1F1" w:fill="F1F1F1"/>
      </w:tcPr>
    </w:tblStylePr>
  </w:style>
  <w:style w:type="table" w:customStyle="1" w:styleId="125">
    <w:name w:val="Grid Table 1 Light"/>
    <w:basedOn w:val="53"/>
    <w:qFormat/>
    <w:uiPriority w:val="99"/>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color w:val="404040"/>
      </w:rPr>
      <w:tcPr>
        <w:tcBorders>
          <w:left w:val="single" w:color="6B6B6B"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Wingdings" w:hAnsi="Wingdings"/>
        <w:color w:val="404040"/>
        <w:sz w:val="22"/>
      </w:rPr>
      <w:tcPr>
        <w:tcBorders>
          <w:top w:val="single" w:color="999999" w:sz="4" w:space="0"/>
          <w:left w:val="single" w:color="999999" w:sz="4" w:space="0"/>
          <w:bottom w:val="single" w:color="999999" w:sz="4" w:space="0"/>
          <w:right w:val="single" w:color="999999" w:sz="4" w:space="0"/>
        </w:tcBorders>
      </w:tcPr>
    </w:tblStylePr>
  </w:style>
  <w:style w:type="table" w:customStyle="1" w:styleId="126">
    <w:name w:val="Grid Table 1 Light - Accent 1"/>
    <w:basedOn w:val="53"/>
    <w:qFormat/>
    <w:uiPriority w:val="99"/>
    <w:tblPr>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CellMar>
        <w:top w:w="0" w:type="dxa"/>
        <w:left w:w="108" w:type="dxa"/>
        <w:bottom w:w="0" w:type="dxa"/>
        <w:right w:w="108" w:type="dxa"/>
      </w:tblCellMar>
    </w:tblPr>
    <w:tblStylePr w:type="firstRow">
      <w:rPr>
        <w:b/>
        <w:color w:val="404040"/>
      </w:rPr>
      <w:tcPr>
        <w:tcBorders>
          <w:left w:val="single" w:color="A0C5E7"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Wingdings" w:hAnsi="Wingdings"/>
        <w:color w:val="404040"/>
        <w:sz w:val="22"/>
      </w:rPr>
      <w:tcPr>
        <w:tcBorders>
          <w:top w:val="single" w:color="BDD7EE" w:sz="4" w:space="0"/>
          <w:left w:val="single" w:color="BDD7EE" w:sz="4" w:space="0"/>
          <w:bottom w:val="single" w:color="BDD7EE" w:sz="4" w:space="0"/>
          <w:right w:val="single" w:color="BDD7EE" w:sz="4" w:space="0"/>
        </w:tcBorders>
      </w:tcPr>
    </w:tblStylePr>
  </w:style>
  <w:style w:type="table" w:customStyle="1" w:styleId="127">
    <w:name w:val="Grid Table 1 Light - Accent 2"/>
    <w:basedOn w:val="53"/>
    <w:qFormat/>
    <w:uiPriority w:val="99"/>
    <w:tblPr>
      <w:tblBorders>
        <w:top w:val="single" w:color="F8CBAD" w:sz="4" w:space="0"/>
        <w:left w:val="single" w:color="F8CBAD" w:sz="4" w:space="0"/>
        <w:bottom w:val="single" w:color="F8CBAD" w:sz="4" w:space="0"/>
        <w:right w:val="single" w:color="F8CBAD" w:sz="4" w:space="0"/>
        <w:insideH w:val="single" w:color="F8CBAD" w:sz="4" w:space="0"/>
        <w:insideV w:val="single" w:color="F8CBAD" w:sz="4" w:space="0"/>
      </w:tblBorders>
      <w:tblCellMar>
        <w:top w:w="0" w:type="dxa"/>
        <w:left w:w="108" w:type="dxa"/>
        <w:bottom w:w="0" w:type="dxa"/>
        <w:right w:w="108" w:type="dxa"/>
      </w:tblCellMar>
    </w:tblPr>
    <w:tblStylePr w:type="firstRow">
      <w:rPr>
        <w:b/>
        <w:color w:val="404040"/>
      </w:rPr>
      <w:tcPr>
        <w:tcBorders>
          <w:left w:val="single" w:color="F5B48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Wingdings" w:hAnsi="Wingdings"/>
        <w:color w:val="404040"/>
        <w:sz w:val="22"/>
      </w:rPr>
      <w:tcPr>
        <w:tcBorders>
          <w:top w:val="single" w:color="F8CBAD" w:sz="4" w:space="0"/>
          <w:left w:val="single" w:color="F8CBAD" w:sz="4" w:space="0"/>
          <w:bottom w:val="single" w:color="F8CBAD" w:sz="4" w:space="0"/>
          <w:right w:val="single" w:color="F8CBAD" w:sz="4" w:space="0"/>
        </w:tcBorders>
      </w:tcPr>
    </w:tblStylePr>
  </w:style>
  <w:style w:type="table" w:customStyle="1" w:styleId="128">
    <w:name w:val="Grid Table 1 Light - Accent 3"/>
    <w:basedOn w:val="53"/>
    <w:qFormat/>
    <w:uiPriority w:val="99"/>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CellMar>
        <w:top w:w="0" w:type="dxa"/>
        <w:left w:w="108" w:type="dxa"/>
        <w:bottom w:w="0" w:type="dxa"/>
        <w:right w:w="108" w:type="dxa"/>
      </w:tblCellMar>
    </w:tblPr>
    <w:tblStylePr w:type="firstRow">
      <w:rPr>
        <w:b/>
        <w:color w:val="404040"/>
      </w:rPr>
      <w:tcPr>
        <w:tcBorders>
          <w:left w:val="single" w:color="CBCBCB"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Wingdings" w:hAnsi="Wingdings"/>
        <w:color w:val="404040"/>
        <w:sz w:val="22"/>
      </w:rPr>
      <w:tcPr>
        <w:tcBorders>
          <w:top w:val="single" w:color="DBDBDB" w:sz="4" w:space="0"/>
          <w:left w:val="single" w:color="DBDBDB" w:sz="4" w:space="0"/>
          <w:bottom w:val="single" w:color="DBDBDB" w:sz="4" w:space="0"/>
          <w:right w:val="single" w:color="DBDBDB" w:sz="4" w:space="0"/>
        </w:tcBorders>
      </w:tcPr>
    </w:tblStylePr>
  </w:style>
  <w:style w:type="table" w:customStyle="1" w:styleId="129">
    <w:name w:val="Grid Table 1 Light - Accent 4"/>
    <w:basedOn w:val="53"/>
    <w:qFormat/>
    <w:uiPriority w:val="99"/>
    <w:tblPr>
      <w:tblBorders>
        <w:top w:val="single" w:color="FFE699" w:sz="4" w:space="0"/>
        <w:left w:val="single" w:color="FFE699" w:sz="4" w:space="0"/>
        <w:bottom w:val="single" w:color="FFE699" w:sz="4" w:space="0"/>
        <w:right w:val="single" w:color="FFE699" w:sz="4" w:space="0"/>
        <w:insideH w:val="single" w:color="FFE699" w:sz="4" w:space="0"/>
        <w:insideV w:val="single" w:color="FFE699" w:sz="4" w:space="0"/>
      </w:tblBorders>
      <w:tblCellMar>
        <w:top w:w="0" w:type="dxa"/>
        <w:left w:w="108" w:type="dxa"/>
        <w:bottom w:w="0" w:type="dxa"/>
        <w:right w:w="108" w:type="dxa"/>
      </w:tblCellMar>
    </w:tblPr>
    <w:tblStylePr w:type="firstRow">
      <w:rPr>
        <w:b/>
        <w:color w:val="404040"/>
      </w:rPr>
      <w:tcPr>
        <w:tcBorders>
          <w:left w:val="single" w:color="FFDA6B"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Wingdings" w:hAnsi="Wingdings"/>
        <w:color w:val="404040"/>
        <w:sz w:val="22"/>
      </w:rPr>
      <w:tcPr>
        <w:tcBorders>
          <w:top w:val="single" w:color="FFE699" w:sz="4" w:space="0"/>
          <w:left w:val="single" w:color="FFE699" w:sz="4" w:space="0"/>
          <w:bottom w:val="single" w:color="FFE699" w:sz="4" w:space="0"/>
          <w:right w:val="single" w:color="FFE699" w:sz="4" w:space="0"/>
        </w:tcBorders>
      </w:tcPr>
    </w:tblStylePr>
  </w:style>
  <w:style w:type="table" w:customStyle="1" w:styleId="130">
    <w:name w:val="Grid Table 1 Light - Accent 5"/>
    <w:basedOn w:val="53"/>
    <w:qFormat/>
    <w:uiPriority w:val="99"/>
    <w:tblPr>
      <w:tblBorders>
        <w:top w:val="single" w:color="B4C7E7" w:sz="4" w:space="0"/>
        <w:left w:val="single" w:color="B4C7E7" w:sz="4" w:space="0"/>
        <w:bottom w:val="single" w:color="B4C7E7" w:sz="4" w:space="0"/>
        <w:right w:val="single" w:color="B4C7E7" w:sz="4" w:space="0"/>
        <w:insideH w:val="single" w:color="B4C7E7" w:sz="4" w:space="0"/>
        <w:insideV w:val="single" w:color="B4C7E7" w:sz="4" w:space="0"/>
      </w:tblBorders>
      <w:tblCellMar>
        <w:top w:w="0" w:type="dxa"/>
        <w:left w:w="108" w:type="dxa"/>
        <w:bottom w:w="0" w:type="dxa"/>
        <w:right w:w="108" w:type="dxa"/>
      </w:tblCellMar>
    </w:tblPr>
    <w:tblStylePr w:type="firstRow">
      <w:rPr>
        <w:b/>
        <w:color w:val="404040"/>
      </w:rPr>
      <w:tcPr>
        <w:tcBorders>
          <w:left w:val="single" w:color="93ADD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Wingdings" w:hAnsi="Wingdings"/>
        <w:color w:val="404040"/>
        <w:sz w:val="22"/>
      </w:rPr>
      <w:tcPr>
        <w:tcBorders>
          <w:top w:val="single" w:color="B4C7E7" w:sz="4" w:space="0"/>
          <w:left w:val="single" w:color="B4C7E7" w:sz="4" w:space="0"/>
          <w:bottom w:val="single" w:color="B4C7E7" w:sz="4" w:space="0"/>
          <w:right w:val="single" w:color="B4C7E7" w:sz="4" w:space="0"/>
        </w:tcBorders>
      </w:tcPr>
    </w:tblStylePr>
  </w:style>
  <w:style w:type="table" w:customStyle="1" w:styleId="131">
    <w:name w:val="Grid Table 1 Light - Accent 6"/>
    <w:basedOn w:val="53"/>
    <w:qFormat/>
    <w:uiPriority w:val="99"/>
    <w:tblPr>
      <w:tblBorders>
        <w:top w:val="single" w:color="C5E0B4" w:sz="4" w:space="0"/>
        <w:left w:val="single" w:color="C5E0B4" w:sz="4" w:space="0"/>
        <w:bottom w:val="single" w:color="C5E0B4" w:sz="4" w:space="0"/>
        <w:right w:val="single" w:color="C5E0B4" w:sz="4" w:space="0"/>
        <w:insideH w:val="single" w:color="C5E0B4" w:sz="4" w:space="0"/>
        <w:insideV w:val="single" w:color="C5E0B4" w:sz="4" w:space="0"/>
      </w:tblBorders>
      <w:tblCellMar>
        <w:top w:w="0" w:type="dxa"/>
        <w:left w:w="108" w:type="dxa"/>
        <w:bottom w:w="0" w:type="dxa"/>
        <w:right w:w="108" w:type="dxa"/>
      </w:tblCellMar>
    </w:tblPr>
    <w:tblStylePr w:type="firstRow">
      <w:rPr>
        <w:b/>
        <w:color w:val="404040"/>
      </w:rPr>
      <w:tcPr>
        <w:tcBorders>
          <w:left w:val="single" w:color="ACD29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Wingdings" w:hAnsi="Wingdings"/>
        <w:color w:val="404040"/>
        <w:sz w:val="22"/>
      </w:rPr>
      <w:tcPr>
        <w:tcBorders>
          <w:top w:val="single" w:color="C5E0B4" w:sz="4" w:space="0"/>
          <w:left w:val="single" w:color="C5E0B4" w:sz="4" w:space="0"/>
          <w:bottom w:val="single" w:color="C5E0B4" w:sz="4" w:space="0"/>
          <w:right w:val="single" w:color="C5E0B4" w:sz="4" w:space="0"/>
        </w:tcBorders>
      </w:tcPr>
    </w:tblStylePr>
  </w:style>
  <w:style w:type="table" w:customStyle="1" w:styleId="132">
    <w:name w:val="Grid Table 2"/>
    <w:basedOn w:val="53"/>
    <w:qFormat/>
    <w:uiPriority w:val="99"/>
    <w:tblPr>
      <w:tblBorders>
        <w:bottom w:val="single" w:color="6B6B6B" w:sz="4" w:space="0"/>
        <w:insideH w:val="single" w:color="6B6B6B" w:sz="4" w:space="0"/>
        <w:insideV w:val="single" w:color="6B6B6B" w:sz="4" w:space="0"/>
      </w:tblBorders>
      <w:tblCellMar>
        <w:top w:w="0" w:type="dxa"/>
        <w:left w:w="108" w:type="dxa"/>
        <w:bottom w:w="0" w:type="dxa"/>
        <w:right w:w="108" w:type="dxa"/>
      </w:tblCellMar>
    </w:tblPr>
    <w:tblStylePr w:type="firstRow">
      <w:rPr>
        <w:b/>
        <w:color w:val="404040"/>
      </w:rPr>
      <w:tcPr>
        <w:tcBorders>
          <w:top w:val="nil"/>
          <w:left w:val="single" w:color="6B6B6B" w:sz="12" w:space="0"/>
          <w:bottom w:val="nil"/>
          <w:right w:val="nil"/>
        </w:tcBorders>
        <w:shd w:val="clear" w:color="FFFFFF" w:fill="auto"/>
      </w:tcPr>
    </w:tblStylePr>
    <w:tblStylePr w:type="lastRow">
      <w:rPr>
        <w:b/>
        <w:color w:val="404040"/>
      </w:rPr>
      <w:tcPr>
        <w:tcBorders>
          <w:top w:val="single" w:color="6B6B6B" w:sz="4" w:space="0"/>
          <w:left w:val="nil"/>
          <w:bottom w:val="nil"/>
          <w:right w:val="single" w:color="6B6B6B" w:sz="4" w:space="0"/>
        </w:tcBorders>
        <w:shd w:val="clear" w:color="FFFFFF" w:fill="auto"/>
      </w:tc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CACACA" w:fill="CACACA"/>
      </w:tcPr>
    </w:tblStylePr>
    <w:tblStylePr w:type="band1Horz">
      <w:rPr>
        <w:rFonts w:ascii="Wingdings" w:hAnsi="Wingdings"/>
        <w:color w:val="404040"/>
        <w:sz w:val="22"/>
      </w:rPr>
      <w:tcPr>
        <w:shd w:val="clear" w:color="CACACA" w:fill="CACACA"/>
      </w:tcPr>
    </w:tblStylePr>
  </w:style>
  <w:style w:type="table" w:customStyle="1" w:styleId="133">
    <w:name w:val="Grid Table 2 - Accent 1"/>
    <w:basedOn w:val="53"/>
    <w:qFormat/>
    <w:uiPriority w:val="99"/>
    <w:tblPr>
      <w:tblBorders>
        <w:bottom w:val="single" w:color="68A3D8" w:sz="4" w:space="0"/>
        <w:insideH w:val="single" w:color="68A3D8" w:sz="4" w:space="0"/>
        <w:insideV w:val="single" w:color="68A3D8" w:sz="4" w:space="0"/>
      </w:tblBorders>
      <w:tblCellMar>
        <w:top w:w="0" w:type="dxa"/>
        <w:left w:w="108" w:type="dxa"/>
        <w:bottom w:w="0" w:type="dxa"/>
        <w:right w:w="108" w:type="dxa"/>
      </w:tblCellMar>
    </w:tblPr>
    <w:tblStylePr w:type="firstRow">
      <w:rPr>
        <w:b/>
        <w:color w:val="404040"/>
      </w:rPr>
      <w:tcPr>
        <w:tcBorders>
          <w:top w:val="nil"/>
          <w:left w:val="single" w:color="68A3D8" w:sz="12" w:space="0"/>
          <w:bottom w:val="nil"/>
          <w:right w:val="nil"/>
        </w:tcBorders>
        <w:shd w:val="clear" w:color="FFFFFF" w:fill="auto"/>
      </w:tcPr>
    </w:tblStylePr>
    <w:tblStylePr w:type="lastRow">
      <w:rPr>
        <w:b/>
        <w:color w:val="404040"/>
      </w:rPr>
      <w:tcPr>
        <w:tcBorders>
          <w:top w:val="single" w:color="68A3D8" w:sz="4" w:space="0"/>
          <w:left w:val="nil"/>
          <w:bottom w:val="nil"/>
          <w:right w:val="single" w:color="68A3D8" w:sz="4" w:space="0"/>
        </w:tcBorders>
        <w:shd w:val="clear" w:color="FFFFFF" w:fill="auto"/>
      </w:tc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DDEAF6" w:fill="DDEAF6"/>
      </w:tcPr>
    </w:tblStylePr>
    <w:tblStylePr w:type="band1Horz">
      <w:rPr>
        <w:rFonts w:ascii="Wingdings" w:hAnsi="Wingdings"/>
        <w:color w:val="404040"/>
        <w:sz w:val="22"/>
      </w:rPr>
      <w:tcPr>
        <w:shd w:val="clear" w:color="DDEAF6" w:fill="DDEAF6"/>
      </w:tcPr>
    </w:tblStylePr>
  </w:style>
  <w:style w:type="table" w:customStyle="1" w:styleId="134">
    <w:name w:val="Grid Table 2 - Accent 2"/>
    <w:basedOn w:val="53"/>
    <w:qFormat/>
    <w:uiPriority w:val="99"/>
    <w:tblPr>
      <w:tblBorders>
        <w:bottom w:val="single" w:color="F4B285" w:sz="4" w:space="0"/>
        <w:insideH w:val="single" w:color="F4B285" w:sz="4" w:space="0"/>
        <w:insideV w:val="single" w:color="F4B285" w:sz="4" w:space="0"/>
      </w:tblBorders>
      <w:tblCellMar>
        <w:top w:w="0" w:type="dxa"/>
        <w:left w:w="108" w:type="dxa"/>
        <w:bottom w:w="0" w:type="dxa"/>
        <w:right w:w="108" w:type="dxa"/>
      </w:tblCellMar>
    </w:tblPr>
    <w:tblStylePr w:type="firstRow">
      <w:rPr>
        <w:b/>
        <w:color w:val="404040"/>
      </w:rPr>
      <w:tcPr>
        <w:tcBorders>
          <w:top w:val="nil"/>
          <w:left w:val="single" w:color="F4B285" w:sz="12" w:space="0"/>
          <w:bottom w:val="nil"/>
          <w:right w:val="nil"/>
        </w:tcBorders>
        <w:shd w:val="clear" w:color="FFFFFF" w:fill="auto"/>
      </w:tcPr>
    </w:tblStylePr>
    <w:tblStylePr w:type="lastRow">
      <w:rPr>
        <w:b/>
        <w:color w:val="404040"/>
      </w:rPr>
      <w:tcPr>
        <w:tcBorders>
          <w:top w:val="single" w:color="F4B285" w:sz="4" w:space="0"/>
          <w:left w:val="nil"/>
          <w:bottom w:val="nil"/>
          <w:right w:val="single" w:color="F4B285" w:sz="4" w:space="0"/>
        </w:tcBorders>
        <w:shd w:val="clear" w:color="FFFFFF" w:fill="auto"/>
      </w:tc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FBE5D6" w:fill="FBE5D6"/>
      </w:tcPr>
    </w:tblStylePr>
    <w:tblStylePr w:type="band1Horz">
      <w:rPr>
        <w:rFonts w:ascii="Wingdings" w:hAnsi="Wingdings"/>
        <w:color w:val="404040"/>
        <w:sz w:val="22"/>
      </w:rPr>
      <w:tcPr>
        <w:shd w:val="clear" w:color="FBE5D6" w:fill="FBE5D6"/>
      </w:tcPr>
    </w:tblStylePr>
  </w:style>
  <w:style w:type="table" w:customStyle="1" w:styleId="135">
    <w:name w:val="Grid Table 2 - Accent 3"/>
    <w:basedOn w:val="53"/>
    <w:qFormat/>
    <w:uiPriority w:val="99"/>
    <w:tblPr>
      <w:tblBorders>
        <w:bottom w:val="single" w:color="A5A5A5" w:sz="4" w:space="0"/>
        <w:insideH w:val="single" w:color="A5A5A5" w:sz="4" w:space="0"/>
        <w:insideV w:val="single" w:color="A5A5A5" w:sz="4" w:space="0"/>
      </w:tblBorders>
      <w:tblCellMar>
        <w:top w:w="0" w:type="dxa"/>
        <w:left w:w="108" w:type="dxa"/>
        <w:bottom w:w="0" w:type="dxa"/>
        <w:right w:w="108" w:type="dxa"/>
      </w:tblCellMar>
    </w:tblPr>
    <w:tblStylePr w:type="firstRow">
      <w:rPr>
        <w:b/>
        <w:color w:val="404040"/>
      </w:rPr>
      <w:tcPr>
        <w:tcBorders>
          <w:top w:val="nil"/>
          <w:left w:val="single" w:color="A5A5A5" w:sz="12" w:space="0"/>
          <w:bottom w:val="nil"/>
          <w:right w:val="nil"/>
        </w:tcBorders>
        <w:shd w:val="clear" w:color="FFFFFF" w:fill="auto"/>
      </w:tcPr>
    </w:tblStylePr>
    <w:tblStylePr w:type="lastRow">
      <w:rPr>
        <w:b/>
        <w:color w:val="404040"/>
      </w:rPr>
      <w:tcPr>
        <w:tcBorders>
          <w:top w:val="single" w:color="A5A5A5" w:sz="4" w:space="0"/>
          <w:left w:val="nil"/>
          <w:bottom w:val="nil"/>
          <w:right w:val="single" w:color="A5A5A5" w:sz="4" w:space="0"/>
        </w:tcBorders>
        <w:shd w:val="clear" w:color="FFFFFF" w:fill="auto"/>
      </w:tc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ECECEC" w:fill="ECECEC"/>
      </w:tcPr>
    </w:tblStylePr>
    <w:tblStylePr w:type="band1Horz">
      <w:rPr>
        <w:rFonts w:ascii="Wingdings" w:hAnsi="Wingdings"/>
        <w:color w:val="404040"/>
        <w:sz w:val="22"/>
      </w:rPr>
      <w:tcPr>
        <w:shd w:val="clear" w:color="ECECEC" w:fill="ECECEC"/>
      </w:tcPr>
    </w:tblStylePr>
  </w:style>
  <w:style w:type="table" w:customStyle="1" w:styleId="136">
    <w:name w:val="Grid Table 2 - Accent 4"/>
    <w:basedOn w:val="53"/>
    <w:qFormat/>
    <w:uiPriority w:val="99"/>
    <w:tblPr>
      <w:tblBorders>
        <w:bottom w:val="single" w:color="FFD966" w:sz="4" w:space="0"/>
        <w:insideH w:val="single" w:color="FFD966" w:sz="4" w:space="0"/>
        <w:insideV w:val="single" w:color="FFD966" w:sz="4" w:space="0"/>
      </w:tblBorders>
      <w:tblCellMar>
        <w:top w:w="0" w:type="dxa"/>
        <w:left w:w="108" w:type="dxa"/>
        <w:bottom w:w="0" w:type="dxa"/>
        <w:right w:w="108" w:type="dxa"/>
      </w:tblCellMar>
    </w:tblPr>
    <w:tblStylePr w:type="firstRow">
      <w:rPr>
        <w:b/>
        <w:color w:val="404040"/>
      </w:rPr>
      <w:tcPr>
        <w:tcBorders>
          <w:top w:val="nil"/>
          <w:left w:val="single" w:color="FFD966" w:sz="12" w:space="0"/>
          <w:bottom w:val="nil"/>
          <w:right w:val="nil"/>
        </w:tcBorders>
        <w:shd w:val="clear" w:color="FFFFFF" w:fill="auto"/>
      </w:tcPr>
    </w:tblStylePr>
    <w:tblStylePr w:type="lastRow">
      <w:rPr>
        <w:b/>
        <w:color w:val="404040"/>
      </w:rPr>
      <w:tcPr>
        <w:tcBorders>
          <w:top w:val="single" w:color="FFD966" w:sz="4" w:space="0"/>
          <w:left w:val="nil"/>
          <w:bottom w:val="nil"/>
          <w:right w:val="single" w:color="FFD966" w:sz="4" w:space="0"/>
        </w:tcBorders>
        <w:shd w:val="clear" w:color="FFFFFF" w:fill="auto"/>
      </w:tc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FEF2CA" w:fill="FEF2CA"/>
      </w:tcPr>
    </w:tblStylePr>
    <w:tblStylePr w:type="band1Horz">
      <w:rPr>
        <w:rFonts w:ascii="Wingdings" w:hAnsi="Wingdings"/>
        <w:color w:val="404040"/>
        <w:sz w:val="22"/>
      </w:rPr>
      <w:tcPr>
        <w:shd w:val="clear" w:color="FEF2CA" w:fill="FEF2CA"/>
      </w:tcPr>
    </w:tblStylePr>
  </w:style>
  <w:style w:type="table" w:customStyle="1" w:styleId="137">
    <w:name w:val="Grid Table 2 - Accent 5"/>
    <w:basedOn w:val="53"/>
    <w:qFormat/>
    <w:uiPriority w:val="99"/>
    <w:tblPr>
      <w:tblBorders>
        <w:bottom w:val="single" w:color="4472C4" w:sz="4" w:space="0"/>
        <w:insideH w:val="single" w:color="4472C4" w:sz="4" w:space="0"/>
        <w:insideV w:val="single" w:color="4472C4" w:sz="4" w:space="0"/>
      </w:tblBorders>
      <w:tblCellMar>
        <w:top w:w="0" w:type="dxa"/>
        <w:left w:w="108" w:type="dxa"/>
        <w:bottom w:w="0" w:type="dxa"/>
        <w:right w:w="108" w:type="dxa"/>
      </w:tblCellMar>
    </w:tblPr>
    <w:tblStylePr w:type="firstRow">
      <w:rPr>
        <w:b/>
        <w:color w:val="404040"/>
      </w:rPr>
      <w:tcPr>
        <w:tcBorders>
          <w:top w:val="nil"/>
          <w:left w:val="single" w:color="4472C4" w:sz="12" w:space="0"/>
          <w:bottom w:val="nil"/>
          <w:right w:val="nil"/>
        </w:tcBorders>
        <w:shd w:val="clear" w:color="FFFFFF" w:fill="auto"/>
      </w:tcPr>
    </w:tblStylePr>
    <w:tblStylePr w:type="lastRow">
      <w:rPr>
        <w:b/>
        <w:color w:val="404040"/>
      </w:rPr>
      <w:tcPr>
        <w:tcBorders>
          <w:top w:val="single" w:color="4472C4" w:sz="4" w:space="0"/>
          <w:left w:val="nil"/>
          <w:bottom w:val="nil"/>
          <w:right w:val="single" w:color="4472C4" w:sz="4" w:space="0"/>
        </w:tcBorders>
        <w:shd w:val="clear" w:color="FFFFFF" w:fill="auto"/>
      </w:tc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D8E2F2" w:fill="D8E2F2"/>
      </w:tcPr>
    </w:tblStylePr>
    <w:tblStylePr w:type="band1Horz">
      <w:rPr>
        <w:rFonts w:ascii="Wingdings" w:hAnsi="Wingdings"/>
        <w:color w:val="404040"/>
        <w:sz w:val="22"/>
      </w:rPr>
      <w:tcPr>
        <w:shd w:val="clear" w:color="D8E2F2" w:fill="D8E2F2"/>
      </w:tcPr>
    </w:tblStylePr>
  </w:style>
  <w:style w:type="table" w:customStyle="1" w:styleId="138">
    <w:name w:val="Grid Table 2 - Accent 6"/>
    <w:basedOn w:val="53"/>
    <w:qFormat/>
    <w:uiPriority w:val="99"/>
    <w:tblPr>
      <w:tblBorders>
        <w:bottom w:val="single" w:color="70AD47" w:sz="4" w:space="0"/>
        <w:insideH w:val="single" w:color="70AD47" w:sz="4" w:space="0"/>
        <w:insideV w:val="single" w:color="70AD47" w:sz="4" w:space="0"/>
      </w:tblBorders>
      <w:tblCellMar>
        <w:top w:w="0" w:type="dxa"/>
        <w:left w:w="108" w:type="dxa"/>
        <w:bottom w:w="0" w:type="dxa"/>
        <w:right w:w="108" w:type="dxa"/>
      </w:tblCellMar>
    </w:tblPr>
    <w:tblStylePr w:type="firstRow">
      <w:rPr>
        <w:b/>
        <w:color w:val="404040"/>
      </w:rPr>
      <w:tcPr>
        <w:tcBorders>
          <w:top w:val="nil"/>
          <w:left w:val="single" w:color="70AD47" w:sz="12" w:space="0"/>
          <w:bottom w:val="nil"/>
          <w:right w:val="nil"/>
        </w:tcBorders>
        <w:shd w:val="clear" w:color="FFFFFF" w:fill="auto"/>
      </w:tcPr>
    </w:tblStylePr>
    <w:tblStylePr w:type="lastRow">
      <w:rPr>
        <w:b/>
        <w:color w:val="404040"/>
      </w:rPr>
      <w:tcPr>
        <w:tcBorders>
          <w:top w:val="single" w:color="70AD47" w:sz="4" w:space="0"/>
          <w:left w:val="nil"/>
          <w:bottom w:val="nil"/>
          <w:right w:val="single" w:color="70AD47" w:sz="4" w:space="0"/>
        </w:tcBorders>
        <w:shd w:val="clear" w:color="FFFFFF" w:fill="auto"/>
      </w:tc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E1EFD8" w:fill="E1EFD8"/>
      </w:tcPr>
    </w:tblStylePr>
    <w:tblStylePr w:type="band1Horz">
      <w:rPr>
        <w:rFonts w:ascii="Wingdings" w:hAnsi="Wingdings"/>
        <w:color w:val="404040"/>
        <w:sz w:val="22"/>
      </w:rPr>
      <w:tcPr>
        <w:shd w:val="clear" w:color="E1EFD8" w:fill="E1EFD8"/>
      </w:tcPr>
    </w:tblStylePr>
  </w:style>
  <w:style w:type="table" w:customStyle="1" w:styleId="139">
    <w:name w:val="Grid Table 3"/>
    <w:basedOn w:val="53"/>
    <w:qFormat/>
    <w:uiPriority w:val="99"/>
    <w:tblPr>
      <w:tblBorders>
        <w:bottom w:val="single" w:color="6B6B6B" w:sz="4" w:space="0"/>
        <w:insideH w:val="single" w:color="6B6B6B" w:sz="4" w:space="0"/>
        <w:insideV w:val="single" w:color="6B6B6B"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Wingdings" w:hAnsi="Wingdings"/>
        <w:color w:val="404040"/>
        <w:sz w:val="22"/>
      </w:rPr>
      <w:tcPr>
        <w:shd w:val="clear" w:color="CACACA" w:fill="CACACA"/>
      </w:tcPr>
    </w:tblStylePr>
    <w:tblStylePr w:type="band1Horz">
      <w:rPr>
        <w:rFonts w:ascii="Wingdings" w:hAnsi="Wingdings"/>
        <w:color w:val="404040"/>
        <w:sz w:val="22"/>
      </w:rPr>
      <w:tcPr>
        <w:shd w:val="clear" w:color="CACACA" w:fill="CACACA"/>
      </w:tcPr>
    </w:tblStylePr>
  </w:style>
  <w:style w:type="table" w:customStyle="1" w:styleId="140">
    <w:name w:val="Grid Table 3 - Accent 1"/>
    <w:basedOn w:val="53"/>
    <w:qFormat/>
    <w:uiPriority w:val="99"/>
    <w:tblPr>
      <w:tblBorders>
        <w:bottom w:val="single" w:color="68A3D8" w:sz="4" w:space="0"/>
        <w:insideH w:val="single" w:color="68A3D8" w:sz="4" w:space="0"/>
        <w:insideV w:val="single" w:color="68A3D8"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Wingdings" w:hAnsi="Wingdings"/>
        <w:color w:val="404040"/>
        <w:sz w:val="22"/>
      </w:rPr>
      <w:tcPr>
        <w:shd w:val="clear" w:color="DDEAF6" w:fill="DDEAF6"/>
      </w:tcPr>
    </w:tblStylePr>
    <w:tblStylePr w:type="band1Horz">
      <w:rPr>
        <w:rFonts w:ascii="Wingdings" w:hAnsi="Wingdings"/>
        <w:color w:val="404040"/>
        <w:sz w:val="22"/>
      </w:rPr>
      <w:tcPr>
        <w:shd w:val="clear" w:color="DDEAF6" w:fill="DDEAF6"/>
      </w:tcPr>
    </w:tblStylePr>
  </w:style>
  <w:style w:type="table" w:customStyle="1" w:styleId="141">
    <w:name w:val="Grid Table 3 - Accent 2"/>
    <w:basedOn w:val="53"/>
    <w:qFormat/>
    <w:uiPriority w:val="99"/>
    <w:tblPr>
      <w:tblBorders>
        <w:bottom w:val="single" w:color="F4B285" w:sz="4" w:space="0"/>
        <w:insideH w:val="single" w:color="F4B285" w:sz="4" w:space="0"/>
        <w:insideV w:val="single" w:color="F4B28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Wingdings" w:hAnsi="Wingdings"/>
        <w:color w:val="404040"/>
        <w:sz w:val="22"/>
      </w:rPr>
      <w:tcPr>
        <w:shd w:val="clear" w:color="FBE5D6" w:fill="FBE5D6"/>
      </w:tcPr>
    </w:tblStylePr>
    <w:tblStylePr w:type="band1Horz">
      <w:rPr>
        <w:rFonts w:ascii="Wingdings" w:hAnsi="Wingdings"/>
        <w:color w:val="404040"/>
        <w:sz w:val="22"/>
      </w:rPr>
      <w:tcPr>
        <w:shd w:val="clear" w:color="FBE5D6" w:fill="FBE5D6"/>
      </w:tcPr>
    </w:tblStylePr>
  </w:style>
  <w:style w:type="table" w:customStyle="1" w:styleId="142">
    <w:name w:val="Grid Table 3 - Accent 3"/>
    <w:basedOn w:val="53"/>
    <w:qFormat/>
    <w:uiPriority w:val="99"/>
    <w:tblPr>
      <w:tblBorders>
        <w:bottom w:val="single" w:color="A5A5A5" w:sz="4" w:space="0"/>
        <w:insideH w:val="single" w:color="A5A5A5" w:sz="4" w:space="0"/>
        <w:insideV w:val="single" w:color="A5A5A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Wingdings" w:hAnsi="Wingdings"/>
        <w:color w:val="404040"/>
        <w:sz w:val="22"/>
      </w:rPr>
      <w:tcPr>
        <w:shd w:val="clear" w:color="ECECEC" w:fill="ECECEC"/>
      </w:tcPr>
    </w:tblStylePr>
    <w:tblStylePr w:type="band1Horz">
      <w:rPr>
        <w:rFonts w:ascii="Wingdings" w:hAnsi="Wingdings"/>
        <w:color w:val="404040"/>
        <w:sz w:val="22"/>
      </w:rPr>
      <w:tcPr>
        <w:shd w:val="clear" w:color="ECECEC" w:fill="ECECEC"/>
      </w:tcPr>
    </w:tblStylePr>
  </w:style>
  <w:style w:type="table" w:customStyle="1" w:styleId="143">
    <w:name w:val="Grid Table 3 - Accent 4"/>
    <w:basedOn w:val="53"/>
    <w:qFormat/>
    <w:uiPriority w:val="99"/>
    <w:tblPr>
      <w:tblBorders>
        <w:bottom w:val="single" w:color="FFD966" w:sz="4" w:space="0"/>
        <w:insideH w:val="single" w:color="FFD966" w:sz="4" w:space="0"/>
        <w:insideV w:val="single" w:color="FFD96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Wingdings" w:hAnsi="Wingdings"/>
        <w:color w:val="404040"/>
        <w:sz w:val="22"/>
      </w:rPr>
      <w:tcPr>
        <w:shd w:val="clear" w:color="FEF2CA" w:fill="FEF2CA"/>
      </w:tcPr>
    </w:tblStylePr>
    <w:tblStylePr w:type="band1Horz">
      <w:rPr>
        <w:rFonts w:ascii="Wingdings" w:hAnsi="Wingdings"/>
        <w:color w:val="404040"/>
        <w:sz w:val="22"/>
      </w:rPr>
      <w:tcPr>
        <w:shd w:val="clear" w:color="FEF2CA" w:fill="FEF2CA"/>
      </w:tcPr>
    </w:tblStylePr>
  </w:style>
  <w:style w:type="table" w:customStyle="1" w:styleId="144">
    <w:name w:val="Grid Table 3 - Accent 5"/>
    <w:basedOn w:val="53"/>
    <w:qFormat/>
    <w:uiPriority w:val="99"/>
    <w:tblPr>
      <w:tblBorders>
        <w:bottom w:val="single" w:color="4472C4" w:sz="4" w:space="0"/>
        <w:insideH w:val="single" w:color="4472C4" w:sz="4" w:space="0"/>
        <w:insideV w:val="single" w:color="4472C4"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Wingdings" w:hAnsi="Wingdings"/>
        <w:color w:val="404040"/>
        <w:sz w:val="22"/>
      </w:rPr>
      <w:tcPr>
        <w:shd w:val="clear" w:color="D8E2F2" w:fill="D8E2F2"/>
      </w:tcPr>
    </w:tblStylePr>
    <w:tblStylePr w:type="band1Horz">
      <w:rPr>
        <w:rFonts w:ascii="Wingdings" w:hAnsi="Wingdings"/>
        <w:color w:val="404040"/>
        <w:sz w:val="22"/>
      </w:rPr>
      <w:tcPr>
        <w:shd w:val="clear" w:color="D8E2F2" w:fill="D8E2F2"/>
      </w:tcPr>
    </w:tblStylePr>
  </w:style>
  <w:style w:type="table" w:customStyle="1" w:styleId="145">
    <w:name w:val="Grid Table 3 - Accent 6"/>
    <w:basedOn w:val="53"/>
    <w:qFormat/>
    <w:uiPriority w:val="99"/>
    <w:tblPr>
      <w:tblBorders>
        <w:bottom w:val="single" w:color="70AD47" w:sz="4" w:space="0"/>
        <w:insideH w:val="single" w:color="70AD47" w:sz="4" w:space="0"/>
        <w:insideV w:val="single" w:color="70AD4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Wingdings" w:hAnsi="Wingdings"/>
        <w:color w:val="404040"/>
        <w:sz w:val="22"/>
      </w:rPr>
      <w:tcPr>
        <w:shd w:val="clear" w:color="E1EFD8" w:fill="E1EFD8"/>
      </w:tcPr>
    </w:tblStylePr>
    <w:tblStylePr w:type="band1Horz">
      <w:rPr>
        <w:rFonts w:ascii="Wingdings" w:hAnsi="Wingdings"/>
        <w:color w:val="404040"/>
        <w:sz w:val="22"/>
      </w:rPr>
      <w:tcPr>
        <w:shd w:val="clear" w:color="E1EFD8" w:fill="E1EFD8"/>
      </w:tcPr>
    </w:tblStylePr>
  </w:style>
  <w:style w:type="table" w:customStyle="1" w:styleId="146">
    <w:name w:val="Grid Table 4"/>
    <w:basedOn w:val="53"/>
    <w:qFormat/>
    <w:uiPriority w:val="59"/>
    <w:tblPr>
      <w:tblBorders>
        <w:top w:val="single" w:color="707070" w:sz="4" w:space="0"/>
        <w:left w:val="single" w:color="707070" w:sz="4" w:space="0"/>
        <w:bottom w:val="single" w:color="707070" w:sz="4" w:space="0"/>
        <w:right w:val="single" w:color="707070" w:sz="4" w:space="0"/>
        <w:insideH w:val="single" w:color="707070" w:sz="4" w:space="0"/>
        <w:insideV w:val="single" w:color="707070" w:sz="4" w:space="0"/>
      </w:tblBorders>
      <w:tblCellMar>
        <w:top w:w="0" w:type="dxa"/>
        <w:left w:w="108" w:type="dxa"/>
        <w:bottom w:w="0" w:type="dxa"/>
        <w:right w:w="108" w:type="dxa"/>
      </w:tblCellMar>
    </w:tblPr>
    <w:tblStylePr w:type="firstRow">
      <w:rPr>
        <w:rFonts w:ascii="Wingdings" w:hAnsi="Wingdings"/>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right w:val="single" w:color="000000" w:sz="4" w:space="0"/>
        </w:tcBorders>
      </w:tc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CACACA" w:fill="CACACA"/>
      </w:tcPr>
    </w:tblStylePr>
    <w:tblStylePr w:type="band1Horz">
      <w:rPr>
        <w:rFonts w:ascii="Wingdings" w:hAnsi="Wingdings"/>
        <w:color w:val="404040"/>
        <w:sz w:val="22"/>
      </w:rPr>
      <w:tcPr>
        <w:shd w:val="clear" w:color="CACACA" w:fill="CACACA"/>
      </w:tcPr>
    </w:tblStylePr>
  </w:style>
  <w:style w:type="table" w:customStyle="1" w:styleId="147">
    <w:name w:val="Grid Table 4 - Accent 1"/>
    <w:basedOn w:val="53"/>
    <w:qFormat/>
    <w:uiPriority w:val="59"/>
    <w:tblPr>
      <w:tblBorders>
        <w:top w:val="single" w:color="A3C7E7" w:sz="4" w:space="0"/>
        <w:left w:val="single" w:color="A3C7E7" w:sz="4" w:space="0"/>
        <w:bottom w:val="single" w:color="A3C7E7" w:sz="4" w:space="0"/>
        <w:right w:val="single" w:color="A3C7E7" w:sz="4" w:space="0"/>
        <w:insideH w:val="single" w:color="A3C7E7" w:sz="4" w:space="0"/>
        <w:insideV w:val="single" w:color="A3C7E7" w:sz="4" w:space="0"/>
      </w:tblBorders>
      <w:tblCellMar>
        <w:top w:w="0" w:type="dxa"/>
        <w:left w:w="108" w:type="dxa"/>
        <w:bottom w:w="0" w:type="dxa"/>
        <w:right w:w="108" w:type="dxa"/>
      </w:tblCellMar>
    </w:tblPr>
    <w:tblStylePr w:type="firstRow">
      <w:rPr>
        <w:rFonts w:ascii="Wingdings" w:hAnsi="Wingdings"/>
        <w:b/>
        <w:color w:val="FFFFFF"/>
        <w:sz w:val="22"/>
      </w:rPr>
      <w:tcPr>
        <w:tcBorders>
          <w:top w:val="single" w:color="68A3D8" w:sz="4" w:space="0"/>
          <w:left w:val="single" w:color="68A3D8" w:sz="4" w:space="0"/>
          <w:bottom w:val="single" w:color="68A3D8" w:sz="4" w:space="0"/>
          <w:right w:val="single" w:color="68A3D8" w:sz="4" w:space="0"/>
        </w:tcBorders>
        <w:shd w:val="clear" w:color="68A3D8" w:fill="68A3D8"/>
      </w:tcPr>
    </w:tblStylePr>
    <w:tblStylePr w:type="lastRow">
      <w:rPr>
        <w:b/>
        <w:color w:val="404040"/>
      </w:rPr>
      <w:tcPr>
        <w:tcBorders>
          <w:top w:val="single" w:color="68A3D8" w:sz="4" w:space="0"/>
          <w:right w:val="single" w:color="68A3D8" w:sz="4" w:space="0"/>
        </w:tcBorders>
      </w:tc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DEEBF6" w:fill="DEEBF6"/>
      </w:tcPr>
    </w:tblStylePr>
    <w:tblStylePr w:type="band1Horz">
      <w:rPr>
        <w:rFonts w:ascii="Wingdings" w:hAnsi="Wingdings"/>
        <w:color w:val="404040"/>
        <w:sz w:val="22"/>
      </w:rPr>
      <w:tcPr>
        <w:shd w:val="clear" w:color="DEEBF6" w:fill="DEEBF6"/>
      </w:tcPr>
    </w:tblStylePr>
  </w:style>
  <w:style w:type="table" w:customStyle="1" w:styleId="148">
    <w:name w:val="Grid Table 4 - Accent 2"/>
    <w:basedOn w:val="53"/>
    <w:qFormat/>
    <w:uiPriority w:val="59"/>
    <w:tblPr>
      <w:tblBorders>
        <w:top w:val="single" w:color="F5B68C" w:sz="4" w:space="0"/>
        <w:left w:val="single" w:color="F5B68C" w:sz="4" w:space="0"/>
        <w:bottom w:val="single" w:color="F5B68C" w:sz="4" w:space="0"/>
        <w:right w:val="single" w:color="F5B68C" w:sz="4" w:space="0"/>
        <w:insideH w:val="single" w:color="F5B68C" w:sz="4" w:space="0"/>
        <w:insideV w:val="single" w:color="F5B68C" w:sz="4" w:space="0"/>
      </w:tblBorders>
      <w:tblCellMar>
        <w:top w:w="0" w:type="dxa"/>
        <w:left w:w="108" w:type="dxa"/>
        <w:bottom w:w="0" w:type="dxa"/>
        <w:right w:w="108" w:type="dxa"/>
      </w:tblCellMar>
    </w:tblPr>
    <w:tblStylePr w:type="firstRow">
      <w:rPr>
        <w:rFonts w:ascii="Wingdings" w:hAnsi="Wingdings"/>
        <w:b/>
        <w:color w:val="FFFFFF"/>
        <w:sz w:val="22"/>
      </w:rPr>
      <w:tcPr>
        <w:tcBorders>
          <w:top w:val="single" w:color="F4B285" w:sz="4" w:space="0"/>
          <w:left w:val="single" w:color="F4B285" w:sz="4" w:space="0"/>
          <w:bottom w:val="single" w:color="F4B285" w:sz="4" w:space="0"/>
          <w:right w:val="single" w:color="F4B285" w:sz="4" w:space="0"/>
        </w:tcBorders>
        <w:shd w:val="clear" w:color="F4B285" w:fill="F4B285"/>
      </w:tcPr>
    </w:tblStylePr>
    <w:tblStylePr w:type="lastRow">
      <w:rPr>
        <w:b/>
        <w:color w:val="404040"/>
      </w:rPr>
      <w:tcPr>
        <w:tcBorders>
          <w:top w:val="single" w:color="F4B285" w:sz="4" w:space="0"/>
          <w:right w:val="single" w:color="F4B285" w:sz="4" w:space="0"/>
        </w:tcBorders>
      </w:tc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FBE5D6" w:fill="FBE5D6"/>
      </w:tcPr>
    </w:tblStylePr>
    <w:tblStylePr w:type="band1Horz">
      <w:rPr>
        <w:rFonts w:ascii="Wingdings" w:hAnsi="Wingdings"/>
        <w:color w:val="404040"/>
        <w:sz w:val="22"/>
      </w:rPr>
      <w:tcPr>
        <w:shd w:val="clear" w:color="FBE5D6" w:fill="FBE5D6"/>
      </w:tcPr>
    </w:tblStylePr>
  </w:style>
  <w:style w:type="table" w:customStyle="1" w:styleId="149">
    <w:name w:val="Grid Table 4 - Accent 3"/>
    <w:basedOn w:val="53"/>
    <w:qFormat/>
    <w:uiPriority w:val="59"/>
    <w:tblPr>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
    <w:tblStylePr w:type="firstRow">
      <w:rPr>
        <w:rFonts w:ascii="Wingdings" w:hAnsi="Wingdings"/>
        <w:b/>
        <w:color w:val="FFFFFF"/>
        <w:sz w:val="22"/>
      </w:rPr>
      <w:tcPr>
        <w:tcBorders>
          <w:top w:val="single" w:color="A5A5A5" w:sz="4" w:space="0"/>
          <w:left w:val="single" w:color="A5A5A5" w:sz="4" w:space="0"/>
          <w:bottom w:val="single" w:color="A5A5A5" w:sz="4" w:space="0"/>
          <w:right w:val="single" w:color="A5A5A5" w:sz="4" w:space="0"/>
        </w:tcBorders>
        <w:shd w:val="clear" w:color="A5A5A5" w:fill="A5A5A5"/>
      </w:tcPr>
    </w:tblStylePr>
    <w:tblStylePr w:type="lastRow">
      <w:rPr>
        <w:b/>
        <w:color w:val="404040"/>
      </w:rPr>
      <w:tcPr>
        <w:tcBorders>
          <w:top w:val="single" w:color="A5A5A5" w:sz="4" w:space="0"/>
          <w:right w:val="single" w:color="A5A5A5" w:sz="4" w:space="0"/>
        </w:tcBorders>
      </w:tc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ECECEC" w:fill="ECECEC"/>
      </w:tcPr>
    </w:tblStylePr>
    <w:tblStylePr w:type="band1Horz">
      <w:rPr>
        <w:rFonts w:ascii="Wingdings" w:hAnsi="Wingdings"/>
        <w:color w:val="404040"/>
        <w:sz w:val="22"/>
      </w:rPr>
      <w:tcPr>
        <w:shd w:val="clear" w:color="ECECEC" w:fill="ECECEC"/>
      </w:tcPr>
    </w:tblStylePr>
  </w:style>
  <w:style w:type="table" w:customStyle="1" w:styleId="150">
    <w:name w:val="Grid Table 4 - Accent 4"/>
    <w:basedOn w:val="53"/>
    <w:qFormat/>
    <w:uiPriority w:val="59"/>
    <w:tblPr>
      <w:tblBorders>
        <w:top w:val="single" w:color="FFDC70" w:sz="4" w:space="0"/>
        <w:left w:val="single" w:color="FFDC70" w:sz="4" w:space="0"/>
        <w:bottom w:val="single" w:color="FFDC70" w:sz="4" w:space="0"/>
        <w:right w:val="single" w:color="FFDC70" w:sz="4" w:space="0"/>
        <w:insideH w:val="single" w:color="FFDC70" w:sz="4" w:space="0"/>
        <w:insideV w:val="single" w:color="FFDC70" w:sz="4" w:space="0"/>
      </w:tblBorders>
      <w:tblCellMar>
        <w:top w:w="0" w:type="dxa"/>
        <w:left w:w="108" w:type="dxa"/>
        <w:bottom w:w="0" w:type="dxa"/>
        <w:right w:w="108" w:type="dxa"/>
      </w:tblCellMar>
    </w:tblPr>
    <w:tblStylePr w:type="firstRow">
      <w:rPr>
        <w:rFonts w:ascii="Wingdings" w:hAnsi="Wingdings"/>
        <w:b/>
        <w:color w:val="FFFFFF"/>
        <w:sz w:val="22"/>
      </w:rPr>
      <w:tcPr>
        <w:tcBorders>
          <w:top w:val="single" w:color="FFD966" w:sz="4" w:space="0"/>
          <w:left w:val="single" w:color="FFD966" w:sz="4" w:space="0"/>
          <w:bottom w:val="single" w:color="FFD966" w:sz="4" w:space="0"/>
          <w:right w:val="single" w:color="FFD966" w:sz="4" w:space="0"/>
        </w:tcBorders>
        <w:shd w:val="clear" w:color="FFD864" w:fill="FFD864"/>
      </w:tcPr>
    </w:tblStylePr>
    <w:tblStylePr w:type="lastRow">
      <w:rPr>
        <w:b/>
        <w:color w:val="404040"/>
      </w:rPr>
      <w:tcPr>
        <w:tcBorders>
          <w:top w:val="single" w:color="FFD966" w:sz="4" w:space="0"/>
          <w:right w:val="single" w:color="FFD966" w:sz="4" w:space="0"/>
        </w:tcBorders>
      </w:tc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FEF2CA" w:fill="FEF2CA"/>
      </w:tcPr>
    </w:tblStylePr>
    <w:tblStylePr w:type="band1Horz">
      <w:rPr>
        <w:rFonts w:ascii="Wingdings" w:hAnsi="Wingdings"/>
        <w:color w:val="404040"/>
        <w:sz w:val="22"/>
      </w:rPr>
      <w:tcPr>
        <w:shd w:val="clear" w:color="FEF2CA" w:fill="FEF2CA"/>
      </w:tcPr>
    </w:tblStylePr>
  </w:style>
  <w:style w:type="table" w:customStyle="1" w:styleId="151">
    <w:name w:val="Grid Table 4 - Accent 5"/>
    <w:basedOn w:val="53"/>
    <w:qFormat/>
    <w:uiPriority w:val="59"/>
    <w:tblPr>
      <w:tblBorders>
        <w:top w:val="single" w:color="96B0DE" w:sz="4" w:space="0"/>
        <w:left w:val="single" w:color="96B0DE" w:sz="4" w:space="0"/>
        <w:bottom w:val="single" w:color="96B0DE" w:sz="4" w:space="0"/>
        <w:right w:val="single" w:color="96B0DE" w:sz="4" w:space="0"/>
        <w:insideH w:val="single" w:color="96B0DE" w:sz="4" w:space="0"/>
        <w:insideV w:val="single" w:color="96B0DE" w:sz="4" w:space="0"/>
      </w:tblBorders>
      <w:tblCellMar>
        <w:top w:w="0" w:type="dxa"/>
        <w:left w:w="108" w:type="dxa"/>
        <w:bottom w:w="0" w:type="dxa"/>
        <w:right w:w="108" w:type="dxa"/>
      </w:tblCellMar>
    </w:tblPr>
    <w:tblStylePr w:type="firstRow">
      <w:rPr>
        <w:rFonts w:ascii="Wingdings" w:hAnsi="Wingdings"/>
        <w:b/>
        <w:color w:val="FFFFFF"/>
        <w:sz w:val="22"/>
      </w:rPr>
      <w:tcPr>
        <w:tcBorders>
          <w:top w:val="single" w:color="4472C4" w:sz="4" w:space="0"/>
          <w:left w:val="single" w:color="4472C4" w:sz="4" w:space="0"/>
          <w:bottom w:val="single" w:color="4472C4" w:sz="4" w:space="0"/>
          <w:right w:val="single" w:color="4472C4" w:sz="4" w:space="0"/>
        </w:tcBorders>
        <w:shd w:val="clear" w:color="4472C4" w:fill="4472C4"/>
      </w:tcPr>
    </w:tblStylePr>
    <w:tblStylePr w:type="lastRow">
      <w:rPr>
        <w:b/>
        <w:color w:val="404040"/>
      </w:rPr>
      <w:tcPr>
        <w:tcBorders>
          <w:top w:val="single" w:color="4472C4" w:sz="4" w:space="0"/>
          <w:right w:val="single" w:color="4472C4" w:sz="4" w:space="0"/>
        </w:tcBorders>
      </w:tc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D8E2F2" w:fill="D8E2F2"/>
      </w:tcPr>
    </w:tblStylePr>
    <w:tblStylePr w:type="band1Horz">
      <w:rPr>
        <w:rFonts w:ascii="Wingdings" w:hAnsi="Wingdings"/>
        <w:color w:val="404040"/>
        <w:sz w:val="22"/>
      </w:rPr>
      <w:tcPr>
        <w:shd w:val="clear" w:color="D8E2F2" w:fill="D8E2F2"/>
      </w:tcPr>
    </w:tblStylePr>
  </w:style>
  <w:style w:type="table" w:customStyle="1" w:styleId="152">
    <w:name w:val="Grid Table 4 - Accent 6"/>
    <w:basedOn w:val="53"/>
    <w:qFormat/>
    <w:uiPriority w:val="59"/>
    <w:tblPr>
      <w:tblBorders>
        <w:top w:val="single" w:color="AED495" w:sz="4" w:space="0"/>
        <w:left w:val="single" w:color="AED495" w:sz="4" w:space="0"/>
        <w:bottom w:val="single" w:color="AED495" w:sz="4" w:space="0"/>
        <w:right w:val="single" w:color="AED495" w:sz="4" w:space="0"/>
        <w:insideH w:val="single" w:color="AED495" w:sz="4" w:space="0"/>
        <w:insideV w:val="single" w:color="AED495" w:sz="4" w:space="0"/>
      </w:tblBorders>
      <w:tblCellMar>
        <w:top w:w="0" w:type="dxa"/>
        <w:left w:w="108" w:type="dxa"/>
        <w:bottom w:w="0" w:type="dxa"/>
        <w:right w:w="108" w:type="dxa"/>
      </w:tblCellMar>
    </w:tblPr>
    <w:tblStylePr w:type="firstRow">
      <w:rPr>
        <w:rFonts w:ascii="Wingdings" w:hAnsi="Wingdings"/>
        <w:b/>
        <w:color w:val="FFFFFF"/>
        <w:sz w:val="22"/>
      </w:rPr>
      <w:tcPr>
        <w:tcBorders>
          <w:top w:val="single" w:color="70AD47" w:sz="4" w:space="0"/>
          <w:left w:val="single" w:color="70AD47" w:sz="4" w:space="0"/>
          <w:bottom w:val="single" w:color="70AD47" w:sz="4" w:space="0"/>
          <w:right w:val="single" w:color="70AD47" w:sz="4" w:space="0"/>
        </w:tcBorders>
        <w:shd w:val="clear" w:color="70AD47" w:fill="70AD47"/>
      </w:tcPr>
    </w:tblStylePr>
    <w:tblStylePr w:type="lastRow">
      <w:rPr>
        <w:b/>
        <w:color w:val="404040"/>
      </w:rPr>
      <w:tcPr>
        <w:tcBorders>
          <w:top w:val="single" w:color="70AD47" w:sz="4" w:space="0"/>
          <w:right w:val="single" w:color="70AD47" w:sz="4" w:space="0"/>
        </w:tcBorders>
      </w:tc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E1EFD8" w:fill="E1EFD8"/>
      </w:tcPr>
    </w:tblStylePr>
    <w:tblStylePr w:type="band1Horz">
      <w:rPr>
        <w:rFonts w:ascii="Wingdings" w:hAnsi="Wingdings"/>
        <w:color w:val="404040"/>
        <w:sz w:val="22"/>
      </w:rPr>
      <w:tcPr>
        <w:shd w:val="clear" w:color="E1EFD8" w:fill="E1EFD8"/>
      </w:tcPr>
    </w:tblStylePr>
  </w:style>
  <w:style w:type="table" w:customStyle="1" w:styleId="153">
    <w:name w:val="Grid Table 5 Dark"/>
    <w:basedOn w:val="5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Wingdings" w:hAnsi="Wingdings"/>
        <w:b/>
        <w:color w:val="FFFFFF"/>
        <w:sz w:val="22"/>
      </w:rPr>
      <w:tcPr>
        <w:shd w:val="clear" w:color="000000" w:fill="000000"/>
      </w:tcPr>
    </w:tblStylePr>
    <w:tblStylePr w:type="lastRow">
      <w:rPr>
        <w:rFonts w:ascii="Wingdings" w:hAnsi="Wingdings"/>
        <w:b/>
        <w:color w:val="FFFFFF"/>
        <w:sz w:val="22"/>
      </w:rPr>
      <w:tcPr>
        <w:tcBorders>
          <w:top w:val="single" w:color="FFFFFF" w:sz="4" w:space="0"/>
          <w:right w:val="single" w:color="FFFFFF" w:sz="4" w:space="0"/>
        </w:tcBorders>
        <w:shd w:val="clear" w:color="000000" w:fill="000000"/>
      </w:tcPr>
    </w:tblStylePr>
    <w:tblStylePr w:type="firstCol">
      <w:rPr>
        <w:rFonts w:ascii="Wingdings" w:hAnsi="Wingdings"/>
        <w:b/>
        <w:color w:val="FFFFFF"/>
        <w:sz w:val="22"/>
      </w:rPr>
      <w:tcPr>
        <w:shd w:val="clear" w:color="000000" w:fill="000000"/>
      </w:tcPr>
    </w:tblStylePr>
    <w:tblStylePr w:type="lastCol">
      <w:rPr>
        <w:rFonts w:ascii="Wingdings" w:hAnsi="Wingdings"/>
        <w:b/>
        <w:color w:val="FFFFFF"/>
        <w:sz w:val="22"/>
      </w:rPr>
      <w:tcPr>
        <w:shd w:val="clear" w:color="000000" w:fill="000000"/>
      </w:tcPr>
    </w:tblStylePr>
    <w:tblStylePr w:type="band1Vert">
      <w:tcPr>
        <w:shd w:val="clear" w:color="898989" w:fill="898989"/>
      </w:tcPr>
    </w:tblStylePr>
    <w:tblStylePr w:type="band1Horz">
      <w:tcPr>
        <w:shd w:val="clear" w:color="898989" w:fill="898989"/>
      </w:tcPr>
    </w:tblStylePr>
  </w:style>
  <w:style w:type="table" w:customStyle="1" w:styleId="154">
    <w:name w:val="Grid Table 5 Dark- Accent 1"/>
    <w:basedOn w:val="5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Wingdings" w:hAnsi="Wingdings"/>
        <w:b/>
        <w:color w:val="FFFFFF"/>
        <w:sz w:val="22"/>
      </w:rPr>
      <w:tcPr>
        <w:shd w:val="clear" w:color="5B9BD5" w:fill="5B9BD5"/>
      </w:tcPr>
    </w:tblStylePr>
    <w:tblStylePr w:type="lastRow">
      <w:rPr>
        <w:rFonts w:ascii="Wingdings" w:hAnsi="Wingdings"/>
        <w:b/>
        <w:color w:val="FFFFFF"/>
        <w:sz w:val="22"/>
      </w:rPr>
      <w:tcPr>
        <w:tcBorders>
          <w:top w:val="single" w:color="FFFFFF" w:sz="4" w:space="0"/>
          <w:right w:val="single" w:color="FFFFFF" w:sz="4" w:space="0"/>
        </w:tcBorders>
        <w:shd w:val="clear" w:color="5B9BD5" w:fill="5B9BD5"/>
      </w:tcPr>
    </w:tblStylePr>
    <w:tblStylePr w:type="firstCol">
      <w:rPr>
        <w:rFonts w:ascii="Wingdings" w:hAnsi="Wingdings"/>
        <w:b/>
        <w:color w:val="FFFFFF"/>
        <w:sz w:val="22"/>
      </w:rPr>
      <w:tcPr>
        <w:shd w:val="clear" w:color="5B9BD5" w:fill="5B9BD5"/>
      </w:tcPr>
    </w:tblStylePr>
    <w:tblStylePr w:type="lastCol">
      <w:rPr>
        <w:rFonts w:ascii="Wingdings" w:hAnsi="Wingdings"/>
        <w:b/>
        <w:color w:val="FFFFFF"/>
        <w:sz w:val="22"/>
      </w:rPr>
      <w:tcPr>
        <w:shd w:val="clear" w:color="5B9BD5" w:fill="5B9BD5"/>
      </w:tcPr>
    </w:tblStylePr>
    <w:tblStylePr w:type="band1Vert">
      <w:tcPr>
        <w:shd w:val="clear" w:color="B3D1EB" w:fill="B3D1EB"/>
      </w:tcPr>
    </w:tblStylePr>
    <w:tblStylePr w:type="band1Horz">
      <w:tcPr>
        <w:shd w:val="clear" w:color="B3D1EB" w:fill="B3D1EB"/>
      </w:tcPr>
    </w:tblStylePr>
  </w:style>
  <w:style w:type="table" w:customStyle="1" w:styleId="155">
    <w:name w:val="Grid Table 5 Dark - Accent 2"/>
    <w:basedOn w:val="5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Wingdings" w:hAnsi="Wingdings"/>
        <w:b/>
        <w:color w:val="FFFFFF"/>
        <w:sz w:val="22"/>
      </w:rPr>
      <w:tcPr>
        <w:shd w:val="clear" w:color="ED7D31" w:fill="ED7D31"/>
      </w:tcPr>
    </w:tblStylePr>
    <w:tblStylePr w:type="lastRow">
      <w:rPr>
        <w:rFonts w:ascii="Wingdings" w:hAnsi="Wingdings"/>
        <w:b/>
        <w:color w:val="FFFFFF"/>
        <w:sz w:val="22"/>
      </w:rPr>
      <w:tcPr>
        <w:tcBorders>
          <w:top w:val="single" w:color="FFFFFF" w:sz="4" w:space="0"/>
          <w:right w:val="single" w:color="FFFFFF" w:sz="4" w:space="0"/>
        </w:tcBorders>
        <w:shd w:val="clear" w:color="ED7D31" w:fill="ED7D31"/>
      </w:tcPr>
    </w:tblStylePr>
    <w:tblStylePr w:type="firstCol">
      <w:rPr>
        <w:rFonts w:ascii="Wingdings" w:hAnsi="Wingdings"/>
        <w:b/>
        <w:color w:val="FFFFFF"/>
        <w:sz w:val="22"/>
      </w:rPr>
      <w:tcPr>
        <w:shd w:val="clear" w:color="ED7D31" w:fill="ED7D31"/>
      </w:tcPr>
    </w:tblStylePr>
    <w:tblStylePr w:type="lastCol">
      <w:rPr>
        <w:rFonts w:ascii="Wingdings" w:hAnsi="Wingdings"/>
        <w:b/>
        <w:color w:val="FFFFFF"/>
        <w:sz w:val="22"/>
      </w:rPr>
      <w:tcPr>
        <w:shd w:val="clear" w:color="ED7D31" w:fill="ED7D31"/>
      </w:tcPr>
    </w:tblStylePr>
    <w:tblStylePr w:type="band1Vert">
      <w:tcPr>
        <w:shd w:val="clear" w:color="F6C3A0" w:fill="F6C3A0"/>
      </w:tcPr>
    </w:tblStylePr>
    <w:tblStylePr w:type="band1Horz">
      <w:tcPr>
        <w:shd w:val="clear" w:color="F6C3A0" w:fill="F6C3A0"/>
      </w:tcPr>
    </w:tblStylePr>
  </w:style>
  <w:style w:type="table" w:customStyle="1" w:styleId="156">
    <w:name w:val="Grid Table 5 Dark - Accent 3"/>
    <w:basedOn w:val="5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Wingdings" w:hAnsi="Wingdings"/>
        <w:b/>
        <w:color w:val="FFFFFF"/>
        <w:sz w:val="22"/>
      </w:rPr>
      <w:tcPr>
        <w:shd w:val="clear" w:color="A5A5A5" w:fill="A5A5A5"/>
      </w:tcPr>
    </w:tblStylePr>
    <w:tblStylePr w:type="lastRow">
      <w:rPr>
        <w:rFonts w:ascii="Wingdings" w:hAnsi="Wingdings"/>
        <w:b/>
        <w:color w:val="FFFFFF"/>
        <w:sz w:val="22"/>
      </w:rPr>
      <w:tcPr>
        <w:tcBorders>
          <w:top w:val="single" w:color="FFFFFF" w:sz="4" w:space="0"/>
          <w:right w:val="single" w:color="FFFFFF" w:sz="4" w:space="0"/>
        </w:tcBorders>
        <w:shd w:val="clear" w:color="A5A5A5" w:fill="A5A5A5"/>
      </w:tcPr>
    </w:tblStylePr>
    <w:tblStylePr w:type="firstCol">
      <w:rPr>
        <w:rFonts w:ascii="Wingdings" w:hAnsi="Wingdings"/>
        <w:b/>
        <w:color w:val="FFFFFF"/>
        <w:sz w:val="22"/>
      </w:rPr>
      <w:tcPr>
        <w:shd w:val="clear" w:color="A5A5A5" w:fill="A5A5A5"/>
      </w:tcPr>
    </w:tblStylePr>
    <w:tblStylePr w:type="lastCol">
      <w:rPr>
        <w:rFonts w:ascii="Wingdings" w:hAnsi="Wingdings"/>
        <w:b/>
        <w:color w:val="FFFFFF"/>
        <w:sz w:val="22"/>
      </w:rPr>
      <w:tcPr>
        <w:shd w:val="clear" w:color="A5A5A5" w:fill="A5A5A5"/>
      </w:tcPr>
    </w:tblStylePr>
    <w:tblStylePr w:type="band1Vert">
      <w:tcPr>
        <w:shd w:val="clear" w:color="D5D5D5" w:fill="D5D5D5"/>
      </w:tcPr>
    </w:tblStylePr>
    <w:tblStylePr w:type="band1Horz">
      <w:tcPr>
        <w:shd w:val="clear" w:color="D5D5D5" w:fill="D5D5D5"/>
      </w:tcPr>
    </w:tblStylePr>
  </w:style>
  <w:style w:type="table" w:customStyle="1" w:styleId="157">
    <w:name w:val="Grid Table 5 Dark- Accent 4"/>
    <w:basedOn w:val="5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Wingdings" w:hAnsi="Wingdings"/>
        <w:b/>
        <w:color w:val="FFFFFF"/>
        <w:sz w:val="22"/>
      </w:rPr>
      <w:tcPr>
        <w:shd w:val="clear" w:color="FFC000" w:fill="FFC000"/>
      </w:tcPr>
    </w:tblStylePr>
    <w:tblStylePr w:type="lastRow">
      <w:rPr>
        <w:rFonts w:ascii="Wingdings" w:hAnsi="Wingdings"/>
        <w:b/>
        <w:color w:val="FFFFFF"/>
        <w:sz w:val="22"/>
      </w:rPr>
      <w:tcPr>
        <w:tcBorders>
          <w:top w:val="single" w:color="FFFFFF" w:sz="4" w:space="0"/>
          <w:right w:val="single" w:color="FFFFFF" w:sz="4" w:space="0"/>
        </w:tcBorders>
        <w:shd w:val="clear" w:color="FFC000" w:fill="FFC000"/>
      </w:tcPr>
    </w:tblStylePr>
    <w:tblStylePr w:type="firstCol">
      <w:rPr>
        <w:rFonts w:ascii="Wingdings" w:hAnsi="Wingdings"/>
        <w:b/>
        <w:color w:val="FFFFFF"/>
        <w:sz w:val="22"/>
      </w:rPr>
      <w:tcPr>
        <w:shd w:val="clear" w:color="FFC000" w:fill="FFC000"/>
      </w:tcPr>
    </w:tblStylePr>
    <w:tblStylePr w:type="lastCol">
      <w:rPr>
        <w:rFonts w:ascii="Wingdings" w:hAnsi="Wingdings"/>
        <w:b/>
        <w:color w:val="FFFFFF"/>
        <w:sz w:val="22"/>
      </w:rPr>
      <w:tcPr>
        <w:shd w:val="clear" w:color="FFC000" w:fill="FFC000"/>
      </w:tcPr>
    </w:tblStylePr>
    <w:tblStylePr w:type="band1Vert">
      <w:tcPr>
        <w:shd w:val="clear" w:color="FEE289" w:fill="FEE289"/>
      </w:tcPr>
    </w:tblStylePr>
    <w:tblStylePr w:type="band1Horz">
      <w:tcPr>
        <w:shd w:val="clear" w:color="FEE289" w:fill="FEE289"/>
      </w:tcPr>
    </w:tblStylePr>
  </w:style>
  <w:style w:type="table" w:customStyle="1" w:styleId="158">
    <w:name w:val="Grid Table 5 Dark - Accent 5"/>
    <w:basedOn w:val="5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Wingdings" w:hAnsi="Wingdings"/>
        <w:b/>
        <w:color w:val="FFFFFF"/>
        <w:sz w:val="22"/>
      </w:rPr>
      <w:tcPr>
        <w:shd w:val="clear" w:color="4472C4" w:fill="4472C4"/>
      </w:tcPr>
    </w:tblStylePr>
    <w:tblStylePr w:type="lastRow">
      <w:rPr>
        <w:rFonts w:ascii="Wingdings" w:hAnsi="Wingdings"/>
        <w:b/>
        <w:color w:val="FFFFFF"/>
        <w:sz w:val="22"/>
      </w:rPr>
      <w:tcPr>
        <w:tcBorders>
          <w:top w:val="single" w:color="FFFFFF" w:sz="4" w:space="0"/>
          <w:right w:val="single" w:color="FFFFFF" w:sz="4" w:space="0"/>
        </w:tcBorders>
        <w:shd w:val="clear" w:color="4472C4" w:fill="4472C4"/>
      </w:tcPr>
    </w:tblStylePr>
    <w:tblStylePr w:type="firstCol">
      <w:rPr>
        <w:rFonts w:ascii="Wingdings" w:hAnsi="Wingdings"/>
        <w:b/>
        <w:color w:val="FFFFFF"/>
        <w:sz w:val="22"/>
      </w:rPr>
      <w:tcPr>
        <w:shd w:val="clear" w:color="4472C4" w:fill="4472C4"/>
      </w:tcPr>
    </w:tblStylePr>
    <w:tblStylePr w:type="lastCol">
      <w:rPr>
        <w:rFonts w:ascii="Wingdings" w:hAnsi="Wingdings"/>
        <w:b/>
        <w:color w:val="FFFFFF"/>
        <w:sz w:val="22"/>
      </w:rPr>
      <w:tcPr>
        <w:shd w:val="clear" w:color="4472C4" w:fill="4472C4"/>
      </w:tcPr>
    </w:tblStylePr>
    <w:tblStylePr w:type="band1Vert">
      <w:tcPr>
        <w:shd w:val="clear" w:color="A9BEE3" w:fill="A9BEE3"/>
      </w:tcPr>
    </w:tblStylePr>
    <w:tblStylePr w:type="band1Horz">
      <w:tcPr>
        <w:shd w:val="clear" w:color="A9BEE3" w:fill="A9BEE3"/>
      </w:tcPr>
    </w:tblStylePr>
  </w:style>
  <w:style w:type="table" w:customStyle="1" w:styleId="159">
    <w:name w:val="Grid Table 5 Dark - Accent 6"/>
    <w:basedOn w:val="5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Wingdings" w:hAnsi="Wingdings"/>
        <w:b/>
        <w:color w:val="FFFFFF"/>
        <w:sz w:val="22"/>
      </w:rPr>
      <w:tcPr>
        <w:shd w:val="clear" w:color="70AD47" w:fill="70AD47"/>
      </w:tcPr>
    </w:tblStylePr>
    <w:tblStylePr w:type="lastRow">
      <w:rPr>
        <w:rFonts w:ascii="Wingdings" w:hAnsi="Wingdings"/>
        <w:b/>
        <w:color w:val="FFFFFF"/>
        <w:sz w:val="22"/>
      </w:rPr>
      <w:tcPr>
        <w:tcBorders>
          <w:top w:val="single" w:color="FFFFFF" w:sz="4" w:space="0"/>
          <w:right w:val="single" w:color="FFFFFF" w:sz="4" w:space="0"/>
        </w:tcBorders>
        <w:shd w:val="clear" w:color="70AD47" w:fill="70AD47"/>
      </w:tcPr>
    </w:tblStylePr>
    <w:tblStylePr w:type="firstCol">
      <w:rPr>
        <w:rFonts w:ascii="Wingdings" w:hAnsi="Wingdings"/>
        <w:b/>
        <w:color w:val="FFFFFF"/>
        <w:sz w:val="22"/>
      </w:rPr>
      <w:tcPr>
        <w:shd w:val="clear" w:color="70AD47" w:fill="70AD47"/>
      </w:tcPr>
    </w:tblStylePr>
    <w:tblStylePr w:type="lastCol">
      <w:rPr>
        <w:rFonts w:ascii="Wingdings" w:hAnsi="Wingdings"/>
        <w:b/>
        <w:color w:val="FFFFFF"/>
        <w:sz w:val="22"/>
      </w:rPr>
      <w:tcPr>
        <w:shd w:val="clear" w:color="70AD47" w:fill="70AD47"/>
      </w:tcPr>
    </w:tblStylePr>
    <w:tblStylePr w:type="band1Vert">
      <w:tcPr>
        <w:shd w:val="clear" w:color="BCDBA8" w:fill="BCDBA8"/>
      </w:tcPr>
    </w:tblStylePr>
    <w:tblStylePr w:type="band1Horz">
      <w:tcPr>
        <w:shd w:val="clear" w:color="BCDBA8" w:fill="BCDBA8"/>
      </w:tcPr>
    </w:tblStylePr>
  </w:style>
  <w:style w:type="table" w:customStyle="1" w:styleId="160">
    <w:name w:val="Grid Table 6 Colorful"/>
    <w:basedOn w:val="53"/>
    <w:qFormat/>
    <w:uiPriority w:val="99"/>
    <w:tblP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
    <w:tblStylePr w:type="firstRow">
      <w:rPr>
        <w:b/>
        <w:color w:val="808080"/>
      </w:rPr>
      <w:tcPr>
        <w:tcBorders>
          <w:left w:val="single" w:color="808080" w:sz="12" w:space="0"/>
        </w:tcBorders>
      </w:tcPr>
    </w:tblStylePr>
    <w:tblStylePr w:type="lastRow">
      <w:rPr>
        <w:b/>
        <w:color w:val="808080"/>
      </w:rPr>
    </w:tblStylePr>
    <w:tblStylePr w:type="firstCol">
      <w:rPr>
        <w:b/>
        <w:color w:val="808080"/>
      </w:rPr>
    </w:tblStylePr>
    <w:tblStylePr w:type="lastCol">
      <w:rPr>
        <w:b/>
        <w:color w:val="808080"/>
      </w:rPr>
    </w:tblStylePr>
    <w:tblStylePr w:type="band1Vert">
      <w:tcPr>
        <w:shd w:val="clear" w:color="CACACA" w:fill="CACACA"/>
      </w:tcPr>
    </w:tblStylePr>
    <w:tblStylePr w:type="band1Horz">
      <w:rPr>
        <w:rFonts w:ascii="Wingdings" w:hAnsi="Wingdings"/>
        <w:color w:val="808080"/>
        <w:sz w:val="22"/>
      </w:rPr>
      <w:tcPr>
        <w:shd w:val="clear" w:color="CACACA" w:fill="CACACA"/>
      </w:tcPr>
    </w:tblStylePr>
    <w:tblStylePr w:type="band2Horz">
      <w:rPr>
        <w:rFonts w:ascii="Wingdings" w:hAnsi="Wingdings"/>
        <w:color w:val="808080"/>
        <w:sz w:val="22"/>
      </w:rPr>
    </w:tblStylePr>
  </w:style>
  <w:style w:type="table" w:customStyle="1" w:styleId="161">
    <w:name w:val="Grid Table 6 Colorful - Accent 1"/>
    <w:basedOn w:val="53"/>
    <w:qFormat/>
    <w:uiPriority w:val="99"/>
    <w:tblPr>
      <w:tblBorders>
        <w:top w:val="single" w:color="ADCDEA" w:sz="4" w:space="0"/>
        <w:left w:val="single" w:color="ADCDEA" w:sz="4" w:space="0"/>
        <w:bottom w:val="single" w:color="ADCDEA" w:sz="4" w:space="0"/>
        <w:right w:val="single" w:color="ADCDEA" w:sz="4" w:space="0"/>
        <w:insideH w:val="single" w:color="ADCDEA" w:sz="4" w:space="0"/>
        <w:insideV w:val="single" w:color="ADCDEA" w:sz="4" w:space="0"/>
      </w:tblBorders>
      <w:tblCellMar>
        <w:top w:w="0" w:type="dxa"/>
        <w:left w:w="108" w:type="dxa"/>
        <w:bottom w:w="0" w:type="dxa"/>
        <w:right w:w="108" w:type="dxa"/>
      </w:tblCellMar>
    </w:tblPr>
    <w:tblStylePr w:type="firstRow">
      <w:rPr>
        <w:b/>
        <w:color w:val="ADCDEA"/>
      </w:rPr>
      <w:tcPr>
        <w:tcBorders>
          <w:left w:val="single" w:color="ADCDEA" w:sz="12" w:space="0"/>
        </w:tcBorders>
      </w:tcPr>
    </w:tblStylePr>
    <w:tblStylePr w:type="lastRow">
      <w:rPr>
        <w:b/>
        <w:color w:val="ADCDEA"/>
      </w:rPr>
    </w:tblStylePr>
    <w:tblStylePr w:type="firstCol">
      <w:rPr>
        <w:b/>
        <w:color w:val="ADCDEA"/>
      </w:rPr>
    </w:tblStylePr>
    <w:tblStylePr w:type="lastCol">
      <w:rPr>
        <w:b/>
        <w:color w:val="ADCDEA"/>
      </w:rPr>
    </w:tblStylePr>
    <w:tblStylePr w:type="band1Vert">
      <w:tcPr>
        <w:shd w:val="clear" w:color="DDEAF6" w:fill="DDEAF6"/>
      </w:tcPr>
    </w:tblStylePr>
    <w:tblStylePr w:type="band1Horz">
      <w:rPr>
        <w:rFonts w:ascii="Wingdings" w:hAnsi="Wingdings"/>
        <w:color w:val="ADCDEA"/>
        <w:sz w:val="22"/>
      </w:rPr>
      <w:tcPr>
        <w:shd w:val="clear" w:color="DDEAF6" w:fill="DDEAF6"/>
      </w:tcPr>
    </w:tblStylePr>
    <w:tblStylePr w:type="band2Horz">
      <w:rPr>
        <w:rFonts w:ascii="Wingdings" w:hAnsi="Wingdings"/>
        <w:color w:val="ADCDEA"/>
        <w:sz w:val="22"/>
      </w:rPr>
    </w:tblStylePr>
  </w:style>
  <w:style w:type="table" w:customStyle="1" w:styleId="162">
    <w:name w:val="Grid Table 6 Colorful - Accent 2"/>
    <w:basedOn w:val="53"/>
    <w:qFormat/>
    <w:uiPriority w:val="99"/>
    <w:tblPr>
      <w:tblBorders>
        <w:top w:val="single" w:color="F4B285" w:sz="4" w:space="0"/>
        <w:left w:val="single" w:color="F4B285" w:sz="4" w:space="0"/>
        <w:bottom w:val="single" w:color="F4B285" w:sz="4" w:space="0"/>
        <w:right w:val="single" w:color="F4B285" w:sz="4" w:space="0"/>
        <w:insideH w:val="single" w:color="F4B285" w:sz="4" w:space="0"/>
        <w:insideV w:val="single" w:color="F4B285" w:sz="4" w:space="0"/>
      </w:tblBorders>
      <w:tblCellMar>
        <w:top w:w="0" w:type="dxa"/>
        <w:left w:w="108" w:type="dxa"/>
        <w:bottom w:w="0" w:type="dxa"/>
        <w:right w:w="108" w:type="dxa"/>
      </w:tblCellMar>
    </w:tblPr>
    <w:tblStylePr w:type="firstRow">
      <w:rPr>
        <w:b/>
        <w:color w:val="F4B285"/>
      </w:rPr>
      <w:tcPr>
        <w:tcBorders>
          <w:left w:val="single" w:color="F4B285" w:sz="12" w:space="0"/>
        </w:tcBorders>
      </w:tcPr>
    </w:tblStylePr>
    <w:tblStylePr w:type="lastRow">
      <w:rPr>
        <w:b/>
        <w:color w:val="F4B285"/>
      </w:rPr>
    </w:tblStylePr>
    <w:tblStylePr w:type="firstCol">
      <w:rPr>
        <w:b/>
        <w:color w:val="F4B285"/>
      </w:rPr>
    </w:tblStylePr>
    <w:tblStylePr w:type="lastCol">
      <w:rPr>
        <w:b/>
        <w:color w:val="F4B285"/>
      </w:rPr>
    </w:tblStylePr>
    <w:tblStylePr w:type="band1Vert">
      <w:tcPr>
        <w:shd w:val="clear" w:color="FBE5D6" w:fill="FBE5D6"/>
      </w:tcPr>
    </w:tblStylePr>
    <w:tblStylePr w:type="band1Horz">
      <w:rPr>
        <w:rFonts w:ascii="Wingdings" w:hAnsi="Wingdings"/>
        <w:color w:val="F4B285"/>
        <w:sz w:val="22"/>
      </w:rPr>
      <w:tcPr>
        <w:shd w:val="clear" w:color="FBE5D6" w:fill="FBE5D6"/>
      </w:tcPr>
    </w:tblStylePr>
    <w:tblStylePr w:type="band2Horz">
      <w:rPr>
        <w:rFonts w:ascii="Wingdings" w:hAnsi="Wingdings"/>
        <w:color w:val="F4B285"/>
        <w:sz w:val="22"/>
      </w:rPr>
    </w:tblStylePr>
  </w:style>
  <w:style w:type="table" w:customStyle="1" w:styleId="163">
    <w:name w:val="Grid Table 6 Colorful - Accent 3"/>
    <w:basedOn w:val="53"/>
    <w:qFormat/>
    <w:uiPriority w:val="99"/>
    <w:tblP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
    <w:tblStylePr w:type="firstRow">
      <w:rPr>
        <w:b/>
        <w:color w:val="A5A5A5"/>
      </w:rPr>
      <w:tcPr>
        <w:tcBorders>
          <w:left w:val="single" w:color="A5A5A5" w:sz="12" w:space="0"/>
        </w:tcBorders>
      </w:tcPr>
    </w:tblStylePr>
    <w:tblStylePr w:type="lastRow">
      <w:rPr>
        <w:b/>
        <w:color w:val="A5A5A5"/>
      </w:rPr>
    </w:tblStylePr>
    <w:tblStylePr w:type="firstCol">
      <w:rPr>
        <w:b/>
        <w:color w:val="A5A5A5"/>
      </w:rPr>
    </w:tblStylePr>
    <w:tblStylePr w:type="lastCol">
      <w:rPr>
        <w:b/>
        <w:color w:val="A5A5A5"/>
      </w:rPr>
    </w:tblStylePr>
    <w:tblStylePr w:type="band1Vert">
      <w:tcPr>
        <w:shd w:val="clear" w:color="ECECEC" w:fill="ECECEC"/>
      </w:tcPr>
    </w:tblStylePr>
    <w:tblStylePr w:type="band1Horz">
      <w:rPr>
        <w:rFonts w:ascii="Wingdings" w:hAnsi="Wingdings"/>
        <w:color w:val="A5A5A5"/>
        <w:sz w:val="22"/>
      </w:rPr>
      <w:tcPr>
        <w:shd w:val="clear" w:color="ECECEC" w:fill="ECECEC"/>
      </w:tcPr>
    </w:tblStylePr>
    <w:tblStylePr w:type="band2Horz">
      <w:rPr>
        <w:rFonts w:ascii="Wingdings" w:hAnsi="Wingdings"/>
        <w:color w:val="A5A5A5"/>
        <w:sz w:val="22"/>
      </w:rPr>
    </w:tblStylePr>
  </w:style>
  <w:style w:type="table" w:customStyle="1" w:styleId="164">
    <w:name w:val="Grid Table 6 Colorful - Accent 4"/>
    <w:basedOn w:val="53"/>
    <w:qFormat/>
    <w:uiPriority w:val="99"/>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
    <w:tblStylePr w:type="firstRow">
      <w:rPr>
        <w:b/>
        <w:color w:val="FFD966"/>
      </w:rPr>
      <w:tcPr>
        <w:tcBorders>
          <w:left w:val="single" w:color="FFD966" w:sz="12" w:space="0"/>
        </w:tcBorders>
      </w:tcPr>
    </w:tblStylePr>
    <w:tblStylePr w:type="lastRow">
      <w:rPr>
        <w:b/>
        <w:color w:val="FFD966"/>
      </w:rPr>
    </w:tblStylePr>
    <w:tblStylePr w:type="firstCol">
      <w:rPr>
        <w:b/>
        <w:color w:val="FFD966"/>
      </w:rPr>
    </w:tblStylePr>
    <w:tblStylePr w:type="lastCol">
      <w:rPr>
        <w:b/>
        <w:color w:val="FFD966"/>
      </w:rPr>
    </w:tblStylePr>
    <w:tblStylePr w:type="band1Vert">
      <w:tcPr>
        <w:shd w:val="clear" w:color="FEF2CA" w:fill="FEF2CA"/>
      </w:tcPr>
    </w:tblStylePr>
    <w:tblStylePr w:type="band1Horz">
      <w:rPr>
        <w:rFonts w:ascii="Wingdings" w:hAnsi="Wingdings"/>
        <w:color w:val="FFD966"/>
        <w:sz w:val="22"/>
      </w:rPr>
      <w:tcPr>
        <w:shd w:val="clear" w:color="FEF2CA" w:fill="FEF2CA"/>
      </w:tcPr>
    </w:tblStylePr>
    <w:tblStylePr w:type="band2Horz">
      <w:rPr>
        <w:rFonts w:ascii="Wingdings" w:hAnsi="Wingdings"/>
        <w:color w:val="FFD966"/>
        <w:sz w:val="22"/>
      </w:rPr>
    </w:tblStylePr>
  </w:style>
  <w:style w:type="table" w:customStyle="1" w:styleId="165">
    <w:name w:val="Grid Table 6 Colorful - Accent 5"/>
    <w:basedOn w:val="53"/>
    <w:qFormat/>
    <w:uiPriority w:val="99"/>
    <w:tblPr>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CellMar>
        <w:top w:w="0" w:type="dxa"/>
        <w:left w:w="108" w:type="dxa"/>
        <w:bottom w:w="0" w:type="dxa"/>
        <w:right w:w="108" w:type="dxa"/>
      </w:tblCellMar>
    </w:tblPr>
    <w:tblStylePr w:type="firstRow">
      <w:rPr>
        <w:b/>
        <w:color w:val="274271"/>
      </w:rPr>
      <w:tcPr>
        <w:tcBorders>
          <w:left w:val="single" w:color="4472C4" w:sz="12" w:space="0"/>
        </w:tcBorders>
      </w:tcPr>
    </w:tblStylePr>
    <w:tblStylePr w:type="lastRow">
      <w:rPr>
        <w:b/>
        <w:color w:val="274271"/>
      </w:rPr>
    </w:tblStylePr>
    <w:tblStylePr w:type="firstCol">
      <w:rPr>
        <w:b/>
        <w:color w:val="274271"/>
      </w:rPr>
    </w:tblStylePr>
    <w:tblStylePr w:type="lastCol">
      <w:rPr>
        <w:b/>
        <w:color w:val="274271"/>
      </w:rPr>
    </w:tblStylePr>
    <w:tblStylePr w:type="band1Vert">
      <w:tcPr>
        <w:shd w:val="clear" w:color="D8E2F2" w:fill="D8E2F2"/>
      </w:tcPr>
    </w:tblStylePr>
    <w:tblStylePr w:type="band1Horz">
      <w:rPr>
        <w:rFonts w:ascii="Wingdings" w:hAnsi="Wingdings"/>
        <w:color w:val="274271"/>
        <w:sz w:val="22"/>
      </w:rPr>
      <w:tcPr>
        <w:shd w:val="clear" w:color="D8E2F2" w:fill="D8E2F2"/>
      </w:tcPr>
    </w:tblStylePr>
    <w:tblStylePr w:type="band2Horz">
      <w:rPr>
        <w:rFonts w:ascii="Wingdings" w:hAnsi="Wingdings"/>
        <w:color w:val="274271"/>
        <w:sz w:val="22"/>
      </w:rPr>
    </w:tblStylePr>
  </w:style>
  <w:style w:type="table" w:customStyle="1" w:styleId="166">
    <w:name w:val="Grid Table 6 Colorful - Accent 6"/>
    <w:basedOn w:val="53"/>
    <w:qFormat/>
    <w:uiPriority w:val="99"/>
    <w:tblPr>
      <w:tblBorders>
        <w:top w:val="single" w:color="70AD47" w:sz="4" w:space="0"/>
        <w:left w:val="single" w:color="70AD47" w:sz="4" w:space="0"/>
        <w:bottom w:val="single" w:color="70AD47" w:sz="4" w:space="0"/>
        <w:right w:val="single" w:color="70AD47" w:sz="4" w:space="0"/>
        <w:insideH w:val="single" w:color="70AD47" w:sz="4" w:space="0"/>
        <w:insideV w:val="single" w:color="70AD47" w:sz="4" w:space="0"/>
      </w:tblBorders>
      <w:tblCellMar>
        <w:top w:w="0" w:type="dxa"/>
        <w:left w:w="108" w:type="dxa"/>
        <w:bottom w:w="0" w:type="dxa"/>
        <w:right w:w="108" w:type="dxa"/>
      </w:tblCellMar>
    </w:tblPr>
    <w:tblStylePr w:type="firstRow">
      <w:rPr>
        <w:b/>
        <w:color w:val="274271"/>
      </w:rPr>
      <w:tcPr>
        <w:tcBorders>
          <w:left w:val="single" w:color="70AD47" w:sz="12" w:space="0"/>
        </w:tcBorders>
      </w:tcPr>
    </w:tblStylePr>
    <w:tblStylePr w:type="lastRow">
      <w:rPr>
        <w:b/>
        <w:color w:val="274271"/>
      </w:rPr>
    </w:tblStylePr>
    <w:tblStylePr w:type="firstCol">
      <w:rPr>
        <w:b/>
        <w:color w:val="274271"/>
      </w:rPr>
    </w:tblStylePr>
    <w:tblStylePr w:type="lastCol">
      <w:rPr>
        <w:b/>
        <w:color w:val="274271"/>
      </w:rPr>
    </w:tblStylePr>
    <w:tblStylePr w:type="band1Vert">
      <w:tcPr>
        <w:shd w:val="clear" w:color="E1EFD8" w:fill="E1EFD8"/>
      </w:tcPr>
    </w:tblStylePr>
    <w:tblStylePr w:type="band1Horz">
      <w:rPr>
        <w:rFonts w:ascii="Wingdings" w:hAnsi="Wingdings"/>
        <w:color w:val="274271"/>
        <w:sz w:val="22"/>
      </w:rPr>
      <w:tcPr>
        <w:shd w:val="clear" w:color="E1EFD8" w:fill="E1EFD8"/>
      </w:tcPr>
    </w:tblStylePr>
    <w:tblStylePr w:type="band2Horz">
      <w:rPr>
        <w:rFonts w:ascii="Wingdings" w:hAnsi="Wingdings"/>
        <w:color w:val="274271"/>
        <w:sz w:val="22"/>
      </w:rPr>
    </w:tblStylePr>
  </w:style>
  <w:style w:type="table" w:customStyle="1" w:styleId="167">
    <w:name w:val="Grid Table 7 Colorful"/>
    <w:basedOn w:val="53"/>
    <w:qFormat/>
    <w:uiPriority w:val="99"/>
    <w:tblPr>
      <w:tblBorders>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
    <w:tblStylePr w:type="firstRow">
      <w:rPr>
        <w:rFonts w:ascii="Wingdings" w:hAnsi="Wingdings"/>
        <w:b/>
        <w:color w:val="808080"/>
        <w:sz w:val="22"/>
      </w:rPr>
      <w:tcPr>
        <w:tcBorders>
          <w:top w:val="nil"/>
          <w:left w:val="single" w:color="808080" w:sz="4" w:space="0"/>
          <w:bottom w:val="nil"/>
          <w:right w:val="nil"/>
        </w:tcBorders>
        <w:shd w:val="clear" w:color="FFFFFF" w:fill="FFFFFF"/>
      </w:tcPr>
    </w:tblStylePr>
    <w:tblStylePr w:type="lastRow">
      <w:rPr>
        <w:rFonts w:ascii="Wingdings" w:hAnsi="Wingdings"/>
        <w:b/>
        <w:color w:val="808080"/>
        <w:sz w:val="22"/>
      </w:rPr>
      <w:tcPr>
        <w:tcBorders>
          <w:top w:val="single" w:color="808080" w:sz="4" w:space="0"/>
          <w:left w:val="nil"/>
          <w:bottom w:val="nil"/>
          <w:right w:val="single" w:color="808080" w:sz="4" w:space="0"/>
        </w:tcBorders>
        <w:shd w:val="clear" w:color="FFFFFF" w:fill="FFFFFF"/>
      </w:tcPr>
    </w:tblStylePr>
    <w:tblStylePr w:type="firstCol">
      <w:pPr>
        <w:jc w:val="right"/>
      </w:pPr>
      <w:rPr>
        <w:rFonts w:ascii="Wingdings" w:hAnsi="Wingdings"/>
        <w:i/>
        <w:color w:val="808080"/>
        <w:sz w:val="22"/>
      </w:rPr>
      <w:tcPr>
        <w:tcBorders>
          <w:top w:val="nil"/>
          <w:left w:val="nil"/>
          <w:bottom w:val="nil"/>
          <w:right w:val="nil"/>
        </w:tcBorders>
        <w:shd w:val="clear" w:color="FFFFFF" w:fill="auto"/>
      </w:tcPr>
    </w:tblStylePr>
    <w:tblStylePr w:type="lastCol">
      <w:rPr>
        <w:rFonts w:ascii="Wingdings" w:hAnsi="Wingdings"/>
        <w:i/>
        <w:color w:val="808080"/>
        <w:sz w:val="22"/>
      </w:rPr>
      <w:tcPr>
        <w:tcBorders>
          <w:top w:val="nil"/>
          <w:left w:val="nil"/>
          <w:bottom w:val="single" w:color="808080" w:sz="4" w:space="0"/>
          <w:right w:val="nil"/>
        </w:tcBorders>
        <w:shd w:val="clear" w:color="FFFFFF" w:fill="auto"/>
      </w:tcPr>
    </w:tblStylePr>
    <w:tblStylePr w:type="band1Vert">
      <w:tcPr>
        <w:shd w:val="clear" w:color="F1F1F1" w:fill="F1F1F1"/>
      </w:tcPr>
    </w:tblStylePr>
    <w:tblStylePr w:type="band1Horz">
      <w:rPr>
        <w:rFonts w:ascii="Wingdings" w:hAnsi="Wingdings"/>
        <w:color w:val="808080"/>
        <w:sz w:val="22"/>
      </w:rPr>
      <w:tcPr>
        <w:shd w:val="clear" w:color="F1F1F1" w:fill="F1F1F1"/>
      </w:tcPr>
    </w:tblStylePr>
    <w:tblStylePr w:type="band2Horz">
      <w:rPr>
        <w:rFonts w:ascii="Wingdings" w:hAnsi="Wingdings"/>
        <w:color w:val="808080"/>
        <w:sz w:val="22"/>
      </w:rPr>
    </w:tblStylePr>
  </w:style>
  <w:style w:type="table" w:customStyle="1" w:styleId="168">
    <w:name w:val="Grid Table 7 Colorful - Accent 1"/>
    <w:basedOn w:val="53"/>
    <w:qFormat/>
    <w:uiPriority w:val="99"/>
    <w:tblPr>
      <w:tblBorders>
        <w:bottom w:val="single" w:color="ADCDEA" w:sz="4" w:space="0"/>
        <w:right w:val="single" w:color="ADCDEA" w:sz="4" w:space="0"/>
        <w:insideH w:val="single" w:color="ADCDEA" w:sz="4" w:space="0"/>
        <w:insideV w:val="single" w:color="ADCDEA" w:sz="4" w:space="0"/>
      </w:tblBorders>
      <w:tblCellMar>
        <w:top w:w="0" w:type="dxa"/>
        <w:left w:w="108" w:type="dxa"/>
        <w:bottom w:w="0" w:type="dxa"/>
        <w:right w:w="108" w:type="dxa"/>
      </w:tblCellMar>
    </w:tblPr>
    <w:tblStylePr w:type="firstRow">
      <w:rPr>
        <w:rFonts w:ascii="Wingdings" w:hAnsi="Wingdings"/>
        <w:b/>
        <w:color w:val="ADCDEA"/>
        <w:sz w:val="22"/>
      </w:rPr>
      <w:tcPr>
        <w:tcBorders>
          <w:top w:val="nil"/>
          <w:left w:val="single" w:color="ADCDEA" w:sz="4" w:space="0"/>
          <w:bottom w:val="nil"/>
          <w:right w:val="nil"/>
        </w:tcBorders>
        <w:shd w:val="clear" w:color="FFFFFF" w:fill="FFFFFF"/>
      </w:tcPr>
    </w:tblStylePr>
    <w:tblStylePr w:type="lastRow">
      <w:rPr>
        <w:rFonts w:ascii="Wingdings" w:hAnsi="Wingdings"/>
        <w:b/>
        <w:color w:val="ADCDEA"/>
        <w:sz w:val="22"/>
      </w:rPr>
      <w:tcPr>
        <w:tcBorders>
          <w:top w:val="single" w:color="ADCDEA" w:sz="4" w:space="0"/>
          <w:left w:val="nil"/>
          <w:bottom w:val="nil"/>
          <w:right w:val="single" w:color="ADCDEA" w:sz="4" w:space="0"/>
        </w:tcBorders>
        <w:shd w:val="clear" w:color="FFFFFF" w:fill="FFFFFF"/>
      </w:tcPr>
    </w:tblStylePr>
    <w:tblStylePr w:type="firstCol">
      <w:pPr>
        <w:jc w:val="right"/>
      </w:pPr>
      <w:rPr>
        <w:rFonts w:ascii="Wingdings" w:hAnsi="Wingdings"/>
        <w:i/>
        <w:color w:val="ADCDEA"/>
        <w:sz w:val="22"/>
      </w:rPr>
      <w:tcPr>
        <w:tcBorders>
          <w:top w:val="nil"/>
          <w:left w:val="nil"/>
          <w:bottom w:val="nil"/>
          <w:right w:val="nil"/>
        </w:tcBorders>
        <w:shd w:val="clear" w:color="FFFFFF" w:fill="auto"/>
      </w:tcPr>
    </w:tblStylePr>
    <w:tblStylePr w:type="lastCol">
      <w:rPr>
        <w:rFonts w:ascii="Wingdings" w:hAnsi="Wingdings"/>
        <w:i/>
        <w:color w:val="ADCDEA"/>
        <w:sz w:val="22"/>
      </w:rPr>
      <w:tcPr>
        <w:tcBorders>
          <w:top w:val="nil"/>
          <w:left w:val="nil"/>
          <w:bottom w:val="single" w:color="ADCDEA" w:sz="4" w:space="0"/>
          <w:right w:val="nil"/>
        </w:tcBorders>
        <w:shd w:val="clear" w:color="FFFFFF" w:fill="auto"/>
      </w:tcPr>
    </w:tblStylePr>
    <w:tblStylePr w:type="band1Vert">
      <w:tcPr>
        <w:shd w:val="clear" w:color="DDEAF6" w:fill="DDEAF6"/>
      </w:tcPr>
    </w:tblStylePr>
    <w:tblStylePr w:type="band1Horz">
      <w:rPr>
        <w:rFonts w:ascii="Wingdings" w:hAnsi="Wingdings"/>
        <w:color w:val="ADCDEA"/>
        <w:sz w:val="22"/>
      </w:rPr>
      <w:tcPr>
        <w:shd w:val="clear" w:color="DDEAF6" w:fill="DDEAF6"/>
      </w:tcPr>
    </w:tblStylePr>
    <w:tblStylePr w:type="band2Horz">
      <w:rPr>
        <w:rFonts w:ascii="Wingdings" w:hAnsi="Wingdings"/>
        <w:color w:val="ADCDEA"/>
        <w:sz w:val="22"/>
      </w:rPr>
    </w:tblStylePr>
  </w:style>
  <w:style w:type="table" w:customStyle="1" w:styleId="169">
    <w:name w:val="Grid Table 7 Colorful - Accent 2"/>
    <w:basedOn w:val="53"/>
    <w:qFormat/>
    <w:uiPriority w:val="99"/>
    <w:tblPr>
      <w:tblBorders>
        <w:bottom w:val="single" w:color="F4B285" w:sz="4" w:space="0"/>
        <w:right w:val="single" w:color="F4B285" w:sz="4" w:space="0"/>
        <w:insideH w:val="single" w:color="F4B285" w:sz="4" w:space="0"/>
        <w:insideV w:val="single" w:color="F4B285" w:sz="4" w:space="0"/>
      </w:tblBorders>
      <w:tblCellMar>
        <w:top w:w="0" w:type="dxa"/>
        <w:left w:w="108" w:type="dxa"/>
        <w:bottom w:w="0" w:type="dxa"/>
        <w:right w:w="108" w:type="dxa"/>
      </w:tblCellMar>
    </w:tblPr>
    <w:tblStylePr w:type="firstRow">
      <w:rPr>
        <w:rFonts w:ascii="Wingdings" w:hAnsi="Wingdings"/>
        <w:b/>
        <w:color w:val="F4B285"/>
        <w:sz w:val="22"/>
      </w:rPr>
      <w:tcPr>
        <w:tcBorders>
          <w:top w:val="nil"/>
          <w:left w:val="single" w:color="F4B285" w:sz="4" w:space="0"/>
          <w:bottom w:val="nil"/>
          <w:right w:val="nil"/>
        </w:tcBorders>
        <w:shd w:val="clear" w:color="FFFFFF" w:fill="FFFFFF"/>
      </w:tcPr>
    </w:tblStylePr>
    <w:tblStylePr w:type="lastRow">
      <w:rPr>
        <w:rFonts w:ascii="Wingdings" w:hAnsi="Wingdings"/>
        <w:b/>
        <w:color w:val="F4B285"/>
        <w:sz w:val="22"/>
      </w:rPr>
      <w:tcPr>
        <w:tcBorders>
          <w:top w:val="single" w:color="F4B285" w:sz="4" w:space="0"/>
          <w:left w:val="nil"/>
          <w:bottom w:val="nil"/>
          <w:right w:val="single" w:color="F4B285" w:sz="4" w:space="0"/>
        </w:tcBorders>
        <w:shd w:val="clear" w:color="FFFFFF" w:fill="FFFFFF"/>
      </w:tcPr>
    </w:tblStylePr>
    <w:tblStylePr w:type="firstCol">
      <w:pPr>
        <w:jc w:val="right"/>
      </w:pPr>
      <w:rPr>
        <w:rFonts w:ascii="Wingdings" w:hAnsi="Wingdings"/>
        <w:i/>
        <w:color w:val="F4B285"/>
        <w:sz w:val="22"/>
      </w:rPr>
      <w:tcPr>
        <w:tcBorders>
          <w:top w:val="nil"/>
          <w:left w:val="nil"/>
          <w:bottom w:val="nil"/>
          <w:right w:val="nil"/>
        </w:tcBorders>
        <w:shd w:val="clear" w:color="FFFFFF" w:fill="auto"/>
      </w:tcPr>
    </w:tblStylePr>
    <w:tblStylePr w:type="lastCol">
      <w:rPr>
        <w:rFonts w:ascii="Wingdings" w:hAnsi="Wingdings"/>
        <w:i/>
        <w:color w:val="F4B285"/>
        <w:sz w:val="22"/>
      </w:rPr>
      <w:tcPr>
        <w:tcBorders>
          <w:top w:val="nil"/>
          <w:left w:val="nil"/>
          <w:bottom w:val="single" w:color="F4B285" w:sz="4" w:space="0"/>
          <w:right w:val="nil"/>
        </w:tcBorders>
        <w:shd w:val="clear" w:color="FFFFFF" w:fill="auto"/>
      </w:tcPr>
    </w:tblStylePr>
    <w:tblStylePr w:type="band1Vert">
      <w:tcPr>
        <w:shd w:val="clear" w:color="FBE5D6" w:fill="FBE5D6"/>
      </w:tcPr>
    </w:tblStylePr>
    <w:tblStylePr w:type="band1Horz">
      <w:rPr>
        <w:rFonts w:ascii="Wingdings" w:hAnsi="Wingdings"/>
        <w:color w:val="F4B285"/>
        <w:sz w:val="22"/>
      </w:rPr>
      <w:tcPr>
        <w:shd w:val="clear" w:color="FBE5D6" w:fill="FBE5D6"/>
      </w:tcPr>
    </w:tblStylePr>
    <w:tblStylePr w:type="band2Horz">
      <w:rPr>
        <w:rFonts w:ascii="Wingdings" w:hAnsi="Wingdings"/>
        <w:color w:val="F4B285"/>
        <w:sz w:val="22"/>
      </w:rPr>
    </w:tblStylePr>
  </w:style>
  <w:style w:type="table" w:customStyle="1" w:styleId="170">
    <w:name w:val="Grid Table 7 Colorful - Accent 3"/>
    <w:basedOn w:val="53"/>
    <w:qFormat/>
    <w:uiPriority w:val="99"/>
    <w:tblPr>
      <w:tblBorders>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
    <w:tblStylePr w:type="firstRow">
      <w:rPr>
        <w:rFonts w:ascii="Wingdings" w:hAnsi="Wingdings"/>
        <w:b/>
        <w:color w:val="A5A5A5"/>
        <w:sz w:val="22"/>
      </w:rPr>
      <w:tcPr>
        <w:tcBorders>
          <w:top w:val="nil"/>
          <w:left w:val="single" w:color="A5A5A5" w:sz="4" w:space="0"/>
          <w:bottom w:val="nil"/>
          <w:right w:val="nil"/>
        </w:tcBorders>
        <w:shd w:val="clear" w:color="FFFFFF" w:fill="FFFFFF"/>
      </w:tcPr>
    </w:tblStylePr>
    <w:tblStylePr w:type="lastRow">
      <w:rPr>
        <w:rFonts w:ascii="Wingdings" w:hAnsi="Wingdings"/>
        <w:b/>
        <w:color w:val="A5A5A5"/>
        <w:sz w:val="22"/>
      </w:rPr>
      <w:tcPr>
        <w:tcBorders>
          <w:top w:val="single" w:color="A5A5A5" w:sz="4" w:space="0"/>
          <w:left w:val="nil"/>
          <w:bottom w:val="nil"/>
          <w:right w:val="single" w:color="A5A5A5" w:sz="4" w:space="0"/>
        </w:tcBorders>
        <w:shd w:val="clear" w:color="FFFFFF" w:fill="FFFFFF"/>
      </w:tcPr>
    </w:tblStylePr>
    <w:tblStylePr w:type="firstCol">
      <w:pPr>
        <w:jc w:val="right"/>
      </w:pPr>
      <w:rPr>
        <w:rFonts w:ascii="Wingdings" w:hAnsi="Wingdings"/>
        <w:i/>
        <w:color w:val="A5A5A5"/>
        <w:sz w:val="22"/>
      </w:rPr>
      <w:tcPr>
        <w:tcBorders>
          <w:top w:val="nil"/>
          <w:left w:val="nil"/>
          <w:bottom w:val="nil"/>
          <w:right w:val="nil"/>
        </w:tcBorders>
        <w:shd w:val="clear" w:color="FFFFFF" w:fill="auto"/>
      </w:tcPr>
    </w:tblStylePr>
    <w:tblStylePr w:type="lastCol">
      <w:rPr>
        <w:rFonts w:ascii="Wingdings" w:hAnsi="Wingdings"/>
        <w:i/>
        <w:color w:val="A5A5A5"/>
        <w:sz w:val="22"/>
      </w:rPr>
      <w:tcPr>
        <w:tcBorders>
          <w:top w:val="nil"/>
          <w:left w:val="nil"/>
          <w:bottom w:val="single" w:color="A5A5A5" w:sz="4" w:space="0"/>
          <w:right w:val="nil"/>
        </w:tcBorders>
        <w:shd w:val="clear" w:color="FFFFFF" w:fill="auto"/>
      </w:tcPr>
    </w:tblStylePr>
    <w:tblStylePr w:type="band1Vert">
      <w:tcPr>
        <w:shd w:val="clear" w:color="ECECEC" w:fill="ECECEC"/>
      </w:tcPr>
    </w:tblStylePr>
    <w:tblStylePr w:type="band1Horz">
      <w:rPr>
        <w:rFonts w:ascii="Wingdings" w:hAnsi="Wingdings"/>
        <w:color w:val="A5A5A5"/>
        <w:sz w:val="22"/>
      </w:rPr>
      <w:tcPr>
        <w:shd w:val="clear" w:color="ECECEC" w:fill="ECECEC"/>
      </w:tcPr>
    </w:tblStylePr>
    <w:tblStylePr w:type="band2Horz">
      <w:rPr>
        <w:rFonts w:ascii="Wingdings" w:hAnsi="Wingdings"/>
        <w:color w:val="A5A5A5"/>
        <w:sz w:val="22"/>
      </w:rPr>
    </w:tblStylePr>
  </w:style>
  <w:style w:type="table" w:customStyle="1" w:styleId="171">
    <w:name w:val="Grid Table 7 Colorful - Accent 4"/>
    <w:basedOn w:val="53"/>
    <w:qFormat/>
    <w:uiPriority w:val="99"/>
    <w:tblPr>
      <w:tblBorders>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
    <w:tblStylePr w:type="firstRow">
      <w:rPr>
        <w:rFonts w:ascii="Wingdings" w:hAnsi="Wingdings"/>
        <w:b/>
        <w:color w:val="FFD966"/>
        <w:sz w:val="22"/>
      </w:rPr>
      <w:tcPr>
        <w:tcBorders>
          <w:top w:val="nil"/>
          <w:left w:val="single" w:color="FFD966" w:sz="4" w:space="0"/>
          <w:bottom w:val="nil"/>
          <w:right w:val="nil"/>
        </w:tcBorders>
        <w:shd w:val="clear" w:color="FFFFFF" w:fill="FFFFFF"/>
      </w:tcPr>
    </w:tblStylePr>
    <w:tblStylePr w:type="lastRow">
      <w:rPr>
        <w:rFonts w:ascii="Wingdings" w:hAnsi="Wingdings"/>
        <w:b/>
        <w:color w:val="FFD966"/>
        <w:sz w:val="22"/>
      </w:rPr>
      <w:tcPr>
        <w:tcBorders>
          <w:top w:val="single" w:color="FFD966" w:sz="4" w:space="0"/>
          <w:left w:val="nil"/>
          <w:bottom w:val="nil"/>
          <w:right w:val="single" w:color="FFD966" w:sz="4" w:space="0"/>
        </w:tcBorders>
        <w:shd w:val="clear" w:color="FFFFFF" w:fill="FFFFFF"/>
      </w:tcPr>
    </w:tblStylePr>
    <w:tblStylePr w:type="firstCol">
      <w:pPr>
        <w:jc w:val="right"/>
      </w:pPr>
      <w:rPr>
        <w:rFonts w:ascii="Wingdings" w:hAnsi="Wingdings"/>
        <w:i/>
        <w:color w:val="FFD966"/>
        <w:sz w:val="22"/>
      </w:rPr>
      <w:tcPr>
        <w:tcBorders>
          <w:top w:val="nil"/>
          <w:left w:val="nil"/>
          <w:bottom w:val="nil"/>
          <w:right w:val="nil"/>
        </w:tcBorders>
        <w:shd w:val="clear" w:color="FFFFFF" w:fill="auto"/>
      </w:tcPr>
    </w:tblStylePr>
    <w:tblStylePr w:type="lastCol">
      <w:rPr>
        <w:rFonts w:ascii="Wingdings" w:hAnsi="Wingdings"/>
        <w:i/>
        <w:color w:val="FFD966"/>
        <w:sz w:val="22"/>
      </w:rPr>
      <w:tcPr>
        <w:tcBorders>
          <w:top w:val="nil"/>
          <w:left w:val="nil"/>
          <w:bottom w:val="single" w:color="FFD966" w:sz="4" w:space="0"/>
          <w:right w:val="nil"/>
        </w:tcBorders>
        <w:shd w:val="clear" w:color="FFFFFF" w:fill="auto"/>
      </w:tcPr>
    </w:tblStylePr>
    <w:tblStylePr w:type="band1Vert">
      <w:tcPr>
        <w:shd w:val="clear" w:color="FEF2CA" w:fill="FEF2CA"/>
      </w:tcPr>
    </w:tblStylePr>
    <w:tblStylePr w:type="band1Horz">
      <w:rPr>
        <w:rFonts w:ascii="Wingdings" w:hAnsi="Wingdings"/>
        <w:color w:val="FFD966"/>
        <w:sz w:val="22"/>
      </w:rPr>
      <w:tcPr>
        <w:shd w:val="clear" w:color="FEF2CA" w:fill="FEF2CA"/>
      </w:tcPr>
    </w:tblStylePr>
    <w:tblStylePr w:type="band2Horz">
      <w:rPr>
        <w:rFonts w:ascii="Wingdings" w:hAnsi="Wingdings"/>
        <w:color w:val="FFD966"/>
        <w:sz w:val="22"/>
      </w:rPr>
    </w:tblStylePr>
  </w:style>
  <w:style w:type="table" w:customStyle="1" w:styleId="172">
    <w:name w:val="Grid Table 7 Colorful - Accent 5"/>
    <w:basedOn w:val="53"/>
    <w:qFormat/>
    <w:uiPriority w:val="99"/>
    <w:tblPr>
      <w:tblBorders>
        <w:bottom w:val="single" w:color="96B0DE" w:sz="4" w:space="0"/>
        <w:right w:val="single" w:color="96B0DE" w:sz="4" w:space="0"/>
        <w:insideH w:val="single" w:color="96B0DE" w:sz="4" w:space="0"/>
        <w:insideV w:val="single" w:color="96B0DE" w:sz="4" w:space="0"/>
      </w:tblBorders>
      <w:tblCellMar>
        <w:top w:w="0" w:type="dxa"/>
        <w:left w:w="108" w:type="dxa"/>
        <w:bottom w:w="0" w:type="dxa"/>
        <w:right w:w="108" w:type="dxa"/>
      </w:tblCellMar>
    </w:tblPr>
    <w:tblStylePr w:type="firstRow">
      <w:rPr>
        <w:rFonts w:ascii="Wingdings" w:hAnsi="Wingdings"/>
        <w:b/>
        <w:color w:val="274271"/>
        <w:sz w:val="22"/>
      </w:rPr>
      <w:tcPr>
        <w:tcBorders>
          <w:top w:val="nil"/>
          <w:left w:val="single" w:color="96B0DE" w:sz="4" w:space="0"/>
          <w:bottom w:val="nil"/>
          <w:right w:val="nil"/>
        </w:tcBorders>
        <w:shd w:val="clear" w:color="FFFFFF" w:fill="FFFFFF"/>
      </w:tcPr>
    </w:tblStylePr>
    <w:tblStylePr w:type="lastRow">
      <w:rPr>
        <w:rFonts w:ascii="Wingdings" w:hAnsi="Wingdings"/>
        <w:b/>
        <w:color w:val="274271"/>
        <w:sz w:val="22"/>
      </w:rPr>
      <w:tcPr>
        <w:tcBorders>
          <w:top w:val="single" w:color="96B0DE" w:sz="4" w:space="0"/>
          <w:left w:val="nil"/>
          <w:bottom w:val="nil"/>
          <w:right w:val="single" w:color="96B0DE" w:sz="4" w:space="0"/>
        </w:tcBorders>
        <w:shd w:val="clear" w:color="FFFFFF" w:fill="FFFFFF"/>
      </w:tcPr>
    </w:tblStylePr>
    <w:tblStylePr w:type="firstCol">
      <w:pPr>
        <w:jc w:val="right"/>
      </w:pPr>
      <w:rPr>
        <w:rFonts w:ascii="Wingdings" w:hAnsi="Wingdings"/>
        <w:i/>
        <w:color w:val="274271"/>
        <w:sz w:val="22"/>
      </w:rPr>
      <w:tcPr>
        <w:tcBorders>
          <w:top w:val="nil"/>
          <w:left w:val="nil"/>
          <w:bottom w:val="nil"/>
          <w:right w:val="nil"/>
        </w:tcBorders>
        <w:shd w:val="clear" w:color="FFFFFF" w:fill="auto"/>
      </w:tcPr>
    </w:tblStylePr>
    <w:tblStylePr w:type="lastCol">
      <w:rPr>
        <w:rFonts w:ascii="Wingdings" w:hAnsi="Wingdings"/>
        <w:i/>
        <w:color w:val="274271"/>
        <w:sz w:val="22"/>
      </w:rPr>
      <w:tcPr>
        <w:tcBorders>
          <w:top w:val="nil"/>
          <w:left w:val="nil"/>
          <w:bottom w:val="single" w:color="96B0DE" w:sz="4" w:space="0"/>
          <w:right w:val="nil"/>
        </w:tcBorders>
        <w:shd w:val="clear" w:color="FFFFFF" w:fill="auto"/>
      </w:tcPr>
    </w:tblStylePr>
    <w:tblStylePr w:type="band1Vert">
      <w:tcPr>
        <w:shd w:val="clear" w:color="D8E2F2" w:fill="D8E2F2"/>
      </w:tcPr>
    </w:tblStylePr>
    <w:tblStylePr w:type="band1Horz">
      <w:rPr>
        <w:rFonts w:ascii="Wingdings" w:hAnsi="Wingdings"/>
        <w:color w:val="274271"/>
        <w:sz w:val="22"/>
      </w:rPr>
      <w:tcPr>
        <w:shd w:val="clear" w:color="D8E2F2" w:fill="D8E2F2"/>
      </w:tcPr>
    </w:tblStylePr>
    <w:tblStylePr w:type="band2Horz">
      <w:rPr>
        <w:rFonts w:ascii="Wingdings" w:hAnsi="Wingdings"/>
        <w:color w:val="274271"/>
        <w:sz w:val="22"/>
      </w:rPr>
    </w:tblStylePr>
  </w:style>
  <w:style w:type="table" w:customStyle="1" w:styleId="173">
    <w:name w:val="Grid Table 7 Colorful - Accent 6"/>
    <w:basedOn w:val="53"/>
    <w:qFormat/>
    <w:uiPriority w:val="99"/>
    <w:tblPr>
      <w:tblBorders>
        <w:bottom w:val="single" w:color="AED495" w:sz="4" w:space="0"/>
        <w:right w:val="single" w:color="AED495" w:sz="4" w:space="0"/>
        <w:insideH w:val="single" w:color="AED495" w:sz="4" w:space="0"/>
        <w:insideV w:val="single" w:color="AED495" w:sz="4" w:space="0"/>
      </w:tblBorders>
      <w:tblCellMar>
        <w:top w:w="0" w:type="dxa"/>
        <w:left w:w="108" w:type="dxa"/>
        <w:bottom w:w="0" w:type="dxa"/>
        <w:right w:w="108" w:type="dxa"/>
      </w:tblCellMar>
    </w:tblPr>
    <w:tblStylePr w:type="firstRow">
      <w:rPr>
        <w:rFonts w:ascii="Wingdings" w:hAnsi="Wingdings"/>
        <w:b/>
        <w:color w:val="416429"/>
        <w:sz w:val="22"/>
      </w:rPr>
      <w:tcPr>
        <w:tcBorders>
          <w:top w:val="nil"/>
          <w:left w:val="single" w:color="AED495" w:sz="4" w:space="0"/>
          <w:bottom w:val="nil"/>
          <w:right w:val="nil"/>
        </w:tcBorders>
        <w:shd w:val="clear" w:color="FFFFFF" w:fill="FFFFFF"/>
      </w:tcPr>
    </w:tblStylePr>
    <w:tblStylePr w:type="lastRow">
      <w:rPr>
        <w:rFonts w:ascii="Wingdings" w:hAnsi="Wingdings"/>
        <w:b/>
        <w:color w:val="416429"/>
        <w:sz w:val="22"/>
      </w:rPr>
      <w:tcPr>
        <w:tcBorders>
          <w:top w:val="single" w:color="AED495" w:sz="4" w:space="0"/>
          <w:left w:val="nil"/>
          <w:bottom w:val="nil"/>
          <w:right w:val="single" w:color="AED495" w:sz="4" w:space="0"/>
        </w:tcBorders>
        <w:shd w:val="clear" w:color="FFFFFF" w:fill="FFFFFF"/>
      </w:tcPr>
    </w:tblStylePr>
    <w:tblStylePr w:type="firstCol">
      <w:pPr>
        <w:jc w:val="right"/>
      </w:pPr>
      <w:rPr>
        <w:rFonts w:ascii="Wingdings" w:hAnsi="Wingdings"/>
        <w:i/>
        <w:color w:val="416429"/>
        <w:sz w:val="22"/>
      </w:rPr>
      <w:tcPr>
        <w:tcBorders>
          <w:top w:val="nil"/>
          <w:left w:val="nil"/>
          <w:bottom w:val="nil"/>
          <w:right w:val="nil"/>
        </w:tcBorders>
        <w:shd w:val="clear" w:color="FFFFFF" w:fill="auto"/>
      </w:tcPr>
    </w:tblStylePr>
    <w:tblStylePr w:type="lastCol">
      <w:rPr>
        <w:rFonts w:ascii="Wingdings" w:hAnsi="Wingdings"/>
        <w:i/>
        <w:color w:val="416429"/>
        <w:sz w:val="22"/>
      </w:rPr>
      <w:tcPr>
        <w:tcBorders>
          <w:top w:val="nil"/>
          <w:left w:val="nil"/>
          <w:bottom w:val="single" w:color="AED495" w:sz="4" w:space="0"/>
          <w:right w:val="nil"/>
        </w:tcBorders>
        <w:shd w:val="clear" w:color="FFFFFF" w:fill="auto"/>
      </w:tcPr>
    </w:tblStylePr>
    <w:tblStylePr w:type="band1Vert">
      <w:tcPr>
        <w:shd w:val="clear" w:color="E1EFD8" w:fill="E1EFD8"/>
      </w:tcPr>
    </w:tblStylePr>
    <w:tblStylePr w:type="band1Horz">
      <w:rPr>
        <w:rFonts w:ascii="Wingdings" w:hAnsi="Wingdings"/>
        <w:color w:val="416429"/>
        <w:sz w:val="22"/>
      </w:rPr>
      <w:tcPr>
        <w:shd w:val="clear" w:color="E1EFD8" w:fill="E1EFD8"/>
      </w:tcPr>
    </w:tblStylePr>
    <w:tblStylePr w:type="band2Horz">
      <w:rPr>
        <w:rFonts w:ascii="Wingdings" w:hAnsi="Wingdings"/>
        <w:color w:val="416429"/>
        <w:sz w:val="22"/>
      </w:rPr>
    </w:tblStylePr>
  </w:style>
  <w:style w:type="table" w:customStyle="1" w:styleId="174">
    <w:name w:val="List Table 1 Light"/>
    <w:basedOn w:val="53"/>
    <w:qFormat/>
    <w:uiPriority w:val="99"/>
    <w:tblPr>
      <w:tblCellMar>
        <w:top w:w="0" w:type="dxa"/>
        <w:left w:w="108" w:type="dxa"/>
        <w:bottom w:w="0" w:type="dxa"/>
        <w:right w:w="108" w:type="dxa"/>
      </w:tblCellMar>
    </w:tblPr>
    <w:tblStylePr w:type="firstRow">
      <w:rPr>
        <w:b/>
        <w:color w:val="404040"/>
      </w:rPr>
      <w:tcPr>
        <w:tcBorders>
          <w:top w:val="nil"/>
          <w:left w:val="single" w:color="000000" w:sz="4" w:space="0"/>
          <w:bottom w:val="nil"/>
          <w:right w:val="nil"/>
        </w:tcBorders>
      </w:tcPr>
    </w:tblStylePr>
    <w:tblStylePr w:type="lastRow">
      <w:rPr>
        <w:b/>
        <w:color w:val="404040"/>
      </w:rPr>
      <w:tcPr>
        <w:tcBorders>
          <w:top w:val="single" w:color="000000" w:sz="4" w:space="0"/>
          <w:left w:val="nil"/>
          <w:bottom w:val="nil"/>
          <w:right w:val="single" w:color="000000" w:sz="4" w:space="0"/>
        </w:tcBorders>
      </w:tcPr>
    </w:tblStylePr>
    <w:tblStylePr w:type="firstCol">
      <w:rPr>
        <w:b/>
        <w:color w:val="404040"/>
      </w:rPr>
    </w:tblStylePr>
    <w:tblStylePr w:type="lastCol">
      <w:rPr>
        <w:b/>
        <w:color w:val="404040"/>
      </w:rPr>
    </w:tblStylePr>
    <w:tblStylePr w:type="band1Vert">
      <w:tcPr>
        <w:shd w:val="clear" w:color="BEBEBE" w:fill="BEBEBE"/>
      </w:tcPr>
    </w:tblStylePr>
    <w:tblStylePr w:type="band1Horz">
      <w:tcPr>
        <w:shd w:val="clear" w:color="BEBEBE" w:fill="BEBEBE"/>
      </w:tcPr>
    </w:tblStylePr>
  </w:style>
  <w:style w:type="table" w:customStyle="1" w:styleId="175">
    <w:name w:val="List Table 1 Light - Accent 1"/>
    <w:basedOn w:val="53"/>
    <w:qFormat/>
    <w:uiPriority w:val="99"/>
    <w:tblPr>
      <w:tblCellMar>
        <w:top w:w="0" w:type="dxa"/>
        <w:left w:w="108" w:type="dxa"/>
        <w:bottom w:w="0" w:type="dxa"/>
        <w:right w:w="108" w:type="dxa"/>
      </w:tblCellMar>
    </w:tblPr>
    <w:tblStylePr w:type="firstRow">
      <w:rPr>
        <w:b/>
        <w:color w:val="404040"/>
      </w:rPr>
      <w:tcPr>
        <w:tcBorders>
          <w:top w:val="nil"/>
          <w:left w:val="single" w:color="5B9BD5" w:sz="4" w:space="0"/>
          <w:bottom w:val="nil"/>
          <w:right w:val="nil"/>
        </w:tcBorders>
      </w:tcPr>
    </w:tblStylePr>
    <w:tblStylePr w:type="lastRow">
      <w:rPr>
        <w:b/>
        <w:color w:val="404040"/>
      </w:rPr>
      <w:tcPr>
        <w:tcBorders>
          <w:top w:val="single" w:color="5B9BD5" w:sz="4" w:space="0"/>
          <w:left w:val="nil"/>
          <w:bottom w:val="nil"/>
          <w:right w:val="single" w:color="5B9BD5" w:sz="4" w:space="0"/>
        </w:tcBorders>
      </w:tcPr>
    </w:tblStylePr>
    <w:tblStylePr w:type="firstCol">
      <w:rPr>
        <w:b/>
        <w:color w:val="404040"/>
      </w:rPr>
    </w:tblStylePr>
    <w:tblStylePr w:type="lastCol">
      <w:rPr>
        <w:b/>
        <w:color w:val="404040"/>
      </w:rPr>
    </w:tblStylePr>
    <w:tblStylePr w:type="band1Vert">
      <w:tcPr>
        <w:shd w:val="clear" w:color="D5E5F4" w:fill="D5E5F4"/>
      </w:tcPr>
    </w:tblStylePr>
    <w:tblStylePr w:type="band1Horz">
      <w:tcPr>
        <w:shd w:val="clear" w:color="D5E5F4" w:fill="D5E5F4"/>
      </w:tcPr>
    </w:tblStylePr>
  </w:style>
  <w:style w:type="table" w:customStyle="1" w:styleId="176">
    <w:name w:val="List Table 1 Light - Accent 2"/>
    <w:basedOn w:val="53"/>
    <w:qFormat/>
    <w:uiPriority w:val="99"/>
    <w:tblPr>
      <w:tblCellMar>
        <w:top w:w="0" w:type="dxa"/>
        <w:left w:w="108" w:type="dxa"/>
        <w:bottom w:w="0" w:type="dxa"/>
        <w:right w:w="108" w:type="dxa"/>
      </w:tblCellMar>
    </w:tblPr>
    <w:tblStylePr w:type="firstRow">
      <w:rPr>
        <w:b/>
        <w:color w:val="404040"/>
      </w:rPr>
      <w:tcPr>
        <w:tcBorders>
          <w:top w:val="nil"/>
          <w:left w:val="single" w:color="ED7D31" w:sz="4" w:space="0"/>
          <w:bottom w:val="nil"/>
          <w:right w:val="nil"/>
        </w:tcBorders>
      </w:tcPr>
    </w:tblStylePr>
    <w:tblStylePr w:type="lastRow">
      <w:rPr>
        <w:b/>
        <w:color w:val="404040"/>
      </w:rPr>
      <w:tcPr>
        <w:tcBorders>
          <w:top w:val="single" w:color="ED7D31" w:sz="4" w:space="0"/>
          <w:left w:val="nil"/>
          <w:bottom w:val="nil"/>
          <w:right w:val="single" w:color="ED7D31" w:sz="4" w:space="0"/>
        </w:tcBorders>
      </w:tcPr>
    </w:tblStylePr>
    <w:tblStylePr w:type="firstCol">
      <w:rPr>
        <w:b/>
        <w:color w:val="404040"/>
      </w:rPr>
    </w:tblStylePr>
    <w:tblStylePr w:type="lastCol">
      <w:rPr>
        <w:b/>
        <w:color w:val="404040"/>
      </w:rPr>
    </w:tblStylePr>
    <w:tblStylePr w:type="band1Vert">
      <w:tcPr>
        <w:shd w:val="clear" w:color="FADECB" w:fill="FADECB"/>
      </w:tcPr>
    </w:tblStylePr>
    <w:tblStylePr w:type="band1Horz">
      <w:tcPr>
        <w:shd w:val="clear" w:color="FADECB" w:fill="FADECB"/>
      </w:tcPr>
    </w:tblStylePr>
  </w:style>
  <w:style w:type="table" w:customStyle="1" w:styleId="177">
    <w:name w:val="List Table 1 Light - Accent 3"/>
    <w:basedOn w:val="53"/>
    <w:qFormat/>
    <w:uiPriority w:val="99"/>
    <w:tblPr>
      <w:tblCellMar>
        <w:top w:w="0" w:type="dxa"/>
        <w:left w:w="108" w:type="dxa"/>
        <w:bottom w:w="0" w:type="dxa"/>
        <w:right w:w="108" w:type="dxa"/>
      </w:tblCellMar>
    </w:tblPr>
    <w:tblStylePr w:type="firstRow">
      <w:rPr>
        <w:b/>
        <w:color w:val="404040"/>
      </w:rPr>
      <w:tcPr>
        <w:tcBorders>
          <w:top w:val="nil"/>
          <w:left w:val="single" w:color="A5A5A5" w:sz="4" w:space="0"/>
          <w:bottom w:val="nil"/>
          <w:right w:val="nil"/>
        </w:tcBorders>
      </w:tcPr>
    </w:tblStylePr>
    <w:tblStylePr w:type="lastRow">
      <w:rPr>
        <w:b/>
        <w:color w:val="404040"/>
      </w:rPr>
      <w:tcPr>
        <w:tcBorders>
          <w:top w:val="single" w:color="A5A5A5" w:sz="4" w:space="0"/>
          <w:left w:val="nil"/>
          <w:bottom w:val="nil"/>
          <w:right w:val="single" w:color="A5A5A5" w:sz="4" w:space="0"/>
        </w:tcBorders>
      </w:tcPr>
    </w:tblStylePr>
    <w:tblStylePr w:type="firstCol">
      <w:rPr>
        <w:b/>
        <w:color w:val="404040"/>
      </w:rPr>
    </w:tblStylePr>
    <w:tblStylePr w:type="lastCol">
      <w:rPr>
        <w:b/>
        <w:color w:val="404040"/>
      </w:rPr>
    </w:tblStylePr>
    <w:tblStylePr w:type="band1Vert">
      <w:tcPr>
        <w:shd w:val="clear" w:color="E8E8E8" w:fill="E8E8E8"/>
      </w:tcPr>
    </w:tblStylePr>
    <w:tblStylePr w:type="band1Horz">
      <w:tcPr>
        <w:shd w:val="clear" w:color="E8E8E8" w:fill="E8E8E8"/>
      </w:tcPr>
    </w:tblStylePr>
  </w:style>
  <w:style w:type="table" w:customStyle="1" w:styleId="178">
    <w:name w:val="List Table 1 Light - Accent 4"/>
    <w:basedOn w:val="53"/>
    <w:qFormat/>
    <w:uiPriority w:val="99"/>
    <w:tblPr>
      <w:tblCellMar>
        <w:top w:w="0" w:type="dxa"/>
        <w:left w:w="108" w:type="dxa"/>
        <w:bottom w:w="0" w:type="dxa"/>
        <w:right w:w="108" w:type="dxa"/>
      </w:tblCellMar>
    </w:tblPr>
    <w:tblStylePr w:type="firstRow">
      <w:rPr>
        <w:b/>
        <w:color w:val="404040"/>
      </w:rPr>
      <w:tcPr>
        <w:tcBorders>
          <w:top w:val="nil"/>
          <w:left w:val="single" w:color="FFC000" w:sz="4" w:space="0"/>
          <w:bottom w:val="nil"/>
          <w:right w:val="nil"/>
        </w:tcBorders>
      </w:tcPr>
    </w:tblStylePr>
    <w:tblStylePr w:type="lastRow">
      <w:rPr>
        <w:b/>
        <w:color w:val="404040"/>
      </w:rPr>
      <w:tcPr>
        <w:tcBorders>
          <w:top w:val="single" w:color="FFC000" w:sz="4" w:space="0"/>
          <w:left w:val="nil"/>
          <w:bottom w:val="nil"/>
          <w:right w:val="single" w:color="FFC000" w:sz="4" w:space="0"/>
        </w:tcBorders>
      </w:tcPr>
    </w:tblStylePr>
    <w:tblStylePr w:type="firstCol">
      <w:rPr>
        <w:b/>
        <w:color w:val="404040"/>
      </w:rPr>
    </w:tblStylePr>
    <w:tblStylePr w:type="lastCol">
      <w:rPr>
        <w:b/>
        <w:color w:val="404040"/>
      </w:rPr>
    </w:tblStylePr>
    <w:tblStylePr w:type="band1Vert">
      <w:tcPr>
        <w:shd w:val="clear" w:color="FFEFBE" w:fill="FFEFBE"/>
      </w:tcPr>
    </w:tblStylePr>
    <w:tblStylePr w:type="band1Horz">
      <w:tcPr>
        <w:shd w:val="clear" w:color="FFEFBE" w:fill="FFEFBE"/>
      </w:tcPr>
    </w:tblStylePr>
  </w:style>
  <w:style w:type="table" w:customStyle="1" w:styleId="179">
    <w:name w:val="List Table 1 Light - Accent 5"/>
    <w:basedOn w:val="53"/>
    <w:qFormat/>
    <w:uiPriority w:val="99"/>
    <w:tblPr>
      <w:tblCellMar>
        <w:top w:w="0" w:type="dxa"/>
        <w:left w:w="108" w:type="dxa"/>
        <w:bottom w:w="0" w:type="dxa"/>
        <w:right w:w="108" w:type="dxa"/>
      </w:tblCellMar>
    </w:tblPr>
    <w:tblStylePr w:type="firstRow">
      <w:rPr>
        <w:b/>
        <w:color w:val="404040"/>
      </w:rPr>
      <w:tcPr>
        <w:tcBorders>
          <w:top w:val="nil"/>
          <w:left w:val="single" w:color="4472C4" w:sz="4" w:space="0"/>
          <w:bottom w:val="nil"/>
          <w:right w:val="nil"/>
        </w:tcBorders>
      </w:tcPr>
    </w:tblStylePr>
    <w:tblStylePr w:type="lastRow">
      <w:rPr>
        <w:b/>
        <w:color w:val="404040"/>
      </w:rPr>
      <w:tcPr>
        <w:tcBorders>
          <w:top w:val="single" w:color="4472C4" w:sz="4" w:space="0"/>
          <w:left w:val="nil"/>
          <w:bottom w:val="nil"/>
          <w:right w:val="single" w:color="4472C4" w:sz="4" w:space="0"/>
        </w:tcBorders>
      </w:tcPr>
    </w:tblStylePr>
    <w:tblStylePr w:type="firstCol">
      <w:rPr>
        <w:b/>
        <w:color w:val="404040"/>
      </w:rPr>
    </w:tblStylePr>
    <w:tblStylePr w:type="lastCol">
      <w:rPr>
        <w:b/>
        <w:color w:val="404040"/>
      </w:rPr>
    </w:tblStylePr>
    <w:tblStylePr w:type="band1Vert">
      <w:tcPr>
        <w:shd w:val="clear" w:color="D0DBF0" w:fill="D0DBF0"/>
      </w:tcPr>
    </w:tblStylePr>
    <w:tblStylePr w:type="band1Horz">
      <w:tcPr>
        <w:shd w:val="clear" w:color="D0DBF0" w:fill="D0DBF0"/>
      </w:tcPr>
    </w:tblStylePr>
  </w:style>
  <w:style w:type="table" w:customStyle="1" w:styleId="180">
    <w:name w:val="List Table 1 Light - Accent 6"/>
    <w:basedOn w:val="53"/>
    <w:qFormat/>
    <w:uiPriority w:val="99"/>
    <w:tblPr>
      <w:tblCellMar>
        <w:top w:w="0" w:type="dxa"/>
        <w:left w:w="108" w:type="dxa"/>
        <w:bottom w:w="0" w:type="dxa"/>
        <w:right w:w="108" w:type="dxa"/>
      </w:tblCellMar>
    </w:tblPr>
    <w:tblStylePr w:type="firstRow">
      <w:rPr>
        <w:b/>
        <w:color w:val="404040"/>
      </w:rPr>
      <w:tcPr>
        <w:tcBorders>
          <w:top w:val="nil"/>
          <w:left w:val="single" w:color="70AD47" w:sz="4" w:space="0"/>
          <w:bottom w:val="nil"/>
          <w:right w:val="nil"/>
        </w:tcBorders>
      </w:tcPr>
    </w:tblStylePr>
    <w:tblStylePr w:type="lastRow">
      <w:rPr>
        <w:b/>
        <w:color w:val="404040"/>
      </w:rPr>
      <w:tcPr>
        <w:tcBorders>
          <w:top w:val="single" w:color="70AD47" w:sz="4" w:space="0"/>
          <w:left w:val="nil"/>
          <w:bottom w:val="nil"/>
          <w:right w:val="single" w:color="70AD47" w:sz="4" w:space="0"/>
        </w:tcBorders>
      </w:tcPr>
    </w:tblStylePr>
    <w:tblStylePr w:type="firstCol">
      <w:rPr>
        <w:b/>
        <w:color w:val="404040"/>
      </w:rPr>
    </w:tblStylePr>
    <w:tblStylePr w:type="lastCol">
      <w:rPr>
        <w:b/>
        <w:color w:val="404040"/>
      </w:rPr>
    </w:tblStylePr>
    <w:tblStylePr w:type="band1Vert">
      <w:tcPr>
        <w:shd w:val="clear" w:color="DAEBCF" w:fill="DAEBCF"/>
      </w:tcPr>
    </w:tblStylePr>
    <w:tblStylePr w:type="band1Horz">
      <w:tcPr>
        <w:shd w:val="clear" w:color="DAEBCF" w:fill="DAEBCF"/>
      </w:tcPr>
    </w:tblStylePr>
  </w:style>
  <w:style w:type="table" w:customStyle="1" w:styleId="181">
    <w:name w:val="List Table 2"/>
    <w:basedOn w:val="53"/>
    <w:qFormat/>
    <w:uiPriority w:val="99"/>
    <w:tblPr>
      <w:tblBorders>
        <w:top w:val="single" w:color="707070" w:sz="4" w:space="0"/>
        <w:bottom w:val="single" w:color="707070" w:sz="4" w:space="0"/>
        <w:insideH w:val="single" w:color="707070" w:sz="4" w:space="0"/>
      </w:tblBorders>
      <w:tblCellMar>
        <w:top w:w="0" w:type="dxa"/>
        <w:left w:w="108" w:type="dxa"/>
        <w:bottom w:w="0" w:type="dxa"/>
        <w:right w:w="108" w:type="dxa"/>
      </w:tblCellMar>
    </w:tblPr>
    <w:tblStylePr w:type="firstRow">
      <w:rPr>
        <w:rFonts w:ascii="Wingdings" w:hAnsi="Wingdings"/>
        <w:b/>
        <w:color w:val="404040"/>
        <w:sz w:val="22"/>
      </w:rPr>
      <w:tcPr>
        <w:tcBorders>
          <w:top w:val="single" w:color="707070" w:sz="4" w:space="0"/>
          <w:left w:val="single" w:color="707070" w:sz="4" w:space="0"/>
          <w:bottom w:val="nil"/>
          <w:right w:val="single" w:color="707070" w:sz="4" w:space="0"/>
        </w:tcBorders>
      </w:tcPr>
    </w:tblStylePr>
    <w:tblStylePr w:type="lastRow">
      <w:rPr>
        <w:rFonts w:ascii="Wingdings" w:hAnsi="Wingdings"/>
        <w:b/>
        <w:color w:val="404040"/>
        <w:sz w:val="22"/>
      </w:rPr>
      <w:tcPr>
        <w:tcBorders>
          <w:top w:val="single" w:color="707070" w:sz="4" w:space="0"/>
          <w:left w:val="single" w:color="707070" w:sz="4" w:space="0"/>
          <w:bottom w:val="nil"/>
          <w:right w:val="single" w:color="707070" w:sz="4" w:space="0"/>
        </w:tcBorders>
      </w:tcPr>
    </w:tblStylePr>
    <w:tblStylePr w:type="firstCol">
      <w:rPr>
        <w:rFonts w:ascii="Wingdings" w:hAnsi="Wingdings"/>
        <w:b/>
        <w:color w:val="404040"/>
        <w:sz w:val="22"/>
      </w:rPr>
    </w:tblStylePr>
    <w:tblStylePr w:type="lastCol">
      <w:rPr>
        <w:rFonts w:ascii="Wingdings" w:hAnsi="Wingdings"/>
        <w:b/>
        <w:color w:val="404040"/>
        <w:sz w:val="22"/>
      </w:rPr>
    </w:tblStylePr>
    <w:tblStylePr w:type="band1Vert">
      <w:rPr>
        <w:rFonts w:ascii="Wingdings" w:hAnsi="Wingdings"/>
        <w:color w:val="404040"/>
        <w:sz w:val="22"/>
      </w:rPr>
      <w:tcPr>
        <w:shd w:val="clear" w:color="BEBEBE" w:fill="BEBEBE"/>
      </w:tcPr>
    </w:tblStylePr>
    <w:tblStylePr w:type="band1Horz">
      <w:rPr>
        <w:rFonts w:ascii="Wingdings" w:hAnsi="Wingdings"/>
        <w:color w:val="404040"/>
        <w:sz w:val="22"/>
      </w:rPr>
      <w:tcPr>
        <w:shd w:val="clear" w:color="BEBEBE" w:fill="BEBEBE"/>
      </w:tcPr>
    </w:tblStylePr>
  </w:style>
  <w:style w:type="table" w:customStyle="1" w:styleId="182">
    <w:name w:val="List Table 2 - Accent 1"/>
    <w:basedOn w:val="53"/>
    <w:qFormat/>
    <w:uiPriority w:val="99"/>
    <w:tblPr>
      <w:tblBorders>
        <w:top w:val="single" w:color="A3C7E7" w:sz="4" w:space="0"/>
        <w:bottom w:val="single" w:color="A3C7E7" w:sz="4" w:space="0"/>
        <w:insideH w:val="single" w:color="A3C7E7" w:sz="4" w:space="0"/>
      </w:tblBorders>
      <w:tblCellMar>
        <w:top w:w="0" w:type="dxa"/>
        <w:left w:w="108" w:type="dxa"/>
        <w:bottom w:w="0" w:type="dxa"/>
        <w:right w:w="108" w:type="dxa"/>
      </w:tblCellMar>
    </w:tblPr>
    <w:tblStylePr w:type="firstRow">
      <w:rPr>
        <w:rFonts w:ascii="Wingdings" w:hAnsi="Wingdings"/>
        <w:b/>
        <w:color w:val="404040"/>
        <w:sz w:val="22"/>
      </w:rPr>
      <w:tcPr>
        <w:tcBorders>
          <w:top w:val="single" w:color="A3C7E7" w:sz="4" w:space="0"/>
          <w:left w:val="single" w:color="A3C7E7" w:sz="4" w:space="0"/>
          <w:bottom w:val="nil"/>
          <w:right w:val="single" w:color="A3C7E7" w:sz="4" w:space="0"/>
        </w:tcBorders>
      </w:tcPr>
    </w:tblStylePr>
    <w:tblStylePr w:type="lastRow">
      <w:rPr>
        <w:rFonts w:ascii="Wingdings" w:hAnsi="Wingdings"/>
        <w:b/>
        <w:color w:val="404040"/>
        <w:sz w:val="22"/>
      </w:rPr>
      <w:tcPr>
        <w:tcBorders>
          <w:top w:val="single" w:color="A3C7E7" w:sz="4" w:space="0"/>
          <w:left w:val="single" w:color="A3C7E7" w:sz="4" w:space="0"/>
          <w:bottom w:val="nil"/>
          <w:right w:val="single" w:color="A3C7E7" w:sz="4" w:space="0"/>
        </w:tcBorders>
      </w:tcPr>
    </w:tblStylePr>
    <w:tblStylePr w:type="firstCol">
      <w:rPr>
        <w:rFonts w:ascii="Wingdings" w:hAnsi="Wingdings"/>
        <w:b/>
        <w:color w:val="404040"/>
        <w:sz w:val="22"/>
      </w:rPr>
    </w:tblStylePr>
    <w:tblStylePr w:type="lastCol">
      <w:rPr>
        <w:rFonts w:ascii="Wingdings" w:hAnsi="Wingdings"/>
        <w:b/>
        <w:color w:val="404040"/>
        <w:sz w:val="22"/>
      </w:rPr>
    </w:tblStylePr>
    <w:tblStylePr w:type="band1Vert">
      <w:rPr>
        <w:rFonts w:ascii="Wingdings" w:hAnsi="Wingdings"/>
        <w:color w:val="404040"/>
        <w:sz w:val="22"/>
      </w:rPr>
      <w:tcPr>
        <w:shd w:val="clear" w:color="D5E5F4" w:fill="D5E5F4"/>
      </w:tcPr>
    </w:tblStylePr>
    <w:tblStylePr w:type="band1Horz">
      <w:rPr>
        <w:rFonts w:ascii="Wingdings" w:hAnsi="Wingdings"/>
        <w:color w:val="404040"/>
        <w:sz w:val="22"/>
      </w:rPr>
      <w:tcPr>
        <w:shd w:val="clear" w:color="D5E5F4" w:fill="D5E5F4"/>
      </w:tcPr>
    </w:tblStylePr>
  </w:style>
  <w:style w:type="table" w:customStyle="1" w:styleId="183">
    <w:name w:val="List Table 2 - Accent 2"/>
    <w:basedOn w:val="53"/>
    <w:qFormat/>
    <w:uiPriority w:val="99"/>
    <w:tblPr>
      <w:tblBorders>
        <w:top w:val="single" w:color="F5B68C" w:sz="4" w:space="0"/>
        <w:bottom w:val="single" w:color="F5B68C" w:sz="4" w:space="0"/>
        <w:insideH w:val="single" w:color="F5B68C" w:sz="4" w:space="0"/>
      </w:tblBorders>
      <w:tblCellMar>
        <w:top w:w="0" w:type="dxa"/>
        <w:left w:w="108" w:type="dxa"/>
        <w:bottom w:w="0" w:type="dxa"/>
        <w:right w:w="108" w:type="dxa"/>
      </w:tblCellMar>
    </w:tblPr>
    <w:tblStylePr w:type="firstRow">
      <w:rPr>
        <w:rFonts w:ascii="Wingdings" w:hAnsi="Wingdings"/>
        <w:b/>
        <w:color w:val="404040"/>
        <w:sz w:val="22"/>
      </w:rPr>
      <w:tcPr>
        <w:tcBorders>
          <w:top w:val="single" w:color="F5B68C" w:sz="4" w:space="0"/>
          <w:left w:val="single" w:color="F5B68C" w:sz="4" w:space="0"/>
          <w:bottom w:val="nil"/>
          <w:right w:val="single" w:color="F5B68C" w:sz="4" w:space="0"/>
        </w:tcBorders>
      </w:tcPr>
    </w:tblStylePr>
    <w:tblStylePr w:type="lastRow">
      <w:rPr>
        <w:rFonts w:ascii="Wingdings" w:hAnsi="Wingdings"/>
        <w:b/>
        <w:color w:val="404040"/>
        <w:sz w:val="22"/>
      </w:rPr>
      <w:tcPr>
        <w:tcBorders>
          <w:top w:val="single" w:color="F5B68C" w:sz="4" w:space="0"/>
          <w:left w:val="single" w:color="F5B68C" w:sz="4" w:space="0"/>
          <w:bottom w:val="nil"/>
          <w:right w:val="single" w:color="F5B68C" w:sz="4" w:space="0"/>
        </w:tcBorders>
      </w:tcPr>
    </w:tblStylePr>
    <w:tblStylePr w:type="firstCol">
      <w:rPr>
        <w:rFonts w:ascii="Wingdings" w:hAnsi="Wingdings"/>
        <w:b/>
        <w:color w:val="404040"/>
        <w:sz w:val="22"/>
      </w:rPr>
    </w:tblStylePr>
    <w:tblStylePr w:type="lastCol">
      <w:rPr>
        <w:rFonts w:ascii="Wingdings" w:hAnsi="Wingdings"/>
        <w:b/>
        <w:color w:val="404040"/>
        <w:sz w:val="22"/>
      </w:rPr>
    </w:tblStylePr>
    <w:tblStylePr w:type="band1Vert">
      <w:rPr>
        <w:rFonts w:ascii="Wingdings" w:hAnsi="Wingdings"/>
        <w:color w:val="404040"/>
        <w:sz w:val="22"/>
      </w:rPr>
      <w:tcPr>
        <w:shd w:val="clear" w:color="FADECB" w:fill="FADECB"/>
      </w:tcPr>
    </w:tblStylePr>
    <w:tblStylePr w:type="band1Horz">
      <w:rPr>
        <w:rFonts w:ascii="Wingdings" w:hAnsi="Wingdings"/>
        <w:color w:val="404040"/>
        <w:sz w:val="22"/>
      </w:rPr>
      <w:tcPr>
        <w:shd w:val="clear" w:color="FADECB" w:fill="FADECB"/>
      </w:tcPr>
    </w:tblStylePr>
  </w:style>
  <w:style w:type="table" w:customStyle="1" w:styleId="184">
    <w:name w:val="List Table 2 - Accent 3"/>
    <w:basedOn w:val="53"/>
    <w:qFormat/>
    <w:uiPriority w:val="99"/>
    <w:tblPr>
      <w:tblBorders>
        <w:top w:val="single" w:color="CDCDCD" w:sz="4" w:space="0"/>
        <w:bottom w:val="single" w:color="CDCDCD" w:sz="4" w:space="0"/>
        <w:insideH w:val="single" w:color="CDCDCD" w:sz="4" w:space="0"/>
      </w:tblBorders>
      <w:tblCellMar>
        <w:top w:w="0" w:type="dxa"/>
        <w:left w:w="108" w:type="dxa"/>
        <w:bottom w:w="0" w:type="dxa"/>
        <w:right w:w="108" w:type="dxa"/>
      </w:tblCellMar>
    </w:tblPr>
    <w:tblStylePr w:type="firstRow">
      <w:rPr>
        <w:rFonts w:ascii="Wingdings" w:hAnsi="Wingdings"/>
        <w:b/>
        <w:color w:val="404040"/>
        <w:sz w:val="22"/>
      </w:rPr>
      <w:tcPr>
        <w:tcBorders>
          <w:top w:val="single" w:color="CDCDCD" w:sz="4" w:space="0"/>
          <w:left w:val="single" w:color="CDCDCD" w:sz="4" w:space="0"/>
          <w:bottom w:val="nil"/>
          <w:right w:val="single" w:color="CDCDCD" w:sz="4" w:space="0"/>
        </w:tcBorders>
      </w:tcPr>
    </w:tblStylePr>
    <w:tblStylePr w:type="lastRow">
      <w:rPr>
        <w:rFonts w:ascii="Wingdings" w:hAnsi="Wingdings"/>
        <w:b/>
        <w:color w:val="404040"/>
        <w:sz w:val="22"/>
      </w:rPr>
      <w:tcPr>
        <w:tcBorders>
          <w:top w:val="single" w:color="CDCDCD" w:sz="4" w:space="0"/>
          <w:left w:val="single" w:color="CDCDCD" w:sz="4" w:space="0"/>
          <w:bottom w:val="nil"/>
          <w:right w:val="single" w:color="CDCDCD" w:sz="4" w:space="0"/>
        </w:tcBorders>
      </w:tcPr>
    </w:tblStylePr>
    <w:tblStylePr w:type="firstCol">
      <w:rPr>
        <w:rFonts w:ascii="Wingdings" w:hAnsi="Wingdings"/>
        <w:b/>
        <w:color w:val="404040"/>
        <w:sz w:val="22"/>
      </w:rPr>
    </w:tblStylePr>
    <w:tblStylePr w:type="lastCol">
      <w:rPr>
        <w:rFonts w:ascii="Wingdings" w:hAnsi="Wingdings"/>
        <w:b/>
        <w:color w:val="404040"/>
        <w:sz w:val="22"/>
      </w:rPr>
    </w:tblStylePr>
    <w:tblStylePr w:type="band1Vert">
      <w:rPr>
        <w:rFonts w:ascii="Wingdings" w:hAnsi="Wingdings"/>
        <w:color w:val="404040"/>
        <w:sz w:val="22"/>
      </w:rPr>
      <w:tcPr>
        <w:shd w:val="clear" w:color="E8E8E8" w:fill="E8E8E8"/>
      </w:tcPr>
    </w:tblStylePr>
    <w:tblStylePr w:type="band1Horz">
      <w:rPr>
        <w:rFonts w:ascii="Wingdings" w:hAnsi="Wingdings"/>
        <w:color w:val="404040"/>
        <w:sz w:val="22"/>
      </w:rPr>
      <w:tcPr>
        <w:shd w:val="clear" w:color="E8E8E8" w:fill="E8E8E8"/>
      </w:tcPr>
    </w:tblStylePr>
  </w:style>
  <w:style w:type="table" w:customStyle="1" w:styleId="185">
    <w:name w:val="List Table 2 - Accent 4"/>
    <w:basedOn w:val="53"/>
    <w:qFormat/>
    <w:uiPriority w:val="99"/>
    <w:tblPr>
      <w:tblBorders>
        <w:top w:val="single" w:color="FFDC70" w:sz="4" w:space="0"/>
        <w:bottom w:val="single" w:color="FFDC70" w:sz="4" w:space="0"/>
        <w:insideH w:val="single" w:color="FFDC70" w:sz="4" w:space="0"/>
      </w:tblBorders>
      <w:tblCellMar>
        <w:top w:w="0" w:type="dxa"/>
        <w:left w:w="108" w:type="dxa"/>
        <w:bottom w:w="0" w:type="dxa"/>
        <w:right w:w="108" w:type="dxa"/>
      </w:tblCellMar>
    </w:tblPr>
    <w:tblStylePr w:type="firstRow">
      <w:rPr>
        <w:rFonts w:ascii="Wingdings" w:hAnsi="Wingdings"/>
        <w:b/>
        <w:color w:val="404040"/>
        <w:sz w:val="22"/>
      </w:rPr>
      <w:tcPr>
        <w:tcBorders>
          <w:top w:val="single" w:color="FFDC70" w:sz="4" w:space="0"/>
          <w:left w:val="single" w:color="FFDC70" w:sz="4" w:space="0"/>
          <w:bottom w:val="nil"/>
          <w:right w:val="single" w:color="FFDC70" w:sz="4" w:space="0"/>
        </w:tcBorders>
      </w:tcPr>
    </w:tblStylePr>
    <w:tblStylePr w:type="lastRow">
      <w:rPr>
        <w:rFonts w:ascii="Wingdings" w:hAnsi="Wingdings"/>
        <w:b/>
        <w:color w:val="404040"/>
        <w:sz w:val="22"/>
      </w:rPr>
      <w:tcPr>
        <w:tcBorders>
          <w:top w:val="single" w:color="FFDC70" w:sz="4" w:space="0"/>
          <w:left w:val="single" w:color="FFDC70" w:sz="4" w:space="0"/>
          <w:bottom w:val="nil"/>
          <w:right w:val="single" w:color="FFDC70" w:sz="4" w:space="0"/>
        </w:tcBorders>
      </w:tcPr>
    </w:tblStylePr>
    <w:tblStylePr w:type="firstCol">
      <w:rPr>
        <w:rFonts w:ascii="Wingdings" w:hAnsi="Wingdings"/>
        <w:b/>
        <w:color w:val="404040"/>
        <w:sz w:val="22"/>
      </w:rPr>
    </w:tblStylePr>
    <w:tblStylePr w:type="lastCol">
      <w:rPr>
        <w:rFonts w:ascii="Wingdings" w:hAnsi="Wingdings"/>
        <w:b/>
        <w:color w:val="404040"/>
        <w:sz w:val="22"/>
      </w:rPr>
    </w:tblStylePr>
    <w:tblStylePr w:type="band1Vert">
      <w:rPr>
        <w:rFonts w:ascii="Wingdings" w:hAnsi="Wingdings"/>
        <w:color w:val="404040"/>
        <w:sz w:val="22"/>
      </w:rPr>
      <w:tcPr>
        <w:shd w:val="clear" w:color="FFEFBE" w:fill="FFEFBE"/>
      </w:tcPr>
    </w:tblStylePr>
    <w:tblStylePr w:type="band1Horz">
      <w:rPr>
        <w:rFonts w:ascii="Wingdings" w:hAnsi="Wingdings"/>
        <w:color w:val="404040"/>
        <w:sz w:val="22"/>
      </w:rPr>
      <w:tcPr>
        <w:shd w:val="clear" w:color="FFEFBE" w:fill="FFEFBE"/>
      </w:tcPr>
    </w:tblStylePr>
  </w:style>
  <w:style w:type="table" w:customStyle="1" w:styleId="186">
    <w:name w:val="List Table 2 - Accent 5"/>
    <w:basedOn w:val="53"/>
    <w:qFormat/>
    <w:uiPriority w:val="99"/>
    <w:tblPr>
      <w:tblBorders>
        <w:top w:val="single" w:color="96B0DE" w:sz="4" w:space="0"/>
        <w:bottom w:val="single" w:color="96B0DE" w:sz="4" w:space="0"/>
        <w:insideH w:val="single" w:color="96B0DE" w:sz="4" w:space="0"/>
      </w:tblBorders>
      <w:tblCellMar>
        <w:top w:w="0" w:type="dxa"/>
        <w:left w:w="108" w:type="dxa"/>
        <w:bottom w:w="0" w:type="dxa"/>
        <w:right w:w="108" w:type="dxa"/>
      </w:tblCellMar>
    </w:tblPr>
    <w:tblStylePr w:type="firstRow">
      <w:rPr>
        <w:rFonts w:ascii="Wingdings" w:hAnsi="Wingdings"/>
        <w:b/>
        <w:color w:val="404040"/>
        <w:sz w:val="22"/>
      </w:rPr>
      <w:tcPr>
        <w:tcBorders>
          <w:top w:val="single" w:color="96B0DE" w:sz="4" w:space="0"/>
          <w:left w:val="single" w:color="96B0DE" w:sz="4" w:space="0"/>
          <w:bottom w:val="nil"/>
          <w:right w:val="single" w:color="96B0DE" w:sz="4" w:space="0"/>
        </w:tcBorders>
      </w:tcPr>
    </w:tblStylePr>
    <w:tblStylePr w:type="lastRow">
      <w:rPr>
        <w:rFonts w:ascii="Wingdings" w:hAnsi="Wingdings"/>
        <w:b/>
        <w:color w:val="404040"/>
        <w:sz w:val="22"/>
      </w:rPr>
      <w:tcPr>
        <w:tcBorders>
          <w:top w:val="single" w:color="96B0DE" w:sz="4" w:space="0"/>
          <w:left w:val="single" w:color="96B0DE" w:sz="4" w:space="0"/>
          <w:bottom w:val="nil"/>
          <w:right w:val="single" w:color="96B0DE" w:sz="4" w:space="0"/>
        </w:tcBorders>
      </w:tcPr>
    </w:tblStylePr>
    <w:tblStylePr w:type="firstCol">
      <w:rPr>
        <w:rFonts w:ascii="Wingdings" w:hAnsi="Wingdings"/>
        <w:b/>
        <w:color w:val="404040"/>
        <w:sz w:val="22"/>
      </w:rPr>
    </w:tblStylePr>
    <w:tblStylePr w:type="lastCol">
      <w:rPr>
        <w:rFonts w:ascii="Wingdings" w:hAnsi="Wingdings"/>
        <w:b/>
        <w:color w:val="404040"/>
        <w:sz w:val="22"/>
      </w:rPr>
    </w:tblStylePr>
    <w:tblStylePr w:type="band1Vert">
      <w:rPr>
        <w:rFonts w:ascii="Wingdings" w:hAnsi="Wingdings"/>
        <w:color w:val="404040"/>
        <w:sz w:val="22"/>
      </w:rPr>
      <w:tcPr>
        <w:shd w:val="clear" w:color="D0DBF0" w:fill="D0DBF0"/>
      </w:tcPr>
    </w:tblStylePr>
    <w:tblStylePr w:type="band1Horz">
      <w:rPr>
        <w:rFonts w:ascii="Wingdings" w:hAnsi="Wingdings"/>
        <w:color w:val="404040"/>
        <w:sz w:val="22"/>
      </w:rPr>
      <w:tcPr>
        <w:shd w:val="clear" w:color="D0DBF0" w:fill="D0DBF0"/>
      </w:tcPr>
    </w:tblStylePr>
  </w:style>
  <w:style w:type="table" w:customStyle="1" w:styleId="187">
    <w:name w:val="List Table 2 - Accent 6"/>
    <w:basedOn w:val="53"/>
    <w:qFormat/>
    <w:uiPriority w:val="99"/>
    <w:tblPr>
      <w:tblBorders>
        <w:top w:val="single" w:color="AED495" w:sz="4" w:space="0"/>
        <w:bottom w:val="single" w:color="AED495" w:sz="4" w:space="0"/>
        <w:insideH w:val="single" w:color="AED495" w:sz="4" w:space="0"/>
      </w:tblBorders>
      <w:tblCellMar>
        <w:top w:w="0" w:type="dxa"/>
        <w:left w:w="108" w:type="dxa"/>
        <w:bottom w:w="0" w:type="dxa"/>
        <w:right w:w="108" w:type="dxa"/>
      </w:tblCellMar>
    </w:tblPr>
    <w:tblStylePr w:type="firstRow">
      <w:rPr>
        <w:rFonts w:ascii="Wingdings" w:hAnsi="Wingdings"/>
        <w:b/>
        <w:color w:val="404040"/>
        <w:sz w:val="22"/>
      </w:rPr>
      <w:tcPr>
        <w:tcBorders>
          <w:top w:val="single" w:color="AED495" w:sz="4" w:space="0"/>
          <w:left w:val="single" w:color="AED495" w:sz="4" w:space="0"/>
          <w:bottom w:val="nil"/>
          <w:right w:val="single" w:color="AED495" w:sz="4" w:space="0"/>
        </w:tcBorders>
      </w:tcPr>
    </w:tblStylePr>
    <w:tblStylePr w:type="lastRow">
      <w:rPr>
        <w:rFonts w:ascii="Wingdings" w:hAnsi="Wingdings"/>
        <w:b/>
        <w:color w:val="404040"/>
        <w:sz w:val="22"/>
      </w:rPr>
      <w:tcPr>
        <w:tcBorders>
          <w:top w:val="single" w:color="AED495" w:sz="4" w:space="0"/>
          <w:left w:val="single" w:color="AED495" w:sz="4" w:space="0"/>
          <w:bottom w:val="nil"/>
          <w:right w:val="single" w:color="AED495" w:sz="4" w:space="0"/>
        </w:tcBorders>
      </w:tcPr>
    </w:tblStylePr>
    <w:tblStylePr w:type="firstCol">
      <w:rPr>
        <w:rFonts w:ascii="Wingdings" w:hAnsi="Wingdings"/>
        <w:b/>
        <w:color w:val="404040"/>
        <w:sz w:val="22"/>
      </w:rPr>
    </w:tblStylePr>
    <w:tblStylePr w:type="lastCol">
      <w:rPr>
        <w:rFonts w:ascii="Wingdings" w:hAnsi="Wingdings"/>
        <w:b/>
        <w:color w:val="404040"/>
        <w:sz w:val="22"/>
      </w:rPr>
    </w:tblStylePr>
    <w:tblStylePr w:type="band1Vert">
      <w:rPr>
        <w:rFonts w:ascii="Wingdings" w:hAnsi="Wingdings"/>
        <w:color w:val="404040"/>
        <w:sz w:val="22"/>
      </w:rPr>
      <w:tcPr>
        <w:shd w:val="clear" w:color="DAEBCF" w:fill="DAEBCF"/>
      </w:tcPr>
    </w:tblStylePr>
    <w:tblStylePr w:type="band1Horz">
      <w:rPr>
        <w:rFonts w:ascii="Wingdings" w:hAnsi="Wingdings"/>
        <w:color w:val="404040"/>
        <w:sz w:val="22"/>
      </w:rPr>
      <w:tcPr>
        <w:shd w:val="clear" w:color="DAEBCF" w:fill="DAEBCF"/>
      </w:tcPr>
    </w:tblStylePr>
  </w:style>
  <w:style w:type="table" w:customStyle="1" w:styleId="188">
    <w:name w:val="List Table 3"/>
    <w:basedOn w:val="53"/>
    <w:qFormat/>
    <w:uiPriority w:val="99"/>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rFonts w:ascii="Wingdings" w:hAnsi="Wingdings"/>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Wingdings" w:hAnsi="Wingdings"/>
        <w:color w:val="404040"/>
        <w:sz w:val="22"/>
      </w:rPr>
      <w:tcPr>
        <w:tcBorders>
          <w:bottom w:val="single" w:color="000000" w:sz="4" w:space="0"/>
        </w:tcBorders>
      </w:tcPr>
    </w:tblStylePr>
    <w:tblStylePr w:type="band1Horz">
      <w:rPr>
        <w:rFonts w:ascii="Wingdings" w:hAnsi="Wingdings"/>
        <w:color w:val="404040"/>
        <w:sz w:val="22"/>
      </w:rPr>
      <w:tcPr>
        <w:tcBorders>
          <w:top w:val="single" w:color="000000" w:sz="4" w:space="0"/>
          <w:left w:val="single" w:color="000000" w:sz="4" w:space="0"/>
          <w:right w:val="single" w:color="000000" w:sz="4" w:space="0"/>
        </w:tcBorders>
      </w:tcPr>
    </w:tblStylePr>
  </w:style>
  <w:style w:type="table" w:customStyle="1" w:styleId="189">
    <w:name w:val="List Table 3 - Accent 1"/>
    <w:basedOn w:val="53"/>
    <w:qFormat/>
    <w:uiPriority w:val="99"/>
    <w:tblPr>
      <w:tblBorders>
        <w:top w:val="single" w:color="5B9BD5" w:sz="4" w:space="0"/>
        <w:left w:val="single" w:color="5B9BD5" w:sz="4" w:space="0"/>
        <w:bottom w:val="single" w:color="5B9BD5" w:sz="4" w:space="0"/>
        <w:right w:val="single" w:color="5B9BD5" w:sz="4" w:space="0"/>
      </w:tblBorders>
      <w:tblCellMar>
        <w:top w:w="0" w:type="dxa"/>
        <w:left w:w="108" w:type="dxa"/>
        <w:bottom w:w="0" w:type="dxa"/>
        <w:right w:w="108" w:type="dxa"/>
      </w:tblCellMar>
    </w:tblPr>
    <w:tblStylePr w:type="firstRow">
      <w:rPr>
        <w:rFonts w:ascii="Wingdings" w:hAnsi="Wingdings"/>
        <w:b/>
        <w:color w:val="FFFFFF"/>
        <w:sz w:val="22"/>
      </w:r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Wingdings" w:hAnsi="Wingdings"/>
        <w:color w:val="404040"/>
        <w:sz w:val="22"/>
      </w:rPr>
      <w:tcPr>
        <w:tcBorders>
          <w:bottom w:val="single" w:color="5B9BD5" w:sz="4" w:space="0"/>
        </w:tcBorders>
      </w:tcPr>
    </w:tblStylePr>
    <w:tblStylePr w:type="band1Horz">
      <w:rPr>
        <w:rFonts w:ascii="Wingdings" w:hAnsi="Wingdings"/>
        <w:color w:val="404040"/>
        <w:sz w:val="22"/>
      </w:rPr>
      <w:tcPr>
        <w:tcBorders>
          <w:top w:val="single" w:color="5B9BD5" w:sz="4" w:space="0"/>
          <w:left w:val="single" w:color="5B9BD5" w:sz="4" w:space="0"/>
          <w:right w:val="single" w:color="5B9BD5" w:sz="4" w:space="0"/>
        </w:tcBorders>
      </w:tcPr>
    </w:tblStylePr>
  </w:style>
  <w:style w:type="table" w:customStyle="1" w:styleId="190">
    <w:name w:val="List Table 3 - Accent 2"/>
    <w:basedOn w:val="53"/>
    <w:qFormat/>
    <w:uiPriority w:val="99"/>
    <w:tblPr>
      <w:tblBorders>
        <w:top w:val="single" w:color="F4B285" w:sz="4" w:space="0"/>
        <w:left w:val="single" w:color="F4B285" w:sz="4" w:space="0"/>
        <w:bottom w:val="single" w:color="F4B285" w:sz="4" w:space="0"/>
        <w:right w:val="single" w:color="F4B285" w:sz="4" w:space="0"/>
      </w:tblBorders>
      <w:tblCellMar>
        <w:top w:w="0" w:type="dxa"/>
        <w:left w:w="108" w:type="dxa"/>
        <w:bottom w:w="0" w:type="dxa"/>
        <w:right w:w="108" w:type="dxa"/>
      </w:tblCellMar>
    </w:tblPr>
    <w:tblStylePr w:type="firstRow">
      <w:rPr>
        <w:rFonts w:ascii="Wingdings" w:hAnsi="Wingdings"/>
        <w:b/>
        <w:color w:val="FFFFFF"/>
        <w:sz w:val="22"/>
      </w:rPr>
      <w:tcPr>
        <w:shd w:val="clear" w:color="F4B285" w:fill="F4B285"/>
      </w:tcPr>
    </w:tblStylePr>
    <w:tblStylePr w:type="lastRow">
      <w:rPr>
        <w:b/>
        <w:color w:val="404040"/>
      </w:rPr>
    </w:tblStylePr>
    <w:tblStylePr w:type="firstCol">
      <w:rPr>
        <w:b/>
        <w:color w:val="404040"/>
      </w:rPr>
    </w:tblStylePr>
    <w:tblStylePr w:type="lastCol">
      <w:rPr>
        <w:b/>
        <w:color w:val="404040"/>
      </w:rPr>
    </w:tblStylePr>
    <w:tblStylePr w:type="band1Vert">
      <w:rPr>
        <w:rFonts w:ascii="Wingdings" w:hAnsi="Wingdings"/>
        <w:color w:val="404040"/>
        <w:sz w:val="22"/>
      </w:rPr>
      <w:tcPr>
        <w:tcBorders>
          <w:bottom w:val="single" w:color="F4B285" w:sz="4" w:space="0"/>
        </w:tcBorders>
      </w:tcPr>
    </w:tblStylePr>
    <w:tblStylePr w:type="band1Horz">
      <w:rPr>
        <w:rFonts w:ascii="Wingdings" w:hAnsi="Wingdings"/>
        <w:color w:val="404040"/>
        <w:sz w:val="22"/>
      </w:rPr>
      <w:tcPr>
        <w:tcBorders>
          <w:top w:val="single" w:color="F4B285" w:sz="4" w:space="0"/>
          <w:left w:val="single" w:color="F4B285" w:sz="4" w:space="0"/>
          <w:right w:val="single" w:color="F4B285" w:sz="4" w:space="0"/>
        </w:tcBorders>
      </w:tcPr>
    </w:tblStylePr>
  </w:style>
  <w:style w:type="table" w:customStyle="1" w:styleId="191">
    <w:name w:val="List Table 3 - Accent 3"/>
    <w:basedOn w:val="53"/>
    <w:qFormat/>
    <w:uiPriority w:val="99"/>
    <w:tblPr>
      <w:tblBorders>
        <w:top w:val="single" w:color="C9C9C9" w:sz="4" w:space="0"/>
        <w:left w:val="single" w:color="C9C9C9" w:sz="4" w:space="0"/>
        <w:bottom w:val="single" w:color="C9C9C9" w:sz="4" w:space="0"/>
        <w:right w:val="single" w:color="C9C9C9" w:sz="4" w:space="0"/>
      </w:tblBorders>
      <w:tblCellMar>
        <w:top w:w="0" w:type="dxa"/>
        <w:left w:w="108" w:type="dxa"/>
        <w:bottom w:w="0" w:type="dxa"/>
        <w:right w:w="108" w:type="dxa"/>
      </w:tblCellMar>
    </w:tblPr>
    <w:tblStylePr w:type="firstRow">
      <w:rPr>
        <w:rFonts w:ascii="Wingdings" w:hAnsi="Wingdings"/>
        <w:b/>
        <w:color w:val="FFFFFF"/>
        <w:sz w:val="22"/>
      </w:r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Wingdings" w:hAnsi="Wingdings"/>
        <w:color w:val="404040"/>
        <w:sz w:val="22"/>
      </w:rPr>
      <w:tcPr>
        <w:tcBorders>
          <w:bottom w:val="single" w:color="C9C9C9" w:sz="4" w:space="0"/>
        </w:tcBorders>
      </w:tcPr>
    </w:tblStylePr>
    <w:tblStylePr w:type="band1Horz">
      <w:rPr>
        <w:rFonts w:ascii="Wingdings" w:hAnsi="Wingdings"/>
        <w:color w:val="404040"/>
        <w:sz w:val="22"/>
      </w:rPr>
      <w:tcPr>
        <w:tcBorders>
          <w:top w:val="single" w:color="C9C9C9" w:sz="4" w:space="0"/>
          <w:left w:val="single" w:color="C9C9C9" w:sz="4" w:space="0"/>
          <w:right w:val="single" w:color="C9C9C9" w:sz="4" w:space="0"/>
        </w:tcBorders>
      </w:tcPr>
    </w:tblStylePr>
  </w:style>
  <w:style w:type="table" w:customStyle="1" w:styleId="192">
    <w:name w:val="List Table 3 - Accent 4"/>
    <w:basedOn w:val="53"/>
    <w:qFormat/>
    <w:uiPriority w:val="99"/>
    <w:tblPr>
      <w:tblBorders>
        <w:top w:val="single" w:color="FFD966" w:sz="4" w:space="0"/>
        <w:left w:val="single" w:color="FFD966" w:sz="4" w:space="0"/>
        <w:bottom w:val="single" w:color="FFD966" w:sz="4" w:space="0"/>
        <w:right w:val="single" w:color="FFD966" w:sz="4" w:space="0"/>
      </w:tblBorders>
      <w:tblCellMar>
        <w:top w:w="0" w:type="dxa"/>
        <w:left w:w="108" w:type="dxa"/>
        <w:bottom w:w="0" w:type="dxa"/>
        <w:right w:w="108" w:type="dxa"/>
      </w:tblCellMar>
    </w:tblPr>
    <w:tblStylePr w:type="firstRow">
      <w:rPr>
        <w:rFonts w:ascii="Wingdings" w:hAnsi="Wingdings"/>
        <w:b/>
        <w:color w:val="FFFFFF"/>
        <w:sz w:val="22"/>
      </w:rPr>
      <w:tcPr>
        <w:shd w:val="clear" w:color="FFD864" w:fill="FFD864"/>
      </w:tcPr>
    </w:tblStylePr>
    <w:tblStylePr w:type="lastRow">
      <w:rPr>
        <w:b/>
        <w:color w:val="404040"/>
      </w:rPr>
    </w:tblStylePr>
    <w:tblStylePr w:type="firstCol">
      <w:rPr>
        <w:b/>
        <w:color w:val="404040"/>
      </w:rPr>
    </w:tblStylePr>
    <w:tblStylePr w:type="lastCol">
      <w:rPr>
        <w:b/>
        <w:color w:val="404040"/>
      </w:rPr>
    </w:tblStylePr>
    <w:tblStylePr w:type="band1Vert">
      <w:rPr>
        <w:rFonts w:ascii="Wingdings" w:hAnsi="Wingdings"/>
        <w:color w:val="404040"/>
        <w:sz w:val="22"/>
      </w:rPr>
      <w:tcPr>
        <w:tcBorders>
          <w:bottom w:val="single" w:color="FFD966" w:sz="4" w:space="0"/>
        </w:tcBorders>
      </w:tcPr>
    </w:tblStylePr>
    <w:tblStylePr w:type="band1Horz">
      <w:rPr>
        <w:rFonts w:ascii="Wingdings" w:hAnsi="Wingdings"/>
        <w:color w:val="404040"/>
        <w:sz w:val="22"/>
      </w:rPr>
      <w:tcPr>
        <w:tcBorders>
          <w:top w:val="single" w:color="FFD966" w:sz="4" w:space="0"/>
          <w:left w:val="single" w:color="FFD966" w:sz="4" w:space="0"/>
          <w:right w:val="single" w:color="FFD966" w:sz="4" w:space="0"/>
        </w:tcBorders>
      </w:tcPr>
    </w:tblStylePr>
  </w:style>
  <w:style w:type="table" w:customStyle="1" w:styleId="193">
    <w:name w:val="List Table 3 - Accent 5"/>
    <w:basedOn w:val="53"/>
    <w:qFormat/>
    <w:uiPriority w:val="99"/>
    <w:tblPr>
      <w:tblBorders>
        <w:top w:val="single" w:color="8FAADC" w:sz="4" w:space="0"/>
        <w:left w:val="single" w:color="8FAADC" w:sz="4" w:space="0"/>
        <w:bottom w:val="single" w:color="8FAADC" w:sz="4" w:space="0"/>
        <w:right w:val="single" w:color="8FAADC" w:sz="4" w:space="0"/>
      </w:tblBorders>
      <w:tblCellMar>
        <w:top w:w="0" w:type="dxa"/>
        <w:left w:w="108" w:type="dxa"/>
        <w:bottom w:w="0" w:type="dxa"/>
        <w:right w:w="108" w:type="dxa"/>
      </w:tblCellMar>
    </w:tblPr>
    <w:tblStylePr w:type="firstRow">
      <w:rPr>
        <w:rFonts w:ascii="Wingdings" w:hAnsi="Wingdings"/>
        <w:b/>
        <w:color w:val="FFFFFF"/>
        <w:sz w:val="22"/>
      </w:rPr>
      <w:tcPr>
        <w:shd w:val="clear" w:color="8EA9DB" w:fill="8EA9DB"/>
      </w:tcPr>
    </w:tblStylePr>
    <w:tblStylePr w:type="lastRow">
      <w:rPr>
        <w:b/>
        <w:color w:val="404040"/>
      </w:rPr>
    </w:tblStylePr>
    <w:tblStylePr w:type="firstCol">
      <w:rPr>
        <w:b/>
        <w:color w:val="404040"/>
      </w:rPr>
    </w:tblStylePr>
    <w:tblStylePr w:type="lastCol">
      <w:rPr>
        <w:b/>
        <w:color w:val="404040"/>
      </w:rPr>
    </w:tblStylePr>
    <w:tblStylePr w:type="band1Vert">
      <w:rPr>
        <w:rFonts w:ascii="Wingdings" w:hAnsi="Wingdings"/>
        <w:color w:val="404040"/>
        <w:sz w:val="22"/>
      </w:rPr>
      <w:tcPr>
        <w:tcBorders>
          <w:bottom w:val="single" w:color="8FAADC" w:sz="4" w:space="0"/>
        </w:tcBorders>
      </w:tcPr>
    </w:tblStylePr>
    <w:tblStylePr w:type="band1Horz">
      <w:rPr>
        <w:rFonts w:ascii="Wingdings" w:hAnsi="Wingdings"/>
        <w:color w:val="404040"/>
        <w:sz w:val="22"/>
      </w:rPr>
      <w:tcPr>
        <w:tcBorders>
          <w:top w:val="single" w:color="8FAADC" w:sz="4" w:space="0"/>
          <w:left w:val="single" w:color="8FAADC" w:sz="4" w:space="0"/>
          <w:right w:val="single" w:color="8FAADC" w:sz="4" w:space="0"/>
        </w:tcBorders>
      </w:tcPr>
    </w:tblStylePr>
  </w:style>
  <w:style w:type="table" w:customStyle="1" w:styleId="194">
    <w:name w:val="List Table 3 - Accent 6"/>
    <w:basedOn w:val="53"/>
    <w:qFormat/>
    <w:uiPriority w:val="99"/>
    <w:tblPr>
      <w:tblBorders>
        <w:top w:val="single" w:color="A9D18E" w:sz="4" w:space="0"/>
        <w:left w:val="single" w:color="A9D18E" w:sz="4" w:space="0"/>
        <w:bottom w:val="single" w:color="A9D18E" w:sz="4" w:space="0"/>
        <w:right w:val="single" w:color="A9D18E" w:sz="4" w:space="0"/>
      </w:tblBorders>
      <w:tblCellMar>
        <w:top w:w="0" w:type="dxa"/>
        <w:left w:w="108" w:type="dxa"/>
        <w:bottom w:w="0" w:type="dxa"/>
        <w:right w:w="108" w:type="dxa"/>
      </w:tblCellMar>
    </w:tblPr>
    <w:tblStylePr w:type="firstRow">
      <w:rPr>
        <w:rFonts w:ascii="Wingdings" w:hAnsi="Wingdings"/>
        <w:b/>
        <w:color w:val="FFFFFF"/>
        <w:sz w:val="22"/>
      </w:r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Wingdings" w:hAnsi="Wingdings"/>
        <w:color w:val="404040"/>
        <w:sz w:val="22"/>
      </w:rPr>
      <w:tcPr>
        <w:tcBorders>
          <w:bottom w:val="single" w:color="A9D18E" w:sz="4" w:space="0"/>
        </w:tcBorders>
      </w:tcPr>
    </w:tblStylePr>
    <w:tblStylePr w:type="band1Horz">
      <w:rPr>
        <w:rFonts w:ascii="Wingdings" w:hAnsi="Wingdings"/>
        <w:color w:val="404040"/>
        <w:sz w:val="22"/>
      </w:rPr>
      <w:tcPr>
        <w:tcBorders>
          <w:top w:val="single" w:color="A9D18E" w:sz="4" w:space="0"/>
          <w:left w:val="single" w:color="A9D18E" w:sz="4" w:space="0"/>
          <w:right w:val="single" w:color="A9D18E" w:sz="4" w:space="0"/>
        </w:tcBorders>
      </w:tcPr>
    </w:tblStylePr>
  </w:style>
  <w:style w:type="table" w:customStyle="1" w:styleId="195">
    <w:name w:val="List Table 4"/>
    <w:basedOn w:val="53"/>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108" w:type="dxa"/>
        <w:bottom w:w="0" w:type="dxa"/>
        <w:right w:w="108" w:type="dxa"/>
      </w:tblCellMar>
    </w:tblPr>
    <w:tblStylePr w:type="firstRow">
      <w:rPr>
        <w:rFonts w:ascii="Wingdings" w:hAnsi="Wingdings"/>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BEBEBE" w:fill="BEBEBE"/>
      </w:tcPr>
    </w:tblStylePr>
    <w:tblStylePr w:type="band1Horz">
      <w:rPr>
        <w:rFonts w:ascii="Wingdings" w:hAnsi="Wingdings"/>
        <w:color w:val="404040"/>
        <w:sz w:val="22"/>
      </w:rPr>
      <w:tcPr>
        <w:shd w:val="clear" w:color="BEBEBE" w:fill="BEBEBE"/>
      </w:tcPr>
    </w:tblStylePr>
  </w:style>
  <w:style w:type="table" w:customStyle="1" w:styleId="196">
    <w:name w:val="List Table 4 - Accent 1"/>
    <w:basedOn w:val="53"/>
    <w:qFormat/>
    <w:uiPriority w:val="99"/>
    <w:tblPr>
      <w:tblBorders>
        <w:top w:val="single" w:color="A3C7E7" w:sz="4" w:space="0"/>
        <w:left w:val="single" w:color="A3C7E7" w:sz="4" w:space="0"/>
        <w:bottom w:val="single" w:color="A3C7E7" w:sz="4" w:space="0"/>
        <w:right w:val="single" w:color="A3C7E7" w:sz="4" w:space="0"/>
        <w:insideH w:val="single" w:color="A3C7E7" w:sz="4" w:space="0"/>
      </w:tblBorders>
      <w:tblCellMar>
        <w:top w:w="0" w:type="dxa"/>
        <w:left w:w="108" w:type="dxa"/>
        <w:bottom w:w="0" w:type="dxa"/>
        <w:right w:w="108" w:type="dxa"/>
      </w:tblCellMar>
    </w:tblPr>
    <w:tblStylePr w:type="firstRow">
      <w:rPr>
        <w:rFonts w:ascii="Wingdings" w:hAnsi="Wingdings"/>
        <w:b/>
        <w:color w:val="FFFFFF"/>
        <w:sz w:val="22"/>
      </w:r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D5E5F4" w:fill="D5E5F4"/>
      </w:tcPr>
    </w:tblStylePr>
    <w:tblStylePr w:type="band1Horz">
      <w:rPr>
        <w:rFonts w:ascii="Wingdings" w:hAnsi="Wingdings"/>
        <w:color w:val="404040"/>
        <w:sz w:val="22"/>
      </w:rPr>
      <w:tcPr>
        <w:shd w:val="clear" w:color="D5E5F4" w:fill="D5E5F4"/>
      </w:tcPr>
    </w:tblStylePr>
  </w:style>
  <w:style w:type="table" w:customStyle="1" w:styleId="197">
    <w:name w:val="List Table 4 - Accent 2"/>
    <w:basedOn w:val="53"/>
    <w:qFormat/>
    <w:uiPriority w:val="99"/>
    <w:tblPr>
      <w:tblBorders>
        <w:top w:val="single" w:color="F5B68C" w:sz="4" w:space="0"/>
        <w:left w:val="single" w:color="F5B68C" w:sz="4" w:space="0"/>
        <w:bottom w:val="single" w:color="F5B68C" w:sz="4" w:space="0"/>
        <w:right w:val="single" w:color="F5B68C" w:sz="4" w:space="0"/>
        <w:insideH w:val="single" w:color="F5B68C" w:sz="4" w:space="0"/>
      </w:tblBorders>
      <w:tblCellMar>
        <w:top w:w="0" w:type="dxa"/>
        <w:left w:w="108" w:type="dxa"/>
        <w:bottom w:w="0" w:type="dxa"/>
        <w:right w:w="108" w:type="dxa"/>
      </w:tblCellMar>
    </w:tblPr>
    <w:tblStylePr w:type="firstRow">
      <w:rPr>
        <w:rFonts w:ascii="Wingdings" w:hAnsi="Wingdings"/>
        <w:b/>
        <w:color w:val="FFFFFF"/>
        <w:sz w:val="22"/>
      </w:r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FADECB" w:fill="FADECB"/>
      </w:tcPr>
    </w:tblStylePr>
    <w:tblStylePr w:type="band1Horz">
      <w:rPr>
        <w:rFonts w:ascii="Wingdings" w:hAnsi="Wingdings"/>
        <w:color w:val="404040"/>
        <w:sz w:val="22"/>
      </w:rPr>
      <w:tcPr>
        <w:shd w:val="clear" w:color="FADECB" w:fill="FADECB"/>
      </w:tcPr>
    </w:tblStylePr>
  </w:style>
  <w:style w:type="table" w:customStyle="1" w:styleId="198">
    <w:name w:val="List Table 4 - Accent 3"/>
    <w:basedOn w:val="53"/>
    <w:qFormat/>
    <w:uiPriority w:val="99"/>
    <w:tblPr>
      <w:tblBorders>
        <w:top w:val="single" w:color="CDCDCD" w:sz="4" w:space="0"/>
        <w:left w:val="single" w:color="CDCDCD" w:sz="4" w:space="0"/>
        <w:bottom w:val="single" w:color="CDCDCD" w:sz="4" w:space="0"/>
        <w:right w:val="single" w:color="CDCDCD" w:sz="4" w:space="0"/>
        <w:insideH w:val="single" w:color="CDCDCD" w:sz="4" w:space="0"/>
      </w:tblBorders>
      <w:tblCellMar>
        <w:top w:w="0" w:type="dxa"/>
        <w:left w:w="108" w:type="dxa"/>
        <w:bottom w:w="0" w:type="dxa"/>
        <w:right w:w="108" w:type="dxa"/>
      </w:tblCellMar>
    </w:tblPr>
    <w:tblStylePr w:type="firstRow">
      <w:rPr>
        <w:rFonts w:ascii="Wingdings" w:hAnsi="Wingdings"/>
        <w:b/>
        <w:color w:val="FFFFFF"/>
        <w:sz w:val="22"/>
      </w:r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E8E8E8" w:fill="E8E8E8"/>
      </w:tcPr>
    </w:tblStylePr>
    <w:tblStylePr w:type="band1Horz">
      <w:rPr>
        <w:rFonts w:ascii="Wingdings" w:hAnsi="Wingdings"/>
        <w:color w:val="404040"/>
        <w:sz w:val="22"/>
      </w:rPr>
      <w:tcPr>
        <w:shd w:val="clear" w:color="E8E8E8" w:fill="E8E8E8"/>
      </w:tcPr>
    </w:tblStylePr>
  </w:style>
  <w:style w:type="table" w:customStyle="1" w:styleId="199">
    <w:name w:val="List Table 4 - Accent 4"/>
    <w:basedOn w:val="53"/>
    <w:qFormat/>
    <w:uiPriority w:val="99"/>
    <w:tblPr>
      <w:tblBorders>
        <w:top w:val="single" w:color="FFDC70" w:sz="4" w:space="0"/>
        <w:left w:val="single" w:color="FFDC70" w:sz="4" w:space="0"/>
        <w:bottom w:val="single" w:color="FFDC70" w:sz="4" w:space="0"/>
        <w:right w:val="single" w:color="FFDC70" w:sz="4" w:space="0"/>
        <w:insideH w:val="single" w:color="FFDC70" w:sz="4" w:space="0"/>
      </w:tblBorders>
      <w:tblCellMar>
        <w:top w:w="0" w:type="dxa"/>
        <w:left w:w="108" w:type="dxa"/>
        <w:bottom w:w="0" w:type="dxa"/>
        <w:right w:w="108" w:type="dxa"/>
      </w:tblCellMar>
    </w:tblPr>
    <w:tblStylePr w:type="firstRow">
      <w:rPr>
        <w:rFonts w:ascii="Wingdings" w:hAnsi="Wingdings"/>
        <w:b/>
        <w:color w:val="FFFFFF"/>
        <w:sz w:val="22"/>
      </w:r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FFEFBE" w:fill="FFEFBE"/>
      </w:tcPr>
    </w:tblStylePr>
    <w:tblStylePr w:type="band1Horz">
      <w:rPr>
        <w:rFonts w:ascii="Wingdings" w:hAnsi="Wingdings"/>
        <w:color w:val="404040"/>
        <w:sz w:val="22"/>
      </w:rPr>
      <w:tcPr>
        <w:shd w:val="clear" w:color="FFEFBE" w:fill="FFEFBE"/>
      </w:tcPr>
    </w:tblStylePr>
  </w:style>
  <w:style w:type="table" w:customStyle="1" w:styleId="200">
    <w:name w:val="List Table 4 - Accent 5"/>
    <w:basedOn w:val="53"/>
    <w:qFormat/>
    <w:uiPriority w:val="99"/>
    <w:tblPr>
      <w:tblBorders>
        <w:top w:val="single" w:color="96B0DE" w:sz="4" w:space="0"/>
        <w:left w:val="single" w:color="96B0DE" w:sz="4" w:space="0"/>
        <w:bottom w:val="single" w:color="96B0DE" w:sz="4" w:space="0"/>
        <w:right w:val="single" w:color="96B0DE" w:sz="4" w:space="0"/>
        <w:insideH w:val="single" w:color="96B0DE" w:sz="4" w:space="0"/>
      </w:tblBorders>
      <w:tblCellMar>
        <w:top w:w="0" w:type="dxa"/>
        <w:left w:w="108" w:type="dxa"/>
        <w:bottom w:w="0" w:type="dxa"/>
        <w:right w:w="108" w:type="dxa"/>
      </w:tblCellMar>
    </w:tblPr>
    <w:tblStylePr w:type="firstRow">
      <w:rPr>
        <w:rFonts w:ascii="Wingdings" w:hAnsi="Wingdings"/>
        <w:b/>
        <w:color w:val="FFFFFF"/>
        <w:sz w:val="22"/>
      </w:r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D0DBF0" w:fill="D0DBF0"/>
      </w:tcPr>
    </w:tblStylePr>
    <w:tblStylePr w:type="band1Horz">
      <w:rPr>
        <w:rFonts w:ascii="Wingdings" w:hAnsi="Wingdings"/>
        <w:color w:val="404040"/>
        <w:sz w:val="22"/>
      </w:rPr>
      <w:tcPr>
        <w:shd w:val="clear" w:color="D0DBF0" w:fill="D0DBF0"/>
      </w:tcPr>
    </w:tblStylePr>
  </w:style>
  <w:style w:type="table" w:customStyle="1" w:styleId="201">
    <w:name w:val="List Table 4 - Accent 6"/>
    <w:basedOn w:val="53"/>
    <w:qFormat/>
    <w:uiPriority w:val="99"/>
    <w:tblPr>
      <w:tblBorders>
        <w:top w:val="single" w:color="AED495" w:sz="4" w:space="0"/>
        <w:left w:val="single" w:color="AED495" w:sz="4" w:space="0"/>
        <w:bottom w:val="single" w:color="AED495" w:sz="4" w:space="0"/>
        <w:right w:val="single" w:color="AED495" w:sz="4" w:space="0"/>
        <w:insideH w:val="single" w:color="AED495" w:sz="4" w:space="0"/>
      </w:tblBorders>
      <w:tblCellMar>
        <w:top w:w="0" w:type="dxa"/>
        <w:left w:w="108" w:type="dxa"/>
        <w:bottom w:w="0" w:type="dxa"/>
        <w:right w:w="108" w:type="dxa"/>
      </w:tblCellMar>
    </w:tblPr>
    <w:tblStylePr w:type="firstRow">
      <w:rPr>
        <w:rFonts w:ascii="Wingdings" w:hAnsi="Wingdings"/>
        <w:b/>
        <w:color w:val="FFFFFF"/>
        <w:sz w:val="22"/>
      </w:r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Wingdings" w:hAnsi="Wingdings"/>
        <w:color w:val="404040"/>
        <w:sz w:val="22"/>
      </w:rPr>
      <w:tcPr>
        <w:shd w:val="clear" w:color="DAEBCF" w:fill="DAEBCF"/>
      </w:tcPr>
    </w:tblStylePr>
    <w:tblStylePr w:type="band1Horz">
      <w:rPr>
        <w:rFonts w:ascii="Wingdings" w:hAnsi="Wingdings"/>
        <w:color w:val="404040"/>
        <w:sz w:val="22"/>
      </w:rPr>
      <w:tcPr>
        <w:shd w:val="clear" w:color="DAEBCF" w:fill="DAEBCF"/>
      </w:tcPr>
    </w:tblStylePr>
  </w:style>
  <w:style w:type="table" w:customStyle="1" w:styleId="202">
    <w:name w:val="List Table 5 Dark"/>
    <w:basedOn w:val="53"/>
    <w:qFormat/>
    <w:uiPriority w:val="99"/>
    <w:tblPr>
      <w:tblBorders>
        <w:top w:val="single" w:color="808080" w:sz="32" w:space="0"/>
        <w:left w:val="single" w:color="808080" w:sz="32" w:space="0"/>
        <w:bottom w:val="single" w:color="808080" w:sz="32" w:space="0"/>
        <w:right w:val="single" w:color="808080" w:sz="32" w:space="0"/>
      </w:tblBorders>
      <w:tblCellMar>
        <w:top w:w="0" w:type="dxa"/>
        <w:left w:w="108" w:type="dxa"/>
        <w:bottom w:w="0" w:type="dxa"/>
        <w:right w:w="108" w:type="dxa"/>
      </w:tblCellMar>
    </w:tblPr>
    <w:tblStylePr w:type="firstRow">
      <w:rPr>
        <w:rFonts w:ascii="Wingdings" w:hAnsi="Wingdings"/>
        <w:b/>
        <w:color w:val="FFFFFF"/>
        <w:sz w:val="22"/>
      </w:rPr>
      <w:tcPr>
        <w:tcBorders>
          <w:top w:val="single" w:color="808080" w:sz="32" w:space="0"/>
          <w:left w:val="single" w:color="FFFFFF" w:sz="12" w:space="0"/>
          <w:right w:val="single" w:color="808080" w:sz="32" w:space="0"/>
        </w:tcBorders>
        <w:shd w:val="clear" w:color="7E7E7E" w:fill="7E7E7E"/>
      </w:tcPr>
    </w:tblStylePr>
    <w:tblStylePr w:type="lastRow">
      <w:rPr>
        <w:rFonts w:ascii="Wingdings" w:hAnsi="Wingdings"/>
        <w:b/>
        <w:color w:val="FFFFFF"/>
        <w:sz w:val="22"/>
      </w:rPr>
    </w:tblStylePr>
    <w:tblStylePr w:type="firstCol">
      <w:rPr>
        <w:rFonts w:ascii="Wingdings" w:hAnsi="Wingdings"/>
        <w:b/>
        <w:color w:val="FFFFFF"/>
        <w:sz w:val="22"/>
      </w:rPr>
      <w:tcPr>
        <w:tcBorders>
          <w:bottom w:val="single" w:color="808080" w:sz="32" w:space="0"/>
        </w:tcBorders>
      </w:tcPr>
    </w:tblStylePr>
    <w:tblStylePr w:type="lastCol">
      <w:tcPr>
        <w:tcBorders>
          <w:bottom w:val="single" w:color="FFFFFF" w:sz="4" w:space="0"/>
        </w:tcBorders>
      </w:tcPr>
    </w:tblStylePr>
    <w:tblStylePr w:type="band1Vert">
      <w:tcPr>
        <w:tcBorders>
          <w:bottom w:val="single" w:color="FFFFFF" w:sz="4" w:space="0"/>
        </w:tcBorders>
        <w:shd w:val="clear" w:color="7E7E7E" w:fill="7E7E7E"/>
      </w:tcPr>
    </w:tblStylePr>
    <w:tblStylePr w:type="band2Vert">
      <w:tcPr>
        <w:tcBorders>
          <w:bottom w:val="single" w:color="FFFFFF" w:sz="4" w:space="0"/>
        </w:tcBorders>
      </w:tcPr>
    </w:tblStylePr>
    <w:tblStylePr w:type="band1Horz">
      <w:tcPr>
        <w:tcBorders>
          <w:top w:val="single" w:color="FFFFFF" w:sz="4" w:space="0"/>
          <w:left w:val="single" w:color="FFFFFF" w:sz="4" w:space="0"/>
          <w:right w:val="single" w:color="FFFFFF" w:sz="4" w:space="0"/>
        </w:tcBorders>
        <w:shd w:val="clear" w:color="7E7E7E" w:fill="7E7E7E"/>
      </w:tcPr>
    </w:tblStylePr>
    <w:tblStylePr w:type="band2Horz">
      <w:tcPr>
        <w:tcBorders>
          <w:top w:val="single" w:color="FFFFFF" w:sz="4" w:space="0"/>
          <w:left w:val="single" w:color="FFFFFF" w:sz="4" w:space="0"/>
          <w:right w:val="single" w:color="FFFFFF" w:sz="4" w:space="0"/>
        </w:tcBorders>
        <w:shd w:val="clear" w:color="7E7E7E" w:fill="7E7E7E"/>
      </w:tcPr>
    </w:tblStylePr>
  </w:style>
  <w:style w:type="table" w:customStyle="1" w:styleId="203">
    <w:name w:val="List Table 5 Dark - Accent 1"/>
    <w:basedOn w:val="53"/>
    <w:qFormat/>
    <w:uiPriority w:val="99"/>
    <w:tblPr>
      <w:tblBorders>
        <w:top w:val="single" w:color="5B9BD5" w:sz="32" w:space="0"/>
        <w:left w:val="single" w:color="5B9BD5" w:sz="32" w:space="0"/>
        <w:bottom w:val="single" w:color="5B9BD5" w:sz="32" w:space="0"/>
        <w:right w:val="single" w:color="5B9BD5" w:sz="32" w:space="0"/>
      </w:tblBorders>
      <w:tblCellMar>
        <w:top w:w="0" w:type="dxa"/>
        <w:left w:w="108" w:type="dxa"/>
        <w:bottom w:w="0" w:type="dxa"/>
        <w:right w:w="108" w:type="dxa"/>
      </w:tblCellMar>
    </w:tblPr>
    <w:tblStylePr w:type="firstRow">
      <w:rPr>
        <w:rFonts w:ascii="Wingdings" w:hAnsi="Wingdings"/>
        <w:b/>
        <w:color w:val="FFFFFF"/>
        <w:sz w:val="22"/>
      </w:rPr>
      <w:tcPr>
        <w:tcBorders>
          <w:top w:val="single" w:color="5B9BD5" w:sz="32" w:space="0"/>
          <w:left w:val="single" w:color="FFFFFF" w:sz="12" w:space="0"/>
          <w:right w:val="single" w:color="5B9BD5" w:sz="32" w:space="0"/>
        </w:tcBorders>
        <w:shd w:val="clear" w:color="5B9BD5" w:fill="5B9BD5"/>
      </w:tcPr>
    </w:tblStylePr>
    <w:tblStylePr w:type="lastRow">
      <w:rPr>
        <w:rFonts w:ascii="Wingdings" w:hAnsi="Wingdings"/>
        <w:b/>
        <w:color w:val="FFFFFF"/>
        <w:sz w:val="22"/>
      </w:rPr>
    </w:tblStylePr>
    <w:tblStylePr w:type="firstCol">
      <w:rPr>
        <w:rFonts w:ascii="Wingdings" w:hAnsi="Wingdings"/>
        <w:b/>
        <w:color w:val="FFFFFF"/>
        <w:sz w:val="22"/>
      </w:rPr>
      <w:tcPr>
        <w:tcBorders>
          <w:bottom w:val="single" w:color="5B9BD5" w:sz="32" w:space="0"/>
        </w:tcBorders>
      </w:tcPr>
    </w:tblStylePr>
    <w:tblStylePr w:type="lastCol">
      <w:tcPr>
        <w:tcBorders>
          <w:bottom w:val="single" w:color="FFFFFF" w:sz="4" w:space="0"/>
        </w:tcBorders>
      </w:tcPr>
    </w:tblStylePr>
    <w:tblStylePr w:type="band1Vert">
      <w:tcPr>
        <w:tcBorders>
          <w:bottom w:val="single" w:color="FFFFFF" w:sz="4" w:space="0"/>
        </w:tcBorders>
        <w:shd w:val="clear" w:color="5B9BD5" w:fill="5B9BD5"/>
      </w:tcPr>
    </w:tblStylePr>
    <w:tblStylePr w:type="band2Vert">
      <w:tcPr>
        <w:tcBorders>
          <w:bottom w:val="single" w:color="FFFFFF" w:sz="4" w:space="0"/>
        </w:tcBorders>
      </w:tcPr>
    </w:tblStylePr>
    <w:tblStylePr w:type="band1Horz">
      <w:tcPr>
        <w:tcBorders>
          <w:top w:val="single" w:color="FFFFFF" w:sz="4" w:space="0"/>
          <w:left w:val="single" w:color="FFFFFF" w:sz="4" w:space="0"/>
          <w:right w:val="single" w:color="FFFFFF" w:sz="4" w:space="0"/>
        </w:tcBorders>
        <w:shd w:val="clear" w:color="5B9BD5" w:fill="5B9BD5"/>
      </w:tcPr>
    </w:tblStylePr>
    <w:tblStylePr w:type="band2Horz">
      <w:tcPr>
        <w:tcBorders>
          <w:top w:val="single" w:color="FFFFFF" w:sz="4" w:space="0"/>
          <w:left w:val="single" w:color="FFFFFF" w:sz="4" w:space="0"/>
          <w:right w:val="single" w:color="FFFFFF" w:sz="4" w:space="0"/>
        </w:tcBorders>
        <w:shd w:val="clear" w:color="5B9BD5" w:fill="5B9BD5"/>
      </w:tcPr>
    </w:tblStylePr>
  </w:style>
  <w:style w:type="table" w:customStyle="1" w:styleId="204">
    <w:name w:val="List Table 5 Dark - Accent 2"/>
    <w:basedOn w:val="53"/>
    <w:qFormat/>
    <w:uiPriority w:val="99"/>
    <w:tblPr>
      <w:tblBorders>
        <w:top w:val="single" w:color="F4B285" w:sz="32" w:space="0"/>
        <w:left w:val="single" w:color="F4B285" w:sz="32" w:space="0"/>
        <w:bottom w:val="single" w:color="F4B285" w:sz="32" w:space="0"/>
        <w:right w:val="single" w:color="F4B285" w:sz="32" w:space="0"/>
      </w:tblBorders>
      <w:tblCellMar>
        <w:top w:w="0" w:type="dxa"/>
        <w:left w:w="108" w:type="dxa"/>
        <w:bottom w:w="0" w:type="dxa"/>
        <w:right w:w="108" w:type="dxa"/>
      </w:tblCellMar>
    </w:tblPr>
    <w:tblStylePr w:type="firstRow">
      <w:rPr>
        <w:rFonts w:ascii="Wingdings" w:hAnsi="Wingdings"/>
        <w:b/>
        <w:color w:val="FFFFFF"/>
        <w:sz w:val="22"/>
      </w:rPr>
      <w:tcPr>
        <w:tcBorders>
          <w:top w:val="single" w:color="F4B285" w:sz="32" w:space="0"/>
          <w:left w:val="single" w:color="FFFFFF" w:sz="12" w:space="0"/>
          <w:right w:val="single" w:color="F4B285" w:sz="32" w:space="0"/>
        </w:tcBorders>
        <w:shd w:val="clear" w:color="F4B285" w:fill="F4B285"/>
      </w:tcPr>
    </w:tblStylePr>
    <w:tblStylePr w:type="lastRow">
      <w:rPr>
        <w:rFonts w:ascii="Wingdings" w:hAnsi="Wingdings"/>
        <w:b/>
        <w:color w:val="FFFFFF"/>
        <w:sz w:val="22"/>
      </w:rPr>
    </w:tblStylePr>
    <w:tblStylePr w:type="firstCol">
      <w:rPr>
        <w:rFonts w:ascii="Wingdings" w:hAnsi="Wingdings"/>
        <w:b/>
        <w:color w:val="FFFFFF"/>
        <w:sz w:val="22"/>
      </w:rPr>
      <w:tcPr>
        <w:tcBorders>
          <w:bottom w:val="single" w:color="F4B285" w:sz="32" w:space="0"/>
        </w:tcBorders>
      </w:tcPr>
    </w:tblStylePr>
    <w:tblStylePr w:type="lastCol">
      <w:tcPr>
        <w:tcBorders>
          <w:bottom w:val="single" w:color="FFFFFF" w:sz="4" w:space="0"/>
        </w:tcBorders>
      </w:tcPr>
    </w:tblStylePr>
    <w:tblStylePr w:type="band1Vert">
      <w:tcPr>
        <w:tcBorders>
          <w:bottom w:val="single" w:color="FFFFFF" w:sz="4" w:space="0"/>
        </w:tcBorders>
        <w:shd w:val="clear" w:color="F4B285" w:fill="F4B285"/>
      </w:tcPr>
    </w:tblStylePr>
    <w:tblStylePr w:type="band2Vert">
      <w:tcPr>
        <w:tcBorders>
          <w:bottom w:val="single" w:color="FFFFFF" w:sz="4" w:space="0"/>
        </w:tcBorders>
      </w:tcPr>
    </w:tblStylePr>
    <w:tblStylePr w:type="band1Horz">
      <w:tcPr>
        <w:tcBorders>
          <w:top w:val="single" w:color="FFFFFF" w:sz="4" w:space="0"/>
          <w:left w:val="single" w:color="FFFFFF" w:sz="4" w:space="0"/>
          <w:right w:val="single" w:color="FFFFFF" w:sz="4" w:space="0"/>
        </w:tcBorders>
        <w:shd w:val="clear" w:color="F4B285" w:fill="F4B285"/>
      </w:tcPr>
    </w:tblStylePr>
    <w:tblStylePr w:type="band2Horz">
      <w:tcPr>
        <w:tcBorders>
          <w:top w:val="single" w:color="FFFFFF" w:sz="4" w:space="0"/>
          <w:left w:val="single" w:color="FFFFFF" w:sz="4" w:space="0"/>
          <w:right w:val="single" w:color="FFFFFF" w:sz="4" w:space="0"/>
        </w:tcBorders>
        <w:shd w:val="clear" w:color="F4B285" w:fill="F4B285"/>
      </w:tcPr>
    </w:tblStylePr>
  </w:style>
  <w:style w:type="table" w:customStyle="1" w:styleId="205">
    <w:name w:val="List Table 5 Dark - Accent 3"/>
    <w:basedOn w:val="53"/>
    <w:qFormat/>
    <w:uiPriority w:val="99"/>
    <w:tblPr>
      <w:tblBorders>
        <w:top w:val="single" w:color="C9C9C9" w:sz="32" w:space="0"/>
        <w:left w:val="single" w:color="C9C9C9" w:sz="32" w:space="0"/>
        <w:bottom w:val="single" w:color="C9C9C9" w:sz="32" w:space="0"/>
        <w:right w:val="single" w:color="C9C9C9" w:sz="32" w:space="0"/>
      </w:tblBorders>
      <w:tblCellMar>
        <w:top w:w="0" w:type="dxa"/>
        <w:left w:w="108" w:type="dxa"/>
        <w:bottom w:w="0" w:type="dxa"/>
        <w:right w:w="108" w:type="dxa"/>
      </w:tblCellMar>
    </w:tblPr>
    <w:tblStylePr w:type="firstRow">
      <w:rPr>
        <w:rFonts w:ascii="Wingdings" w:hAnsi="Wingdings"/>
        <w:b/>
        <w:color w:val="FFFFFF"/>
        <w:sz w:val="22"/>
      </w:rPr>
      <w:tcPr>
        <w:tcBorders>
          <w:top w:val="single" w:color="C9C9C9" w:sz="32" w:space="0"/>
          <w:left w:val="single" w:color="FFFFFF" w:sz="12" w:space="0"/>
          <w:right w:val="single" w:color="C9C9C9" w:sz="32" w:space="0"/>
        </w:tcBorders>
        <w:shd w:val="clear" w:color="C9C9C9" w:fill="C9C9C9"/>
      </w:tcPr>
    </w:tblStylePr>
    <w:tblStylePr w:type="lastRow">
      <w:rPr>
        <w:rFonts w:ascii="Wingdings" w:hAnsi="Wingdings"/>
        <w:b/>
        <w:color w:val="FFFFFF"/>
        <w:sz w:val="22"/>
      </w:rPr>
    </w:tblStylePr>
    <w:tblStylePr w:type="firstCol">
      <w:rPr>
        <w:rFonts w:ascii="Wingdings" w:hAnsi="Wingdings"/>
        <w:b/>
        <w:color w:val="FFFFFF"/>
        <w:sz w:val="22"/>
      </w:rPr>
      <w:tcPr>
        <w:tcBorders>
          <w:bottom w:val="single" w:color="C9C9C9" w:sz="32" w:space="0"/>
        </w:tcBorders>
      </w:tcPr>
    </w:tblStylePr>
    <w:tblStylePr w:type="lastCol">
      <w:tcPr>
        <w:tcBorders>
          <w:bottom w:val="single" w:color="FFFFFF" w:sz="4" w:space="0"/>
        </w:tcBorders>
      </w:tcPr>
    </w:tblStylePr>
    <w:tblStylePr w:type="band1Vert">
      <w:tcPr>
        <w:tcBorders>
          <w:bottom w:val="single" w:color="FFFFFF" w:sz="4" w:space="0"/>
        </w:tcBorders>
        <w:shd w:val="clear" w:color="C9C9C9" w:fill="C9C9C9"/>
      </w:tcPr>
    </w:tblStylePr>
    <w:tblStylePr w:type="band2Vert">
      <w:tcPr>
        <w:tcBorders>
          <w:bottom w:val="single" w:color="FFFFFF" w:sz="4" w:space="0"/>
        </w:tcBorders>
      </w:tcPr>
    </w:tblStylePr>
    <w:tblStylePr w:type="band1Horz">
      <w:tcPr>
        <w:tcBorders>
          <w:top w:val="single" w:color="FFFFFF" w:sz="4" w:space="0"/>
          <w:left w:val="single" w:color="FFFFFF" w:sz="4" w:space="0"/>
          <w:right w:val="single" w:color="FFFFFF" w:sz="4" w:space="0"/>
        </w:tcBorders>
        <w:shd w:val="clear" w:color="C9C9C9" w:fill="C9C9C9"/>
      </w:tcPr>
    </w:tblStylePr>
    <w:tblStylePr w:type="band2Horz">
      <w:tcPr>
        <w:tcBorders>
          <w:top w:val="single" w:color="FFFFFF" w:sz="4" w:space="0"/>
          <w:left w:val="single" w:color="FFFFFF" w:sz="4" w:space="0"/>
          <w:right w:val="single" w:color="FFFFFF" w:sz="4" w:space="0"/>
        </w:tcBorders>
        <w:shd w:val="clear" w:color="C9C9C9" w:fill="C9C9C9"/>
      </w:tcPr>
    </w:tblStylePr>
  </w:style>
  <w:style w:type="table" w:customStyle="1" w:styleId="206">
    <w:name w:val="List Table 5 Dark - Accent 4"/>
    <w:basedOn w:val="53"/>
    <w:qFormat/>
    <w:uiPriority w:val="99"/>
    <w:tblPr>
      <w:tblBorders>
        <w:top w:val="single" w:color="FFD966" w:sz="32" w:space="0"/>
        <w:left w:val="single" w:color="FFD966" w:sz="32" w:space="0"/>
        <w:bottom w:val="single" w:color="FFD966" w:sz="32" w:space="0"/>
        <w:right w:val="single" w:color="FFD966" w:sz="32" w:space="0"/>
      </w:tblBorders>
      <w:tblCellMar>
        <w:top w:w="0" w:type="dxa"/>
        <w:left w:w="108" w:type="dxa"/>
        <w:bottom w:w="0" w:type="dxa"/>
        <w:right w:w="108" w:type="dxa"/>
      </w:tblCellMar>
    </w:tblPr>
    <w:tblStylePr w:type="firstRow">
      <w:rPr>
        <w:rFonts w:ascii="Wingdings" w:hAnsi="Wingdings"/>
        <w:b/>
        <w:color w:val="FFFFFF"/>
        <w:sz w:val="22"/>
      </w:rPr>
      <w:tcPr>
        <w:tcBorders>
          <w:top w:val="single" w:color="FFD966" w:sz="32" w:space="0"/>
          <w:left w:val="single" w:color="FFFFFF" w:sz="12" w:space="0"/>
          <w:right w:val="single" w:color="FFD966" w:sz="32" w:space="0"/>
        </w:tcBorders>
        <w:shd w:val="clear" w:color="FFD864" w:fill="FFD864"/>
      </w:tcPr>
    </w:tblStylePr>
    <w:tblStylePr w:type="lastRow">
      <w:rPr>
        <w:rFonts w:ascii="Wingdings" w:hAnsi="Wingdings"/>
        <w:b/>
        <w:color w:val="FFFFFF"/>
        <w:sz w:val="22"/>
      </w:rPr>
    </w:tblStylePr>
    <w:tblStylePr w:type="firstCol">
      <w:rPr>
        <w:rFonts w:ascii="Wingdings" w:hAnsi="Wingdings"/>
        <w:b/>
        <w:color w:val="FFFFFF"/>
        <w:sz w:val="22"/>
      </w:rPr>
      <w:tcPr>
        <w:tcBorders>
          <w:bottom w:val="single" w:color="FFD966" w:sz="32" w:space="0"/>
        </w:tcBorders>
      </w:tcPr>
    </w:tblStylePr>
    <w:tblStylePr w:type="lastCol">
      <w:tcPr>
        <w:tcBorders>
          <w:bottom w:val="single" w:color="FFFFFF" w:sz="4" w:space="0"/>
        </w:tcBorders>
      </w:tcPr>
    </w:tblStylePr>
    <w:tblStylePr w:type="band1Vert">
      <w:tcPr>
        <w:tcBorders>
          <w:bottom w:val="single" w:color="FFFFFF" w:sz="4" w:space="0"/>
        </w:tcBorders>
        <w:shd w:val="clear" w:color="FFD864" w:fill="FFD864"/>
      </w:tcPr>
    </w:tblStylePr>
    <w:tblStylePr w:type="band2Vert">
      <w:tcPr>
        <w:tcBorders>
          <w:bottom w:val="single" w:color="FFFFFF" w:sz="4" w:space="0"/>
        </w:tcBorders>
      </w:tcPr>
    </w:tblStylePr>
    <w:tblStylePr w:type="band1Horz">
      <w:tcPr>
        <w:tcBorders>
          <w:top w:val="single" w:color="FFFFFF" w:sz="4" w:space="0"/>
          <w:left w:val="single" w:color="FFFFFF" w:sz="4" w:space="0"/>
          <w:right w:val="single" w:color="FFFFFF" w:sz="4" w:space="0"/>
        </w:tcBorders>
        <w:shd w:val="clear" w:color="FFD864" w:fill="FFD864"/>
      </w:tcPr>
    </w:tblStylePr>
    <w:tblStylePr w:type="band2Horz">
      <w:tcPr>
        <w:tcBorders>
          <w:top w:val="single" w:color="FFFFFF" w:sz="4" w:space="0"/>
          <w:left w:val="single" w:color="FFFFFF" w:sz="4" w:space="0"/>
          <w:right w:val="single" w:color="FFFFFF" w:sz="4" w:space="0"/>
        </w:tcBorders>
        <w:shd w:val="clear" w:color="FFD864" w:fill="FFD864"/>
      </w:tcPr>
    </w:tblStylePr>
  </w:style>
  <w:style w:type="table" w:customStyle="1" w:styleId="207">
    <w:name w:val="List Table 5 Dark - Accent 5"/>
    <w:basedOn w:val="53"/>
    <w:qFormat/>
    <w:uiPriority w:val="99"/>
    <w:tblPr>
      <w:tblBorders>
        <w:top w:val="single" w:color="8FAADC" w:sz="32" w:space="0"/>
        <w:left w:val="single" w:color="8FAADC" w:sz="32" w:space="0"/>
        <w:bottom w:val="single" w:color="8FAADC" w:sz="32" w:space="0"/>
        <w:right w:val="single" w:color="8FAADC" w:sz="32" w:space="0"/>
      </w:tblBorders>
      <w:tblCellMar>
        <w:top w:w="0" w:type="dxa"/>
        <w:left w:w="108" w:type="dxa"/>
        <w:bottom w:w="0" w:type="dxa"/>
        <w:right w:w="108" w:type="dxa"/>
      </w:tblCellMar>
    </w:tblPr>
    <w:tblStylePr w:type="firstRow">
      <w:rPr>
        <w:rFonts w:ascii="Wingdings" w:hAnsi="Wingdings"/>
        <w:b/>
        <w:color w:val="FFFFFF"/>
        <w:sz w:val="22"/>
      </w:rPr>
      <w:tcPr>
        <w:tcBorders>
          <w:top w:val="single" w:color="8FAADC" w:sz="32" w:space="0"/>
          <w:left w:val="single" w:color="FFFFFF" w:sz="12" w:space="0"/>
          <w:right w:val="single" w:color="8FAADC" w:sz="32" w:space="0"/>
        </w:tcBorders>
        <w:shd w:val="clear" w:color="8EA9DB" w:fill="8EA9DB"/>
      </w:tcPr>
    </w:tblStylePr>
    <w:tblStylePr w:type="lastRow">
      <w:rPr>
        <w:rFonts w:ascii="Wingdings" w:hAnsi="Wingdings"/>
        <w:b/>
        <w:color w:val="FFFFFF"/>
        <w:sz w:val="22"/>
      </w:rPr>
    </w:tblStylePr>
    <w:tblStylePr w:type="firstCol">
      <w:rPr>
        <w:rFonts w:ascii="Wingdings" w:hAnsi="Wingdings"/>
        <w:b/>
        <w:color w:val="FFFFFF"/>
        <w:sz w:val="22"/>
      </w:rPr>
      <w:tcPr>
        <w:tcBorders>
          <w:bottom w:val="single" w:color="8FAADC" w:sz="32" w:space="0"/>
        </w:tcBorders>
      </w:tcPr>
    </w:tblStylePr>
    <w:tblStylePr w:type="lastCol">
      <w:tcPr>
        <w:tcBorders>
          <w:bottom w:val="single" w:color="FFFFFF" w:sz="4" w:space="0"/>
        </w:tcBorders>
      </w:tcPr>
    </w:tblStylePr>
    <w:tblStylePr w:type="band1Vert">
      <w:tcPr>
        <w:tcBorders>
          <w:bottom w:val="single" w:color="FFFFFF" w:sz="4" w:space="0"/>
        </w:tcBorders>
        <w:shd w:val="clear" w:color="8EA9DB" w:fill="8EA9DB"/>
      </w:tcPr>
    </w:tblStylePr>
    <w:tblStylePr w:type="band2Vert">
      <w:tcPr>
        <w:tcBorders>
          <w:bottom w:val="single" w:color="FFFFFF" w:sz="4" w:space="0"/>
        </w:tcBorders>
      </w:tcPr>
    </w:tblStylePr>
    <w:tblStylePr w:type="band1Horz">
      <w:tcPr>
        <w:tcBorders>
          <w:top w:val="single" w:color="FFFFFF" w:sz="4" w:space="0"/>
          <w:left w:val="single" w:color="FFFFFF" w:sz="4" w:space="0"/>
          <w:right w:val="single" w:color="FFFFFF" w:sz="4" w:space="0"/>
        </w:tcBorders>
        <w:shd w:val="clear" w:color="8EA9DB" w:fill="8EA9DB"/>
      </w:tcPr>
    </w:tblStylePr>
    <w:tblStylePr w:type="band2Horz">
      <w:tcPr>
        <w:tcBorders>
          <w:top w:val="single" w:color="FFFFFF" w:sz="4" w:space="0"/>
          <w:left w:val="single" w:color="FFFFFF" w:sz="4" w:space="0"/>
          <w:right w:val="single" w:color="FFFFFF" w:sz="4" w:space="0"/>
        </w:tcBorders>
        <w:shd w:val="clear" w:color="8EA9DB" w:fill="8EA9DB"/>
      </w:tcPr>
    </w:tblStylePr>
  </w:style>
  <w:style w:type="table" w:customStyle="1" w:styleId="208">
    <w:name w:val="List Table 5 Dark - Accent 6"/>
    <w:basedOn w:val="53"/>
    <w:qFormat/>
    <w:uiPriority w:val="99"/>
    <w:tblPr>
      <w:tblBorders>
        <w:top w:val="single" w:color="A9D18E" w:sz="32" w:space="0"/>
        <w:left w:val="single" w:color="A9D18E" w:sz="32" w:space="0"/>
        <w:bottom w:val="single" w:color="A9D18E" w:sz="32" w:space="0"/>
        <w:right w:val="single" w:color="A9D18E" w:sz="32" w:space="0"/>
      </w:tblBorders>
      <w:tblCellMar>
        <w:top w:w="0" w:type="dxa"/>
        <w:left w:w="108" w:type="dxa"/>
        <w:bottom w:w="0" w:type="dxa"/>
        <w:right w:w="108" w:type="dxa"/>
      </w:tblCellMar>
    </w:tblPr>
    <w:tblStylePr w:type="firstRow">
      <w:rPr>
        <w:rFonts w:ascii="Wingdings" w:hAnsi="Wingdings"/>
        <w:b/>
        <w:color w:val="FFFFFF"/>
        <w:sz w:val="22"/>
      </w:rPr>
      <w:tcPr>
        <w:tcBorders>
          <w:top w:val="single" w:color="A9D18E" w:sz="32" w:space="0"/>
          <w:left w:val="single" w:color="FFFFFF" w:sz="12" w:space="0"/>
          <w:right w:val="single" w:color="A9D18E" w:sz="32" w:space="0"/>
        </w:tcBorders>
        <w:shd w:val="clear" w:color="A9D08E" w:fill="A9D08E"/>
      </w:tcPr>
    </w:tblStylePr>
    <w:tblStylePr w:type="lastRow">
      <w:rPr>
        <w:rFonts w:ascii="Wingdings" w:hAnsi="Wingdings"/>
        <w:b/>
        <w:color w:val="FFFFFF"/>
        <w:sz w:val="22"/>
      </w:rPr>
    </w:tblStylePr>
    <w:tblStylePr w:type="firstCol">
      <w:rPr>
        <w:rFonts w:ascii="Wingdings" w:hAnsi="Wingdings"/>
        <w:b/>
        <w:color w:val="FFFFFF"/>
        <w:sz w:val="22"/>
      </w:rPr>
      <w:tcPr>
        <w:tcBorders>
          <w:bottom w:val="single" w:color="A9D18E" w:sz="32" w:space="0"/>
        </w:tcBorders>
      </w:tcPr>
    </w:tblStylePr>
    <w:tblStylePr w:type="lastCol">
      <w:tcPr>
        <w:tcBorders>
          <w:bottom w:val="single" w:color="FFFFFF" w:sz="4" w:space="0"/>
        </w:tcBorders>
      </w:tcPr>
    </w:tblStylePr>
    <w:tblStylePr w:type="band1Vert">
      <w:tcPr>
        <w:tcBorders>
          <w:bottom w:val="single" w:color="FFFFFF" w:sz="4" w:space="0"/>
        </w:tcBorders>
        <w:shd w:val="clear" w:color="A9D08E" w:fill="A9D08E"/>
      </w:tcPr>
    </w:tblStylePr>
    <w:tblStylePr w:type="band2Vert">
      <w:tcPr>
        <w:tcBorders>
          <w:bottom w:val="single" w:color="FFFFFF" w:sz="4" w:space="0"/>
        </w:tcBorders>
      </w:tcPr>
    </w:tblStylePr>
    <w:tblStylePr w:type="band1Horz">
      <w:tcPr>
        <w:tcBorders>
          <w:top w:val="single" w:color="FFFFFF" w:sz="4" w:space="0"/>
          <w:left w:val="single" w:color="FFFFFF" w:sz="4" w:space="0"/>
          <w:right w:val="single" w:color="FFFFFF" w:sz="4" w:space="0"/>
        </w:tcBorders>
        <w:shd w:val="clear" w:color="A9D08E" w:fill="A9D08E"/>
      </w:tcPr>
    </w:tblStylePr>
    <w:tblStylePr w:type="band2Horz">
      <w:tcPr>
        <w:tcBorders>
          <w:top w:val="single" w:color="FFFFFF" w:sz="4" w:space="0"/>
          <w:left w:val="single" w:color="FFFFFF" w:sz="4" w:space="0"/>
          <w:right w:val="single" w:color="FFFFFF" w:sz="4" w:space="0"/>
        </w:tcBorders>
        <w:shd w:val="clear" w:color="A9D08E" w:fill="A9D08E"/>
      </w:tcPr>
    </w:tblStylePr>
  </w:style>
  <w:style w:type="table" w:customStyle="1" w:styleId="209">
    <w:name w:val="List Table 6 Colorful"/>
    <w:basedOn w:val="53"/>
    <w:qFormat/>
    <w:uiPriority w:val="99"/>
    <w:tblPr>
      <w:tblBorders>
        <w:top w:val="single" w:color="808080" w:sz="4" w:space="0"/>
        <w:bottom w:val="single" w:color="808080" w:sz="4" w:space="0"/>
      </w:tblBorders>
      <w:tblCellMar>
        <w:top w:w="0" w:type="dxa"/>
        <w:left w:w="108" w:type="dxa"/>
        <w:bottom w:w="0" w:type="dxa"/>
        <w:right w:w="108" w:type="dxa"/>
      </w:tblCellMar>
    </w:tblPr>
    <w:tblStylePr w:type="firstRow">
      <w:rPr>
        <w:b/>
        <w:color w:val="000000"/>
      </w:rPr>
      <w:tcPr>
        <w:tcBorders>
          <w:left w:val="single" w:color="808080" w:sz="4" w:space="0"/>
        </w:tcBorders>
      </w:tcPr>
    </w:tblStylePr>
    <w:tblStylePr w:type="lastRow">
      <w:rPr>
        <w:b/>
        <w:color w:val="000000"/>
      </w:rPr>
      <w:tcPr>
        <w:tcBorders>
          <w:top w:val="single" w:color="808080" w:sz="4" w:space="0"/>
          <w:right w:val="single" w:color="808080" w:sz="4" w:space="0"/>
        </w:tcBorders>
      </w:tcPr>
    </w:tblStylePr>
    <w:tblStylePr w:type="firstCol">
      <w:rPr>
        <w:b/>
        <w:color w:val="000000"/>
      </w:rPr>
    </w:tblStylePr>
    <w:tblStylePr w:type="lastCol">
      <w:rPr>
        <w:b/>
        <w:color w:val="000000"/>
      </w:rPr>
    </w:tblStylePr>
    <w:tblStylePr w:type="band1Vert">
      <w:tcPr>
        <w:shd w:val="clear" w:color="BEBEBE" w:fill="BEBEBE"/>
      </w:tcPr>
    </w:tblStylePr>
    <w:tblStylePr w:type="band1Horz">
      <w:rPr>
        <w:rFonts w:ascii="Wingdings" w:hAnsi="Wingdings"/>
        <w:color w:val="000000"/>
        <w:sz w:val="22"/>
      </w:rPr>
      <w:tcPr>
        <w:shd w:val="clear" w:color="BEBEBE" w:fill="BEBEBE"/>
      </w:tcPr>
    </w:tblStylePr>
    <w:tblStylePr w:type="band2Horz">
      <w:rPr>
        <w:rFonts w:ascii="Wingdings" w:hAnsi="Wingdings"/>
        <w:color w:val="000000"/>
        <w:sz w:val="22"/>
      </w:rPr>
    </w:tblStylePr>
  </w:style>
  <w:style w:type="table" w:customStyle="1" w:styleId="210">
    <w:name w:val="List Table 6 Colorful - Accent 1"/>
    <w:basedOn w:val="53"/>
    <w:qFormat/>
    <w:uiPriority w:val="99"/>
    <w:tblPr>
      <w:tblBorders>
        <w:top w:val="single" w:color="5B9BD5" w:sz="4" w:space="0"/>
        <w:bottom w:val="single" w:color="5B9BD5" w:sz="4" w:space="0"/>
      </w:tblBorders>
      <w:tblCellMar>
        <w:top w:w="0" w:type="dxa"/>
        <w:left w:w="108" w:type="dxa"/>
        <w:bottom w:w="0" w:type="dxa"/>
        <w:right w:w="108" w:type="dxa"/>
      </w:tblCellMar>
    </w:tblPr>
    <w:tblStylePr w:type="firstRow">
      <w:rPr>
        <w:b/>
        <w:color w:val="34597B"/>
      </w:rPr>
      <w:tcPr>
        <w:tcBorders>
          <w:left w:val="single" w:color="5B9BD5" w:sz="4" w:space="0"/>
        </w:tcBorders>
      </w:tcPr>
    </w:tblStylePr>
    <w:tblStylePr w:type="lastRow">
      <w:rPr>
        <w:b/>
        <w:color w:val="34597B"/>
      </w:rPr>
      <w:tcPr>
        <w:tcBorders>
          <w:top w:val="single" w:color="5B9BD5" w:sz="4" w:space="0"/>
          <w:right w:val="single" w:color="5B9BD5" w:sz="4" w:space="0"/>
        </w:tcBorders>
      </w:tcPr>
    </w:tblStylePr>
    <w:tblStylePr w:type="firstCol">
      <w:rPr>
        <w:b/>
        <w:color w:val="34597B"/>
      </w:rPr>
    </w:tblStylePr>
    <w:tblStylePr w:type="lastCol">
      <w:rPr>
        <w:b/>
        <w:color w:val="34597B"/>
      </w:rPr>
    </w:tblStylePr>
    <w:tblStylePr w:type="band1Vert">
      <w:tcPr>
        <w:shd w:val="clear" w:color="D5E5F4" w:fill="D5E5F4"/>
      </w:tcPr>
    </w:tblStylePr>
    <w:tblStylePr w:type="band1Horz">
      <w:rPr>
        <w:rFonts w:ascii="Wingdings" w:hAnsi="Wingdings"/>
        <w:color w:val="34597B"/>
        <w:sz w:val="22"/>
      </w:rPr>
      <w:tcPr>
        <w:shd w:val="clear" w:color="D5E5F4" w:fill="D5E5F4"/>
      </w:tcPr>
    </w:tblStylePr>
    <w:tblStylePr w:type="band2Horz">
      <w:rPr>
        <w:rFonts w:ascii="Wingdings" w:hAnsi="Wingdings"/>
        <w:color w:val="34597B"/>
        <w:sz w:val="22"/>
      </w:rPr>
    </w:tblStylePr>
  </w:style>
  <w:style w:type="table" w:customStyle="1" w:styleId="211">
    <w:name w:val="List Table 6 Colorful - Accent 2"/>
    <w:basedOn w:val="53"/>
    <w:qFormat/>
    <w:uiPriority w:val="99"/>
    <w:tblPr>
      <w:tblBorders>
        <w:top w:val="single" w:color="F4B285" w:sz="4" w:space="0"/>
        <w:bottom w:val="single" w:color="F4B285" w:sz="4" w:space="0"/>
      </w:tblBorders>
      <w:tblCellMar>
        <w:top w:w="0" w:type="dxa"/>
        <w:left w:w="108" w:type="dxa"/>
        <w:bottom w:w="0" w:type="dxa"/>
        <w:right w:w="108" w:type="dxa"/>
      </w:tblCellMar>
    </w:tblPr>
    <w:tblStylePr w:type="firstRow">
      <w:rPr>
        <w:b/>
        <w:color w:val="F4B285"/>
      </w:rPr>
      <w:tcPr>
        <w:tcBorders>
          <w:left w:val="single" w:color="F4B285" w:sz="4" w:space="0"/>
        </w:tcBorders>
      </w:tcPr>
    </w:tblStylePr>
    <w:tblStylePr w:type="lastRow">
      <w:rPr>
        <w:b/>
        <w:color w:val="F4B285"/>
      </w:rPr>
      <w:tcPr>
        <w:tcBorders>
          <w:top w:val="single" w:color="F4B285" w:sz="4" w:space="0"/>
          <w:right w:val="single" w:color="F4B285" w:sz="4" w:space="0"/>
        </w:tcBorders>
      </w:tcPr>
    </w:tblStylePr>
    <w:tblStylePr w:type="firstCol">
      <w:rPr>
        <w:b/>
        <w:color w:val="F4B285"/>
      </w:rPr>
    </w:tblStylePr>
    <w:tblStylePr w:type="lastCol">
      <w:rPr>
        <w:b/>
        <w:color w:val="F4B285"/>
      </w:rPr>
    </w:tblStylePr>
    <w:tblStylePr w:type="band1Vert">
      <w:tcPr>
        <w:shd w:val="clear" w:color="FADECB" w:fill="FADECB"/>
      </w:tcPr>
    </w:tblStylePr>
    <w:tblStylePr w:type="band1Horz">
      <w:rPr>
        <w:rFonts w:ascii="Wingdings" w:hAnsi="Wingdings"/>
        <w:color w:val="F4B285"/>
        <w:sz w:val="22"/>
      </w:rPr>
      <w:tcPr>
        <w:shd w:val="clear" w:color="FADECB" w:fill="FADECB"/>
      </w:tcPr>
    </w:tblStylePr>
    <w:tblStylePr w:type="band2Horz">
      <w:rPr>
        <w:rFonts w:ascii="Wingdings" w:hAnsi="Wingdings"/>
        <w:color w:val="F4B285"/>
        <w:sz w:val="22"/>
      </w:rPr>
    </w:tblStylePr>
  </w:style>
  <w:style w:type="table" w:customStyle="1" w:styleId="212">
    <w:name w:val="List Table 6 Colorful - Accent 3"/>
    <w:basedOn w:val="53"/>
    <w:qFormat/>
    <w:uiPriority w:val="99"/>
    <w:tblPr>
      <w:tblBorders>
        <w:top w:val="single" w:color="C9C9C9" w:sz="4" w:space="0"/>
        <w:bottom w:val="single" w:color="C9C9C9" w:sz="4" w:space="0"/>
      </w:tblBorders>
      <w:tblCellMar>
        <w:top w:w="0" w:type="dxa"/>
        <w:left w:w="108" w:type="dxa"/>
        <w:bottom w:w="0" w:type="dxa"/>
        <w:right w:w="108" w:type="dxa"/>
      </w:tblCellMar>
    </w:tblPr>
    <w:tblStylePr w:type="firstRow">
      <w:rPr>
        <w:b/>
        <w:color w:val="C9C9C9"/>
      </w:rPr>
      <w:tcPr>
        <w:tcBorders>
          <w:left w:val="single" w:color="C9C9C9" w:sz="4" w:space="0"/>
        </w:tcBorders>
      </w:tcPr>
    </w:tblStylePr>
    <w:tblStylePr w:type="lastRow">
      <w:rPr>
        <w:b/>
        <w:color w:val="C9C9C9"/>
      </w:rPr>
      <w:tcPr>
        <w:tcBorders>
          <w:top w:val="single" w:color="C9C9C9" w:sz="4" w:space="0"/>
          <w:right w:val="single" w:color="C9C9C9" w:sz="4" w:space="0"/>
        </w:tcBorders>
      </w:tcPr>
    </w:tblStylePr>
    <w:tblStylePr w:type="firstCol">
      <w:rPr>
        <w:b/>
        <w:color w:val="C9C9C9"/>
      </w:rPr>
    </w:tblStylePr>
    <w:tblStylePr w:type="lastCol">
      <w:rPr>
        <w:b/>
        <w:color w:val="C9C9C9"/>
      </w:rPr>
    </w:tblStylePr>
    <w:tblStylePr w:type="band1Vert">
      <w:tcPr>
        <w:shd w:val="clear" w:color="E8E8E8" w:fill="E8E8E8"/>
      </w:tcPr>
    </w:tblStylePr>
    <w:tblStylePr w:type="band1Horz">
      <w:rPr>
        <w:rFonts w:ascii="Wingdings" w:hAnsi="Wingdings"/>
        <w:color w:val="C9C9C9"/>
        <w:sz w:val="22"/>
      </w:rPr>
      <w:tcPr>
        <w:shd w:val="clear" w:color="E8E8E8" w:fill="E8E8E8"/>
      </w:tcPr>
    </w:tblStylePr>
    <w:tblStylePr w:type="band2Horz">
      <w:rPr>
        <w:rFonts w:ascii="Wingdings" w:hAnsi="Wingdings"/>
        <w:color w:val="C9C9C9"/>
        <w:sz w:val="22"/>
      </w:rPr>
    </w:tblStylePr>
  </w:style>
  <w:style w:type="table" w:customStyle="1" w:styleId="213">
    <w:name w:val="List Table 6 Colorful - Accent 4"/>
    <w:basedOn w:val="53"/>
    <w:qFormat/>
    <w:uiPriority w:val="99"/>
    <w:tblPr>
      <w:tblBorders>
        <w:top w:val="single" w:color="FFD966" w:sz="4" w:space="0"/>
        <w:bottom w:val="single" w:color="FFD966" w:sz="4" w:space="0"/>
      </w:tblBorders>
      <w:tblCellMar>
        <w:top w:w="0" w:type="dxa"/>
        <w:left w:w="108" w:type="dxa"/>
        <w:bottom w:w="0" w:type="dxa"/>
        <w:right w:w="108" w:type="dxa"/>
      </w:tblCellMar>
    </w:tblPr>
    <w:tblStylePr w:type="firstRow">
      <w:rPr>
        <w:b/>
        <w:color w:val="FFD966"/>
      </w:rPr>
      <w:tcPr>
        <w:tcBorders>
          <w:left w:val="single" w:color="FFD966" w:sz="4" w:space="0"/>
        </w:tcBorders>
      </w:tcPr>
    </w:tblStylePr>
    <w:tblStylePr w:type="lastRow">
      <w:rPr>
        <w:b/>
        <w:color w:val="FFD966"/>
      </w:rPr>
      <w:tcPr>
        <w:tcBorders>
          <w:top w:val="single" w:color="FFD966" w:sz="4" w:space="0"/>
          <w:right w:val="single" w:color="FFD966" w:sz="4" w:space="0"/>
        </w:tcBorders>
      </w:tcPr>
    </w:tblStylePr>
    <w:tblStylePr w:type="firstCol">
      <w:rPr>
        <w:b/>
        <w:color w:val="FFD966"/>
      </w:rPr>
    </w:tblStylePr>
    <w:tblStylePr w:type="lastCol">
      <w:rPr>
        <w:b/>
        <w:color w:val="FFD966"/>
      </w:rPr>
    </w:tblStylePr>
    <w:tblStylePr w:type="band1Vert">
      <w:tcPr>
        <w:shd w:val="clear" w:color="FFEFBE" w:fill="FFEFBE"/>
      </w:tcPr>
    </w:tblStylePr>
    <w:tblStylePr w:type="band1Horz">
      <w:rPr>
        <w:rFonts w:ascii="Wingdings" w:hAnsi="Wingdings"/>
        <w:color w:val="FFD966"/>
        <w:sz w:val="22"/>
      </w:rPr>
      <w:tcPr>
        <w:shd w:val="clear" w:color="FFEFBE" w:fill="FFEFBE"/>
      </w:tcPr>
    </w:tblStylePr>
    <w:tblStylePr w:type="band2Horz">
      <w:rPr>
        <w:rFonts w:ascii="Wingdings" w:hAnsi="Wingdings"/>
        <w:color w:val="FFD966"/>
        <w:sz w:val="22"/>
      </w:rPr>
    </w:tblStylePr>
  </w:style>
  <w:style w:type="table" w:customStyle="1" w:styleId="214">
    <w:name w:val="List Table 6 Colorful - Accent 5"/>
    <w:basedOn w:val="53"/>
    <w:qFormat/>
    <w:uiPriority w:val="99"/>
    <w:tblPr>
      <w:tblBorders>
        <w:top w:val="single" w:color="8FAADC" w:sz="4" w:space="0"/>
        <w:bottom w:val="single" w:color="8FAADC" w:sz="4" w:space="0"/>
      </w:tblBorders>
      <w:tblCellMar>
        <w:top w:w="0" w:type="dxa"/>
        <w:left w:w="108" w:type="dxa"/>
        <w:bottom w:w="0" w:type="dxa"/>
        <w:right w:w="108" w:type="dxa"/>
      </w:tblCellMar>
    </w:tblPr>
    <w:tblStylePr w:type="firstRow">
      <w:rPr>
        <w:b/>
        <w:color w:val="8FAADC"/>
      </w:rPr>
      <w:tcPr>
        <w:tcBorders>
          <w:left w:val="single" w:color="8FAADC" w:sz="4" w:space="0"/>
        </w:tcBorders>
      </w:tcPr>
    </w:tblStylePr>
    <w:tblStylePr w:type="lastRow">
      <w:rPr>
        <w:b/>
        <w:color w:val="8FAADC"/>
      </w:rPr>
      <w:tcPr>
        <w:tcBorders>
          <w:top w:val="single" w:color="8FAADC" w:sz="4" w:space="0"/>
          <w:right w:val="single" w:color="8FAADC" w:sz="4" w:space="0"/>
        </w:tcBorders>
      </w:tcPr>
    </w:tblStylePr>
    <w:tblStylePr w:type="firstCol">
      <w:rPr>
        <w:b/>
        <w:color w:val="8FAADC"/>
      </w:rPr>
    </w:tblStylePr>
    <w:tblStylePr w:type="lastCol">
      <w:rPr>
        <w:b/>
        <w:color w:val="8FAADC"/>
      </w:rPr>
    </w:tblStylePr>
    <w:tblStylePr w:type="band1Vert">
      <w:tcPr>
        <w:shd w:val="clear" w:color="D0DBF0" w:fill="D0DBF0"/>
      </w:tcPr>
    </w:tblStylePr>
    <w:tblStylePr w:type="band1Horz">
      <w:rPr>
        <w:rFonts w:ascii="Wingdings" w:hAnsi="Wingdings"/>
        <w:color w:val="8FAADC"/>
        <w:sz w:val="22"/>
      </w:rPr>
      <w:tcPr>
        <w:shd w:val="clear" w:color="D0DBF0" w:fill="D0DBF0"/>
      </w:tcPr>
    </w:tblStylePr>
    <w:tblStylePr w:type="band2Horz">
      <w:rPr>
        <w:rFonts w:ascii="Wingdings" w:hAnsi="Wingdings"/>
        <w:color w:val="8FAADC"/>
        <w:sz w:val="22"/>
      </w:rPr>
    </w:tblStylePr>
  </w:style>
  <w:style w:type="table" w:customStyle="1" w:styleId="215">
    <w:name w:val="List Table 6 Colorful - Accent 6"/>
    <w:basedOn w:val="53"/>
    <w:qFormat/>
    <w:uiPriority w:val="99"/>
    <w:tblPr>
      <w:tblBorders>
        <w:top w:val="single" w:color="A9D18E" w:sz="4" w:space="0"/>
        <w:bottom w:val="single" w:color="A9D18E" w:sz="4" w:space="0"/>
      </w:tblBorders>
      <w:tblCellMar>
        <w:top w:w="0" w:type="dxa"/>
        <w:left w:w="108" w:type="dxa"/>
        <w:bottom w:w="0" w:type="dxa"/>
        <w:right w:w="108" w:type="dxa"/>
      </w:tblCellMar>
    </w:tblPr>
    <w:tblStylePr w:type="firstRow">
      <w:rPr>
        <w:b/>
        <w:color w:val="A9D18E"/>
      </w:rPr>
      <w:tcPr>
        <w:tcBorders>
          <w:left w:val="single" w:color="A9D18E" w:sz="4" w:space="0"/>
        </w:tcBorders>
      </w:tcPr>
    </w:tblStylePr>
    <w:tblStylePr w:type="lastRow">
      <w:rPr>
        <w:b/>
        <w:color w:val="A9D18E"/>
      </w:rPr>
      <w:tcPr>
        <w:tcBorders>
          <w:top w:val="single" w:color="A9D18E" w:sz="4" w:space="0"/>
          <w:right w:val="single" w:color="A9D18E" w:sz="4" w:space="0"/>
        </w:tcBorders>
      </w:tcPr>
    </w:tblStylePr>
    <w:tblStylePr w:type="firstCol">
      <w:rPr>
        <w:b/>
        <w:color w:val="A9D18E"/>
      </w:rPr>
    </w:tblStylePr>
    <w:tblStylePr w:type="lastCol">
      <w:rPr>
        <w:b/>
        <w:color w:val="A9D18E"/>
      </w:rPr>
    </w:tblStylePr>
    <w:tblStylePr w:type="band1Vert">
      <w:tcPr>
        <w:shd w:val="clear" w:color="DAEBCF" w:fill="DAEBCF"/>
      </w:tcPr>
    </w:tblStylePr>
    <w:tblStylePr w:type="band1Horz">
      <w:rPr>
        <w:rFonts w:ascii="Wingdings" w:hAnsi="Wingdings"/>
        <w:color w:val="A9D18E"/>
        <w:sz w:val="22"/>
      </w:rPr>
      <w:tcPr>
        <w:shd w:val="clear" w:color="DAEBCF" w:fill="DAEBCF"/>
      </w:tcPr>
    </w:tblStylePr>
    <w:tblStylePr w:type="band2Horz">
      <w:rPr>
        <w:rFonts w:ascii="Wingdings" w:hAnsi="Wingdings"/>
        <w:color w:val="A9D18E"/>
        <w:sz w:val="22"/>
      </w:rPr>
    </w:tblStylePr>
  </w:style>
  <w:style w:type="table" w:customStyle="1" w:styleId="216">
    <w:name w:val="List Table 7 Colorful"/>
    <w:basedOn w:val="53"/>
    <w:qFormat/>
    <w:uiPriority w:val="99"/>
    <w:tblPr>
      <w:tblBorders>
        <w:right w:val="single" w:color="808080" w:sz="4" w:space="0"/>
      </w:tblBorders>
      <w:tblCellMar>
        <w:top w:w="0" w:type="dxa"/>
        <w:left w:w="108" w:type="dxa"/>
        <w:bottom w:w="0" w:type="dxa"/>
        <w:right w:w="108" w:type="dxa"/>
      </w:tblCellMar>
    </w:tblPr>
    <w:tblStylePr w:type="firstRow">
      <w:rPr>
        <w:rFonts w:ascii="Wingdings" w:hAnsi="Wingdings"/>
        <w:i/>
        <w:color w:val="808080"/>
        <w:sz w:val="22"/>
      </w:rPr>
      <w:tcPr>
        <w:tcBorders>
          <w:top w:val="nil"/>
          <w:left w:val="single" w:color="808080" w:sz="4" w:space="0"/>
          <w:bottom w:val="nil"/>
          <w:right w:val="nil"/>
        </w:tcBorders>
        <w:shd w:val="clear" w:color="FFFFFF" w:fill="FFFFFF"/>
      </w:tcPr>
    </w:tblStylePr>
    <w:tblStylePr w:type="lastRow">
      <w:rPr>
        <w:rFonts w:ascii="Wingdings" w:hAnsi="Wingdings"/>
        <w:i/>
        <w:color w:val="808080"/>
        <w:sz w:val="22"/>
      </w:rPr>
      <w:tcPr>
        <w:tcBorders>
          <w:top w:val="single" w:color="808080" w:sz="4" w:space="0"/>
          <w:left w:val="nil"/>
          <w:bottom w:val="nil"/>
          <w:right w:val="single" w:color="808080" w:sz="4" w:space="0"/>
        </w:tcBorders>
        <w:shd w:val="clear" w:color="FFFFFF" w:fill="FFFFFF"/>
      </w:tcPr>
    </w:tblStylePr>
    <w:tblStylePr w:type="firstCol">
      <w:pPr>
        <w:jc w:val="right"/>
      </w:pPr>
      <w:rPr>
        <w:rFonts w:ascii="Wingdings" w:hAnsi="Wingdings"/>
        <w:i/>
        <w:color w:val="808080"/>
        <w:sz w:val="22"/>
      </w:rPr>
      <w:tcPr>
        <w:tcBorders>
          <w:top w:val="nil"/>
          <w:left w:val="nil"/>
          <w:bottom w:val="nil"/>
          <w:right w:val="nil"/>
        </w:tcBorders>
        <w:shd w:val="clear" w:color="FFFFFF" w:fill="auto"/>
      </w:tcPr>
    </w:tblStylePr>
    <w:tblStylePr w:type="lastCol">
      <w:rPr>
        <w:rFonts w:ascii="Wingdings" w:hAnsi="Wingdings"/>
        <w:i/>
        <w:color w:val="808080"/>
        <w:sz w:val="22"/>
      </w:rPr>
      <w:tcPr>
        <w:tcBorders>
          <w:top w:val="nil"/>
          <w:left w:val="nil"/>
          <w:bottom w:val="single" w:color="808080" w:sz="4" w:space="0"/>
          <w:right w:val="nil"/>
        </w:tcBorders>
        <w:shd w:val="clear" w:color="FFFFFF" w:fill="auto"/>
      </w:tcPr>
    </w:tblStylePr>
    <w:tblStylePr w:type="band1Vert">
      <w:tcPr>
        <w:shd w:val="clear" w:color="BEBEBE" w:fill="BEBEBE"/>
      </w:tcPr>
    </w:tblStylePr>
    <w:tblStylePr w:type="band1Horz">
      <w:rPr>
        <w:rFonts w:ascii="Wingdings" w:hAnsi="Wingdings"/>
        <w:color w:val="808080"/>
        <w:sz w:val="22"/>
      </w:rPr>
      <w:tcPr>
        <w:shd w:val="clear" w:color="BEBEBE" w:fill="BEBEBE"/>
      </w:tcPr>
    </w:tblStylePr>
    <w:tblStylePr w:type="band2Horz">
      <w:rPr>
        <w:rFonts w:ascii="Wingdings" w:hAnsi="Wingdings"/>
        <w:color w:val="808080"/>
        <w:sz w:val="22"/>
      </w:rPr>
    </w:tblStylePr>
  </w:style>
  <w:style w:type="table" w:customStyle="1" w:styleId="217">
    <w:name w:val="List Table 7 Colorful - Accent 1"/>
    <w:basedOn w:val="53"/>
    <w:qFormat/>
    <w:uiPriority w:val="99"/>
    <w:tblPr>
      <w:tblBorders>
        <w:right w:val="single" w:color="5B9BD5" w:sz="4" w:space="0"/>
      </w:tblBorders>
      <w:tblCellMar>
        <w:top w:w="0" w:type="dxa"/>
        <w:left w:w="108" w:type="dxa"/>
        <w:bottom w:w="0" w:type="dxa"/>
        <w:right w:w="108" w:type="dxa"/>
      </w:tblCellMar>
    </w:tblPr>
    <w:tblStylePr w:type="firstRow">
      <w:rPr>
        <w:rFonts w:ascii="Wingdings" w:hAnsi="Wingdings"/>
        <w:i/>
        <w:color w:val="34597B"/>
        <w:sz w:val="22"/>
      </w:rPr>
      <w:tcPr>
        <w:tcBorders>
          <w:top w:val="nil"/>
          <w:left w:val="single" w:color="5B9BD5" w:sz="4" w:space="0"/>
          <w:bottom w:val="nil"/>
          <w:right w:val="nil"/>
        </w:tcBorders>
        <w:shd w:val="clear" w:color="FFFFFF" w:fill="FFFFFF"/>
      </w:tcPr>
    </w:tblStylePr>
    <w:tblStylePr w:type="lastRow">
      <w:rPr>
        <w:rFonts w:ascii="Wingdings" w:hAnsi="Wingdings"/>
        <w:i/>
        <w:color w:val="34597B"/>
        <w:sz w:val="22"/>
      </w:rPr>
      <w:tcPr>
        <w:tcBorders>
          <w:top w:val="single" w:color="5B9BD5" w:sz="4" w:space="0"/>
          <w:left w:val="nil"/>
          <w:bottom w:val="nil"/>
          <w:right w:val="single" w:color="5B9BD5" w:sz="4" w:space="0"/>
        </w:tcBorders>
        <w:shd w:val="clear" w:color="FFFFFF" w:fill="FFFFFF"/>
      </w:tcPr>
    </w:tblStylePr>
    <w:tblStylePr w:type="firstCol">
      <w:pPr>
        <w:jc w:val="right"/>
      </w:pPr>
      <w:rPr>
        <w:rFonts w:ascii="Wingdings" w:hAnsi="Wingdings"/>
        <w:i/>
        <w:color w:val="34597B"/>
        <w:sz w:val="22"/>
      </w:rPr>
      <w:tcPr>
        <w:tcBorders>
          <w:top w:val="nil"/>
          <w:left w:val="nil"/>
          <w:bottom w:val="nil"/>
          <w:right w:val="nil"/>
        </w:tcBorders>
        <w:shd w:val="clear" w:color="FFFFFF" w:fill="auto"/>
      </w:tcPr>
    </w:tblStylePr>
    <w:tblStylePr w:type="lastCol">
      <w:rPr>
        <w:rFonts w:ascii="Wingdings" w:hAnsi="Wingdings"/>
        <w:i/>
        <w:color w:val="34597B"/>
        <w:sz w:val="22"/>
      </w:rPr>
      <w:tcPr>
        <w:tcBorders>
          <w:top w:val="nil"/>
          <w:left w:val="nil"/>
          <w:bottom w:val="single" w:color="5B9BD5" w:sz="4" w:space="0"/>
          <w:right w:val="nil"/>
        </w:tcBorders>
        <w:shd w:val="clear" w:color="FFFFFF" w:fill="auto"/>
      </w:tcPr>
    </w:tblStylePr>
    <w:tblStylePr w:type="band1Vert">
      <w:tcPr>
        <w:shd w:val="clear" w:color="D5E5F4" w:fill="D5E5F4"/>
      </w:tcPr>
    </w:tblStylePr>
    <w:tblStylePr w:type="band1Horz">
      <w:rPr>
        <w:rFonts w:ascii="Wingdings" w:hAnsi="Wingdings"/>
        <w:color w:val="34597B"/>
        <w:sz w:val="22"/>
      </w:rPr>
      <w:tcPr>
        <w:shd w:val="clear" w:color="D5E5F4" w:fill="D5E5F4"/>
      </w:tcPr>
    </w:tblStylePr>
    <w:tblStylePr w:type="band2Horz">
      <w:rPr>
        <w:rFonts w:ascii="Wingdings" w:hAnsi="Wingdings"/>
        <w:color w:val="34597B"/>
        <w:sz w:val="22"/>
      </w:rPr>
    </w:tblStylePr>
  </w:style>
  <w:style w:type="table" w:customStyle="1" w:styleId="218">
    <w:name w:val="List Table 7 Colorful - Accent 2"/>
    <w:basedOn w:val="53"/>
    <w:qFormat/>
    <w:uiPriority w:val="99"/>
    <w:tblPr>
      <w:tblBorders>
        <w:right w:val="single" w:color="F4B285" w:sz="4" w:space="0"/>
      </w:tblBorders>
      <w:tblCellMar>
        <w:top w:w="0" w:type="dxa"/>
        <w:left w:w="108" w:type="dxa"/>
        <w:bottom w:w="0" w:type="dxa"/>
        <w:right w:w="108" w:type="dxa"/>
      </w:tblCellMar>
    </w:tblPr>
    <w:tblStylePr w:type="firstRow">
      <w:rPr>
        <w:rFonts w:ascii="Wingdings" w:hAnsi="Wingdings"/>
        <w:i/>
        <w:color w:val="F4B285"/>
        <w:sz w:val="22"/>
      </w:rPr>
      <w:tcPr>
        <w:tcBorders>
          <w:top w:val="nil"/>
          <w:left w:val="single" w:color="F4B285" w:sz="4" w:space="0"/>
          <w:bottom w:val="nil"/>
          <w:right w:val="nil"/>
        </w:tcBorders>
        <w:shd w:val="clear" w:color="FFFFFF" w:fill="FFFFFF"/>
      </w:tcPr>
    </w:tblStylePr>
    <w:tblStylePr w:type="lastRow">
      <w:rPr>
        <w:rFonts w:ascii="Wingdings" w:hAnsi="Wingdings"/>
        <w:i/>
        <w:color w:val="F4B285"/>
        <w:sz w:val="22"/>
      </w:rPr>
      <w:tcPr>
        <w:tcBorders>
          <w:top w:val="single" w:color="F4B285" w:sz="4" w:space="0"/>
          <w:left w:val="nil"/>
          <w:bottom w:val="nil"/>
          <w:right w:val="single" w:color="F4B285" w:sz="4" w:space="0"/>
        </w:tcBorders>
        <w:shd w:val="clear" w:color="FFFFFF" w:fill="FFFFFF"/>
      </w:tcPr>
    </w:tblStylePr>
    <w:tblStylePr w:type="firstCol">
      <w:pPr>
        <w:jc w:val="right"/>
      </w:pPr>
      <w:rPr>
        <w:rFonts w:ascii="Wingdings" w:hAnsi="Wingdings"/>
        <w:i/>
        <w:color w:val="F4B285"/>
        <w:sz w:val="22"/>
      </w:rPr>
      <w:tcPr>
        <w:tcBorders>
          <w:top w:val="nil"/>
          <w:left w:val="nil"/>
          <w:bottom w:val="nil"/>
          <w:right w:val="nil"/>
        </w:tcBorders>
        <w:shd w:val="clear" w:color="FFFFFF" w:fill="auto"/>
      </w:tcPr>
    </w:tblStylePr>
    <w:tblStylePr w:type="lastCol">
      <w:rPr>
        <w:rFonts w:ascii="Wingdings" w:hAnsi="Wingdings"/>
        <w:i/>
        <w:color w:val="F4B285"/>
        <w:sz w:val="22"/>
      </w:rPr>
      <w:tcPr>
        <w:tcBorders>
          <w:top w:val="nil"/>
          <w:left w:val="nil"/>
          <w:bottom w:val="single" w:color="F4B285" w:sz="4" w:space="0"/>
          <w:right w:val="nil"/>
        </w:tcBorders>
        <w:shd w:val="clear" w:color="FFFFFF" w:fill="auto"/>
      </w:tcPr>
    </w:tblStylePr>
    <w:tblStylePr w:type="band1Vert">
      <w:tcPr>
        <w:shd w:val="clear" w:color="FADECB" w:fill="FADECB"/>
      </w:tcPr>
    </w:tblStylePr>
    <w:tblStylePr w:type="band1Horz">
      <w:rPr>
        <w:rFonts w:ascii="Wingdings" w:hAnsi="Wingdings"/>
        <w:color w:val="F4B285"/>
        <w:sz w:val="22"/>
      </w:rPr>
      <w:tcPr>
        <w:shd w:val="clear" w:color="FADECB" w:fill="FADECB"/>
      </w:tcPr>
    </w:tblStylePr>
    <w:tblStylePr w:type="band2Horz">
      <w:rPr>
        <w:rFonts w:ascii="Wingdings" w:hAnsi="Wingdings"/>
        <w:color w:val="F4B285"/>
        <w:sz w:val="22"/>
      </w:rPr>
    </w:tblStylePr>
  </w:style>
  <w:style w:type="table" w:customStyle="1" w:styleId="219">
    <w:name w:val="List Table 7 Colorful - Accent 3"/>
    <w:basedOn w:val="53"/>
    <w:qFormat/>
    <w:uiPriority w:val="99"/>
    <w:tblPr>
      <w:tblBorders>
        <w:right w:val="single" w:color="C9C9C9" w:sz="4" w:space="0"/>
      </w:tblBorders>
      <w:tblCellMar>
        <w:top w:w="0" w:type="dxa"/>
        <w:left w:w="108" w:type="dxa"/>
        <w:bottom w:w="0" w:type="dxa"/>
        <w:right w:w="108" w:type="dxa"/>
      </w:tblCellMar>
    </w:tblPr>
    <w:tblStylePr w:type="firstRow">
      <w:rPr>
        <w:rFonts w:ascii="Wingdings" w:hAnsi="Wingdings"/>
        <w:i/>
        <w:color w:val="C9C9C9"/>
        <w:sz w:val="22"/>
      </w:rPr>
      <w:tcPr>
        <w:tcBorders>
          <w:top w:val="nil"/>
          <w:left w:val="single" w:color="C9C9C9" w:sz="4" w:space="0"/>
          <w:bottom w:val="nil"/>
          <w:right w:val="nil"/>
        </w:tcBorders>
        <w:shd w:val="clear" w:color="FFFFFF" w:fill="FFFFFF"/>
      </w:tcPr>
    </w:tblStylePr>
    <w:tblStylePr w:type="lastRow">
      <w:rPr>
        <w:rFonts w:ascii="Wingdings" w:hAnsi="Wingdings"/>
        <w:i/>
        <w:color w:val="C9C9C9"/>
        <w:sz w:val="22"/>
      </w:rPr>
      <w:tcPr>
        <w:tcBorders>
          <w:top w:val="single" w:color="C9C9C9" w:sz="4" w:space="0"/>
          <w:left w:val="nil"/>
          <w:bottom w:val="nil"/>
          <w:right w:val="single" w:color="C9C9C9" w:sz="4" w:space="0"/>
        </w:tcBorders>
        <w:shd w:val="clear" w:color="FFFFFF" w:fill="FFFFFF"/>
      </w:tcPr>
    </w:tblStylePr>
    <w:tblStylePr w:type="firstCol">
      <w:pPr>
        <w:jc w:val="right"/>
      </w:pPr>
      <w:rPr>
        <w:rFonts w:ascii="Wingdings" w:hAnsi="Wingdings"/>
        <w:i/>
        <w:color w:val="C9C9C9"/>
        <w:sz w:val="22"/>
      </w:rPr>
      <w:tcPr>
        <w:tcBorders>
          <w:top w:val="nil"/>
          <w:left w:val="nil"/>
          <w:bottom w:val="nil"/>
          <w:right w:val="nil"/>
        </w:tcBorders>
        <w:shd w:val="clear" w:color="FFFFFF" w:fill="auto"/>
      </w:tcPr>
    </w:tblStylePr>
    <w:tblStylePr w:type="lastCol">
      <w:rPr>
        <w:rFonts w:ascii="Wingdings" w:hAnsi="Wingdings"/>
        <w:i/>
        <w:color w:val="C9C9C9"/>
        <w:sz w:val="22"/>
      </w:rPr>
      <w:tcPr>
        <w:tcBorders>
          <w:top w:val="nil"/>
          <w:left w:val="nil"/>
          <w:bottom w:val="single" w:color="C9C9C9" w:sz="4" w:space="0"/>
          <w:right w:val="nil"/>
        </w:tcBorders>
        <w:shd w:val="clear" w:color="FFFFFF" w:fill="auto"/>
      </w:tcPr>
    </w:tblStylePr>
    <w:tblStylePr w:type="band1Vert">
      <w:tcPr>
        <w:shd w:val="clear" w:color="E8E8E8" w:fill="E8E8E8"/>
      </w:tcPr>
    </w:tblStylePr>
    <w:tblStylePr w:type="band1Horz">
      <w:rPr>
        <w:rFonts w:ascii="Wingdings" w:hAnsi="Wingdings"/>
        <w:color w:val="C9C9C9"/>
        <w:sz w:val="22"/>
      </w:rPr>
      <w:tcPr>
        <w:shd w:val="clear" w:color="E8E8E8" w:fill="E8E8E8"/>
      </w:tcPr>
    </w:tblStylePr>
    <w:tblStylePr w:type="band2Horz">
      <w:rPr>
        <w:rFonts w:ascii="Wingdings" w:hAnsi="Wingdings"/>
        <w:color w:val="C9C9C9"/>
        <w:sz w:val="22"/>
      </w:rPr>
    </w:tblStylePr>
  </w:style>
  <w:style w:type="table" w:customStyle="1" w:styleId="220">
    <w:name w:val="List Table 7 Colorful - Accent 4"/>
    <w:basedOn w:val="53"/>
    <w:qFormat/>
    <w:uiPriority w:val="99"/>
    <w:tblPr>
      <w:tblBorders>
        <w:right w:val="single" w:color="FFD966" w:sz="4" w:space="0"/>
      </w:tblBorders>
      <w:tblCellMar>
        <w:top w:w="0" w:type="dxa"/>
        <w:left w:w="108" w:type="dxa"/>
        <w:bottom w:w="0" w:type="dxa"/>
        <w:right w:w="108" w:type="dxa"/>
      </w:tblCellMar>
    </w:tblPr>
    <w:tblStylePr w:type="firstRow">
      <w:rPr>
        <w:rFonts w:ascii="Wingdings" w:hAnsi="Wingdings"/>
        <w:i/>
        <w:color w:val="FFD966"/>
        <w:sz w:val="22"/>
      </w:rPr>
      <w:tcPr>
        <w:tcBorders>
          <w:top w:val="nil"/>
          <w:left w:val="single" w:color="FFD966" w:sz="4" w:space="0"/>
          <w:bottom w:val="nil"/>
          <w:right w:val="nil"/>
        </w:tcBorders>
        <w:shd w:val="clear" w:color="FFFFFF" w:fill="FFFFFF"/>
      </w:tcPr>
    </w:tblStylePr>
    <w:tblStylePr w:type="lastRow">
      <w:rPr>
        <w:rFonts w:ascii="Wingdings" w:hAnsi="Wingdings"/>
        <w:i/>
        <w:color w:val="FFD966"/>
        <w:sz w:val="22"/>
      </w:rPr>
      <w:tcPr>
        <w:tcBorders>
          <w:top w:val="single" w:color="FFD966" w:sz="4" w:space="0"/>
          <w:left w:val="nil"/>
          <w:bottom w:val="nil"/>
          <w:right w:val="single" w:color="FFD966" w:sz="4" w:space="0"/>
        </w:tcBorders>
        <w:shd w:val="clear" w:color="FFFFFF" w:fill="FFFFFF"/>
      </w:tcPr>
    </w:tblStylePr>
    <w:tblStylePr w:type="firstCol">
      <w:pPr>
        <w:jc w:val="right"/>
      </w:pPr>
      <w:rPr>
        <w:rFonts w:ascii="Wingdings" w:hAnsi="Wingdings"/>
        <w:i/>
        <w:color w:val="FFD966"/>
        <w:sz w:val="22"/>
      </w:rPr>
      <w:tcPr>
        <w:tcBorders>
          <w:top w:val="nil"/>
          <w:left w:val="nil"/>
          <w:bottom w:val="nil"/>
          <w:right w:val="nil"/>
        </w:tcBorders>
        <w:shd w:val="clear" w:color="FFFFFF" w:fill="auto"/>
      </w:tcPr>
    </w:tblStylePr>
    <w:tblStylePr w:type="lastCol">
      <w:rPr>
        <w:rFonts w:ascii="Wingdings" w:hAnsi="Wingdings"/>
        <w:i/>
        <w:color w:val="FFD966"/>
        <w:sz w:val="22"/>
      </w:rPr>
      <w:tcPr>
        <w:tcBorders>
          <w:top w:val="nil"/>
          <w:left w:val="nil"/>
          <w:bottom w:val="single" w:color="FFD966" w:sz="4" w:space="0"/>
          <w:right w:val="nil"/>
        </w:tcBorders>
        <w:shd w:val="clear" w:color="FFFFFF" w:fill="auto"/>
      </w:tcPr>
    </w:tblStylePr>
    <w:tblStylePr w:type="band1Vert">
      <w:tcPr>
        <w:shd w:val="clear" w:color="FFEFBE" w:fill="FFEFBE"/>
      </w:tcPr>
    </w:tblStylePr>
    <w:tblStylePr w:type="band1Horz">
      <w:rPr>
        <w:rFonts w:ascii="Wingdings" w:hAnsi="Wingdings"/>
        <w:color w:val="FFD966"/>
        <w:sz w:val="22"/>
      </w:rPr>
      <w:tcPr>
        <w:shd w:val="clear" w:color="FFEFBE" w:fill="FFEFBE"/>
      </w:tcPr>
    </w:tblStylePr>
    <w:tblStylePr w:type="band2Horz">
      <w:rPr>
        <w:rFonts w:ascii="Wingdings" w:hAnsi="Wingdings"/>
        <w:color w:val="FFD966"/>
        <w:sz w:val="22"/>
      </w:rPr>
    </w:tblStylePr>
  </w:style>
  <w:style w:type="table" w:customStyle="1" w:styleId="221">
    <w:name w:val="List Table 7 Colorful - Accent 5"/>
    <w:basedOn w:val="53"/>
    <w:qFormat/>
    <w:uiPriority w:val="99"/>
    <w:tblPr>
      <w:tblBorders>
        <w:right w:val="single" w:color="8FAADC" w:sz="4" w:space="0"/>
      </w:tblBorders>
      <w:tblCellMar>
        <w:top w:w="0" w:type="dxa"/>
        <w:left w:w="108" w:type="dxa"/>
        <w:bottom w:w="0" w:type="dxa"/>
        <w:right w:w="108" w:type="dxa"/>
      </w:tblCellMar>
    </w:tblPr>
    <w:tblStylePr w:type="firstRow">
      <w:rPr>
        <w:rFonts w:ascii="Wingdings" w:hAnsi="Wingdings"/>
        <w:i/>
        <w:color w:val="8FAADC"/>
        <w:sz w:val="22"/>
      </w:rPr>
      <w:tcPr>
        <w:tcBorders>
          <w:top w:val="nil"/>
          <w:left w:val="single" w:color="8FAADC" w:sz="4" w:space="0"/>
          <w:bottom w:val="nil"/>
          <w:right w:val="nil"/>
        </w:tcBorders>
        <w:shd w:val="clear" w:color="FFFFFF" w:fill="FFFFFF"/>
      </w:tcPr>
    </w:tblStylePr>
    <w:tblStylePr w:type="lastRow">
      <w:rPr>
        <w:rFonts w:ascii="Wingdings" w:hAnsi="Wingdings"/>
        <w:i/>
        <w:color w:val="8FAADC"/>
        <w:sz w:val="22"/>
      </w:rPr>
      <w:tcPr>
        <w:tcBorders>
          <w:top w:val="single" w:color="8FAADC" w:sz="4" w:space="0"/>
          <w:left w:val="nil"/>
          <w:bottom w:val="nil"/>
          <w:right w:val="single" w:color="8FAADC" w:sz="4" w:space="0"/>
        </w:tcBorders>
        <w:shd w:val="clear" w:color="FFFFFF" w:fill="FFFFFF"/>
      </w:tcPr>
    </w:tblStylePr>
    <w:tblStylePr w:type="firstCol">
      <w:pPr>
        <w:jc w:val="right"/>
      </w:pPr>
      <w:rPr>
        <w:rFonts w:ascii="Wingdings" w:hAnsi="Wingdings"/>
        <w:i/>
        <w:color w:val="8FAADC"/>
        <w:sz w:val="22"/>
      </w:rPr>
      <w:tcPr>
        <w:tcBorders>
          <w:top w:val="nil"/>
          <w:left w:val="nil"/>
          <w:bottom w:val="nil"/>
          <w:right w:val="nil"/>
        </w:tcBorders>
        <w:shd w:val="clear" w:color="FFFFFF" w:fill="auto"/>
      </w:tcPr>
    </w:tblStylePr>
    <w:tblStylePr w:type="lastCol">
      <w:rPr>
        <w:rFonts w:ascii="Wingdings" w:hAnsi="Wingdings"/>
        <w:i/>
        <w:color w:val="8FAADC"/>
        <w:sz w:val="22"/>
      </w:rPr>
      <w:tcPr>
        <w:tcBorders>
          <w:top w:val="nil"/>
          <w:left w:val="nil"/>
          <w:bottom w:val="single" w:color="8FAADC" w:sz="4" w:space="0"/>
          <w:right w:val="nil"/>
        </w:tcBorders>
        <w:shd w:val="clear" w:color="FFFFFF" w:fill="auto"/>
      </w:tcPr>
    </w:tblStylePr>
    <w:tblStylePr w:type="band1Vert">
      <w:tcPr>
        <w:shd w:val="clear" w:color="D0DBF0" w:fill="D0DBF0"/>
      </w:tcPr>
    </w:tblStylePr>
    <w:tblStylePr w:type="band1Horz">
      <w:rPr>
        <w:rFonts w:ascii="Wingdings" w:hAnsi="Wingdings"/>
        <w:color w:val="8FAADC"/>
        <w:sz w:val="22"/>
      </w:rPr>
      <w:tcPr>
        <w:shd w:val="clear" w:color="D0DBF0" w:fill="D0DBF0"/>
      </w:tcPr>
    </w:tblStylePr>
    <w:tblStylePr w:type="band2Horz">
      <w:rPr>
        <w:rFonts w:ascii="Wingdings" w:hAnsi="Wingdings"/>
        <w:color w:val="8FAADC"/>
        <w:sz w:val="22"/>
      </w:rPr>
    </w:tblStylePr>
  </w:style>
  <w:style w:type="table" w:customStyle="1" w:styleId="222">
    <w:name w:val="List Table 7 Colorful - Accent 6"/>
    <w:basedOn w:val="53"/>
    <w:qFormat/>
    <w:uiPriority w:val="99"/>
    <w:tblPr>
      <w:tblBorders>
        <w:right w:val="single" w:color="A9D18E" w:sz="4" w:space="0"/>
      </w:tblBorders>
      <w:tblCellMar>
        <w:top w:w="0" w:type="dxa"/>
        <w:left w:w="108" w:type="dxa"/>
        <w:bottom w:w="0" w:type="dxa"/>
        <w:right w:w="108" w:type="dxa"/>
      </w:tblCellMar>
    </w:tblPr>
    <w:tblStylePr w:type="firstRow">
      <w:rPr>
        <w:rFonts w:ascii="Wingdings" w:hAnsi="Wingdings"/>
        <w:i/>
        <w:color w:val="A9D18E"/>
        <w:sz w:val="22"/>
      </w:rPr>
      <w:tcPr>
        <w:tcBorders>
          <w:top w:val="nil"/>
          <w:left w:val="single" w:color="A9D18E" w:sz="4" w:space="0"/>
          <w:bottom w:val="nil"/>
          <w:right w:val="nil"/>
        </w:tcBorders>
        <w:shd w:val="clear" w:color="FFFFFF" w:fill="FFFFFF"/>
      </w:tcPr>
    </w:tblStylePr>
    <w:tblStylePr w:type="lastRow">
      <w:rPr>
        <w:rFonts w:ascii="Wingdings" w:hAnsi="Wingdings"/>
        <w:i/>
        <w:color w:val="A9D18E"/>
        <w:sz w:val="22"/>
      </w:rPr>
      <w:tcPr>
        <w:tcBorders>
          <w:top w:val="single" w:color="A9D18E" w:sz="4" w:space="0"/>
          <w:left w:val="nil"/>
          <w:bottom w:val="nil"/>
          <w:right w:val="single" w:color="A9D18E" w:sz="4" w:space="0"/>
        </w:tcBorders>
        <w:shd w:val="clear" w:color="FFFFFF" w:fill="FFFFFF"/>
      </w:tcPr>
    </w:tblStylePr>
    <w:tblStylePr w:type="firstCol">
      <w:pPr>
        <w:jc w:val="right"/>
      </w:pPr>
      <w:rPr>
        <w:rFonts w:ascii="Wingdings" w:hAnsi="Wingdings"/>
        <w:i/>
        <w:color w:val="A9D18E"/>
        <w:sz w:val="22"/>
      </w:rPr>
      <w:tcPr>
        <w:tcBorders>
          <w:top w:val="nil"/>
          <w:left w:val="nil"/>
          <w:bottom w:val="nil"/>
          <w:right w:val="nil"/>
        </w:tcBorders>
        <w:shd w:val="clear" w:color="FFFFFF" w:fill="auto"/>
      </w:tcPr>
    </w:tblStylePr>
    <w:tblStylePr w:type="lastCol">
      <w:rPr>
        <w:rFonts w:ascii="Wingdings" w:hAnsi="Wingdings"/>
        <w:i/>
        <w:color w:val="A9D18E"/>
        <w:sz w:val="22"/>
      </w:rPr>
      <w:tcPr>
        <w:tcBorders>
          <w:top w:val="nil"/>
          <w:left w:val="nil"/>
          <w:bottom w:val="single" w:color="A9D18E" w:sz="4" w:space="0"/>
          <w:right w:val="nil"/>
        </w:tcBorders>
        <w:shd w:val="clear" w:color="FFFFFF" w:fill="auto"/>
      </w:tcPr>
    </w:tblStylePr>
    <w:tblStylePr w:type="band1Vert">
      <w:tcPr>
        <w:shd w:val="clear" w:color="DAEBCF" w:fill="DAEBCF"/>
      </w:tcPr>
    </w:tblStylePr>
    <w:tblStylePr w:type="band1Horz">
      <w:rPr>
        <w:rFonts w:ascii="Wingdings" w:hAnsi="Wingdings"/>
        <w:color w:val="A9D18E"/>
        <w:sz w:val="22"/>
      </w:rPr>
      <w:tcPr>
        <w:shd w:val="clear" w:color="DAEBCF" w:fill="DAEBCF"/>
      </w:tcPr>
    </w:tblStylePr>
    <w:tblStylePr w:type="band2Horz">
      <w:rPr>
        <w:rFonts w:ascii="Wingdings" w:hAnsi="Wingdings"/>
        <w:color w:val="A9D18E"/>
        <w:sz w:val="22"/>
      </w:rPr>
    </w:tblStylePr>
  </w:style>
  <w:style w:type="table" w:customStyle="1" w:styleId="223">
    <w:name w:val="Lined - Accent"/>
    <w:basedOn w:val="53"/>
    <w:qFormat/>
    <w:uiPriority w:val="99"/>
    <w:rPr>
      <w:color w:val="404040"/>
    </w:rPr>
    <w:tblPr>
      <w:tblCellMar>
        <w:top w:w="0" w:type="dxa"/>
        <w:left w:w="108" w:type="dxa"/>
        <w:bottom w:w="0" w:type="dxa"/>
        <w:right w:w="108" w:type="dxa"/>
      </w:tblCellMar>
    </w:tblPr>
    <w:tblStylePr w:type="firstRow">
      <w:rPr>
        <w:rFonts w:ascii="Wingdings" w:hAnsi="Wingdings"/>
        <w:color w:val="F2F2F2"/>
        <w:sz w:val="22"/>
      </w:rPr>
      <w:tcPr>
        <w:shd w:val="clear" w:color="7E7E7E" w:fill="7E7E7E"/>
      </w:tcPr>
    </w:tblStylePr>
    <w:tblStylePr w:type="lastRow">
      <w:rPr>
        <w:rFonts w:ascii="Wingdings" w:hAnsi="Wingdings"/>
        <w:color w:val="F2F2F2"/>
        <w:sz w:val="22"/>
      </w:rPr>
      <w:tcPr>
        <w:shd w:val="clear" w:color="7E7E7E" w:fill="7E7E7E"/>
      </w:tcPr>
    </w:tblStylePr>
    <w:tblStylePr w:type="firstCol">
      <w:rPr>
        <w:rFonts w:ascii="Wingdings" w:hAnsi="Wingdings"/>
        <w:color w:val="F2F2F2"/>
        <w:sz w:val="22"/>
      </w:rPr>
      <w:tcPr>
        <w:shd w:val="clear" w:color="7E7E7E" w:fill="7E7E7E"/>
      </w:tcPr>
    </w:tblStylePr>
    <w:tblStylePr w:type="lastCol">
      <w:rPr>
        <w:rFonts w:ascii="Wingdings" w:hAnsi="Wingdings"/>
        <w:color w:val="F2F2F2"/>
        <w:sz w:val="22"/>
      </w:rPr>
      <w:tcPr>
        <w:shd w:val="clear" w:color="7E7E7E" w:fill="7E7E7E"/>
      </w:tcPr>
    </w:tblStylePr>
    <w:tblStylePr w:type="band1Vert">
      <w:rPr>
        <w:rFonts w:ascii="Wingdings" w:hAnsi="Wingdings"/>
        <w:color w:val="404040"/>
        <w:sz w:val="22"/>
      </w:rPr>
    </w:tblStylePr>
    <w:tblStylePr w:type="band2Vert">
      <w:rPr>
        <w:rFonts w:ascii="Wingdings" w:hAnsi="Wingdings"/>
        <w:color w:val="404040"/>
        <w:sz w:val="22"/>
      </w:rPr>
      <w:tcPr>
        <w:shd w:val="clear" w:color="F1F1F1" w:fill="F1F1F1"/>
      </w:tcPr>
    </w:tblStylePr>
    <w:tblStylePr w:type="band1Horz">
      <w:rPr>
        <w:rFonts w:ascii="Wingdings" w:hAnsi="Wingdings"/>
        <w:color w:val="404040"/>
        <w:sz w:val="22"/>
      </w:rPr>
    </w:tblStylePr>
    <w:tblStylePr w:type="band2Horz">
      <w:rPr>
        <w:rFonts w:ascii="Wingdings" w:hAnsi="Wingdings"/>
        <w:color w:val="404040"/>
        <w:sz w:val="22"/>
      </w:rPr>
      <w:tcPr>
        <w:shd w:val="clear" w:color="F1F1F1" w:fill="F1F1F1"/>
      </w:tcPr>
    </w:tblStylePr>
  </w:style>
  <w:style w:type="table" w:customStyle="1" w:styleId="224">
    <w:name w:val="Lined - Accent 1"/>
    <w:basedOn w:val="53"/>
    <w:qFormat/>
    <w:uiPriority w:val="99"/>
    <w:rPr>
      <w:color w:val="404040"/>
    </w:rPr>
    <w:tblPr>
      <w:tblCellMar>
        <w:top w:w="0" w:type="dxa"/>
        <w:left w:w="108" w:type="dxa"/>
        <w:bottom w:w="0" w:type="dxa"/>
        <w:right w:w="108" w:type="dxa"/>
      </w:tblCellMar>
    </w:tblPr>
    <w:tblStylePr w:type="firstRow">
      <w:rPr>
        <w:rFonts w:ascii="Wingdings" w:hAnsi="Wingdings"/>
        <w:color w:val="F2F2F2"/>
        <w:sz w:val="22"/>
      </w:rPr>
      <w:tcPr>
        <w:shd w:val="clear" w:color="68A3D8" w:fill="68A3D8"/>
      </w:tcPr>
    </w:tblStylePr>
    <w:tblStylePr w:type="lastRow">
      <w:rPr>
        <w:rFonts w:ascii="Wingdings" w:hAnsi="Wingdings"/>
        <w:color w:val="F2F2F2"/>
        <w:sz w:val="22"/>
      </w:rPr>
      <w:tcPr>
        <w:shd w:val="clear" w:color="68A3D8" w:fill="68A3D8"/>
      </w:tcPr>
    </w:tblStylePr>
    <w:tblStylePr w:type="firstCol">
      <w:rPr>
        <w:rFonts w:ascii="Wingdings" w:hAnsi="Wingdings"/>
        <w:color w:val="F2F2F2"/>
        <w:sz w:val="22"/>
      </w:rPr>
      <w:tcPr>
        <w:shd w:val="clear" w:color="68A3D8" w:fill="68A3D8"/>
      </w:tcPr>
    </w:tblStylePr>
    <w:tblStylePr w:type="lastCol">
      <w:rPr>
        <w:rFonts w:ascii="Wingdings" w:hAnsi="Wingdings"/>
        <w:color w:val="F2F2F2"/>
        <w:sz w:val="22"/>
      </w:rPr>
      <w:tcPr>
        <w:shd w:val="clear" w:color="68A3D8" w:fill="68A3D8"/>
      </w:tcPr>
    </w:tblStylePr>
    <w:tblStylePr w:type="band1Vert">
      <w:rPr>
        <w:rFonts w:ascii="Wingdings" w:hAnsi="Wingdings"/>
        <w:color w:val="404040"/>
        <w:sz w:val="22"/>
      </w:rPr>
    </w:tblStylePr>
    <w:tblStylePr w:type="band2Vert">
      <w:rPr>
        <w:rFonts w:ascii="Wingdings" w:hAnsi="Wingdings"/>
        <w:color w:val="404040"/>
        <w:sz w:val="22"/>
      </w:rPr>
      <w:tcPr>
        <w:shd w:val="clear" w:color="CBDFF1" w:fill="CBDFF1"/>
      </w:tcPr>
    </w:tblStylePr>
    <w:tblStylePr w:type="band1Horz">
      <w:rPr>
        <w:rFonts w:ascii="Wingdings" w:hAnsi="Wingdings"/>
        <w:color w:val="404040"/>
        <w:sz w:val="22"/>
      </w:rPr>
    </w:tblStylePr>
    <w:tblStylePr w:type="band2Horz">
      <w:rPr>
        <w:rFonts w:ascii="Wingdings" w:hAnsi="Wingdings"/>
        <w:color w:val="404040"/>
        <w:sz w:val="22"/>
      </w:rPr>
      <w:tcPr>
        <w:shd w:val="clear" w:color="CBDFF1" w:fill="CBDFF1"/>
      </w:tcPr>
    </w:tblStylePr>
  </w:style>
  <w:style w:type="table" w:customStyle="1" w:styleId="225">
    <w:name w:val="Lined - Accent 2"/>
    <w:basedOn w:val="53"/>
    <w:qFormat/>
    <w:uiPriority w:val="99"/>
    <w:rPr>
      <w:color w:val="404040"/>
    </w:rPr>
    <w:tblPr>
      <w:tblCellMar>
        <w:top w:w="0" w:type="dxa"/>
        <w:left w:w="108" w:type="dxa"/>
        <w:bottom w:w="0" w:type="dxa"/>
        <w:right w:w="108" w:type="dxa"/>
      </w:tblCellMar>
    </w:tblPr>
    <w:tblStylePr w:type="firstRow">
      <w:rPr>
        <w:rFonts w:ascii="Wingdings" w:hAnsi="Wingdings"/>
        <w:color w:val="F2F2F2"/>
        <w:sz w:val="22"/>
      </w:rPr>
      <w:tcPr>
        <w:shd w:val="clear" w:color="F4B285" w:fill="F4B285"/>
      </w:tcPr>
    </w:tblStylePr>
    <w:tblStylePr w:type="lastRow">
      <w:rPr>
        <w:rFonts w:ascii="Wingdings" w:hAnsi="Wingdings"/>
        <w:color w:val="F2F2F2"/>
        <w:sz w:val="22"/>
      </w:rPr>
      <w:tcPr>
        <w:shd w:val="clear" w:color="F4B285" w:fill="F4B285"/>
      </w:tcPr>
    </w:tblStylePr>
    <w:tblStylePr w:type="firstCol">
      <w:rPr>
        <w:rFonts w:ascii="Wingdings" w:hAnsi="Wingdings"/>
        <w:color w:val="F2F2F2"/>
        <w:sz w:val="22"/>
      </w:rPr>
      <w:tcPr>
        <w:shd w:val="clear" w:color="F4B285" w:fill="F4B285"/>
      </w:tcPr>
    </w:tblStylePr>
    <w:tblStylePr w:type="lastCol">
      <w:rPr>
        <w:rFonts w:ascii="Wingdings" w:hAnsi="Wingdings"/>
        <w:color w:val="F2F2F2"/>
        <w:sz w:val="22"/>
      </w:rPr>
      <w:tcPr>
        <w:shd w:val="clear" w:color="F4B285" w:fill="F4B285"/>
      </w:tcPr>
    </w:tblStylePr>
    <w:tblStylePr w:type="band1Vert">
      <w:rPr>
        <w:rFonts w:ascii="Wingdings" w:hAnsi="Wingdings"/>
        <w:color w:val="404040"/>
        <w:sz w:val="22"/>
      </w:rPr>
    </w:tblStylePr>
    <w:tblStylePr w:type="band2Vert">
      <w:rPr>
        <w:rFonts w:ascii="Wingdings" w:hAnsi="Wingdings"/>
        <w:color w:val="404040"/>
        <w:sz w:val="22"/>
      </w:rPr>
      <w:tcPr>
        <w:shd w:val="clear" w:color="FBE5D6" w:fill="FBE5D6"/>
      </w:tcPr>
    </w:tblStylePr>
    <w:tblStylePr w:type="band1Horz">
      <w:rPr>
        <w:rFonts w:ascii="Wingdings" w:hAnsi="Wingdings"/>
        <w:color w:val="404040"/>
        <w:sz w:val="22"/>
      </w:rPr>
    </w:tblStylePr>
    <w:tblStylePr w:type="band2Horz">
      <w:rPr>
        <w:rFonts w:ascii="Wingdings" w:hAnsi="Wingdings"/>
        <w:color w:val="404040"/>
        <w:sz w:val="22"/>
      </w:rPr>
      <w:tcPr>
        <w:shd w:val="clear" w:color="FBE5D6" w:fill="FBE5D6"/>
      </w:tcPr>
    </w:tblStylePr>
  </w:style>
  <w:style w:type="table" w:customStyle="1" w:styleId="226">
    <w:name w:val="Lined - Accent 3"/>
    <w:basedOn w:val="53"/>
    <w:qFormat/>
    <w:uiPriority w:val="99"/>
    <w:rPr>
      <w:color w:val="404040"/>
    </w:rPr>
    <w:tblPr>
      <w:tblCellMar>
        <w:top w:w="0" w:type="dxa"/>
        <w:left w:w="108" w:type="dxa"/>
        <w:bottom w:w="0" w:type="dxa"/>
        <w:right w:w="108" w:type="dxa"/>
      </w:tblCellMar>
    </w:tblPr>
    <w:tblStylePr w:type="firstRow">
      <w:rPr>
        <w:rFonts w:ascii="Wingdings" w:hAnsi="Wingdings"/>
        <w:color w:val="F2F2F2"/>
        <w:sz w:val="22"/>
      </w:rPr>
      <w:tcPr>
        <w:shd w:val="clear" w:color="A5A5A5" w:fill="A5A5A5"/>
      </w:tcPr>
    </w:tblStylePr>
    <w:tblStylePr w:type="lastRow">
      <w:rPr>
        <w:rFonts w:ascii="Wingdings" w:hAnsi="Wingdings"/>
        <w:color w:val="F2F2F2"/>
        <w:sz w:val="22"/>
      </w:rPr>
      <w:tcPr>
        <w:shd w:val="clear" w:color="A5A5A5" w:fill="A5A5A5"/>
      </w:tcPr>
    </w:tblStylePr>
    <w:tblStylePr w:type="firstCol">
      <w:rPr>
        <w:rFonts w:ascii="Wingdings" w:hAnsi="Wingdings"/>
        <w:color w:val="F2F2F2"/>
        <w:sz w:val="22"/>
      </w:rPr>
      <w:tcPr>
        <w:shd w:val="clear" w:color="A5A5A5" w:fill="A5A5A5"/>
      </w:tcPr>
    </w:tblStylePr>
    <w:tblStylePr w:type="lastCol">
      <w:rPr>
        <w:rFonts w:ascii="Wingdings" w:hAnsi="Wingdings"/>
        <w:color w:val="F2F2F2"/>
        <w:sz w:val="22"/>
      </w:rPr>
      <w:tcPr>
        <w:shd w:val="clear" w:color="A5A5A5" w:fill="A5A5A5"/>
      </w:tcPr>
    </w:tblStylePr>
    <w:tblStylePr w:type="band1Vert">
      <w:rPr>
        <w:rFonts w:ascii="Wingdings" w:hAnsi="Wingdings"/>
        <w:color w:val="404040"/>
        <w:sz w:val="22"/>
      </w:rPr>
    </w:tblStylePr>
    <w:tblStylePr w:type="band2Vert">
      <w:rPr>
        <w:rFonts w:ascii="Wingdings" w:hAnsi="Wingdings"/>
        <w:color w:val="404040"/>
        <w:sz w:val="22"/>
      </w:rPr>
      <w:tcPr>
        <w:shd w:val="clear" w:color="ECECEC" w:fill="ECECEC"/>
      </w:tcPr>
    </w:tblStylePr>
    <w:tblStylePr w:type="band1Horz">
      <w:rPr>
        <w:rFonts w:ascii="Wingdings" w:hAnsi="Wingdings"/>
        <w:color w:val="404040"/>
        <w:sz w:val="22"/>
      </w:rPr>
    </w:tblStylePr>
    <w:tblStylePr w:type="band2Horz">
      <w:rPr>
        <w:rFonts w:ascii="Wingdings" w:hAnsi="Wingdings"/>
        <w:color w:val="404040"/>
        <w:sz w:val="22"/>
      </w:rPr>
      <w:tcPr>
        <w:shd w:val="clear" w:color="ECECEC" w:fill="ECECEC"/>
      </w:tcPr>
    </w:tblStylePr>
  </w:style>
  <w:style w:type="table" w:customStyle="1" w:styleId="227">
    <w:name w:val="Lined - Accent 4"/>
    <w:basedOn w:val="53"/>
    <w:qFormat/>
    <w:uiPriority w:val="99"/>
    <w:rPr>
      <w:color w:val="404040"/>
    </w:rPr>
    <w:tblPr>
      <w:tblCellMar>
        <w:top w:w="0" w:type="dxa"/>
        <w:left w:w="108" w:type="dxa"/>
        <w:bottom w:w="0" w:type="dxa"/>
        <w:right w:w="108" w:type="dxa"/>
      </w:tblCellMar>
    </w:tblPr>
    <w:tblStylePr w:type="firstRow">
      <w:rPr>
        <w:rFonts w:ascii="Wingdings" w:hAnsi="Wingdings"/>
        <w:color w:val="F2F2F2"/>
        <w:sz w:val="22"/>
      </w:rPr>
      <w:tcPr>
        <w:shd w:val="clear" w:color="FFD864" w:fill="FFD864"/>
      </w:tcPr>
    </w:tblStylePr>
    <w:tblStylePr w:type="lastRow">
      <w:rPr>
        <w:rFonts w:ascii="Wingdings" w:hAnsi="Wingdings"/>
        <w:color w:val="F2F2F2"/>
        <w:sz w:val="22"/>
      </w:rPr>
      <w:tcPr>
        <w:shd w:val="clear" w:color="FFD864" w:fill="FFD864"/>
      </w:tcPr>
    </w:tblStylePr>
    <w:tblStylePr w:type="firstCol">
      <w:rPr>
        <w:rFonts w:ascii="Wingdings" w:hAnsi="Wingdings"/>
        <w:color w:val="F2F2F2"/>
        <w:sz w:val="22"/>
      </w:rPr>
      <w:tcPr>
        <w:shd w:val="clear" w:color="FFD864" w:fill="FFD864"/>
      </w:tcPr>
    </w:tblStylePr>
    <w:tblStylePr w:type="lastCol">
      <w:rPr>
        <w:rFonts w:ascii="Wingdings" w:hAnsi="Wingdings"/>
        <w:color w:val="F2F2F2"/>
        <w:sz w:val="22"/>
      </w:rPr>
      <w:tcPr>
        <w:shd w:val="clear" w:color="FFD864" w:fill="FFD864"/>
      </w:tcPr>
    </w:tblStylePr>
    <w:tblStylePr w:type="band1Vert">
      <w:rPr>
        <w:rFonts w:ascii="Wingdings" w:hAnsi="Wingdings"/>
        <w:color w:val="404040"/>
        <w:sz w:val="22"/>
      </w:rPr>
    </w:tblStylePr>
    <w:tblStylePr w:type="band2Vert">
      <w:rPr>
        <w:rFonts w:ascii="Wingdings" w:hAnsi="Wingdings"/>
        <w:color w:val="404040"/>
        <w:sz w:val="22"/>
      </w:rPr>
      <w:tcPr>
        <w:shd w:val="clear" w:color="FEF2CA" w:fill="FEF2CA"/>
      </w:tcPr>
    </w:tblStylePr>
    <w:tblStylePr w:type="band1Horz">
      <w:rPr>
        <w:rFonts w:ascii="Wingdings" w:hAnsi="Wingdings"/>
        <w:color w:val="404040"/>
        <w:sz w:val="22"/>
      </w:rPr>
    </w:tblStylePr>
    <w:tblStylePr w:type="band2Horz">
      <w:rPr>
        <w:rFonts w:ascii="Wingdings" w:hAnsi="Wingdings"/>
        <w:color w:val="404040"/>
        <w:sz w:val="22"/>
      </w:rPr>
      <w:tcPr>
        <w:shd w:val="clear" w:color="FEF2CA" w:fill="FEF2CA"/>
      </w:tcPr>
    </w:tblStylePr>
  </w:style>
  <w:style w:type="table" w:customStyle="1" w:styleId="228">
    <w:name w:val="Lined - Accent 5"/>
    <w:basedOn w:val="53"/>
    <w:qFormat/>
    <w:uiPriority w:val="99"/>
    <w:rPr>
      <w:color w:val="404040"/>
    </w:rPr>
    <w:tblPr>
      <w:tblCellMar>
        <w:top w:w="0" w:type="dxa"/>
        <w:left w:w="108" w:type="dxa"/>
        <w:bottom w:w="0" w:type="dxa"/>
        <w:right w:w="108" w:type="dxa"/>
      </w:tblCellMar>
    </w:tblPr>
    <w:tblStylePr w:type="firstRow">
      <w:rPr>
        <w:rFonts w:ascii="Wingdings" w:hAnsi="Wingdings"/>
        <w:color w:val="F2F2F2"/>
        <w:sz w:val="22"/>
      </w:rPr>
      <w:tcPr>
        <w:shd w:val="clear" w:color="4472C4" w:fill="4472C4"/>
      </w:tcPr>
    </w:tblStylePr>
    <w:tblStylePr w:type="lastRow">
      <w:rPr>
        <w:rFonts w:ascii="Wingdings" w:hAnsi="Wingdings"/>
        <w:color w:val="F2F2F2"/>
        <w:sz w:val="22"/>
      </w:rPr>
      <w:tcPr>
        <w:shd w:val="clear" w:color="4472C4" w:fill="4472C4"/>
      </w:tcPr>
    </w:tblStylePr>
    <w:tblStylePr w:type="firstCol">
      <w:rPr>
        <w:rFonts w:ascii="Wingdings" w:hAnsi="Wingdings"/>
        <w:color w:val="F2F2F2"/>
        <w:sz w:val="22"/>
      </w:rPr>
      <w:tcPr>
        <w:shd w:val="clear" w:color="4472C4" w:fill="4472C4"/>
      </w:tcPr>
    </w:tblStylePr>
    <w:tblStylePr w:type="lastCol">
      <w:rPr>
        <w:rFonts w:ascii="Wingdings" w:hAnsi="Wingdings"/>
        <w:color w:val="F2F2F2"/>
        <w:sz w:val="22"/>
      </w:rPr>
      <w:tcPr>
        <w:shd w:val="clear" w:color="4472C4" w:fill="4472C4"/>
      </w:tcPr>
    </w:tblStylePr>
    <w:tblStylePr w:type="band1Vert">
      <w:rPr>
        <w:rFonts w:ascii="Wingdings" w:hAnsi="Wingdings"/>
        <w:color w:val="404040"/>
        <w:sz w:val="22"/>
      </w:rPr>
    </w:tblStylePr>
    <w:tblStylePr w:type="band2Vert">
      <w:rPr>
        <w:rFonts w:ascii="Wingdings" w:hAnsi="Wingdings"/>
        <w:color w:val="404040"/>
        <w:sz w:val="22"/>
      </w:rPr>
      <w:tcPr>
        <w:shd w:val="clear" w:color="D8E2F2" w:fill="D8E2F2"/>
      </w:tcPr>
    </w:tblStylePr>
    <w:tblStylePr w:type="band1Horz">
      <w:rPr>
        <w:rFonts w:ascii="Wingdings" w:hAnsi="Wingdings"/>
        <w:color w:val="404040"/>
        <w:sz w:val="22"/>
      </w:rPr>
    </w:tblStylePr>
    <w:tblStylePr w:type="band2Horz">
      <w:rPr>
        <w:rFonts w:ascii="Wingdings" w:hAnsi="Wingdings"/>
        <w:color w:val="404040"/>
        <w:sz w:val="22"/>
      </w:rPr>
      <w:tcPr>
        <w:shd w:val="clear" w:color="D8E2F2" w:fill="D8E2F2"/>
      </w:tcPr>
    </w:tblStylePr>
  </w:style>
  <w:style w:type="table" w:customStyle="1" w:styleId="229">
    <w:name w:val="Lined - Accent 6"/>
    <w:basedOn w:val="53"/>
    <w:qFormat/>
    <w:uiPriority w:val="99"/>
    <w:rPr>
      <w:color w:val="404040"/>
    </w:rPr>
    <w:tblPr>
      <w:tblCellMar>
        <w:top w:w="0" w:type="dxa"/>
        <w:left w:w="108" w:type="dxa"/>
        <w:bottom w:w="0" w:type="dxa"/>
        <w:right w:w="108" w:type="dxa"/>
      </w:tblCellMar>
    </w:tblPr>
    <w:tblStylePr w:type="firstRow">
      <w:rPr>
        <w:rFonts w:ascii="Wingdings" w:hAnsi="Wingdings"/>
        <w:color w:val="F2F2F2"/>
        <w:sz w:val="22"/>
      </w:rPr>
      <w:tcPr>
        <w:shd w:val="clear" w:color="70AD47" w:fill="70AD47"/>
      </w:tcPr>
    </w:tblStylePr>
    <w:tblStylePr w:type="lastRow">
      <w:rPr>
        <w:rFonts w:ascii="Wingdings" w:hAnsi="Wingdings"/>
        <w:color w:val="F2F2F2"/>
        <w:sz w:val="22"/>
      </w:rPr>
      <w:tcPr>
        <w:shd w:val="clear" w:color="70AD47" w:fill="70AD47"/>
      </w:tcPr>
    </w:tblStylePr>
    <w:tblStylePr w:type="firstCol">
      <w:rPr>
        <w:rFonts w:ascii="Wingdings" w:hAnsi="Wingdings"/>
        <w:color w:val="F2F2F2"/>
        <w:sz w:val="22"/>
      </w:rPr>
      <w:tcPr>
        <w:shd w:val="clear" w:color="70AD47" w:fill="70AD47"/>
      </w:tcPr>
    </w:tblStylePr>
    <w:tblStylePr w:type="lastCol">
      <w:rPr>
        <w:rFonts w:ascii="Wingdings" w:hAnsi="Wingdings"/>
        <w:color w:val="F2F2F2"/>
        <w:sz w:val="22"/>
      </w:rPr>
      <w:tcPr>
        <w:shd w:val="clear" w:color="70AD47" w:fill="70AD47"/>
      </w:tcPr>
    </w:tblStylePr>
    <w:tblStylePr w:type="band1Vert">
      <w:rPr>
        <w:rFonts w:ascii="Wingdings" w:hAnsi="Wingdings"/>
        <w:color w:val="404040"/>
        <w:sz w:val="22"/>
      </w:rPr>
    </w:tblStylePr>
    <w:tblStylePr w:type="band2Vert">
      <w:rPr>
        <w:rFonts w:ascii="Wingdings" w:hAnsi="Wingdings"/>
        <w:color w:val="404040"/>
        <w:sz w:val="22"/>
      </w:rPr>
      <w:tcPr>
        <w:shd w:val="clear" w:color="E1EFD8" w:fill="E1EFD8"/>
      </w:tcPr>
    </w:tblStylePr>
    <w:tblStylePr w:type="band1Horz">
      <w:rPr>
        <w:rFonts w:ascii="Wingdings" w:hAnsi="Wingdings"/>
        <w:color w:val="404040"/>
        <w:sz w:val="22"/>
      </w:rPr>
    </w:tblStylePr>
    <w:tblStylePr w:type="band2Horz">
      <w:rPr>
        <w:rFonts w:ascii="Wingdings" w:hAnsi="Wingdings"/>
        <w:color w:val="404040"/>
        <w:sz w:val="22"/>
      </w:rPr>
      <w:tcPr>
        <w:shd w:val="clear" w:color="E1EFD8" w:fill="E1EFD8"/>
      </w:tcPr>
    </w:tblStylePr>
  </w:style>
  <w:style w:type="table" w:customStyle="1" w:styleId="230">
    <w:name w:val="Bordered &amp; Lined - Accent"/>
    <w:basedOn w:val="53"/>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
    <w:tblStylePr w:type="firstRow">
      <w:rPr>
        <w:rFonts w:ascii="Wingdings" w:hAnsi="Wingdings"/>
        <w:color w:val="F2F2F2"/>
        <w:sz w:val="22"/>
      </w:rPr>
      <w:tcPr>
        <w:shd w:val="clear" w:color="7E7E7E" w:fill="7E7E7E"/>
      </w:tcPr>
    </w:tblStylePr>
    <w:tblStylePr w:type="lastRow">
      <w:rPr>
        <w:rFonts w:ascii="Wingdings" w:hAnsi="Wingdings"/>
        <w:color w:val="F2F2F2"/>
        <w:sz w:val="22"/>
      </w:rPr>
      <w:tcPr>
        <w:shd w:val="clear" w:color="7E7E7E" w:fill="7E7E7E"/>
      </w:tcPr>
    </w:tblStylePr>
    <w:tblStylePr w:type="firstCol">
      <w:rPr>
        <w:rFonts w:ascii="Wingdings" w:hAnsi="Wingdings"/>
        <w:color w:val="F2F2F2"/>
        <w:sz w:val="22"/>
      </w:rPr>
      <w:tcPr>
        <w:shd w:val="clear" w:color="7E7E7E" w:fill="7E7E7E"/>
      </w:tcPr>
    </w:tblStylePr>
    <w:tblStylePr w:type="lastCol">
      <w:rPr>
        <w:rFonts w:ascii="Wingdings" w:hAnsi="Wingdings"/>
        <w:color w:val="F2F2F2"/>
        <w:sz w:val="22"/>
      </w:rPr>
      <w:tcPr>
        <w:shd w:val="clear" w:color="7E7E7E" w:fill="7E7E7E"/>
      </w:tcPr>
    </w:tblStylePr>
    <w:tblStylePr w:type="band1Vert">
      <w:rPr>
        <w:rFonts w:ascii="Wingdings" w:hAnsi="Wingdings"/>
        <w:color w:val="404040"/>
        <w:sz w:val="22"/>
      </w:rPr>
    </w:tblStylePr>
    <w:tblStylePr w:type="band2Vert">
      <w:rPr>
        <w:rFonts w:ascii="Wingdings" w:hAnsi="Wingdings"/>
        <w:color w:val="404040"/>
        <w:sz w:val="22"/>
      </w:rPr>
      <w:tcPr>
        <w:shd w:val="clear" w:color="F1F1F1" w:fill="F1F1F1"/>
      </w:tcPr>
    </w:tblStylePr>
    <w:tblStylePr w:type="band1Horz">
      <w:rPr>
        <w:rFonts w:ascii="Wingdings" w:hAnsi="Wingdings"/>
        <w:color w:val="404040"/>
        <w:sz w:val="22"/>
      </w:rPr>
    </w:tblStylePr>
    <w:tblStylePr w:type="band2Horz">
      <w:rPr>
        <w:rFonts w:ascii="Wingdings" w:hAnsi="Wingdings"/>
        <w:color w:val="404040"/>
        <w:sz w:val="22"/>
      </w:rPr>
      <w:tcPr>
        <w:shd w:val="clear" w:color="F1F1F1" w:fill="F1F1F1"/>
      </w:tcPr>
    </w:tblStylePr>
  </w:style>
  <w:style w:type="table" w:customStyle="1" w:styleId="231">
    <w:name w:val="Bordered &amp; Lined - Accent 1"/>
    <w:basedOn w:val="53"/>
    <w:qFormat/>
    <w:uiPriority w:val="99"/>
    <w:rPr>
      <w:color w:val="404040"/>
    </w:rPr>
    <w:tblPr>
      <w:tblBorders>
        <w:top w:val="single" w:color="245B8C" w:sz="4" w:space="0"/>
        <w:left w:val="single" w:color="245B8C" w:sz="4" w:space="0"/>
        <w:bottom w:val="single" w:color="245B8C" w:sz="4" w:space="0"/>
        <w:right w:val="single" w:color="245B8C" w:sz="4" w:space="0"/>
        <w:insideH w:val="single" w:color="245B8C" w:sz="4" w:space="0"/>
        <w:insideV w:val="single" w:color="245B8C" w:sz="4" w:space="0"/>
      </w:tblBorders>
      <w:tblCellMar>
        <w:top w:w="0" w:type="dxa"/>
        <w:left w:w="108" w:type="dxa"/>
        <w:bottom w:w="0" w:type="dxa"/>
        <w:right w:w="108" w:type="dxa"/>
      </w:tblCellMar>
    </w:tblPr>
    <w:tblStylePr w:type="firstRow">
      <w:rPr>
        <w:rFonts w:ascii="Wingdings" w:hAnsi="Wingdings"/>
        <w:color w:val="F2F2F2"/>
        <w:sz w:val="22"/>
      </w:rPr>
      <w:tcPr>
        <w:shd w:val="clear" w:color="68A3D8" w:fill="68A3D8"/>
      </w:tcPr>
    </w:tblStylePr>
    <w:tblStylePr w:type="lastRow">
      <w:rPr>
        <w:rFonts w:ascii="Wingdings" w:hAnsi="Wingdings"/>
        <w:color w:val="F2F2F2"/>
        <w:sz w:val="22"/>
      </w:rPr>
      <w:tcPr>
        <w:shd w:val="clear" w:color="68A3D8" w:fill="68A3D8"/>
      </w:tcPr>
    </w:tblStylePr>
    <w:tblStylePr w:type="firstCol">
      <w:rPr>
        <w:rFonts w:ascii="Wingdings" w:hAnsi="Wingdings"/>
        <w:color w:val="F2F2F2"/>
        <w:sz w:val="22"/>
      </w:rPr>
      <w:tcPr>
        <w:shd w:val="clear" w:color="68A3D8" w:fill="68A3D8"/>
      </w:tcPr>
    </w:tblStylePr>
    <w:tblStylePr w:type="lastCol">
      <w:rPr>
        <w:rFonts w:ascii="Wingdings" w:hAnsi="Wingdings"/>
        <w:color w:val="F2F2F2"/>
        <w:sz w:val="22"/>
      </w:rPr>
      <w:tcPr>
        <w:shd w:val="clear" w:color="68A3D8" w:fill="68A3D8"/>
      </w:tcPr>
    </w:tblStylePr>
    <w:tblStylePr w:type="band1Vert">
      <w:rPr>
        <w:rFonts w:ascii="Wingdings" w:hAnsi="Wingdings"/>
        <w:color w:val="404040"/>
        <w:sz w:val="22"/>
      </w:rPr>
    </w:tblStylePr>
    <w:tblStylePr w:type="band2Vert">
      <w:rPr>
        <w:rFonts w:ascii="Wingdings" w:hAnsi="Wingdings"/>
        <w:color w:val="404040"/>
        <w:sz w:val="22"/>
      </w:rPr>
      <w:tcPr>
        <w:shd w:val="clear" w:color="CBDFF1" w:fill="CBDFF1"/>
      </w:tcPr>
    </w:tblStylePr>
    <w:tblStylePr w:type="band1Horz">
      <w:rPr>
        <w:rFonts w:ascii="Wingdings" w:hAnsi="Wingdings"/>
        <w:color w:val="404040"/>
        <w:sz w:val="22"/>
      </w:rPr>
    </w:tblStylePr>
    <w:tblStylePr w:type="band2Horz">
      <w:rPr>
        <w:rFonts w:ascii="Wingdings" w:hAnsi="Wingdings"/>
        <w:color w:val="404040"/>
        <w:sz w:val="22"/>
      </w:rPr>
      <w:tcPr>
        <w:shd w:val="clear" w:color="CBDFF1" w:fill="CBDFF1"/>
      </w:tcPr>
    </w:tblStylePr>
  </w:style>
  <w:style w:type="table" w:customStyle="1" w:styleId="232">
    <w:name w:val="Bordered &amp; Lined - Accent 2"/>
    <w:basedOn w:val="53"/>
    <w:qFormat/>
    <w:uiPriority w:val="99"/>
    <w:rPr>
      <w:color w:val="404040"/>
    </w:rPr>
    <w:tblPr>
      <w:tblBorders>
        <w:top w:val="single" w:color="99460D" w:sz="4" w:space="0"/>
        <w:left w:val="single" w:color="99460D" w:sz="4" w:space="0"/>
        <w:bottom w:val="single" w:color="99460D" w:sz="4" w:space="0"/>
        <w:right w:val="single" w:color="99460D" w:sz="4" w:space="0"/>
        <w:insideH w:val="single" w:color="99460D" w:sz="4" w:space="0"/>
        <w:insideV w:val="single" w:color="99460D" w:sz="4" w:space="0"/>
      </w:tblBorders>
      <w:tblCellMar>
        <w:top w:w="0" w:type="dxa"/>
        <w:left w:w="108" w:type="dxa"/>
        <w:bottom w:w="0" w:type="dxa"/>
        <w:right w:w="108" w:type="dxa"/>
      </w:tblCellMar>
    </w:tblPr>
    <w:tblStylePr w:type="firstRow">
      <w:rPr>
        <w:rFonts w:ascii="Wingdings" w:hAnsi="Wingdings"/>
        <w:color w:val="F2F2F2"/>
        <w:sz w:val="22"/>
      </w:rPr>
      <w:tcPr>
        <w:shd w:val="clear" w:color="F4B285" w:fill="F4B285"/>
      </w:tcPr>
    </w:tblStylePr>
    <w:tblStylePr w:type="lastRow">
      <w:rPr>
        <w:rFonts w:ascii="Wingdings" w:hAnsi="Wingdings"/>
        <w:color w:val="F2F2F2"/>
        <w:sz w:val="22"/>
      </w:rPr>
      <w:tcPr>
        <w:shd w:val="clear" w:color="F4B285" w:fill="F4B285"/>
      </w:tcPr>
    </w:tblStylePr>
    <w:tblStylePr w:type="firstCol">
      <w:rPr>
        <w:rFonts w:ascii="Wingdings" w:hAnsi="Wingdings"/>
        <w:color w:val="F2F2F2"/>
        <w:sz w:val="22"/>
      </w:rPr>
      <w:tcPr>
        <w:shd w:val="clear" w:color="F4B285" w:fill="F4B285"/>
      </w:tcPr>
    </w:tblStylePr>
    <w:tblStylePr w:type="lastCol">
      <w:rPr>
        <w:rFonts w:ascii="Wingdings" w:hAnsi="Wingdings"/>
        <w:color w:val="F2F2F2"/>
        <w:sz w:val="22"/>
      </w:rPr>
      <w:tcPr>
        <w:shd w:val="clear" w:color="F4B285" w:fill="F4B285"/>
      </w:tcPr>
    </w:tblStylePr>
    <w:tblStylePr w:type="band1Vert">
      <w:rPr>
        <w:rFonts w:ascii="Wingdings" w:hAnsi="Wingdings"/>
        <w:color w:val="404040"/>
        <w:sz w:val="22"/>
      </w:rPr>
    </w:tblStylePr>
    <w:tblStylePr w:type="band2Vert">
      <w:rPr>
        <w:rFonts w:ascii="Wingdings" w:hAnsi="Wingdings"/>
        <w:color w:val="404040"/>
        <w:sz w:val="22"/>
      </w:rPr>
      <w:tcPr>
        <w:shd w:val="clear" w:color="FBE5D6" w:fill="FBE5D6"/>
      </w:tcPr>
    </w:tblStylePr>
    <w:tblStylePr w:type="band1Horz">
      <w:rPr>
        <w:rFonts w:ascii="Wingdings" w:hAnsi="Wingdings"/>
        <w:color w:val="404040"/>
        <w:sz w:val="22"/>
      </w:rPr>
    </w:tblStylePr>
    <w:tblStylePr w:type="band2Horz">
      <w:rPr>
        <w:rFonts w:ascii="Wingdings" w:hAnsi="Wingdings"/>
        <w:color w:val="404040"/>
        <w:sz w:val="22"/>
      </w:rPr>
      <w:tcPr>
        <w:shd w:val="clear" w:color="FBE5D6" w:fill="FBE5D6"/>
      </w:tcPr>
    </w:tblStylePr>
  </w:style>
  <w:style w:type="table" w:customStyle="1" w:styleId="233">
    <w:name w:val="Bordered &amp; Lined - Accent 3"/>
    <w:basedOn w:val="53"/>
    <w:qFormat/>
    <w:uiPriority w:val="99"/>
    <w:rPr>
      <w:color w:val="404040"/>
    </w:rPr>
    <w:tblPr>
      <w:tblBorders>
        <w:top w:val="single" w:color="606060" w:sz="4" w:space="0"/>
        <w:left w:val="single" w:color="606060" w:sz="4" w:space="0"/>
        <w:bottom w:val="single" w:color="606060" w:sz="4" w:space="0"/>
        <w:right w:val="single" w:color="606060" w:sz="4" w:space="0"/>
        <w:insideH w:val="single" w:color="606060" w:sz="4" w:space="0"/>
        <w:insideV w:val="single" w:color="606060" w:sz="4" w:space="0"/>
      </w:tblBorders>
      <w:tblCellMar>
        <w:top w:w="0" w:type="dxa"/>
        <w:left w:w="108" w:type="dxa"/>
        <w:bottom w:w="0" w:type="dxa"/>
        <w:right w:w="108" w:type="dxa"/>
      </w:tblCellMar>
    </w:tblPr>
    <w:tblStylePr w:type="firstRow">
      <w:rPr>
        <w:rFonts w:ascii="Wingdings" w:hAnsi="Wingdings"/>
        <w:color w:val="F2F2F2"/>
        <w:sz w:val="22"/>
      </w:rPr>
      <w:tcPr>
        <w:shd w:val="clear" w:color="A5A5A5" w:fill="A5A5A5"/>
      </w:tcPr>
    </w:tblStylePr>
    <w:tblStylePr w:type="lastRow">
      <w:rPr>
        <w:rFonts w:ascii="Wingdings" w:hAnsi="Wingdings"/>
        <w:color w:val="F2F2F2"/>
        <w:sz w:val="22"/>
      </w:rPr>
      <w:tcPr>
        <w:shd w:val="clear" w:color="A5A5A5" w:fill="A5A5A5"/>
      </w:tcPr>
    </w:tblStylePr>
    <w:tblStylePr w:type="firstCol">
      <w:rPr>
        <w:rFonts w:ascii="Wingdings" w:hAnsi="Wingdings"/>
        <w:color w:val="F2F2F2"/>
        <w:sz w:val="22"/>
      </w:rPr>
      <w:tcPr>
        <w:shd w:val="clear" w:color="A5A5A5" w:fill="A5A5A5"/>
      </w:tcPr>
    </w:tblStylePr>
    <w:tblStylePr w:type="lastCol">
      <w:rPr>
        <w:rFonts w:ascii="Wingdings" w:hAnsi="Wingdings"/>
        <w:color w:val="F2F2F2"/>
        <w:sz w:val="22"/>
      </w:rPr>
      <w:tcPr>
        <w:shd w:val="clear" w:color="A5A5A5" w:fill="A5A5A5"/>
      </w:tcPr>
    </w:tblStylePr>
    <w:tblStylePr w:type="band1Vert">
      <w:rPr>
        <w:rFonts w:ascii="Wingdings" w:hAnsi="Wingdings"/>
        <w:color w:val="404040"/>
        <w:sz w:val="22"/>
      </w:rPr>
    </w:tblStylePr>
    <w:tblStylePr w:type="band2Vert">
      <w:rPr>
        <w:rFonts w:ascii="Wingdings" w:hAnsi="Wingdings"/>
        <w:color w:val="404040"/>
        <w:sz w:val="22"/>
      </w:rPr>
      <w:tcPr>
        <w:shd w:val="clear" w:color="ECECEC" w:fill="ECECEC"/>
      </w:tcPr>
    </w:tblStylePr>
    <w:tblStylePr w:type="band1Horz">
      <w:rPr>
        <w:rFonts w:ascii="Wingdings" w:hAnsi="Wingdings"/>
        <w:color w:val="404040"/>
        <w:sz w:val="22"/>
      </w:rPr>
    </w:tblStylePr>
    <w:tblStylePr w:type="band2Horz">
      <w:rPr>
        <w:rFonts w:ascii="Wingdings" w:hAnsi="Wingdings"/>
        <w:color w:val="404040"/>
        <w:sz w:val="22"/>
      </w:rPr>
      <w:tcPr>
        <w:shd w:val="clear" w:color="ECECEC" w:fill="ECECEC"/>
      </w:tcPr>
    </w:tblStylePr>
  </w:style>
  <w:style w:type="table" w:customStyle="1" w:styleId="234">
    <w:name w:val="Bordered &amp; Lined - Accent 4"/>
    <w:basedOn w:val="53"/>
    <w:qFormat/>
    <w:uiPriority w:val="99"/>
    <w:rPr>
      <w:color w:val="404040"/>
    </w:rPr>
    <w:tblPr>
      <w:tblBorders>
        <w:top w:val="single" w:color="946F00" w:sz="4" w:space="0"/>
        <w:left w:val="single" w:color="946F00" w:sz="4" w:space="0"/>
        <w:bottom w:val="single" w:color="946F00" w:sz="4" w:space="0"/>
        <w:right w:val="single" w:color="946F00" w:sz="4" w:space="0"/>
        <w:insideH w:val="single" w:color="946F00" w:sz="4" w:space="0"/>
        <w:insideV w:val="single" w:color="946F00" w:sz="4" w:space="0"/>
      </w:tblBorders>
      <w:tblCellMar>
        <w:top w:w="0" w:type="dxa"/>
        <w:left w:w="108" w:type="dxa"/>
        <w:bottom w:w="0" w:type="dxa"/>
        <w:right w:w="108" w:type="dxa"/>
      </w:tblCellMar>
    </w:tblPr>
    <w:tblStylePr w:type="firstRow">
      <w:rPr>
        <w:rFonts w:ascii="Wingdings" w:hAnsi="Wingdings"/>
        <w:color w:val="F2F2F2"/>
        <w:sz w:val="22"/>
      </w:rPr>
      <w:tcPr>
        <w:shd w:val="clear" w:color="FFD864" w:fill="FFD864"/>
      </w:tcPr>
    </w:tblStylePr>
    <w:tblStylePr w:type="lastRow">
      <w:rPr>
        <w:rFonts w:ascii="Wingdings" w:hAnsi="Wingdings"/>
        <w:color w:val="F2F2F2"/>
        <w:sz w:val="22"/>
      </w:rPr>
      <w:tcPr>
        <w:shd w:val="clear" w:color="FFD864" w:fill="FFD864"/>
      </w:tcPr>
    </w:tblStylePr>
    <w:tblStylePr w:type="firstCol">
      <w:rPr>
        <w:rFonts w:ascii="Wingdings" w:hAnsi="Wingdings"/>
        <w:color w:val="F2F2F2"/>
        <w:sz w:val="22"/>
      </w:rPr>
      <w:tcPr>
        <w:shd w:val="clear" w:color="FFD864" w:fill="FFD864"/>
      </w:tcPr>
    </w:tblStylePr>
    <w:tblStylePr w:type="lastCol">
      <w:rPr>
        <w:rFonts w:ascii="Wingdings" w:hAnsi="Wingdings"/>
        <w:color w:val="F2F2F2"/>
        <w:sz w:val="22"/>
      </w:rPr>
      <w:tcPr>
        <w:shd w:val="clear" w:color="FFD864" w:fill="FFD864"/>
      </w:tcPr>
    </w:tblStylePr>
    <w:tblStylePr w:type="band1Vert">
      <w:rPr>
        <w:rFonts w:ascii="Wingdings" w:hAnsi="Wingdings"/>
        <w:color w:val="404040"/>
        <w:sz w:val="22"/>
      </w:rPr>
    </w:tblStylePr>
    <w:tblStylePr w:type="band2Vert">
      <w:rPr>
        <w:rFonts w:ascii="Wingdings" w:hAnsi="Wingdings"/>
        <w:color w:val="404040"/>
        <w:sz w:val="22"/>
      </w:rPr>
      <w:tcPr>
        <w:shd w:val="clear" w:color="FEF2CA" w:fill="FEF2CA"/>
      </w:tcPr>
    </w:tblStylePr>
    <w:tblStylePr w:type="band1Horz">
      <w:rPr>
        <w:rFonts w:ascii="Wingdings" w:hAnsi="Wingdings"/>
        <w:color w:val="404040"/>
        <w:sz w:val="22"/>
      </w:rPr>
    </w:tblStylePr>
    <w:tblStylePr w:type="band2Horz">
      <w:rPr>
        <w:rFonts w:ascii="Wingdings" w:hAnsi="Wingdings"/>
        <w:color w:val="404040"/>
        <w:sz w:val="22"/>
      </w:rPr>
      <w:tcPr>
        <w:shd w:val="clear" w:color="FEF2CA" w:fill="FEF2CA"/>
      </w:tcPr>
    </w:tblStylePr>
  </w:style>
  <w:style w:type="table" w:customStyle="1" w:styleId="235">
    <w:name w:val="Bordered &amp; Lined - Accent 5"/>
    <w:basedOn w:val="53"/>
    <w:qFormat/>
    <w:uiPriority w:val="99"/>
    <w:rPr>
      <w:color w:val="404040"/>
    </w:rPr>
    <w:tblPr>
      <w:tblBorders>
        <w:top w:val="single" w:color="254174" w:sz="4" w:space="0"/>
        <w:left w:val="single" w:color="254174" w:sz="4" w:space="0"/>
        <w:bottom w:val="single" w:color="254174" w:sz="4" w:space="0"/>
        <w:right w:val="single" w:color="254174" w:sz="4" w:space="0"/>
        <w:insideH w:val="single" w:color="254174" w:sz="4" w:space="0"/>
        <w:insideV w:val="single" w:color="254174" w:sz="4" w:space="0"/>
      </w:tblBorders>
      <w:tblCellMar>
        <w:top w:w="0" w:type="dxa"/>
        <w:left w:w="108" w:type="dxa"/>
        <w:bottom w:w="0" w:type="dxa"/>
        <w:right w:w="108" w:type="dxa"/>
      </w:tblCellMar>
    </w:tblPr>
    <w:tblStylePr w:type="firstRow">
      <w:rPr>
        <w:rFonts w:ascii="Wingdings" w:hAnsi="Wingdings"/>
        <w:color w:val="F2F2F2"/>
        <w:sz w:val="22"/>
      </w:rPr>
      <w:tcPr>
        <w:shd w:val="clear" w:color="4472C4" w:fill="4472C4"/>
      </w:tcPr>
    </w:tblStylePr>
    <w:tblStylePr w:type="lastRow">
      <w:rPr>
        <w:rFonts w:ascii="Wingdings" w:hAnsi="Wingdings"/>
        <w:color w:val="F2F2F2"/>
        <w:sz w:val="22"/>
      </w:rPr>
      <w:tcPr>
        <w:shd w:val="clear" w:color="4472C4" w:fill="4472C4"/>
      </w:tcPr>
    </w:tblStylePr>
    <w:tblStylePr w:type="firstCol">
      <w:rPr>
        <w:rFonts w:ascii="Wingdings" w:hAnsi="Wingdings"/>
        <w:color w:val="F2F2F2"/>
        <w:sz w:val="22"/>
      </w:rPr>
      <w:tcPr>
        <w:shd w:val="clear" w:color="4472C4" w:fill="4472C4"/>
      </w:tcPr>
    </w:tblStylePr>
    <w:tblStylePr w:type="lastCol">
      <w:rPr>
        <w:rFonts w:ascii="Wingdings" w:hAnsi="Wingdings"/>
        <w:color w:val="F2F2F2"/>
        <w:sz w:val="22"/>
      </w:rPr>
      <w:tcPr>
        <w:shd w:val="clear" w:color="4472C4" w:fill="4472C4"/>
      </w:tcPr>
    </w:tblStylePr>
    <w:tblStylePr w:type="band1Vert">
      <w:rPr>
        <w:rFonts w:ascii="Wingdings" w:hAnsi="Wingdings"/>
        <w:color w:val="404040"/>
        <w:sz w:val="22"/>
      </w:rPr>
    </w:tblStylePr>
    <w:tblStylePr w:type="band2Vert">
      <w:rPr>
        <w:rFonts w:ascii="Wingdings" w:hAnsi="Wingdings"/>
        <w:color w:val="404040"/>
        <w:sz w:val="22"/>
      </w:rPr>
      <w:tcPr>
        <w:shd w:val="clear" w:color="D8E2F2" w:fill="D8E2F2"/>
      </w:tcPr>
    </w:tblStylePr>
    <w:tblStylePr w:type="band1Horz">
      <w:rPr>
        <w:rFonts w:ascii="Wingdings" w:hAnsi="Wingdings"/>
        <w:color w:val="404040"/>
        <w:sz w:val="22"/>
      </w:rPr>
    </w:tblStylePr>
    <w:tblStylePr w:type="band2Horz">
      <w:rPr>
        <w:rFonts w:ascii="Wingdings" w:hAnsi="Wingdings"/>
        <w:color w:val="404040"/>
        <w:sz w:val="22"/>
      </w:rPr>
      <w:tcPr>
        <w:shd w:val="clear" w:color="D8E2F2" w:fill="D8E2F2"/>
      </w:tcPr>
    </w:tblStylePr>
  </w:style>
  <w:style w:type="table" w:customStyle="1" w:styleId="236">
    <w:name w:val="Bordered &amp; Lined - Accent 6"/>
    <w:basedOn w:val="53"/>
    <w:qFormat/>
    <w:uiPriority w:val="99"/>
    <w:rPr>
      <w:color w:val="404040"/>
    </w:rPr>
    <w:tblPr>
      <w:tblBorders>
        <w:top w:val="single" w:color="416429" w:sz="4" w:space="0"/>
        <w:left w:val="single" w:color="416429" w:sz="4" w:space="0"/>
        <w:bottom w:val="single" w:color="416429" w:sz="4" w:space="0"/>
        <w:right w:val="single" w:color="416429" w:sz="4" w:space="0"/>
        <w:insideH w:val="single" w:color="416429" w:sz="4" w:space="0"/>
        <w:insideV w:val="single" w:color="416429" w:sz="4" w:space="0"/>
      </w:tblBorders>
      <w:tblCellMar>
        <w:top w:w="0" w:type="dxa"/>
        <w:left w:w="108" w:type="dxa"/>
        <w:bottom w:w="0" w:type="dxa"/>
        <w:right w:w="108" w:type="dxa"/>
      </w:tblCellMar>
    </w:tblPr>
    <w:tblStylePr w:type="firstRow">
      <w:rPr>
        <w:rFonts w:ascii="Wingdings" w:hAnsi="Wingdings"/>
        <w:color w:val="F2F2F2"/>
        <w:sz w:val="22"/>
      </w:rPr>
      <w:tcPr>
        <w:shd w:val="clear" w:color="70AD47" w:fill="70AD47"/>
      </w:tcPr>
    </w:tblStylePr>
    <w:tblStylePr w:type="lastRow">
      <w:rPr>
        <w:rFonts w:ascii="Wingdings" w:hAnsi="Wingdings"/>
        <w:color w:val="F2F2F2"/>
        <w:sz w:val="22"/>
      </w:rPr>
      <w:tcPr>
        <w:shd w:val="clear" w:color="70AD47" w:fill="70AD47"/>
      </w:tcPr>
    </w:tblStylePr>
    <w:tblStylePr w:type="firstCol">
      <w:rPr>
        <w:rFonts w:ascii="Wingdings" w:hAnsi="Wingdings"/>
        <w:color w:val="F2F2F2"/>
        <w:sz w:val="22"/>
      </w:rPr>
      <w:tcPr>
        <w:shd w:val="clear" w:color="70AD47" w:fill="70AD47"/>
      </w:tcPr>
    </w:tblStylePr>
    <w:tblStylePr w:type="lastCol">
      <w:rPr>
        <w:rFonts w:ascii="Wingdings" w:hAnsi="Wingdings"/>
        <w:color w:val="F2F2F2"/>
        <w:sz w:val="22"/>
      </w:rPr>
      <w:tcPr>
        <w:shd w:val="clear" w:color="70AD47" w:fill="70AD47"/>
      </w:tcPr>
    </w:tblStylePr>
    <w:tblStylePr w:type="band1Vert">
      <w:rPr>
        <w:rFonts w:ascii="Wingdings" w:hAnsi="Wingdings"/>
        <w:color w:val="404040"/>
        <w:sz w:val="22"/>
      </w:rPr>
    </w:tblStylePr>
    <w:tblStylePr w:type="band2Vert">
      <w:rPr>
        <w:rFonts w:ascii="Wingdings" w:hAnsi="Wingdings"/>
        <w:color w:val="404040"/>
        <w:sz w:val="22"/>
      </w:rPr>
      <w:tcPr>
        <w:shd w:val="clear" w:color="E1EFD8" w:fill="E1EFD8"/>
      </w:tcPr>
    </w:tblStylePr>
    <w:tblStylePr w:type="band1Horz">
      <w:rPr>
        <w:rFonts w:ascii="Wingdings" w:hAnsi="Wingdings"/>
        <w:color w:val="404040"/>
        <w:sz w:val="22"/>
      </w:rPr>
    </w:tblStylePr>
    <w:tblStylePr w:type="band2Horz">
      <w:rPr>
        <w:rFonts w:ascii="Wingdings" w:hAnsi="Wingdings"/>
        <w:color w:val="404040"/>
        <w:sz w:val="22"/>
      </w:rPr>
      <w:tcPr>
        <w:shd w:val="clear" w:color="E1EFD8" w:fill="E1EFD8"/>
      </w:tcPr>
    </w:tblStylePr>
  </w:style>
  <w:style w:type="table" w:customStyle="1" w:styleId="237">
    <w:name w:val="Bordered"/>
    <w:basedOn w:val="53"/>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
    <w:tblStylePr w:type="firstRow">
      <w:rPr>
        <w:rFonts w:ascii="Wingdings" w:hAnsi="Wingdings"/>
        <w:color w:val="404040"/>
        <w:sz w:val="22"/>
      </w:rPr>
      <w:tcPr>
        <w:tcBorders>
          <w:left w:val="single" w:color="808080" w:sz="12" w:space="0"/>
        </w:tcBorders>
      </w:tcPr>
    </w:tblStylePr>
    <w:tblStylePr w:type="lastRow">
      <w:rPr>
        <w:rFonts w:ascii="Wingdings" w:hAnsi="Wingdings"/>
        <w:color w:val="404040"/>
        <w:sz w:val="22"/>
      </w:rPr>
      <w:tcPr>
        <w:tcBorders>
          <w:top w:val="single" w:color="808080" w:sz="12" w:space="0"/>
          <w:right w:val="single" w:color="808080" w:sz="12" w:space="0"/>
        </w:tcBorders>
      </w:tcPr>
    </w:tblStylePr>
    <w:tblStylePr w:type="firstCol">
      <w:rPr>
        <w:rFonts w:ascii="Wingdings" w:hAnsi="Wingdings"/>
        <w:color w:val="404040"/>
        <w:sz w:val="22"/>
      </w:rPr>
    </w:tblStylePr>
    <w:tblStylePr w:type="lastCol">
      <w:rPr>
        <w:rFonts w:ascii="Wingdings" w:hAnsi="Wingdings"/>
        <w:color w:val="404040"/>
        <w:sz w:val="22"/>
      </w:rPr>
      <w:tcPr>
        <w:tcBorders>
          <w:bottom w:val="single" w:color="808080" w:sz="12" w:space="0"/>
        </w:tcBorders>
      </w:tcPr>
    </w:tblStylePr>
    <w:tblStylePr w:type="band1Horz">
      <w:rPr>
        <w:rFonts w:ascii="Wingdings" w:hAnsi="Wingdings"/>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238">
    <w:name w:val="Bordered - Accent 1"/>
    <w:basedOn w:val="53"/>
    <w:qFormat/>
    <w:uiPriority w:val="99"/>
    <w:tblPr>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CellMar>
        <w:top w:w="0" w:type="dxa"/>
        <w:left w:w="108" w:type="dxa"/>
        <w:bottom w:w="0" w:type="dxa"/>
        <w:right w:w="108" w:type="dxa"/>
      </w:tblCellMar>
    </w:tblPr>
    <w:tblStylePr w:type="firstRow">
      <w:rPr>
        <w:rFonts w:ascii="Wingdings" w:hAnsi="Wingdings"/>
        <w:color w:val="404040"/>
        <w:sz w:val="22"/>
      </w:rPr>
      <w:tcPr>
        <w:tcBorders>
          <w:left w:val="single" w:color="5B9BD5" w:sz="12" w:space="0"/>
        </w:tcBorders>
      </w:tcPr>
    </w:tblStylePr>
    <w:tblStylePr w:type="lastRow">
      <w:rPr>
        <w:rFonts w:ascii="Wingdings" w:hAnsi="Wingdings"/>
        <w:color w:val="404040"/>
        <w:sz w:val="22"/>
      </w:rPr>
      <w:tcPr>
        <w:tcBorders>
          <w:top w:val="single" w:color="5B9BD5" w:sz="12" w:space="0"/>
          <w:right w:val="single" w:color="5B9BD5" w:sz="12" w:space="0"/>
        </w:tcBorders>
      </w:tcPr>
    </w:tblStylePr>
    <w:tblStylePr w:type="firstCol">
      <w:rPr>
        <w:rFonts w:ascii="Wingdings" w:hAnsi="Wingdings"/>
        <w:color w:val="404040"/>
        <w:sz w:val="22"/>
      </w:rPr>
    </w:tblStylePr>
    <w:tblStylePr w:type="lastCol">
      <w:rPr>
        <w:rFonts w:ascii="Wingdings" w:hAnsi="Wingdings"/>
        <w:color w:val="404040"/>
        <w:sz w:val="22"/>
      </w:rPr>
      <w:tcPr>
        <w:tcBorders>
          <w:bottom w:val="single" w:color="5B9BD5" w:sz="12" w:space="0"/>
        </w:tcBorders>
      </w:tcPr>
    </w:tblStylePr>
    <w:tblStylePr w:type="band1Horz">
      <w:rPr>
        <w:rFonts w:ascii="Wingdings" w:hAnsi="Wingdings"/>
        <w:color w:val="404040"/>
        <w:sz w:val="22"/>
      </w:rPr>
      <w:tcPr>
        <w:tcBorders>
          <w:top w:val="single" w:color="BDD7EE" w:sz="4" w:space="0"/>
          <w:left w:val="single" w:color="BDD7EE" w:sz="4" w:space="0"/>
          <w:bottom w:val="single" w:color="BDD7EE" w:sz="4" w:space="0"/>
          <w:right w:val="single" w:color="BDD7EE" w:sz="4" w:space="0"/>
        </w:tcBorders>
      </w:tcPr>
    </w:tblStylePr>
  </w:style>
  <w:style w:type="table" w:customStyle="1" w:styleId="239">
    <w:name w:val="Bordered - Accent 2"/>
    <w:basedOn w:val="53"/>
    <w:qFormat/>
    <w:uiPriority w:val="99"/>
    <w:tblPr>
      <w:tblBorders>
        <w:top w:val="single" w:color="F8CBAD" w:sz="4" w:space="0"/>
        <w:left w:val="single" w:color="F8CBAD" w:sz="4" w:space="0"/>
        <w:bottom w:val="single" w:color="F8CBAD" w:sz="4" w:space="0"/>
        <w:right w:val="single" w:color="F8CBAD" w:sz="4" w:space="0"/>
        <w:insideH w:val="single" w:color="F8CBAD" w:sz="4" w:space="0"/>
        <w:insideV w:val="single" w:color="F8CBAD" w:sz="4" w:space="0"/>
      </w:tblBorders>
      <w:tblCellMar>
        <w:top w:w="0" w:type="dxa"/>
        <w:left w:w="108" w:type="dxa"/>
        <w:bottom w:w="0" w:type="dxa"/>
        <w:right w:w="108" w:type="dxa"/>
      </w:tblCellMar>
    </w:tblPr>
    <w:tblStylePr w:type="firstRow">
      <w:rPr>
        <w:rFonts w:ascii="Wingdings" w:hAnsi="Wingdings"/>
        <w:color w:val="404040"/>
        <w:sz w:val="22"/>
      </w:rPr>
      <w:tcPr>
        <w:tcBorders>
          <w:left w:val="single" w:color="F4B285" w:sz="12" w:space="0"/>
        </w:tcBorders>
      </w:tcPr>
    </w:tblStylePr>
    <w:tblStylePr w:type="lastRow">
      <w:rPr>
        <w:rFonts w:ascii="Wingdings" w:hAnsi="Wingdings"/>
        <w:color w:val="404040"/>
        <w:sz w:val="22"/>
      </w:rPr>
      <w:tcPr>
        <w:tcBorders>
          <w:top w:val="single" w:color="F4B285" w:sz="12" w:space="0"/>
          <w:right w:val="single" w:color="F4B285" w:sz="12" w:space="0"/>
        </w:tcBorders>
      </w:tcPr>
    </w:tblStylePr>
    <w:tblStylePr w:type="firstCol">
      <w:rPr>
        <w:rFonts w:ascii="Wingdings" w:hAnsi="Wingdings"/>
        <w:color w:val="404040"/>
        <w:sz w:val="22"/>
      </w:rPr>
    </w:tblStylePr>
    <w:tblStylePr w:type="lastCol">
      <w:rPr>
        <w:rFonts w:ascii="Wingdings" w:hAnsi="Wingdings"/>
        <w:color w:val="404040"/>
        <w:sz w:val="22"/>
      </w:rPr>
      <w:tcPr>
        <w:tcBorders>
          <w:bottom w:val="single" w:color="F4B285" w:sz="12" w:space="0"/>
        </w:tcBorders>
      </w:tcPr>
    </w:tblStylePr>
    <w:tblStylePr w:type="band1Horz">
      <w:rPr>
        <w:rFonts w:ascii="Wingdings" w:hAnsi="Wingdings"/>
        <w:color w:val="404040"/>
        <w:sz w:val="22"/>
      </w:rPr>
      <w:tcPr>
        <w:tcBorders>
          <w:top w:val="single" w:color="F8CBAD" w:sz="4" w:space="0"/>
          <w:left w:val="single" w:color="F8CBAD" w:sz="4" w:space="0"/>
          <w:bottom w:val="single" w:color="F8CBAD" w:sz="4" w:space="0"/>
          <w:right w:val="single" w:color="F8CBAD" w:sz="4" w:space="0"/>
        </w:tcBorders>
      </w:tcPr>
    </w:tblStylePr>
  </w:style>
  <w:style w:type="table" w:customStyle="1" w:styleId="240">
    <w:name w:val="Bordered - Accent 3"/>
    <w:basedOn w:val="53"/>
    <w:qFormat/>
    <w:uiPriority w:val="99"/>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CellMar>
        <w:top w:w="0" w:type="dxa"/>
        <w:left w:w="108" w:type="dxa"/>
        <w:bottom w:w="0" w:type="dxa"/>
        <w:right w:w="108" w:type="dxa"/>
      </w:tblCellMar>
    </w:tblPr>
    <w:tblStylePr w:type="firstRow">
      <w:rPr>
        <w:rFonts w:ascii="Wingdings" w:hAnsi="Wingdings"/>
        <w:color w:val="404040"/>
        <w:sz w:val="22"/>
      </w:rPr>
      <w:tcPr>
        <w:tcBorders>
          <w:left w:val="single" w:color="C9C9C9" w:sz="12" w:space="0"/>
        </w:tcBorders>
      </w:tcPr>
    </w:tblStylePr>
    <w:tblStylePr w:type="lastRow">
      <w:rPr>
        <w:rFonts w:ascii="Wingdings" w:hAnsi="Wingdings"/>
        <w:color w:val="404040"/>
        <w:sz w:val="22"/>
      </w:rPr>
      <w:tcPr>
        <w:tcBorders>
          <w:top w:val="single" w:color="C9C9C9" w:sz="12" w:space="0"/>
          <w:right w:val="single" w:color="C9C9C9" w:sz="12" w:space="0"/>
        </w:tcBorders>
      </w:tcPr>
    </w:tblStylePr>
    <w:tblStylePr w:type="firstCol">
      <w:rPr>
        <w:rFonts w:ascii="Wingdings" w:hAnsi="Wingdings"/>
        <w:color w:val="404040"/>
        <w:sz w:val="22"/>
      </w:rPr>
    </w:tblStylePr>
    <w:tblStylePr w:type="lastCol">
      <w:rPr>
        <w:rFonts w:ascii="Wingdings" w:hAnsi="Wingdings"/>
        <w:color w:val="404040"/>
        <w:sz w:val="22"/>
      </w:rPr>
      <w:tcPr>
        <w:tcBorders>
          <w:bottom w:val="single" w:color="C9C9C9" w:sz="12" w:space="0"/>
        </w:tcBorders>
      </w:tcPr>
    </w:tblStylePr>
    <w:tblStylePr w:type="band1Horz">
      <w:rPr>
        <w:rFonts w:ascii="Wingdings" w:hAnsi="Wingdings"/>
        <w:color w:val="404040"/>
        <w:sz w:val="22"/>
      </w:rPr>
      <w:tcPr>
        <w:tcBorders>
          <w:top w:val="single" w:color="DBDBDB" w:sz="4" w:space="0"/>
          <w:left w:val="single" w:color="DBDBDB" w:sz="4" w:space="0"/>
          <w:bottom w:val="single" w:color="DBDBDB" w:sz="4" w:space="0"/>
          <w:right w:val="single" w:color="DBDBDB" w:sz="4" w:space="0"/>
        </w:tcBorders>
      </w:tcPr>
    </w:tblStylePr>
  </w:style>
  <w:style w:type="table" w:customStyle="1" w:styleId="241">
    <w:name w:val="Bordered - Accent 4"/>
    <w:basedOn w:val="53"/>
    <w:qFormat/>
    <w:uiPriority w:val="99"/>
    <w:tblPr>
      <w:tblBorders>
        <w:top w:val="single" w:color="FFE699" w:sz="4" w:space="0"/>
        <w:left w:val="single" w:color="FFE699" w:sz="4" w:space="0"/>
        <w:bottom w:val="single" w:color="FFE699" w:sz="4" w:space="0"/>
        <w:right w:val="single" w:color="FFE699" w:sz="4" w:space="0"/>
        <w:insideH w:val="single" w:color="FFE699" w:sz="4" w:space="0"/>
        <w:insideV w:val="single" w:color="FFE699" w:sz="4" w:space="0"/>
      </w:tblBorders>
      <w:tblCellMar>
        <w:top w:w="0" w:type="dxa"/>
        <w:left w:w="108" w:type="dxa"/>
        <w:bottom w:w="0" w:type="dxa"/>
        <w:right w:w="108" w:type="dxa"/>
      </w:tblCellMar>
    </w:tblPr>
    <w:tblStylePr w:type="firstRow">
      <w:rPr>
        <w:rFonts w:ascii="Wingdings" w:hAnsi="Wingdings"/>
        <w:color w:val="404040"/>
        <w:sz w:val="22"/>
      </w:rPr>
      <w:tcPr>
        <w:tcBorders>
          <w:left w:val="single" w:color="FFD966" w:sz="12" w:space="0"/>
        </w:tcBorders>
      </w:tcPr>
    </w:tblStylePr>
    <w:tblStylePr w:type="lastRow">
      <w:rPr>
        <w:rFonts w:ascii="Wingdings" w:hAnsi="Wingdings"/>
        <w:color w:val="404040"/>
        <w:sz w:val="22"/>
      </w:rPr>
      <w:tcPr>
        <w:tcBorders>
          <w:top w:val="single" w:color="FFD966" w:sz="12" w:space="0"/>
          <w:right w:val="single" w:color="FFD966" w:sz="12" w:space="0"/>
        </w:tcBorders>
      </w:tcPr>
    </w:tblStylePr>
    <w:tblStylePr w:type="firstCol">
      <w:rPr>
        <w:rFonts w:ascii="Wingdings" w:hAnsi="Wingdings"/>
        <w:color w:val="404040"/>
        <w:sz w:val="22"/>
      </w:rPr>
    </w:tblStylePr>
    <w:tblStylePr w:type="lastCol">
      <w:rPr>
        <w:rFonts w:ascii="Wingdings" w:hAnsi="Wingdings"/>
        <w:color w:val="404040"/>
        <w:sz w:val="22"/>
      </w:rPr>
      <w:tcPr>
        <w:tcBorders>
          <w:bottom w:val="single" w:color="FFD966" w:sz="12" w:space="0"/>
        </w:tcBorders>
      </w:tcPr>
    </w:tblStylePr>
    <w:tblStylePr w:type="band1Horz">
      <w:rPr>
        <w:rFonts w:ascii="Wingdings" w:hAnsi="Wingdings"/>
        <w:color w:val="404040"/>
        <w:sz w:val="22"/>
      </w:rPr>
      <w:tcPr>
        <w:tcBorders>
          <w:top w:val="single" w:color="FFE699" w:sz="4" w:space="0"/>
          <w:left w:val="single" w:color="FFE699" w:sz="4" w:space="0"/>
          <w:bottom w:val="single" w:color="FFE699" w:sz="4" w:space="0"/>
          <w:right w:val="single" w:color="FFE699" w:sz="4" w:space="0"/>
        </w:tcBorders>
      </w:tcPr>
    </w:tblStylePr>
  </w:style>
  <w:style w:type="table" w:customStyle="1" w:styleId="242">
    <w:name w:val="Bordered - Accent 5"/>
    <w:basedOn w:val="53"/>
    <w:qFormat/>
    <w:uiPriority w:val="99"/>
    <w:tblPr>
      <w:tblBorders>
        <w:top w:val="single" w:color="B4C7E7" w:sz="4" w:space="0"/>
        <w:left w:val="single" w:color="B4C7E7" w:sz="4" w:space="0"/>
        <w:bottom w:val="single" w:color="B4C7E7" w:sz="4" w:space="0"/>
        <w:right w:val="single" w:color="B4C7E7" w:sz="4" w:space="0"/>
        <w:insideH w:val="single" w:color="B4C7E7" w:sz="4" w:space="0"/>
        <w:insideV w:val="single" w:color="B4C7E7" w:sz="4" w:space="0"/>
      </w:tblBorders>
      <w:tblCellMar>
        <w:top w:w="0" w:type="dxa"/>
        <w:left w:w="108" w:type="dxa"/>
        <w:bottom w:w="0" w:type="dxa"/>
        <w:right w:w="108" w:type="dxa"/>
      </w:tblCellMar>
    </w:tblPr>
    <w:tblStylePr w:type="firstRow">
      <w:rPr>
        <w:rFonts w:ascii="Wingdings" w:hAnsi="Wingdings"/>
        <w:color w:val="404040"/>
        <w:sz w:val="22"/>
      </w:rPr>
      <w:tcPr>
        <w:tcBorders>
          <w:left w:val="single" w:color="8FAADC" w:sz="12" w:space="0"/>
        </w:tcBorders>
      </w:tcPr>
    </w:tblStylePr>
    <w:tblStylePr w:type="lastRow">
      <w:rPr>
        <w:rFonts w:ascii="Wingdings" w:hAnsi="Wingdings"/>
        <w:color w:val="404040"/>
        <w:sz w:val="22"/>
      </w:rPr>
      <w:tcPr>
        <w:tcBorders>
          <w:top w:val="single" w:color="8FAADC" w:sz="12" w:space="0"/>
          <w:right w:val="single" w:color="8FAADC" w:sz="12" w:space="0"/>
        </w:tcBorders>
      </w:tcPr>
    </w:tblStylePr>
    <w:tblStylePr w:type="firstCol">
      <w:rPr>
        <w:rFonts w:ascii="Wingdings" w:hAnsi="Wingdings"/>
        <w:color w:val="404040"/>
        <w:sz w:val="22"/>
      </w:rPr>
    </w:tblStylePr>
    <w:tblStylePr w:type="lastCol">
      <w:rPr>
        <w:rFonts w:ascii="Wingdings" w:hAnsi="Wingdings"/>
        <w:color w:val="404040"/>
        <w:sz w:val="22"/>
      </w:rPr>
      <w:tcPr>
        <w:tcBorders>
          <w:bottom w:val="single" w:color="8FAADC" w:sz="12" w:space="0"/>
        </w:tcBorders>
      </w:tcPr>
    </w:tblStylePr>
    <w:tblStylePr w:type="band1Horz">
      <w:rPr>
        <w:rFonts w:ascii="Wingdings" w:hAnsi="Wingdings"/>
        <w:color w:val="404040"/>
        <w:sz w:val="22"/>
      </w:rPr>
      <w:tcPr>
        <w:tcBorders>
          <w:top w:val="single" w:color="B4C7E7" w:sz="4" w:space="0"/>
          <w:left w:val="single" w:color="B4C7E7" w:sz="4" w:space="0"/>
          <w:bottom w:val="single" w:color="B4C7E7" w:sz="4" w:space="0"/>
          <w:right w:val="single" w:color="B4C7E7" w:sz="4" w:space="0"/>
        </w:tcBorders>
      </w:tcPr>
    </w:tblStylePr>
  </w:style>
  <w:style w:type="table" w:customStyle="1" w:styleId="243">
    <w:name w:val="Bordered - Accent 6"/>
    <w:basedOn w:val="53"/>
    <w:qFormat/>
    <w:uiPriority w:val="99"/>
    <w:tblPr>
      <w:tblBorders>
        <w:top w:val="single" w:color="C5E0B4" w:sz="4" w:space="0"/>
        <w:left w:val="single" w:color="C5E0B4" w:sz="4" w:space="0"/>
        <w:bottom w:val="single" w:color="C5E0B4" w:sz="4" w:space="0"/>
        <w:right w:val="single" w:color="C5E0B4" w:sz="4" w:space="0"/>
        <w:insideH w:val="single" w:color="C5E0B4" w:sz="4" w:space="0"/>
        <w:insideV w:val="single" w:color="C5E0B4" w:sz="4" w:space="0"/>
      </w:tblBorders>
      <w:tblCellMar>
        <w:top w:w="0" w:type="dxa"/>
        <w:left w:w="108" w:type="dxa"/>
        <w:bottom w:w="0" w:type="dxa"/>
        <w:right w:w="108" w:type="dxa"/>
      </w:tblCellMar>
    </w:tblPr>
    <w:tblStylePr w:type="firstRow">
      <w:rPr>
        <w:rFonts w:ascii="Wingdings" w:hAnsi="Wingdings"/>
        <w:color w:val="404040"/>
        <w:sz w:val="22"/>
      </w:rPr>
      <w:tcPr>
        <w:tcBorders>
          <w:left w:val="single" w:color="A9D18E" w:sz="12" w:space="0"/>
        </w:tcBorders>
      </w:tcPr>
    </w:tblStylePr>
    <w:tblStylePr w:type="lastRow">
      <w:rPr>
        <w:rFonts w:ascii="Wingdings" w:hAnsi="Wingdings"/>
        <w:color w:val="404040"/>
        <w:sz w:val="22"/>
      </w:rPr>
      <w:tcPr>
        <w:tcBorders>
          <w:top w:val="single" w:color="A9D18E" w:sz="12" w:space="0"/>
          <w:right w:val="single" w:color="A9D18E" w:sz="12" w:space="0"/>
        </w:tcBorders>
      </w:tcPr>
    </w:tblStylePr>
    <w:tblStylePr w:type="firstCol">
      <w:rPr>
        <w:rFonts w:ascii="Wingdings" w:hAnsi="Wingdings"/>
        <w:color w:val="404040"/>
        <w:sz w:val="22"/>
      </w:rPr>
    </w:tblStylePr>
    <w:tblStylePr w:type="lastCol">
      <w:rPr>
        <w:rFonts w:ascii="Wingdings" w:hAnsi="Wingdings"/>
        <w:color w:val="404040"/>
        <w:sz w:val="22"/>
      </w:rPr>
      <w:tcPr>
        <w:tcBorders>
          <w:bottom w:val="single" w:color="A9D18E" w:sz="12" w:space="0"/>
        </w:tcBorders>
      </w:tcPr>
    </w:tblStylePr>
    <w:tblStylePr w:type="band1Horz">
      <w:rPr>
        <w:rFonts w:ascii="Wingdings" w:hAnsi="Wingdings"/>
        <w:color w:val="404040"/>
        <w:sz w:val="22"/>
      </w:rPr>
      <w:tcPr>
        <w:tcBorders>
          <w:top w:val="single" w:color="C5E0B4" w:sz="4" w:space="0"/>
          <w:left w:val="single" w:color="C5E0B4" w:sz="4" w:space="0"/>
          <w:bottom w:val="single" w:color="C5E0B4" w:sz="4" w:space="0"/>
          <w:right w:val="single" w:color="C5E0B4" w:sz="4" w:space="0"/>
        </w:tcBorders>
      </w:tcPr>
    </w:tblStylePr>
  </w:style>
  <w:style w:type="paragraph" w:customStyle="1" w:styleId="244">
    <w:name w:val="TOC 标题1"/>
    <w:unhideWhenUsed/>
    <w:qFormat/>
    <w:uiPriority w:val="39"/>
    <w:pPr>
      <w:spacing w:after="200" w:line="276" w:lineRule="auto"/>
    </w:pPr>
    <w:rPr>
      <w:rFonts w:hint="default" w:ascii="Arial" w:hAnsi="Arial" w:eastAsia="宋体" w:cs="Arial"/>
      <w:sz w:val="22"/>
      <w:szCs w:val="22"/>
      <w:lang w:val="en-US" w:eastAsia="en-US" w:bidi="ar-SA"/>
    </w:rPr>
  </w:style>
  <w:style w:type="paragraph" w:styleId="245">
    <w:name w:val="No Spacing"/>
    <w:basedOn w:val="1"/>
    <w:qFormat/>
    <w:uiPriority w:val="1"/>
    <w:pPr>
      <w:spacing w:after="0" w:line="240" w:lineRule="auto"/>
      <w:jc w:val="left"/>
    </w:pPr>
    <w:rPr>
      <w:lang w:val="en-US" w:eastAsia="en-US"/>
    </w:rPr>
  </w:style>
  <w:style w:type="paragraph" w:styleId="246">
    <w:name w:val="List Paragraph"/>
    <w:basedOn w:val="1"/>
    <w:qFormat/>
    <w:uiPriority w:val="34"/>
    <w:pPr>
      <w:ind w:left="720"/>
      <w:contextualSpacing/>
      <w:jc w:val="left"/>
    </w:pPr>
    <w:rPr>
      <w:lang w:val="en-US" w:eastAsia="en-US"/>
    </w:rPr>
  </w:style>
  <w:style w:type="paragraph" w:customStyle="1" w:styleId="247">
    <w:name w:val="无间隔1"/>
    <w:qFormat/>
    <w:uiPriority w:val="0"/>
    <w:rPr>
      <w:rFonts w:hint="default" w:ascii="Times New Roman" w:hAnsi="Times New Roman" w:eastAsia="宋体" w:cs="Times New Roman"/>
      <w:sz w:val="22"/>
      <w:szCs w:val="22"/>
      <w:lang w:val="en-US" w:eastAsia="en-US" w:bidi="ar-SA"/>
    </w:rPr>
  </w:style>
  <w:style w:type="paragraph" w:customStyle="1" w:styleId="248">
    <w:name w:val="彩色列表 - 着色 11"/>
    <w:basedOn w:val="1"/>
    <w:qFormat/>
    <w:uiPriority w:val="0"/>
    <w:pPr>
      <w:ind w:firstLine="420"/>
      <w:jc w:val="left"/>
    </w:pPr>
    <w:rPr>
      <w:sz w:val="20"/>
      <w:lang w:val="en-US" w:eastAsia="en-US"/>
    </w:rPr>
  </w:style>
  <w:style w:type="paragraph" w:customStyle="1" w:styleId="249">
    <w:name w:val="正文_0"/>
    <w:qFormat/>
    <w:uiPriority w:val="0"/>
    <w:pPr>
      <w:widowControl w:val="0"/>
      <w:jc w:val="both"/>
    </w:pPr>
    <w:rPr>
      <w:rFonts w:hint="default" w:ascii="Calibri" w:hAnsi="Calibri" w:eastAsia="宋体" w:cs="Times New Roman"/>
      <w:sz w:val="21"/>
      <w:szCs w:val="22"/>
      <w:lang w:val="en-US" w:eastAsia="zh-CN" w:bidi="ar-SA"/>
    </w:rPr>
  </w:style>
  <w:style w:type="character" w:customStyle="1" w:styleId="250">
    <w:name w:val="批注文字 Char"/>
    <w:basedOn w:val="55"/>
    <w:link w:val="71"/>
    <w:semiHidden/>
    <w:qFormat/>
    <w:uiPriority w:val="0"/>
    <w:rPr>
      <w:sz w:val="21"/>
      <w:szCs w:val="22"/>
    </w:rPr>
  </w:style>
  <w:style w:type="character" w:customStyle="1" w:styleId="251">
    <w:name w:val="日期 Char"/>
    <w:basedOn w:val="55"/>
    <w:link w:val="35"/>
    <w:semiHidden/>
    <w:qFormat/>
    <w:uiPriority w:val="0"/>
    <w:rPr>
      <w:rFonts w:ascii="宋体"/>
      <w:sz w:val="28"/>
    </w:rPr>
  </w:style>
  <w:style w:type="character" w:customStyle="1" w:styleId="252">
    <w:name w:val="文档结构图 Char"/>
    <w:basedOn w:val="55"/>
    <w:link w:val="16"/>
    <w:semiHidden/>
    <w:qFormat/>
    <w:uiPriority w:val="0"/>
    <w:rPr>
      <w:sz w:val="24"/>
      <w:szCs w:val="24"/>
      <w:shd w:val="clear" w:color="auto" w:fill="000080"/>
    </w:rPr>
  </w:style>
  <w:style w:type="character" w:customStyle="1" w:styleId="253">
    <w:name w:val="批注主题 Char"/>
    <w:basedOn w:val="250"/>
    <w:link w:val="72"/>
    <w:semiHidden/>
    <w:qFormat/>
    <w:uiPriority w:val="0"/>
    <w:rPr>
      <w:rFonts w:ascii="宋体"/>
      <w:b/>
      <w:bCs/>
      <w:sz w:val="28"/>
      <w:szCs w:val="22"/>
    </w:rPr>
  </w:style>
  <w:style w:type="paragraph" w:customStyle="1" w:styleId="254">
    <w:name w:val="_Style 40"/>
    <w:basedOn w:val="4"/>
    <w:next w:val="1"/>
    <w:qFormat/>
    <w:uiPriority w:val="0"/>
    <w:pPr>
      <w:widowControl w:val="0"/>
      <w:spacing w:before="340" w:after="330" w:line="576" w:lineRule="auto"/>
      <w:jc w:val="both"/>
      <w:outlineLvl w:val="9"/>
    </w:pPr>
    <w:rPr>
      <w:rFonts w:ascii="Times New Roman" w:hAnsi="Times New Roman" w:eastAsia="宋体" w:cs="Times New Roman"/>
      <w:b/>
      <w:bCs/>
      <w:sz w:val="44"/>
      <w:szCs w:val="44"/>
      <w:lang w:val="en-US" w:eastAsia="zh-CN"/>
    </w:rPr>
  </w:style>
  <w:style w:type="paragraph" w:customStyle="1" w:styleId="255">
    <w:name w:val="普通(网站) Char"/>
    <w:basedOn w:val="1"/>
    <w:qFormat/>
    <w:uiPriority w:val="0"/>
    <w:pPr>
      <w:widowControl w:val="0"/>
      <w:spacing w:before="100" w:beforeAutospacing="1" w:after="100" w:afterAutospacing="1" w:line="360" w:lineRule="auto"/>
      <w:jc w:val="left"/>
    </w:pPr>
    <w:rPr>
      <w:rFonts w:ascii="宋体" w:hAnsi="宋体" w:eastAsia="宋体" w:cs="Times New Roman"/>
      <w:sz w:val="24"/>
      <w:szCs w:val="24"/>
      <w:lang w:val="en-US" w:eastAsia="zh-CN"/>
    </w:rPr>
  </w:style>
  <w:style w:type="paragraph" w:customStyle="1" w:styleId="256">
    <w:name w:val="flNote"/>
    <w:basedOn w:val="1"/>
    <w:qFormat/>
    <w:uiPriority w:val="0"/>
    <w:pPr>
      <w:widowControl w:val="0"/>
      <w:spacing w:before="320" w:after="160" w:line="360" w:lineRule="atLeast"/>
      <w:jc w:val="center"/>
    </w:pPr>
    <w:rPr>
      <w:rFonts w:ascii="Arial" w:hAnsi="Times New Roman" w:eastAsia="黑体" w:cs="Times New Roman"/>
      <w:sz w:val="30"/>
      <w:szCs w:val="20"/>
      <w:lang w:val="en-US" w:eastAsia="zh-CN"/>
    </w:rPr>
  </w:style>
  <w:style w:type="character" w:customStyle="1" w:styleId="257">
    <w:name w:val="引用 字符"/>
    <w:link w:val="258"/>
    <w:qFormat/>
    <w:uiPriority w:val="0"/>
    <w:rPr>
      <w:i/>
      <w:iCs/>
      <w:color w:val="000000"/>
      <w:sz w:val="21"/>
      <w:szCs w:val="22"/>
    </w:rPr>
  </w:style>
  <w:style w:type="paragraph" w:customStyle="1" w:styleId="258">
    <w:name w:val="引用1"/>
    <w:basedOn w:val="1"/>
    <w:next w:val="1"/>
    <w:link w:val="257"/>
    <w:qFormat/>
    <w:uiPriority w:val="0"/>
    <w:pPr>
      <w:widowControl w:val="0"/>
      <w:spacing w:after="0" w:line="240" w:lineRule="auto"/>
      <w:jc w:val="both"/>
    </w:pPr>
    <w:rPr>
      <w:rFonts w:ascii="Times New Roman" w:hAnsi="Times New Roman" w:eastAsia="宋体" w:cs="Times New Roman"/>
      <w:i/>
      <w:iCs/>
      <w:color w:val="000000"/>
      <w:sz w:val="21"/>
      <w:lang w:val="en-US" w:eastAsia="zh-CN"/>
    </w:rPr>
  </w:style>
  <w:style w:type="paragraph" w:customStyle="1" w:styleId="259">
    <w:name w:val="样式 标题 3 + (中文) 黑体 小四 非加粗 段前: 7.8 磅 段后: 0 磅 行距: 固定值 20 磅"/>
    <w:basedOn w:val="6"/>
    <w:qFormat/>
    <w:uiPriority w:val="0"/>
    <w:pPr>
      <w:widowControl w:val="0"/>
      <w:spacing w:before="0" w:after="0" w:line="400" w:lineRule="exact"/>
      <w:jc w:val="both"/>
    </w:pPr>
    <w:rPr>
      <w:rFonts w:ascii="Times New Roman" w:hAnsi="Times New Roman" w:eastAsia="黑体" w:cs="宋体"/>
      <w:sz w:val="24"/>
      <w:szCs w:val="20"/>
      <w:lang w:val="en-US" w:eastAsia="zh-CN"/>
    </w:rPr>
  </w:style>
  <w:style w:type="character" w:customStyle="1" w:styleId="260">
    <w:name w:val="标题4 Char Char"/>
    <w:link w:val="261"/>
    <w:qFormat/>
    <w:uiPriority w:val="0"/>
    <w:rPr>
      <w:rFonts w:ascii="Arial" w:hAnsi="Arial" w:cs="Arial"/>
      <w:b/>
      <w:bCs/>
      <w:sz w:val="24"/>
      <w:szCs w:val="32"/>
    </w:rPr>
  </w:style>
  <w:style w:type="paragraph" w:customStyle="1" w:styleId="261">
    <w:name w:val="标题4"/>
    <w:basedOn w:val="5"/>
    <w:next w:val="30"/>
    <w:link w:val="260"/>
    <w:qFormat/>
    <w:uiPriority w:val="0"/>
    <w:pPr>
      <w:widowControl w:val="0"/>
      <w:spacing w:before="260" w:after="260" w:line="412" w:lineRule="auto"/>
      <w:jc w:val="both"/>
    </w:pPr>
    <w:rPr>
      <w:rFonts w:eastAsia="宋体"/>
      <w:b/>
      <w:bCs/>
      <w:sz w:val="24"/>
      <w:szCs w:val="32"/>
      <w:lang w:val="en-US" w:eastAsia="zh-CN"/>
    </w:rPr>
  </w:style>
  <w:style w:type="paragraph" w:customStyle="1" w:styleId="262">
    <w:name w:val="样式 标题 2 + Times New Roman 四号 非加粗 段前: 5 磅 段后: 0 磅 行距: 固定值 20..."/>
    <w:basedOn w:val="5"/>
    <w:qFormat/>
    <w:uiPriority w:val="0"/>
    <w:pPr>
      <w:widowControl w:val="0"/>
      <w:spacing w:before="100" w:after="0" w:line="400" w:lineRule="exact"/>
      <w:jc w:val="both"/>
    </w:pPr>
    <w:rPr>
      <w:rFonts w:ascii="Times New Roman" w:hAnsi="Times New Roman" w:eastAsia="黑体" w:cs="宋体"/>
      <w:sz w:val="28"/>
      <w:szCs w:val="20"/>
      <w:lang w:val="en-US" w:eastAsia="zh-CN"/>
    </w:rPr>
  </w:style>
  <w:style w:type="character" w:customStyle="1" w:styleId="263">
    <w:name w:val="标题5 Char Char"/>
    <w:link w:val="264"/>
    <w:qFormat/>
    <w:uiPriority w:val="0"/>
    <w:rPr>
      <w:rFonts w:ascii="Arial" w:hAnsi="Arial" w:cs="Arial"/>
      <w:b/>
      <w:bCs/>
      <w:sz w:val="24"/>
      <w:szCs w:val="32"/>
    </w:rPr>
  </w:style>
  <w:style w:type="paragraph" w:customStyle="1" w:styleId="264">
    <w:name w:val="标题5"/>
    <w:basedOn w:val="6"/>
    <w:link w:val="263"/>
    <w:qFormat/>
    <w:uiPriority w:val="0"/>
    <w:pPr>
      <w:widowControl w:val="0"/>
      <w:spacing w:before="260" w:after="260" w:line="412" w:lineRule="auto"/>
      <w:jc w:val="both"/>
    </w:pPr>
    <w:rPr>
      <w:rFonts w:eastAsia="宋体"/>
      <w:b/>
      <w:bCs/>
      <w:sz w:val="24"/>
      <w:szCs w:val="32"/>
      <w:lang w:val="en-US" w:eastAsia="zh-CN"/>
    </w:rPr>
  </w:style>
  <w:style w:type="paragraph" w:customStyle="1" w:styleId="265">
    <w:name w:val="_Style 49"/>
    <w:qFormat/>
    <w:uiPriority w:val="0"/>
    <w:rPr>
      <w:rFonts w:hint="default" w:ascii="Times New Roman" w:hAnsi="Times New Roman" w:eastAsia="宋体" w:cs="Times New Roman"/>
      <w:sz w:val="21"/>
      <w:szCs w:val="24"/>
      <w:lang w:val="en-US" w:eastAsia="zh-CN" w:bidi="ar-SA"/>
    </w:rPr>
  </w:style>
  <w:style w:type="character" w:customStyle="1" w:styleId="266">
    <w:name w:val="明显引用 字符"/>
    <w:link w:val="267"/>
    <w:qFormat/>
    <w:uiPriority w:val="0"/>
    <w:rPr>
      <w:b/>
      <w:bCs/>
      <w:i/>
      <w:iCs/>
      <w:color w:val="4F81BD"/>
      <w:sz w:val="21"/>
      <w:szCs w:val="22"/>
    </w:rPr>
  </w:style>
  <w:style w:type="paragraph" w:customStyle="1" w:styleId="267">
    <w:name w:val="明显引用1"/>
    <w:basedOn w:val="1"/>
    <w:next w:val="1"/>
    <w:link w:val="266"/>
    <w:qFormat/>
    <w:uiPriority w:val="0"/>
    <w:pPr>
      <w:widowControl w:val="0"/>
      <w:pBdr>
        <w:bottom w:val="single" w:color="4F81BD" w:sz="4" w:space="4"/>
      </w:pBdr>
      <w:spacing w:before="200" w:after="280" w:line="240" w:lineRule="auto"/>
      <w:ind w:left="936" w:right="936"/>
      <w:jc w:val="both"/>
    </w:pPr>
    <w:rPr>
      <w:rFonts w:ascii="Times New Roman" w:hAnsi="Times New Roman" w:eastAsia="宋体" w:cs="Times New Roman"/>
      <w:b/>
      <w:bCs/>
      <w:i/>
      <w:iCs/>
      <w:color w:val="4F81BD"/>
      <w:sz w:val="21"/>
      <w:lang w:val="en-US" w:eastAsia="zh-CN"/>
    </w:rPr>
  </w:style>
  <w:style w:type="paragraph" w:customStyle="1" w:styleId="268">
    <w:name w:val="空半行"/>
    <w:basedOn w:val="1"/>
    <w:qFormat/>
    <w:uiPriority w:val="0"/>
    <w:pPr>
      <w:widowControl w:val="0"/>
      <w:spacing w:after="0" w:line="120" w:lineRule="exact"/>
      <w:jc w:val="both"/>
    </w:pPr>
    <w:rPr>
      <w:rFonts w:ascii="Times New Roman" w:hAnsi="Times New Roman" w:eastAsia="仿宋_GB2312" w:cs="Times New Roman"/>
      <w:color w:val="FFFFFF"/>
      <w:sz w:val="30"/>
      <w:szCs w:val="20"/>
      <w:lang w:val="en-US" w:eastAsia="zh-CN"/>
    </w:rPr>
  </w:style>
  <w:style w:type="paragraph" w:customStyle="1" w:styleId="269">
    <w:name w:val="WPSOffice手动目录 1"/>
    <w:qFormat/>
    <w:uiPriority w:val="0"/>
    <w:rPr>
      <w:rFonts w:hint="default" w:ascii="Times New Roman" w:hAnsi="Times New Roman" w:eastAsia="宋体" w:cs="Times New Roman"/>
      <w:lang w:val="en-US" w:eastAsia="zh-CN" w:bidi="ar-SA"/>
    </w:rPr>
  </w:style>
  <w:style w:type="paragraph" w:customStyle="1" w:styleId="270">
    <w:name w:val="Blockquote"/>
    <w:basedOn w:val="1"/>
    <w:qFormat/>
    <w:uiPriority w:val="0"/>
    <w:pPr>
      <w:widowControl w:val="0"/>
      <w:spacing w:before="100" w:after="100" w:line="240" w:lineRule="auto"/>
      <w:ind w:left="360" w:right="360"/>
      <w:jc w:val="left"/>
    </w:pPr>
    <w:rPr>
      <w:rFonts w:ascii="Times New Roman" w:hAnsi="Times New Roman" w:eastAsia="宋体" w:cs="Times New Roman"/>
      <w:sz w:val="24"/>
      <w:lang w:val="en-US" w:eastAsia="zh-CN"/>
    </w:rPr>
  </w:style>
  <w:style w:type="paragraph" w:customStyle="1" w:styleId="271">
    <w:name w:val="Normal_20_0"/>
    <w:qFormat/>
    <w:uiPriority w:val="99"/>
    <w:pPr>
      <w:spacing w:before="120" w:after="240"/>
      <w:jc w:val="both"/>
    </w:pPr>
    <w:rPr>
      <w:rFonts w:hint="default" w:ascii="Calibri" w:hAnsi="Calibri" w:eastAsia="等线" w:cs="Times New Roman"/>
      <w:sz w:val="22"/>
      <w:szCs w:val="22"/>
      <w:lang w:val="en-US" w:eastAsia="en-US" w:bidi="ar-SA"/>
    </w:rPr>
  </w:style>
  <w:style w:type="character" w:customStyle="1" w:styleId="272">
    <w:name w:val="_Style 53"/>
    <w:qFormat/>
    <w:uiPriority w:val="0"/>
    <w:rPr>
      <w:b/>
      <w:bCs/>
      <w:smallCaps/>
      <w:color w:val="C0504D"/>
      <w:spacing w:val="5"/>
      <w:u w:val="single"/>
    </w:rPr>
  </w:style>
  <w:style w:type="character" w:customStyle="1" w:styleId="273">
    <w:name w:val="_Style 56"/>
    <w:qFormat/>
    <w:uiPriority w:val="0"/>
    <w:rPr>
      <w:i/>
      <w:iCs/>
      <w:color w:val="808080"/>
    </w:rPr>
  </w:style>
  <w:style w:type="character" w:customStyle="1" w:styleId="274">
    <w:name w:val="_Style 58"/>
    <w:qFormat/>
    <w:uiPriority w:val="0"/>
    <w:rPr>
      <w:b/>
      <w:bCs/>
      <w:smallCaps/>
      <w:spacing w:val="5"/>
    </w:rPr>
  </w:style>
  <w:style w:type="character" w:customStyle="1" w:styleId="275">
    <w:name w:val="_Style 62"/>
    <w:qFormat/>
    <w:uiPriority w:val="0"/>
    <w:rPr>
      <w:b/>
      <w:bCs/>
      <w:i/>
      <w:iCs/>
      <w:color w:val="4F81BD"/>
    </w:rPr>
  </w:style>
  <w:style w:type="character" w:customStyle="1" w:styleId="276">
    <w:name w:val="正文文本 Char1"/>
    <w:qFormat/>
    <w:uiPriority w:val="0"/>
    <w:rPr>
      <w:sz w:val="21"/>
      <w:szCs w:val="22"/>
    </w:rPr>
  </w:style>
  <w:style w:type="character" w:customStyle="1" w:styleId="277">
    <w:name w:val="批注主题 Char1"/>
    <w:qFormat/>
    <w:uiPriority w:val="0"/>
    <w:rPr>
      <w:b/>
      <w:bCs/>
      <w:sz w:val="21"/>
      <w:szCs w:val="22"/>
    </w:rPr>
  </w:style>
  <w:style w:type="character" w:customStyle="1" w:styleId="278">
    <w:name w:val="文档结构图 Char1"/>
    <w:qFormat/>
    <w:uiPriority w:val="0"/>
    <w:rPr>
      <w:rFonts w:hint="eastAsia" w:ascii="宋体" w:hAnsi="宋体" w:eastAsia="宋体"/>
      <w:sz w:val="18"/>
      <w:szCs w:val="18"/>
    </w:rPr>
  </w:style>
  <w:style w:type="character" w:customStyle="1" w:styleId="279">
    <w:name w:val="批注框文本 Char1"/>
    <w:qFormat/>
    <w:uiPriority w:val="0"/>
    <w:rPr>
      <w:sz w:val="18"/>
      <w:szCs w:val="18"/>
    </w:rPr>
  </w:style>
  <w:style w:type="character" w:customStyle="1" w:styleId="280">
    <w:name w:val="textcontents"/>
    <w:qFormat/>
    <w:uiPriority w:val="0"/>
    <w:rPr>
      <w:rFonts w:ascii="Times New Roman" w:hAnsi="Times New Roman" w:cs="Times New Roman"/>
    </w:rPr>
  </w:style>
  <w:style w:type="character" w:customStyle="1" w:styleId="281">
    <w:name w:val="日期 Char1"/>
    <w:qFormat/>
    <w:uiPriority w:val="0"/>
    <w:rPr>
      <w:sz w:val="21"/>
      <w:szCs w:val="22"/>
    </w:rPr>
  </w:style>
  <w:style w:type="character" w:customStyle="1" w:styleId="282">
    <w:name w:val="_Style 84"/>
    <w:qFormat/>
    <w:uiPriority w:val="0"/>
    <w:rPr>
      <w:smallCaps/>
      <w:color w:val="C0504D"/>
      <w:u w:val="single"/>
    </w:rPr>
  </w:style>
  <w:style w:type="character" w:customStyle="1" w:styleId="283">
    <w:name w:val="批注文字 Char Char"/>
    <w:qFormat/>
    <w:uiPriority w:val="0"/>
    <w:rPr>
      <w:rFonts w:hint="eastAsia" w:ascii="宋体" w:hAnsi="Times New Roman" w:eastAsia="宋体" w:cs="Times New Roman"/>
      <w:sz w:val="28"/>
      <w:szCs w:val="20"/>
    </w:rPr>
  </w:style>
  <w:style w:type="character" w:customStyle="1" w:styleId="284">
    <w:name w:val="NormalCharacter"/>
    <w:link w:val="21"/>
    <w:semiHidden/>
    <w:qFormat/>
    <w:uiPriority w:val="0"/>
    <w:rPr>
      <w:rFonts w:ascii="Times New Roman" w:hAnsi="Times New Roman" w:eastAsia="宋体" w:cs="Times New Roman"/>
      <w:sz w:val="21"/>
      <w:szCs w:val="24"/>
      <w:lang w:val="en-US" w:eastAsia="zh-CN" w:bidi="ar-SA"/>
    </w:rPr>
  </w:style>
  <w:style w:type="paragraph" w:customStyle="1" w:styleId="285">
    <w:name w:val="Default"/>
    <w:qFormat/>
    <w:uiPriority w:val="0"/>
    <w:pPr>
      <w:widowControl w:val="0"/>
    </w:pPr>
    <w:rPr>
      <w:rFonts w:hint="default" w:ascii="Calibri" w:hAnsi="Calibri" w:eastAsia="Calibri" w:cs="Times New Roman"/>
      <w:color w:val="000000"/>
      <w:sz w:val="24"/>
      <w:szCs w:val="24"/>
      <w:lang w:val="en-US" w:eastAsia="zh-CN" w:bidi="ar-SA"/>
    </w:rPr>
  </w:style>
  <w:style w:type="character" w:customStyle="1" w:styleId="286">
    <w:name w:val="页码1"/>
    <w:link w:val="21"/>
    <w:qFormat/>
    <w:uiPriority w:val="0"/>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9566</Words>
  <Characters>10220</Characters>
  <TotalTime>277</TotalTime>
  <ScaleCrop>false</ScaleCrop>
  <LinksUpToDate>false</LinksUpToDate>
  <CharactersWithSpaces>10408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2022-06-21T05:01:00Z</dcterms:created>
  <dc:creator>Administrator</dc:creator>
  <cp:lastModifiedBy>李佳</cp:lastModifiedBy>
  <dcterms:modified xsi:type="dcterms:W3CDTF">2025-06-05T04:22:57Z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2EAC531C31CD4091A4AE3C2F94139BC3_13</vt:lpwstr>
  </property>
  <property fmtid="{D5CDD505-2E9C-101B-9397-08002B2CF9AE}" pid="4" name="KSOTemplateDocerSaveRecord">
    <vt:lpwstr>eyJoZGlkIjoiN2MwY2ZjYzhiYWFkNTZlNzBhNTY1Yzc2Yjg4NTU0N2UiLCJ1c2VySWQiOiI1NjkyODc3MzEifQ==</vt:lpwstr>
  </property>
</Properties>
</file>